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09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00"/>
        <w:gridCol w:w="5323"/>
      </w:tblGrid>
      <w:tr w:rsidR="003647EA" w:rsidRPr="000F4AB9" w14:paraId="2D00EF6B" w14:textId="77777777" w:rsidTr="00015AC8">
        <w:trPr>
          <w:trHeight w:val="709"/>
        </w:trPr>
        <w:tc>
          <w:tcPr>
            <w:tcW w:w="976" w:type="dxa"/>
            <w:tcBorders>
              <w:bottom w:val="single" w:sz="12" w:space="0" w:color="auto"/>
            </w:tcBorders>
          </w:tcPr>
          <w:p w14:paraId="197A93A8" w14:textId="77777777" w:rsidR="00015AC8" w:rsidRPr="000F4AB9" w:rsidRDefault="00015AC8" w:rsidP="00015AC8">
            <w:pPr>
              <w:suppressLineNumbers/>
              <w:suppressAutoHyphens/>
              <w:kinsoku w:val="0"/>
              <w:overflowPunct w:val="0"/>
              <w:autoSpaceDE w:val="0"/>
              <w:autoSpaceDN w:val="0"/>
              <w:rPr>
                <w:snapToGrid w:val="0"/>
                <w:kern w:val="22"/>
                <w:szCs w:val="22"/>
              </w:rPr>
            </w:pPr>
            <w:bookmarkStart w:id="0" w:name="_Hlk505247837"/>
            <w:bookmarkStart w:id="1" w:name="_GoBack"/>
            <w:bookmarkEnd w:id="1"/>
            <w:r w:rsidRPr="000F4AB9">
              <w:rPr>
                <w:noProof/>
                <w:snapToGrid w:val="0"/>
                <w:kern w:val="22"/>
                <w:szCs w:val="22"/>
                <w:lang w:val="en-CA" w:eastAsia="en-CA"/>
              </w:rPr>
              <w:drawing>
                <wp:inline distT="0" distB="0" distL="0" distR="0" wp14:anchorId="7B4567A9" wp14:editId="30A6C125">
                  <wp:extent cx="476494" cy="403200"/>
                  <wp:effectExtent l="0" t="0" r="6350" b="381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3800" w:type="dxa"/>
            <w:tcBorders>
              <w:bottom w:val="single" w:sz="12" w:space="0" w:color="auto"/>
            </w:tcBorders>
          </w:tcPr>
          <w:p w14:paraId="0E7F4D5B" w14:textId="77777777" w:rsidR="00015AC8" w:rsidRPr="000F4AB9" w:rsidRDefault="00015AC8" w:rsidP="00015AC8">
            <w:pPr>
              <w:suppressLineNumbers/>
              <w:suppressAutoHyphens/>
              <w:kinsoku w:val="0"/>
              <w:overflowPunct w:val="0"/>
              <w:autoSpaceDE w:val="0"/>
              <w:autoSpaceDN w:val="0"/>
              <w:rPr>
                <w:snapToGrid w:val="0"/>
                <w:kern w:val="22"/>
                <w:szCs w:val="22"/>
              </w:rPr>
            </w:pPr>
            <w:r w:rsidRPr="000F4AB9">
              <w:rPr>
                <w:noProof/>
                <w:snapToGrid w:val="0"/>
                <w:kern w:val="22"/>
                <w:szCs w:val="22"/>
                <w:lang w:val="en-CA" w:eastAsia="en-CA"/>
              </w:rPr>
              <w:drawing>
                <wp:inline distT="0" distB="0" distL="0" distR="0" wp14:anchorId="084C80EF" wp14:editId="79FB1827">
                  <wp:extent cx="343700" cy="403200"/>
                  <wp:effectExtent l="0" t="0" r="12065" b="3810"/>
                  <wp:docPr id="5" name="Picture 5"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5323" w:type="dxa"/>
            <w:tcBorders>
              <w:bottom w:val="single" w:sz="12" w:space="0" w:color="auto"/>
            </w:tcBorders>
          </w:tcPr>
          <w:p w14:paraId="44C74DD0" w14:textId="77777777" w:rsidR="00015AC8" w:rsidRPr="000F4AB9" w:rsidRDefault="00015AC8" w:rsidP="00015AC8">
            <w:pPr>
              <w:suppressLineNumbers/>
              <w:suppressAutoHyphens/>
              <w:kinsoku w:val="0"/>
              <w:overflowPunct w:val="0"/>
              <w:autoSpaceDE w:val="0"/>
              <w:autoSpaceDN w:val="0"/>
              <w:jc w:val="right"/>
              <w:rPr>
                <w:rFonts w:ascii="Arial" w:hAnsi="Arial" w:cs="Arial"/>
                <w:b/>
                <w:snapToGrid w:val="0"/>
                <w:kern w:val="22"/>
                <w:sz w:val="32"/>
                <w:szCs w:val="32"/>
              </w:rPr>
            </w:pPr>
            <w:r w:rsidRPr="000F4AB9">
              <w:rPr>
                <w:rFonts w:ascii="Arial" w:hAnsi="Arial" w:cs="Arial"/>
                <w:b/>
                <w:snapToGrid w:val="0"/>
                <w:kern w:val="22"/>
                <w:sz w:val="32"/>
                <w:szCs w:val="32"/>
              </w:rPr>
              <w:t>CBD</w:t>
            </w:r>
          </w:p>
        </w:tc>
      </w:tr>
      <w:bookmarkEnd w:id="0"/>
    </w:tbl>
    <w:tbl>
      <w:tblPr>
        <w:tblW w:w="9990" w:type="dxa"/>
        <w:tblInd w:w="-270" w:type="dxa"/>
        <w:tblBorders>
          <w:bottom w:val="single" w:sz="36" w:space="0" w:color="000000"/>
        </w:tblBorders>
        <w:tblLayout w:type="fixed"/>
        <w:tblLook w:val="0000" w:firstRow="0" w:lastRow="0" w:firstColumn="0" w:lastColumn="0" w:noHBand="0" w:noVBand="0"/>
      </w:tblPr>
      <w:tblGrid>
        <w:gridCol w:w="5202"/>
        <w:gridCol w:w="812"/>
        <w:gridCol w:w="3976"/>
      </w:tblGrid>
      <w:tr w:rsidR="003647EA" w:rsidRPr="000F4AB9" w14:paraId="70785FEF" w14:textId="77777777" w:rsidTr="00015AC8">
        <w:trPr>
          <w:trHeight w:val="1693"/>
        </w:trPr>
        <w:tc>
          <w:tcPr>
            <w:tcW w:w="5202" w:type="dxa"/>
            <w:tcBorders>
              <w:top w:val="nil"/>
              <w:bottom w:val="single" w:sz="36" w:space="0" w:color="000000"/>
            </w:tcBorders>
          </w:tcPr>
          <w:p w14:paraId="17EDA0F5" w14:textId="55869047" w:rsidR="00015AC8" w:rsidRPr="000F4AB9" w:rsidRDefault="00015AC8" w:rsidP="00015AC8">
            <w:pPr>
              <w:suppressLineNumbers/>
              <w:suppressAutoHyphens/>
              <w:rPr>
                <w:snapToGrid w:val="0"/>
                <w:kern w:val="22"/>
              </w:rPr>
            </w:pPr>
          </w:p>
          <w:p w14:paraId="12449C9E" w14:textId="34FAB699" w:rsidR="00015AC8" w:rsidRPr="000F4AB9" w:rsidRDefault="00015AC8" w:rsidP="00015AC8">
            <w:pPr>
              <w:suppressLineNumbers/>
              <w:suppressAutoHyphens/>
              <w:rPr>
                <w:snapToGrid w:val="0"/>
                <w:kern w:val="22"/>
              </w:rPr>
            </w:pPr>
            <w:r w:rsidRPr="000F4AB9">
              <w:rPr>
                <w:noProof/>
                <w:kern w:val="22"/>
                <w:lang w:val="en-CA" w:eastAsia="en-CA"/>
              </w:rPr>
              <w:drawing>
                <wp:inline distT="0" distB="0" distL="0" distR="0" wp14:anchorId="30DA8D60" wp14:editId="4B6E636E">
                  <wp:extent cx="2828925" cy="1085850"/>
                  <wp:effectExtent l="0" t="0" r="0" b="0"/>
                  <wp:docPr id="8" name="Picture 8"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28925" cy="1085850"/>
                          </a:xfrm>
                          <a:prstGeom prst="rect">
                            <a:avLst/>
                          </a:prstGeom>
                          <a:noFill/>
                          <a:ln>
                            <a:noFill/>
                          </a:ln>
                        </pic:spPr>
                      </pic:pic>
                    </a:graphicData>
                  </a:graphic>
                </wp:inline>
              </w:drawing>
            </w:r>
          </w:p>
          <w:p w14:paraId="6D39030E" w14:textId="77777777" w:rsidR="00015AC8" w:rsidRPr="000F4AB9" w:rsidRDefault="00015AC8" w:rsidP="00015AC8">
            <w:pPr>
              <w:suppressLineNumbers/>
              <w:suppressAutoHyphens/>
              <w:rPr>
                <w:rFonts w:ascii="Univers" w:hAnsi="Univers"/>
                <w:snapToGrid w:val="0"/>
                <w:kern w:val="22"/>
                <w:sz w:val="32"/>
              </w:rPr>
            </w:pPr>
          </w:p>
        </w:tc>
        <w:tc>
          <w:tcPr>
            <w:tcW w:w="812" w:type="dxa"/>
            <w:tcBorders>
              <w:top w:val="nil"/>
              <w:bottom w:val="single" w:sz="36" w:space="0" w:color="000000"/>
            </w:tcBorders>
          </w:tcPr>
          <w:p w14:paraId="3F372FFD" w14:textId="77777777" w:rsidR="00015AC8" w:rsidRPr="000F4AB9" w:rsidRDefault="00015AC8" w:rsidP="00015AC8">
            <w:pPr>
              <w:pStyle w:val="Header"/>
              <w:suppressLineNumbers/>
              <w:suppressAutoHyphens/>
              <w:rPr>
                <w:bCs/>
                <w:snapToGrid w:val="0"/>
                <w:kern w:val="22"/>
                <w:sz w:val="32"/>
              </w:rPr>
            </w:pPr>
          </w:p>
        </w:tc>
        <w:tc>
          <w:tcPr>
            <w:tcW w:w="3976" w:type="dxa"/>
            <w:tcBorders>
              <w:top w:val="nil"/>
              <w:bottom w:val="single" w:sz="36" w:space="0" w:color="000000"/>
            </w:tcBorders>
          </w:tcPr>
          <w:p w14:paraId="4338D926" w14:textId="77777777" w:rsidR="00015AC8" w:rsidRPr="000F4AB9" w:rsidRDefault="00015AC8" w:rsidP="00015AC8">
            <w:pPr>
              <w:suppressLineNumbers/>
              <w:suppressAutoHyphens/>
              <w:ind w:left="1530"/>
              <w:rPr>
                <w:snapToGrid w:val="0"/>
                <w:kern w:val="22"/>
                <w:szCs w:val="22"/>
              </w:rPr>
            </w:pPr>
            <w:r w:rsidRPr="000F4AB9">
              <w:rPr>
                <w:snapToGrid w:val="0"/>
                <w:kern w:val="22"/>
                <w:szCs w:val="22"/>
              </w:rPr>
              <w:t>Distr.</w:t>
            </w:r>
          </w:p>
          <w:p w14:paraId="76EF5148" w14:textId="77777777" w:rsidR="00015AC8" w:rsidRPr="000F4AB9" w:rsidRDefault="00015AC8" w:rsidP="00015AC8">
            <w:pPr>
              <w:suppressLineNumbers/>
              <w:suppressAutoHyphens/>
              <w:ind w:left="1530"/>
              <w:rPr>
                <w:snapToGrid w:val="0"/>
                <w:kern w:val="22"/>
                <w:szCs w:val="22"/>
              </w:rPr>
            </w:pPr>
            <w:r w:rsidRPr="000F4AB9">
              <w:rPr>
                <w:snapToGrid w:val="0"/>
                <w:kern w:val="22"/>
                <w:szCs w:val="22"/>
              </w:rPr>
              <w:t>GENERAL</w:t>
            </w:r>
          </w:p>
          <w:p w14:paraId="560E2620" w14:textId="77777777" w:rsidR="00015AC8" w:rsidRPr="000F4AB9" w:rsidRDefault="00015AC8" w:rsidP="00015AC8">
            <w:pPr>
              <w:suppressLineNumbers/>
              <w:suppressAutoHyphens/>
              <w:ind w:left="1530"/>
              <w:rPr>
                <w:snapToGrid w:val="0"/>
                <w:kern w:val="22"/>
                <w:szCs w:val="22"/>
              </w:rPr>
            </w:pPr>
          </w:p>
          <w:sdt>
            <w:sdtPr>
              <w:rPr>
                <w:snapToGrid w:val="0"/>
                <w:kern w:val="22"/>
                <w:szCs w:val="22"/>
              </w:rPr>
              <w:alias w:val="Subject"/>
              <w:tag w:val=""/>
              <w:id w:val="1329482527"/>
              <w:placeholder>
                <w:docPart w:val="BF298C790A70414886D88B713DA598FC"/>
              </w:placeholder>
              <w:dataBinding w:prefixMappings="xmlns:ns0='http://purl.org/dc/elements/1.1/' xmlns:ns1='http://schemas.openxmlformats.org/package/2006/metadata/core-properties' " w:xpath="/ns1:coreProperties[1]/ns0:subject[1]" w:storeItemID="{6C3C8BC8-F283-45AE-878A-BAB7291924A1}"/>
              <w:text/>
            </w:sdtPr>
            <w:sdtContent>
              <w:p w14:paraId="77D973E9" w14:textId="77777777" w:rsidR="00015AC8" w:rsidRPr="000F4AB9" w:rsidRDefault="00015AC8" w:rsidP="00015AC8">
                <w:pPr>
                  <w:suppressLineNumbers/>
                  <w:suppressAutoHyphens/>
                  <w:ind w:left="1530"/>
                  <w:rPr>
                    <w:snapToGrid w:val="0"/>
                    <w:kern w:val="22"/>
                    <w:szCs w:val="22"/>
                  </w:rPr>
                </w:pPr>
                <w:r w:rsidRPr="000F4AB9">
                  <w:rPr>
                    <w:snapToGrid w:val="0"/>
                    <w:kern w:val="22"/>
                    <w:szCs w:val="22"/>
                  </w:rPr>
                  <w:t>CBD/COP/14/INF/8</w:t>
                </w:r>
              </w:p>
            </w:sdtContent>
          </w:sdt>
          <w:p w14:paraId="6C40AD20" w14:textId="10DCA4DF" w:rsidR="00015AC8" w:rsidRPr="000F4AB9" w:rsidRDefault="006E6C09" w:rsidP="00015AC8">
            <w:pPr>
              <w:suppressLineNumbers/>
              <w:suppressAutoHyphens/>
              <w:ind w:left="1530"/>
              <w:rPr>
                <w:snapToGrid w:val="0"/>
                <w:kern w:val="22"/>
                <w:szCs w:val="22"/>
              </w:rPr>
            </w:pPr>
            <w:r w:rsidRPr="000F4AB9">
              <w:rPr>
                <w:snapToGrid w:val="0"/>
                <w:kern w:val="22"/>
                <w:szCs w:val="22"/>
              </w:rPr>
              <w:t>10</w:t>
            </w:r>
            <w:r w:rsidR="00015AC8" w:rsidRPr="000F4AB9">
              <w:rPr>
                <w:snapToGrid w:val="0"/>
                <w:kern w:val="22"/>
                <w:szCs w:val="22"/>
              </w:rPr>
              <w:t xml:space="preserve"> November 2018</w:t>
            </w:r>
          </w:p>
          <w:p w14:paraId="083E8BA8" w14:textId="77777777" w:rsidR="00015AC8" w:rsidRPr="000F4AB9" w:rsidRDefault="00015AC8" w:rsidP="00015AC8">
            <w:pPr>
              <w:suppressLineNumbers/>
              <w:suppressAutoHyphens/>
              <w:ind w:left="1530"/>
              <w:rPr>
                <w:snapToGrid w:val="0"/>
                <w:kern w:val="22"/>
                <w:szCs w:val="22"/>
              </w:rPr>
            </w:pPr>
          </w:p>
          <w:p w14:paraId="62805637" w14:textId="7BADC49E" w:rsidR="00015AC8" w:rsidRPr="000F4AB9" w:rsidRDefault="00015AC8" w:rsidP="00015AC8">
            <w:pPr>
              <w:suppressLineNumbers/>
              <w:suppressAutoHyphens/>
              <w:ind w:left="1530"/>
              <w:rPr>
                <w:snapToGrid w:val="0"/>
                <w:kern w:val="22"/>
                <w:szCs w:val="22"/>
                <w:u w:val="single"/>
              </w:rPr>
            </w:pPr>
            <w:r w:rsidRPr="000F4AB9">
              <w:rPr>
                <w:snapToGrid w:val="0"/>
                <w:kern w:val="22"/>
                <w:szCs w:val="22"/>
              </w:rPr>
              <w:t>ENGLISH ONLY</w:t>
            </w:r>
          </w:p>
        </w:tc>
      </w:tr>
    </w:tbl>
    <w:p w14:paraId="55053980" w14:textId="77777777" w:rsidR="00015AC8" w:rsidRPr="000F4AB9" w:rsidRDefault="00015AC8" w:rsidP="00015AC8">
      <w:pPr>
        <w:pStyle w:val="Cornernotation"/>
        <w:suppressLineNumbers/>
        <w:suppressAutoHyphens/>
        <w:rPr>
          <w:snapToGrid w:val="0"/>
          <w:kern w:val="22"/>
          <w:szCs w:val="22"/>
        </w:rPr>
      </w:pPr>
      <w:r w:rsidRPr="000F4AB9">
        <w:rPr>
          <w:snapToGrid w:val="0"/>
          <w:kern w:val="22"/>
          <w:szCs w:val="22"/>
        </w:rPr>
        <w:t>CONFERENCE OF THE PARTIES TO THE CONVENTION ON BIOLOGICAL DIVERSITY</w:t>
      </w:r>
    </w:p>
    <w:p w14:paraId="447BD012" w14:textId="77777777" w:rsidR="00015AC8" w:rsidRPr="000F4AB9" w:rsidRDefault="00015AC8" w:rsidP="00015AC8">
      <w:pPr>
        <w:pStyle w:val="Cornernotation"/>
        <w:suppressLineNumbers/>
        <w:suppressAutoHyphens/>
        <w:rPr>
          <w:snapToGrid w:val="0"/>
          <w:kern w:val="22"/>
          <w:szCs w:val="22"/>
        </w:rPr>
      </w:pPr>
      <w:r w:rsidRPr="000F4AB9">
        <w:rPr>
          <w:snapToGrid w:val="0"/>
          <w:kern w:val="22"/>
          <w:szCs w:val="22"/>
        </w:rPr>
        <w:t>Fourteenth meeting</w:t>
      </w:r>
    </w:p>
    <w:p w14:paraId="5CEA23F2" w14:textId="77777777" w:rsidR="00015AC8" w:rsidRPr="000F4AB9" w:rsidRDefault="00015AC8" w:rsidP="00015AC8">
      <w:pPr>
        <w:pStyle w:val="Cornernotation"/>
        <w:suppressLineNumbers/>
        <w:suppressAutoHyphens/>
        <w:rPr>
          <w:snapToGrid w:val="0"/>
          <w:kern w:val="22"/>
          <w:szCs w:val="22"/>
        </w:rPr>
      </w:pPr>
      <w:r w:rsidRPr="000F4AB9">
        <w:rPr>
          <w:snapToGrid w:val="0"/>
          <w:kern w:val="22"/>
          <w:szCs w:val="22"/>
        </w:rPr>
        <w:t>Sharm El-Sheikh, Egypt, 17-29 November 2018</w:t>
      </w:r>
    </w:p>
    <w:p w14:paraId="1D71D9DA" w14:textId="545CD7C9" w:rsidR="00015AC8" w:rsidRPr="000F4AB9" w:rsidRDefault="00015AC8" w:rsidP="00015AC8">
      <w:pPr>
        <w:pStyle w:val="Cornernotation"/>
        <w:suppressLineNumbers/>
        <w:suppressAutoHyphens/>
        <w:rPr>
          <w:kern w:val="22"/>
        </w:rPr>
      </w:pPr>
      <w:r w:rsidRPr="000F4AB9">
        <w:rPr>
          <w:snapToGrid w:val="0"/>
          <w:kern w:val="22"/>
          <w:szCs w:val="22"/>
        </w:rPr>
        <w:t xml:space="preserve">Item </w:t>
      </w:r>
      <w:r w:rsidR="003179D2" w:rsidRPr="000F4AB9">
        <w:rPr>
          <w:snapToGrid w:val="0"/>
          <w:kern w:val="22"/>
          <w:szCs w:val="22"/>
        </w:rPr>
        <w:t>23</w:t>
      </w:r>
      <w:r w:rsidRPr="000F4AB9">
        <w:rPr>
          <w:snapToGrid w:val="0"/>
          <w:kern w:val="22"/>
          <w:szCs w:val="22"/>
        </w:rPr>
        <w:t xml:space="preserve"> of the provisional agenda</w:t>
      </w:r>
      <w:r w:rsidRPr="000F4AB9">
        <w:rPr>
          <w:rStyle w:val="FootnoteReference"/>
          <w:snapToGrid w:val="0"/>
          <w:kern w:val="22"/>
          <w:sz w:val="22"/>
          <w:szCs w:val="22"/>
          <w:vertAlign w:val="baseline"/>
        </w:rPr>
        <w:footnoteReference w:customMarkFollows="1" w:id="1"/>
        <w:t>*</w:t>
      </w:r>
    </w:p>
    <w:p w14:paraId="4A35DC5B" w14:textId="77777777" w:rsidR="00406BC6" w:rsidRPr="000F4AB9" w:rsidRDefault="009D2F92" w:rsidP="00516C26">
      <w:pPr>
        <w:pStyle w:val="Heading1"/>
      </w:pPr>
      <w:r w:rsidRPr="000F4AB9">
        <w:rPr>
          <w:snapToGrid w:val="0"/>
        </w:rPr>
        <w:tab/>
      </w:r>
      <w:sdt>
        <w:sdt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Content>
          <w:r w:rsidR="00BB407B" w:rsidRPr="000F4AB9">
            <w:t>Review of pollinators and pollination relevant to the conservation and sustainable use of biodiversity in all ecosystems, beyond their role in agriculture and food production</w:t>
          </w:r>
        </w:sdtContent>
      </w:sdt>
    </w:p>
    <w:p w14:paraId="0F536D52" w14:textId="5195DC20" w:rsidR="00BB407B" w:rsidRPr="00DB764A" w:rsidRDefault="00BB407B" w:rsidP="00BB407B">
      <w:pPr>
        <w:pStyle w:val="Heading1"/>
        <w:rPr>
          <w:rFonts w:eastAsia="Malgun Gothic"/>
          <w:szCs w:val="22"/>
        </w:rPr>
      </w:pPr>
      <w:r w:rsidRPr="00DB764A">
        <w:rPr>
          <w:rFonts w:eastAsia="Malgun Gothic"/>
          <w:szCs w:val="22"/>
        </w:rPr>
        <w:t>I.</w:t>
      </w:r>
      <w:r w:rsidRPr="00DB764A">
        <w:rPr>
          <w:rFonts w:eastAsia="Malgun Gothic"/>
          <w:szCs w:val="22"/>
        </w:rPr>
        <w:tab/>
        <w:t>I</w:t>
      </w:r>
      <w:r w:rsidR="00392415" w:rsidRPr="00DB764A">
        <w:rPr>
          <w:rFonts w:eastAsia="Malgun Gothic"/>
          <w:szCs w:val="22"/>
        </w:rPr>
        <w:t>ntroduction</w:t>
      </w:r>
    </w:p>
    <w:p w14:paraId="0E95A99A" w14:textId="12821714" w:rsidR="00893447" w:rsidRPr="00347B4D" w:rsidRDefault="007334D7" w:rsidP="00866A38">
      <w:pPr>
        <w:pStyle w:val="Para1"/>
        <w:suppressLineNumbers/>
        <w:tabs>
          <w:tab w:val="clear" w:pos="360"/>
        </w:tabs>
        <w:suppressAutoHyphens/>
        <w:kinsoku w:val="0"/>
        <w:overflowPunct w:val="0"/>
        <w:autoSpaceDE w:val="0"/>
        <w:autoSpaceDN w:val="0"/>
        <w:rPr>
          <w:szCs w:val="22"/>
        </w:rPr>
      </w:pPr>
      <w:r w:rsidRPr="00323CF1">
        <w:rPr>
          <w:szCs w:val="22"/>
        </w:rPr>
        <w:t>The present</w:t>
      </w:r>
      <w:r w:rsidR="00BB407B" w:rsidRPr="00323CF1">
        <w:rPr>
          <w:szCs w:val="22"/>
        </w:rPr>
        <w:t xml:space="preserve"> report</w:t>
      </w:r>
      <w:r w:rsidRPr="00323CF1">
        <w:rPr>
          <w:szCs w:val="22"/>
        </w:rPr>
        <w:t xml:space="preserve"> is </w:t>
      </w:r>
      <w:r w:rsidR="002C6FF5" w:rsidRPr="00323CF1">
        <w:rPr>
          <w:szCs w:val="22"/>
        </w:rPr>
        <w:t xml:space="preserve">presented </w:t>
      </w:r>
      <w:r w:rsidRPr="00323CF1">
        <w:rPr>
          <w:szCs w:val="22"/>
        </w:rPr>
        <w:t>in response to</w:t>
      </w:r>
      <w:r w:rsidR="00BB407B" w:rsidRPr="00323CF1">
        <w:rPr>
          <w:szCs w:val="22"/>
        </w:rPr>
        <w:t xml:space="preserve"> decision XIII/15</w:t>
      </w:r>
      <w:r w:rsidRPr="00323CF1">
        <w:rPr>
          <w:szCs w:val="22"/>
        </w:rPr>
        <w:t>,</w:t>
      </w:r>
      <w:r w:rsidR="00BB407B" w:rsidRPr="00323CF1">
        <w:rPr>
          <w:szCs w:val="22"/>
        </w:rPr>
        <w:t xml:space="preserve"> paragraph 11, in which the Conference of the Parties to the Convention on Biological Diversity requested the Executive Secretary, subject to the availability of resources, in partnership with relevant organizations and indigenous peoples and local communi</w:t>
      </w:r>
      <w:r w:rsidR="00BB407B" w:rsidRPr="00347B4D">
        <w:rPr>
          <w:szCs w:val="22"/>
        </w:rPr>
        <w:t xml:space="preserve">ties, to compile and summarize information on pollinators and pollination relevant to the conservation and sustainable use of biodiversity in all ecosystems, beyond their role in agriculture and food production for consideration by the Subsidiary Body on Scientific, Technical and Technological Advice </w:t>
      </w:r>
      <w:r w:rsidR="00EB5012" w:rsidRPr="00347B4D">
        <w:rPr>
          <w:szCs w:val="22"/>
        </w:rPr>
        <w:t xml:space="preserve">(SBSTTA) </w:t>
      </w:r>
      <w:r w:rsidR="00BB407B" w:rsidRPr="00347B4D">
        <w:rPr>
          <w:szCs w:val="22"/>
        </w:rPr>
        <w:t>at a meeting held prior to the fourteenth meeting of the Conference of the Parties.</w:t>
      </w:r>
      <w:r w:rsidR="00EB5012" w:rsidRPr="00347B4D">
        <w:rPr>
          <w:szCs w:val="22"/>
        </w:rPr>
        <w:t xml:space="preserve"> </w:t>
      </w:r>
    </w:p>
    <w:p w14:paraId="2BE9AA98" w14:textId="5E5C9ADE" w:rsidR="0088355B" w:rsidRPr="00347B4D" w:rsidRDefault="0088355B" w:rsidP="0088355B">
      <w:pPr>
        <w:pStyle w:val="Para1"/>
        <w:suppressLineNumbers/>
        <w:tabs>
          <w:tab w:val="clear" w:pos="360"/>
        </w:tabs>
        <w:suppressAutoHyphens/>
        <w:kinsoku w:val="0"/>
        <w:overflowPunct w:val="0"/>
        <w:autoSpaceDE w:val="0"/>
        <w:autoSpaceDN w:val="0"/>
        <w:rPr>
          <w:szCs w:val="22"/>
          <w:lang w:eastAsia="de-DE"/>
        </w:rPr>
      </w:pPr>
      <w:r w:rsidRPr="00347B4D">
        <w:rPr>
          <w:szCs w:val="22"/>
        </w:rPr>
        <w:t>The</w:t>
      </w:r>
      <w:r w:rsidRPr="00347B4D">
        <w:rPr>
          <w:szCs w:val="22"/>
          <w:lang w:eastAsia="en-GB"/>
        </w:rPr>
        <w:t xml:space="preserve"> Assessment on Pollinators, Pollination and Food Production</w:t>
      </w:r>
      <w:r w:rsidRPr="00307809">
        <w:rPr>
          <w:rStyle w:val="FootnoteReference"/>
          <w:sz w:val="22"/>
          <w:szCs w:val="22"/>
          <w:lang w:eastAsia="de-DE"/>
        </w:rPr>
        <w:footnoteReference w:id="2"/>
      </w:r>
      <w:r w:rsidRPr="00DB764A">
        <w:rPr>
          <w:rStyle w:val="FootnoteReference"/>
          <w:sz w:val="22"/>
          <w:szCs w:val="22"/>
          <w:lang w:eastAsia="de-DE"/>
        </w:rPr>
        <w:t xml:space="preserve"> </w:t>
      </w:r>
      <w:r w:rsidRPr="00DB764A">
        <w:rPr>
          <w:szCs w:val="22"/>
          <w:lang w:eastAsia="en-GB"/>
        </w:rPr>
        <w:t xml:space="preserve">of the Intergovernmental Science-Policy Platform on </w:t>
      </w:r>
      <w:r w:rsidRPr="00323CF1">
        <w:rPr>
          <w:szCs w:val="22"/>
          <w:lang w:eastAsia="en-GB"/>
        </w:rPr>
        <w:t xml:space="preserve">Biodiversity and Ecosystem Services (IPBES), used literature available until July 2015. Since that point in time, a considerable amount of new literature has been made available. </w:t>
      </w:r>
      <w:r w:rsidRPr="00323CF1">
        <w:rPr>
          <w:szCs w:val="22"/>
          <w:lang w:eastAsia="de-DE"/>
        </w:rPr>
        <w:t>A workshop convened from 27 to 29 November 2017, in collaboration with IPBES, the University of Reading, and the Convention on Biological Diversity</w:t>
      </w:r>
      <w:r w:rsidRPr="00347B4D">
        <w:rPr>
          <w:szCs w:val="22"/>
          <w:lang w:eastAsia="de-DE"/>
        </w:rPr>
        <w:t>, brought together regional experts on pollinators to discuss and assess the role of pollinators and pollination services in supporting ecosystems beyond agricultural systems and in supporting ecosystem services beyond food production.</w:t>
      </w:r>
    </w:p>
    <w:p w14:paraId="3E424623" w14:textId="153D4557" w:rsidR="0088355B" w:rsidRPr="00347B4D" w:rsidRDefault="0088355B" w:rsidP="0088355B">
      <w:pPr>
        <w:pStyle w:val="Para1"/>
        <w:suppressLineNumbers/>
        <w:tabs>
          <w:tab w:val="clear" w:pos="360"/>
        </w:tabs>
        <w:suppressAutoHyphens/>
        <w:kinsoku w:val="0"/>
        <w:overflowPunct w:val="0"/>
        <w:autoSpaceDE w:val="0"/>
        <w:autoSpaceDN w:val="0"/>
        <w:rPr>
          <w:szCs w:val="22"/>
          <w:lang w:eastAsia="de-DE"/>
        </w:rPr>
      </w:pPr>
      <w:r w:rsidRPr="00347B4D">
        <w:rPr>
          <w:szCs w:val="22"/>
          <w:lang w:eastAsia="de-DE"/>
        </w:rPr>
        <w:t xml:space="preserve">A draft report was subsequently prepared, drawing on the contributions of researchers and partners around the world, and was made available to the Subsidiary Body on Scientific, Technical and Technological Advice at its twenty-second meeting </w:t>
      </w:r>
      <w:r w:rsidR="00323CF1">
        <w:rPr>
          <w:szCs w:val="22"/>
          <w:lang w:eastAsia="de-DE"/>
        </w:rPr>
        <w:t xml:space="preserve">(see </w:t>
      </w:r>
      <w:r w:rsidRPr="00323CF1">
        <w:rPr>
          <w:szCs w:val="22"/>
          <w:lang w:eastAsia="de-DE"/>
        </w:rPr>
        <w:t>CBD/SBSTTA/22/INF/21</w:t>
      </w:r>
      <w:r w:rsidR="00323CF1">
        <w:rPr>
          <w:szCs w:val="22"/>
          <w:lang w:eastAsia="de-DE"/>
        </w:rPr>
        <w:t>)</w:t>
      </w:r>
      <w:r w:rsidRPr="00323CF1">
        <w:rPr>
          <w:szCs w:val="22"/>
          <w:lang w:eastAsia="de-DE"/>
        </w:rPr>
        <w:t>; the report’s main authors are listed in the annex below</w:t>
      </w:r>
      <w:r w:rsidR="00DD2D13" w:rsidRPr="00323CF1">
        <w:rPr>
          <w:szCs w:val="22"/>
          <w:lang w:eastAsia="de-DE"/>
        </w:rPr>
        <w:t>.</w:t>
      </w:r>
    </w:p>
    <w:p w14:paraId="0F897A0B" w14:textId="69517A8E" w:rsidR="0088355B" w:rsidRPr="00307809" w:rsidRDefault="0088355B" w:rsidP="0088355B">
      <w:pPr>
        <w:pStyle w:val="Para1"/>
        <w:suppressLineNumbers/>
        <w:tabs>
          <w:tab w:val="clear" w:pos="360"/>
        </w:tabs>
        <w:suppressAutoHyphens/>
        <w:kinsoku w:val="0"/>
        <w:overflowPunct w:val="0"/>
        <w:autoSpaceDE w:val="0"/>
        <w:autoSpaceDN w:val="0"/>
        <w:rPr>
          <w:snapToGrid/>
          <w:kern w:val="22"/>
          <w:szCs w:val="22"/>
        </w:rPr>
      </w:pPr>
      <w:r w:rsidRPr="00347B4D">
        <w:rPr>
          <w:szCs w:val="22"/>
        </w:rPr>
        <w:t>In</w:t>
      </w:r>
      <w:r w:rsidRPr="00347B4D">
        <w:rPr>
          <w:szCs w:val="22"/>
          <w:lang w:val="en-CA"/>
        </w:rPr>
        <w:t xml:space="preserve"> its recommendation 22/9</w:t>
      </w:r>
      <w:r w:rsidRPr="00347B4D">
        <w:rPr>
          <w:szCs w:val="22"/>
        </w:rPr>
        <w:t>, the Subsidiary Body took note</w:t>
      </w:r>
      <w:r w:rsidRPr="00307809">
        <w:rPr>
          <w:i/>
          <w:snapToGrid/>
          <w:kern w:val="22"/>
          <w:szCs w:val="22"/>
        </w:rPr>
        <w:t xml:space="preserve"> </w:t>
      </w:r>
      <w:r w:rsidRPr="00307809">
        <w:rPr>
          <w:snapToGrid/>
          <w:kern w:val="22"/>
          <w:szCs w:val="22"/>
        </w:rPr>
        <w:t>of the draft full report on the relevance of pollinators and pollination to the conservation and sustainable use of biodiversity in all ecosystems beyond their role in agriculture and food production, and</w:t>
      </w:r>
      <w:r w:rsidRPr="00307809">
        <w:rPr>
          <w:i/>
          <w:snapToGrid/>
          <w:kern w:val="22"/>
          <w:szCs w:val="22"/>
        </w:rPr>
        <w:t xml:space="preserve"> </w:t>
      </w:r>
      <w:r w:rsidRPr="00307809">
        <w:rPr>
          <w:snapToGrid/>
          <w:kern w:val="22"/>
          <w:szCs w:val="22"/>
        </w:rPr>
        <w:t>requested</w:t>
      </w:r>
      <w:r w:rsidRPr="00307809">
        <w:rPr>
          <w:i/>
          <w:snapToGrid/>
          <w:kern w:val="22"/>
          <w:szCs w:val="22"/>
        </w:rPr>
        <w:t xml:space="preserve"> </w:t>
      </w:r>
      <w:r w:rsidRPr="00307809">
        <w:rPr>
          <w:snapToGrid/>
          <w:kern w:val="22"/>
          <w:szCs w:val="22"/>
        </w:rPr>
        <w:t xml:space="preserve">the Executive Secretary, subject to the availability of resources, to finalize the report, taking into account peer review comments, </w:t>
      </w:r>
      <w:r w:rsidRPr="00307809">
        <w:rPr>
          <w:snapToGrid/>
          <w:kern w:val="22"/>
          <w:szCs w:val="22"/>
          <w:lang w:val="en-US" w:eastAsia="ja-JP"/>
        </w:rPr>
        <w:t xml:space="preserve">and make it available for </w:t>
      </w:r>
      <w:r w:rsidRPr="00307809">
        <w:rPr>
          <w:snapToGrid/>
          <w:kern w:val="22"/>
          <w:szCs w:val="22"/>
        </w:rPr>
        <w:t xml:space="preserve">the fourteenth meeting of the Conference of the Parties. A summary of the draft full report is provided as annex II to the draft decision on conservation and sustainable use of pollinators presented under item 23 in </w:t>
      </w:r>
      <w:r w:rsidR="00323CF1">
        <w:rPr>
          <w:snapToGrid/>
          <w:kern w:val="22"/>
          <w:szCs w:val="22"/>
        </w:rPr>
        <w:t>the compilation of draft decisions (</w:t>
      </w:r>
      <w:r w:rsidRPr="00307809">
        <w:rPr>
          <w:snapToGrid/>
          <w:kern w:val="22"/>
          <w:szCs w:val="22"/>
        </w:rPr>
        <w:t>CBD/COP/14/2</w:t>
      </w:r>
      <w:r w:rsidR="00323CF1">
        <w:rPr>
          <w:snapToGrid/>
          <w:kern w:val="22"/>
          <w:szCs w:val="22"/>
        </w:rPr>
        <w:t>)</w:t>
      </w:r>
      <w:r w:rsidRPr="00307809">
        <w:rPr>
          <w:snapToGrid/>
          <w:kern w:val="22"/>
          <w:szCs w:val="22"/>
        </w:rPr>
        <w:t>.</w:t>
      </w:r>
    </w:p>
    <w:p w14:paraId="281BBCDB" w14:textId="176343BF" w:rsidR="0088355B" w:rsidRPr="00307809" w:rsidRDefault="0088355B" w:rsidP="0088355B">
      <w:pPr>
        <w:pStyle w:val="Para1"/>
        <w:suppressLineNumbers/>
        <w:tabs>
          <w:tab w:val="clear" w:pos="360"/>
        </w:tabs>
        <w:suppressAutoHyphens/>
        <w:kinsoku w:val="0"/>
        <w:overflowPunct w:val="0"/>
        <w:autoSpaceDE w:val="0"/>
        <w:autoSpaceDN w:val="0"/>
        <w:rPr>
          <w:kern w:val="22"/>
          <w:szCs w:val="22"/>
        </w:rPr>
      </w:pPr>
      <w:r w:rsidRPr="00DB764A">
        <w:rPr>
          <w:szCs w:val="22"/>
        </w:rPr>
        <w:t xml:space="preserve">Pursuant to this request, the Executive Secretary issued notification </w:t>
      </w:r>
      <w:r w:rsidRPr="00307809">
        <w:rPr>
          <w:kern w:val="22"/>
          <w:szCs w:val="22"/>
        </w:rPr>
        <w:t>2018-068,</w:t>
      </w:r>
      <w:r w:rsidRPr="00307809">
        <w:rPr>
          <w:rStyle w:val="FootnoteReference"/>
          <w:kern w:val="22"/>
          <w:sz w:val="22"/>
          <w:szCs w:val="22"/>
        </w:rPr>
        <w:footnoteReference w:id="3"/>
      </w:r>
      <w:r w:rsidRPr="00DB764A">
        <w:rPr>
          <w:szCs w:val="22"/>
        </w:rPr>
        <w:t xml:space="preserve"> requesting </w:t>
      </w:r>
      <w:r w:rsidRPr="00DB764A">
        <w:rPr>
          <w:szCs w:val="22"/>
          <w:lang w:val="en-CA"/>
        </w:rPr>
        <w:t xml:space="preserve">comments on the draft full report. </w:t>
      </w:r>
      <w:r w:rsidRPr="00307809">
        <w:rPr>
          <w:kern w:val="22"/>
          <w:szCs w:val="22"/>
        </w:rPr>
        <w:t>Submissions in response to this notification were received from</w:t>
      </w:r>
      <w:r w:rsidRPr="00DB764A">
        <w:rPr>
          <w:szCs w:val="22"/>
          <w:lang w:val="en-US"/>
        </w:rPr>
        <w:t xml:space="preserve"> </w:t>
      </w:r>
      <w:r w:rsidRPr="00DB764A">
        <w:rPr>
          <w:szCs w:val="22"/>
          <w:lang w:val="en-US"/>
        </w:rPr>
        <w:lastRenderedPageBreak/>
        <w:t xml:space="preserve">Argentina, Canada, the European Union, India, Japan, </w:t>
      </w:r>
      <w:r w:rsidRPr="00323CF1">
        <w:rPr>
          <w:szCs w:val="22"/>
          <w:lang w:val="en-US"/>
        </w:rPr>
        <w:t xml:space="preserve">Mexico, New Zealand, </w:t>
      </w:r>
      <w:r w:rsidRPr="00347B4D">
        <w:rPr>
          <w:szCs w:val="22"/>
          <w:lang w:val="en-US"/>
        </w:rPr>
        <w:t>the United Kingdom of Great Britain and Northern Ireland</w:t>
      </w:r>
      <w:r w:rsidRPr="00307809">
        <w:rPr>
          <w:kern w:val="22"/>
          <w:szCs w:val="22"/>
        </w:rPr>
        <w:t xml:space="preserve">; other Governments; and the Food and Agriculture Organization of the United Nations. The revised report, taking into account peer-review comments, is provided in the present document. </w:t>
      </w:r>
    </w:p>
    <w:p w14:paraId="4B28F4A0" w14:textId="1FC0DC03" w:rsidR="0088355B" w:rsidRPr="00347B4D" w:rsidRDefault="0088355B" w:rsidP="0088355B">
      <w:pPr>
        <w:pStyle w:val="Para1"/>
        <w:suppressLineNumbers/>
        <w:tabs>
          <w:tab w:val="clear" w:pos="360"/>
        </w:tabs>
        <w:suppressAutoHyphens/>
        <w:kinsoku w:val="0"/>
        <w:overflowPunct w:val="0"/>
        <w:autoSpaceDE w:val="0"/>
        <w:autoSpaceDN w:val="0"/>
        <w:rPr>
          <w:szCs w:val="22"/>
        </w:rPr>
      </w:pPr>
      <w:r w:rsidRPr="00DB764A">
        <w:rPr>
          <w:szCs w:val="22"/>
        </w:rPr>
        <w:t>Section II of the document describes the roles and values of pollinators and pollinator-</w:t>
      </w:r>
      <w:r w:rsidRPr="00323CF1">
        <w:rPr>
          <w:szCs w:val="22"/>
        </w:rPr>
        <w:t xml:space="preserve">dependent plants beyond agriculture. Section III </w:t>
      </w:r>
      <w:r w:rsidR="000A5521" w:rsidRPr="00323CF1">
        <w:rPr>
          <w:szCs w:val="22"/>
        </w:rPr>
        <w:t>reports on</w:t>
      </w:r>
      <w:r w:rsidRPr="00347B4D">
        <w:rPr>
          <w:szCs w:val="22"/>
        </w:rPr>
        <w:t xml:space="preserve"> the trends and status of pollinators and pollinator-dependent plants in all ecosystems. Section IV provides the status of the main drivers of shifts in pollinators, pollination and pollinator-dependent wild plants in all ecosystems. Finally, section V presents some response options for conservation and management of pollinators, their habitats and their food and water resources in all ecosystems. </w:t>
      </w:r>
    </w:p>
    <w:p w14:paraId="596146AE" w14:textId="44C5169D" w:rsidR="004B22A6" w:rsidRPr="00347B4D" w:rsidRDefault="004B22A6" w:rsidP="00347B4D">
      <w:pPr>
        <w:pStyle w:val="Heading1"/>
        <w:tabs>
          <w:tab w:val="clear" w:pos="720"/>
          <w:tab w:val="left" w:pos="-540"/>
          <w:tab w:val="left" w:pos="-90"/>
          <w:tab w:val="left" w:pos="0"/>
          <w:tab w:val="left" w:pos="1440"/>
        </w:tabs>
        <w:ind w:left="1260" w:hanging="810"/>
        <w:jc w:val="left"/>
        <w:rPr>
          <w:rFonts w:eastAsia="Malgun Gothic"/>
          <w:szCs w:val="22"/>
        </w:rPr>
      </w:pPr>
      <w:r w:rsidRPr="00347B4D">
        <w:rPr>
          <w:rFonts w:eastAsia="Malgun Gothic"/>
          <w:szCs w:val="22"/>
        </w:rPr>
        <w:t xml:space="preserve">II. </w:t>
      </w:r>
      <w:r w:rsidRPr="00347B4D">
        <w:rPr>
          <w:rFonts w:eastAsia="Malgun Gothic"/>
          <w:szCs w:val="22"/>
        </w:rPr>
        <w:tab/>
        <w:t>Roles and values of pollinators and pollinator</w:t>
      </w:r>
      <w:r w:rsidR="00480522" w:rsidRPr="00347B4D">
        <w:rPr>
          <w:rFonts w:eastAsia="Malgun Gothic"/>
          <w:szCs w:val="22"/>
        </w:rPr>
        <w:t>-</w:t>
      </w:r>
      <w:r w:rsidRPr="00347B4D">
        <w:rPr>
          <w:rFonts w:eastAsia="Malgun Gothic"/>
          <w:szCs w:val="22"/>
        </w:rPr>
        <w:t xml:space="preserve">dependent plants beyond agriculture </w:t>
      </w:r>
    </w:p>
    <w:p w14:paraId="03E1628C" w14:textId="29E0109E" w:rsidR="004B22A6" w:rsidRPr="00347B4D" w:rsidRDefault="004B22A6" w:rsidP="004B22A6">
      <w:pPr>
        <w:pStyle w:val="Para1"/>
        <w:suppressLineNumbers/>
        <w:tabs>
          <w:tab w:val="clear" w:pos="360"/>
        </w:tabs>
        <w:suppressAutoHyphens/>
        <w:kinsoku w:val="0"/>
        <w:overflowPunct w:val="0"/>
        <w:autoSpaceDE w:val="0"/>
        <w:autoSpaceDN w:val="0"/>
        <w:rPr>
          <w:szCs w:val="22"/>
          <w:lang w:eastAsia="de-DE"/>
        </w:rPr>
      </w:pPr>
      <w:r w:rsidRPr="00347B4D">
        <w:rPr>
          <w:szCs w:val="22"/>
        </w:rPr>
        <w:t>There</w:t>
      </w:r>
      <w:r w:rsidRPr="00347B4D">
        <w:rPr>
          <w:szCs w:val="22"/>
          <w:lang w:eastAsia="de-DE"/>
        </w:rPr>
        <w:t xml:space="preserve"> is a wide diversity of values linked to pollinators and pollination beyond agriculture and food production. Pollinators and their habitats provide ecological, cultural, economic, health, human, and social values.</w:t>
      </w:r>
      <w:r w:rsidRPr="00307809">
        <w:rPr>
          <w:szCs w:val="22"/>
        </w:rPr>
        <w:t xml:space="preserve"> Globally, nearly 90</w:t>
      </w:r>
      <w:r w:rsidR="0014426B" w:rsidRPr="00307809">
        <w:rPr>
          <w:szCs w:val="22"/>
        </w:rPr>
        <w:t xml:space="preserve">% </w:t>
      </w:r>
      <w:r w:rsidRPr="00307809">
        <w:rPr>
          <w:szCs w:val="22"/>
        </w:rPr>
        <w:t>of wild flowering plant species depend, at least in part, on the transfer of pollen by animals (IPBES 2016a).</w:t>
      </w:r>
      <w:r w:rsidRPr="00DB764A">
        <w:rPr>
          <w:szCs w:val="22"/>
          <w:lang w:eastAsia="de-DE"/>
        </w:rPr>
        <w:t xml:space="preserve"> Pollinators also enhance the reproduction and genetic diversity of plants. More than half of plant species are self-incompatible or dioecious and completely dependent on biotic pollination.</w:t>
      </w:r>
      <w:r w:rsidRPr="00DB764A">
        <w:rPr>
          <w:rStyle w:val="FootnoteReference"/>
          <w:sz w:val="22"/>
          <w:szCs w:val="22"/>
          <w:lang w:eastAsia="de-DE"/>
        </w:rPr>
        <w:footnoteReference w:id="4"/>
      </w:r>
      <w:r w:rsidRPr="00DB764A">
        <w:rPr>
          <w:szCs w:val="22"/>
          <w:lang w:eastAsia="de-DE"/>
        </w:rPr>
        <w:t xml:space="preserve"> Pollinator-dependent plants are critical for the continued functioning of ecosystems as they provide food, form habitats and provide other resources for a wide range of species. </w:t>
      </w:r>
      <w:r w:rsidR="00ED7B23" w:rsidRPr="00DB764A">
        <w:rPr>
          <w:szCs w:val="22"/>
          <w:lang w:eastAsia="de-DE"/>
        </w:rPr>
        <w:t>E</w:t>
      </w:r>
      <w:r w:rsidRPr="00DB764A">
        <w:rPr>
          <w:szCs w:val="22"/>
          <w:lang w:eastAsia="de-DE"/>
        </w:rPr>
        <w:t xml:space="preserve">xamples include mangroves, with many obligate outbreeder plants, which provide important services such as preventing coastal erosion, supporting fisheries, protecting from flood and salt intrusion, providing wood fuel and timber, as well as </w:t>
      </w:r>
      <w:r w:rsidR="000A5521" w:rsidRPr="00DB764A">
        <w:rPr>
          <w:szCs w:val="22"/>
          <w:lang w:eastAsia="de-DE"/>
        </w:rPr>
        <w:t>providing</w:t>
      </w:r>
      <w:r w:rsidR="000A5521" w:rsidRPr="00323CF1">
        <w:rPr>
          <w:szCs w:val="22"/>
          <w:lang w:eastAsia="de-DE"/>
        </w:rPr>
        <w:t xml:space="preserve"> </w:t>
      </w:r>
      <w:r w:rsidRPr="00323CF1">
        <w:rPr>
          <w:szCs w:val="22"/>
          <w:lang w:eastAsia="de-DE"/>
        </w:rPr>
        <w:t xml:space="preserve">habitat and food </w:t>
      </w:r>
      <w:r w:rsidRPr="00347B4D">
        <w:rPr>
          <w:szCs w:val="22"/>
          <w:lang w:eastAsia="de-DE"/>
        </w:rPr>
        <w:t xml:space="preserve">for bees and many other species (e.g. birds, mudskippers) among others </w:t>
      </w:r>
      <w:bookmarkStart w:id="2" w:name="__UnoMark__18204_272817434"/>
      <w:r w:rsidRPr="00347B4D">
        <w:rPr>
          <w:szCs w:val="22"/>
          <w:lang w:eastAsia="de-DE"/>
        </w:rPr>
        <w:t>(Mukherjee et al. 2014)</w:t>
      </w:r>
      <w:bookmarkEnd w:id="2"/>
      <w:r w:rsidRPr="00347B4D">
        <w:rPr>
          <w:szCs w:val="22"/>
          <w:lang w:eastAsia="de-DE"/>
        </w:rPr>
        <w:t xml:space="preserve">. Another example </w:t>
      </w:r>
      <w:r w:rsidR="00ED7B23" w:rsidRPr="00347B4D">
        <w:rPr>
          <w:szCs w:val="22"/>
          <w:lang w:eastAsia="de-DE"/>
        </w:rPr>
        <w:t>is</w:t>
      </w:r>
      <w:r w:rsidRPr="00347B4D">
        <w:rPr>
          <w:szCs w:val="22"/>
          <w:lang w:eastAsia="de-DE"/>
        </w:rPr>
        <w:t xml:space="preserve"> tropical forests, </w:t>
      </w:r>
      <w:r w:rsidR="00ED7B23" w:rsidRPr="00347B4D">
        <w:rPr>
          <w:szCs w:val="22"/>
          <w:lang w:eastAsia="de-DE"/>
        </w:rPr>
        <w:t xml:space="preserve">which </w:t>
      </w:r>
      <w:r w:rsidRPr="00347B4D">
        <w:rPr>
          <w:szCs w:val="22"/>
          <w:lang w:eastAsia="de-DE"/>
        </w:rPr>
        <w:t xml:space="preserve">contain a high number of dioecious species contributing to climate regulation, wild meat, malaria and other diseases regulation, fruits and seeds that support many other species in the forest, among other services. </w:t>
      </w:r>
    </w:p>
    <w:p w14:paraId="788E4675" w14:textId="5E577684" w:rsidR="004B22A6" w:rsidRPr="00DB764A" w:rsidRDefault="004B22A6" w:rsidP="004B22A6">
      <w:pPr>
        <w:pStyle w:val="Para1"/>
        <w:suppressLineNumbers/>
        <w:tabs>
          <w:tab w:val="clear" w:pos="360"/>
        </w:tabs>
        <w:suppressAutoHyphens/>
        <w:kinsoku w:val="0"/>
        <w:overflowPunct w:val="0"/>
        <w:autoSpaceDE w:val="0"/>
        <w:autoSpaceDN w:val="0"/>
        <w:rPr>
          <w:szCs w:val="22"/>
          <w:lang w:eastAsia="de-DE"/>
        </w:rPr>
      </w:pPr>
      <w:r w:rsidRPr="00347B4D">
        <w:rPr>
          <w:szCs w:val="22"/>
          <w:lang w:eastAsia="de-DE"/>
        </w:rPr>
        <w:t>Furthermore, products from stingless bees, such as honey, wax, cerume (a mix of wax and propolis), propolis, pollen and the bees themselves are used by many indigenous people for different purposes, includ</w:t>
      </w:r>
      <w:r w:rsidR="000A5521" w:rsidRPr="00347B4D">
        <w:rPr>
          <w:szCs w:val="22"/>
          <w:lang w:eastAsia="de-DE"/>
        </w:rPr>
        <w:t>ing</w:t>
      </w:r>
      <w:r w:rsidRPr="00347B4D">
        <w:rPr>
          <w:szCs w:val="22"/>
          <w:lang w:eastAsia="de-DE"/>
        </w:rPr>
        <w:t xml:space="preserve"> nourishment, traditional medicine, activities related to their spiritual and contemplative life</w:t>
      </w:r>
      <w:r w:rsidR="000A5521" w:rsidRPr="00347B4D">
        <w:rPr>
          <w:szCs w:val="22"/>
          <w:lang w:eastAsia="de-DE"/>
        </w:rPr>
        <w:t>,</w:t>
      </w:r>
      <w:r w:rsidRPr="00347B4D">
        <w:rPr>
          <w:szCs w:val="22"/>
          <w:lang w:eastAsia="de-DE"/>
        </w:rPr>
        <w:t xml:space="preserve"> and hand-crafting (</w:t>
      </w:r>
      <w:r w:rsidRPr="00347B4D">
        <w:rPr>
          <w:szCs w:val="22"/>
          <w:shd w:val="clear" w:color="auto" w:fill="FFFFFF"/>
        </w:rPr>
        <w:t>Rodrigues 2006)</w:t>
      </w:r>
      <w:r w:rsidRPr="00DB764A">
        <w:rPr>
          <w:szCs w:val="22"/>
          <w:lang w:eastAsia="de-DE"/>
        </w:rPr>
        <w:t>. Stingless bees are very diverse in the tropics and subtropics of the world, consisting of nearly 600 species (Meléndez Ramirez et al. 2018).</w:t>
      </w:r>
    </w:p>
    <w:p w14:paraId="05320027" w14:textId="77777777" w:rsidR="004B22A6" w:rsidRPr="00347B4D" w:rsidRDefault="004B22A6" w:rsidP="00347B4D">
      <w:pPr>
        <w:keepNext/>
        <w:suppressAutoHyphens/>
        <w:spacing w:before="240" w:after="120"/>
        <w:outlineLvl w:val="1"/>
        <w:rPr>
          <w:b/>
          <w:bCs/>
          <w:szCs w:val="22"/>
        </w:rPr>
      </w:pPr>
      <w:r w:rsidRPr="00347B4D">
        <w:rPr>
          <w:b/>
          <w:bCs/>
          <w:szCs w:val="22"/>
        </w:rPr>
        <w:t>2.1 Ecological and intrinsic values</w:t>
      </w:r>
    </w:p>
    <w:p w14:paraId="6A3C7F34" w14:textId="5C6A948C" w:rsidR="004B22A6" w:rsidRPr="00347B4D" w:rsidRDefault="004B22A6" w:rsidP="00347B4D">
      <w:pPr>
        <w:pStyle w:val="Para1"/>
        <w:suppressLineNumbers/>
        <w:tabs>
          <w:tab w:val="clear" w:pos="360"/>
        </w:tabs>
        <w:suppressAutoHyphens/>
        <w:kinsoku w:val="0"/>
        <w:overflowPunct w:val="0"/>
        <w:autoSpaceDE w:val="0"/>
        <w:autoSpaceDN w:val="0"/>
        <w:rPr>
          <w:bCs/>
          <w:szCs w:val="22"/>
        </w:rPr>
      </w:pPr>
      <w:r w:rsidRPr="00347B4D">
        <w:rPr>
          <w:bCs/>
          <w:szCs w:val="22"/>
        </w:rPr>
        <w:t>Most of the estimated 350,000 angiosperm species,</w:t>
      </w:r>
      <w:r w:rsidR="003A27BE" w:rsidRPr="00DB764A">
        <w:rPr>
          <w:rStyle w:val="FootnoteReference"/>
          <w:bCs/>
          <w:sz w:val="22"/>
          <w:szCs w:val="22"/>
        </w:rPr>
        <w:footnoteReference w:id="5"/>
      </w:r>
      <w:r w:rsidRPr="00347B4D">
        <w:rPr>
          <w:bCs/>
          <w:szCs w:val="22"/>
        </w:rPr>
        <w:t xml:space="preserve"> as well as many gymnosperm species, depend on animal pollinators for production of seeds and the maintenance of their populations. Animal-mediated pollination usually leads to some degree of outcrossing and thus promotes and maintains genetic variation in populations, which in turn allows species to adapt to new and changing environments. For these two reasons - ensuring a supply of seed propagules and promoting genetic variation - pollinators are considered to be of fundamental importance for the maintenance of plant diversity and ecosystem functioning </w:t>
      </w:r>
      <w:r w:rsidRPr="00347B4D">
        <w:rPr>
          <w:bCs/>
          <w:noProof/>
          <w:szCs w:val="22"/>
        </w:rPr>
        <w:t>(Wilcock and Neiland 2002)</w:t>
      </w:r>
      <w:r w:rsidRPr="00347B4D">
        <w:rPr>
          <w:bCs/>
          <w:szCs w:val="22"/>
        </w:rPr>
        <w:t xml:space="preserve">. However, plant species vary enormously in their degree of dependence on pollinators for seed production, and also in their degree of dependence on seeds for maintenance of populations </w:t>
      </w:r>
      <w:r w:rsidRPr="00347B4D">
        <w:rPr>
          <w:bCs/>
          <w:noProof/>
          <w:szCs w:val="22"/>
        </w:rPr>
        <w:t>(Bond 1994)</w:t>
      </w:r>
      <w:r w:rsidRPr="00347B4D">
        <w:rPr>
          <w:bCs/>
          <w:szCs w:val="22"/>
        </w:rPr>
        <w:t>.</w:t>
      </w:r>
    </w:p>
    <w:p w14:paraId="6A0E793B" w14:textId="7FA01961" w:rsidR="00981031" w:rsidRPr="00347B4D" w:rsidRDefault="004B22A6" w:rsidP="00347B4D">
      <w:pPr>
        <w:pStyle w:val="Para1"/>
        <w:suppressLineNumbers/>
        <w:tabs>
          <w:tab w:val="clear" w:pos="360"/>
        </w:tabs>
        <w:suppressAutoHyphens/>
        <w:kinsoku w:val="0"/>
        <w:overflowPunct w:val="0"/>
        <w:autoSpaceDE w:val="0"/>
        <w:autoSpaceDN w:val="0"/>
        <w:rPr>
          <w:bCs/>
          <w:szCs w:val="22"/>
        </w:rPr>
      </w:pPr>
      <w:r w:rsidRPr="00347B4D">
        <w:rPr>
          <w:bCs/>
          <w:szCs w:val="22"/>
        </w:rPr>
        <w:t>Pollinators and other flower visitors utilize flowers for food in the form of nectar and pollen, and, in some cases, oils and resins, as well as for shelter and mating rendezvous sites (Simpson and Neff 1983). Some pollinators also use flowers as brood sites (Sakai 2002</w:t>
      </w:r>
      <w:r w:rsidR="008A3761" w:rsidRPr="00347B4D">
        <w:rPr>
          <w:bCs/>
          <w:szCs w:val="22"/>
        </w:rPr>
        <w:t>;</w:t>
      </w:r>
      <w:r w:rsidRPr="00347B4D">
        <w:rPr>
          <w:bCs/>
          <w:szCs w:val="22"/>
        </w:rPr>
        <w:t xml:space="preserve"> Hembry and Althoff 2016). Thus</w:t>
      </w:r>
      <w:r w:rsidR="00DD2D13" w:rsidRPr="00347B4D">
        <w:rPr>
          <w:bCs/>
          <w:szCs w:val="22"/>
        </w:rPr>
        <w:t>,</w:t>
      </w:r>
      <w:r w:rsidRPr="00347B4D">
        <w:rPr>
          <w:bCs/>
          <w:szCs w:val="22"/>
        </w:rPr>
        <w:t xml:space="preserve"> mutualisms between plants and their floral visitors sustain not only plant diversity, but also the diversity of an estimated 350</w:t>
      </w:r>
      <w:r w:rsidR="00922DF0" w:rsidRPr="00347B4D">
        <w:rPr>
          <w:bCs/>
          <w:szCs w:val="22"/>
        </w:rPr>
        <w:t>,</w:t>
      </w:r>
      <w:r w:rsidRPr="00347B4D">
        <w:rPr>
          <w:bCs/>
          <w:szCs w:val="22"/>
        </w:rPr>
        <w:t>000</w:t>
      </w:r>
      <w:r w:rsidR="00BD2412" w:rsidRPr="00347B4D">
        <w:rPr>
          <w:bCs/>
          <w:szCs w:val="22"/>
        </w:rPr>
        <w:t xml:space="preserve"> described animal pollinator species, mainly various insects, birds and mammals (Ollerton 2017) and many more awaiting scientific discovery</w:t>
      </w:r>
      <w:r w:rsidRPr="00347B4D">
        <w:rPr>
          <w:bCs/>
          <w:szCs w:val="22"/>
        </w:rPr>
        <w:t xml:space="preserve">. The degree of ecological dependence of these animals on the flowers ranges from completely obligate, as in species that use particular flowers as brood sites or sources of food, to facultative, as in species that have generalist diets that include some food from flowers. </w:t>
      </w:r>
    </w:p>
    <w:p w14:paraId="682123E1" w14:textId="470300CB" w:rsidR="00981031" w:rsidRPr="00347B4D" w:rsidRDefault="00981031" w:rsidP="00347B4D">
      <w:pPr>
        <w:pStyle w:val="Para1"/>
        <w:suppressLineNumbers/>
        <w:tabs>
          <w:tab w:val="clear" w:pos="360"/>
        </w:tabs>
        <w:suppressAutoHyphens/>
        <w:kinsoku w:val="0"/>
        <w:overflowPunct w:val="0"/>
        <w:autoSpaceDE w:val="0"/>
        <w:autoSpaceDN w:val="0"/>
        <w:rPr>
          <w:bCs/>
          <w:szCs w:val="22"/>
        </w:rPr>
      </w:pPr>
      <w:r w:rsidRPr="00347B4D">
        <w:rPr>
          <w:bCs/>
          <w:szCs w:val="22"/>
        </w:rPr>
        <w:t>Generalized pollinator species are usually network keystone species because they interact with many plant species and thus play an important role in maintaining the whole network (Gonzalez et al</w:t>
      </w:r>
      <w:r w:rsidR="0004399D" w:rsidRPr="00347B4D">
        <w:rPr>
          <w:bCs/>
          <w:szCs w:val="22"/>
        </w:rPr>
        <w:t>.</w:t>
      </w:r>
      <w:r w:rsidRPr="00347B4D">
        <w:rPr>
          <w:bCs/>
          <w:szCs w:val="22"/>
        </w:rPr>
        <w:t xml:space="preserve"> 2010).</w:t>
      </w:r>
    </w:p>
    <w:p w14:paraId="67F7DC29" w14:textId="77777777" w:rsidR="004B22A6" w:rsidRPr="00347B4D" w:rsidRDefault="004B22A6" w:rsidP="00347B4D">
      <w:pPr>
        <w:keepNext/>
        <w:suppressAutoHyphens/>
        <w:spacing w:before="240" w:after="120"/>
        <w:outlineLvl w:val="2"/>
        <w:rPr>
          <w:b/>
          <w:bCs/>
          <w:i/>
          <w:szCs w:val="22"/>
        </w:rPr>
      </w:pPr>
      <w:r w:rsidRPr="00347B4D">
        <w:rPr>
          <w:b/>
          <w:bCs/>
          <w:i/>
          <w:szCs w:val="22"/>
        </w:rPr>
        <w:t>Plant dependence on animal pollinators for seed production</w:t>
      </w:r>
    </w:p>
    <w:p w14:paraId="2AC60C27" w14:textId="6045E694"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DB764A">
        <w:rPr>
          <w:szCs w:val="22"/>
        </w:rPr>
        <w:t xml:space="preserve">The great majority (c. 87.5%) of flowering plants are adapted for pollination by animals </w:t>
      </w:r>
      <w:r w:rsidRPr="00DB764A">
        <w:rPr>
          <w:noProof/>
          <w:szCs w:val="22"/>
        </w:rPr>
        <w:t>(Ollerton et al. 2011)</w:t>
      </w:r>
      <w:r w:rsidRPr="00DB764A">
        <w:rPr>
          <w:szCs w:val="22"/>
        </w:rPr>
        <w:t xml:space="preserve">, with the remainder of species being either wind-pollinated </w:t>
      </w:r>
      <w:r w:rsidRPr="00323CF1">
        <w:rPr>
          <w:noProof/>
          <w:szCs w:val="22"/>
        </w:rPr>
        <w:t>(Linder 1998</w:t>
      </w:r>
      <w:r w:rsidR="00190ADA" w:rsidRPr="00323CF1">
        <w:rPr>
          <w:noProof/>
          <w:szCs w:val="22"/>
        </w:rPr>
        <w:t>;</w:t>
      </w:r>
      <w:r w:rsidRPr="00347B4D">
        <w:rPr>
          <w:noProof/>
          <w:szCs w:val="22"/>
        </w:rPr>
        <w:t xml:space="preserve"> Friedman and Barrett 2009)</w:t>
      </w:r>
      <w:r w:rsidRPr="00347B4D">
        <w:rPr>
          <w:szCs w:val="22"/>
        </w:rPr>
        <w:t xml:space="preserve"> or completely reliant on autonomous seed production. The degree of ecological dependence of plants on pollen-vectors for seed production depends on their breeding systems. Plants that are dioecious (including some gymnosperms such as cycads) or that are genetically self-incompatible are wholly dependent on cross-pollination for seed production </w:t>
      </w:r>
      <w:r w:rsidRPr="00347B4D">
        <w:rPr>
          <w:noProof/>
          <w:szCs w:val="22"/>
        </w:rPr>
        <w:t>(Richards 1997)</w:t>
      </w:r>
      <w:r w:rsidRPr="00347B4D">
        <w:rPr>
          <w:szCs w:val="22"/>
        </w:rPr>
        <w:t xml:space="preserve">. It has been estimated that about 50% of angiosperms fall into this category of obligate dependence on pollen vectors </w:t>
      </w:r>
      <w:r w:rsidRPr="00347B4D">
        <w:rPr>
          <w:noProof/>
          <w:szCs w:val="22"/>
        </w:rPr>
        <w:t>(Fryxell 1957</w:t>
      </w:r>
      <w:r w:rsidR="00190ADA" w:rsidRPr="00347B4D">
        <w:rPr>
          <w:noProof/>
          <w:szCs w:val="22"/>
        </w:rPr>
        <w:t>;</w:t>
      </w:r>
      <w:r w:rsidRPr="00347B4D">
        <w:rPr>
          <w:noProof/>
          <w:szCs w:val="22"/>
        </w:rPr>
        <w:t xml:space="preserve"> de Nettancourt 1997)</w:t>
      </w:r>
      <w:r w:rsidRPr="00347B4D">
        <w:rPr>
          <w:szCs w:val="22"/>
        </w:rPr>
        <w:t xml:space="preserve">. The remaining plant species are genetically self-compatible, but these often have an obligate dependence on pollen vectors for seed production on account of spatial or temporal separation of their reproductive parts </w:t>
      </w:r>
      <w:r w:rsidRPr="00347B4D">
        <w:rPr>
          <w:noProof/>
          <w:szCs w:val="22"/>
        </w:rPr>
        <w:t>(Richards 1997)</w:t>
      </w:r>
      <w:r w:rsidRPr="00347B4D">
        <w:rPr>
          <w:szCs w:val="22"/>
        </w:rPr>
        <w:t xml:space="preserve">. Self-compatible plants that are capable of autonomous self-fertilization often undergo some outcrossing due to pollinator visits. Data from molecular markers show that most self-compatible plants experience mixed-mating and fall along a continuum from selfing to outcrossing </w:t>
      </w:r>
      <w:r w:rsidRPr="00347B4D">
        <w:rPr>
          <w:noProof/>
          <w:szCs w:val="22"/>
        </w:rPr>
        <w:t>(Schemske and Lande 1985</w:t>
      </w:r>
      <w:r w:rsidR="008A3761" w:rsidRPr="00347B4D">
        <w:rPr>
          <w:noProof/>
          <w:szCs w:val="22"/>
        </w:rPr>
        <w:t>;</w:t>
      </w:r>
      <w:r w:rsidRPr="00347B4D">
        <w:rPr>
          <w:noProof/>
          <w:szCs w:val="22"/>
        </w:rPr>
        <w:t xml:space="preserve"> Vogler and Kalisz 2001)</w:t>
      </w:r>
      <w:r w:rsidRPr="00347B4D">
        <w:rPr>
          <w:szCs w:val="22"/>
        </w:rPr>
        <w:t xml:space="preserve">. Only a very small proportion of plant species produce seeds entirely through autonomous self-fertilization or through non-sexual processes such as apomixis </w:t>
      </w:r>
      <w:r w:rsidRPr="00347B4D">
        <w:rPr>
          <w:noProof/>
          <w:szCs w:val="22"/>
        </w:rPr>
        <w:t>(Moldenke 1979)</w:t>
      </w:r>
      <w:r w:rsidRPr="00347B4D">
        <w:rPr>
          <w:szCs w:val="22"/>
        </w:rPr>
        <w:t xml:space="preserve">. </w:t>
      </w:r>
    </w:p>
    <w:p w14:paraId="0ACD064B" w14:textId="77E98B50" w:rsidR="004B22A6" w:rsidRPr="00347B4D" w:rsidRDefault="004B22A6" w:rsidP="00347B4D">
      <w:pPr>
        <w:pStyle w:val="Para1"/>
        <w:suppressLineNumbers/>
        <w:tabs>
          <w:tab w:val="clear" w:pos="360"/>
        </w:tabs>
        <w:suppressAutoHyphens/>
        <w:kinsoku w:val="0"/>
        <w:overflowPunct w:val="0"/>
        <w:autoSpaceDE w:val="0"/>
        <w:autoSpaceDN w:val="0"/>
        <w:rPr>
          <w:bCs/>
          <w:szCs w:val="22"/>
        </w:rPr>
      </w:pPr>
      <w:r w:rsidRPr="00347B4D">
        <w:rPr>
          <w:bCs/>
          <w:szCs w:val="22"/>
        </w:rPr>
        <w:t xml:space="preserve">Cross-pollination is not only essential for seed production for around half of all plant species, but also results in higher seed production and performance of progeny in many self-compatible species </w:t>
      </w:r>
      <w:r w:rsidRPr="00347B4D">
        <w:rPr>
          <w:bCs/>
          <w:noProof/>
          <w:szCs w:val="22"/>
        </w:rPr>
        <w:t>(Aizen and Harder 2007)</w:t>
      </w:r>
      <w:r w:rsidRPr="00347B4D">
        <w:rPr>
          <w:bCs/>
          <w:szCs w:val="22"/>
        </w:rPr>
        <w:t xml:space="preserve">. This is because cross-fertilization reduces the likelihood of inbreeding depression which is commonly observed in the self-fertilized progeny of plants </w:t>
      </w:r>
      <w:r w:rsidRPr="00347B4D">
        <w:rPr>
          <w:bCs/>
          <w:noProof/>
          <w:szCs w:val="22"/>
        </w:rPr>
        <w:t>(Darwin 1895</w:t>
      </w:r>
      <w:r w:rsidR="008A3761" w:rsidRPr="00347B4D">
        <w:rPr>
          <w:bCs/>
          <w:noProof/>
          <w:szCs w:val="22"/>
        </w:rPr>
        <w:t>;</w:t>
      </w:r>
      <w:r w:rsidRPr="00347B4D">
        <w:rPr>
          <w:bCs/>
          <w:noProof/>
          <w:szCs w:val="22"/>
        </w:rPr>
        <w:t xml:space="preserve"> Husband and Schemske 1996</w:t>
      </w:r>
      <w:r w:rsidR="008A3761" w:rsidRPr="00347B4D">
        <w:rPr>
          <w:bCs/>
          <w:noProof/>
          <w:szCs w:val="22"/>
        </w:rPr>
        <w:t>;</w:t>
      </w:r>
      <w:r w:rsidRPr="00347B4D">
        <w:rPr>
          <w:bCs/>
          <w:noProof/>
          <w:szCs w:val="22"/>
        </w:rPr>
        <w:t xml:space="preserve"> Keller and Waller 2002)</w:t>
      </w:r>
      <w:r w:rsidRPr="00347B4D">
        <w:rPr>
          <w:bCs/>
          <w:szCs w:val="22"/>
        </w:rPr>
        <w:t xml:space="preserve">. Cross-fertilization also promotes the build-up of genetic variation and thus the ability of plant species to adapt to new and changing environments </w:t>
      </w:r>
      <w:r w:rsidRPr="00347B4D">
        <w:rPr>
          <w:bCs/>
          <w:noProof/>
          <w:szCs w:val="22"/>
        </w:rPr>
        <w:t>(Jump and Penuelas 2005</w:t>
      </w:r>
      <w:r w:rsidR="008A3761" w:rsidRPr="00347B4D">
        <w:rPr>
          <w:bCs/>
          <w:noProof/>
          <w:szCs w:val="22"/>
        </w:rPr>
        <w:t>;</w:t>
      </w:r>
      <w:r w:rsidRPr="00347B4D">
        <w:rPr>
          <w:bCs/>
          <w:noProof/>
          <w:szCs w:val="22"/>
        </w:rPr>
        <w:t xml:space="preserve"> Morran et al. 2009)</w:t>
      </w:r>
      <w:r w:rsidRPr="00347B4D">
        <w:rPr>
          <w:bCs/>
          <w:szCs w:val="22"/>
        </w:rPr>
        <w:t xml:space="preserve">. </w:t>
      </w:r>
    </w:p>
    <w:p w14:paraId="767721B7" w14:textId="28E2F8B6" w:rsidR="004B22A6" w:rsidRPr="00347B4D" w:rsidRDefault="004B22A6" w:rsidP="00347B4D">
      <w:pPr>
        <w:pStyle w:val="Para1"/>
        <w:suppressLineNumbers/>
        <w:tabs>
          <w:tab w:val="clear" w:pos="360"/>
        </w:tabs>
        <w:suppressAutoHyphens/>
        <w:kinsoku w:val="0"/>
        <w:overflowPunct w:val="0"/>
        <w:autoSpaceDE w:val="0"/>
        <w:autoSpaceDN w:val="0"/>
        <w:rPr>
          <w:bCs/>
          <w:szCs w:val="22"/>
        </w:rPr>
      </w:pPr>
      <w:r w:rsidRPr="00347B4D">
        <w:rPr>
          <w:bCs/>
          <w:szCs w:val="22"/>
        </w:rPr>
        <w:t xml:space="preserve">Studies involving supplemental hand-pollination of flowers have shown that seed production of plants is often limited by the quantity and quality of pollen received naturally </w:t>
      </w:r>
      <w:r w:rsidRPr="00347B4D">
        <w:rPr>
          <w:bCs/>
          <w:noProof/>
          <w:szCs w:val="22"/>
        </w:rPr>
        <w:t>(Knight et al. 2005)</w:t>
      </w:r>
      <w:r w:rsidRPr="00347B4D">
        <w:rPr>
          <w:bCs/>
          <w:szCs w:val="22"/>
        </w:rPr>
        <w:t xml:space="preserve">. This phenomenon of pollen limitation of fecundity occurs naturally in relatively undisturbed ecosystems, but is often exacerbated when plant populations become small and fragmented </w:t>
      </w:r>
      <w:r w:rsidRPr="00347B4D">
        <w:rPr>
          <w:bCs/>
          <w:noProof/>
          <w:szCs w:val="22"/>
        </w:rPr>
        <w:t>(Ågren 1996</w:t>
      </w:r>
      <w:r w:rsidR="008A3761" w:rsidRPr="00347B4D">
        <w:rPr>
          <w:bCs/>
          <w:noProof/>
          <w:szCs w:val="22"/>
        </w:rPr>
        <w:t>;</w:t>
      </w:r>
      <w:r w:rsidRPr="00347B4D">
        <w:rPr>
          <w:bCs/>
          <w:noProof/>
          <w:szCs w:val="22"/>
        </w:rPr>
        <w:t xml:space="preserve"> Wilcock and Neiland 2002)</w:t>
      </w:r>
      <w:r w:rsidRPr="00347B4D">
        <w:rPr>
          <w:bCs/>
          <w:szCs w:val="22"/>
        </w:rPr>
        <w:t xml:space="preserve">. It can arise because pollinators are rare or because plants have too few mating partners and pollinators carry inadequate amounts or quality of pollen. Because self-incompatible plants cannot use their own pollen to produce seeds, they are more likely to experience pollen-limitation than self-compatible plants </w:t>
      </w:r>
      <w:r w:rsidRPr="00347B4D">
        <w:rPr>
          <w:bCs/>
          <w:noProof/>
          <w:szCs w:val="22"/>
        </w:rPr>
        <w:t>(Larson and Barrett 2000)</w:t>
      </w:r>
      <w:r w:rsidRPr="00347B4D">
        <w:rPr>
          <w:bCs/>
          <w:szCs w:val="22"/>
        </w:rPr>
        <w:t xml:space="preserve">. </w:t>
      </w:r>
    </w:p>
    <w:p w14:paraId="53556BB4" w14:textId="69DCAE68" w:rsidR="004B22A6" w:rsidRPr="00347B4D" w:rsidRDefault="004B22A6" w:rsidP="00347B4D">
      <w:pPr>
        <w:pStyle w:val="Para1"/>
        <w:suppressLineNumbers/>
        <w:tabs>
          <w:tab w:val="clear" w:pos="360"/>
        </w:tabs>
        <w:suppressAutoHyphens/>
        <w:kinsoku w:val="0"/>
        <w:overflowPunct w:val="0"/>
        <w:autoSpaceDE w:val="0"/>
        <w:autoSpaceDN w:val="0"/>
        <w:rPr>
          <w:bCs/>
          <w:szCs w:val="22"/>
        </w:rPr>
      </w:pPr>
      <w:r w:rsidRPr="00347B4D">
        <w:rPr>
          <w:bCs/>
          <w:szCs w:val="22"/>
        </w:rPr>
        <w:t xml:space="preserve">The availability of effective pollinators in plant communities is an obvious requirement for successful seed production in most plant species. It is often shown experimentally that selective exclusion of a single group of effective pollinators to which plants are adapted can result in failure of plants to produce fruits or seeds. Pollinator diversity has been linked to seed production in plant species with generalist pollination systems </w:t>
      </w:r>
      <w:r w:rsidRPr="00347B4D">
        <w:rPr>
          <w:bCs/>
          <w:noProof/>
          <w:szCs w:val="22"/>
        </w:rPr>
        <w:t>(Albrecht et al. 2012)</w:t>
      </w:r>
      <w:r w:rsidRPr="00347B4D">
        <w:rPr>
          <w:bCs/>
          <w:szCs w:val="22"/>
        </w:rPr>
        <w:t xml:space="preserve">; while a global meta-analysis showed an average </w:t>
      </w:r>
      <w:r w:rsidR="00170375" w:rsidRPr="00347B4D">
        <w:rPr>
          <w:bCs/>
          <w:szCs w:val="22"/>
        </w:rPr>
        <w:t xml:space="preserve">of </w:t>
      </w:r>
      <w:r w:rsidRPr="00347B4D">
        <w:rPr>
          <w:bCs/>
          <w:szCs w:val="22"/>
        </w:rPr>
        <w:t xml:space="preserve">63% loss of fruit or seed production when vertebrate pollinators </w:t>
      </w:r>
      <w:r w:rsidR="00170375" w:rsidRPr="00347B4D">
        <w:rPr>
          <w:bCs/>
          <w:szCs w:val="22"/>
        </w:rPr>
        <w:t>we</w:t>
      </w:r>
      <w:r w:rsidRPr="00347B4D">
        <w:rPr>
          <w:bCs/>
          <w:szCs w:val="22"/>
        </w:rPr>
        <w:t>re excluded from the flowering plants they visit</w:t>
      </w:r>
      <w:r w:rsidR="00170375" w:rsidRPr="00347B4D">
        <w:rPr>
          <w:bCs/>
          <w:szCs w:val="22"/>
        </w:rPr>
        <w:t>ed</w:t>
      </w:r>
      <w:r w:rsidRPr="00347B4D">
        <w:rPr>
          <w:bCs/>
          <w:szCs w:val="22"/>
        </w:rPr>
        <w:t xml:space="preserve"> (Ratto et al. 2018).</w:t>
      </w:r>
    </w:p>
    <w:p w14:paraId="0F11CCE8" w14:textId="77777777" w:rsidR="004B22A6" w:rsidRPr="00347B4D" w:rsidRDefault="004B22A6" w:rsidP="00347B4D">
      <w:pPr>
        <w:keepNext/>
        <w:suppressAutoHyphens/>
        <w:spacing w:before="240" w:after="120"/>
        <w:outlineLvl w:val="2"/>
        <w:rPr>
          <w:b/>
          <w:bCs/>
          <w:i/>
          <w:szCs w:val="22"/>
        </w:rPr>
      </w:pPr>
      <w:r w:rsidRPr="00347B4D">
        <w:rPr>
          <w:b/>
          <w:bCs/>
          <w:i/>
          <w:szCs w:val="22"/>
        </w:rPr>
        <w:t xml:space="preserve">Demographic dependence of plants on seeds </w:t>
      </w:r>
    </w:p>
    <w:p w14:paraId="38EEA511" w14:textId="59AA246C" w:rsidR="004B22A6" w:rsidRPr="00347B4D" w:rsidRDefault="004B22A6" w:rsidP="00347B4D">
      <w:pPr>
        <w:pStyle w:val="Para1"/>
        <w:suppressLineNumbers/>
        <w:tabs>
          <w:tab w:val="clear" w:pos="360"/>
        </w:tabs>
        <w:suppressAutoHyphens/>
        <w:kinsoku w:val="0"/>
        <w:overflowPunct w:val="0"/>
        <w:autoSpaceDE w:val="0"/>
        <w:autoSpaceDN w:val="0"/>
        <w:rPr>
          <w:bCs/>
          <w:szCs w:val="22"/>
        </w:rPr>
      </w:pPr>
      <w:r w:rsidRPr="00347B4D">
        <w:rPr>
          <w:bCs/>
          <w:szCs w:val="22"/>
        </w:rPr>
        <w:t xml:space="preserve">Plants vary in their dependence on seeds for demographic viability of their populations. Many plants are obligate reseeders and replace their populations entirely from seeds. Such plants include annuals and plants in fire-prone habitats that are killed by fire. Pollen limitation of seed production in small populations of the annual plant species </w:t>
      </w:r>
      <w:r w:rsidRPr="00347B4D">
        <w:rPr>
          <w:bCs/>
          <w:i/>
          <w:szCs w:val="22"/>
        </w:rPr>
        <w:t>Clarkia concinna</w:t>
      </w:r>
      <w:r w:rsidRPr="00347B4D">
        <w:rPr>
          <w:bCs/>
          <w:szCs w:val="22"/>
        </w:rPr>
        <w:t xml:space="preserve"> (Onagraceae) was associated with reduced population persistence, suggesting links between pollination, seed population and demographic viability in this species </w:t>
      </w:r>
      <w:r w:rsidRPr="00347B4D">
        <w:rPr>
          <w:bCs/>
          <w:noProof/>
          <w:szCs w:val="22"/>
        </w:rPr>
        <w:t>(Groom 1998)</w:t>
      </w:r>
      <w:r w:rsidRPr="00347B4D">
        <w:rPr>
          <w:bCs/>
          <w:szCs w:val="22"/>
        </w:rPr>
        <w:t>. However, even plants that are not short-lived or killed by fire usually depend on seeds for establishing new populations and for demographic replacement due to age-dependent mortality of adults. The effects of pollination failure on the demographics of long-lived woody species may not be obvious for decades, even though the demographic consequences may be just as serious in the long</w:t>
      </w:r>
      <w:r w:rsidR="006B4A89" w:rsidRPr="00347B4D">
        <w:rPr>
          <w:bCs/>
          <w:szCs w:val="22"/>
        </w:rPr>
        <w:t xml:space="preserve"> </w:t>
      </w:r>
      <w:r w:rsidRPr="00347B4D">
        <w:rPr>
          <w:bCs/>
          <w:szCs w:val="22"/>
        </w:rPr>
        <w:t xml:space="preserve">term </w:t>
      </w:r>
      <w:r w:rsidRPr="00347B4D">
        <w:rPr>
          <w:bCs/>
          <w:noProof/>
          <w:szCs w:val="22"/>
        </w:rPr>
        <w:t>(Janzen 1974)</w:t>
      </w:r>
      <w:r w:rsidRPr="00347B4D">
        <w:rPr>
          <w:bCs/>
          <w:szCs w:val="22"/>
        </w:rPr>
        <w:t xml:space="preserve">. While it is obvious that a complete cessation of seed production would have a negative impact on most plant populations, it is also important to ask whether quantitative variation in seed production due to differing levels of pollination service will affect plant demography </w:t>
      </w:r>
      <w:r w:rsidRPr="00347B4D">
        <w:rPr>
          <w:bCs/>
          <w:noProof/>
          <w:szCs w:val="22"/>
        </w:rPr>
        <w:t>(Groom 1998</w:t>
      </w:r>
      <w:r w:rsidR="00190ADA" w:rsidRPr="00347B4D">
        <w:rPr>
          <w:bCs/>
          <w:noProof/>
          <w:szCs w:val="22"/>
        </w:rPr>
        <w:t>;</w:t>
      </w:r>
      <w:r w:rsidRPr="00347B4D">
        <w:rPr>
          <w:bCs/>
          <w:noProof/>
          <w:szCs w:val="22"/>
        </w:rPr>
        <w:t xml:space="preserve"> Lundgren et al. 2016)</w:t>
      </w:r>
      <w:r w:rsidRPr="00347B4D">
        <w:rPr>
          <w:bCs/>
          <w:szCs w:val="22"/>
        </w:rPr>
        <w:t xml:space="preserve">. An older view was that plant recruitment was limited by microsites or by self-thinning processes, such as that variation in propagule supply would have little effect on plant recruitment </w:t>
      </w:r>
      <w:r w:rsidRPr="00347B4D">
        <w:rPr>
          <w:bCs/>
          <w:noProof/>
          <w:szCs w:val="22"/>
        </w:rPr>
        <w:t>(Harper 1977)</w:t>
      </w:r>
      <w:r w:rsidRPr="00347B4D">
        <w:rPr>
          <w:bCs/>
          <w:szCs w:val="22"/>
        </w:rPr>
        <w:t xml:space="preserve">. However, recent meta-analyses suggest that the maintenance and establishment of plant populations is often limited by the supply of propagules </w:t>
      </w:r>
      <w:r w:rsidRPr="00347B4D">
        <w:rPr>
          <w:bCs/>
          <w:noProof/>
          <w:szCs w:val="22"/>
        </w:rPr>
        <w:t>(Clark et al. 2007)</w:t>
      </w:r>
      <w:r w:rsidRPr="00347B4D">
        <w:rPr>
          <w:bCs/>
          <w:szCs w:val="22"/>
        </w:rPr>
        <w:t xml:space="preserve">. </w:t>
      </w:r>
    </w:p>
    <w:p w14:paraId="363F4D46" w14:textId="20C23433" w:rsidR="004B22A6" w:rsidRPr="00347B4D" w:rsidRDefault="004B22A6" w:rsidP="00347B4D">
      <w:pPr>
        <w:pStyle w:val="Para1"/>
        <w:suppressLineNumbers/>
        <w:tabs>
          <w:tab w:val="clear" w:pos="360"/>
        </w:tabs>
        <w:suppressAutoHyphens/>
        <w:kinsoku w:val="0"/>
        <w:overflowPunct w:val="0"/>
        <w:autoSpaceDE w:val="0"/>
        <w:autoSpaceDN w:val="0"/>
        <w:rPr>
          <w:bCs/>
          <w:szCs w:val="22"/>
        </w:rPr>
      </w:pPr>
      <w:r w:rsidRPr="00347B4D">
        <w:rPr>
          <w:bCs/>
          <w:szCs w:val="22"/>
        </w:rPr>
        <w:t xml:space="preserve">Experimental augmentation of the number of seeds at sites or introduction of seeds into sites where populations are absent have clearly shown that seed supply is important for plant demography </w:t>
      </w:r>
      <w:r w:rsidRPr="00347B4D">
        <w:rPr>
          <w:bCs/>
          <w:noProof/>
          <w:szCs w:val="22"/>
        </w:rPr>
        <w:t>(Turnbull et al. 2000</w:t>
      </w:r>
      <w:r w:rsidR="007204BC" w:rsidRPr="00347B4D">
        <w:rPr>
          <w:bCs/>
          <w:noProof/>
          <w:szCs w:val="22"/>
        </w:rPr>
        <w:t>;</w:t>
      </w:r>
      <w:r w:rsidRPr="00347B4D">
        <w:rPr>
          <w:bCs/>
          <w:noProof/>
          <w:szCs w:val="22"/>
        </w:rPr>
        <w:t xml:space="preserve"> Clark et al. 2007)</w:t>
      </w:r>
      <w:r w:rsidRPr="00347B4D">
        <w:rPr>
          <w:bCs/>
          <w:szCs w:val="22"/>
        </w:rPr>
        <w:t xml:space="preserve">. Seed limitation of plant demography is most evident for plants in disturbed habitats, for those with large seeds, and for those with short-lived seed banks </w:t>
      </w:r>
      <w:r w:rsidRPr="00347B4D">
        <w:rPr>
          <w:bCs/>
          <w:noProof/>
          <w:szCs w:val="22"/>
        </w:rPr>
        <w:t>(Turnbull et al. 2000</w:t>
      </w:r>
      <w:r w:rsidR="007204BC" w:rsidRPr="00347B4D">
        <w:rPr>
          <w:bCs/>
          <w:noProof/>
          <w:szCs w:val="22"/>
        </w:rPr>
        <w:t>;</w:t>
      </w:r>
      <w:r w:rsidRPr="00347B4D">
        <w:rPr>
          <w:bCs/>
          <w:noProof/>
          <w:szCs w:val="22"/>
        </w:rPr>
        <w:t xml:space="preserve"> Clark et al. 2007)</w:t>
      </w:r>
      <w:r w:rsidRPr="00347B4D">
        <w:rPr>
          <w:bCs/>
          <w:szCs w:val="22"/>
        </w:rPr>
        <w:t xml:space="preserve">. Variation in seed supply is less demographically important where there is a high background density of seedlings or adults, as is often the case for woody species with self-thinning among saplings </w:t>
      </w:r>
      <w:r w:rsidRPr="00347B4D">
        <w:rPr>
          <w:bCs/>
          <w:noProof/>
          <w:szCs w:val="22"/>
        </w:rPr>
        <w:t>(Turnbull et al. 2000)</w:t>
      </w:r>
      <w:r w:rsidRPr="00347B4D">
        <w:rPr>
          <w:bCs/>
          <w:szCs w:val="22"/>
        </w:rPr>
        <w:t xml:space="preserve">. For example, seed predation which reduces the supply of seeds in a manner similar to lack of pollination has been shown to have limited demographic consequences in some shrubs that occur in dense populations with self-thinning of seedlings </w:t>
      </w:r>
      <w:r w:rsidRPr="00347B4D">
        <w:rPr>
          <w:bCs/>
          <w:noProof/>
          <w:szCs w:val="22"/>
        </w:rPr>
        <w:t>(Hoffmann and Moran 1991)</w:t>
      </w:r>
      <w:r w:rsidRPr="00347B4D">
        <w:rPr>
          <w:bCs/>
          <w:szCs w:val="22"/>
        </w:rPr>
        <w:t xml:space="preserve">. </w:t>
      </w:r>
    </w:p>
    <w:p w14:paraId="358456F0" w14:textId="77777777" w:rsidR="004B22A6" w:rsidRPr="00347B4D" w:rsidRDefault="004B22A6" w:rsidP="00347B4D">
      <w:pPr>
        <w:keepNext/>
        <w:suppressAutoHyphens/>
        <w:spacing w:before="240" w:after="120"/>
        <w:outlineLvl w:val="2"/>
        <w:rPr>
          <w:b/>
          <w:bCs/>
          <w:i/>
          <w:szCs w:val="22"/>
        </w:rPr>
      </w:pPr>
      <w:r w:rsidRPr="00347B4D">
        <w:rPr>
          <w:b/>
          <w:bCs/>
          <w:i/>
          <w:szCs w:val="22"/>
        </w:rPr>
        <w:t>Scaling the ecological importance of pollination to the landscape level</w:t>
      </w:r>
    </w:p>
    <w:p w14:paraId="31080D3B" w14:textId="55594CA3" w:rsidR="004B22A6" w:rsidRPr="00347B4D" w:rsidRDefault="004B22A6" w:rsidP="00347B4D">
      <w:pPr>
        <w:pStyle w:val="Para1"/>
        <w:suppressLineNumbers/>
        <w:tabs>
          <w:tab w:val="clear" w:pos="360"/>
        </w:tabs>
        <w:suppressAutoHyphens/>
        <w:kinsoku w:val="0"/>
        <w:overflowPunct w:val="0"/>
        <w:autoSpaceDE w:val="0"/>
        <w:autoSpaceDN w:val="0"/>
        <w:rPr>
          <w:bCs/>
          <w:szCs w:val="22"/>
        </w:rPr>
      </w:pPr>
      <w:r w:rsidRPr="00347B4D">
        <w:rPr>
          <w:bCs/>
          <w:szCs w:val="22"/>
        </w:rPr>
        <w:t>If pollinators are ecologically important for plant demography at local scales, we can predict that plant distribution should correlate with the availability of pollinators and that plants that do not depend on pollinators should be better colonizers.</w:t>
      </w:r>
    </w:p>
    <w:p w14:paraId="1CF05452" w14:textId="3B654329" w:rsidR="004B22A6" w:rsidRPr="00347B4D" w:rsidRDefault="004B22A6" w:rsidP="00347B4D">
      <w:pPr>
        <w:pStyle w:val="Para1"/>
        <w:suppressLineNumbers/>
        <w:tabs>
          <w:tab w:val="clear" w:pos="360"/>
        </w:tabs>
        <w:suppressAutoHyphens/>
        <w:kinsoku w:val="0"/>
        <w:overflowPunct w:val="0"/>
        <w:autoSpaceDE w:val="0"/>
        <w:autoSpaceDN w:val="0"/>
        <w:rPr>
          <w:bCs/>
          <w:szCs w:val="22"/>
        </w:rPr>
      </w:pPr>
      <w:r w:rsidRPr="00347B4D">
        <w:rPr>
          <w:bCs/>
          <w:szCs w:val="22"/>
        </w:rPr>
        <w:t xml:space="preserve">Indirect evidence for the ecological importance of pollinators comes from evidence that pollinator availability can restrain the geographical distribution of plant species. In one study, niche models that include availability of key pollinator mutualists do a better job of explaining actual plant distributions than do niche models that include only abiotic factors </w:t>
      </w:r>
      <w:r w:rsidRPr="00347B4D">
        <w:rPr>
          <w:bCs/>
          <w:noProof/>
          <w:szCs w:val="22"/>
        </w:rPr>
        <w:t>(Duffy and Johnson 2017)</w:t>
      </w:r>
      <w:r w:rsidRPr="00347B4D">
        <w:rPr>
          <w:bCs/>
          <w:szCs w:val="22"/>
        </w:rPr>
        <w:t xml:space="preserve">. This suggests that pollinators are part of the fundamental ecological niche of certain plant species. This is also supported by translocation studies which show that pollination success of some plants with specialized pollination systems drops close to zero when plants are moved beyond the range of their pollinator species </w:t>
      </w:r>
      <w:r w:rsidRPr="00347B4D">
        <w:rPr>
          <w:bCs/>
          <w:noProof/>
          <w:szCs w:val="22"/>
        </w:rPr>
        <w:t>(Waterman et al. 2011)</w:t>
      </w:r>
      <w:r w:rsidRPr="00347B4D">
        <w:rPr>
          <w:bCs/>
          <w:szCs w:val="22"/>
        </w:rPr>
        <w:t xml:space="preserve">. A corollary of this finding is that the geographical ranges of plants which are capable of facultative self-fertilization should not be constrained by pollinator distributions. Indeed, the success of self-fertilizing species as weeds and as colonizers of islands is testimony to the strong role of pollinators as an ecological filter of the distribution of plant species that lack the capacity for uniparental reproduction, including autonomous self-fertilization </w:t>
      </w:r>
      <w:r w:rsidRPr="00347B4D">
        <w:rPr>
          <w:bCs/>
          <w:noProof/>
          <w:szCs w:val="22"/>
        </w:rPr>
        <w:t>(Rambuda and Johnson 2004</w:t>
      </w:r>
      <w:r w:rsidR="007E2DB2" w:rsidRPr="00347B4D">
        <w:rPr>
          <w:bCs/>
          <w:noProof/>
          <w:szCs w:val="22"/>
        </w:rPr>
        <w:t>;</w:t>
      </w:r>
      <w:r w:rsidRPr="00347B4D">
        <w:rPr>
          <w:bCs/>
          <w:noProof/>
          <w:szCs w:val="22"/>
        </w:rPr>
        <w:t xml:space="preserve"> Van Kleunen et al. 2008</w:t>
      </w:r>
      <w:r w:rsidR="007E2DB2" w:rsidRPr="00347B4D">
        <w:rPr>
          <w:bCs/>
          <w:noProof/>
          <w:szCs w:val="22"/>
        </w:rPr>
        <w:t>;</w:t>
      </w:r>
      <w:r w:rsidRPr="00347B4D">
        <w:rPr>
          <w:bCs/>
          <w:noProof/>
          <w:szCs w:val="22"/>
        </w:rPr>
        <w:t xml:space="preserve"> Pannell et al. 2015</w:t>
      </w:r>
      <w:r w:rsidR="007E2DB2" w:rsidRPr="00347B4D">
        <w:rPr>
          <w:bCs/>
          <w:noProof/>
          <w:szCs w:val="22"/>
        </w:rPr>
        <w:t>;</w:t>
      </w:r>
      <w:r w:rsidRPr="00347B4D">
        <w:rPr>
          <w:bCs/>
          <w:noProof/>
          <w:szCs w:val="22"/>
        </w:rPr>
        <w:t xml:space="preserve"> Grossenbacher et al. 2017)</w:t>
      </w:r>
      <w:r w:rsidRPr="00347B4D">
        <w:rPr>
          <w:bCs/>
          <w:szCs w:val="22"/>
        </w:rPr>
        <w:t xml:space="preserve">. </w:t>
      </w:r>
    </w:p>
    <w:p w14:paraId="27D340F5" w14:textId="77777777" w:rsidR="00981031" w:rsidRPr="00347B4D" w:rsidRDefault="00981031" w:rsidP="00347B4D">
      <w:pPr>
        <w:keepNext/>
        <w:suppressAutoHyphens/>
        <w:spacing w:before="240" w:after="120"/>
        <w:outlineLvl w:val="2"/>
        <w:rPr>
          <w:b/>
          <w:bCs/>
          <w:i/>
          <w:szCs w:val="22"/>
        </w:rPr>
      </w:pPr>
      <w:r w:rsidRPr="00347B4D">
        <w:rPr>
          <w:b/>
          <w:bCs/>
          <w:i/>
          <w:szCs w:val="22"/>
        </w:rPr>
        <w:t xml:space="preserve">Breakdown in mutualisms and extinction </w:t>
      </w:r>
    </w:p>
    <w:p w14:paraId="7EB079DE" w14:textId="36CE56A2" w:rsidR="004B22A6" w:rsidRPr="00347B4D" w:rsidRDefault="004B22A6" w:rsidP="00347B4D">
      <w:pPr>
        <w:pStyle w:val="Para1"/>
        <w:suppressLineNumbers/>
        <w:tabs>
          <w:tab w:val="clear" w:pos="360"/>
        </w:tabs>
        <w:suppressAutoHyphens/>
        <w:kinsoku w:val="0"/>
        <w:overflowPunct w:val="0"/>
        <w:autoSpaceDE w:val="0"/>
        <w:autoSpaceDN w:val="0"/>
        <w:rPr>
          <w:bCs/>
          <w:szCs w:val="22"/>
        </w:rPr>
      </w:pPr>
      <w:r w:rsidRPr="00347B4D">
        <w:rPr>
          <w:bCs/>
          <w:szCs w:val="22"/>
        </w:rPr>
        <w:t>Failure of pollination mutualisms can be defined as a catastrophic decrease in the frequency of interactions between plants and pollinators, which has the potential to result in extinctions of one or more partners in the mutualism. This may arise when there are too few plants to support the energetic or brood site requirements of key pollinator species or when plants produce too few seeds for demographic replacement on account of a paucity of pollinators (Kearns et al</w:t>
      </w:r>
      <w:r w:rsidR="00B7599D" w:rsidRPr="00347B4D">
        <w:rPr>
          <w:bCs/>
          <w:szCs w:val="22"/>
        </w:rPr>
        <w:t>.</w:t>
      </w:r>
      <w:r w:rsidRPr="00347B4D">
        <w:rPr>
          <w:bCs/>
          <w:szCs w:val="22"/>
        </w:rPr>
        <w:t xml:space="preserve"> 1998; Neuschulz et al</w:t>
      </w:r>
      <w:r w:rsidR="00B7599D" w:rsidRPr="00347B4D">
        <w:rPr>
          <w:bCs/>
          <w:szCs w:val="22"/>
        </w:rPr>
        <w:t>.</w:t>
      </w:r>
      <w:r w:rsidRPr="00347B4D">
        <w:rPr>
          <w:bCs/>
          <w:szCs w:val="22"/>
        </w:rPr>
        <w:t xml:space="preserve"> 2016).</w:t>
      </w:r>
    </w:p>
    <w:p w14:paraId="5340338E" w14:textId="01B2A02D" w:rsidR="004B22A6" w:rsidRPr="00347B4D" w:rsidRDefault="004B22A6" w:rsidP="00347B4D">
      <w:pPr>
        <w:pStyle w:val="Para1"/>
        <w:suppressLineNumbers/>
        <w:tabs>
          <w:tab w:val="clear" w:pos="360"/>
        </w:tabs>
        <w:suppressAutoHyphens/>
        <w:kinsoku w:val="0"/>
        <w:overflowPunct w:val="0"/>
        <w:autoSpaceDE w:val="0"/>
        <w:autoSpaceDN w:val="0"/>
        <w:rPr>
          <w:bCs/>
          <w:szCs w:val="22"/>
        </w:rPr>
      </w:pPr>
      <w:r w:rsidRPr="00347B4D">
        <w:rPr>
          <w:bCs/>
          <w:szCs w:val="22"/>
        </w:rPr>
        <w:t xml:space="preserve">Failure of mutualisms leading to lower seed production and sometimes also extirpation of plant populations have been recorded in several studies </w:t>
      </w:r>
      <w:r w:rsidRPr="00347B4D">
        <w:rPr>
          <w:bCs/>
          <w:noProof/>
          <w:szCs w:val="22"/>
        </w:rPr>
        <w:t>(Groom 1998</w:t>
      </w:r>
      <w:r w:rsidR="0041279E" w:rsidRPr="00347B4D">
        <w:rPr>
          <w:bCs/>
          <w:noProof/>
          <w:szCs w:val="22"/>
        </w:rPr>
        <w:t>;</w:t>
      </w:r>
      <w:r w:rsidRPr="00347B4D">
        <w:rPr>
          <w:bCs/>
          <w:noProof/>
          <w:szCs w:val="22"/>
        </w:rPr>
        <w:t xml:space="preserve"> Wilcock and Neiland 2002)</w:t>
      </w:r>
      <w:r w:rsidRPr="00347B4D">
        <w:rPr>
          <w:bCs/>
          <w:szCs w:val="22"/>
        </w:rPr>
        <w:t xml:space="preserve">. Bond (1994) argued that the overall risk of extinction through mutualism failure could be predicted by the probability of mutualism failure (such as the level of specialization), reproductive dependence on the mutualism (such as the breeding system) and the degree of dependence on seeds (for example, whether a species is an obligate reseeder). Few studies have examined all of these factors together and the failure of mutualisms has generally been assessed in terms of the deleterious effects of habitat fragmentation on plant fecundity. </w:t>
      </w:r>
    </w:p>
    <w:p w14:paraId="6106BCCE" w14:textId="07EA9DEF" w:rsidR="004B22A6" w:rsidRPr="00347B4D" w:rsidRDefault="004B22A6" w:rsidP="00347B4D">
      <w:pPr>
        <w:pStyle w:val="Para1"/>
        <w:suppressLineNumbers/>
        <w:tabs>
          <w:tab w:val="clear" w:pos="360"/>
        </w:tabs>
        <w:suppressAutoHyphens/>
        <w:kinsoku w:val="0"/>
        <w:overflowPunct w:val="0"/>
        <w:autoSpaceDE w:val="0"/>
        <w:autoSpaceDN w:val="0"/>
        <w:rPr>
          <w:bCs/>
          <w:szCs w:val="22"/>
        </w:rPr>
      </w:pPr>
      <w:r w:rsidRPr="00347B4D">
        <w:rPr>
          <w:bCs/>
          <w:szCs w:val="22"/>
        </w:rPr>
        <w:t>Mutualism failure does not seem more likely overall to occur in plants with specialized pollination systems than in those with generalized pollination system</w:t>
      </w:r>
      <w:r w:rsidR="0014426B" w:rsidRPr="00347B4D">
        <w:rPr>
          <w:bCs/>
          <w:szCs w:val="22"/>
        </w:rPr>
        <w:t>s</w:t>
      </w:r>
      <w:r w:rsidRPr="00347B4D">
        <w:rPr>
          <w:bCs/>
          <w:szCs w:val="22"/>
        </w:rPr>
        <w:t xml:space="preserve"> </w:t>
      </w:r>
      <w:r w:rsidRPr="00347B4D">
        <w:rPr>
          <w:bCs/>
          <w:noProof/>
          <w:szCs w:val="22"/>
        </w:rPr>
        <w:t>(Ashworth et al. 2004)</w:t>
      </w:r>
      <w:r w:rsidRPr="00347B4D">
        <w:rPr>
          <w:bCs/>
          <w:szCs w:val="22"/>
        </w:rPr>
        <w:t xml:space="preserve">. It has been suggested that this is due to the asymmetry of pollination systems whereby plants with specialized pollination systems often rely on generalist animals </w:t>
      </w:r>
      <w:r w:rsidRPr="00347B4D">
        <w:rPr>
          <w:bCs/>
          <w:noProof/>
          <w:szCs w:val="22"/>
        </w:rPr>
        <w:t>(Ashworth et al. 2004)</w:t>
      </w:r>
      <w:r w:rsidRPr="00347B4D">
        <w:rPr>
          <w:bCs/>
          <w:szCs w:val="22"/>
        </w:rPr>
        <w:t xml:space="preserve">. Another possible explanation is that plants with specialized pollination systems often have compensatory mechanisms that assure seed production, such as facultative self-fertilization </w:t>
      </w:r>
      <w:r w:rsidRPr="00347B4D">
        <w:rPr>
          <w:bCs/>
          <w:noProof/>
          <w:szCs w:val="22"/>
        </w:rPr>
        <w:t>(Bond 1994</w:t>
      </w:r>
      <w:r w:rsidR="008A3761" w:rsidRPr="00347B4D">
        <w:rPr>
          <w:bCs/>
          <w:noProof/>
          <w:szCs w:val="22"/>
        </w:rPr>
        <w:t>;</w:t>
      </w:r>
      <w:r w:rsidRPr="00347B4D">
        <w:rPr>
          <w:bCs/>
          <w:noProof/>
          <w:szCs w:val="22"/>
        </w:rPr>
        <w:t xml:space="preserve"> Fenster and Marten-Rodriguez 2007)</w:t>
      </w:r>
      <w:r w:rsidRPr="00347B4D">
        <w:rPr>
          <w:bCs/>
          <w:szCs w:val="22"/>
        </w:rPr>
        <w:t xml:space="preserve">. Indeed, genetic self-incompatibility has emerged as a predictor of the magnitude of mutualism failure as measured by declines in fecundity </w:t>
      </w:r>
      <w:r w:rsidRPr="00347B4D">
        <w:rPr>
          <w:bCs/>
          <w:noProof/>
          <w:szCs w:val="22"/>
        </w:rPr>
        <w:t>(Aguilar et al. 2006</w:t>
      </w:r>
      <w:r w:rsidR="008A3761" w:rsidRPr="00347B4D">
        <w:rPr>
          <w:bCs/>
          <w:noProof/>
          <w:szCs w:val="22"/>
        </w:rPr>
        <w:t>;</w:t>
      </w:r>
      <w:r w:rsidRPr="00347B4D">
        <w:rPr>
          <w:bCs/>
          <w:noProof/>
          <w:szCs w:val="22"/>
        </w:rPr>
        <w:t xml:space="preserve"> Merrett et al. 2007)</w:t>
      </w:r>
      <w:r w:rsidRPr="00347B4D">
        <w:rPr>
          <w:bCs/>
          <w:szCs w:val="22"/>
        </w:rPr>
        <w:t xml:space="preserve">. </w:t>
      </w:r>
    </w:p>
    <w:p w14:paraId="5A860C17" w14:textId="4EB9A1C1" w:rsidR="004B22A6" w:rsidRPr="00347B4D" w:rsidRDefault="004B22A6" w:rsidP="00347B4D">
      <w:pPr>
        <w:pStyle w:val="Para1"/>
        <w:suppressLineNumbers/>
        <w:tabs>
          <w:tab w:val="clear" w:pos="360"/>
        </w:tabs>
        <w:suppressAutoHyphens/>
        <w:kinsoku w:val="0"/>
        <w:overflowPunct w:val="0"/>
        <w:autoSpaceDE w:val="0"/>
        <w:autoSpaceDN w:val="0"/>
        <w:rPr>
          <w:bCs/>
          <w:szCs w:val="22"/>
        </w:rPr>
      </w:pPr>
      <w:r w:rsidRPr="00347B4D">
        <w:rPr>
          <w:bCs/>
          <w:szCs w:val="22"/>
        </w:rPr>
        <w:t xml:space="preserve">Changes in plant community composition arising from mutualism failure have been documented in a guild of orchids specialized for pollination by an oil-collecting bee in South Africa </w:t>
      </w:r>
      <w:r w:rsidRPr="00347B4D">
        <w:rPr>
          <w:bCs/>
          <w:noProof/>
          <w:szCs w:val="22"/>
        </w:rPr>
        <w:t>(Pauw and Bond 2011)</w:t>
      </w:r>
      <w:r w:rsidRPr="00347B4D">
        <w:rPr>
          <w:bCs/>
          <w:szCs w:val="22"/>
        </w:rPr>
        <w:t xml:space="preserve">. Plant species richness in the guild decreases with declining pollination success and the species that persist when pollination fails completely are all clonal, suggesting that non-clonal species are most prone to local extinction through failure of the pollination system </w:t>
      </w:r>
      <w:r w:rsidRPr="00347B4D">
        <w:rPr>
          <w:bCs/>
          <w:noProof/>
          <w:szCs w:val="22"/>
        </w:rPr>
        <w:t>(Pauw and Bond 2011).</w:t>
      </w:r>
      <w:r w:rsidRPr="00347B4D">
        <w:rPr>
          <w:bCs/>
          <w:szCs w:val="22"/>
        </w:rPr>
        <w:t xml:space="preserve"> </w:t>
      </w:r>
    </w:p>
    <w:p w14:paraId="638AC5B7" w14:textId="77777777" w:rsidR="004B22A6" w:rsidRPr="00347B4D" w:rsidRDefault="004B22A6" w:rsidP="00347B4D">
      <w:pPr>
        <w:keepNext/>
        <w:suppressAutoHyphens/>
        <w:spacing w:before="240" w:after="120"/>
        <w:outlineLvl w:val="2"/>
        <w:rPr>
          <w:b/>
          <w:bCs/>
          <w:i/>
          <w:szCs w:val="22"/>
        </w:rPr>
      </w:pPr>
      <w:r w:rsidRPr="00347B4D">
        <w:rPr>
          <w:b/>
          <w:bCs/>
          <w:i/>
          <w:szCs w:val="22"/>
        </w:rPr>
        <w:t>Ecological reliance of pollinators on plant food resources</w:t>
      </w:r>
    </w:p>
    <w:p w14:paraId="5DCFE4E1" w14:textId="2960437C" w:rsidR="004B22A6" w:rsidRPr="00347B4D" w:rsidRDefault="004B22A6" w:rsidP="00347B4D">
      <w:pPr>
        <w:pStyle w:val="Para1"/>
        <w:suppressLineNumbers/>
        <w:tabs>
          <w:tab w:val="clear" w:pos="360"/>
        </w:tabs>
        <w:suppressAutoHyphens/>
        <w:kinsoku w:val="0"/>
        <w:overflowPunct w:val="0"/>
        <w:autoSpaceDE w:val="0"/>
        <w:autoSpaceDN w:val="0"/>
        <w:rPr>
          <w:bCs/>
          <w:szCs w:val="22"/>
        </w:rPr>
      </w:pPr>
      <w:r w:rsidRPr="00347B4D">
        <w:rPr>
          <w:bCs/>
          <w:szCs w:val="22"/>
        </w:rPr>
        <w:t xml:space="preserve">A very large number of insect and vertebrate species depend on flowers as a source of food </w:t>
      </w:r>
      <w:r w:rsidRPr="00347B4D">
        <w:rPr>
          <w:bCs/>
          <w:noProof/>
          <w:szCs w:val="22"/>
        </w:rPr>
        <w:t>(Ollerton 2017)</w:t>
      </w:r>
      <w:r w:rsidRPr="00347B4D">
        <w:rPr>
          <w:bCs/>
          <w:szCs w:val="22"/>
        </w:rPr>
        <w:t>. Their dependence on food from flowers varies from obligate, as applies to almost all bees, hawkmoths, long-proboscid flies, and specialist avian nectarivores such as hummingbirds and sunbirds, to facultative, as applies to many short-tongued flies, beetles, and opportunistic avian nectarivores. Among the animals that have an obligate dependence on flowers for food, only some depend on a specific plant taxon for food. Estimates of the percentage of bees in various communities that are oligolectic (i</w:t>
      </w:r>
      <w:r w:rsidR="008A3761" w:rsidRPr="00347B4D">
        <w:rPr>
          <w:bCs/>
          <w:szCs w:val="22"/>
        </w:rPr>
        <w:t>.</w:t>
      </w:r>
      <w:r w:rsidRPr="00347B4D">
        <w:rPr>
          <w:bCs/>
          <w:szCs w:val="22"/>
        </w:rPr>
        <w:t>e. depend on a particular plant taxon, usually a genus, for food) range from 15</w:t>
      </w:r>
      <w:r w:rsidR="0014426B" w:rsidRPr="00347B4D">
        <w:rPr>
          <w:bCs/>
          <w:szCs w:val="22"/>
        </w:rPr>
        <w:t xml:space="preserve">% to </w:t>
      </w:r>
      <w:r w:rsidRPr="00347B4D">
        <w:rPr>
          <w:bCs/>
          <w:szCs w:val="22"/>
        </w:rPr>
        <w:t xml:space="preserve">60% </w:t>
      </w:r>
      <w:r w:rsidRPr="00347B4D">
        <w:rPr>
          <w:bCs/>
          <w:noProof/>
          <w:szCs w:val="22"/>
        </w:rPr>
        <w:t>(Minckley and Roulston 2006)</w:t>
      </w:r>
      <w:r w:rsidRPr="00347B4D">
        <w:rPr>
          <w:bCs/>
          <w:szCs w:val="22"/>
        </w:rPr>
        <w:t xml:space="preserve">. This form of specialization usually involves collection of pollen and univoltine reproduction that is synchronized with flowering of the host plants </w:t>
      </w:r>
      <w:r w:rsidRPr="00347B4D">
        <w:rPr>
          <w:bCs/>
          <w:noProof/>
          <w:szCs w:val="22"/>
        </w:rPr>
        <w:t>(Minckley and Roulston 2006)</w:t>
      </w:r>
      <w:r w:rsidRPr="00347B4D">
        <w:rPr>
          <w:bCs/>
          <w:szCs w:val="22"/>
        </w:rPr>
        <w:t xml:space="preserve">. The flowers utilized by oligolectic bees are often morphologically unspecialized and abundant (and </w:t>
      </w:r>
      <w:r w:rsidR="0014426B" w:rsidRPr="00347B4D">
        <w:rPr>
          <w:bCs/>
          <w:szCs w:val="22"/>
        </w:rPr>
        <w:t xml:space="preserve">are </w:t>
      </w:r>
      <w:r w:rsidRPr="00347B4D">
        <w:rPr>
          <w:bCs/>
          <w:szCs w:val="22"/>
        </w:rPr>
        <w:t xml:space="preserve">often also used and pollinated by many polylectic bees). This may reflect that specialization by bees on rare and ephemeral plant species is unlikely to persist through evolutionary time. </w:t>
      </w:r>
    </w:p>
    <w:p w14:paraId="0B8C7F0E" w14:textId="02C8FDF8" w:rsidR="004B22A6" w:rsidRPr="00347B4D" w:rsidRDefault="004B22A6" w:rsidP="00347B4D">
      <w:pPr>
        <w:pStyle w:val="Para1"/>
        <w:suppressLineNumbers/>
        <w:tabs>
          <w:tab w:val="clear" w:pos="360"/>
        </w:tabs>
        <w:suppressAutoHyphens/>
        <w:kinsoku w:val="0"/>
        <w:overflowPunct w:val="0"/>
        <w:autoSpaceDE w:val="0"/>
        <w:autoSpaceDN w:val="0"/>
        <w:rPr>
          <w:bCs/>
          <w:szCs w:val="22"/>
        </w:rPr>
      </w:pPr>
      <w:r w:rsidRPr="00347B4D">
        <w:rPr>
          <w:bCs/>
          <w:szCs w:val="22"/>
        </w:rPr>
        <w:t xml:space="preserve">A landscape devoid of </w:t>
      </w:r>
      <w:r w:rsidR="003533AD" w:rsidRPr="00347B4D">
        <w:rPr>
          <w:bCs/>
          <w:szCs w:val="22"/>
        </w:rPr>
        <w:t xml:space="preserve">a diversity of </w:t>
      </w:r>
      <w:r w:rsidRPr="00347B4D">
        <w:rPr>
          <w:bCs/>
          <w:szCs w:val="22"/>
        </w:rPr>
        <w:t xml:space="preserve">flowers, such as a monoculture of cereal crops, will lose many of the animal species that visit flowers for food. A positive relationship between floral abundance and diversity of flower-visiting animals at the habitat scale is now very well established </w:t>
      </w:r>
      <w:r w:rsidRPr="00347B4D">
        <w:rPr>
          <w:bCs/>
          <w:noProof/>
          <w:szCs w:val="22"/>
        </w:rPr>
        <w:t>(Potts et al. 2003</w:t>
      </w:r>
      <w:r w:rsidR="008A3761" w:rsidRPr="00347B4D">
        <w:rPr>
          <w:bCs/>
          <w:noProof/>
          <w:szCs w:val="22"/>
        </w:rPr>
        <w:t>;</w:t>
      </w:r>
      <w:r w:rsidRPr="00347B4D">
        <w:rPr>
          <w:bCs/>
          <w:noProof/>
          <w:szCs w:val="22"/>
        </w:rPr>
        <w:t xml:space="preserve"> Hines and Hendrix 2005</w:t>
      </w:r>
      <w:r w:rsidR="008A3761" w:rsidRPr="00347B4D">
        <w:rPr>
          <w:bCs/>
          <w:noProof/>
          <w:szCs w:val="22"/>
        </w:rPr>
        <w:t>;</w:t>
      </w:r>
      <w:r w:rsidRPr="00347B4D">
        <w:rPr>
          <w:bCs/>
          <w:noProof/>
          <w:szCs w:val="22"/>
        </w:rPr>
        <w:t xml:space="preserve"> Scheper et al. 2015)</w:t>
      </w:r>
      <w:r w:rsidRPr="00347B4D">
        <w:rPr>
          <w:bCs/>
          <w:szCs w:val="22"/>
        </w:rPr>
        <w:t xml:space="preserve">. However, such relations may in some cases reflect local aggregation of animals and not necessarily a change in population sizes </w:t>
      </w:r>
      <w:r w:rsidRPr="00347B4D">
        <w:rPr>
          <w:bCs/>
          <w:noProof/>
          <w:szCs w:val="22"/>
        </w:rPr>
        <w:t>(Roulston and Goodell 2011)</w:t>
      </w:r>
      <w:r w:rsidRPr="00347B4D">
        <w:rPr>
          <w:bCs/>
          <w:szCs w:val="22"/>
        </w:rPr>
        <w:t xml:space="preserve">. Declines of bee species at the countrywide scale have been shown to be correlated with declines in specific host plants </w:t>
      </w:r>
      <w:r w:rsidRPr="00347B4D">
        <w:rPr>
          <w:bCs/>
          <w:noProof/>
          <w:szCs w:val="22"/>
        </w:rPr>
        <w:t>(Biesmeijer et al. 2006</w:t>
      </w:r>
      <w:r w:rsidR="008A3761" w:rsidRPr="00347B4D">
        <w:rPr>
          <w:bCs/>
          <w:noProof/>
          <w:szCs w:val="22"/>
        </w:rPr>
        <w:t>;</w:t>
      </w:r>
      <w:r w:rsidRPr="00347B4D">
        <w:rPr>
          <w:bCs/>
          <w:noProof/>
          <w:szCs w:val="22"/>
        </w:rPr>
        <w:t xml:space="preserve"> Scheper et al. 2014)</w:t>
      </w:r>
      <w:r w:rsidRPr="00347B4D">
        <w:rPr>
          <w:bCs/>
          <w:szCs w:val="22"/>
        </w:rPr>
        <w:t>, but it is not easy to establish causality in such large</w:t>
      </w:r>
      <w:r w:rsidR="00736603" w:rsidRPr="00347B4D">
        <w:rPr>
          <w:bCs/>
          <w:szCs w:val="22"/>
        </w:rPr>
        <w:t>-</w:t>
      </w:r>
      <w:r w:rsidRPr="00347B4D">
        <w:rPr>
          <w:bCs/>
          <w:szCs w:val="22"/>
        </w:rPr>
        <w:t xml:space="preserve">scale correlative studies. In Europe, specialist long-tongued bumblebees have narrower host plant ranges than generalist short-tongued bumblebees and have also declined more rapidly, suggesting that lack of floral resources, particularly of pollen-rich legumes, has been a causal factor in their decline </w:t>
      </w:r>
      <w:r w:rsidRPr="00347B4D">
        <w:rPr>
          <w:bCs/>
          <w:noProof/>
          <w:szCs w:val="22"/>
        </w:rPr>
        <w:t>(Goulson and Darvill 2004</w:t>
      </w:r>
      <w:r w:rsidR="008A3761" w:rsidRPr="00347B4D">
        <w:rPr>
          <w:bCs/>
          <w:noProof/>
          <w:szCs w:val="22"/>
        </w:rPr>
        <w:t>;</w:t>
      </w:r>
      <w:r w:rsidRPr="00347B4D">
        <w:rPr>
          <w:bCs/>
          <w:noProof/>
          <w:szCs w:val="22"/>
        </w:rPr>
        <w:t xml:space="preserve"> Goulson et al. 2005)</w:t>
      </w:r>
      <w:r w:rsidRPr="00347B4D">
        <w:rPr>
          <w:bCs/>
          <w:szCs w:val="22"/>
        </w:rPr>
        <w:t xml:space="preserve">. The most convincing evidence for an effect of floral resources on pollinator populations comes from demographic studies which show that colony growth and reproduction in bees can reflect the availability of floral resources </w:t>
      </w:r>
      <w:r w:rsidRPr="00347B4D">
        <w:rPr>
          <w:bCs/>
          <w:noProof/>
          <w:szCs w:val="22"/>
        </w:rPr>
        <w:t>(Crone and Williams 2016</w:t>
      </w:r>
      <w:r w:rsidR="008A3761" w:rsidRPr="00347B4D">
        <w:rPr>
          <w:bCs/>
          <w:noProof/>
          <w:szCs w:val="22"/>
        </w:rPr>
        <w:t>;</w:t>
      </w:r>
      <w:r w:rsidRPr="00347B4D">
        <w:rPr>
          <w:bCs/>
          <w:noProof/>
          <w:szCs w:val="22"/>
        </w:rPr>
        <w:t xml:space="preserve"> Spiesman et al. 2017)</w:t>
      </w:r>
      <w:r w:rsidRPr="00347B4D">
        <w:rPr>
          <w:bCs/>
          <w:szCs w:val="22"/>
        </w:rPr>
        <w:t xml:space="preserve">. There is some evidence that oligolectic bees are more vulnerable to habitat fragmentation and changes in particular floral resources than are polylectic bees. Detailed demographic studies have shown that population persistence of oligolectic bees can be strongly correlated with availability of particular floral host plants, implying that survival and reproduction of the bees is pollen-limited </w:t>
      </w:r>
      <w:r w:rsidRPr="00347B4D">
        <w:rPr>
          <w:bCs/>
          <w:noProof/>
          <w:szCs w:val="22"/>
        </w:rPr>
        <w:t>(Williams and Kremen 2007</w:t>
      </w:r>
      <w:r w:rsidR="008A3761" w:rsidRPr="00347B4D">
        <w:rPr>
          <w:bCs/>
          <w:noProof/>
          <w:szCs w:val="22"/>
        </w:rPr>
        <w:t>;</w:t>
      </w:r>
      <w:r w:rsidRPr="00347B4D">
        <w:rPr>
          <w:bCs/>
          <w:noProof/>
          <w:szCs w:val="22"/>
        </w:rPr>
        <w:t xml:space="preserve"> Franzen and Nilsson 2010</w:t>
      </w:r>
      <w:r w:rsidR="008A3761" w:rsidRPr="00347B4D">
        <w:rPr>
          <w:bCs/>
          <w:noProof/>
          <w:szCs w:val="22"/>
        </w:rPr>
        <w:t>;</w:t>
      </w:r>
      <w:r w:rsidRPr="00347B4D">
        <w:rPr>
          <w:bCs/>
          <w:noProof/>
          <w:szCs w:val="22"/>
        </w:rPr>
        <w:t xml:space="preserve"> Palladini and Maron 2014) </w:t>
      </w:r>
      <w:r w:rsidRPr="00347B4D">
        <w:rPr>
          <w:bCs/>
          <w:szCs w:val="22"/>
        </w:rPr>
        <w:t xml:space="preserve">(Figure 1). </w:t>
      </w:r>
    </w:p>
    <w:p w14:paraId="77340FFB" w14:textId="18BDCD17" w:rsidR="00765D71" w:rsidRPr="00347B4D" w:rsidRDefault="00765D71" w:rsidP="004B22A6">
      <w:pPr>
        <w:suppressAutoHyphens/>
        <w:spacing w:before="120" w:after="120"/>
        <w:rPr>
          <w:bCs/>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B04FE1" w:rsidRPr="00307809" w14:paraId="216AE699" w14:textId="77777777" w:rsidTr="00480522">
        <w:trPr>
          <w:cantSplit/>
        </w:trPr>
        <w:tc>
          <w:tcPr>
            <w:tcW w:w="9576" w:type="dxa"/>
          </w:tcPr>
          <w:p w14:paraId="74632F18" w14:textId="77777777" w:rsidR="00B04FE1" w:rsidRPr="007B276C" w:rsidRDefault="00B04FE1" w:rsidP="00480522">
            <w:pPr>
              <w:suppressAutoHyphens/>
              <w:jc w:val="left"/>
              <w:rPr>
                <w:rFonts w:ascii="Times New Roman" w:hAnsi="Times New Roman" w:cs="Times New Roman"/>
                <w:b/>
                <w:sz w:val="20"/>
                <w:szCs w:val="20"/>
                <w:lang w:eastAsia="zh-CN"/>
              </w:rPr>
            </w:pPr>
          </w:p>
          <w:p w14:paraId="1C12AEC5" w14:textId="77777777" w:rsidR="00B04FE1" w:rsidRPr="007B276C" w:rsidRDefault="00B04FE1" w:rsidP="00480522">
            <w:pPr>
              <w:suppressAutoHyphens/>
              <w:jc w:val="left"/>
              <w:rPr>
                <w:rFonts w:ascii="Times New Roman" w:hAnsi="Times New Roman" w:cs="Times New Roman"/>
                <w:b/>
                <w:sz w:val="20"/>
                <w:szCs w:val="20"/>
                <w:lang w:eastAsia="zh-CN"/>
              </w:rPr>
            </w:pPr>
            <w:r w:rsidRPr="007B276C">
              <w:rPr>
                <w:rFonts w:ascii="Times New Roman" w:hAnsi="Times New Roman" w:cs="Times New Roman"/>
                <w:bCs/>
                <w:noProof/>
                <w:sz w:val="20"/>
                <w:szCs w:val="20"/>
                <w:lang w:val="en-CA" w:eastAsia="en-CA"/>
              </w:rPr>
              <w:drawing>
                <wp:inline distT="0" distB="0" distL="0" distR="0" wp14:anchorId="046C5B12" wp14:editId="4BEE86FF">
                  <wp:extent cx="5760720" cy="2093595"/>
                  <wp:effectExtent l="19050" t="19050" r="11430" b="209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ranzenNielsenFig3.pd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2093595"/>
                          </a:xfrm>
                          <a:prstGeom prst="rect">
                            <a:avLst/>
                          </a:prstGeom>
                          <a:ln>
                            <a:solidFill>
                              <a:srgbClr val="000000"/>
                            </a:solidFill>
                          </a:ln>
                        </pic:spPr>
                      </pic:pic>
                    </a:graphicData>
                  </a:graphic>
                </wp:inline>
              </w:drawing>
            </w:r>
          </w:p>
          <w:p w14:paraId="13C78992" w14:textId="77777777" w:rsidR="00B04FE1" w:rsidRPr="007B276C" w:rsidRDefault="00B04FE1" w:rsidP="00480522">
            <w:pPr>
              <w:suppressAutoHyphens/>
              <w:jc w:val="left"/>
              <w:rPr>
                <w:rFonts w:ascii="Times New Roman" w:hAnsi="Times New Roman" w:cs="Times New Roman"/>
                <w:b/>
                <w:sz w:val="20"/>
                <w:szCs w:val="20"/>
                <w:lang w:eastAsia="zh-CN"/>
              </w:rPr>
            </w:pPr>
          </w:p>
          <w:p w14:paraId="540A9DF2" w14:textId="77777777" w:rsidR="00DD2D13" w:rsidRPr="007B276C" w:rsidRDefault="00B04FE1" w:rsidP="00347B4D">
            <w:pPr>
              <w:suppressAutoHyphens/>
              <w:spacing w:after="120"/>
              <w:rPr>
                <w:rFonts w:ascii="Times New Roman" w:hAnsi="Times New Roman" w:cs="Times New Roman"/>
                <w:sz w:val="20"/>
                <w:szCs w:val="20"/>
                <w:lang w:eastAsia="zh-CN"/>
              </w:rPr>
            </w:pPr>
            <w:r w:rsidRPr="007B276C">
              <w:rPr>
                <w:rFonts w:ascii="Times New Roman" w:hAnsi="Times New Roman" w:cs="Times New Roman"/>
                <w:b/>
                <w:sz w:val="20"/>
                <w:szCs w:val="20"/>
                <w:lang w:eastAsia="zh-CN"/>
              </w:rPr>
              <w:t>Figure 1</w:t>
            </w:r>
            <w:r w:rsidRPr="007B276C">
              <w:rPr>
                <w:rFonts w:ascii="Times New Roman" w:hAnsi="Times New Roman" w:cs="Times New Roman"/>
                <w:sz w:val="20"/>
                <w:szCs w:val="20"/>
                <w:lang w:eastAsia="zh-CN"/>
              </w:rPr>
              <w:t>. The relationship between local extinctions and the size of local female bee</w:t>
            </w:r>
          </w:p>
          <w:p w14:paraId="27F948CF" w14:textId="553DA3AA" w:rsidR="00B04FE1" w:rsidRPr="007B276C" w:rsidRDefault="00DD2D13" w:rsidP="00347B4D">
            <w:pPr>
              <w:suppressAutoHyphens/>
              <w:spacing w:after="120"/>
              <w:rPr>
                <w:rFonts w:ascii="Times New Roman" w:hAnsi="Times New Roman" w:cs="Times New Roman"/>
                <w:bCs/>
                <w:sz w:val="20"/>
                <w:szCs w:val="20"/>
              </w:rPr>
            </w:pPr>
            <w:r w:rsidRPr="007B276C">
              <w:rPr>
                <w:rFonts w:ascii="Times New Roman" w:hAnsi="Times New Roman" w:cs="Times New Roman"/>
                <w:i/>
                <w:sz w:val="20"/>
                <w:szCs w:val="20"/>
                <w:lang w:eastAsia="zh-CN"/>
              </w:rPr>
              <w:t>Note</w:t>
            </w:r>
            <w:r w:rsidRPr="007B276C">
              <w:rPr>
                <w:rFonts w:ascii="Times New Roman" w:hAnsi="Times New Roman" w:cs="Times New Roman"/>
                <w:sz w:val="20"/>
                <w:szCs w:val="20"/>
                <w:lang w:eastAsia="zh-CN"/>
              </w:rPr>
              <w:t>:</w:t>
            </w:r>
            <w:r w:rsidR="00B04FE1" w:rsidRPr="007B276C">
              <w:rPr>
                <w:rFonts w:ascii="Times New Roman" w:hAnsi="Times New Roman" w:cs="Times New Roman"/>
                <w:sz w:val="20"/>
                <w:szCs w:val="20"/>
                <w:lang w:eastAsia="zh-CN"/>
              </w:rPr>
              <w:t xml:space="preserve"> </w:t>
            </w:r>
            <w:r w:rsidR="00B04FE1" w:rsidRPr="007B276C">
              <w:rPr>
                <w:rFonts w:ascii="Times New Roman" w:hAnsi="Times New Roman" w:cs="Times New Roman"/>
                <w:i/>
                <w:sz w:val="20"/>
                <w:szCs w:val="20"/>
                <w:lang w:eastAsia="zh-CN"/>
              </w:rPr>
              <w:t>A. hattorfiana</w:t>
            </w:r>
            <w:r w:rsidR="00B04FE1" w:rsidRPr="007B276C">
              <w:rPr>
                <w:rFonts w:ascii="Times New Roman" w:hAnsi="Times New Roman" w:cs="Times New Roman"/>
                <w:sz w:val="20"/>
                <w:szCs w:val="20"/>
                <w:lang w:eastAsia="zh-CN"/>
              </w:rPr>
              <w:t xml:space="preserve"> populations the year before the extinction events occurred, and the local pollen plant population size (number of </w:t>
            </w:r>
            <w:r w:rsidR="00B04FE1" w:rsidRPr="007B276C">
              <w:rPr>
                <w:rFonts w:ascii="Times New Roman" w:hAnsi="Times New Roman" w:cs="Times New Roman"/>
                <w:i/>
                <w:sz w:val="20"/>
                <w:szCs w:val="20"/>
                <w:lang w:eastAsia="zh-CN"/>
              </w:rPr>
              <w:t>K. arvensis</w:t>
            </w:r>
            <w:r w:rsidR="00B04FE1" w:rsidRPr="007B276C">
              <w:rPr>
                <w:rFonts w:ascii="Times New Roman" w:hAnsi="Times New Roman" w:cs="Times New Roman"/>
                <w:sz w:val="20"/>
                <w:szCs w:val="20"/>
                <w:lang w:eastAsia="zh-CN"/>
              </w:rPr>
              <w:t xml:space="preserve"> stalks), over 3 consecutive years ((a) 2003–2004, (b) 2004–2005 and (c) 2005–2006). Extinct local bee populations are denoted by an open dot and local bee population present both years are denoted by a filled dot. Logistic regression 2003–2004, all variables included in the model: patch area: B = −0.24, p = 0.82; bee population size: B = −2.99, p = 0.035, plant population size: B = −4.58, p = 0.003; bees in surrounding 3 km</w:t>
            </w:r>
            <w:r w:rsidR="00B04FE1" w:rsidRPr="007B276C">
              <w:rPr>
                <w:rFonts w:ascii="Times New Roman" w:hAnsi="Times New Roman" w:cs="Times New Roman"/>
                <w:sz w:val="20"/>
                <w:szCs w:val="20"/>
                <w:vertAlign w:val="superscript"/>
                <w:lang w:eastAsia="zh-CN"/>
              </w:rPr>
              <w:t>2</w:t>
            </w:r>
            <w:r w:rsidR="00B04FE1" w:rsidRPr="007B276C">
              <w:rPr>
                <w:rFonts w:ascii="Times New Roman" w:hAnsi="Times New Roman" w:cs="Times New Roman"/>
                <w:sz w:val="20"/>
                <w:szCs w:val="20"/>
                <w:lang w:eastAsia="zh-CN"/>
              </w:rPr>
              <w:t xml:space="preserve"> in 2003: B = −0.009, p = 0.24. Logistic regression 2005–2006, all variables included in the model: patch area: B = −2.87, p = 0.15; bee population size: B =</w:t>
            </w:r>
            <w:r w:rsidR="003647EA" w:rsidRPr="007B276C">
              <w:rPr>
                <w:rFonts w:ascii="Times New Roman" w:hAnsi="Times New Roman" w:cs="Times New Roman"/>
                <w:sz w:val="20"/>
                <w:szCs w:val="20"/>
                <w:lang w:eastAsia="zh-CN"/>
              </w:rPr>
              <w:t> </w:t>
            </w:r>
            <w:r w:rsidR="00B04FE1" w:rsidRPr="007B276C">
              <w:rPr>
                <w:rFonts w:ascii="Times New Roman" w:hAnsi="Times New Roman" w:cs="Times New Roman"/>
                <w:sz w:val="20"/>
                <w:szCs w:val="20"/>
                <w:lang w:eastAsia="zh-CN"/>
              </w:rPr>
              <w:t>−5.39, p = 0.009; plant population size: B = −5.83, p = 0.044; bees in surrounding 3 km</w:t>
            </w:r>
            <w:r w:rsidR="00B04FE1" w:rsidRPr="007B276C">
              <w:rPr>
                <w:rFonts w:ascii="Times New Roman" w:hAnsi="Times New Roman" w:cs="Times New Roman"/>
                <w:sz w:val="20"/>
                <w:szCs w:val="20"/>
                <w:vertAlign w:val="superscript"/>
                <w:lang w:eastAsia="zh-CN"/>
              </w:rPr>
              <w:t>2</w:t>
            </w:r>
            <w:r w:rsidR="00B04FE1" w:rsidRPr="007B276C">
              <w:rPr>
                <w:rFonts w:ascii="Times New Roman" w:hAnsi="Times New Roman" w:cs="Times New Roman"/>
                <w:sz w:val="20"/>
                <w:szCs w:val="20"/>
                <w:lang w:eastAsia="zh-CN"/>
              </w:rPr>
              <w:t xml:space="preserve"> in 2005: B</w:t>
            </w:r>
            <w:r w:rsidR="003647EA" w:rsidRPr="007B276C">
              <w:rPr>
                <w:rFonts w:ascii="Times New Roman" w:hAnsi="Times New Roman" w:cs="Times New Roman"/>
                <w:sz w:val="20"/>
                <w:szCs w:val="20"/>
                <w:lang w:eastAsia="zh-CN"/>
              </w:rPr>
              <w:t> </w:t>
            </w:r>
            <w:r w:rsidR="00B04FE1" w:rsidRPr="007B276C">
              <w:rPr>
                <w:rFonts w:ascii="Times New Roman" w:hAnsi="Times New Roman" w:cs="Times New Roman"/>
                <w:sz w:val="20"/>
                <w:szCs w:val="20"/>
                <w:lang w:eastAsia="zh-CN"/>
              </w:rPr>
              <w:t>=</w:t>
            </w:r>
            <w:r w:rsidR="003647EA" w:rsidRPr="007B276C">
              <w:rPr>
                <w:rFonts w:ascii="Times New Roman" w:hAnsi="Times New Roman" w:cs="Times New Roman"/>
                <w:sz w:val="20"/>
                <w:szCs w:val="20"/>
                <w:lang w:eastAsia="zh-CN"/>
              </w:rPr>
              <w:t> </w:t>
            </w:r>
            <w:r w:rsidR="00B04FE1" w:rsidRPr="007B276C">
              <w:rPr>
                <w:rFonts w:ascii="Times New Roman" w:hAnsi="Times New Roman" w:cs="Times New Roman"/>
                <w:sz w:val="20"/>
                <w:szCs w:val="20"/>
                <w:lang w:eastAsia="zh-CN"/>
              </w:rPr>
              <w:t xml:space="preserve">−0.06, p = 0.34. Extinctions in 2005 were not analysed statistically owing to few observations. </w:t>
            </w:r>
            <w:r w:rsidR="00B04FE1" w:rsidRPr="007B276C">
              <w:rPr>
                <w:rFonts w:ascii="Times New Roman" w:hAnsi="Times New Roman" w:cs="Times New Roman"/>
                <w:bCs/>
                <w:sz w:val="20"/>
                <w:szCs w:val="20"/>
              </w:rPr>
              <w:t xml:space="preserve">From Franzen and Nilsson 2010. </w:t>
            </w:r>
            <w:r w:rsidR="00F03D7F" w:rsidRPr="007B276C">
              <w:rPr>
                <w:rFonts w:ascii="Times New Roman" w:hAnsi="Times New Roman" w:cs="Times New Roman"/>
                <w:bCs/>
                <w:sz w:val="20"/>
                <w:szCs w:val="20"/>
              </w:rPr>
              <w:t>(</w:t>
            </w:r>
            <w:r w:rsidR="00F03D7F" w:rsidRPr="007B276C">
              <w:rPr>
                <w:rFonts w:ascii="Times New Roman" w:hAnsi="Times New Roman" w:cs="Times New Roman"/>
                <w:bCs/>
                <w:i/>
                <w:sz w:val="20"/>
                <w:szCs w:val="20"/>
              </w:rPr>
              <w:t>A.</w:t>
            </w:r>
            <w:r w:rsidR="00F03D7F" w:rsidRPr="007B276C">
              <w:rPr>
                <w:rFonts w:ascii="Times New Roman" w:hAnsi="Times New Roman" w:cs="Times New Roman"/>
                <w:bCs/>
                <w:sz w:val="20"/>
                <w:szCs w:val="20"/>
              </w:rPr>
              <w:t xml:space="preserve"> = </w:t>
            </w:r>
            <w:r w:rsidR="00F03D7F" w:rsidRPr="007B276C">
              <w:rPr>
                <w:rFonts w:ascii="Times New Roman" w:hAnsi="Times New Roman" w:cs="Times New Roman"/>
                <w:bCs/>
                <w:i/>
                <w:sz w:val="20"/>
                <w:szCs w:val="20"/>
              </w:rPr>
              <w:t>Andrena</w:t>
            </w:r>
            <w:r w:rsidR="00F03D7F" w:rsidRPr="007B276C">
              <w:rPr>
                <w:rFonts w:ascii="Times New Roman" w:hAnsi="Times New Roman" w:cs="Times New Roman"/>
                <w:bCs/>
                <w:sz w:val="20"/>
                <w:szCs w:val="20"/>
              </w:rPr>
              <w:t xml:space="preserve">, K. = </w:t>
            </w:r>
            <w:r w:rsidR="00F03D7F" w:rsidRPr="007B276C">
              <w:rPr>
                <w:rFonts w:ascii="Times New Roman" w:hAnsi="Times New Roman" w:cs="Times New Roman"/>
                <w:bCs/>
                <w:i/>
                <w:sz w:val="20"/>
                <w:szCs w:val="20"/>
              </w:rPr>
              <w:t>Krautia</w:t>
            </w:r>
            <w:r w:rsidR="00F03D7F" w:rsidRPr="007B276C">
              <w:rPr>
                <w:rFonts w:ascii="Times New Roman" w:hAnsi="Times New Roman" w:cs="Times New Roman"/>
                <w:bCs/>
                <w:sz w:val="20"/>
                <w:szCs w:val="20"/>
              </w:rPr>
              <w:t>)</w:t>
            </w:r>
          </w:p>
        </w:tc>
      </w:tr>
    </w:tbl>
    <w:p w14:paraId="6F578B35" w14:textId="3834322E" w:rsidR="004B22A6" w:rsidRPr="00347B4D" w:rsidRDefault="004B22A6" w:rsidP="00347B4D">
      <w:pPr>
        <w:pStyle w:val="Para1"/>
        <w:suppressLineNumbers/>
        <w:tabs>
          <w:tab w:val="clear" w:pos="360"/>
        </w:tabs>
        <w:suppressAutoHyphens/>
        <w:kinsoku w:val="0"/>
        <w:overflowPunct w:val="0"/>
        <w:autoSpaceDE w:val="0"/>
        <w:autoSpaceDN w:val="0"/>
        <w:rPr>
          <w:bCs/>
          <w:szCs w:val="22"/>
        </w:rPr>
      </w:pPr>
      <w:r w:rsidRPr="00347B4D">
        <w:rPr>
          <w:bCs/>
          <w:szCs w:val="22"/>
        </w:rPr>
        <w:t xml:space="preserve">In his discussion of the putative relationship between a Malagasy orchid and giant hawkmoth, Darwin </w:t>
      </w:r>
      <w:r w:rsidRPr="00347B4D">
        <w:rPr>
          <w:bCs/>
          <w:noProof/>
          <w:szCs w:val="22"/>
        </w:rPr>
        <w:t>(1862)</w:t>
      </w:r>
      <w:r w:rsidRPr="00347B4D">
        <w:rPr>
          <w:bCs/>
          <w:szCs w:val="22"/>
        </w:rPr>
        <w:t xml:space="preserve"> originally proposed the idea that the extinction of a particular plant species could lead to extinction of a pollinator species that depended on food from its flowers. While there is strong evidence for local extirpation of pollinator populations due to a lack of floral resources </w:t>
      </w:r>
      <w:r w:rsidRPr="00347B4D">
        <w:rPr>
          <w:bCs/>
          <w:noProof/>
          <w:szCs w:val="22"/>
        </w:rPr>
        <w:t>(Franzen and Nilsson 2010) and several examples of country-wide extinctions of flower-visiting insect species (cf. Ollerton et al</w:t>
      </w:r>
      <w:r w:rsidR="00B7599D" w:rsidRPr="00347B4D">
        <w:rPr>
          <w:bCs/>
          <w:noProof/>
          <w:szCs w:val="22"/>
        </w:rPr>
        <w:t>.</w:t>
      </w:r>
      <w:r w:rsidRPr="00347B4D">
        <w:rPr>
          <w:bCs/>
          <w:noProof/>
          <w:szCs w:val="22"/>
        </w:rPr>
        <w:t xml:space="preserve"> 2014)</w:t>
      </w:r>
      <w:r w:rsidRPr="00347B4D">
        <w:rPr>
          <w:bCs/>
          <w:szCs w:val="22"/>
        </w:rPr>
        <w:t>, we are not yet aware of any cases where an animal species has become globally extinct because of a lack of floral resources. However, given the extent of habitat fragmentation, the large number of plant species that have become extinct or nearly</w:t>
      </w:r>
      <w:r w:rsidR="005130D9" w:rsidRPr="00347B4D">
        <w:rPr>
          <w:bCs/>
          <w:szCs w:val="22"/>
        </w:rPr>
        <w:t xml:space="preserve"> </w:t>
      </w:r>
      <w:r w:rsidRPr="00347B4D">
        <w:rPr>
          <w:bCs/>
          <w:szCs w:val="22"/>
        </w:rPr>
        <w:t>so in the past 100 years and the paucity of our knowledge about host plant usage by flower-visiting animals, the possibility that this is occurring without being documented is very real. Data on population changes in wild flower-visiting animals are notoriously hard to obtain and the causes of these changes even harder to establish.</w:t>
      </w:r>
    </w:p>
    <w:p w14:paraId="0C846838" w14:textId="77777777" w:rsidR="004B22A6" w:rsidRPr="00347B4D" w:rsidRDefault="004B22A6" w:rsidP="00347B4D">
      <w:pPr>
        <w:keepNext/>
        <w:suppressAutoHyphens/>
        <w:spacing w:before="240" w:after="120"/>
        <w:outlineLvl w:val="1"/>
        <w:rPr>
          <w:b/>
          <w:bCs/>
          <w:szCs w:val="22"/>
        </w:rPr>
      </w:pPr>
      <w:r w:rsidRPr="00347B4D">
        <w:rPr>
          <w:b/>
          <w:bCs/>
          <w:szCs w:val="22"/>
        </w:rPr>
        <w:t>2.2 Economic and non-economic values</w:t>
      </w:r>
    </w:p>
    <w:p w14:paraId="4E9ED87A" w14:textId="56C08265" w:rsidR="004B22A6" w:rsidRPr="00347B4D" w:rsidRDefault="004B22A6" w:rsidP="00347B4D">
      <w:pPr>
        <w:pStyle w:val="Para1"/>
        <w:suppressLineNumbers/>
        <w:tabs>
          <w:tab w:val="clear" w:pos="360"/>
        </w:tabs>
        <w:suppressAutoHyphens/>
        <w:kinsoku w:val="0"/>
        <w:overflowPunct w:val="0"/>
        <w:autoSpaceDE w:val="0"/>
        <w:autoSpaceDN w:val="0"/>
        <w:rPr>
          <w:szCs w:val="22"/>
          <w:lang w:eastAsia="de-DE"/>
        </w:rPr>
      </w:pPr>
      <w:r w:rsidRPr="00DB764A">
        <w:rPr>
          <w:szCs w:val="22"/>
          <w:lang w:eastAsia="de-DE"/>
        </w:rPr>
        <w:t xml:space="preserve">As </w:t>
      </w:r>
      <w:r w:rsidRPr="00323CF1">
        <w:rPr>
          <w:szCs w:val="22"/>
          <w:lang w:eastAsia="de-DE"/>
        </w:rPr>
        <w:t>has been shown, pollinators provide a full range of benefits, including cultural (e.g. identity), financial (e.g., honey sales), health (e.g. pharmaceutical properties of bee products), human (e.g., employments in beekeeping)</w:t>
      </w:r>
      <w:r w:rsidRPr="00347B4D">
        <w:rPr>
          <w:szCs w:val="22"/>
          <w:lang w:eastAsia="de-DE"/>
        </w:rPr>
        <w:t>, and social (e.g., beekeepers associations) dimensions (Potts et al. 2016). Some examples of the vast contribution of pollinators to different dimensions of human well</w:t>
      </w:r>
      <w:r w:rsidR="00355298" w:rsidRPr="00347B4D">
        <w:rPr>
          <w:szCs w:val="22"/>
          <w:lang w:eastAsia="de-DE"/>
        </w:rPr>
        <w:noBreakHyphen/>
      </w:r>
      <w:r w:rsidRPr="00347B4D">
        <w:rPr>
          <w:szCs w:val="22"/>
          <w:lang w:eastAsia="de-DE"/>
        </w:rPr>
        <w:t xml:space="preserve">being, including economic and non-economic values, will be presented below. </w:t>
      </w:r>
    </w:p>
    <w:p w14:paraId="3EE399A3" w14:textId="77777777" w:rsidR="004B22A6" w:rsidRPr="00347B4D" w:rsidRDefault="004B22A6" w:rsidP="00347B4D">
      <w:pPr>
        <w:keepNext/>
        <w:suppressAutoHyphens/>
        <w:spacing w:before="240" w:after="120"/>
        <w:outlineLvl w:val="2"/>
        <w:rPr>
          <w:b/>
          <w:bCs/>
          <w:i/>
          <w:szCs w:val="22"/>
        </w:rPr>
      </w:pPr>
      <w:r w:rsidRPr="00347B4D">
        <w:rPr>
          <w:b/>
          <w:bCs/>
          <w:i/>
          <w:szCs w:val="22"/>
        </w:rPr>
        <w:t>Cultural</w:t>
      </w:r>
    </w:p>
    <w:p w14:paraId="3C89C979" w14:textId="6D4E0351" w:rsidR="004B22A6" w:rsidRPr="00347B4D" w:rsidRDefault="004B22A6" w:rsidP="00347B4D">
      <w:pPr>
        <w:pStyle w:val="Para1"/>
        <w:suppressLineNumbers/>
        <w:tabs>
          <w:tab w:val="clear" w:pos="360"/>
        </w:tabs>
        <w:suppressAutoHyphens/>
        <w:kinsoku w:val="0"/>
        <w:overflowPunct w:val="0"/>
        <w:autoSpaceDE w:val="0"/>
        <w:autoSpaceDN w:val="0"/>
        <w:rPr>
          <w:szCs w:val="22"/>
          <w:lang w:eastAsia="de-DE"/>
        </w:rPr>
      </w:pPr>
      <w:r w:rsidRPr="00347B4D">
        <w:rPr>
          <w:szCs w:val="22"/>
          <w:lang w:eastAsia="de-DE"/>
        </w:rPr>
        <w:t xml:space="preserve">Pollinators, pollinator habitats, and pollinator products are sources of inspiration for art, education, literature, music, religion, traditions, and technology. Honey-hunting and beekeeping practices based on indigenous and local knowledge have been documented in more than 50 countries </w:t>
      </w:r>
      <w:bookmarkStart w:id="3" w:name="__UnoMark__18214_272817434"/>
      <w:bookmarkStart w:id="4" w:name="__UnoMark__10864_272817434"/>
      <w:r w:rsidRPr="00347B4D">
        <w:rPr>
          <w:szCs w:val="22"/>
          <w:lang w:eastAsia="de-DE"/>
        </w:rPr>
        <w:t>(Crane 1999; Gupta et al. 2014)</w:t>
      </w:r>
      <w:bookmarkEnd w:id="3"/>
      <w:bookmarkEnd w:id="4"/>
      <w:r w:rsidRPr="00347B4D">
        <w:rPr>
          <w:szCs w:val="22"/>
          <w:lang w:eastAsia="de-DE"/>
        </w:rPr>
        <w:t xml:space="preserve">. Bees </w:t>
      </w:r>
      <w:r w:rsidR="00922DF0" w:rsidRPr="00347B4D">
        <w:rPr>
          <w:szCs w:val="22"/>
          <w:lang w:eastAsia="de-DE"/>
        </w:rPr>
        <w:t xml:space="preserve">have </w:t>
      </w:r>
      <w:r w:rsidRPr="00347B4D">
        <w:rPr>
          <w:szCs w:val="22"/>
          <w:lang w:eastAsia="de-DE"/>
        </w:rPr>
        <w:t>inspire</w:t>
      </w:r>
      <w:r w:rsidR="00922DF0" w:rsidRPr="00347B4D">
        <w:rPr>
          <w:szCs w:val="22"/>
          <w:lang w:eastAsia="de-DE"/>
        </w:rPr>
        <w:t>d</w:t>
      </w:r>
      <w:r w:rsidRPr="00347B4D">
        <w:rPr>
          <w:szCs w:val="22"/>
          <w:lang w:eastAsia="de-DE"/>
        </w:rPr>
        <w:t xml:space="preserve"> imagery and texts in religions all over the world</w:t>
      </w:r>
      <w:r w:rsidR="00922DF0" w:rsidRPr="00347B4D">
        <w:rPr>
          <w:szCs w:val="22"/>
          <w:lang w:eastAsia="de-DE"/>
        </w:rPr>
        <w:t xml:space="preserve">; these have </w:t>
      </w:r>
      <w:r w:rsidRPr="00347B4D">
        <w:rPr>
          <w:szCs w:val="22"/>
          <w:lang w:eastAsia="de-DE"/>
        </w:rPr>
        <w:t xml:space="preserve">including the three-bee motif of Pope Urban VIII, the Surat An-Naĥl in the Qur’an, and sacred passages within Buddhism, Hinduism, and Chinese traditions such as the Chuang Tzu </w:t>
      </w:r>
      <w:bookmarkStart w:id="5" w:name="__UnoMark__18224_272817434"/>
      <w:bookmarkStart w:id="6" w:name="__UnoMark__10874_272817434"/>
      <w:r w:rsidRPr="00347B4D">
        <w:rPr>
          <w:szCs w:val="22"/>
          <w:lang w:eastAsia="de-DE"/>
        </w:rPr>
        <w:t>(Potts et al. 2016)</w:t>
      </w:r>
      <w:bookmarkEnd w:id="5"/>
      <w:bookmarkEnd w:id="6"/>
      <w:r w:rsidRPr="00347B4D">
        <w:rPr>
          <w:szCs w:val="22"/>
          <w:lang w:eastAsia="de-DE"/>
        </w:rPr>
        <w:t xml:space="preserve">. Many of the fruits, berries, and other non-cultivated plants that we enjoy in gardens, parks, and semi-natural habitats depend on wild pollinators for their propagation. Indeed, home gardens provide a large set of ecosystem services, cultural services </w:t>
      </w:r>
      <w:r w:rsidR="0014426B" w:rsidRPr="00347B4D">
        <w:rPr>
          <w:szCs w:val="22"/>
          <w:lang w:eastAsia="de-DE"/>
        </w:rPr>
        <w:t xml:space="preserve">being </w:t>
      </w:r>
      <w:r w:rsidRPr="00347B4D">
        <w:rPr>
          <w:szCs w:val="22"/>
          <w:lang w:eastAsia="de-DE"/>
        </w:rPr>
        <w:t xml:space="preserve">the category most valued, including aesthetic information, recreation and tourism, inspiration for culture, art and design, and spiritual experience </w:t>
      </w:r>
      <w:bookmarkStart w:id="7" w:name="__UnoMark__18234_272817434"/>
      <w:r w:rsidRPr="00347B4D">
        <w:rPr>
          <w:szCs w:val="22"/>
          <w:lang w:eastAsia="de-DE"/>
        </w:rPr>
        <w:t xml:space="preserve">(Calvet-Mir, Gómez-Baggethun </w:t>
      </w:r>
      <w:r w:rsidR="00BF2E8C" w:rsidRPr="00347B4D">
        <w:rPr>
          <w:szCs w:val="22"/>
          <w:lang w:eastAsia="de-DE"/>
        </w:rPr>
        <w:t>and</w:t>
      </w:r>
      <w:r w:rsidRPr="00347B4D">
        <w:rPr>
          <w:szCs w:val="22"/>
          <w:lang w:eastAsia="de-DE"/>
        </w:rPr>
        <w:t xml:space="preserve"> Reyes-García 2012)</w:t>
      </w:r>
      <w:bookmarkEnd w:id="7"/>
      <w:r w:rsidRPr="00347B4D">
        <w:rPr>
          <w:szCs w:val="22"/>
          <w:lang w:eastAsia="de-DE"/>
        </w:rPr>
        <w:t xml:space="preserve">. Pollinators </w:t>
      </w:r>
      <w:r w:rsidR="008901CA" w:rsidRPr="00347B4D">
        <w:rPr>
          <w:szCs w:val="22"/>
          <w:lang w:eastAsia="de-DE"/>
        </w:rPr>
        <w:t>are among the national sym</w:t>
      </w:r>
      <w:r w:rsidR="00C77C82">
        <w:rPr>
          <w:szCs w:val="22"/>
          <w:lang w:eastAsia="de-DE"/>
        </w:rPr>
        <w:t xml:space="preserve">bols of some countries (e.g., </w:t>
      </w:r>
      <w:r w:rsidR="00A6272E">
        <w:rPr>
          <w:szCs w:val="22"/>
          <w:lang w:eastAsia="de-DE"/>
        </w:rPr>
        <w:t xml:space="preserve">such as </w:t>
      </w:r>
      <w:r w:rsidRPr="00347B4D">
        <w:rPr>
          <w:szCs w:val="22"/>
          <w:lang w:eastAsia="de-DE"/>
        </w:rPr>
        <w:t xml:space="preserve">hummingbirds </w:t>
      </w:r>
      <w:r w:rsidR="008901CA" w:rsidRPr="00347B4D">
        <w:rPr>
          <w:szCs w:val="22"/>
          <w:lang w:eastAsia="de-DE"/>
        </w:rPr>
        <w:t>in</w:t>
      </w:r>
      <w:r w:rsidRPr="00DB764A">
        <w:rPr>
          <w:szCs w:val="22"/>
          <w:lang w:eastAsia="de-DE"/>
        </w:rPr>
        <w:t xml:space="preserve"> </w:t>
      </w:r>
      <w:r w:rsidRPr="00323CF1">
        <w:rPr>
          <w:szCs w:val="22"/>
          <w:lang w:eastAsia="de-DE"/>
        </w:rPr>
        <w:t>Jamaica</w:t>
      </w:r>
      <w:r w:rsidRPr="00347B4D">
        <w:rPr>
          <w:szCs w:val="22"/>
          <w:lang w:eastAsia="de-DE"/>
        </w:rPr>
        <w:t xml:space="preserve"> and </w:t>
      </w:r>
      <w:r w:rsidRPr="00DB764A">
        <w:rPr>
          <w:szCs w:val="22"/>
          <w:lang w:eastAsia="de-DE"/>
        </w:rPr>
        <w:t xml:space="preserve">sunbirds </w:t>
      </w:r>
      <w:r w:rsidR="008901CA" w:rsidRPr="00347B4D">
        <w:rPr>
          <w:szCs w:val="22"/>
          <w:lang w:eastAsia="de-DE"/>
        </w:rPr>
        <w:t xml:space="preserve">in </w:t>
      </w:r>
      <w:r w:rsidRPr="00DB764A">
        <w:rPr>
          <w:szCs w:val="22"/>
          <w:lang w:eastAsia="de-DE"/>
        </w:rPr>
        <w:t xml:space="preserve">Singapore) </w:t>
      </w:r>
      <w:r w:rsidR="008901CA" w:rsidRPr="00DB764A">
        <w:rPr>
          <w:szCs w:val="22"/>
          <w:lang w:eastAsia="de-DE"/>
        </w:rPr>
        <w:t xml:space="preserve">and </w:t>
      </w:r>
      <w:r w:rsidRPr="00323CF1">
        <w:rPr>
          <w:szCs w:val="22"/>
          <w:lang w:eastAsia="de-DE"/>
        </w:rPr>
        <w:t xml:space="preserve">contribute directly to cultural identity </w:t>
      </w:r>
      <w:bookmarkStart w:id="8" w:name="__UnoMark__18244_272817434"/>
      <w:bookmarkStart w:id="9" w:name="__UnoMark__17103_272817434"/>
      <w:bookmarkStart w:id="10" w:name="__UnoMark__10894_272817434"/>
      <w:bookmarkStart w:id="11" w:name="__UnoMark__5657_272817434"/>
      <w:r w:rsidRPr="00323CF1">
        <w:rPr>
          <w:szCs w:val="22"/>
          <w:lang w:eastAsia="de-DE"/>
        </w:rPr>
        <w:t>(IPBES 2016</w:t>
      </w:r>
      <w:r w:rsidR="00005EBC" w:rsidRPr="00323CF1">
        <w:rPr>
          <w:szCs w:val="22"/>
          <w:lang w:eastAsia="de-DE"/>
        </w:rPr>
        <w:t>a</w:t>
      </w:r>
      <w:r w:rsidRPr="00347B4D">
        <w:rPr>
          <w:szCs w:val="22"/>
          <w:lang w:eastAsia="de-DE"/>
        </w:rPr>
        <w:t>)</w:t>
      </w:r>
      <w:bookmarkEnd w:id="8"/>
      <w:bookmarkEnd w:id="9"/>
      <w:bookmarkEnd w:id="10"/>
      <w:bookmarkEnd w:id="11"/>
      <w:r w:rsidRPr="00347B4D">
        <w:rPr>
          <w:szCs w:val="22"/>
          <w:lang w:eastAsia="de-DE"/>
        </w:rPr>
        <w:t xml:space="preserve"> and also indirectly, for example by supporting aesthetically important flowers in landscapes </w:t>
      </w:r>
      <w:bookmarkStart w:id="12" w:name="__UnoMark__18248_272817434"/>
      <w:bookmarkStart w:id="13" w:name="__UnoMark__10884_272817434"/>
      <w:r w:rsidRPr="00347B4D">
        <w:rPr>
          <w:szCs w:val="22"/>
          <w:lang w:eastAsia="de-DE"/>
        </w:rPr>
        <w:t>(Junge et al. 2015)</w:t>
      </w:r>
      <w:bookmarkEnd w:id="12"/>
      <w:bookmarkEnd w:id="13"/>
      <w:r w:rsidRPr="00347B4D">
        <w:rPr>
          <w:szCs w:val="22"/>
          <w:lang w:eastAsia="de-DE"/>
        </w:rPr>
        <w:t xml:space="preserve">. Furthermore, many sites listed under the Convention Concerning the Protection of the World Cultural and Natural Heritage depend on pollination to maintain their values, while the Convention for the Safeguarding of the Intangible Cultural Heritage recognizes several practices that rely on pollinator-dependent plants as globally important </w:t>
      </w:r>
      <w:bookmarkStart w:id="14" w:name="__UnoMark__18556_272817434"/>
      <w:bookmarkStart w:id="15" w:name="__UnoMark__18258_272817434"/>
      <w:bookmarkStart w:id="16" w:name="__UnoMark__10904_272817434"/>
      <w:r w:rsidRPr="00347B4D">
        <w:rPr>
          <w:szCs w:val="22"/>
          <w:lang w:eastAsia="de-DE"/>
        </w:rPr>
        <w:t>(IPBES 2016; Potts et al. 2016)</w:t>
      </w:r>
      <w:bookmarkEnd w:id="14"/>
      <w:bookmarkEnd w:id="15"/>
      <w:bookmarkEnd w:id="16"/>
      <w:r w:rsidRPr="00347B4D">
        <w:rPr>
          <w:szCs w:val="22"/>
          <w:lang w:eastAsia="de-DE"/>
        </w:rPr>
        <w:t>.</w:t>
      </w:r>
    </w:p>
    <w:p w14:paraId="0D02F6D6" w14:textId="34E7F363" w:rsidR="004B22A6" w:rsidRPr="00347B4D" w:rsidRDefault="004B22A6" w:rsidP="00347B4D">
      <w:pPr>
        <w:pStyle w:val="Para1"/>
        <w:suppressLineNumbers/>
        <w:tabs>
          <w:tab w:val="clear" w:pos="360"/>
        </w:tabs>
        <w:suppressAutoHyphens/>
        <w:kinsoku w:val="0"/>
        <w:overflowPunct w:val="0"/>
        <w:autoSpaceDE w:val="0"/>
        <w:autoSpaceDN w:val="0"/>
        <w:rPr>
          <w:szCs w:val="22"/>
          <w:lang w:eastAsia="de-DE"/>
        </w:rPr>
      </w:pPr>
      <w:r w:rsidRPr="00347B4D">
        <w:rPr>
          <w:szCs w:val="22"/>
          <w:lang w:eastAsia="de-DE"/>
        </w:rPr>
        <w:t>Pollinators play an important role in the life of indigenous peoples and in their environment, underpinning spiritual beliefs and practices. Such relationships can be deeply important and complex but are rarely described in detail. Box 1 provides an example of</w:t>
      </w:r>
      <w:r w:rsidRPr="00347B4D">
        <w:rPr>
          <w:szCs w:val="22"/>
          <w:lang w:val="de-CH" w:eastAsia="de-DE"/>
        </w:rPr>
        <w:t xml:space="preserve"> the interwoven relationship</w:t>
      </w:r>
      <w:r w:rsidR="00F03D7F" w:rsidRPr="00347B4D">
        <w:rPr>
          <w:szCs w:val="22"/>
          <w:lang w:val="de-CH" w:eastAsia="de-DE"/>
        </w:rPr>
        <w:t>s</w:t>
      </w:r>
      <w:r w:rsidRPr="00347B4D">
        <w:rPr>
          <w:szCs w:val="22"/>
          <w:lang w:val="de-CH" w:eastAsia="de-DE"/>
        </w:rPr>
        <w:t xml:space="preserve"> between </w:t>
      </w:r>
      <w:r w:rsidRPr="00347B4D">
        <w:rPr>
          <w:bCs/>
          <w:szCs w:val="22"/>
        </w:rPr>
        <w:t>Māori</w:t>
      </w:r>
      <w:r w:rsidR="00641B12" w:rsidRPr="00347B4D">
        <w:rPr>
          <w:bCs/>
          <w:szCs w:val="22"/>
        </w:rPr>
        <w:t xml:space="preserve"> people,</w:t>
      </w:r>
      <w:r w:rsidRPr="00DB764A">
        <w:rPr>
          <w:rStyle w:val="FootnoteReference"/>
          <w:sz w:val="22"/>
          <w:szCs w:val="22"/>
          <w:lang w:eastAsia="de-DE"/>
        </w:rPr>
        <w:footnoteReference w:id="6"/>
      </w:r>
      <w:r w:rsidRPr="00DB764A">
        <w:rPr>
          <w:szCs w:val="22"/>
          <w:lang w:eastAsia="de-DE"/>
        </w:rPr>
        <w:t xml:space="preserve"> </w:t>
      </w:r>
      <w:r w:rsidRPr="00DB764A">
        <w:rPr>
          <w:szCs w:val="22"/>
          <w:lang w:val="de-CH" w:eastAsia="de-DE"/>
        </w:rPr>
        <w:t xml:space="preserve">pollinators and the products that result from the pollination process. It also highlights a more recent focus on the inclusion of </w:t>
      </w:r>
      <w:r w:rsidRPr="00323CF1">
        <w:rPr>
          <w:szCs w:val="22"/>
        </w:rPr>
        <w:t>Māori</w:t>
      </w:r>
      <w:r w:rsidRPr="00323CF1">
        <w:rPr>
          <w:szCs w:val="22"/>
          <w:lang w:val="de-CH" w:eastAsia="de-DE"/>
        </w:rPr>
        <w:t xml:space="preserve"> values and knowledge </w:t>
      </w:r>
      <w:r w:rsidR="00F03D7F" w:rsidRPr="00347B4D">
        <w:rPr>
          <w:szCs w:val="22"/>
          <w:lang w:val="de-CH" w:eastAsia="de-DE"/>
        </w:rPr>
        <w:t>in</w:t>
      </w:r>
      <w:r w:rsidRPr="00347B4D">
        <w:rPr>
          <w:szCs w:val="22"/>
          <w:lang w:val="de-CH" w:eastAsia="de-DE"/>
        </w:rPr>
        <w:t xml:space="preserve"> assist</w:t>
      </w:r>
      <w:r w:rsidR="00F03D7F" w:rsidRPr="00347B4D">
        <w:rPr>
          <w:szCs w:val="22"/>
          <w:lang w:val="de-CH" w:eastAsia="de-DE"/>
        </w:rPr>
        <w:t>ing</w:t>
      </w:r>
      <w:r w:rsidRPr="00347B4D">
        <w:rPr>
          <w:szCs w:val="22"/>
          <w:lang w:val="de-CH" w:eastAsia="de-DE"/>
        </w:rPr>
        <w:t xml:space="preserve"> the safeguarding of this relationship</w:t>
      </w:r>
      <w:r w:rsidRPr="00347B4D">
        <w:rPr>
          <w:szCs w:val="22"/>
          <w:lang w:eastAsia="de-DE"/>
        </w:rPr>
        <w:t>.</w:t>
      </w:r>
    </w:p>
    <w:p w14:paraId="45C414FB" w14:textId="77777777" w:rsidR="004B22A6" w:rsidRPr="00347B4D" w:rsidRDefault="004B22A6" w:rsidP="00347B4D">
      <w:pPr>
        <w:keepNext/>
        <w:suppressAutoHyphens/>
        <w:spacing w:before="240" w:after="120"/>
        <w:outlineLvl w:val="2"/>
        <w:rPr>
          <w:b/>
          <w:bCs/>
          <w:i/>
          <w:szCs w:val="22"/>
        </w:rPr>
      </w:pPr>
      <w:r w:rsidRPr="00347B4D">
        <w:rPr>
          <w:b/>
          <w:bCs/>
          <w:i/>
          <w:szCs w:val="22"/>
        </w:rPr>
        <w:t>Financial</w:t>
      </w:r>
    </w:p>
    <w:p w14:paraId="0E65C597" w14:textId="1463C822" w:rsidR="004B22A6" w:rsidRPr="00347B4D" w:rsidRDefault="004B22A6" w:rsidP="00347B4D">
      <w:pPr>
        <w:pStyle w:val="Para1"/>
        <w:suppressLineNumbers/>
        <w:tabs>
          <w:tab w:val="clear" w:pos="360"/>
        </w:tabs>
        <w:suppressAutoHyphens/>
        <w:kinsoku w:val="0"/>
        <w:overflowPunct w:val="0"/>
        <w:autoSpaceDE w:val="0"/>
        <w:autoSpaceDN w:val="0"/>
        <w:rPr>
          <w:szCs w:val="22"/>
          <w:lang w:eastAsia="de-DE"/>
        </w:rPr>
      </w:pPr>
      <w:r w:rsidRPr="00347B4D">
        <w:rPr>
          <w:szCs w:val="22"/>
          <w:lang w:eastAsia="de-DE"/>
        </w:rPr>
        <w:t xml:space="preserve">Bee products, such as honey, propolis and beeswax contribute to increased income </w:t>
      </w:r>
      <w:r w:rsidR="00F03D7F" w:rsidRPr="00347B4D">
        <w:rPr>
          <w:szCs w:val="22"/>
          <w:lang w:eastAsia="de-DE"/>
        </w:rPr>
        <w:t>for</w:t>
      </w:r>
      <w:r w:rsidRPr="00347B4D">
        <w:rPr>
          <w:szCs w:val="22"/>
          <w:lang w:eastAsia="de-DE"/>
        </w:rPr>
        <w:t xml:space="preserve"> beekeepers around the globe. Beekeeping is critical for local development as it typically requires minimal investment, generates diverse products, can occur without land ownership or rent, and provide</w:t>
      </w:r>
      <w:r w:rsidR="00F03D7F" w:rsidRPr="00347B4D">
        <w:rPr>
          <w:szCs w:val="22"/>
          <w:lang w:eastAsia="de-DE"/>
        </w:rPr>
        <w:t>s</w:t>
      </w:r>
      <w:r w:rsidRPr="00347B4D">
        <w:rPr>
          <w:szCs w:val="22"/>
          <w:lang w:eastAsia="de-DE"/>
        </w:rPr>
        <w:t xml:space="preserve"> flexibility in timing and locations of activities </w:t>
      </w:r>
      <w:bookmarkStart w:id="17" w:name="__UnoMark__18268_272817434"/>
      <w:bookmarkStart w:id="18" w:name="__UnoMark__10914_272817434"/>
      <w:r w:rsidRPr="00347B4D">
        <w:rPr>
          <w:szCs w:val="22"/>
          <w:lang w:eastAsia="de-DE"/>
        </w:rPr>
        <w:t xml:space="preserve">(Hilmi </w:t>
      </w:r>
      <w:r w:rsidR="00F03D7F" w:rsidRPr="00347B4D">
        <w:rPr>
          <w:szCs w:val="22"/>
          <w:lang w:eastAsia="de-DE"/>
        </w:rPr>
        <w:t xml:space="preserve">et al. </w:t>
      </w:r>
      <w:r w:rsidRPr="00347B4D">
        <w:rPr>
          <w:szCs w:val="22"/>
          <w:lang w:eastAsia="de-DE"/>
        </w:rPr>
        <w:t>2011)</w:t>
      </w:r>
      <w:bookmarkEnd w:id="17"/>
      <w:bookmarkEnd w:id="18"/>
      <w:r w:rsidRPr="00347B4D">
        <w:rPr>
          <w:szCs w:val="22"/>
          <w:lang w:eastAsia="de-DE"/>
        </w:rPr>
        <w:t xml:space="preserve">. </w:t>
      </w:r>
    </w:p>
    <w:p w14:paraId="7159F49D" w14:textId="64E06487" w:rsidR="004B22A6" w:rsidRPr="00347B4D" w:rsidRDefault="004B22A6" w:rsidP="00347B4D">
      <w:pPr>
        <w:pStyle w:val="Para1"/>
        <w:suppressLineNumbers/>
        <w:tabs>
          <w:tab w:val="clear" w:pos="360"/>
        </w:tabs>
        <w:suppressAutoHyphens/>
        <w:kinsoku w:val="0"/>
        <w:overflowPunct w:val="0"/>
        <w:autoSpaceDE w:val="0"/>
        <w:autoSpaceDN w:val="0"/>
        <w:rPr>
          <w:szCs w:val="22"/>
          <w:lang w:eastAsia="de-DE"/>
        </w:rPr>
      </w:pPr>
      <w:r w:rsidRPr="00347B4D">
        <w:rPr>
          <w:szCs w:val="22"/>
          <w:lang w:eastAsia="de-DE"/>
        </w:rPr>
        <w:t xml:space="preserve">Pollinators and pollinator-dependent plants </w:t>
      </w:r>
      <w:r w:rsidR="00F03D7F" w:rsidRPr="00347B4D">
        <w:rPr>
          <w:szCs w:val="22"/>
          <w:lang w:eastAsia="de-DE"/>
        </w:rPr>
        <w:t xml:space="preserve">also </w:t>
      </w:r>
      <w:r w:rsidRPr="00347B4D">
        <w:rPr>
          <w:szCs w:val="22"/>
          <w:lang w:eastAsia="de-DE"/>
        </w:rPr>
        <w:t xml:space="preserve">support technological and knowledge advances through inspiration and application of their biology to human innovations such as visually guided </w:t>
      </w:r>
      <w:r w:rsidR="00F03D7F" w:rsidRPr="00347B4D">
        <w:rPr>
          <w:szCs w:val="22"/>
          <w:lang w:eastAsia="de-DE"/>
        </w:rPr>
        <w:t xml:space="preserve">robot </w:t>
      </w:r>
      <w:r w:rsidRPr="00347B4D">
        <w:rPr>
          <w:szCs w:val="22"/>
          <w:lang w:eastAsia="de-DE"/>
        </w:rPr>
        <w:t>flight (IPBES 2016</w:t>
      </w:r>
      <w:r w:rsidR="00005EBC" w:rsidRPr="00347B4D">
        <w:rPr>
          <w:szCs w:val="22"/>
          <w:lang w:eastAsia="de-DE"/>
        </w:rPr>
        <w:t>a</w:t>
      </w:r>
      <w:r w:rsidRPr="00347B4D">
        <w:rPr>
          <w:szCs w:val="22"/>
          <w:lang w:eastAsia="de-DE"/>
        </w:rPr>
        <w:t>).</w:t>
      </w:r>
    </w:p>
    <w:p w14:paraId="230A252C" w14:textId="4848B60F" w:rsidR="004B22A6" w:rsidRPr="00347B4D" w:rsidRDefault="004B22A6" w:rsidP="00347B4D">
      <w:pPr>
        <w:pStyle w:val="Para1"/>
        <w:suppressLineNumbers/>
        <w:tabs>
          <w:tab w:val="clear" w:pos="360"/>
        </w:tabs>
        <w:suppressAutoHyphens/>
        <w:kinsoku w:val="0"/>
        <w:overflowPunct w:val="0"/>
        <w:autoSpaceDE w:val="0"/>
        <w:autoSpaceDN w:val="0"/>
        <w:rPr>
          <w:szCs w:val="22"/>
          <w:lang w:eastAsia="de-DE"/>
        </w:rPr>
      </w:pPr>
      <w:r w:rsidRPr="00347B4D">
        <w:rPr>
          <w:bCs/>
          <w:szCs w:val="22"/>
        </w:rPr>
        <w:t>Native bees have an innate ability to buzz pollinate crops with poricidal anthers like tomato, capsicum and brinjal (</w:t>
      </w:r>
      <w:r w:rsidRPr="00347B4D">
        <w:rPr>
          <w:szCs w:val="22"/>
          <w:lang w:val="en-US"/>
        </w:rPr>
        <w:t>Nunes</w:t>
      </w:r>
      <w:r w:rsidR="00F03D7F" w:rsidRPr="00347B4D">
        <w:rPr>
          <w:szCs w:val="22"/>
          <w:lang w:val="en-US"/>
        </w:rPr>
        <w:t>-</w:t>
      </w:r>
      <w:r w:rsidRPr="00347B4D">
        <w:rPr>
          <w:szCs w:val="22"/>
          <w:lang w:val="en-US"/>
        </w:rPr>
        <w:t>Silva et al. 2013)</w:t>
      </w:r>
      <w:r w:rsidRPr="00347B4D">
        <w:rPr>
          <w:bCs/>
          <w:szCs w:val="22"/>
        </w:rPr>
        <w:t>. The estimated cost of pollination using electric vibrators by the labour</w:t>
      </w:r>
      <w:r w:rsidR="008901CA" w:rsidRPr="00347B4D">
        <w:rPr>
          <w:bCs/>
          <w:szCs w:val="22"/>
        </w:rPr>
        <w:t>er</w:t>
      </w:r>
      <w:r w:rsidRPr="00347B4D">
        <w:rPr>
          <w:bCs/>
          <w:szCs w:val="22"/>
        </w:rPr>
        <w:t>s in tomato under greenhouses was $82.25/year/0.25 acre (Hanna 2004). This labour</w:t>
      </w:r>
      <w:r w:rsidR="00DD23C9" w:rsidRPr="00347B4D">
        <w:rPr>
          <w:bCs/>
          <w:szCs w:val="22"/>
        </w:rPr>
        <w:t>-</w:t>
      </w:r>
      <w:r w:rsidRPr="00347B4D">
        <w:rPr>
          <w:bCs/>
          <w:szCs w:val="22"/>
        </w:rPr>
        <w:t>dependent activity of sonicating the anthers could be managed by domestication of some native bee species.</w:t>
      </w:r>
    </w:p>
    <w:p w14:paraId="5740BF75" w14:textId="287D2AC5" w:rsidR="004B22A6" w:rsidRPr="00347B4D" w:rsidRDefault="004B22A6" w:rsidP="00347B4D">
      <w:pPr>
        <w:pStyle w:val="Para1"/>
        <w:suppressLineNumbers/>
        <w:tabs>
          <w:tab w:val="clear" w:pos="360"/>
        </w:tabs>
        <w:suppressAutoHyphens/>
        <w:kinsoku w:val="0"/>
        <w:overflowPunct w:val="0"/>
        <w:autoSpaceDE w:val="0"/>
        <w:autoSpaceDN w:val="0"/>
        <w:rPr>
          <w:szCs w:val="22"/>
          <w:lang w:eastAsia="de-DE"/>
        </w:rPr>
      </w:pPr>
      <w:r w:rsidRPr="00347B4D">
        <w:rPr>
          <w:szCs w:val="22"/>
          <w:lang w:eastAsia="de-DE"/>
        </w:rPr>
        <w:t xml:space="preserve">Moreover, pollinator-dependent plants contribute to several material and non-material services with important financial value such as ornamentals, medicines, biofuels, fibres, construction materials, musical instruments, arts, crafts, and recreation activities </w:t>
      </w:r>
      <w:bookmarkStart w:id="19" w:name="__UnoMark__18272_272817434"/>
      <w:bookmarkStart w:id="20" w:name="__UnoMark__10924_272817434"/>
      <w:r w:rsidRPr="00347B4D">
        <w:rPr>
          <w:szCs w:val="22"/>
          <w:lang w:eastAsia="de-DE"/>
        </w:rPr>
        <w:t>(Potts et al. 2016)</w:t>
      </w:r>
      <w:bookmarkEnd w:id="19"/>
      <w:bookmarkEnd w:id="20"/>
      <w:r w:rsidRPr="00347B4D">
        <w:rPr>
          <w:szCs w:val="22"/>
          <w:lang w:eastAsia="de-DE"/>
        </w:rPr>
        <w:t xml:space="preserve">. For example, in the Nilgiri Biosphere Reserve in India, it was found that 40% of plants that provide non-timber forest products, including construction materials and medicine, benefit to some extent from biotic pollination </w:t>
      </w:r>
      <w:bookmarkStart w:id="21" w:name="__UnoMark__18282_272817434"/>
      <w:bookmarkStart w:id="22" w:name="__UnoMark__10934_272817434"/>
      <w:r w:rsidRPr="00347B4D">
        <w:rPr>
          <w:szCs w:val="22"/>
          <w:lang w:eastAsia="de-DE"/>
        </w:rPr>
        <w:t>(Rehel et al. 2009)</w:t>
      </w:r>
      <w:bookmarkEnd w:id="21"/>
      <w:bookmarkEnd w:id="22"/>
      <w:r w:rsidRPr="00347B4D">
        <w:rPr>
          <w:szCs w:val="22"/>
          <w:lang w:eastAsia="de-DE"/>
        </w:rPr>
        <w:t>.</w:t>
      </w:r>
    </w:p>
    <w:p w14:paraId="69FDC75D" w14:textId="77777777" w:rsidR="004B22A6" w:rsidRPr="00347B4D" w:rsidRDefault="004B22A6" w:rsidP="00347B4D">
      <w:pPr>
        <w:keepNext/>
        <w:suppressAutoHyphens/>
        <w:spacing w:before="240" w:after="120"/>
        <w:outlineLvl w:val="2"/>
        <w:rPr>
          <w:b/>
          <w:bCs/>
          <w:i/>
          <w:szCs w:val="22"/>
        </w:rPr>
      </w:pPr>
      <w:r w:rsidRPr="00347B4D">
        <w:rPr>
          <w:b/>
          <w:bCs/>
          <w:i/>
          <w:szCs w:val="22"/>
        </w:rPr>
        <w:t>Health</w:t>
      </w:r>
    </w:p>
    <w:p w14:paraId="47D62F26" w14:textId="25EFBE03" w:rsidR="004B22A6" w:rsidRPr="00347B4D" w:rsidRDefault="00922DF0" w:rsidP="00347B4D">
      <w:pPr>
        <w:pStyle w:val="Para1"/>
        <w:suppressLineNumbers/>
        <w:tabs>
          <w:tab w:val="clear" w:pos="360"/>
        </w:tabs>
        <w:suppressAutoHyphens/>
        <w:kinsoku w:val="0"/>
        <w:overflowPunct w:val="0"/>
        <w:autoSpaceDE w:val="0"/>
        <w:autoSpaceDN w:val="0"/>
        <w:rPr>
          <w:szCs w:val="22"/>
          <w:lang w:eastAsia="de-DE"/>
        </w:rPr>
      </w:pPr>
      <w:r w:rsidRPr="00347B4D">
        <w:rPr>
          <w:szCs w:val="22"/>
          <w:lang w:eastAsia="de-DE"/>
        </w:rPr>
        <w:t>Many</w:t>
      </w:r>
      <w:r w:rsidR="004B22A6" w:rsidRPr="00347B4D">
        <w:rPr>
          <w:szCs w:val="22"/>
          <w:lang w:eastAsia="de-DE"/>
        </w:rPr>
        <w:t xml:space="preserve"> medicinal plant species depend on pollinators for their reproduction. </w:t>
      </w:r>
      <w:r w:rsidR="00DD23C9" w:rsidRPr="00347B4D">
        <w:rPr>
          <w:szCs w:val="22"/>
          <w:lang w:eastAsia="de-DE"/>
        </w:rPr>
        <w:t>In addition, p</w:t>
      </w:r>
      <w:r w:rsidR="004B22A6" w:rsidRPr="00347B4D">
        <w:rPr>
          <w:szCs w:val="22"/>
          <w:lang w:eastAsia="de-DE"/>
        </w:rPr>
        <w:t xml:space="preserve">ollinator-dependent plants recycle </w:t>
      </w:r>
      <w:r w:rsidR="00DD23C9" w:rsidRPr="00347B4D">
        <w:rPr>
          <w:szCs w:val="22"/>
          <w:lang w:eastAsia="de-DE"/>
        </w:rPr>
        <w:t>carbon dioxide</w:t>
      </w:r>
      <w:r w:rsidR="004B22A6" w:rsidRPr="00347B4D">
        <w:rPr>
          <w:szCs w:val="22"/>
          <w:lang w:eastAsia="de-DE"/>
        </w:rPr>
        <w:t>, regulate climate, and improve air and water quality. Furthermore, several micronutrients, including vitamins A and C, calcium, fluoride and folic acid</w:t>
      </w:r>
      <w:r w:rsidR="00103B0F" w:rsidRPr="00347B4D">
        <w:rPr>
          <w:szCs w:val="22"/>
          <w:lang w:eastAsia="de-DE"/>
        </w:rPr>
        <w:t>,</w:t>
      </w:r>
      <w:r w:rsidR="004B22A6" w:rsidRPr="00347B4D">
        <w:rPr>
          <w:szCs w:val="22"/>
          <w:lang w:eastAsia="de-DE"/>
        </w:rPr>
        <w:t xml:space="preserve"> are obtained primarily from pollinator-dependent plants </w:t>
      </w:r>
      <w:bookmarkStart w:id="23" w:name="__UnoMark__18292_272817434"/>
      <w:r w:rsidR="004B22A6" w:rsidRPr="00347B4D">
        <w:rPr>
          <w:szCs w:val="22"/>
          <w:lang w:eastAsia="de-DE"/>
        </w:rPr>
        <w:t>(Smith et al. 2015)</w:t>
      </w:r>
      <w:bookmarkEnd w:id="23"/>
      <w:r w:rsidR="004B22A6" w:rsidRPr="00347B4D">
        <w:rPr>
          <w:szCs w:val="22"/>
          <w:lang w:eastAsia="de-DE"/>
        </w:rPr>
        <w:t xml:space="preserve">. </w:t>
      </w:r>
    </w:p>
    <w:p w14:paraId="7EDBA203" w14:textId="708200A4" w:rsidR="004B22A6" w:rsidRPr="00347B4D" w:rsidRDefault="004B22A6" w:rsidP="00347B4D">
      <w:pPr>
        <w:pStyle w:val="Para1"/>
        <w:suppressLineNumbers/>
        <w:tabs>
          <w:tab w:val="clear" w:pos="360"/>
        </w:tabs>
        <w:suppressAutoHyphens/>
        <w:kinsoku w:val="0"/>
        <w:overflowPunct w:val="0"/>
        <w:autoSpaceDE w:val="0"/>
        <w:autoSpaceDN w:val="0"/>
        <w:rPr>
          <w:szCs w:val="22"/>
          <w:lang w:eastAsia="de-DE"/>
        </w:rPr>
      </w:pPr>
      <w:r w:rsidRPr="00347B4D">
        <w:rPr>
          <w:szCs w:val="22"/>
          <w:lang w:eastAsia="de-DE"/>
        </w:rPr>
        <w:t xml:space="preserve">Also, pollinator products (e.g. honey, propolis, bee sting) are employed for improving health, such as anti-bacterial, anti-fungal, and anti-diabetic agents derived from honey </w:t>
      </w:r>
      <w:bookmarkStart w:id="24" w:name="__UnoMark__18302_272817434"/>
      <w:r w:rsidRPr="00347B4D">
        <w:rPr>
          <w:szCs w:val="22"/>
          <w:lang w:eastAsia="de-DE"/>
        </w:rPr>
        <w:t>(Jull et al. 2015)</w:t>
      </w:r>
      <w:bookmarkEnd w:id="24"/>
      <w:r w:rsidRPr="00347B4D">
        <w:rPr>
          <w:szCs w:val="22"/>
          <w:lang w:eastAsia="de-DE"/>
        </w:rPr>
        <w:t>. Pollinator insects, including the larvae of bees, beetles, moths, and palm weevils</w:t>
      </w:r>
      <w:r w:rsidR="00103B0F" w:rsidRPr="00347B4D">
        <w:rPr>
          <w:szCs w:val="22"/>
          <w:lang w:eastAsia="de-DE"/>
        </w:rPr>
        <w:t>,</w:t>
      </w:r>
      <w:r w:rsidRPr="00347B4D">
        <w:rPr>
          <w:szCs w:val="22"/>
          <w:lang w:eastAsia="de-DE"/>
        </w:rPr>
        <w:t xml:space="preserve"> constitute an important proportion of the approximately 2,000 insect species consumed globally, being high in protein, vitamins and minerals </w:t>
      </w:r>
      <w:bookmarkStart w:id="25" w:name="__UnoMark__18312_272817434"/>
      <w:r w:rsidRPr="00347B4D">
        <w:rPr>
          <w:szCs w:val="22"/>
          <w:lang w:eastAsia="de-DE"/>
        </w:rPr>
        <w:t>(IPBES 2016</w:t>
      </w:r>
      <w:r w:rsidR="00005EBC" w:rsidRPr="00347B4D">
        <w:rPr>
          <w:szCs w:val="22"/>
          <w:lang w:eastAsia="de-DE"/>
        </w:rPr>
        <w:t>a</w:t>
      </w:r>
      <w:r w:rsidRPr="00347B4D">
        <w:rPr>
          <w:szCs w:val="22"/>
          <w:lang w:eastAsia="de-DE"/>
        </w:rPr>
        <w:t>)</w:t>
      </w:r>
      <w:bookmarkEnd w:id="25"/>
      <w:r w:rsidRPr="00347B4D">
        <w:rPr>
          <w:szCs w:val="22"/>
          <w:lang w:eastAsia="de-DE"/>
        </w:rPr>
        <w:t>.</w:t>
      </w:r>
    </w:p>
    <w:p w14:paraId="4AE34BCB" w14:textId="66DB981E" w:rsidR="004B22A6" w:rsidRPr="00347B4D" w:rsidRDefault="00733DCD" w:rsidP="00347B4D">
      <w:pPr>
        <w:keepNext/>
        <w:suppressAutoHyphens/>
        <w:spacing w:before="240" w:after="120"/>
        <w:outlineLvl w:val="2"/>
        <w:rPr>
          <w:b/>
          <w:bCs/>
          <w:i/>
          <w:szCs w:val="22"/>
        </w:rPr>
      </w:pPr>
      <w:r w:rsidRPr="00347B4D">
        <w:rPr>
          <w:b/>
          <w:bCs/>
          <w:i/>
          <w:szCs w:val="22"/>
        </w:rPr>
        <w:t>Other h</w:t>
      </w:r>
      <w:r w:rsidR="004B22A6" w:rsidRPr="00347B4D">
        <w:rPr>
          <w:b/>
          <w:bCs/>
          <w:i/>
          <w:szCs w:val="22"/>
        </w:rPr>
        <w:t>uman</w:t>
      </w:r>
      <w:r w:rsidR="0014426B" w:rsidRPr="00347B4D">
        <w:rPr>
          <w:b/>
          <w:bCs/>
          <w:i/>
          <w:szCs w:val="22"/>
        </w:rPr>
        <w:t>/</w:t>
      </w:r>
      <w:r w:rsidR="004B22A6" w:rsidRPr="00347B4D">
        <w:rPr>
          <w:b/>
          <w:bCs/>
          <w:i/>
          <w:szCs w:val="22"/>
        </w:rPr>
        <w:t xml:space="preserve"> </w:t>
      </w:r>
      <w:r w:rsidR="00403F19" w:rsidRPr="00347B4D">
        <w:rPr>
          <w:b/>
          <w:bCs/>
          <w:i/>
          <w:szCs w:val="22"/>
        </w:rPr>
        <w:t>s</w:t>
      </w:r>
      <w:r w:rsidR="004B22A6" w:rsidRPr="00347B4D">
        <w:rPr>
          <w:b/>
          <w:bCs/>
          <w:i/>
          <w:szCs w:val="22"/>
        </w:rPr>
        <w:t>ocial</w:t>
      </w:r>
    </w:p>
    <w:p w14:paraId="0CDF8A95" w14:textId="1167A99E" w:rsidR="004B22A6" w:rsidRPr="00347B4D" w:rsidRDefault="004B22A6" w:rsidP="00347B4D">
      <w:pPr>
        <w:pStyle w:val="Para1"/>
        <w:suppressLineNumbers/>
        <w:tabs>
          <w:tab w:val="clear" w:pos="360"/>
        </w:tabs>
        <w:suppressAutoHyphens/>
        <w:kinsoku w:val="0"/>
        <w:overflowPunct w:val="0"/>
        <w:autoSpaceDE w:val="0"/>
        <w:autoSpaceDN w:val="0"/>
        <w:rPr>
          <w:szCs w:val="22"/>
          <w:lang w:eastAsia="de-DE"/>
        </w:rPr>
      </w:pPr>
      <w:r w:rsidRPr="00347B4D">
        <w:rPr>
          <w:szCs w:val="22"/>
          <w:lang w:eastAsia="de-DE"/>
        </w:rPr>
        <w:t xml:space="preserve">Beekeeping provides jobs for hundreds of thousands of families all over the world </w:t>
      </w:r>
      <w:bookmarkStart w:id="26" w:name="__UnoMark__18316_272817434"/>
      <w:r w:rsidRPr="00347B4D">
        <w:rPr>
          <w:szCs w:val="22"/>
          <w:lang w:eastAsia="de-DE"/>
        </w:rPr>
        <w:t>(Hilmi et al. 2011; Gupta et al. 2014; Johannsmeier 2001)</w:t>
      </w:r>
      <w:bookmarkEnd w:id="26"/>
      <w:r w:rsidRPr="00347B4D">
        <w:rPr>
          <w:szCs w:val="22"/>
          <w:lang w:eastAsia="de-DE"/>
        </w:rPr>
        <w:t xml:space="preserve">. Beekeeping can also form the basis for gaining and transmitting knowledge about ecological processes </w:t>
      </w:r>
      <w:bookmarkStart w:id="27" w:name="__UnoMark__18326_272817434"/>
      <w:r w:rsidRPr="00347B4D">
        <w:rPr>
          <w:szCs w:val="22"/>
          <w:lang w:eastAsia="de-DE"/>
        </w:rPr>
        <w:t>(IPBES 2016</w:t>
      </w:r>
      <w:r w:rsidR="00005EBC" w:rsidRPr="00347B4D">
        <w:rPr>
          <w:szCs w:val="22"/>
          <w:lang w:eastAsia="de-DE"/>
        </w:rPr>
        <w:t>a</w:t>
      </w:r>
      <w:r w:rsidRPr="00347B4D">
        <w:rPr>
          <w:szCs w:val="22"/>
          <w:lang w:eastAsia="de-DE"/>
        </w:rPr>
        <w:t>)</w:t>
      </w:r>
      <w:bookmarkEnd w:id="27"/>
      <w:r w:rsidRPr="00347B4D">
        <w:rPr>
          <w:szCs w:val="22"/>
          <w:lang w:eastAsia="de-DE"/>
        </w:rPr>
        <w:t xml:space="preserve">. </w:t>
      </w:r>
    </w:p>
    <w:p w14:paraId="76D435D1" w14:textId="50E2C965" w:rsidR="004B22A6" w:rsidRPr="00347B4D" w:rsidRDefault="004B22A6" w:rsidP="00347B4D">
      <w:pPr>
        <w:pStyle w:val="Para1"/>
        <w:suppressLineNumbers/>
        <w:tabs>
          <w:tab w:val="clear" w:pos="360"/>
        </w:tabs>
        <w:suppressAutoHyphens/>
        <w:kinsoku w:val="0"/>
        <w:overflowPunct w:val="0"/>
        <w:autoSpaceDE w:val="0"/>
        <w:autoSpaceDN w:val="0"/>
        <w:rPr>
          <w:szCs w:val="22"/>
          <w:lang w:eastAsia="de-DE"/>
        </w:rPr>
      </w:pPr>
      <w:r w:rsidRPr="00347B4D">
        <w:rPr>
          <w:szCs w:val="22"/>
          <w:lang w:eastAsia="de-DE"/>
        </w:rPr>
        <w:t xml:space="preserve">Furthermore, understanding of flowers and pollinators is part of the knowledge base for indigenous people and local communities, for example, in some regions flowering phenology provides indications for decisions regarding weather predictions. </w:t>
      </w:r>
    </w:p>
    <w:p w14:paraId="46217BE6" w14:textId="27550DF8" w:rsidR="004B22A6" w:rsidRPr="00347B4D" w:rsidRDefault="004B22A6" w:rsidP="00347B4D">
      <w:pPr>
        <w:pStyle w:val="Para1"/>
        <w:suppressLineNumbers/>
        <w:tabs>
          <w:tab w:val="clear" w:pos="360"/>
        </w:tabs>
        <w:suppressAutoHyphens/>
        <w:kinsoku w:val="0"/>
        <w:overflowPunct w:val="0"/>
        <w:autoSpaceDE w:val="0"/>
        <w:autoSpaceDN w:val="0"/>
        <w:rPr>
          <w:szCs w:val="22"/>
          <w:lang w:eastAsia="de-DE"/>
        </w:rPr>
      </w:pPr>
      <w:r w:rsidRPr="00347B4D">
        <w:rPr>
          <w:szCs w:val="22"/>
          <w:lang w:eastAsia="de-DE"/>
        </w:rPr>
        <w:t xml:space="preserve">Beekeeping associations can enhance social bonds among beekeepers that facilitate cooperative actions and social connections, having potential to increase or exchange knowledge, improve livelihoods, and long-term resilience </w:t>
      </w:r>
      <w:bookmarkStart w:id="28" w:name="__UnoMark__18338_272817434"/>
      <w:r w:rsidRPr="00347B4D">
        <w:rPr>
          <w:szCs w:val="22"/>
          <w:lang w:eastAsia="de-DE"/>
        </w:rPr>
        <w:t>(Garibaldi et al. 2016)</w:t>
      </w:r>
      <w:bookmarkEnd w:id="28"/>
      <w:r w:rsidRPr="00347B4D">
        <w:rPr>
          <w:szCs w:val="22"/>
          <w:lang w:eastAsia="de-DE"/>
        </w:rPr>
        <w:t xml:space="preserve">. Furthermore, beekeeping can be a potentially effective intervention tool for reducing relapses in youth criminal behaviour, and for empowering youth to link biodiversity, culture and society and take action on issues of environmental impacts on pollinators and pollination </w:t>
      </w:r>
      <w:bookmarkStart w:id="29" w:name="__UnoMark__18334_272817434"/>
      <w:r w:rsidRPr="00347B4D">
        <w:rPr>
          <w:szCs w:val="22"/>
          <w:lang w:eastAsia="de-DE"/>
        </w:rPr>
        <w:t>(IPBES 2016</w:t>
      </w:r>
      <w:r w:rsidR="00005EBC" w:rsidRPr="00347B4D">
        <w:rPr>
          <w:szCs w:val="22"/>
          <w:lang w:eastAsia="de-DE"/>
        </w:rPr>
        <w:t>a</w:t>
      </w:r>
      <w:r w:rsidRPr="00347B4D">
        <w:rPr>
          <w:szCs w:val="22"/>
          <w:lang w:eastAsia="de-DE"/>
        </w:rPr>
        <w:t>)</w:t>
      </w:r>
      <w:bookmarkEnd w:id="29"/>
      <w:r w:rsidRPr="00347B4D">
        <w:rPr>
          <w:szCs w:val="22"/>
          <w:lang w:eastAsia="de-DE"/>
        </w:rPr>
        <w:t xml:space="preserve">. Pollinators are also critical for the subsistence of many home gardens, which contribute to the creation and maintenance of social relations </w:t>
      </w:r>
      <w:bookmarkStart w:id="30" w:name="__UnoMark__18348_272817434"/>
      <w:bookmarkStart w:id="31" w:name="__UnoMark__16276_272817434"/>
      <w:r w:rsidRPr="00347B4D">
        <w:rPr>
          <w:szCs w:val="22"/>
          <w:lang w:eastAsia="de-DE"/>
        </w:rPr>
        <w:t>(Calvet-Mir et al. 2012)</w:t>
      </w:r>
      <w:bookmarkEnd w:id="30"/>
      <w:bookmarkEnd w:id="31"/>
      <w:r w:rsidRPr="00347B4D">
        <w:rPr>
          <w:szCs w:val="22"/>
          <w:lang w:eastAsia="de-DE"/>
        </w:rPr>
        <w:t xml:space="preserve">. </w:t>
      </w:r>
    </w:p>
    <w:tbl>
      <w:tblPr>
        <w:tblStyle w:val="TableGrid"/>
        <w:tblW w:w="0" w:type="auto"/>
        <w:tblLook w:val="04A0" w:firstRow="1" w:lastRow="0" w:firstColumn="1" w:lastColumn="0" w:noHBand="0" w:noVBand="1"/>
      </w:tblPr>
      <w:tblGrid>
        <w:gridCol w:w="9576"/>
      </w:tblGrid>
      <w:tr w:rsidR="003647EA" w:rsidRPr="00307809" w14:paraId="26BC7AC6" w14:textId="77777777" w:rsidTr="00480522">
        <w:tc>
          <w:tcPr>
            <w:tcW w:w="9576" w:type="dxa"/>
          </w:tcPr>
          <w:p w14:paraId="354E1107" w14:textId="71A3EDFB" w:rsidR="00765D71" w:rsidRPr="00C77C82" w:rsidRDefault="00765D71" w:rsidP="00347B4D">
            <w:pPr>
              <w:suppressAutoHyphens/>
              <w:spacing w:before="120" w:after="120"/>
              <w:rPr>
                <w:rFonts w:ascii="Times New Roman" w:hAnsi="Times New Roman" w:cs="Times New Roman"/>
                <w:b/>
                <w:szCs w:val="22"/>
              </w:rPr>
            </w:pPr>
            <w:r w:rsidRPr="00C77C82">
              <w:rPr>
                <w:rFonts w:ascii="Times New Roman" w:hAnsi="Times New Roman" w:cs="Times New Roman"/>
                <w:b/>
                <w:szCs w:val="22"/>
              </w:rPr>
              <w:t>B</w:t>
            </w:r>
            <w:r w:rsidR="00403F19" w:rsidRPr="00C77C82">
              <w:rPr>
                <w:rFonts w:ascii="Times New Roman" w:hAnsi="Times New Roman" w:cs="Times New Roman"/>
                <w:b/>
                <w:szCs w:val="22"/>
              </w:rPr>
              <w:t>ox</w:t>
            </w:r>
            <w:r w:rsidRPr="00C77C82">
              <w:rPr>
                <w:rFonts w:ascii="Times New Roman" w:hAnsi="Times New Roman" w:cs="Times New Roman"/>
                <w:b/>
                <w:szCs w:val="22"/>
              </w:rPr>
              <w:t xml:space="preserve"> 1. New Zealand – Māori </w:t>
            </w:r>
            <w:r w:rsidR="00403F19" w:rsidRPr="00C77C82">
              <w:rPr>
                <w:rFonts w:ascii="Times New Roman" w:hAnsi="Times New Roman" w:cs="Times New Roman"/>
                <w:b/>
                <w:szCs w:val="22"/>
              </w:rPr>
              <w:t>p</w:t>
            </w:r>
            <w:r w:rsidRPr="00C77C82">
              <w:rPr>
                <w:rFonts w:ascii="Times New Roman" w:hAnsi="Times New Roman" w:cs="Times New Roman"/>
                <w:b/>
                <w:szCs w:val="22"/>
              </w:rPr>
              <w:t>ollination values, impacts and policy</w:t>
            </w:r>
          </w:p>
          <w:p w14:paraId="29611C94" w14:textId="6D03AF09" w:rsidR="00765D71" w:rsidRPr="00C77C82" w:rsidRDefault="00765D71" w:rsidP="00347B4D">
            <w:pPr>
              <w:suppressAutoHyphens/>
              <w:spacing w:before="120" w:after="120"/>
              <w:rPr>
                <w:rFonts w:ascii="Times New Roman" w:hAnsi="Times New Roman" w:cs="Times New Roman"/>
                <w:b/>
                <w:szCs w:val="22"/>
              </w:rPr>
            </w:pPr>
            <w:r w:rsidRPr="00C77C82">
              <w:rPr>
                <w:rFonts w:ascii="Times New Roman" w:hAnsi="Times New Roman" w:cs="Times New Roman"/>
                <w:szCs w:val="22"/>
              </w:rPr>
              <w:t xml:space="preserve">Bird pollinators and the plants they pollinate are extremely important to </w:t>
            </w:r>
            <w:r w:rsidR="00E54790" w:rsidRPr="00C77C82">
              <w:rPr>
                <w:rFonts w:ascii="Times New Roman" w:hAnsi="Times New Roman" w:cs="Times New Roman"/>
                <w:szCs w:val="22"/>
              </w:rPr>
              <w:t xml:space="preserve">the </w:t>
            </w:r>
            <w:r w:rsidRPr="00C77C82">
              <w:rPr>
                <w:rFonts w:ascii="Times New Roman" w:hAnsi="Times New Roman" w:cs="Times New Roman"/>
                <w:szCs w:val="22"/>
              </w:rPr>
              <w:t>Māori. Native birds are well recognized both by Māori and other researchers as key pollinators of many native plant species (</w:t>
            </w:r>
            <w:r w:rsidRPr="00C77C82">
              <w:rPr>
                <w:rFonts w:ascii="Times New Roman" w:hAnsi="Times New Roman" w:cs="Times New Roman"/>
                <w:szCs w:val="22"/>
                <w:lang w:val="en-US"/>
              </w:rPr>
              <w:t xml:space="preserve">Doherty </w:t>
            </w:r>
            <w:r w:rsidR="00403F19" w:rsidRPr="00C77C82">
              <w:rPr>
                <w:rFonts w:ascii="Times New Roman" w:hAnsi="Times New Roman" w:cs="Times New Roman"/>
                <w:szCs w:val="22"/>
                <w:lang w:val="en-US"/>
              </w:rPr>
              <w:t>and</w:t>
            </w:r>
            <w:r w:rsidRPr="00C77C82">
              <w:rPr>
                <w:rFonts w:ascii="Times New Roman" w:hAnsi="Times New Roman" w:cs="Times New Roman"/>
                <w:szCs w:val="22"/>
                <w:lang w:val="en-US"/>
              </w:rPr>
              <w:t xml:space="preserve"> Tumarae-Teka 2015)</w:t>
            </w:r>
            <w:r w:rsidRPr="00C77C82">
              <w:rPr>
                <w:rFonts w:ascii="Times New Roman" w:hAnsi="Times New Roman" w:cs="Times New Roman"/>
                <w:szCs w:val="22"/>
              </w:rPr>
              <w:t xml:space="preserve">. These included the kōparapara (bellbird, </w:t>
            </w:r>
            <w:r w:rsidRPr="00C77C82">
              <w:rPr>
                <w:rFonts w:ascii="Times New Roman" w:hAnsi="Times New Roman" w:cs="Times New Roman"/>
                <w:i/>
                <w:szCs w:val="22"/>
              </w:rPr>
              <w:t>Anthornis melanura</w:t>
            </w:r>
            <w:r w:rsidRPr="00C77C82">
              <w:rPr>
                <w:rFonts w:ascii="Times New Roman" w:hAnsi="Times New Roman" w:cs="Times New Roman"/>
                <w:szCs w:val="22"/>
              </w:rPr>
              <w:t>), tūī (</w:t>
            </w:r>
            <w:r w:rsidRPr="00C77C82">
              <w:rPr>
                <w:rFonts w:ascii="Times New Roman" w:hAnsi="Times New Roman" w:cs="Times New Roman"/>
                <w:i/>
                <w:szCs w:val="22"/>
              </w:rPr>
              <w:t>Prosthemadera novaezelandiae</w:t>
            </w:r>
            <w:r w:rsidRPr="00C77C82">
              <w:rPr>
                <w:rFonts w:ascii="Times New Roman" w:hAnsi="Times New Roman" w:cs="Times New Roman"/>
                <w:szCs w:val="22"/>
              </w:rPr>
              <w:t>), kererū (</w:t>
            </w:r>
            <w:r w:rsidRPr="00C77C82">
              <w:rPr>
                <w:rFonts w:ascii="Times New Roman" w:hAnsi="Times New Roman" w:cs="Times New Roman"/>
                <w:i/>
                <w:szCs w:val="22"/>
              </w:rPr>
              <w:t>Hemiphaga novaeseelandiae</w:t>
            </w:r>
            <w:r w:rsidRPr="00C77C82">
              <w:rPr>
                <w:rFonts w:ascii="Times New Roman" w:hAnsi="Times New Roman" w:cs="Times New Roman"/>
                <w:szCs w:val="22"/>
              </w:rPr>
              <w:t xml:space="preserve">), hihi (stitchbird, </w:t>
            </w:r>
            <w:r w:rsidRPr="00C77C82">
              <w:rPr>
                <w:rFonts w:ascii="Times New Roman" w:hAnsi="Times New Roman" w:cs="Times New Roman"/>
                <w:i/>
                <w:szCs w:val="22"/>
              </w:rPr>
              <w:t>Notiomystis cincta</w:t>
            </w:r>
            <w:r w:rsidRPr="00C77C82">
              <w:rPr>
                <w:rFonts w:ascii="Times New Roman" w:hAnsi="Times New Roman" w:cs="Times New Roman"/>
                <w:szCs w:val="22"/>
              </w:rPr>
              <w:t>), kākā (</w:t>
            </w:r>
            <w:r w:rsidRPr="00C77C82">
              <w:rPr>
                <w:rFonts w:ascii="Times New Roman" w:hAnsi="Times New Roman" w:cs="Times New Roman"/>
                <w:i/>
                <w:szCs w:val="22"/>
              </w:rPr>
              <w:t>Nestor meridionalis</w:t>
            </w:r>
            <w:r w:rsidRPr="00C77C82">
              <w:rPr>
                <w:rFonts w:ascii="Times New Roman" w:hAnsi="Times New Roman" w:cs="Times New Roman"/>
                <w:szCs w:val="22"/>
              </w:rPr>
              <w:t xml:space="preserve">) and tieke (saddleback, </w:t>
            </w:r>
            <w:r w:rsidRPr="00C77C82">
              <w:rPr>
                <w:rFonts w:ascii="Times New Roman" w:hAnsi="Times New Roman" w:cs="Times New Roman"/>
                <w:i/>
                <w:szCs w:val="22"/>
              </w:rPr>
              <w:t>Philestrunus carunculatu</w:t>
            </w:r>
            <w:r w:rsidRPr="00C77C82">
              <w:rPr>
                <w:rFonts w:ascii="Times New Roman" w:hAnsi="Times New Roman" w:cs="Times New Roman"/>
                <w:szCs w:val="22"/>
              </w:rPr>
              <w:t>s) (Craig et al. 1981; Clout and Hay 1989). Bird pollinated plants include kōwhai (</w:t>
            </w:r>
            <w:r w:rsidRPr="00C77C82">
              <w:rPr>
                <w:rFonts w:ascii="Times New Roman" w:hAnsi="Times New Roman" w:cs="Times New Roman"/>
                <w:i/>
                <w:szCs w:val="22"/>
              </w:rPr>
              <w:t>Sophora</w:t>
            </w:r>
            <w:r w:rsidRPr="00C77C82">
              <w:rPr>
                <w:rFonts w:ascii="Times New Roman" w:hAnsi="Times New Roman" w:cs="Times New Roman"/>
                <w:szCs w:val="22"/>
              </w:rPr>
              <w:t xml:space="preserve"> spp.)</w:t>
            </w:r>
            <w:r w:rsidR="00B94AF1" w:rsidRPr="00C77C82">
              <w:rPr>
                <w:rFonts w:ascii="Times New Roman" w:hAnsi="Times New Roman" w:cs="Times New Roman"/>
                <w:szCs w:val="22"/>
              </w:rPr>
              <w:t xml:space="preserve"> and</w:t>
            </w:r>
            <w:r w:rsidRPr="00C77C82">
              <w:rPr>
                <w:rFonts w:ascii="Times New Roman" w:hAnsi="Times New Roman" w:cs="Times New Roman"/>
                <w:szCs w:val="22"/>
              </w:rPr>
              <w:t xml:space="preserve"> rātā (</w:t>
            </w:r>
            <w:r w:rsidRPr="00C77C82">
              <w:rPr>
                <w:rFonts w:ascii="Times New Roman" w:hAnsi="Times New Roman" w:cs="Times New Roman"/>
                <w:i/>
                <w:szCs w:val="22"/>
              </w:rPr>
              <w:t>Metrosideros</w:t>
            </w:r>
            <w:r w:rsidRPr="00C77C82">
              <w:rPr>
                <w:rFonts w:ascii="Times New Roman" w:hAnsi="Times New Roman" w:cs="Times New Roman"/>
                <w:szCs w:val="22"/>
              </w:rPr>
              <w:t xml:space="preserve"> spp.)</w:t>
            </w:r>
            <w:r w:rsidR="00B94AF1" w:rsidRPr="00C77C82">
              <w:rPr>
                <w:rFonts w:ascii="Times New Roman" w:hAnsi="Times New Roman" w:cs="Times New Roman"/>
                <w:szCs w:val="22"/>
              </w:rPr>
              <w:t>,</w:t>
            </w:r>
            <w:r w:rsidRPr="00C77C82">
              <w:rPr>
                <w:rFonts w:ascii="Times New Roman" w:hAnsi="Times New Roman" w:cs="Times New Roman"/>
                <w:szCs w:val="22"/>
              </w:rPr>
              <w:t xml:space="preserve"> which was used by Māori to treat skin diseases and wounds, while the pūriri (</w:t>
            </w:r>
            <w:r w:rsidRPr="00C77C82">
              <w:rPr>
                <w:rFonts w:ascii="Times New Roman" w:hAnsi="Times New Roman" w:cs="Times New Roman"/>
                <w:i/>
                <w:szCs w:val="22"/>
              </w:rPr>
              <w:t>Vitex lucens</w:t>
            </w:r>
            <w:r w:rsidRPr="00C77C82">
              <w:rPr>
                <w:rFonts w:ascii="Times New Roman" w:hAnsi="Times New Roman" w:cs="Times New Roman"/>
                <w:szCs w:val="22"/>
              </w:rPr>
              <w:t xml:space="preserve">) was used for ulcers and </w:t>
            </w:r>
            <w:r w:rsidR="00B94AF1" w:rsidRPr="00C77C82">
              <w:rPr>
                <w:rFonts w:ascii="Times New Roman" w:hAnsi="Times New Roman" w:cs="Times New Roman"/>
                <w:szCs w:val="22"/>
              </w:rPr>
              <w:t>was</w:t>
            </w:r>
            <w:r w:rsidRPr="00C77C82">
              <w:rPr>
                <w:rFonts w:ascii="Times New Roman" w:hAnsi="Times New Roman" w:cs="Times New Roman"/>
                <w:szCs w:val="22"/>
              </w:rPr>
              <w:t xml:space="preserve"> sometimes boiled and used to remedy backache (Brooker et al. 1987). Harakeke (</w:t>
            </w:r>
            <w:r w:rsidRPr="00C77C82">
              <w:rPr>
                <w:rFonts w:ascii="Times New Roman" w:hAnsi="Times New Roman" w:cs="Times New Roman"/>
                <w:i/>
                <w:szCs w:val="22"/>
              </w:rPr>
              <w:t>Phormium tenax</w:t>
            </w:r>
            <w:r w:rsidRPr="00C77C82">
              <w:rPr>
                <w:rFonts w:ascii="Times New Roman" w:hAnsi="Times New Roman" w:cs="Times New Roman"/>
                <w:szCs w:val="22"/>
              </w:rPr>
              <w:t>) was an important source of muka (fibre) to make cloth and rope (Carr et al. 2005). Wild</w:t>
            </w:r>
            <w:r w:rsidR="009F5735" w:rsidRPr="00C77C82">
              <w:rPr>
                <w:rFonts w:ascii="Times New Roman" w:hAnsi="Times New Roman" w:cs="Times New Roman"/>
                <w:szCs w:val="22"/>
              </w:rPr>
              <w:t>-</w:t>
            </w:r>
            <w:r w:rsidRPr="00C77C82">
              <w:rPr>
                <w:rFonts w:ascii="Times New Roman" w:hAnsi="Times New Roman" w:cs="Times New Roman"/>
                <w:szCs w:val="22"/>
              </w:rPr>
              <w:t>growing and cultivated flax grown in a pā harakeke (a site for the planting of selected varieties of harakeke</w:t>
            </w:r>
            <w:r w:rsidR="009A68A7" w:rsidRPr="00C77C82">
              <w:rPr>
                <w:rFonts w:ascii="Times New Roman" w:hAnsi="Times New Roman" w:cs="Times New Roman"/>
                <w:szCs w:val="22"/>
              </w:rPr>
              <w:t xml:space="preserve"> </w:t>
            </w:r>
            <w:r w:rsidRPr="00C77C82">
              <w:rPr>
                <w:rFonts w:ascii="Times New Roman" w:hAnsi="Times New Roman" w:cs="Times New Roman"/>
                <w:szCs w:val="22"/>
              </w:rPr>
              <w:t>based on their muka or raranga (weaving/plaiting qualities) had a number of uses</w:t>
            </w:r>
            <w:r w:rsidR="00B94AF1" w:rsidRPr="00C77C82">
              <w:rPr>
                <w:rFonts w:ascii="Times New Roman" w:hAnsi="Times New Roman" w:cs="Times New Roman"/>
                <w:szCs w:val="22"/>
              </w:rPr>
              <w:t>,</w:t>
            </w:r>
            <w:r w:rsidRPr="00C77C82">
              <w:rPr>
                <w:rFonts w:ascii="Times New Roman" w:hAnsi="Times New Roman" w:cs="Times New Roman"/>
                <w:szCs w:val="22"/>
              </w:rPr>
              <w:t xml:space="preserve"> including </w:t>
            </w:r>
            <w:r w:rsidR="00B94AF1" w:rsidRPr="00C77C82">
              <w:rPr>
                <w:rFonts w:ascii="Times New Roman" w:hAnsi="Times New Roman" w:cs="Times New Roman"/>
                <w:szCs w:val="22"/>
              </w:rPr>
              <w:t xml:space="preserve">for </w:t>
            </w:r>
            <w:r w:rsidRPr="00C77C82">
              <w:rPr>
                <w:rFonts w:ascii="Times New Roman" w:hAnsi="Times New Roman" w:cs="Times New Roman"/>
                <w:szCs w:val="22"/>
              </w:rPr>
              <w:t xml:space="preserve">clothing, cordage, fishing nets, bird snares and baskets (Murray 1836; Best 1942; McAllum 2005). Beyond the value that bird-pollination brought to the forest plants many of the bird pollinators were hunted by Māori for food and feathers (Best 1942; Lyver et al. 2008) and were fundamental to cultural identity and heritage values expressed through language, knowledge systems, and customary management regimes (Timoti et al. 2017). The skin and feathers of bird pollinators were often used for making garments such as korowai (traditional cloaks; Harwood 2011). </w:t>
            </w:r>
          </w:p>
          <w:p w14:paraId="0D922DFD" w14:textId="182FFFDD" w:rsidR="00765D71" w:rsidRPr="00C77C82" w:rsidRDefault="00765D71" w:rsidP="00347B4D">
            <w:pPr>
              <w:suppressAutoHyphens/>
              <w:spacing w:before="120" w:after="120"/>
              <w:rPr>
                <w:rFonts w:ascii="Times New Roman" w:hAnsi="Times New Roman" w:cs="Times New Roman"/>
                <w:szCs w:val="22"/>
              </w:rPr>
            </w:pPr>
            <w:r w:rsidRPr="00C77C82">
              <w:rPr>
                <w:rFonts w:ascii="Times New Roman" w:hAnsi="Times New Roman" w:cs="Times New Roman"/>
                <w:szCs w:val="22"/>
              </w:rPr>
              <w:t xml:space="preserve">Feathers from the kererū, kākā, and kākāriki (parakeet, </w:t>
            </w:r>
            <w:r w:rsidRPr="00C77C82">
              <w:rPr>
                <w:rFonts w:ascii="Times New Roman" w:hAnsi="Times New Roman" w:cs="Times New Roman"/>
                <w:i/>
                <w:szCs w:val="22"/>
              </w:rPr>
              <w:t>Cyanoramphus</w:t>
            </w:r>
            <w:r w:rsidRPr="00C77C82">
              <w:rPr>
                <w:rFonts w:ascii="Times New Roman" w:hAnsi="Times New Roman" w:cs="Times New Roman"/>
                <w:szCs w:val="22"/>
              </w:rPr>
              <w:t xml:space="preserve"> spp.) frequently adorned korowai in the early </w:t>
            </w:r>
            <w:r w:rsidR="009F5735" w:rsidRPr="00C77C82">
              <w:rPr>
                <w:rFonts w:ascii="Times New Roman" w:hAnsi="Times New Roman" w:cs="Times New Roman"/>
                <w:szCs w:val="22"/>
              </w:rPr>
              <w:t>nineteenth</w:t>
            </w:r>
            <w:r w:rsidRPr="00C77C82">
              <w:rPr>
                <w:rFonts w:ascii="Times New Roman" w:hAnsi="Times New Roman" w:cs="Times New Roman"/>
                <w:szCs w:val="22"/>
              </w:rPr>
              <w:t xml:space="preserve"> </w:t>
            </w:r>
            <w:r w:rsidR="009F5735" w:rsidRPr="00C77C82">
              <w:rPr>
                <w:rFonts w:ascii="Times New Roman" w:hAnsi="Times New Roman" w:cs="Times New Roman"/>
                <w:szCs w:val="22"/>
              </w:rPr>
              <w:t>c</w:t>
            </w:r>
            <w:r w:rsidRPr="00C77C82">
              <w:rPr>
                <w:rFonts w:ascii="Times New Roman" w:hAnsi="Times New Roman" w:cs="Times New Roman"/>
                <w:szCs w:val="22"/>
              </w:rPr>
              <w:t xml:space="preserve">entury (as listed by Harwood 2011). The biological and cultural impacts of bird declines have impacted Māori. Since European settlement in </w:t>
            </w:r>
            <w:r w:rsidR="009F5735" w:rsidRPr="00C77C82">
              <w:rPr>
                <w:rFonts w:ascii="Times New Roman" w:hAnsi="Times New Roman" w:cs="Times New Roman"/>
                <w:szCs w:val="22"/>
              </w:rPr>
              <w:t>New Zealand</w:t>
            </w:r>
            <w:r w:rsidRPr="00C77C82">
              <w:rPr>
                <w:rFonts w:ascii="Times New Roman" w:hAnsi="Times New Roman" w:cs="Times New Roman"/>
                <w:szCs w:val="22"/>
              </w:rPr>
              <w:t xml:space="preserve">, predation by introduced mammalian predators such as rats (e.g. </w:t>
            </w:r>
            <w:r w:rsidR="009F5735" w:rsidRPr="00C77C82">
              <w:rPr>
                <w:rFonts w:ascii="Times New Roman" w:hAnsi="Times New Roman" w:cs="Times New Roman"/>
                <w:szCs w:val="22"/>
              </w:rPr>
              <w:t>s</w:t>
            </w:r>
            <w:r w:rsidRPr="00C77C82">
              <w:rPr>
                <w:rFonts w:ascii="Times New Roman" w:hAnsi="Times New Roman" w:cs="Times New Roman"/>
                <w:szCs w:val="22"/>
              </w:rPr>
              <w:t xml:space="preserve">hip rat, </w:t>
            </w:r>
            <w:r w:rsidRPr="00C77C82">
              <w:rPr>
                <w:rFonts w:ascii="Times New Roman" w:hAnsi="Times New Roman" w:cs="Times New Roman"/>
                <w:i/>
                <w:szCs w:val="22"/>
              </w:rPr>
              <w:t>Rattus rattus</w:t>
            </w:r>
            <w:r w:rsidRPr="00C77C82">
              <w:rPr>
                <w:rFonts w:ascii="Times New Roman" w:hAnsi="Times New Roman" w:cs="Times New Roman"/>
                <w:szCs w:val="22"/>
              </w:rPr>
              <w:t>), feral cats (</w:t>
            </w:r>
            <w:r w:rsidRPr="00C77C82">
              <w:rPr>
                <w:rFonts w:ascii="Times New Roman" w:hAnsi="Times New Roman" w:cs="Times New Roman"/>
                <w:i/>
                <w:szCs w:val="22"/>
              </w:rPr>
              <w:t>Felis catus</w:t>
            </w:r>
            <w:r w:rsidRPr="00C77C82">
              <w:rPr>
                <w:rFonts w:ascii="Times New Roman" w:hAnsi="Times New Roman" w:cs="Times New Roman"/>
                <w:szCs w:val="22"/>
              </w:rPr>
              <w:t xml:space="preserve">), and mustelids (e.g. stoats, </w:t>
            </w:r>
            <w:r w:rsidRPr="00C77C82">
              <w:rPr>
                <w:rFonts w:ascii="Times New Roman" w:hAnsi="Times New Roman" w:cs="Times New Roman"/>
                <w:i/>
                <w:szCs w:val="22"/>
              </w:rPr>
              <w:t>Mustela erminea</w:t>
            </w:r>
            <w:r w:rsidRPr="00C77C82">
              <w:rPr>
                <w:rFonts w:ascii="Times New Roman" w:hAnsi="Times New Roman" w:cs="Times New Roman"/>
                <w:szCs w:val="22"/>
              </w:rPr>
              <w:t xml:space="preserve">) and habitat degradation have significantly reduced the populations of native bird species, such as the kōkō (traditional name for tūī) and kererū (Kelly et al. 2010; García et al. 2014). Biocultural indicators such as flock size and harvest tallies of kōkō and kererū in Te Urewera have been used by Tuawhenua over the last century to monitor the declines of these two species (Lyver et al. 2017). The large-scale declines of cultural (and ecological) keystone native birds around </w:t>
            </w:r>
            <w:r w:rsidR="009F5735" w:rsidRPr="00C77C82">
              <w:rPr>
                <w:rFonts w:ascii="Times New Roman" w:hAnsi="Times New Roman" w:cs="Times New Roman"/>
                <w:szCs w:val="22"/>
              </w:rPr>
              <w:t>New Zealand</w:t>
            </w:r>
            <w:r w:rsidRPr="00C77C82">
              <w:rPr>
                <w:rFonts w:ascii="Times New Roman" w:hAnsi="Times New Roman" w:cs="Times New Roman"/>
                <w:szCs w:val="22"/>
              </w:rPr>
              <w:t xml:space="preserve"> have had a significant impact on the cultural identity and heritage of many Māori tribes. The losses affect cultural diversity as much as </w:t>
            </w:r>
            <w:r w:rsidR="00B94AF1" w:rsidRPr="00C77C82">
              <w:rPr>
                <w:rFonts w:ascii="Times New Roman" w:hAnsi="Times New Roman" w:cs="Times New Roman"/>
                <w:szCs w:val="22"/>
              </w:rPr>
              <w:t xml:space="preserve">the </w:t>
            </w:r>
            <w:r w:rsidRPr="00C77C82">
              <w:rPr>
                <w:rFonts w:ascii="Times New Roman" w:hAnsi="Times New Roman" w:cs="Times New Roman"/>
                <w:szCs w:val="22"/>
              </w:rPr>
              <w:t>biological diversity of New Zealand.</w:t>
            </w:r>
          </w:p>
          <w:p w14:paraId="3BFAFCAE" w14:textId="274B3600" w:rsidR="00765D71" w:rsidRPr="00C77C82" w:rsidRDefault="00765D71" w:rsidP="00811334">
            <w:pPr>
              <w:suppressAutoHyphens/>
              <w:spacing w:before="120" w:after="120"/>
              <w:rPr>
                <w:rFonts w:ascii="Times New Roman" w:hAnsi="Times New Roman" w:cs="Times New Roman"/>
                <w:szCs w:val="22"/>
                <w:lang w:eastAsia="de-DE"/>
              </w:rPr>
            </w:pPr>
            <w:r w:rsidRPr="00C77C82">
              <w:rPr>
                <w:rFonts w:ascii="Times New Roman" w:hAnsi="Times New Roman" w:cs="Times New Roman"/>
                <w:szCs w:val="22"/>
              </w:rPr>
              <w:t xml:space="preserve">The role of Māori values and mātauranga (indigenous knowledge) in the management and conservation </w:t>
            </w:r>
            <w:r w:rsidR="00B94AF1" w:rsidRPr="00C77C82">
              <w:rPr>
                <w:rFonts w:ascii="Times New Roman" w:hAnsi="Times New Roman" w:cs="Times New Roman"/>
                <w:szCs w:val="22"/>
              </w:rPr>
              <w:t xml:space="preserve">of </w:t>
            </w:r>
            <w:r w:rsidRPr="00C77C82">
              <w:rPr>
                <w:rFonts w:ascii="Times New Roman" w:hAnsi="Times New Roman" w:cs="Times New Roman"/>
                <w:szCs w:val="22"/>
              </w:rPr>
              <w:t>native ecosystems has become increasingly recogni</w:t>
            </w:r>
            <w:r w:rsidR="009F5735" w:rsidRPr="00C77C82">
              <w:rPr>
                <w:rFonts w:ascii="Times New Roman" w:hAnsi="Times New Roman" w:cs="Times New Roman"/>
                <w:szCs w:val="22"/>
              </w:rPr>
              <w:t>z</w:t>
            </w:r>
            <w:r w:rsidRPr="00C77C82">
              <w:rPr>
                <w:rFonts w:ascii="Times New Roman" w:hAnsi="Times New Roman" w:cs="Times New Roman"/>
                <w:szCs w:val="22"/>
              </w:rPr>
              <w:t xml:space="preserve">ed over the past three decades in </w:t>
            </w:r>
            <w:r w:rsidR="009F5735" w:rsidRPr="00C77C82">
              <w:rPr>
                <w:rFonts w:ascii="Times New Roman" w:hAnsi="Times New Roman" w:cs="Times New Roman"/>
                <w:szCs w:val="22"/>
              </w:rPr>
              <w:t>New Zealand</w:t>
            </w:r>
            <w:r w:rsidRPr="00C77C82">
              <w:rPr>
                <w:rFonts w:ascii="Times New Roman" w:hAnsi="Times New Roman" w:cs="Times New Roman"/>
                <w:szCs w:val="22"/>
              </w:rPr>
              <w:t xml:space="preserve"> (Taiepa et al. 1997; Awatere and Harmsworth 2014) and governmental agencies are increasingly mandating for its inclusion in decision-making (Ministry for the Environment</w:t>
            </w:r>
            <w:r w:rsidR="00B94AF1" w:rsidRPr="00C77C82">
              <w:rPr>
                <w:rFonts w:ascii="Times New Roman" w:hAnsi="Times New Roman" w:cs="Times New Roman"/>
                <w:szCs w:val="22"/>
              </w:rPr>
              <w:t xml:space="preserve"> &amp; </w:t>
            </w:r>
            <w:r w:rsidRPr="00C77C82">
              <w:rPr>
                <w:rFonts w:ascii="Times New Roman" w:hAnsi="Times New Roman" w:cs="Times New Roman"/>
                <w:szCs w:val="22"/>
              </w:rPr>
              <w:t xml:space="preserve">Statistics New Zealand 2015). For example, the Te Kawa o Te Urewera and Whirinaki Te Pua-a-Tāne Conservation Management Plans incorporate the principles of kaitiakitanga (customary guardianship regimes), whanaungatanga (interrelationships where all things live and interact as whanau (family)), tuakana–teina (positive and supportive relationships), he tangata (people as an essential part of the ecosystem) and mauri reflecting the life essence of ecosystems and tribes (Te Uru Taumatua 2017; Ngati Whare and Department of Conservation 2017). The arrangement gives effect to the treaty of Waitangi (ensuring consultation with iwi regarding management including access to sites and resources, establishing protocols for tree removal and pest control, regeneration, collection and propagation of seeds and seedlings, concessions to use cultural information and </w:t>
            </w:r>
            <w:r w:rsidR="008901CA" w:rsidRPr="00C77C82">
              <w:rPr>
                <w:rFonts w:ascii="Times New Roman" w:hAnsi="Times New Roman" w:cs="Times New Roman"/>
                <w:szCs w:val="22"/>
              </w:rPr>
              <w:t xml:space="preserve">for </w:t>
            </w:r>
            <w:r w:rsidRPr="00C77C82">
              <w:rPr>
                <w:rFonts w:ascii="Times New Roman" w:hAnsi="Times New Roman" w:cs="Times New Roman"/>
                <w:szCs w:val="22"/>
              </w:rPr>
              <w:t>identif</w:t>
            </w:r>
            <w:r w:rsidR="008901CA" w:rsidRPr="00C77C82">
              <w:rPr>
                <w:rFonts w:ascii="Times New Roman" w:hAnsi="Times New Roman" w:cs="Times New Roman"/>
                <w:szCs w:val="22"/>
              </w:rPr>
              <w:t>ication of</w:t>
            </w:r>
            <w:r w:rsidRPr="00C77C82">
              <w:rPr>
                <w:rFonts w:ascii="Times New Roman" w:hAnsi="Times New Roman" w:cs="Times New Roman"/>
                <w:szCs w:val="22"/>
              </w:rPr>
              <w:t xml:space="preserve"> business opportunities that are consistent with natural, historical and cultural heritage values (Ngati Whare and Department of Conservation 2017)</w:t>
            </w:r>
            <w:r w:rsidR="008901CA" w:rsidRPr="00C77C82">
              <w:rPr>
                <w:rFonts w:ascii="Times New Roman" w:hAnsi="Times New Roman" w:cs="Times New Roman"/>
                <w:szCs w:val="22"/>
              </w:rPr>
              <w:t>)</w:t>
            </w:r>
            <w:r w:rsidRPr="00C77C82">
              <w:rPr>
                <w:rFonts w:ascii="Times New Roman" w:hAnsi="Times New Roman" w:cs="Times New Roman"/>
                <w:szCs w:val="22"/>
              </w:rPr>
              <w:t>.</w:t>
            </w:r>
          </w:p>
        </w:tc>
      </w:tr>
    </w:tbl>
    <w:p w14:paraId="460FC991" w14:textId="044E76FE" w:rsidR="004B22A6" w:rsidRPr="00347B4D" w:rsidRDefault="004B22A6" w:rsidP="00347B4D">
      <w:pPr>
        <w:pStyle w:val="Heading1"/>
        <w:tabs>
          <w:tab w:val="clear" w:pos="720"/>
        </w:tabs>
        <w:ind w:left="1260" w:hanging="814"/>
        <w:jc w:val="left"/>
        <w:rPr>
          <w:rFonts w:eastAsia="Malgun Gothic"/>
          <w:szCs w:val="22"/>
        </w:rPr>
      </w:pPr>
      <w:r w:rsidRPr="00DB764A">
        <w:rPr>
          <w:rFonts w:eastAsia="Malgun Gothic"/>
          <w:szCs w:val="22"/>
        </w:rPr>
        <w:t xml:space="preserve">III. </w:t>
      </w:r>
      <w:r w:rsidRPr="00DB764A">
        <w:rPr>
          <w:rFonts w:eastAsia="Malgun Gothic"/>
          <w:szCs w:val="22"/>
        </w:rPr>
        <w:tab/>
      </w:r>
      <w:r w:rsidR="00311D00" w:rsidRPr="00DB764A">
        <w:rPr>
          <w:rFonts w:eastAsia="Malgun Gothic"/>
          <w:szCs w:val="22"/>
        </w:rPr>
        <w:t>Trends and s</w:t>
      </w:r>
      <w:r w:rsidRPr="00DB764A">
        <w:rPr>
          <w:rFonts w:eastAsia="Malgun Gothic"/>
          <w:szCs w:val="22"/>
        </w:rPr>
        <w:t xml:space="preserve">tatus </w:t>
      </w:r>
      <w:r w:rsidRPr="00323CF1">
        <w:rPr>
          <w:rFonts w:eastAsia="Malgun Gothic"/>
          <w:szCs w:val="22"/>
        </w:rPr>
        <w:t>of pollinators and pollinator</w:t>
      </w:r>
      <w:r w:rsidR="00403F19" w:rsidRPr="00347B4D">
        <w:rPr>
          <w:rFonts w:eastAsia="Malgun Gothic"/>
          <w:szCs w:val="22"/>
        </w:rPr>
        <w:t>-</w:t>
      </w:r>
      <w:r w:rsidRPr="00347B4D">
        <w:rPr>
          <w:rFonts w:eastAsia="Malgun Gothic"/>
          <w:szCs w:val="22"/>
        </w:rPr>
        <w:t>dependent plants in all ecosystems</w:t>
      </w:r>
    </w:p>
    <w:p w14:paraId="66B4A7F9" w14:textId="5137AE6A" w:rsidR="004B22A6" w:rsidRPr="00347B4D" w:rsidRDefault="004B22A6" w:rsidP="00347B4D">
      <w:pPr>
        <w:pStyle w:val="Default"/>
        <w:keepNext/>
        <w:numPr>
          <w:ilvl w:val="1"/>
          <w:numId w:val="6"/>
        </w:numPr>
        <w:suppressAutoHyphens/>
        <w:spacing w:before="240" w:after="120"/>
        <w:ind w:left="432" w:hanging="432"/>
        <w:outlineLvl w:val="1"/>
        <w:rPr>
          <w:b/>
          <w:color w:val="auto"/>
          <w:sz w:val="22"/>
          <w:szCs w:val="22"/>
          <w:lang w:val="en-GB" w:eastAsia="de-DE"/>
        </w:rPr>
      </w:pPr>
      <w:r w:rsidRPr="00347B4D">
        <w:rPr>
          <w:b/>
          <w:color w:val="auto"/>
          <w:sz w:val="22"/>
          <w:szCs w:val="22"/>
          <w:lang w:val="en-GB" w:eastAsia="de-DE"/>
        </w:rPr>
        <w:t xml:space="preserve">Global </w:t>
      </w:r>
      <w:r w:rsidR="00311D00" w:rsidRPr="00307809">
        <w:rPr>
          <w:b/>
          <w:color w:val="auto"/>
          <w:sz w:val="22"/>
          <w:szCs w:val="22"/>
          <w:lang w:val="en-GB" w:eastAsia="de-DE"/>
        </w:rPr>
        <w:t xml:space="preserve">trends and </w:t>
      </w:r>
      <w:r w:rsidRPr="00347B4D">
        <w:rPr>
          <w:b/>
          <w:color w:val="auto"/>
          <w:sz w:val="22"/>
          <w:szCs w:val="22"/>
          <w:lang w:val="en-GB" w:eastAsia="de-DE"/>
        </w:rPr>
        <w:t xml:space="preserve">status of pollinators, their habitats and biomes </w:t>
      </w:r>
    </w:p>
    <w:p w14:paraId="3B9CF5AA" w14:textId="602AECF0"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 xml:space="preserve">A lack of global Red List assessments specifically for insect pollinators and, in most parts of the world, the lack of long-term population data or benchmark data </w:t>
      </w:r>
      <w:r w:rsidR="00EF6C47" w:rsidRPr="00DB764A">
        <w:rPr>
          <w:szCs w:val="22"/>
        </w:rPr>
        <w:t xml:space="preserve">with which </w:t>
      </w:r>
      <w:r w:rsidRPr="00347B4D">
        <w:rPr>
          <w:szCs w:val="22"/>
        </w:rPr>
        <w:t xml:space="preserve">to compare the present status of wild pollinator populations makes it difficult to discern any temporal trend. </w:t>
      </w:r>
    </w:p>
    <w:p w14:paraId="0F895E6A" w14:textId="69D0915F"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 xml:space="preserve">Evidence of changes in species richness or abundance along a habitat degradation gradient can be </w:t>
      </w:r>
      <w:r w:rsidR="00EF6C47" w:rsidRPr="00DB764A">
        <w:rPr>
          <w:szCs w:val="22"/>
        </w:rPr>
        <w:t xml:space="preserve">used as </w:t>
      </w:r>
      <w:r w:rsidRPr="00347B4D">
        <w:rPr>
          <w:szCs w:val="22"/>
        </w:rPr>
        <w:t>a proxy for temporal changes if the more pristine areas in the gradient today are seen as what the degraded areas used to be in the past. In a global meta-analysis, Aguilar et al. 2006 found that local declines in pollinator abundance and diversity were linked to decreasing trends in wild plant pollination and seed production in habitat fragments. Morales and Traveset (2009) evaluated data from 40 global studies on the effect</w:t>
      </w:r>
      <w:r w:rsidR="00EF6C47" w:rsidRPr="00DB764A">
        <w:rPr>
          <w:szCs w:val="22"/>
        </w:rPr>
        <w:t>s</w:t>
      </w:r>
      <w:r w:rsidRPr="00347B4D">
        <w:rPr>
          <w:szCs w:val="22"/>
        </w:rPr>
        <w:t xml:space="preserve"> of invasive plant species on pollinator visitation and reproduction of native co-flowering species; an overall significantly negative effect of invasive species on visitation and reproduction of native plants was detected. Montero-Castaño and Vila (2012), using 143 studies, showed that habitat alteration and invasions affected pollinators by decreasing visitation rates. Visitation rates by vertebrates in altered landscapes and by insects (excluding bees) in invaded areas were the most affected.</w:t>
      </w:r>
    </w:p>
    <w:p w14:paraId="41E2252E" w14:textId="0165CFB8" w:rsidR="00EF6C47" w:rsidRPr="00323CF1" w:rsidRDefault="004B22A6" w:rsidP="00347B4D">
      <w:pPr>
        <w:pStyle w:val="Para1"/>
        <w:suppressLineNumbers/>
        <w:tabs>
          <w:tab w:val="clear" w:pos="360"/>
        </w:tabs>
        <w:suppressAutoHyphens/>
        <w:kinsoku w:val="0"/>
        <w:overflowPunct w:val="0"/>
        <w:autoSpaceDE w:val="0"/>
        <w:autoSpaceDN w:val="0"/>
        <w:rPr>
          <w:szCs w:val="22"/>
        </w:rPr>
      </w:pPr>
      <w:r w:rsidRPr="00DB764A">
        <w:rPr>
          <w:szCs w:val="22"/>
          <w:lang w:eastAsia="de-DE"/>
        </w:rPr>
        <w:t>While it has not yet been possible to carry out a comprehensive global monitoring of pollinator or pollination tr</w:t>
      </w:r>
      <w:r w:rsidRPr="00323CF1">
        <w:rPr>
          <w:szCs w:val="22"/>
          <w:lang w:eastAsia="de-DE"/>
        </w:rPr>
        <w:t xml:space="preserve">ends, two global databases lend themselves to visualizing some key global patterns. </w:t>
      </w:r>
    </w:p>
    <w:p w14:paraId="23F7D250" w14:textId="05A49D47"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23CF1">
        <w:rPr>
          <w:szCs w:val="22"/>
          <w:lang w:eastAsia="de-DE"/>
        </w:rPr>
        <w:t xml:space="preserve">The first </w:t>
      </w:r>
      <w:r w:rsidR="00EF6C47" w:rsidRPr="00347B4D">
        <w:rPr>
          <w:szCs w:val="22"/>
          <w:lang w:eastAsia="de-DE"/>
        </w:rPr>
        <w:t>such visualization</w:t>
      </w:r>
      <w:r w:rsidRPr="00347B4D">
        <w:rPr>
          <w:szCs w:val="22"/>
          <w:lang w:eastAsia="de-DE"/>
        </w:rPr>
        <w:t xml:space="preserve"> is a map depicting the </w:t>
      </w:r>
      <w:r w:rsidR="00EF6C47" w:rsidRPr="00347B4D">
        <w:rPr>
          <w:szCs w:val="22"/>
          <w:lang w:eastAsia="de-DE"/>
        </w:rPr>
        <w:t xml:space="preserve">IUCN </w:t>
      </w:r>
      <w:r w:rsidRPr="00347B4D">
        <w:rPr>
          <w:szCs w:val="22"/>
          <w:lang w:eastAsia="de-DE"/>
        </w:rPr>
        <w:t>Red List status of vertebrate pollinators globally (Figure</w:t>
      </w:r>
      <w:r w:rsidR="00EF6C47" w:rsidRPr="00347B4D">
        <w:rPr>
          <w:szCs w:val="22"/>
          <w:lang w:eastAsia="de-DE"/>
        </w:rPr>
        <w:t> </w:t>
      </w:r>
      <w:r w:rsidRPr="00347B4D">
        <w:rPr>
          <w:szCs w:val="22"/>
          <w:lang w:eastAsia="de-DE"/>
        </w:rPr>
        <w:t xml:space="preserve">2). Population numbers of vertebrate pollinators are easier to track than invertebrates, and thus their status does not represent pollinators in general, but </w:t>
      </w:r>
      <w:r w:rsidR="00EF6C47" w:rsidRPr="00347B4D">
        <w:rPr>
          <w:szCs w:val="22"/>
          <w:lang w:eastAsia="de-DE"/>
        </w:rPr>
        <w:t>they</w:t>
      </w:r>
      <w:r w:rsidRPr="00347B4D">
        <w:rPr>
          <w:szCs w:val="22"/>
          <w:lang w:eastAsia="de-DE"/>
        </w:rPr>
        <w:t xml:space="preserve"> nonetheless </w:t>
      </w:r>
      <w:r w:rsidR="00EF6C47" w:rsidRPr="00347B4D">
        <w:rPr>
          <w:szCs w:val="22"/>
          <w:lang w:eastAsia="de-DE"/>
        </w:rPr>
        <w:t xml:space="preserve">provide </w:t>
      </w:r>
      <w:r w:rsidRPr="00347B4D">
        <w:rPr>
          <w:szCs w:val="22"/>
          <w:lang w:eastAsia="de-DE"/>
        </w:rPr>
        <w:t>indicators of regions where some pollinator groups and their floral resources are under different levels of risk.</w:t>
      </w:r>
    </w:p>
    <w:p w14:paraId="754C1DAD" w14:textId="0F3B7D9A"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DB764A">
        <w:rPr>
          <w:szCs w:val="22"/>
          <w:lang w:eastAsia="de-DE"/>
        </w:rPr>
        <w:t xml:space="preserve">The second is a </w:t>
      </w:r>
      <w:r w:rsidRPr="00347B4D">
        <w:rPr>
          <w:szCs w:val="22"/>
        </w:rPr>
        <w:t xml:space="preserve">world map showing the annual growth rate in the number of honeybee </w:t>
      </w:r>
      <w:r w:rsidR="001858CA" w:rsidRPr="00DB764A">
        <w:rPr>
          <w:szCs w:val="22"/>
        </w:rPr>
        <w:t>hives</w:t>
      </w:r>
      <w:r w:rsidRPr="00347B4D">
        <w:rPr>
          <w:szCs w:val="22"/>
        </w:rPr>
        <w:t xml:space="preserve"> for countries reporting those data to </w:t>
      </w:r>
      <w:r w:rsidR="00DC60FE" w:rsidRPr="00DB764A">
        <w:rPr>
          <w:szCs w:val="22"/>
        </w:rPr>
        <w:t>the Food and Agriculture Organization of the United Nations (</w:t>
      </w:r>
      <w:r w:rsidRPr="00347B4D">
        <w:rPr>
          <w:szCs w:val="22"/>
        </w:rPr>
        <w:t>FAO</w:t>
      </w:r>
      <w:r w:rsidR="00DC60FE" w:rsidRPr="00DB764A">
        <w:rPr>
          <w:szCs w:val="22"/>
        </w:rPr>
        <w:t>)</w:t>
      </w:r>
      <w:r w:rsidRPr="00347B4D">
        <w:rPr>
          <w:szCs w:val="22"/>
        </w:rPr>
        <w:t xml:space="preserve"> between 1961 and 2012 (Figure 3). However, there have been regional changes in the numbers of colonies since 2012 which are not captured here; for instance</w:t>
      </w:r>
      <w:r w:rsidR="00A26BC1">
        <w:rPr>
          <w:szCs w:val="22"/>
        </w:rPr>
        <w:t>,</w:t>
      </w:r>
      <w:r w:rsidRPr="00347B4D">
        <w:rPr>
          <w:szCs w:val="22"/>
        </w:rPr>
        <w:t xml:space="preserve"> the number of colonies in the </w:t>
      </w:r>
      <w:r w:rsidR="008901CA" w:rsidRPr="00DB764A">
        <w:rPr>
          <w:szCs w:val="22"/>
        </w:rPr>
        <w:t>United States</w:t>
      </w:r>
      <w:r w:rsidRPr="00347B4D">
        <w:rPr>
          <w:szCs w:val="22"/>
        </w:rPr>
        <w:t xml:space="preserve"> </w:t>
      </w:r>
      <w:r w:rsidR="008901CA" w:rsidRPr="00DB764A">
        <w:rPr>
          <w:szCs w:val="22"/>
        </w:rPr>
        <w:t xml:space="preserve">of America </w:t>
      </w:r>
      <w:r w:rsidRPr="00347B4D">
        <w:rPr>
          <w:szCs w:val="22"/>
        </w:rPr>
        <w:t>has risen over the last decade.</w:t>
      </w:r>
      <w:r w:rsidRPr="00DB764A">
        <w:rPr>
          <w:rStyle w:val="FootnoteReference"/>
          <w:sz w:val="22"/>
          <w:szCs w:val="22"/>
          <w:lang w:eastAsia="de-DE"/>
        </w:rPr>
        <w:footnoteReference w:id="7"/>
      </w:r>
      <w:r w:rsidR="008901CA" w:rsidRPr="00DB764A">
        <w:rPr>
          <w:szCs w:val="22"/>
        </w:rPr>
        <w:t xml:space="preserve"> </w:t>
      </w:r>
      <w:r w:rsidRPr="00347B4D">
        <w:rPr>
          <w:szCs w:val="22"/>
        </w:rPr>
        <w:t xml:space="preserve"> Managed bee colonies can pollinate both crop plants and wild plants, and thus their trends are relevant for this report, although causes in each case are complex. </w:t>
      </w:r>
    </w:p>
    <w:p w14:paraId="24F1B5B7" w14:textId="77777777" w:rsidR="00B04FE1" w:rsidRPr="00347B4D" w:rsidRDefault="00B04FE1" w:rsidP="00B04FE1">
      <w:pPr>
        <w:suppressAutoHyphens/>
        <w:spacing w:before="120" w:after="120"/>
        <w:rPr>
          <w:bCs/>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B04FE1" w:rsidRPr="00307809" w14:paraId="66CD24A4" w14:textId="77777777" w:rsidTr="00480522">
        <w:trPr>
          <w:cantSplit/>
        </w:trPr>
        <w:tc>
          <w:tcPr>
            <w:tcW w:w="9576" w:type="dxa"/>
          </w:tcPr>
          <w:p w14:paraId="67D50213" w14:textId="77777777" w:rsidR="00B04FE1" w:rsidRPr="00347B4D" w:rsidRDefault="00B04FE1" w:rsidP="00480522">
            <w:pPr>
              <w:suppressAutoHyphens/>
              <w:spacing w:before="57" w:after="57"/>
              <w:contextualSpacing/>
              <w:rPr>
                <w:rFonts w:ascii="Times New Roman" w:hAnsi="Times New Roman" w:cs="Times New Roman"/>
                <w:b/>
                <w:szCs w:val="22"/>
              </w:rPr>
            </w:pPr>
            <w:r w:rsidRPr="00DB764A">
              <w:rPr>
                <w:noProof/>
                <w:szCs w:val="22"/>
                <w:lang w:val="en-CA" w:eastAsia="en-CA"/>
              </w:rPr>
              <w:drawing>
                <wp:inline distT="0" distB="0" distL="0" distR="0" wp14:anchorId="772601CA" wp14:editId="081F9208">
                  <wp:extent cx="5621572" cy="3102676"/>
                  <wp:effectExtent l="19050" t="19050" r="17780" b="215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627854" cy="3106143"/>
                          </a:xfrm>
                          <a:prstGeom prst="rect">
                            <a:avLst/>
                          </a:prstGeom>
                          <a:ln w="9525">
                            <a:solidFill>
                              <a:schemeClr val="tx1"/>
                            </a:solidFill>
                          </a:ln>
                        </pic:spPr>
                      </pic:pic>
                    </a:graphicData>
                  </a:graphic>
                </wp:inline>
              </w:drawing>
            </w:r>
          </w:p>
          <w:p w14:paraId="71BD6F83" w14:textId="77777777" w:rsidR="00B04FE1" w:rsidRPr="00347B4D" w:rsidRDefault="00B04FE1" w:rsidP="00480522">
            <w:pPr>
              <w:suppressAutoHyphens/>
              <w:spacing w:before="57" w:after="57"/>
              <w:contextualSpacing/>
              <w:rPr>
                <w:rFonts w:ascii="Times New Roman" w:hAnsi="Times New Roman" w:cs="Times New Roman"/>
                <w:b/>
                <w:szCs w:val="22"/>
              </w:rPr>
            </w:pPr>
            <w:r w:rsidRPr="00DB764A">
              <w:rPr>
                <w:noProof/>
                <w:szCs w:val="22"/>
                <w:lang w:val="en-CA" w:eastAsia="en-CA"/>
              </w:rPr>
              <w:drawing>
                <wp:inline distT="0" distB="0" distL="0" distR="0" wp14:anchorId="3E31E2E5" wp14:editId="1ADA488E">
                  <wp:extent cx="3036007" cy="2266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052340" cy="2279145"/>
                          </a:xfrm>
                          <a:prstGeom prst="rect">
                            <a:avLst/>
                          </a:prstGeom>
                        </pic:spPr>
                      </pic:pic>
                    </a:graphicData>
                  </a:graphic>
                </wp:inline>
              </w:drawing>
            </w:r>
          </w:p>
          <w:p w14:paraId="0B6BE1EA" w14:textId="2A3D9620" w:rsidR="00B04FE1" w:rsidRPr="00347B4D" w:rsidRDefault="00B04FE1" w:rsidP="00480522">
            <w:pPr>
              <w:suppressAutoHyphens/>
              <w:spacing w:before="57" w:after="57"/>
              <w:contextualSpacing/>
              <w:rPr>
                <w:rFonts w:ascii="Times New Roman" w:hAnsi="Times New Roman" w:cs="Times New Roman"/>
                <w:szCs w:val="22"/>
              </w:rPr>
            </w:pPr>
            <w:r w:rsidRPr="00347B4D">
              <w:rPr>
                <w:rFonts w:ascii="Times New Roman" w:hAnsi="Times New Roman" w:cs="Times New Roman"/>
                <w:b/>
                <w:szCs w:val="22"/>
              </w:rPr>
              <w:t>Figure 2.</w:t>
            </w:r>
            <w:r w:rsidRPr="00347B4D">
              <w:rPr>
                <w:rFonts w:ascii="Times New Roman" w:hAnsi="Times New Roman" w:cs="Times New Roman"/>
                <w:szCs w:val="22"/>
              </w:rPr>
              <w:t xml:space="preserve"> The International Union for Conservation of Nature (IUCN) Red List status of vertebrate pollinators (including mammals and birds) across IUCN regions. IUCN relative risk categories: EW = Extinct in the wild; CR</w:t>
            </w:r>
            <w:r w:rsidR="00C047FD" w:rsidRPr="00347B4D">
              <w:rPr>
                <w:szCs w:val="22"/>
              </w:rPr>
              <w:t> </w:t>
            </w:r>
            <w:r w:rsidRPr="00347B4D">
              <w:rPr>
                <w:rFonts w:ascii="Times New Roman" w:hAnsi="Times New Roman" w:cs="Times New Roman"/>
                <w:szCs w:val="22"/>
              </w:rPr>
              <w:t>=</w:t>
            </w:r>
            <w:r w:rsidR="00C047FD" w:rsidRPr="00347B4D">
              <w:rPr>
                <w:szCs w:val="22"/>
              </w:rPr>
              <w:t> </w:t>
            </w:r>
            <w:r w:rsidRPr="00347B4D">
              <w:rPr>
                <w:rFonts w:ascii="Times New Roman" w:hAnsi="Times New Roman" w:cs="Times New Roman"/>
                <w:szCs w:val="22"/>
              </w:rPr>
              <w:t>Critically Endangered; EN = Endangered; VU = Vulnerable; NT = Near Threatened; LC = Least Concern; DD</w:t>
            </w:r>
            <w:r w:rsidR="00C047FD" w:rsidRPr="00347B4D">
              <w:rPr>
                <w:szCs w:val="22"/>
              </w:rPr>
              <w:t> </w:t>
            </w:r>
            <w:r w:rsidRPr="00347B4D">
              <w:rPr>
                <w:rFonts w:ascii="Times New Roman" w:hAnsi="Times New Roman" w:cs="Times New Roman"/>
                <w:szCs w:val="22"/>
              </w:rPr>
              <w:t>=</w:t>
            </w:r>
            <w:r w:rsidR="00C047FD" w:rsidRPr="00347B4D">
              <w:rPr>
                <w:szCs w:val="22"/>
              </w:rPr>
              <w:t> </w:t>
            </w:r>
            <w:r w:rsidRPr="00347B4D">
              <w:rPr>
                <w:rFonts w:ascii="Times New Roman" w:hAnsi="Times New Roman" w:cs="Times New Roman"/>
                <w:szCs w:val="22"/>
              </w:rPr>
              <w:t xml:space="preserve">Data Deficient; NE = Not Evaluated. </w:t>
            </w:r>
            <w:r w:rsidR="00C047FD" w:rsidRPr="00347B4D">
              <w:rPr>
                <w:szCs w:val="22"/>
              </w:rPr>
              <w:t xml:space="preserve">Adapted from IUCN 2016b. </w:t>
            </w:r>
          </w:p>
          <w:p w14:paraId="0E7942B0" w14:textId="35D64B73" w:rsidR="00B04FE1" w:rsidRPr="00347B4D" w:rsidRDefault="00B04FE1" w:rsidP="00347B4D">
            <w:pPr>
              <w:suppressAutoHyphens/>
              <w:spacing w:before="120" w:after="120"/>
              <w:ind w:left="288" w:right="288"/>
              <w:rPr>
                <w:rFonts w:ascii="Times New Roman" w:hAnsi="Times New Roman" w:cs="Times New Roman"/>
                <w:szCs w:val="22"/>
              </w:rPr>
            </w:pPr>
            <w:r w:rsidRPr="00347B4D">
              <w:rPr>
                <w:rFonts w:ascii="Times New Roman" w:hAnsi="Times New Roman" w:cs="Times New Roman"/>
                <w:i/>
                <w:szCs w:val="22"/>
              </w:rPr>
              <w:t>Disclaimer:</w:t>
            </w:r>
            <w:r w:rsidRPr="00347B4D">
              <w:rPr>
                <w:rFonts w:ascii="Times New Roman" w:hAnsi="Times New Roman" w:cs="Times New Roman"/>
                <w:szCs w:val="22"/>
              </w:rPr>
              <w:t xml:space="preserve"> The designation</w:t>
            </w:r>
            <w:r w:rsidR="001B5373">
              <w:rPr>
                <w:rFonts w:ascii="Times New Roman" w:hAnsi="Times New Roman" w:cs="Times New Roman"/>
                <w:szCs w:val="22"/>
              </w:rPr>
              <w:t>s</w:t>
            </w:r>
            <w:r w:rsidRPr="00347B4D">
              <w:rPr>
                <w:rFonts w:ascii="Times New Roman" w:hAnsi="Times New Roman" w:cs="Times New Roman"/>
                <w:szCs w:val="22"/>
              </w:rPr>
              <w:t xml:space="preserve"> employed and the presentation of material on this map do not imply the expression of any opinion whatsoever on the part of the Secretariat of the Convention on Biological Diversity concerning the legal status of any country, territory, city or area or of its authorities, or concerning the delimitation of its frontiers or boundaries. </w:t>
            </w:r>
          </w:p>
          <w:p w14:paraId="5D00125B" w14:textId="77777777" w:rsidR="00B04FE1" w:rsidRPr="00347B4D" w:rsidRDefault="00B04FE1" w:rsidP="00480522">
            <w:pPr>
              <w:suppressAutoHyphens/>
              <w:spacing w:before="57" w:after="57"/>
              <w:contextualSpacing/>
              <w:rPr>
                <w:rFonts w:ascii="Times New Roman" w:hAnsi="Times New Roman" w:cs="Times New Roman"/>
                <w:bCs/>
                <w:szCs w:val="22"/>
              </w:rPr>
            </w:pPr>
          </w:p>
        </w:tc>
      </w:tr>
    </w:tbl>
    <w:p w14:paraId="6703A3E2" w14:textId="77777777" w:rsidR="00B04FE1" w:rsidRPr="00347B4D" w:rsidRDefault="00B04FE1" w:rsidP="00B04FE1">
      <w:pPr>
        <w:suppressAutoHyphens/>
        <w:spacing w:before="57" w:after="57" w:line="360" w:lineRule="auto"/>
        <w:contextualSpacing/>
        <w:rPr>
          <w:bCs/>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B04FE1" w:rsidRPr="00307809" w14:paraId="32AB77F7" w14:textId="77777777" w:rsidTr="00480522">
        <w:trPr>
          <w:cantSplit/>
        </w:trPr>
        <w:tc>
          <w:tcPr>
            <w:tcW w:w="9576" w:type="dxa"/>
          </w:tcPr>
          <w:p w14:paraId="11B2FC0E" w14:textId="77777777" w:rsidR="00B04FE1" w:rsidRPr="00347B4D" w:rsidRDefault="00B04FE1" w:rsidP="00480522">
            <w:pPr>
              <w:suppressAutoHyphens/>
              <w:jc w:val="left"/>
              <w:rPr>
                <w:rFonts w:ascii="Times New Roman" w:hAnsi="Times New Roman" w:cs="Times New Roman"/>
                <w:b/>
                <w:szCs w:val="22"/>
                <w:lang w:eastAsia="zh-CN"/>
              </w:rPr>
            </w:pPr>
            <w:r w:rsidRPr="00347B4D">
              <w:rPr>
                <w:rFonts w:ascii="Times New Roman" w:hAnsi="Times New Roman" w:cs="Times New Roman"/>
                <w:noProof/>
                <w:szCs w:val="22"/>
                <w:lang w:val="en-CA" w:eastAsia="en-CA"/>
              </w:rPr>
              <w:drawing>
                <wp:inline distT="0" distB="0" distL="0" distR="0" wp14:anchorId="431E2F80" wp14:editId="58386B92">
                  <wp:extent cx="5838825" cy="3457625"/>
                  <wp:effectExtent l="19050" t="19050" r="9525" b="285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844292" cy="3460862"/>
                          </a:xfrm>
                          <a:prstGeom prst="rect">
                            <a:avLst/>
                          </a:prstGeom>
                          <a:ln>
                            <a:solidFill>
                              <a:schemeClr val="tx1"/>
                            </a:solidFill>
                          </a:ln>
                        </pic:spPr>
                      </pic:pic>
                    </a:graphicData>
                  </a:graphic>
                </wp:inline>
              </w:drawing>
            </w:r>
          </w:p>
          <w:p w14:paraId="1A7C6E98" w14:textId="1658B4DE" w:rsidR="00B04FE1" w:rsidRPr="00347B4D" w:rsidRDefault="00B04FE1" w:rsidP="00347B4D">
            <w:pPr>
              <w:suppressAutoHyphens/>
              <w:spacing w:after="120"/>
              <w:rPr>
                <w:rFonts w:ascii="Times New Roman" w:hAnsi="Times New Roman" w:cs="Times New Roman"/>
                <w:bCs/>
                <w:szCs w:val="22"/>
              </w:rPr>
            </w:pPr>
            <w:r w:rsidRPr="00347B4D">
              <w:rPr>
                <w:rFonts w:ascii="Times New Roman" w:hAnsi="Times New Roman" w:cs="Times New Roman"/>
                <w:b/>
                <w:szCs w:val="22"/>
              </w:rPr>
              <w:t>Figure 3.</w:t>
            </w:r>
            <w:r w:rsidRPr="00347B4D">
              <w:rPr>
                <w:rFonts w:ascii="Times New Roman" w:hAnsi="Times New Roman" w:cs="Times New Roman"/>
                <w:szCs w:val="22"/>
              </w:rPr>
              <w:t xml:space="preserve"> World map showing the annual growth rate (% change per year) in the number of honeybee </w:t>
            </w:r>
            <w:r w:rsidR="001858CA" w:rsidRPr="00347B4D">
              <w:rPr>
                <w:szCs w:val="22"/>
              </w:rPr>
              <w:t>hives</w:t>
            </w:r>
            <w:r w:rsidRPr="00347B4D">
              <w:rPr>
                <w:rFonts w:ascii="Times New Roman" w:hAnsi="Times New Roman" w:cs="Times New Roman"/>
                <w:szCs w:val="22"/>
              </w:rPr>
              <w:t xml:space="preserve"> for countries reporting those data to FAO between 1961 and 2012 (IPBES 2016b).</w:t>
            </w:r>
          </w:p>
        </w:tc>
      </w:tr>
    </w:tbl>
    <w:p w14:paraId="3EC3D4C1" w14:textId="641F74C6" w:rsidR="004B22A6" w:rsidRPr="00347B4D" w:rsidRDefault="004B22A6" w:rsidP="00347B4D">
      <w:pPr>
        <w:pStyle w:val="Default"/>
        <w:keepNext/>
        <w:numPr>
          <w:ilvl w:val="1"/>
          <w:numId w:val="6"/>
        </w:numPr>
        <w:suppressAutoHyphens/>
        <w:spacing w:before="240" w:after="120"/>
        <w:ind w:left="432" w:hanging="432"/>
        <w:outlineLvl w:val="1"/>
        <w:rPr>
          <w:b/>
          <w:color w:val="auto"/>
          <w:sz w:val="22"/>
          <w:szCs w:val="22"/>
          <w:lang w:val="en-GB" w:eastAsia="de-DE"/>
        </w:rPr>
      </w:pPr>
      <w:r w:rsidRPr="00347B4D">
        <w:rPr>
          <w:b/>
          <w:color w:val="auto"/>
          <w:sz w:val="22"/>
          <w:szCs w:val="22"/>
          <w:lang w:val="en-GB" w:eastAsia="de-DE"/>
        </w:rPr>
        <w:t xml:space="preserve">Regional </w:t>
      </w:r>
      <w:r w:rsidR="00311D00" w:rsidRPr="00307809">
        <w:rPr>
          <w:b/>
          <w:color w:val="auto"/>
          <w:sz w:val="22"/>
          <w:szCs w:val="22"/>
          <w:lang w:val="en-GB" w:eastAsia="de-DE"/>
        </w:rPr>
        <w:t xml:space="preserve">trends and </w:t>
      </w:r>
      <w:r w:rsidRPr="00347B4D">
        <w:rPr>
          <w:b/>
          <w:color w:val="auto"/>
          <w:sz w:val="22"/>
          <w:szCs w:val="22"/>
          <w:lang w:val="en-GB" w:eastAsia="de-DE"/>
        </w:rPr>
        <w:t xml:space="preserve">status of pollinators, their habitats and biomes </w:t>
      </w:r>
    </w:p>
    <w:p w14:paraId="331C5234" w14:textId="325D5FA8" w:rsidR="004B22A6" w:rsidRPr="00347B4D" w:rsidRDefault="004B22A6" w:rsidP="00347B4D">
      <w:pPr>
        <w:pStyle w:val="Para1"/>
        <w:suppressLineNumbers/>
        <w:tabs>
          <w:tab w:val="clear" w:pos="360"/>
        </w:tabs>
        <w:suppressAutoHyphens/>
        <w:kinsoku w:val="0"/>
        <w:overflowPunct w:val="0"/>
        <w:autoSpaceDE w:val="0"/>
        <w:autoSpaceDN w:val="0"/>
        <w:rPr>
          <w:bCs/>
          <w:szCs w:val="22"/>
          <w:lang w:val="en-US"/>
        </w:rPr>
      </w:pPr>
      <w:r w:rsidRPr="00347B4D">
        <w:rPr>
          <w:szCs w:val="22"/>
        </w:rPr>
        <w:t xml:space="preserve">Current knowledge on </w:t>
      </w:r>
      <w:r w:rsidR="00311D00" w:rsidRPr="00DB764A">
        <w:rPr>
          <w:szCs w:val="22"/>
        </w:rPr>
        <w:t xml:space="preserve">trends and </w:t>
      </w:r>
      <w:r w:rsidRPr="00347B4D">
        <w:rPr>
          <w:szCs w:val="22"/>
        </w:rPr>
        <w:t xml:space="preserve">status of pollinators </w:t>
      </w:r>
      <w:r w:rsidR="004B50EA" w:rsidRPr="00DB764A">
        <w:rPr>
          <w:szCs w:val="22"/>
        </w:rPr>
        <w:t xml:space="preserve">in different regions </w:t>
      </w:r>
      <w:r w:rsidR="00EC4000" w:rsidRPr="00DB764A">
        <w:rPr>
          <w:szCs w:val="22"/>
        </w:rPr>
        <w:t>and their respective biomes</w:t>
      </w:r>
      <w:r w:rsidR="00EC4000" w:rsidRPr="00323CF1">
        <w:rPr>
          <w:rStyle w:val="FootnoteReference"/>
          <w:bCs/>
          <w:sz w:val="22"/>
          <w:szCs w:val="22"/>
          <w:lang w:val="en-US"/>
        </w:rPr>
        <w:footnoteReference w:id="8"/>
      </w:r>
      <w:r w:rsidR="00EC4000" w:rsidRPr="00323CF1">
        <w:rPr>
          <w:szCs w:val="22"/>
        </w:rPr>
        <w:t xml:space="preserve"> </w:t>
      </w:r>
      <w:r w:rsidRPr="00347B4D">
        <w:rPr>
          <w:szCs w:val="22"/>
        </w:rPr>
        <w:t xml:space="preserve">is detailed below. </w:t>
      </w:r>
      <w:r w:rsidR="00EC4000" w:rsidRPr="00DB764A">
        <w:rPr>
          <w:szCs w:val="22"/>
        </w:rPr>
        <w:t xml:space="preserve">Each </w:t>
      </w:r>
      <w:r w:rsidR="004B50EA" w:rsidRPr="00DB764A">
        <w:rPr>
          <w:szCs w:val="22"/>
        </w:rPr>
        <w:t>sub</w:t>
      </w:r>
      <w:r w:rsidRPr="00347B4D">
        <w:rPr>
          <w:szCs w:val="22"/>
        </w:rPr>
        <w:t>section</w:t>
      </w:r>
      <w:r w:rsidR="00EC4000" w:rsidRPr="00DB764A">
        <w:rPr>
          <w:szCs w:val="22"/>
        </w:rPr>
        <w:t xml:space="preserve"> features</w:t>
      </w:r>
      <w:r w:rsidRPr="00347B4D">
        <w:rPr>
          <w:szCs w:val="22"/>
        </w:rPr>
        <w:t xml:space="preserve"> what is known of </w:t>
      </w:r>
      <w:r w:rsidR="004B50EA" w:rsidRPr="00DB764A">
        <w:rPr>
          <w:szCs w:val="22"/>
        </w:rPr>
        <w:t xml:space="preserve">both </w:t>
      </w:r>
      <w:r w:rsidRPr="00347B4D">
        <w:rPr>
          <w:szCs w:val="22"/>
        </w:rPr>
        <w:t>wild pollinators and managed pollinators, recognizing that managed pollinators also have important roles beyond agriculture, foraging in natural and semi-natural habitats. Information on decline</w:t>
      </w:r>
      <w:r w:rsidR="004B50EA" w:rsidRPr="00DB764A">
        <w:rPr>
          <w:szCs w:val="22"/>
        </w:rPr>
        <w:t>s</w:t>
      </w:r>
      <w:r w:rsidRPr="00347B4D">
        <w:rPr>
          <w:szCs w:val="22"/>
        </w:rPr>
        <w:t xml:space="preserve"> of pollinators is available for agrosystem</w:t>
      </w:r>
      <w:r w:rsidR="004B50EA" w:rsidRPr="00DB764A">
        <w:rPr>
          <w:szCs w:val="22"/>
        </w:rPr>
        <w:t>s</w:t>
      </w:r>
      <w:r w:rsidRPr="00347B4D">
        <w:rPr>
          <w:szCs w:val="22"/>
        </w:rPr>
        <w:t>, but such information is scarce for wild plants.</w:t>
      </w:r>
      <w:r w:rsidRPr="00347B4D">
        <w:rPr>
          <w:bCs/>
          <w:szCs w:val="22"/>
          <w:lang w:val="en-US"/>
        </w:rPr>
        <w:t xml:space="preserve"> </w:t>
      </w:r>
    </w:p>
    <w:p w14:paraId="608A6B6E" w14:textId="432B78A3" w:rsidR="004B22A6" w:rsidRPr="00347B4D" w:rsidRDefault="004B22A6" w:rsidP="00347B4D">
      <w:pPr>
        <w:keepNext/>
        <w:suppressAutoHyphens/>
        <w:spacing w:before="240" w:after="120"/>
        <w:outlineLvl w:val="2"/>
        <w:rPr>
          <w:b/>
          <w:szCs w:val="22"/>
          <w:lang w:eastAsia="de-DE"/>
        </w:rPr>
      </w:pPr>
      <w:r w:rsidRPr="00347B4D">
        <w:rPr>
          <w:b/>
          <w:szCs w:val="22"/>
          <w:lang w:eastAsia="de-DE"/>
        </w:rPr>
        <w:t>3.2.1 Africa</w:t>
      </w:r>
      <w:r w:rsidR="00FD47F7" w:rsidRPr="00347B4D">
        <w:rPr>
          <w:b/>
          <w:szCs w:val="22"/>
          <w:lang w:eastAsia="de-DE"/>
        </w:rPr>
        <w:t>n</w:t>
      </w:r>
      <w:r w:rsidRPr="00347B4D">
        <w:rPr>
          <w:b/>
          <w:szCs w:val="22"/>
          <w:lang w:eastAsia="de-DE"/>
        </w:rPr>
        <w:t xml:space="preserve"> </w:t>
      </w:r>
      <w:r w:rsidR="00FD47F7" w:rsidRPr="00347B4D">
        <w:rPr>
          <w:b/>
          <w:szCs w:val="22"/>
          <w:lang w:eastAsia="de-DE"/>
        </w:rPr>
        <w:t>r</w:t>
      </w:r>
      <w:r w:rsidRPr="00347B4D">
        <w:rPr>
          <w:b/>
          <w:szCs w:val="22"/>
          <w:lang w:eastAsia="de-DE"/>
        </w:rPr>
        <w:t>egion</w:t>
      </w:r>
    </w:p>
    <w:p w14:paraId="3948534C" w14:textId="77777777" w:rsidR="004B22A6" w:rsidRPr="00347B4D" w:rsidRDefault="004B22A6" w:rsidP="00347B4D">
      <w:pPr>
        <w:keepNext/>
        <w:suppressAutoHyphens/>
        <w:spacing w:before="120" w:after="120"/>
        <w:outlineLvl w:val="3"/>
        <w:rPr>
          <w:b/>
          <w:bCs/>
          <w:i/>
          <w:szCs w:val="22"/>
        </w:rPr>
      </w:pPr>
      <w:r w:rsidRPr="00347B4D">
        <w:rPr>
          <w:b/>
          <w:bCs/>
          <w:i/>
          <w:szCs w:val="22"/>
        </w:rPr>
        <w:t xml:space="preserve">Habitats and biomes vulnerable to pollinator declines </w:t>
      </w:r>
    </w:p>
    <w:p w14:paraId="26B05983" w14:textId="5CEB4D1C"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b/>
          <w:szCs w:val="22"/>
        </w:rPr>
        <w:t>Tropical forest</w:t>
      </w:r>
      <w:r w:rsidRPr="00347B4D">
        <w:rPr>
          <w:szCs w:val="22"/>
        </w:rPr>
        <w:t xml:space="preserve">: </w:t>
      </w:r>
      <w:r w:rsidRPr="00347B4D">
        <w:rPr>
          <w:szCs w:val="22"/>
          <w:lang w:val="en-US"/>
        </w:rPr>
        <w:t xml:space="preserve">Pollination dependence is poorly documented in African tropical forests. High vulnerability might be expected, however, given that for lowland forests globally, </w:t>
      </w:r>
      <w:r w:rsidR="00EC4000" w:rsidRPr="00DB764A">
        <w:rPr>
          <w:szCs w:val="22"/>
          <w:lang w:val="en-US"/>
        </w:rPr>
        <w:t>over </w:t>
      </w:r>
      <w:r w:rsidRPr="00347B4D">
        <w:rPr>
          <w:szCs w:val="22"/>
          <w:lang w:val="en-US"/>
        </w:rPr>
        <w:t xml:space="preserve">98% of flowering species are animal pollinated, with effective visitors limited to one or two classes of visitor, usually from the same order </w:t>
      </w:r>
      <w:r w:rsidRPr="00347B4D">
        <w:rPr>
          <w:szCs w:val="22"/>
        </w:rPr>
        <w:fldChar w:fldCharType="begin" w:fldLock="1"/>
      </w:r>
      <w:r w:rsidRPr="00347B4D">
        <w:rPr>
          <w:szCs w:val="22"/>
          <w:lang w:val="en-US"/>
        </w:rPr>
        <w:instrText>ADDIN CSL_CITATION { "citationItems" : [ { "id" : "ITEM-1", "itemData" : { "author" : [ { "dropping-particle" : "", "family" : "Bawa", "given" : "K. S.", "non-dropping-particle" : "", "parse-names" : false, "suffix" : "" } ], "container-title" : "Annual Review of Ecology and Systematics", "id" : "ITEM-1", "issue" : "1990", "issued" : { "date-parts" : [ [ "1990" ] ] }, "page" : "399-422", "title" : "Plant-pollinator interactions in tropical rain forests", "type" : "article-journal", "volume" : "21" }, "uris" : [ "http://www.mendeley.com/documents/?uuid=e51c9526-9b85-469b-b169-d4b6bbfb6754" ] } ], "mendeley" : { "formattedCitation" : "(Bawa 1990)", "plainTextFormattedCitation" : "(Bawa 1990)", "previouslyFormattedCitation" : "(Bawa 1990)" }, "properties" : {  }, "schema" : "https://github.com/citation-style-language/schema/raw/master/csl-citation.json" }</w:instrText>
      </w:r>
      <w:r w:rsidRPr="00347B4D">
        <w:rPr>
          <w:szCs w:val="22"/>
        </w:rPr>
        <w:fldChar w:fldCharType="separate"/>
      </w:r>
      <w:r w:rsidRPr="00347B4D">
        <w:rPr>
          <w:noProof/>
          <w:szCs w:val="22"/>
          <w:lang w:val="en-US"/>
        </w:rPr>
        <w:t>(Bawa 1990)</w:t>
      </w:r>
      <w:r w:rsidRPr="00347B4D">
        <w:rPr>
          <w:szCs w:val="22"/>
        </w:rPr>
        <w:fldChar w:fldCharType="end"/>
      </w:r>
      <w:r w:rsidRPr="00347B4D">
        <w:rPr>
          <w:szCs w:val="22"/>
        </w:rPr>
        <w:t>.</w:t>
      </w:r>
    </w:p>
    <w:p w14:paraId="5666B454" w14:textId="5E9B5BB3"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b/>
          <w:szCs w:val="22"/>
        </w:rPr>
        <w:t xml:space="preserve">Dry </w:t>
      </w:r>
      <w:r w:rsidR="00403F19" w:rsidRPr="00347B4D">
        <w:rPr>
          <w:b/>
          <w:szCs w:val="22"/>
        </w:rPr>
        <w:t>d</w:t>
      </w:r>
      <w:r w:rsidRPr="00347B4D">
        <w:rPr>
          <w:b/>
          <w:szCs w:val="22"/>
        </w:rPr>
        <w:t xml:space="preserve">eciduous </w:t>
      </w:r>
      <w:r w:rsidR="00403F19" w:rsidRPr="00347B4D">
        <w:rPr>
          <w:b/>
          <w:szCs w:val="22"/>
        </w:rPr>
        <w:t>f</w:t>
      </w:r>
      <w:r w:rsidRPr="00347B4D">
        <w:rPr>
          <w:b/>
          <w:szCs w:val="22"/>
        </w:rPr>
        <w:t>orest</w:t>
      </w:r>
      <w:r w:rsidRPr="00347B4D">
        <w:rPr>
          <w:szCs w:val="22"/>
        </w:rPr>
        <w:t xml:space="preserve">: </w:t>
      </w:r>
      <w:r w:rsidRPr="00347B4D">
        <w:rPr>
          <w:szCs w:val="22"/>
          <w:lang w:val="en-US"/>
        </w:rPr>
        <w:t xml:space="preserve">A number of Madagascan forest species are pollinated by lemurs </w:t>
      </w:r>
      <w:r w:rsidRPr="00347B4D">
        <w:rPr>
          <w:szCs w:val="22"/>
        </w:rPr>
        <w:fldChar w:fldCharType="begin" w:fldLock="1"/>
      </w:r>
      <w:r w:rsidRPr="00347B4D">
        <w:rPr>
          <w:szCs w:val="22"/>
          <w:lang w:val="en-US"/>
        </w:rPr>
        <w:instrText>ADDIN CSL_CITATION { "citationItems" : [ { "id" : "ITEM-1", "itemData" : { "author" : [ { "dropping-particle" : "", "family" : "Sussman", "given" : "Robert W", "non-dropping-particle" : "", "parse-names" : false, "suffix" : "" }, { "dropping-particle" : "", "family" : "Raven", "given" : "Peter H", "non-dropping-particle" : "", "parse-names" : false, "suffix" : "" } ], "container-title" : "Science", "id" : "ITEM-1", "issue" : "4343", "issued" : { "date-parts" : [ [ "1978" ] ] }, "page" : "731-736", "title" : "Pollination by lemurs and marsupials: an archaic coevolutionary system", "type" : "article-journal", "volume" : "200" }, "uris" : [ "http://www.mendeley.com/documents/?uuid=6c46f19a-795c-4937-b5ad-79e9bc9f8111" ] } ], "mendeley" : { "formattedCitation" : "(Sussman and Raven 1978)", "plainTextFormattedCitation" : "(Sussman and Raven 1978)", "previouslyFormattedCitation" : "(Sussman and Raven 1978)" }, "properties" : {  }, "schema" : "https://github.com/citation-style-language/schema/raw/master/csl-citation.json" }</w:instrText>
      </w:r>
      <w:r w:rsidRPr="00347B4D">
        <w:rPr>
          <w:szCs w:val="22"/>
        </w:rPr>
        <w:fldChar w:fldCharType="separate"/>
      </w:r>
      <w:r w:rsidRPr="00347B4D">
        <w:rPr>
          <w:noProof/>
          <w:szCs w:val="22"/>
          <w:lang w:val="en-US"/>
        </w:rPr>
        <w:t>(Sussman and Raven 1978)</w:t>
      </w:r>
      <w:r w:rsidRPr="00347B4D">
        <w:rPr>
          <w:szCs w:val="22"/>
        </w:rPr>
        <w:fldChar w:fldCharType="end"/>
      </w:r>
      <w:r w:rsidRPr="00347B4D">
        <w:rPr>
          <w:szCs w:val="22"/>
          <w:lang w:val="en-US"/>
        </w:rPr>
        <w:t>, many of which are threatened, suggesting vulnerability of the system.</w:t>
      </w:r>
    </w:p>
    <w:p w14:paraId="3D20EE21" w14:textId="3D376F14" w:rsidR="004B22A6" w:rsidRPr="00347B4D" w:rsidRDefault="004B22A6" w:rsidP="00347B4D">
      <w:pPr>
        <w:pStyle w:val="Para1"/>
        <w:suppressLineNumbers/>
        <w:tabs>
          <w:tab w:val="clear" w:pos="360"/>
        </w:tabs>
        <w:suppressAutoHyphens/>
        <w:kinsoku w:val="0"/>
        <w:overflowPunct w:val="0"/>
        <w:autoSpaceDE w:val="0"/>
        <w:autoSpaceDN w:val="0"/>
        <w:rPr>
          <w:szCs w:val="22"/>
          <w:lang w:val="en-US"/>
        </w:rPr>
      </w:pPr>
      <w:r w:rsidRPr="00347B4D">
        <w:rPr>
          <w:b/>
          <w:szCs w:val="22"/>
        </w:rPr>
        <w:t>Subtropical forest:</w:t>
      </w:r>
      <w:r w:rsidRPr="00347B4D">
        <w:rPr>
          <w:szCs w:val="22"/>
        </w:rPr>
        <w:t xml:space="preserve"> </w:t>
      </w:r>
      <w:r w:rsidRPr="00347B4D">
        <w:rPr>
          <w:szCs w:val="22"/>
          <w:lang w:val="en-US"/>
        </w:rPr>
        <w:t xml:space="preserve">Most trees are insect pollinated </w:t>
      </w:r>
      <w:r w:rsidRPr="00347B4D">
        <w:rPr>
          <w:szCs w:val="22"/>
        </w:rPr>
        <w:fldChar w:fldCharType="begin" w:fldLock="1"/>
      </w:r>
      <w:r w:rsidRPr="00347B4D">
        <w:rPr>
          <w:szCs w:val="22"/>
          <w:lang w:val="en-US"/>
        </w:rPr>
        <w:instrText>ADDIN CSL_CITATION { "citationItems" : [ { "id" : "ITEM-1", "itemData" : { "author" : [ { "dropping-particle" : "", "family" : "Griffiths", "given" : "Megan E", "non-dropping-particle" : "", "parse-names" : false, "suffix" : "" }, { "dropping-particle" : "", "family" : "Lawes", "given" : "Michael J", "non-dropping-particle" : "", "parse-names" : false, "suffix" : "" }, { "dropping-particle" : "", "family" : "Griffiths", "given" : "Megan E", "non-dropping-particle" : "", "parse-names" : false, "suffix" : "" }, { "dropping-particle" : "", "family" : "Lawes", "given" : "Michael J", "non-dropping-particle" : "", "parse-names" : false, "suffix" : "" } ], "id" : "ITEM-1", "issue" : "4", "issued" : { "date-parts" : [ [ "2006" ] ] }, "page" : "614-622", "title" : "Biogeographic, environmental , and phylogenetic influences on reproductive traits in subtropical forest trees , South Africa", "type" : "article-journal", "volume" : "29" }, "uris" : [ "http://www.mendeley.com/documents/?uuid=23dacb72-c28f-4645-8a6d-be3f4b8b044d" ] } ], "mendeley" : { "formattedCitation" : "(Griffiths et al. 2006)", "plainTextFormattedCitation" : "(Griffiths et al. 2006)", "previouslyFormattedCitation" : "(Griffiths et al. 2006)" }, "properties" : {  }, "schema" : "https://github.com/citation-style-language/schema/raw/master/csl-citation.json" }</w:instrText>
      </w:r>
      <w:r w:rsidRPr="00347B4D">
        <w:rPr>
          <w:szCs w:val="22"/>
        </w:rPr>
        <w:fldChar w:fldCharType="separate"/>
      </w:r>
      <w:r w:rsidRPr="00347B4D">
        <w:rPr>
          <w:noProof/>
          <w:szCs w:val="22"/>
          <w:lang w:val="en-US"/>
        </w:rPr>
        <w:t>(Griffiths et al. 2006)</w:t>
      </w:r>
      <w:r w:rsidRPr="00347B4D">
        <w:rPr>
          <w:szCs w:val="22"/>
        </w:rPr>
        <w:fldChar w:fldCharType="end"/>
      </w:r>
      <w:r w:rsidRPr="00347B4D">
        <w:rPr>
          <w:szCs w:val="22"/>
          <w:lang w:val="en-US"/>
        </w:rPr>
        <w:t>, so declines in insects would be detrimental.</w:t>
      </w:r>
    </w:p>
    <w:p w14:paraId="335C4C3E" w14:textId="15B339D1"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b/>
          <w:szCs w:val="22"/>
        </w:rPr>
        <w:t>Mediter</w:t>
      </w:r>
      <w:r w:rsidR="00403F19" w:rsidRPr="00347B4D">
        <w:rPr>
          <w:b/>
          <w:szCs w:val="22"/>
        </w:rPr>
        <w:t>r</w:t>
      </w:r>
      <w:r w:rsidRPr="00347B4D">
        <w:rPr>
          <w:b/>
          <w:szCs w:val="22"/>
        </w:rPr>
        <w:t>anean</w:t>
      </w:r>
      <w:r w:rsidRPr="00347B4D">
        <w:rPr>
          <w:szCs w:val="22"/>
        </w:rPr>
        <w:t xml:space="preserve">: Cape Floristic Region, South Africa: High vulnerability – many asymmetrical interactions – i.e. many specialized species reliant on a single species or functional group of pollinator </w:t>
      </w:r>
      <w:r w:rsidRPr="00347B4D">
        <w:rPr>
          <w:szCs w:val="22"/>
        </w:rPr>
        <w:fldChar w:fldCharType="begin" w:fldLock="1"/>
      </w:r>
      <w:r w:rsidRPr="00347B4D">
        <w:rPr>
          <w:szCs w:val="22"/>
        </w:rPr>
        <w:instrText>ADDIN CSL_CITATION { "citationItems" : [ { "id" : "ITEM-1", "itemData" : { "DOI" : "10.1098/rstb.2009.0243", "ISBN" : "0962-8436", "ISSN" : "0962-8436", "PMID" : "20047876", "abstract" : "The flora of southern Africa has exceptional species richness and endemism, making it an ideal system for studying the patterns and processes of evolutionary diversification. Using a wealth of recent case studies, I examine the evidence for pollinator-driven diversification in this flora. Pollination systems, which represent available niches for ecological diversification, are characterized in southern Africa by a high level of ecological and evolutionary specialization on the part of plants, and, in some cases, by pollinators as well. These systems are asymmetric, with entire plant guilds commonly specialized for a particular pollinator species or functional type, resulting in obvious convergent floral evolution among guild members. Identified modes of plant lineage diversification involving adaptation to pollinators in these guilds include (i) shifts between pollination systems, (ii) divergent use of the same pollinator, (iii) coevolution, (iv) trait tracking, and (v) floral mimicry of different model species. Microevolutionary studies confirm that pollinator shifts can be precipitated when a plant species encounters a novel pollinator fauna on its range margin, and macroevolutionary studies confirm frequent pollinator shifts associated with lineage diversification. As Darwin first noted, evolutionary specialization for particular pollinators, when resulting in ecological dependency, may increase the risk of plant extinction. I thus also consider the evidence that disturbance provokes pollination failure in some southern African plants with specialized pollination systems.", "author" : [ { "dropping-particle" : "", "family" : "Johnson", "given" : "S. D.", "non-dropping-particle" : "", "parse-names" : false, "suffix" : "" } ], "container-title" : "Philosophical Transactions of the Royal Society B: Biological Sciences", "id" : "ITEM-1", "issue" : "1539", "issued" : { "date-parts" : [ [ "2010" ] ] }, "page" : "499-516", "title" : "The pollination niche and its role in the diversification and maintenance of the southern African flora", "type" : "article-journal", "volume" : "365" }, "uris" : [ "http://www.mendeley.com/documents/?uuid=34928fc4-1429-466b-aa45-ca652262e986" ] }, { "id" : "ITEM-2", "itemData" : { "DOI" : "10.1111/jbi.12453", "ISBN" : "1365-2699", "ISSN" : "13652699", "PMID" : "22752187", "abstract" : "We aimed to produce the first complete pollination network for Africa to test (1) whether South African plants are unusually specialized in their interactions with pollinators, and (2) whether the South African data conform with global patterns of specialization.\\n\\n\\nLocation\\n\\nCederberg, Cape Floristic Region, South Africa (32\u00b004\u203231.52\u2033 S, 19\u00b004\u2032 48.42\u2033 E; elevation 320 m).\\n\\n\\nMethods\\n\\nWe sampled all plant\u2013pollinator interactions within a 1-ha plot to assemble a network of 62 plant species linked to 217 pollinators species by 10,314 visits. We calculated the standardized Kullback\u2013Leibler distance (d\u2032) as an estimate of plant and animal specialization, and standardized two-dimensional Shannon entropy (\u0394H2\u2032) as an estimate of network-wide specialization. We compared these metrics with those calculated for 58 other networks from across the world.\\n\\n\\nResults\\n\\nIn a global context, the South African plant species had an unusually high number of interaction partners (mean = 6.32) while the animal species had unusually few (mean = 1.81). Animal diversity was high relative to plant diversity (network asymmetry = 0.56). Nevertheless, the South African plants, pollinators and network overall were more specialized than any previously studied community (weighted mean d\u2032 plants = 0.824 and animals = 0.807, community \u0394H2\u2032 = 0.834), suggesting functional specialization. Overall, specialization was found to increase sharply with latitude in the Southern Hemisphere, whereas no relationship was found in the Northern Hemisphere.\\n\\n\\nMain conclusions\\n\\nThe findings that South African plants have a high diversity of pollinators and that specialization of pollination networks increases with latitude in the Southern Hemisphere only are in contradiction to expectations derived from earlier literature. Long-term climatic stability in the Southern Hemisphere might have allowed phenotypic and functional specialization to manifest and persist.\\n", "author" : [ { "dropping-particle" : "", "family" : "Pauw", "given" : "Anton", "non-dropping-particle" : "", "parse-names" : false, "suffix" : "" }, { "dropping-particle" : "", "family" : "Stanway", "given" : "Rosanne", "non-dropping-particle" : "", "parse-names" : false, "suffix" : "" } ], "container-title" : "Journal of Biogeography", "id" : "ITEM-2", "issue" : "4", "issued" : { "date-parts" : [ [ "2015" ] ] }, "page" : "652-661", "title" : "Unrivalled specialization in a pollination network from South Africa reveals that specialization increases with latitude only in the Southern Hemisphere", "type" : "article-journal", "volume" : "42" }, "uris" : [ "http://www.mendeley.com/documents/?uuid=f6396d2c-fd17-4698-9df4-55e0901ea538" ] } ], "mendeley" : { "formattedCitation" : "(Johnson 2010; Pauw and Stanway 2015)", "plainTextFormattedCitation" : "(Johnson 2010; Pauw and Stanway 2015)", "previouslyFormattedCitation" : "(Johnson 2010; Pauw and Stanway 2015)" }, "properties" : {  }, "schema" : "https://github.com/citation-style-language/schema/raw/master/csl-citation.json" }</w:instrText>
      </w:r>
      <w:r w:rsidRPr="00347B4D">
        <w:rPr>
          <w:szCs w:val="22"/>
        </w:rPr>
        <w:fldChar w:fldCharType="separate"/>
      </w:r>
      <w:r w:rsidRPr="00347B4D">
        <w:rPr>
          <w:szCs w:val="22"/>
        </w:rPr>
        <w:t>(Johnson 2010; Pauw and Stanway 2015)</w:t>
      </w:r>
      <w:r w:rsidRPr="00347B4D">
        <w:rPr>
          <w:szCs w:val="22"/>
        </w:rPr>
        <w:fldChar w:fldCharType="end"/>
      </w:r>
      <w:r w:rsidRPr="00347B4D">
        <w:rPr>
          <w:szCs w:val="22"/>
        </w:rPr>
        <w:t>.</w:t>
      </w:r>
    </w:p>
    <w:p w14:paraId="76E5C1B5" w14:textId="17BDB469"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b/>
          <w:szCs w:val="22"/>
        </w:rPr>
        <w:t>Mountain grasslands</w:t>
      </w:r>
      <w:r w:rsidRPr="00347B4D">
        <w:rPr>
          <w:szCs w:val="22"/>
        </w:rPr>
        <w:t xml:space="preserve">: Pollination systems in mountain (C4) grasslands are quite highly specialized (Johnson et al. 2009). </w:t>
      </w:r>
    </w:p>
    <w:p w14:paraId="67453F21" w14:textId="63BEDD6F"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b/>
          <w:szCs w:val="22"/>
        </w:rPr>
        <w:t>Tropical and subtropical savannas and grasslands</w:t>
      </w:r>
      <w:r w:rsidRPr="00347B4D">
        <w:rPr>
          <w:szCs w:val="22"/>
        </w:rPr>
        <w:t xml:space="preserve">: Some groups have quite marked reliance on one or a couple of species. For example, Convolvulus hawkmoth, </w:t>
      </w:r>
      <w:r w:rsidRPr="00347B4D">
        <w:rPr>
          <w:i/>
          <w:szCs w:val="22"/>
        </w:rPr>
        <w:t>Agrius convolvuli</w:t>
      </w:r>
      <w:r w:rsidRPr="00347B4D">
        <w:rPr>
          <w:szCs w:val="22"/>
        </w:rPr>
        <w:t xml:space="preserve"> is the most important pollinator of African plants with very long-tubed (&gt;8 cm long) flowers. More than 70 grassland and savanna plant species in Africa belong to the </w:t>
      </w:r>
      <w:r w:rsidRPr="00347B4D">
        <w:rPr>
          <w:i/>
          <w:szCs w:val="22"/>
        </w:rPr>
        <w:t>Agrius</w:t>
      </w:r>
      <w:r w:rsidRPr="00347B4D">
        <w:rPr>
          <w:szCs w:val="22"/>
        </w:rPr>
        <w:t xml:space="preserve"> pollination guild (Johnson and Raguso 2016).</w:t>
      </w:r>
    </w:p>
    <w:p w14:paraId="6693B0EC" w14:textId="758E4763"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b/>
          <w:szCs w:val="22"/>
        </w:rPr>
        <w:t>Drylands and deserts</w:t>
      </w:r>
      <w:r w:rsidRPr="00347B4D">
        <w:rPr>
          <w:szCs w:val="22"/>
        </w:rPr>
        <w:t>:</w:t>
      </w:r>
      <w:r w:rsidRPr="00347B4D">
        <w:rPr>
          <w:szCs w:val="22"/>
        </w:rPr>
        <w:tab/>
        <w:t>In the semi-arid areas of South Africa (Namaqualand), bees are prone to reproductive failure during drought (Mayer and Kuhlmann 2004). Many of the dominant daisies that appear to be generalists actually require specialist pollinators (Bombyllid flies) (Ellis and Johnson 2009; De Jager and Ellis 2014). Monkey beetles (Scarabaeidae: Hopliini) carry high pollen loads, so are likely important pollinators in some systems, e.g. Succulent Karoo, monkey beetle community composition has been found to change in response to heavy grazing (Mayer et al. 2006).</w:t>
      </w:r>
    </w:p>
    <w:p w14:paraId="4AF74911" w14:textId="04E980C6" w:rsidR="004B22A6" w:rsidRPr="00347B4D" w:rsidRDefault="004B22A6" w:rsidP="00347B4D">
      <w:pPr>
        <w:pStyle w:val="Para1"/>
        <w:suppressLineNumbers/>
        <w:tabs>
          <w:tab w:val="clear" w:pos="360"/>
        </w:tabs>
        <w:suppressAutoHyphens/>
        <w:kinsoku w:val="0"/>
        <w:overflowPunct w:val="0"/>
        <w:autoSpaceDE w:val="0"/>
        <w:autoSpaceDN w:val="0"/>
        <w:rPr>
          <w:szCs w:val="22"/>
          <w:lang w:val="en-US"/>
        </w:rPr>
      </w:pPr>
      <w:r w:rsidRPr="00347B4D">
        <w:rPr>
          <w:b/>
          <w:szCs w:val="22"/>
          <w:lang w:val="en-US"/>
        </w:rPr>
        <w:t>Wetlands and dambos</w:t>
      </w:r>
      <w:r w:rsidRPr="00347B4D">
        <w:rPr>
          <w:szCs w:val="22"/>
          <w:lang w:val="en-US"/>
        </w:rPr>
        <w:t xml:space="preserve">: </w:t>
      </w:r>
      <w:r w:rsidR="00777F48" w:rsidRPr="00DB764A">
        <w:rPr>
          <w:szCs w:val="22"/>
          <w:lang w:val="en-US"/>
        </w:rPr>
        <w:t>These are o</w:t>
      </w:r>
      <w:r w:rsidRPr="00347B4D">
        <w:rPr>
          <w:szCs w:val="22"/>
          <w:lang w:val="en-US"/>
        </w:rPr>
        <w:t xml:space="preserve">ften habitats for orchids with specialized pollinators (Burgoyne et al. 2000; Johnson 2006) </w:t>
      </w:r>
      <w:r w:rsidR="00777F48" w:rsidRPr="00DB764A">
        <w:rPr>
          <w:szCs w:val="22"/>
          <w:lang w:val="en-US"/>
        </w:rPr>
        <w:t xml:space="preserve">and </w:t>
      </w:r>
      <w:r w:rsidRPr="00347B4D">
        <w:rPr>
          <w:szCs w:val="22"/>
          <w:lang w:val="en-US"/>
        </w:rPr>
        <w:t xml:space="preserve">breeding sites for some important pollinators (this is a knowledge gap). </w:t>
      </w:r>
    </w:p>
    <w:p w14:paraId="0BBAEA45" w14:textId="0CFDD179" w:rsidR="004B22A6" w:rsidRPr="00347B4D" w:rsidRDefault="004B22A6" w:rsidP="00347B4D">
      <w:pPr>
        <w:pStyle w:val="Para1"/>
        <w:suppressLineNumbers/>
        <w:tabs>
          <w:tab w:val="clear" w:pos="360"/>
        </w:tabs>
        <w:suppressAutoHyphens/>
        <w:kinsoku w:val="0"/>
        <w:overflowPunct w:val="0"/>
        <w:autoSpaceDE w:val="0"/>
        <w:autoSpaceDN w:val="0"/>
        <w:rPr>
          <w:szCs w:val="22"/>
          <w:lang w:val="en-US"/>
        </w:rPr>
      </w:pPr>
      <w:r w:rsidRPr="00347B4D">
        <w:rPr>
          <w:b/>
          <w:szCs w:val="22"/>
          <w:lang w:val="en-US"/>
        </w:rPr>
        <w:t>Urban and peri-urban</w:t>
      </w:r>
      <w:r w:rsidRPr="00347B4D">
        <w:rPr>
          <w:szCs w:val="22"/>
          <w:lang w:val="en-US"/>
        </w:rPr>
        <w:t xml:space="preserve">: Vulnerable – decline in rare butterflies associated with urbanization in South Africa (Mecenero et al. 2015), decline in visitation to bird-pollinated </w:t>
      </w:r>
      <w:r w:rsidRPr="00347B4D">
        <w:rPr>
          <w:i/>
          <w:szCs w:val="22"/>
          <w:lang w:val="en-US"/>
        </w:rPr>
        <w:t>Erica perspicua</w:t>
      </w:r>
      <w:r w:rsidRPr="00347B4D">
        <w:rPr>
          <w:szCs w:val="22"/>
          <w:lang w:val="en-US"/>
        </w:rPr>
        <w:t xml:space="preserve"> near roads (Geerts and Pauw 2011). There is a loss of bird pollinator functional diversity along a gradient of increasing urbanization (Pauw and Louw 2012).</w:t>
      </w:r>
    </w:p>
    <w:p w14:paraId="1548D901" w14:textId="0E87CDDF" w:rsidR="003647EA" w:rsidRPr="00DB764A" w:rsidRDefault="004B22A6" w:rsidP="00347B4D">
      <w:pPr>
        <w:pStyle w:val="Para1"/>
        <w:suppressLineNumbers/>
        <w:tabs>
          <w:tab w:val="clear" w:pos="360"/>
        </w:tabs>
        <w:suppressAutoHyphens/>
        <w:kinsoku w:val="0"/>
        <w:overflowPunct w:val="0"/>
        <w:autoSpaceDE w:val="0"/>
        <w:autoSpaceDN w:val="0"/>
        <w:rPr>
          <w:szCs w:val="22"/>
          <w:lang w:val="en-US"/>
        </w:rPr>
      </w:pPr>
      <w:r w:rsidRPr="00347B4D">
        <w:rPr>
          <w:b/>
          <w:szCs w:val="22"/>
          <w:lang w:val="en-US"/>
        </w:rPr>
        <w:t>Coastal areas</w:t>
      </w:r>
      <w:r w:rsidRPr="00347B4D">
        <w:rPr>
          <w:szCs w:val="22"/>
          <w:lang w:val="en-US"/>
        </w:rPr>
        <w:t>:</w:t>
      </w:r>
      <w:r w:rsidRPr="00347B4D">
        <w:rPr>
          <w:szCs w:val="22"/>
          <w:lang w:val="en-US"/>
        </w:rPr>
        <w:tab/>
        <w:t>Many mangrove species are bird or insect pollinated (Noske 1993; Okoth 2010).</w:t>
      </w:r>
    </w:p>
    <w:p w14:paraId="501AE377" w14:textId="709E1E56" w:rsidR="00223F59" w:rsidRPr="00347B4D" w:rsidRDefault="00223F59">
      <w:pPr>
        <w:keepNext/>
        <w:suppressAutoHyphens/>
        <w:spacing w:before="120" w:after="120"/>
        <w:outlineLvl w:val="3"/>
        <w:rPr>
          <w:b/>
          <w:bCs/>
          <w:i/>
          <w:szCs w:val="22"/>
        </w:rPr>
      </w:pPr>
      <w:r w:rsidRPr="00347B4D">
        <w:rPr>
          <w:b/>
          <w:bCs/>
          <w:i/>
          <w:szCs w:val="22"/>
        </w:rPr>
        <w:t>tatus of pollinators and pollination</w:t>
      </w:r>
    </w:p>
    <w:p w14:paraId="329523D3" w14:textId="24046D04" w:rsidR="00223F59" w:rsidRPr="00347B4D" w:rsidRDefault="00223F59" w:rsidP="00347B4D">
      <w:pPr>
        <w:pStyle w:val="Para1"/>
        <w:suppressLineNumbers/>
        <w:tabs>
          <w:tab w:val="clear" w:pos="360"/>
        </w:tabs>
        <w:suppressAutoHyphens/>
        <w:kinsoku w:val="0"/>
        <w:overflowPunct w:val="0"/>
        <w:autoSpaceDE w:val="0"/>
        <w:autoSpaceDN w:val="0"/>
        <w:rPr>
          <w:szCs w:val="22"/>
        </w:rPr>
      </w:pPr>
      <w:r w:rsidRPr="00347B4D">
        <w:rPr>
          <w:b/>
          <w:bCs/>
          <w:szCs w:val="22"/>
        </w:rPr>
        <w:t>Wild pollinators</w:t>
      </w:r>
      <w:r w:rsidRPr="00347B4D">
        <w:rPr>
          <w:szCs w:val="22"/>
        </w:rPr>
        <w:t xml:space="preserve">: A lack of </w:t>
      </w:r>
      <w:r w:rsidR="00733DCD" w:rsidRPr="00DB764A">
        <w:rPr>
          <w:szCs w:val="22"/>
        </w:rPr>
        <w:t xml:space="preserve">data on </w:t>
      </w:r>
      <w:r w:rsidRPr="00347B4D">
        <w:rPr>
          <w:szCs w:val="22"/>
        </w:rPr>
        <w:t>spatial and temporal changes in wild pollinators in Africa, combined with poorly</w:t>
      </w:r>
      <w:r w:rsidR="005130D9" w:rsidRPr="00DB764A">
        <w:rPr>
          <w:szCs w:val="22"/>
        </w:rPr>
        <w:t xml:space="preserve"> </w:t>
      </w:r>
      <w:r w:rsidRPr="00347B4D">
        <w:rPr>
          <w:szCs w:val="22"/>
        </w:rPr>
        <w:t>known taxonomy</w:t>
      </w:r>
      <w:r w:rsidR="00777F48" w:rsidRPr="00DB764A">
        <w:rPr>
          <w:szCs w:val="22"/>
        </w:rPr>
        <w:t>,</w:t>
      </w:r>
      <w:r w:rsidRPr="00347B4D">
        <w:rPr>
          <w:szCs w:val="22"/>
        </w:rPr>
        <w:t xml:space="preserve"> hampers assessment of the </w:t>
      </w:r>
      <w:r w:rsidR="00311D00" w:rsidRPr="00DB764A">
        <w:rPr>
          <w:szCs w:val="22"/>
        </w:rPr>
        <w:t xml:space="preserve">trends and </w:t>
      </w:r>
      <w:r w:rsidRPr="00347B4D">
        <w:rPr>
          <w:szCs w:val="22"/>
        </w:rPr>
        <w:t>status of Africa’s pollinators, although some ongoing initiatives may help address this issue</w:t>
      </w:r>
      <w:r w:rsidR="003647EA" w:rsidRPr="00DB764A">
        <w:rPr>
          <w:szCs w:val="22"/>
        </w:rPr>
        <w:t>.</w:t>
      </w:r>
      <w:r w:rsidRPr="00347B4D">
        <w:rPr>
          <w:rStyle w:val="FootnoteReference"/>
          <w:sz w:val="22"/>
          <w:szCs w:val="22"/>
        </w:rPr>
        <w:footnoteReference w:id="9"/>
      </w:r>
      <w:r w:rsidR="003647EA" w:rsidRPr="00DB764A">
        <w:rPr>
          <w:szCs w:val="22"/>
        </w:rPr>
        <w:t xml:space="preserve"> </w:t>
      </w:r>
      <w:r w:rsidRPr="00347B4D">
        <w:rPr>
          <w:szCs w:val="22"/>
        </w:rPr>
        <w:t xml:space="preserve">Certain trends can be predicted from studies that substitute space for time, however. </w:t>
      </w:r>
    </w:p>
    <w:p w14:paraId="1E8C1618" w14:textId="1927605E" w:rsidR="00223F59" w:rsidRPr="00347B4D" w:rsidRDefault="00223F59" w:rsidP="00347B4D">
      <w:pPr>
        <w:pStyle w:val="Para1"/>
        <w:suppressLineNumbers/>
        <w:tabs>
          <w:tab w:val="clear" w:pos="360"/>
        </w:tabs>
        <w:suppressAutoHyphens/>
        <w:kinsoku w:val="0"/>
        <w:overflowPunct w:val="0"/>
        <w:autoSpaceDE w:val="0"/>
        <w:autoSpaceDN w:val="0"/>
        <w:rPr>
          <w:szCs w:val="22"/>
          <w:lang w:val="en-US"/>
        </w:rPr>
      </w:pPr>
      <w:r w:rsidRPr="00347B4D">
        <w:rPr>
          <w:b/>
          <w:bCs/>
          <w:szCs w:val="22"/>
          <w:lang w:val="en-US"/>
        </w:rPr>
        <w:t>Bees</w:t>
      </w:r>
      <w:r w:rsidRPr="00347B4D">
        <w:rPr>
          <w:b/>
          <w:bCs/>
          <w:iCs/>
          <w:szCs w:val="22"/>
          <w:lang w:val="en-US"/>
        </w:rPr>
        <w:t xml:space="preserve"> (Apidae)</w:t>
      </w:r>
      <w:r w:rsidRPr="00347B4D">
        <w:rPr>
          <w:szCs w:val="22"/>
          <w:lang w:val="en-US"/>
        </w:rPr>
        <w:t xml:space="preserve">: Data sets on the </w:t>
      </w:r>
      <w:r w:rsidR="00311D00" w:rsidRPr="00DB764A">
        <w:rPr>
          <w:szCs w:val="22"/>
          <w:lang w:val="en-US"/>
        </w:rPr>
        <w:t xml:space="preserve">trends and </w:t>
      </w:r>
      <w:r w:rsidRPr="00347B4D">
        <w:rPr>
          <w:szCs w:val="22"/>
          <w:lang w:val="en-US"/>
        </w:rPr>
        <w:t xml:space="preserve">status of bees </w:t>
      </w:r>
      <w:r w:rsidR="008901CA" w:rsidRPr="00DB764A">
        <w:rPr>
          <w:szCs w:val="22"/>
          <w:lang w:val="en-US"/>
        </w:rPr>
        <w:t>o</w:t>
      </w:r>
      <w:r w:rsidRPr="00347B4D">
        <w:rPr>
          <w:szCs w:val="22"/>
          <w:lang w:val="en-US"/>
        </w:rPr>
        <w:t xml:space="preserve">n the continent are not yet available. Some work has been conducted on how bees might be affected by climate change: in a region with high bee endemism in South Africa, range contractions are expected for half of the 12 species considered </w:t>
      </w:r>
      <w:r w:rsidRPr="00347B4D">
        <w:rPr>
          <w:szCs w:val="22"/>
        </w:rPr>
        <w:fldChar w:fldCharType="begin" w:fldLock="1"/>
      </w:r>
      <w:r w:rsidRPr="00347B4D">
        <w:rPr>
          <w:szCs w:val="22"/>
          <w:lang w:val="en-US"/>
        </w:rPr>
        <w:instrText>ADDIN CSL_CITATION { "citationItems" : [ { "id" : "ITEM-1", "itemData" : { "DOI" : "10.1111/j.1472-4642.2011.00877.x", "ISBN" : "1366-9516", "ISSN" : "13669516", "PMID" : "23610622", "abstract" : "Aim Bees are the most important pollinators of flowering plants and essential ecological keystone species contributing to the integrity of most terrestrial ecosystems. Here, we examine the potential impact of climate change on bees geographic range in a global biodiversity hotspot. Location South Africa with a focus on the Cape Floristic Region (CFR) diversity hotspot. Methods similar to Geographic ranges of 12 South African bee species representing dominant distribution types were studied, and the climate change impacts upon bees were examined with A2 and B2 climate scenarios of HadCM3 model, using MaxEnt for species distribution modelling. Results The predicted levels of climate change-induced impacts on species ranges varied from little shifts and range expansion of 550% for two species to substantial range contractions between 32% and 99% in another six species. Four species show considerable range shifts. Bees of the winter rainfall area in the west of South Africa generally have smaller range sizes than in the summer rainfall area and generally show eastward range contractions to</w:instrText>
      </w:r>
      <w:r w:rsidRPr="00347B4D">
        <w:rPr>
          <w:szCs w:val="22"/>
        </w:rPr>
        <w:instrText>ward the dry interior. Bee species prevalent in summer rainfall regions show a tendency for a south-easterly shift in geographic range. Main conclusions The bee fauna of the CFR is identified as the most vulnerable to climate change due to the high level of endemism, the small range sizes and the island-like isolation of the Mediterranean-type climate region at the SW tip of Africa. For monitoring climate change impact on bees, we suggest to establish observatories in the coastal plains of the west coast that are predicted to be worst a</w:instrText>
      </w:r>
      <w:r w:rsidRPr="00347B4D">
        <w:rPr>
          <w:szCs w:val="22"/>
          <w:lang w:val="en-US"/>
        </w:rPr>
        <w:instrText>ffected and areas where persistence of populations is most likely. Likely impacts of climate change on life history traits of bees (phenology, sociality, bee-host plant synchronization) are discussed but require further investigation", "author" : [ { "dropping-particle" : "", "family" : "Kuhlmann", "given" : "Michael", "non-dropping-particle" : "", "parse-names" : false, "suffix" : "" }, { "dropping-particle" : "", "family" : "Guo", "given" : "Danni", "non-dropping-particle" : "", "parse-names" : false, "suffix" : "" }, { "dropping-particle" : "", "family" : "Veldtman", "given" : "Ruan", "non-dropping-particle" : "", "parse-names" : false, "suffix" : "" }, { "dropping-particle" : "", "family" : "Donaldson", "given" : "John", "non-dropping-particle" : "", "parse-names" : false, "suffix" : "" } ], "container-title" : "Diversity and Distributions", "id" : "ITEM-1", "issue" : "9", "issued" : { "date-parts" : [ [ "2012" ] ] }, "page" : "885-897", "title" : "Consequences of warming up a hotspot: Species range shifts within a centre of bee diversity", "type" : "article-journal", "volume" : "18" }, "uris" : [ "http://www.mendeley.com/documents/?uuid=42c271c9-fad0-4241-a90b-2350b3fcdf7f" ] } ], "mendeley" : { "formattedCitation" : "(Kuhlmann et al. 2012)", "plainTextFormattedCitation" : "(Kuhlmann et al. 2012)", "previouslyFormattedCitation" : "(Kuhlmann et al. 2012)" }, "properties" : {  }, "schema" : "https://github.com/citation-style-language/schema/raw/master/csl-citation.json" }</w:instrText>
      </w:r>
      <w:r w:rsidRPr="00347B4D">
        <w:rPr>
          <w:szCs w:val="22"/>
        </w:rPr>
        <w:fldChar w:fldCharType="separate"/>
      </w:r>
      <w:r w:rsidRPr="00347B4D">
        <w:rPr>
          <w:noProof/>
          <w:szCs w:val="22"/>
          <w:lang w:val="en-US"/>
        </w:rPr>
        <w:t>(Kuhlmann et al. 2012)</w:t>
      </w:r>
      <w:r w:rsidRPr="00347B4D">
        <w:rPr>
          <w:szCs w:val="22"/>
        </w:rPr>
        <w:fldChar w:fldCharType="end"/>
      </w:r>
      <w:r w:rsidRPr="00347B4D">
        <w:rPr>
          <w:szCs w:val="22"/>
          <w:lang w:val="en-US"/>
        </w:rPr>
        <w:t xml:space="preserve">. </w:t>
      </w:r>
    </w:p>
    <w:p w14:paraId="7F385249" w14:textId="65390606" w:rsidR="00223F59" w:rsidRPr="00347B4D" w:rsidRDefault="00223F59" w:rsidP="00347B4D">
      <w:pPr>
        <w:pStyle w:val="Para1"/>
        <w:suppressLineNumbers/>
        <w:tabs>
          <w:tab w:val="clear" w:pos="360"/>
        </w:tabs>
        <w:suppressAutoHyphens/>
        <w:kinsoku w:val="0"/>
        <w:overflowPunct w:val="0"/>
        <w:autoSpaceDE w:val="0"/>
        <w:autoSpaceDN w:val="0"/>
        <w:rPr>
          <w:szCs w:val="22"/>
          <w:lang w:val="en-US"/>
        </w:rPr>
      </w:pPr>
      <w:r w:rsidRPr="00347B4D">
        <w:rPr>
          <w:b/>
          <w:bCs/>
          <w:iCs/>
          <w:szCs w:val="22"/>
          <w:lang w:val="en-US"/>
        </w:rPr>
        <w:t>Butterflies and moths</w:t>
      </w:r>
      <w:r w:rsidRPr="00347B4D">
        <w:rPr>
          <w:b/>
          <w:bCs/>
          <w:szCs w:val="22"/>
          <w:lang w:val="en-US"/>
        </w:rPr>
        <w:t xml:space="preserve"> (Lepidoptera)</w:t>
      </w:r>
      <w:r w:rsidRPr="00347B4D">
        <w:rPr>
          <w:bCs/>
          <w:szCs w:val="22"/>
          <w:lang w:val="en-US"/>
        </w:rPr>
        <w:t>:</w:t>
      </w:r>
      <w:r w:rsidRPr="00347B4D">
        <w:rPr>
          <w:b/>
          <w:bCs/>
          <w:szCs w:val="22"/>
          <w:lang w:val="en-US"/>
        </w:rPr>
        <w:t xml:space="preserve"> </w:t>
      </w:r>
      <w:r w:rsidRPr="00DB764A">
        <w:rPr>
          <w:szCs w:val="22"/>
          <w:lang w:val="en-US"/>
        </w:rPr>
        <w:t>Since the late 1980s, South Africa has produced three red data assessments of the approximately 800 species of butterfly found in the country. A comparison of the two most recent assessments found an increase in severity of threat status of Lepidoptera. In</w:t>
      </w:r>
      <w:r w:rsidRPr="00323CF1">
        <w:rPr>
          <w:szCs w:val="22"/>
          <w:lang w:val="en-US"/>
        </w:rPr>
        <w:t xml:space="preserve"> the 2009 assessment, 60 (7.5%) of the total 801 species were considered threatened (i.e., vulnerable, endangered or critically endangered), and in the 2013 assessment </w:t>
      </w:r>
      <w:r w:rsidRPr="00347B4D">
        <w:rPr>
          <w:szCs w:val="22"/>
        </w:rPr>
        <w:fldChar w:fldCharType="begin" w:fldLock="1"/>
      </w:r>
      <w:r w:rsidRPr="00347B4D">
        <w:rPr>
          <w:szCs w:val="22"/>
          <w:lang w:val="en-US"/>
        </w:rPr>
        <w:instrText>ADDIN CSL_CITATION { "citationItems" : [ { "id" : "ITEM-1", "itemData" : { "ISBN" : "9780620553575", "author" : [ { "dropping-particle" : "", "family" : "Mecenero", "given" : "S.", "non-dropping-particle" : "", "parse-names" : false, "suffix" : "" }, { "dropping-particle" : "", "family" : "Ball", "given" : "J.B.", "non-dropping-particle" : "", "parse-names" : false, "suffix" : "" }, { "dropping-particle" : "", "family" : "Edge", "given" : "David A", "non-dropping-particle" : "", "parse-names" : false, "suffix" : "" }, { "dropping-particle" : "", "family" : "Hamer", "given" : "Michelle", "non-dropping-particle" : "", "parse-names" : false, "suffix" : "" }, { "dropping-particle" : "", "family" : "Henning", "given" : "G.A.", "non-dropping-particle" : "", "parse-names" : false, "suffix" : "" }, { "dropping-particle" : "", "family" : "Kruger", "given" : "M.", "non-dropping-particle" : "", "parse-names" : false, "suffix" : "" }, { "dropping-particle" : "", "family" : "Pringle", "given" : "E.L.", "non-dropping-particle" : "", "parse-names" : false, "suffix" : "" }, { "dropping-particle" : "", "family" : "Terblanche", "given" : "R.F.", "non-dropping-particle" : "", "parse-names" : false, "suffix" : "" }, { "dropping-particle" : "", "family" : "Williams", "given" : "M.C.", "non-dropping-particle" : "", "parse-names" : false, "suffix" : "" } ], "id" : "ITEM-1", "issue" : "May 2016", "issued" : { "date-parts" : [ [ "2013" ] ] }, "title" : "Conservation assessment of butterflies of South Africa, Lesotho and Swaziland: Red List and Atlas", "type" : "book" }, "uris" : [ "http://www.mendeley.com/documents/?uuid=5ed1aa03-16f4-48d3-8078-c1ed5e45df86" ] } ], "mendeley" : { "formattedCitation" : "(Mecenero et al. 2013)", "plainTextFormattedCitation" : "(Mecenero et al. 2013)", "previouslyFormattedCitation" : "(Mecenero et al. 2013)" }, "properties" : {  }, "schema" : "https://github.com/citation-style-language/schema/raw/master/csl-citation.json" }</w:instrText>
      </w:r>
      <w:r w:rsidRPr="00347B4D">
        <w:rPr>
          <w:szCs w:val="22"/>
        </w:rPr>
        <w:fldChar w:fldCharType="separate"/>
      </w:r>
      <w:r w:rsidRPr="00347B4D">
        <w:rPr>
          <w:noProof/>
          <w:szCs w:val="22"/>
          <w:lang w:val="en-US"/>
        </w:rPr>
        <w:t>(Mecenero et al. 2013)</w:t>
      </w:r>
      <w:r w:rsidRPr="00347B4D">
        <w:rPr>
          <w:szCs w:val="22"/>
        </w:rPr>
        <w:fldChar w:fldCharType="end"/>
      </w:r>
      <w:r w:rsidRPr="00347B4D">
        <w:rPr>
          <w:szCs w:val="22"/>
          <w:lang w:val="en-US"/>
        </w:rPr>
        <w:t xml:space="preserve">, although this number was unchanged </w:t>
      </w:r>
      <w:r w:rsidRPr="00347B4D">
        <w:rPr>
          <w:szCs w:val="22"/>
        </w:rPr>
        <w:fldChar w:fldCharType="begin" w:fldLock="1"/>
      </w:r>
      <w:r w:rsidRPr="00347B4D">
        <w:rPr>
          <w:szCs w:val="22"/>
          <w:lang w:val="en-US"/>
        </w:rPr>
        <w:instrText>ADDIN CSL_CITATION { "citationItems" : [ { "id" : "ITEM-1", "itemData" : { "DOI" : "10.1007/s10841-015-9758-5", "ISSN" : "15729753", "author" : [ { "dropping-particle" : "", "family" : "Edge", "given" : "David A.", "non-dropping-particle" : "", "parse-names" : false, "suffix" : "" }, { "dropping-particle" : "", "family" : "Mecenero", "given" : "Silvia", "non-dropping-particle" : "", "parse-names" : false, "suffix" : "" } ], "container-title" : "Journal of Insect Conservation", "id" : "ITEM-1", "issue" : "2", "issued" : { "date-parts" : [ [ "2015" ] ] }, "page" : "325-339", "title" : "Butterfly conservation in Southern Africa", "type" : "article-journal", "volume" : "19" }, "uris" : [ "http://www.mendeley.com/documents/?uuid=cc921ca4-1f92-4f33-8af7-ce1e7518a80d" ] } ], "mendeley" : { "formattedCitation" : "(Edge and Mecenero 2015)", "plainTextFormattedCitation" : "(Edge and Mecenero 2015)", "previouslyFormattedCitation" : "(Edge and Mecenero 2015)" }, "properties" : {  }, "schema" : "https://github.com/citation-style-language/schema/raw/master/csl-citation.json" }</w:instrText>
      </w:r>
      <w:r w:rsidRPr="00347B4D">
        <w:rPr>
          <w:szCs w:val="22"/>
        </w:rPr>
        <w:fldChar w:fldCharType="separate"/>
      </w:r>
      <w:r w:rsidRPr="00347B4D">
        <w:rPr>
          <w:noProof/>
          <w:szCs w:val="22"/>
          <w:lang w:val="en-US"/>
        </w:rPr>
        <w:t>(Edge and Mecenero 2015)</w:t>
      </w:r>
      <w:r w:rsidRPr="00347B4D">
        <w:rPr>
          <w:szCs w:val="22"/>
        </w:rPr>
        <w:fldChar w:fldCharType="end"/>
      </w:r>
      <w:r w:rsidRPr="00347B4D">
        <w:rPr>
          <w:szCs w:val="22"/>
          <w:lang w:val="en-US"/>
        </w:rPr>
        <w:t>, the severity of threat ha</w:t>
      </w:r>
      <w:r w:rsidR="00FC121E" w:rsidRPr="00347B4D">
        <w:rPr>
          <w:szCs w:val="22"/>
          <w:lang w:val="en-US"/>
        </w:rPr>
        <w:t>d</w:t>
      </w:r>
      <w:r w:rsidRPr="00347B4D">
        <w:rPr>
          <w:szCs w:val="22"/>
          <w:lang w:val="en-US"/>
        </w:rPr>
        <w:t xml:space="preserve"> increased. Six species new to science were considered to be under immediate threat from ongoing habitat destruction, suggesting that species may go extinct before being described </w:t>
      </w:r>
      <w:r w:rsidRPr="00347B4D">
        <w:rPr>
          <w:szCs w:val="22"/>
        </w:rPr>
        <w:fldChar w:fldCharType="begin" w:fldLock="1"/>
      </w:r>
      <w:r w:rsidRPr="00347B4D">
        <w:rPr>
          <w:szCs w:val="22"/>
          <w:lang w:val="en-US"/>
        </w:rPr>
        <w:instrText>ADDIN CSL_CITATION { "citationItems" : [ { "id" : "ITEM-1", "itemData" : { "ISBN" : "9781919976518", "author" : [ { "dropping-particle" : "", "family" : "Henning", "given" : "G A", "non-dropping-particle" : "", "parse-names" : false, "suffix" : "" }, { "dropping-particle" : "", "family" : "Terblanche", "given" : "R F", "non-dropping-particle" : "", "parse-names" : false, "suffix" : "" }, { "dropping-particle" : "", "family" : "Ball", "given" : "J B", "non-dropping-particle" : "", "parse-names" : false, "suffix" : "" } ], "container-title" : "SANBI Biodiversity Series", "id" : "ITEM-1", "issue" : "13", "issued" : { "date-parts" : [ [ "2009" ] ] }, "title" : "South African Red Data Book : Butterflies", "type" : "book", "volume" : "3" }, "uris" : [ "http://www.mendeley.com/documents/?uuid=61b2dde2-c3f7-45be-9a19-9dfbf2a8c5d3" ] } ], "mendeley" : { "formattedCitation" : "(Henning et al. 2009)", "plainTextFormattedCitation" : "(Henning et al. 2009)", "previouslyFormattedCitation" : "(Henning et al. 2009)" }, "properties" : {  }, "schema" : "https://github.com/citation-style-language/schema/raw/master/csl-citation.json" }</w:instrText>
      </w:r>
      <w:r w:rsidRPr="00347B4D">
        <w:rPr>
          <w:szCs w:val="22"/>
        </w:rPr>
        <w:fldChar w:fldCharType="separate"/>
      </w:r>
      <w:r w:rsidRPr="00347B4D">
        <w:rPr>
          <w:noProof/>
          <w:szCs w:val="22"/>
          <w:lang w:val="en-US"/>
        </w:rPr>
        <w:t>(Henning et al. 2009)</w:t>
      </w:r>
      <w:r w:rsidRPr="00347B4D">
        <w:rPr>
          <w:szCs w:val="22"/>
        </w:rPr>
        <w:fldChar w:fldCharType="end"/>
      </w:r>
      <w:r w:rsidRPr="00347B4D">
        <w:rPr>
          <w:szCs w:val="22"/>
          <w:lang w:val="en-US"/>
        </w:rPr>
        <w:t xml:space="preserve">. Furthermore, the 2013 assessment considered three species to be extinct </w:t>
      </w:r>
      <w:r w:rsidRPr="00347B4D">
        <w:rPr>
          <w:szCs w:val="22"/>
        </w:rPr>
        <w:fldChar w:fldCharType="begin" w:fldLock="1"/>
      </w:r>
      <w:r w:rsidRPr="00347B4D">
        <w:rPr>
          <w:szCs w:val="22"/>
          <w:lang w:val="en-US"/>
        </w:rPr>
        <w:instrText>ADDIN CSL_CITATION { "citationItems" : [ { "id" : "ITEM-1", "itemData" : { "ISBN" : "9780620553575", "author" : [ { "dropping-particle" : "", "family" : "Mecenero", "given" : "S.", "non-dropping-particle" : "", "parse-names" : false, "suffix" : "" }, { "dropping-particle" : "", "family" : "Ball", "given" : "J.B.", "non-dropping-particle" : "", "parse-names" : false, "suffix" : "" }, { "dropping-particle" : "", "family" : "Edge", "given" : "David A", "non-dropping-particle" : "", "parse-names" : false, "suffix" : "" }, { "dropping-particle" : "", "family" : "Hamer", "given" : "Michelle", "non-dropping-particle" : "", "parse-names" : false, "suffix" : "" }, { "dropping-particle" : "", "family" : "Henning", "given" : "G.A.", "non-dropping-particle" : "", "parse-names" : false, "suffix" : "" }, { "dropping-particle" : "", "family" : "Kruger", "given" : "M.", "non-dropping-particle" : "", "parse-names" : false, "suffix" : "" }, { "dropping-particle" : "", "family" : "Pringle", "given" : "E.L.", "non-dropping-particle" : "", "parse-names" : false, "suffix" : "" }, { "dropping-particle" : "", "family" : "Terblanche", "given" : "R.F.", "non-dropping-particle" : "", "parse-names" : false, "suffix" : "" }, { "dropping-particle" : "", "family" : "Williams", "given" : "M.C.", "non-dropping-particle" : "", "parse-names" : false, "suffix" : "" } ], "id" : "ITEM-1", "issue" : "May 2016", "issued" : { "date-parts" : [ [ "2013" ] ] }, "title" : "Conservation assessment of butterflies of South Africa, Lesotho and Swaziland: Red List and Atlas", "type" : "book" }, "uris" : [ "http://www.mendeley.com/documents/?uuid=5ed1aa03-16f4-48d3-8078-c1ed5e45df86" ] } ], "mendeley" : { "formattedCitation" : "(Mecenero et al. 2013)", "plainTextFormattedCitation" : "(Mecenero et al. 2013)", "previouslyFormattedCitation" : "(Mecenero et al. 2013)" }, "properties" : {  }, "schema" : "https://github.com/citation-style-language/schema/raw/master/csl-citation.json" }</w:instrText>
      </w:r>
      <w:r w:rsidRPr="00347B4D">
        <w:rPr>
          <w:szCs w:val="22"/>
        </w:rPr>
        <w:fldChar w:fldCharType="separate"/>
      </w:r>
      <w:r w:rsidRPr="00347B4D">
        <w:rPr>
          <w:noProof/>
          <w:szCs w:val="22"/>
          <w:lang w:val="en-US"/>
        </w:rPr>
        <w:t>(Mecenero et al. 2013)</w:t>
      </w:r>
      <w:r w:rsidRPr="00347B4D">
        <w:rPr>
          <w:szCs w:val="22"/>
        </w:rPr>
        <w:fldChar w:fldCharType="end"/>
      </w:r>
      <w:r w:rsidRPr="00347B4D">
        <w:rPr>
          <w:szCs w:val="22"/>
          <w:lang w:val="en-US"/>
        </w:rPr>
        <w:t xml:space="preserve">. When rare or very rare species are also considered, 151 species (18.8% - one in every six Lepidoptera) are of high conservation concern in the region </w:t>
      </w:r>
      <w:r w:rsidRPr="00347B4D">
        <w:rPr>
          <w:szCs w:val="22"/>
        </w:rPr>
        <w:fldChar w:fldCharType="begin" w:fldLock="1"/>
      </w:r>
      <w:r w:rsidRPr="00347B4D">
        <w:rPr>
          <w:szCs w:val="22"/>
          <w:lang w:val="en-US"/>
        </w:rPr>
        <w:instrText>ADDIN CSL_CITATION { "citationItems" : [ { "id" : "ITEM-1", "itemData" : { "DOI" : "10.1007/s10841-015-9758-5", "ISSN" : "15729753", "author" : [ { "dropping-particle" : "", "family" : "Edge", "given" : "David A.", "non-dropping-particle" : "", "parse-names" : false, "suffix" : "" }, { "dropping-particle" : "", "family" : "Mecenero", "given" : "Silvia", "non-dropping-particle" : "", "parse-names" : false, "suffix" : "" } ], "container-title" : "Journal of Insect Conservation", "id" : "ITEM-1", "issue" : "2", "issued" : { "date-parts" : [ [ "2015" ] ] }, "page" : "325-339", "title" : "Butterfly conservation in Southern Africa", "type" : "article-journal", "volume" : "19" }, "uris" : [ "http://www.mendeley.com/documents/?uuid=cc921ca4-1f92-4f33-8af7-ce1e7518a80d" ] } ], "mendeley" : { "formattedCitation" : "(Edge and Mecenero 2015)", "plainTextFormattedCitation" : "(Edge and Mecenero 2015)", "previouslyFormattedCitation" : "(Edge and Mecenero 2015)" }, "properties" : {  }, "schema" : "https://github.com/citation-style-language/schema/raw/master/csl-citation.json" }</w:instrText>
      </w:r>
      <w:r w:rsidRPr="00347B4D">
        <w:rPr>
          <w:szCs w:val="22"/>
        </w:rPr>
        <w:fldChar w:fldCharType="separate"/>
      </w:r>
      <w:r w:rsidRPr="00347B4D">
        <w:rPr>
          <w:noProof/>
          <w:szCs w:val="22"/>
          <w:lang w:val="en-US"/>
        </w:rPr>
        <w:t>(Edge and Mecenero 2015)</w:t>
      </w:r>
      <w:r w:rsidRPr="00347B4D">
        <w:rPr>
          <w:szCs w:val="22"/>
        </w:rPr>
        <w:fldChar w:fldCharType="end"/>
      </w:r>
      <w:r w:rsidRPr="00347B4D">
        <w:rPr>
          <w:szCs w:val="22"/>
          <w:lang w:val="en-US"/>
        </w:rPr>
        <w:t>. The IUCN red list</w:t>
      </w:r>
      <w:r w:rsidRPr="00347B4D">
        <w:rPr>
          <w:rStyle w:val="FootnoteReference"/>
          <w:sz w:val="22"/>
          <w:szCs w:val="22"/>
          <w:lang w:val="en-US"/>
        </w:rPr>
        <w:footnoteReference w:id="10"/>
      </w:r>
      <w:r w:rsidRPr="00347B4D">
        <w:rPr>
          <w:szCs w:val="22"/>
          <w:lang w:val="en-US"/>
        </w:rPr>
        <w:t xml:space="preserve"> for Lepidoptera for the whole of Africa includes red list assessments for only 355 species. Many of the species listed in the IUCN red list are also included in the South African assessment, including two of the three species listed as extinct for Africa. The third species listed as extinct for Africa is the nymphalid </w:t>
      </w:r>
      <w:r w:rsidRPr="00347B4D">
        <w:rPr>
          <w:bCs/>
          <w:i/>
          <w:iCs/>
          <w:szCs w:val="22"/>
          <w:shd w:val="clear" w:color="auto" w:fill="FFFFFF"/>
          <w:lang w:val="en-US"/>
        </w:rPr>
        <w:t xml:space="preserve">Libythea cinyras, </w:t>
      </w:r>
      <w:r w:rsidRPr="00347B4D">
        <w:rPr>
          <w:bCs/>
          <w:iCs/>
          <w:szCs w:val="22"/>
          <w:shd w:val="clear" w:color="auto" w:fill="FFFFFF"/>
          <w:lang w:val="en-US"/>
        </w:rPr>
        <w:t>which was endemic to Mauritius. Excluding the extinct species, 96</w:t>
      </w:r>
      <w:r w:rsidR="00061FFC" w:rsidRPr="00DB764A">
        <w:rPr>
          <w:bCs/>
          <w:iCs/>
          <w:szCs w:val="22"/>
          <w:shd w:val="clear" w:color="auto" w:fill="FFFFFF"/>
          <w:lang w:val="en-US"/>
        </w:rPr>
        <w:t xml:space="preserve"> species </w:t>
      </w:r>
      <w:r w:rsidRPr="00347B4D">
        <w:rPr>
          <w:bCs/>
          <w:iCs/>
          <w:szCs w:val="22"/>
          <w:shd w:val="clear" w:color="auto" w:fill="FFFFFF"/>
          <w:lang w:val="en-US"/>
        </w:rPr>
        <w:t>(27.3%) are threatened or near threatened, and almost 12% (42 species) are data deficient. Some of the data are also dated: one quarter of the species assessed in the IUCN redlist were last assessed over two decades ago</w:t>
      </w:r>
      <w:r w:rsidR="00061FFC" w:rsidRPr="00DB764A">
        <w:rPr>
          <w:bCs/>
          <w:iCs/>
          <w:szCs w:val="22"/>
          <w:shd w:val="clear" w:color="auto" w:fill="FFFFFF"/>
          <w:lang w:val="en-US"/>
        </w:rPr>
        <w:t>;</w:t>
      </w:r>
      <w:r w:rsidRPr="00347B4D">
        <w:rPr>
          <w:bCs/>
          <w:iCs/>
          <w:szCs w:val="22"/>
          <w:shd w:val="clear" w:color="auto" w:fill="FFFFFF"/>
          <w:lang w:val="en-US"/>
        </w:rPr>
        <w:t xml:space="preserve"> the remainder were assessed during or after 2011. Population trends for the African Lepidoptera indicated that 10% were stable, 9% were decreasing</w:t>
      </w:r>
      <w:r w:rsidR="00061FFC" w:rsidRPr="00DB764A">
        <w:rPr>
          <w:bCs/>
          <w:iCs/>
          <w:szCs w:val="22"/>
          <w:shd w:val="clear" w:color="auto" w:fill="FFFFFF"/>
          <w:lang w:val="en-US"/>
        </w:rPr>
        <w:t>,</w:t>
      </w:r>
      <w:r w:rsidRPr="00347B4D">
        <w:rPr>
          <w:bCs/>
          <w:iCs/>
          <w:szCs w:val="22"/>
          <w:shd w:val="clear" w:color="auto" w:fill="FFFFFF"/>
          <w:lang w:val="en-US"/>
        </w:rPr>
        <w:t xml:space="preserve"> and trends for the remaining 81% were unknown. </w:t>
      </w:r>
    </w:p>
    <w:p w14:paraId="2EB9A3DF" w14:textId="4F878993" w:rsidR="00223F59" w:rsidRPr="00347B4D" w:rsidRDefault="00223F59" w:rsidP="00347B4D">
      <w:pPr>
        <w:pStyle w:val="Para1"/>
        <w:suppressLineNumbers/>
        <w:tabs>
          <w:tab w:val="clear" w:pos="360"/>
        </w:tabs>
        <w:suppressAutoHyphens/>
        <w:kinsoku w:val="0"/>
        <w:overflowPunct w:val="0"/>
        <w:autoSpaceDE w:val="0"/>
        <w:autoSpaceDN w:val="0"/>
        <w:rPr>
          <w:szCs w:val="22"/>
          <w:shd w:val="clear" w:color="auto" w:fill="FFFFFF"/>
          <w:lang w:val="en-US"/>
        </w:rPr>
      </w:pPr>
      <w:r w:rsidRPr="00347B4D">
        <w:rPr>
          <w:b/>
          <w:bCs/>
          <w:iCs/>
          <w:szCs w:val="22"/>
          <w:lang w:val="en-US"/>
        </w:rPr>
        <w:t>Pollinating birds</w:t>
      </w:r>
      <w:r w:rsidRPr="00347B4D">
        <w:rPr>
          <w:szCs w:val="22"/>
          <w:lang w:val="en-US"/>
        </w:rPr>
        <w:t xml:space="preserve">: A number of bird families in Africa may be instrumental in pollination, including </w:t>
      </w:r>
      <w:r w:rsidRPr="00347B4D">
        <w:rPr>
          <w:szCs w:val="22"/>
          <w:shd w:val="clear" w:color="auto" w:fill="FFFFFF"/>
          <w:lang w:val="en-US"/>
        </w:rPr>
        <w:t>Zosteropidae and Icteridae, but their effectiveness in this role may be fairly minor. Therefore, we consider here the sunbirds (Nectariniidae) and sugarbirds (Promeropidae). The IUCN lists 11 (12%) of the 93 sunbird species included in their database as threatened or near-threatened; there are only two species of sugarbird, and one of these (</w:t>
      </w:r>
      <w:r w:rsidRPr="00347B4D">
        <w:rPr>
          <w:i/>
          <w:szCs w:val="22"/>
          <w:shd w:val="clear" w:color="auto" w:fill="FFFFFF"/>
          <w:lang w:val="en-US"/>
        </w:rPr>
        <w:t>Promerops gurneyi</w:t>
      </w:r>
      <w:r w:rsidRPr="00347B4D">
        <w:rPr>
          <w:szCs w:val="22"/>
          <w:shd w:val="clear" w:color="auto" w:fill="FFFFFF"/>
          <w:lang w:val="en-US"/>
        </w:rPr>
        <w:t>) is considered near threatened. For sunbirds, 22% are considered to be decreasing</w:t>
      </w:r>
      <w:r w:rsidR="00061FFC" w:rsidRPr="00DB764A">
        <w:rPr>
          <w:szCs w:val="22"/>
          <w:shd w:val="clear" w:color="auto" w:fill="FFFFFF"/>
          <w:lang w:val="en-US"/>
        </w:rPr>
        <w:t xml:space="preserve"> and</w:t>
      </w:r>
      <w:r w:rsidRPr="00347B4D">
        <w:rPr>
          <w:szCs w:val="22"/>
          <w:shd w:val="clear" w:color="auto" w:fill="FFFFFF"/>
          <w:lang w:val="en-US"/>
        </w:rPr>
        <w:t xml:space="preserve"> the remainder are considered stable</w:t>
      </w:r>
      <w:r w:rsidR="00061FFC" w:rsidRPr="00DB764A">
        <w:rPr>
          <w:szCs w:val="22"/>
          <w:shd w:val="clear" w:color="auto" w:fill="FFFFFF"/>
          <w:lang w:val="en-US"/>
        </w:rPr>
        <w:t>;</w:t>
      </w:r>
      <w:r w:rsidRPr="00347B4D">
        <w:rPr>
          <w:szCs w:val="22"/>
          <w:shd w:val="clear" w:color="auto" w:fill="FFFFFF"/>
          <w:lang w:val="en-US"/>
        </w:rPr>
        <w:t xml:space="preserve"> none are increasing. Of the sugarbirds, one species is decreasing, the other is stable. The two Southern African Bird Atlas Projects (SABAP1, 1987-1991; and SABAP2, 2007-2017) allow comparison of reporting rates over the two different time periods. This comparison shows that 15 out of the 23 species (i.e., 65%), show declines over time, while the remainder showed increases. As with many other species, habitat transformation is largely responsible for these losses. </w:t>
      </w:r>
    </w:p>
    <w:p w14:paraId="22D0647A" w14:textId="7E3400C4" w:rsidR="00223F59" w:rsidRPr="00347B4D" w:rsidRDefault="00223F59" w:rsidP="00347B4D">
      <w:pPr>
        <w:pStyle w:val="Para1"/>
        <w:suppressLineNumbers/>
        <w:tabs>
          <w:tab w:val="clear" w:pos="360"/>
        </w:tabs>
        <w:suppressAutoHyphens/>
        <w:kinsoku w:val="0"/>
        <w:overflowPunct w:val="0"/>
        <w:autoSpaceDE w:val="0"/>
        <w:autoSpaceDN w:val="0"/>
        <w:rPr>
          <w:szCs w:val="22"/>
          <w:lang w:val="en-US"/>
        </w:rPr>
      </w:pPr>
      <w:r w:rsidRPr="00347B4D">
        <w:rPr>
          <w:b/>
          <w:bCs/>
          <w:i/>
          <w:szCs w:val="22"/>
          <w:lang w:val="en-US"/>
        </w:rPr>
        <w:t xml:space="preserve">Pteropodid </w:t>
      </w:r>
      <w:r w:rsidRPr="00347B4D">
        <w:rPr>
          <w:b/>
          <w:bCs/>
          <w:iCs/>
          <w:szCs w:val="22"/>
          <w:lang w:val="en-US"/>
        </w:rPr>
        <w:t>bats</w:t>
      </w:r>
      <w:r w:rsidRPr="00347B4D">
        <w:rPr>
          <w:szCs w:val="22"/>
          <w:lang w:val="en-US"/>
        </w:rPr>
        <w:t xml:space="preserve">: The role of bats in pollination in Africa is poorly studied. The IUCN red list provides assessments for 42 species of the Pteropodidae in Africa, the bats most likely to be pollinators. Thirty of these are found on the mainland and 12 on islands. The threat status of the island species is more severe than that of the continental species: 11 of the 12 island species are threatened compared to </w:t>
      </w:r>
      <w:r w:rsidR="00311D00" w:rsidRPr="00DB764A">
        <w:rPr>
          <w:szCs w:val="22"/>
          <w:lang w:val="en-US"/>
        </w:rPr>
        <w:t>3</w:t>
      </w:r>
      <w:r w:rsidRPr="00347B4D">
        <w:rPr>
          <w:szCs w:val="22"/>
          <w:lang w:val="en-US"/>
        </w:rPr>
        <w:t xml:space="preserve"> of the 30 mainland species, although </w:t>
      </w:r>
      <w:r w:rsidR="00311D00" w:rsidRPr="00DB764A">
        <w:rPr>
          <w:szCs w:val="22"/>
          <w:lang w:val="en-US"/>
        </w:rPr>
        <w:t>5</w:t>
      </w:r>
      <w:r w:rsidRPr="00347B4D">
        <w:rPr>
          <w:szCs w:val="22"/>
          <w:lang w:val="en-US"/>
        </w:rPr>
        <w:t xml:space="preserve"> of the mainland species are considered data deficient. Almost half (45%) of island species and 27% of mainland species are declining, but we lack data for 40% of the continental species, so </w:t>
      </w:r>
      <w:r w:rsidR="00311D00" w:rsidRPr="00DB764A">
        <w:rPr>
          <w:szCs w:val="22"/>
          <w:lang w:val="en-US"/>
        </w:rPr>
        <w:t xml:space="preserve">the </w:t>
      </w:r>
      <w:r w:rsidRPr="00347B4D">
        <w:rPr>
          <w:szCs w:val="22"/>
          <w:lang w:val="en-US"/>
        </w:rPr>
        <w:t>proportion of species in decline could be much greater. None of the mainland species seem to be increasing, although two (18%) island species appear to be increasing.</w:t>
      </w:r>
    </w:p>
    <w:p w14:paraId="2FAB5438" w14:textId="6E66E6F5" w:rsidR="00223F59" w:rsidRPr="00347B4D" w:rsidRDefault="00223F59" w:rsidP="00347B4D">
      <w:pPr>
        <w:pStyle w:val="Para1"/>
        <w:suppressLineNumbers/>
        <w:tabs>
          <w:tab w:val="clear" w:pos="360"/>
        </w:tabs>
        <w:suppressAutoHyphens/>
        <w:kinsoku w:val="0"/>
        <w:overflowPunct w:val="0"/>
        <w:autoSpaceDE w:val="0"/>
        <w:autoSpaceDN w:val="0"/>
        <w:rPr>
          <w:b/>
          <w:bCs/>
          <w:szCs w:val="22"/>
          <w:lang w:val="en-US"/>
        </w:rPr>
      </w:pPr>
      <w:r w:rsidRPr="00347B4D">
        <w:rPr>
          <w:b/>
          <w:bCs/>
          <w:szCs w:val="22"/>
          <w:lang w:val="en-US"/>
        </w:rPr>
        <w:t>Managed pollinators - h</w:t>
      </w:r>
      <w:r w:rsidRPr="00347B4D">
        <w:rPr>
          <w:b/>
          <w:bCs/>
          <w:iCs/>
          <w:szCs w:val="22"/>
          <w:lang w:val="en-US"/>
        </w:rPr>
        <w:t>oneybees (</w:t>
      </w:r>
      <w:r w:rsidRPr="00347B4D">
        <w:rPr>
          <w:b/>
          <w:bCs/>
          <w:i/>
          <w:szCs w:val="22"/>
          <w:lang w:val="en-US"/>
        </w:rPr>
        <w:t>Apis mellifera)</w:t>
      </w:r>
      <w:r w:rsidRPr="00347B4D">
        <w:rPr>
          <w:bCs/>
          <w:szCs w:val="22"/>
          <w:lang w:val="en-US"/>
        </w:rPr>
        <w:t xml:space="preserve">: </w:t>
      </w:r>
      <w:r w:rsidRPr="00347B4D">
        <w:rPr>
          <w:szCs w:val="22"/>
          <w:lang w:val="en-US"/>
        </w:rPr>
        <w:t xml:space="preserve">In a study assessing managed honeybee colonies in South Africa, losses were almost 30% in 2009-2010 and 46.2% in 2010-2011 </w:t>
      </w:r>
      <w:r w:rsidRPr="00347B4D">
        <w:rPr>
          <w:szCs w:val="22"/>
        </w:rPr>
        <w:fldChar w:fldCharType="begin" w:fldLock="1"/>
      </w:r>
      <w:r w:rsidRPr="00347B4D">
        <w:rPr>
          <w:szCs w:val="22"/>
          <w:lang w:val="en-US"/>
        </w:rPr>
        <w:instrText>ADDIN CSL_CITATION { "citationItems" : [ { "id" : "ITEM-1", "itemData" : { "DOI" : "10.3896/IBRA.1.53.1.03", "ISBN" : "20786913", "ISSN" : "0021-8839", "abstract" : "This study reports honey bee, Ap i s m e lf l i e ra L., colony losses that occurred in South Africa over two consecutive years. The total losses were 29.6% (95% CI: 22.8-37.5) in 2009-2010 and 46.2% (95% CI: 37.3-55.0) in 2010-2011. Furthermore, the study shows that the cape n si s worker social parasite, a problem unique to southern Africa, is the main perceived cause, and could explain the significant differences in the number of losses between beekeepers using the subspecies A. m . sc u t e l l at a and those using the subspecies A. m . cape n si s . In contrast to previous studies in North America and Europe, we find a significant negative effect of migratory beekeeping practices on the extent of colony losses. Migratory beekeepers lost on average more colonies (35.5% (95% CI 29.7-47.2)) than did stationary beekeepers (17.2% (95% CI 11.2-22.3)). This was especially pronounced when the beekeepers were migrating for the pollination of apples/cherries, eucalyptus, onions and/or sunflowers. The major beekeeper-perceived causes of mortality were small hive beetles, varroa mites, absconding (non-reproductive swarming), and chalkbrood disease. Those listing chalkbrood disease lost significantly fewer colonies than those who did not list chalkbrood. The exact mechanism for this difference is unknown, and may be related to other beekeeping practices that correlate with finding chalkbrood infections \u2013 namely more intensive inspection and management.", "author" : [ { "dropping-particle" : "", "family" : "Pirk", "given" : "Christian W W", "non-dropping-particle" : "", "parse-names" : false, "suffix" : "" }, { "dropping-particle" : "", "family" : "Human", "given" : "Hannelie", "non-dropping-particle" : "", "parse-names" : false, "suffix" : "" }, { "dropping-particle" : "", "family" : "Crewe", "given" : "Robin M", "non-dropping-particle" : "", "parse-names" : false, "suffix" : "" }, { "dropping-particle" : "", "family" : "vanEngelsdorp", "given" : "Dennis", "non-dropping-particle" : "", "parse-names" : false, "suffix" : "" } ], "container-title" : "Journal of Apicultural Research", "id" : "ITEM-1", "issue" : "1", "issued" : { "date-parts" : [ [ "2014" ] ] }, "page" : "35-42", "title" : "A survey of managed honey bee colony losses in the Republic of South Africa\u20132009 to 2011", "type" : "article-journal", "volume" : "53" }, "uris" : [ "http://www.mendeley.com/documents/?uuid=43d756b6-26de-4715-8e11-c2e0c94169f7" ] } ], "mendeley" : { "formattedCitation" : "(Pirk et al. 2014)", "plainTextFormattedCitation" : "(Pirk et al. 2014)", "previouslyFormattedCitation" : "(Pirk et al. 2014)" }, "properties" : {  }, "schema" : "https://github.com/citation-style-language/schema/raw/master/csl-citation.json" }</w:instrText>
      </w:r>
      <w:r w:rsidRPr="00347B4D">
        <w:rPr>
          <w:szCs w:val="22"/>
        </w:rPr>
        <w:fldChar w:fldCharType="separate"/>
      </w:r>
      <w:r w:rsidRPr="00347B4D">
        <w:rPr>
          <w:noProof/>
          <w:szCs w:val="22"/>
          <w:lang w:val="en-US"/>
        </w:rPr>
        <w:t>(Pirk et al. 2014)</w:t>
      </w:r>
      <w:r w:rsidRPr="00347B4D">
        <w:rPr>
          <w:szCs w:val="22"/>
        </w:rPr>
        <w:fldChar w:fldCharType="end"/>
      </w:r>
      <w:r w:rsidRPr="00347B4D">
        <w:rPr>
          <w:szCs w:val="22"/>
          <w:lang w:val="en-US"/>
        </w:rPr>
        <w:t xml:space="preserve">. None of the beekeepers surveyed indicated that these losses were threatening their livelihoods </w:t>
      </w:r>
      <w:r w:rsidRPr="00347B4D">
        <w:rPr>
          <w:szCs w:val="22"/>
        </w:rPr>
        <w:fldChar w:fldCharType="begin" w:fldLock="1"/>
      </w:r>
      <w:r w:rsidRPr="00347B4D">
        <w:rPr>
          <w:szCs w:val="22"/>
          <w:lang w:val="en-US"/>
        </w:rPr>
        <w:instrText xml:space="preserve">ADDIN CSL_CITATION { "citationItems" : [ { "id" : "ITEM-1", "itemData" : { "DOI" : "10.3896/IBRA.1.53.1.03", "ISBN" : "20786913", "ISSN" : "0021-8839", "abstract" : "This study reports honey bee, Ap i s m e lf l i e ra L., colony losses that occurred in South Africa over two consecutive years. The total losses were 29.6% (95% CI: 22.8-37.5) in 2009-2010 and 46.2% (95% CI: 37.3-55.0) in 2010-2011. Furthermore, the study shows that the cape n si s worker social parasite, a problem unique to southern Africa, is the main perceived cause, and could explain the significant differences in the number of losses between beekeepers using the subspecies A. m . sc u t e l l at a and those using the subspecies A. m . cape n si s . In contrast to previous studies in North America and Europe, we find a significant negative effect of migratory beekeeping practices on the extent of colony losses. Migratory beekeepers lost on average more colonies (35.5% (95% CI 29.7-47.2)) than did stationary beekeepers (17.2% (95% CI 11.2-22.3)). This was especially pronounced when the beekeepers were migrating for the pollination of apples/cherries, eucalyptus, onions and/or sunflowers. The major beekeeper-perceived causes of mortality were small hive beetles, varroa mites, absconding (non-reproductive swarming), and chalkbrood disease. Those listing chalkbrood disease lost significantly fewer colonies than those </w:instrText>
      </w:r>
      <w:r w:rsidRPr="00347B4D">
        <w:rPr>
          <w:szCs w:val="22"/>
        </w:rPr>
        <w:instrText>who did</w:instrText>
      </w:r>
      <w:r w:rsidRPr="00347B4D">
        <w:rPr>
          <w:szCs w:val="22"/>
          <w:lang w:val="en-US"/>
        </w:rPr>
        <w:instrText xml:space="preserve"> not list chalkbrood. The exact mechanism for this difference is unknown, and may be related to other beekeeping practices that correlate with finding chalkbrood infections \u2013 namely more intensive inspection and management.", "author" : [ { "dropping-particle" : "", "family" : "Pirk", "given" : "Christian W W", "non-dropping-particle" : "", "parse-names" : false, "suffix" : "" }, { "dropping-particle" : "", "family" : "Human", "given" : "Hannelie", "non-dropping-particle" : "", "parse-names" : false, "suffix" : "" }, { "dropping-particle" : "", "family" : "Crewe", "given" : "Robin M", "non-dropping-particle" : "", "parse-names" : false, "suffix" : "" }, { "dropping-particle" : "", "family" : "vanEngelsdorp", "given" : "Dennis", "non-dropping-particle" : "", "parse-names" : false, "suffix" : "" } ], "container-title" : "Journal of Apicultural Research", "id" : "ITEM-1", "issue" : "1", "issued" : { "date-parts" : [ [ "2014" ] ] }, "page" : "35-42", "title" : "A survey of managed honey bee colony losses in the Republic of South Africa\u20132009 to 2011", "type" : "article-journal", "volume" : "53" }, "uris" : [ "http://www.mendeley.com/documents/?uuid=43d756b6-26de-4715-8e11-c2e0c94169f7" ] } ], "mendeley" : { "formattedCitation" : "(Pirk et al. 2014)", "plainTextFormattedCitation" : "(Pirk et al. 2014)", "previouslyFormattedCitation" : "(Pirk et al. 2014)" }, "properties" : {  }, "schema" : "https://github.com/citation-style-language/schema/raw/master/csl-citation.json" }</w:instrText>
      </w:r>
      <w:r w:rsidRPr="00347B4D">
        <w:rPr>
          <w:szCs w:val="22"/>
        </w:rPr>
        <w:fldChar w:fldCharType="separate"/>
      </w:r>
      <w:r w:rsidRPr="00347B4D">
        <w:rPr>
          <w:noProof/>
          <w:szCs w:val="22"/>
          <w:lang w:val="en-US"/>
        </w:rPr>
        <w:t>(Pirk et al. 2014)</w:t>
      </w:r>
      <w:r w:rsidRPr="00347B4D">
        <w:rPr>
          <w:szCs w:val="22"/>
        </w:rPr>
        <w:fldChar w:fldCharType="end"/>
      </w:r>
      <w:r w:rsidRPr="00347B4D">
        <w:rPr>
          <w:szCs w:val="22"/>
          <w:lang w:val="en-US"/>
        </w:rPr>
        <w:t xml:space="preserve">, possibly because colonies are replaceable by capturing wild colonies. </w:t>
      </w:r>
      <w:r w:rsidR="00736603" w:rsidRPr="00DB764A">
        <w:rPr>
          <w:szCs w:val="22"/>
          <w:lang w:val="en-US"/>
        </w:rPr>
        <w:t>H</w:t>
      </w:r>
      <w:r w:rsidR="0039389B" w:rsidRPr="00DB764A">
        <w:rPr>
          <w:szCs w:val="22"/>
          <w:lang w:val="en-US"/>
        </w:rPr>
        <w:t>oneybee</w:t>
      </w:r>
      <w:r w:rsidRPr="00347B4D">
        <w:rPr>
          <w:szCs w:val="22"/>
          <w:lang w:val="en-US"/>
        </w:rPr>
        <w:t>s are native to Africa</w:t>
      </w:r>
      <w:r w:rsidR="00736603" w:rsidRPr="00DB764A">
        <w:rPr>
          <w:szCs w:val="22"/>
          <w:lang w:val="en-US"/>
        </w:rPr>
        <w:t>;</w:t>
      </w:r>
      <w:r w:rsidRPr="00347B4D">
        <w:rPr>
          <w:szCs w:val="22"/>
          <w:lang w:val="en-US"/>
        </w:rPr>
        <w:t xml:space="preserve"> their health and ability to reproduce in swarms is key </w:t>
      </w:r>
      <w:r w:rsidR="00736603" w:rsidRPr="00DB764A">
        <w:rPr>
          <w:szCs w:val="22"/>
          <w:lang w:val="en-US"/>
        </w:rPr>
        <w:t xml:space="preserve">to </w:t>
      </w:r>
      <w:r w:rsidRPr="00347B4D">
        <w:rPr>
          <w:szCs w:val="22"/>
          <w:lang w:val="en-US"/>
        </w:rPr>
        <w:t>both their survival and their use in beekeeping and pollination. A survey of the health of Africa’s pollinators, carried out in 2016, suggested that aside from an outbreak of American foul</w:t>
      </w:r>
      <w:r w:rsidR="00736603" w:rsidRPr="00DB764A">
        <w:rPr>
          <w:szCs w:val="22"/>
          <w:lang w:val="en-US"/>
        </w:rPr>
        <w:t> </w:t>
      </w:r>
      <w:r w:rsidRPr="00347B4D">
        <w:rPr>
          <w:szCs w:val="22"/>
          <w:lang w:val="en-US"/>
        </w:rPr>
        <w:t>brood in the Western Cape, South Africa, large</w:t>
      </w:r>
      <w:r w:rsidR="00736603" w:rsidRPr="00DB764A">
        <w:rPr>
          <w:szCs w:val="22"/>
          <w:lang w:val="en-US"/>
        </w:rPr>
        <w:noBreakHyphen/>
      </w:r>
      <w:r w:rsidRPr="00347B4D">
        <w:rPr>
          <w:szCs w:val="22"/>
          <w:lang w:val="en-US"/>
        </w:rPr>
        <w:t xml:space="preserve">scale colony losses had not been observed on the continent </w:t>
      </w:r>
      <w:r w:rsidRPr="00347B4D">
        <w:rPr>
          <w:szCs w:val="22"/>
        </w:rPr>
        <w:fldChar w:fldCharType="begin" w:fldLock="1"/>
      </w:r>
      <w:r w:rsidRPr="00347B4D">
        <w:rPr>
          <w:szCs w:val="22"/>
          <w:lang w:val="en-US"/>
        </w:rPr>
        <w:instrText>ADDIN CSL_CITATION { "citationItems" : [ { "id" : "ITEM-1", "itemData" : { "DOI" : "10.1007/s13592-015-0406-6", "ISBN" : "0044-8435 1297-9678", "ISSN" : "12979678", "abstract" : "Honeybee (Apis mellifera L.) pathogens and parasites and the negative effects thereof on honeybee populations remain an issue of public concern and the subject of active research. Africa with its high genetic diversity of honeybee sub-species and largewild population is also exposed to various factors responsible for colony losses in other parts of the world.Apart fromthe currentAmerican foulbrood epidemic in theWestern Cape of South Africa, no large-scale colony losses have been reported elsewhere on the continent. We discuss the presence of pathogens, parasites, pests and predators of African honeybees as well as the threats they face in relation to habitat changes arising from the impact of increased human populations. In addition, we discuss current efforts aimed at protecting and promoting the health of African honeybees.", "author" : [ { "dropping-particle" : "", "family" : "Pirk", "given" : "Chirstian WW", "non-dropping-particle" : "", "parse-names" : false, "suffix" : "" }, { "dropping-particle" : "", "family" : "Straus", "given" : "Ursula", "non-dropping-particle" : "", "parse-names" : false, "suffix" : "" }, { "dropping-particle" : "", "family" : "Yusuf", "given" : "Abdullahi A.", "non-dropping-particle" : "", "parse-names" : false, "suffix" : "" }, { "dropping-particle" : "", "family" : "D\u00e9mares", "given" : "Fabien", "non-dropping-particle" : "", "parse-names" : false, "suffix" : "" }, { "dropping-particle" : "", "family" : "Human", "given" : "Hannelie", "non-dropping-particle" : "", "parse-names" : false, "suffix" : "" } ], "container-title" : "Apidologie", "id" : "ITEM-1", "issue" : "3", "issued" : { "date-parts" : [ [ "2016" ] ] }, "page" : "276-300", "title" : "Honeybee health in Africa\u2014a review", "type" : "article-journal", "volume" : "47" }, "uris" : [ "http://www.mendeley.com/documents/?uuid=bcf2ed3d-28f0-4782-b36b-54379c6a0b16" ] } ], "mendeley" : { "formattedCitation" : "(Pirk et al. 2016)", "plainTextFormattedCitation" : "(Pirk et al. 2016)", "previouslyFormattedCitation" : "(Pirk et al. 2016)" }, "properties" : {  }, "schema" : "https://github.com/citation-style-language/schema/raw/master/csl-citation.json" }</w:instrText>
      </w:r>
      <w:r w:rsidRPr="00347B4D">
        <w:rPr>
          <w:szCs w:val="22"/>
        </w:rPr>
        <w:fldChar w:fldCharType="separate"/>
      </w:r>
      <w:r w:rsidRPr="00347B4D">
        <w:rPr>
          <w:noProof/>
          <w:szCs w:val="22"/>
          <w:lang w:val="en-US"/>
        </w:rPr>
        <w:t>(Pirk et al. 2016)</w:t>
      </w:r>
      <w:r w:rsidRPr="00347B4D">
        <w:rPr>
          <w:szCs w:val="22"/>
        </w:rPr>
        <w:fldChar w:fldCharType="end"/>
      </w:r>
      <w:r w:rsidRPr="00347B4D">
        <w:rPr>
          <w:szCs w:val="22"/>
          <w:lang w:val="en-US"/>
        </w:rPr>
        <w:t xml:space="preserve">. </w:t>
      </w:r>
    </w:p>
    <w:p w14:paraId="5ACAAF26" w14:textId="75CFCEA3" w:rsidR="00223F59" w:rsidRPr="00347B4D" w:rsidRDefault="00223F59" w:rsidP="00347B4D">
      <w:pPr>
        <w:pStyle w:val="Para1"/>
        <w:suppressLineNumbers/>
        <w:tabs>
          <w:tab w:val="clear" w:pos="360"/>
        </w:tabs>
        <w:suppressAutoHyphens/>
        <w:kinsoku w:val="0"/>
        <w:overflowPunct w:val="0"/>
        <w:autoSpaceDE w:val="0"/>
        <w:autoSpaceDN w:val="0"/>
        <w:rPr>
          <w:szCs w:val="22"/>
          <w:lang w:val="en-US"/>
        </w:rPr>
      </w:pPr>
      <w:r w:rsidRPr="00347B4D">
        <w:rPr>
          <w:szCs w:val="22"/>
        </w:rPr>
        <w:t xml:space="preserve">A recent study suggests that although deformed wing virus has a long evolutionary history with </w:t>
      </w:r>
      <w:r w:rsidRPr="00347B4D">
        <w:rPr>
          <w:i/>
          <w:szCs w:val="22"/>
        </w:rPr>
        <w:t xml:space="preserve">A. mellifera, </w:t>
      </w:r>
      <w:r w:rsidRPr="00347B4D">
        <w:rPr>
          <w:szCs w:val="22"/>
        </w:rPr>
        <w:t xml:space="preserve">the parasitic mite, </w:t>
      </w:r>
      <w:r w:rsidRPr="00347B4D">
        <w:rPr>
          <w:i/>
          <w:szCs w:val="22"/>
        </w:rPr>
        <w:t>Varroa destructor</w:t>
      </w:r>
      <w:r w:rsidRPr="00347B4D">
        <w:rPr>
          <w:szCs w:val="22"/>
        </w:rPr>
        <w:t xml:space="preserve">, spread by human transport of colonies from Europe and North America to other regions, makes the disease far more virulent </w:t>
      </w:r>
      <w:r w:rsidRPr="00347B4D">
        <w:rPr>
          <w:szCs w:val="22"/>
        </w:rPr>
        <w:fldChar w:fldCharType="begin" w:fldLock="1"/>
      </w:r>
      <w:r w:rsidRPr="00347B4D">
        <w:rPr>
          <w:szCs w:val="22"/>
        </w:rPr>
        <w:instrText>ADDIN CSL_CITATION { "citationItems" : [ { "id" : "ITEM-1", "itemData" : { "DOI" : "10.1126/science.aac9976", "ISBN" : "1498224114983", "ISSN" : "1095-9203", "PMID" : "26912700", "abstract" : "Deformed wing virus (DWV) and its vector, the mite Varroa destructor, are a major threat to the world's honeybees. Although the impact of Varroa on colony-level DWV epidemiology is evident, we have little understanding of wider DWV epidemiology and the role that Varroa has played in its global spread. A phylogeographic analysis shows that DWV is globally distributed in honeybees, having recently spread from a common source, the European honeybee Apis mellifera. DWV exhibits epidemic growth and transmission that is predominantly mediated by European and North American honeybee populations and driven by trade and movement of honeybee colonies. DWV is now an important reemerging pathogen of honeybees, which are undergoing a worldwide manmade epidemic fueled by the direct transmission route that the Varroa mite provides.", "author" : [ { "dropping-particle" : "", "family" : "Wilfert", "given" : "L", "non-dropping-particle" : "", "parse-names" : false, "suffix" : "" }, { "dropping-particle" : "", "family" : "Long", "given" : "G", "non-dropping-particle" : "", "parse-names" : false, "suffix" : "" }, { "dropping-particle" : "", "family" : "Leggett", "given" : "H C", "non-dropping-particle" : "", "parse-names" : false, "suffix" : "" }, { "dropping-particle" : "", "family" : "Schmid-Hempel", "given" : "P", "non-dropping-particle" : "", "parse-names" : false, "suffix" : "" }, { "dropping-particle" : "", "family" : "Butlin", "given" : "R", "non-dropping-particle" : "", "parse-names" : false, "suffix" : "" }, { "dropping-particle" : "", "family" : "Martin", "given" : "S J M", "non-dropping-particle" : "", "parse-names" : false, "suffix" : "" }, { "dropping-particle" : "", "family" : "Boots", "given" : "M", "non-dropping-particle" : "", "parse-names" : false, "suffix" : "" }, { "dropping-particle" : "", "family" : "Wallberg", "given" : "A.", "non-dropping-particle" : "", "parse-names" : false, "suffix" : "" }, { "dropping-particle" : "", "family" : "Han", "given" : "F.", "non-dropping-particle" : "", "parse-names" : false, "suffix" : "" }, { "dropping-particle" : "", "family" : "Wellhagen", "given" : "G.", "non-dropping-particle" : "", "parse-names" : false, "suffix" : "" }, { "dropping-particle" : "", "family" : "Dahle", "given" : "B.", "non-dropping-particle" : "", "parse-names" : false, "suffix" : "" }, { "dropping-particle" : "", "family" : "Kawata", "given" : "M.", "non-dropping-particle" : "", "parse-names" : false, "suffix" : "" }, { "dropping-particle" : "", "family" : "Haddad", "given" : "N.", "non-dropping-particle" : "", "parse-names" : false, "suffix" : "" }, { "dropping-particle" : "", "family" : "Sim\u00f5es", "given" : "Z. L.", "non-dropping-particle" : "", "parse-names" : false, "suffix" : "" }, { "dropping-particle" : "", "family" : "Allsopp", "given" : "M. H.", "non-dropping-particle" : "", "parse-names" : false, "suffix" : "" }, { "dropping-particle" : "", "family" : "Kandemir", "given" : "I.", "non-dropping-particle" : "", "parse-names" : false, "suffix" : "" }, { "dropping-particle" : "la", "family" : "R\u00faa", "given" : "P. De", "non-dropping-particle" : "", "parse-names" : false, "suffix" : "" }, { "dropping-particle" : "", "family" : "Pirk", "given" : "C. W.", "non-dropping-particle" : "", "parse-names" : false, "suffix" : "" }, { "dropping-particle" : "", "family" : "Webster", "given" : "M. T.", "non-dropping-particle" : "", "parse-names" : false, "suffix" : "" }, { "dropping-particle" : "", "family" : "Garibaldi", "given" : "L. A.", "non-dropping-particle" : "", "parse-names" : false, "suffix" : "" }, { "dropping-particle" : "", "family" : "Steffan-Dewenter", "given" : "I.", "non-dropping-particle" : "", "parse-names" : false, "suffix" : "" }, { "dropping-particle" : "", "family" : "Winfree", "given" : "R.", "non-dropping-particle" : "", "parse-names" : false, "suffix" : "" }, { "dropping-particle" : "", "family" : "Aizen", "given" : "M. A.", "non-dropping-particle" : "", "parse-names" : false, "suffix" : "" }, { "dropping-particle" : "", "family" : "Bommarco", "given" : "R.", "non-dropping-particle" : "", "parse-names" : false, "suffix" : "" }, { "dropping-particle" : "", "family" : "Cunningham", "given" : "S. A.", "non-dropping-particle" : "", "parse-names" : false, "suffix" : "" }, { "dropping-particle" : "", "family" : "Kremen", "given" : "C.", "non-dropping-particle" : "", "parse-names" : false, "suffix" : "" }, { "dropping-particle" : "", "family" : "Carvalheiro", "given" : "L. G.", "non-dropping-particle" : "", "parse-names" : false, "suffix" : "" }, { "dropping-particle" : "", "family" : "Harder", "given" : "L. D.", "non-dropping-particle" : "", "parse-names" : false, "suffix" : "" }, { "dropping-particle" : "", "family" : "Afik", "given" : "O.", "non-dropping-particle" : "", "parse-names" : false, "suffix" : "" }, { "dropping-particle" : "", "family" : "Bartomeus", "given" : "I.", "non-dropping-particle" : "", "parse-names" : false, "suffix" : "" }, { "dropping-particle" : "", "family" : "Benjamin", "given" : "F.", "non-dropping-particle" : "", "parse-names" : false, "suffix" : "" }, { "dropping-particle" : "", "family" : "Boreux", "given" : "V.", "non-dropping-particle" : "", "parse-names" : false, "suffix" : "" }, { "dropping-particle" : "", "family" : "Cariveau", "given" : "D.", "non-dropping-particle" : "", "parse-names" : false, "suffix" : "" }, { "dropping-particle" : "", "family" : "Chacoff", "given" : "N. P.", "non-dropping-particle" : "", "parse-names" : false, "suffix" : "" }, { "dropping-particle" : "", "family" : "Dudenh\u00f6ffer", "given" : "J. H.", "non-dropping-particle" : "", "parse-names" : false, "suffix" : "" }, { "dropping-particle" : "", "family" : "Freitas", "given" : "B. M.", "non-dropping-particle" : "", "parse-names" : false, "suffix" : "" }, { "dropping-particle" : "", "family" : "Ghazoul", "given" : "J.", "non-dropping-particle" : "", "parse-names" : false, "suffix" : "" }, { "dropping-particle" : "", "family" : "Greenleaf", "given" : "S.", "non-dropping-particle" : "", "parse-names" : false, "suffix" : "" }, { "dropping-particle" : "", "family" : "Hip\u00f3lito", "given" : "J.", "non-dropping-particle" : "", "parse-names" : false, "suffix" : "" }, { "dropping-particle" : "", "family" : "Holzschuh", "given" : "A.", "non-dropping-particle" : "", "parse-names" : false, "suffix" : "" }, { "dropping-particle" : "", "family" : "Howlett", "given" : "B.", "non-dropping-particle" : "", "parse-names" : false, "suffix" : "" }, { "dropping-particle" : "", "family" : "Isaacs", "given" : "R.", "non-dropping-particle" : "", "parse-names" : false, "suffix" : "" }, { "dropping-particle" : "", "family" : "Javorek", "given" : "S. K.", "non-dropping-particle" : "", "parse-names" : false, "suffix" : "" }, { "dropping-particle" : "", "family" : "Kennedy", "given" : "C. M.", "non-dropping-particle" : "", "parse-names" : false, "suffix" : "" }, { "dropping-particle" : "", "family" : "Krewenka", "given" : "K. M.", "non-dropping-particle" : "", "parse-names" : false, "suffix" : "" }, { "dropping-particle" : "", "family" : "Krishnan", "given" : "S.", "non-dropping-particle" : "", "parse-names" : false, "suffix" : "" }, { "dropping-particle" : "", "family" : "Mandelik", "given" : "Y.", "non-dropping-particle" : "", "parse-names" : false, "suffix" : "" }, { "dropping-particle" : "", "family" : "Mayfield", "given" : "M. M.", "non-dropping-particle" : "", "parse-names" : false, "suffix" : "" }, { "dropping-particle" : "", "family" : "Motzke", "given" : "I.", "non-dropping-particle" : "", "parse-names" : false, "suffix" : "" }, { "dropping-particle" : "", "family" : "Munyuli", "given" : "T.", "non-dropping-particle" : "", "parse-names" : false, "suffix" : "" }, { "dropping-particle" : "", "family" : "Nault", "given" : "B. A.", "non-dropping-particle" : "", "parse-names" : false, "suffix" : "" }, { "dropping-particle" : "", "family" : "Otieno", "given" : "M.", "non-dropping-particle" : "", "parse-names" : false, "suffix" : "" }, { "dropping-particle" : "", "family" : "Petersen", "given" : "J.", "non-dropping-particle" : "", "parse-names" : false, "suffix" : "" }, { "dropping-particle" : "", "family" : "Pisanty", "given" : "G.", "non-dropping-particle" : "", "parse-names" : false, "suffix" : "" }, { "dropping-particle" : "", "family" : "Potts", "given" : "S. G.", "non-dropping-particle" : "", "parse-names" : false, "suffix" : "" }, { "dropping-particle" : "", "family" : "Rader", "given" : "R.", "non-dropping-particle" : "", "parse-names" : false, "suffix" : "" }, { "dropping-particle" : "", "family" : "Ricketts", "given" : "T. H.", "non-dropping-particle" : "", "parse-names" : false, "suffix" : "" }, { "dropping-particle" : "", "family" : "Rundl\u00f6f", "given" : "M.", "non-dropping-particle" : "", "parse-names" : false, "suffix" : "" }, { "dropping-particle" : "", "family" : "Seymour", "given" : "C. L.", "non-dropping-particle" : "", "parse-names" : false, "suffix" : "" }, { "dropping-particle" : "", "family" : "Sch\u00fcepp", "given" : "C.", "non-dropping-particle" : "", "parse-names" : false, "suffix" : "" }, { "dropping-particle" : "", "family" : "Szentgy\u00f6rgyi", "given" : "H.", "non-dropping-particle" : "", "parse-names" : false, "suffix" : "" }, { "dropping-particle" : "", "family" : "Taki", "given" : "H.", "non-dropping-particle" : "", "parse-names" : false, "suffix" : "" }, { "dropping-particle" : "", "family" : "Tscharntke", "given" : "T.", "non-dropping-particle" : "", "parse-names" : false, "suffix" : "" }, { "dropping-particle" : "", "family" : "Vergara", "given" : "C. H.", "non-dropping-particle" : "", "parse-names" : false, "suffix" : "" }, { "dropping-particle" : "", "family" : "Viana", "given" : "B. F.", "non-dropping-particle" : "", "parse-names" : false, "suffix" : "" }, { "dropping-particle" : "", "family" : "Wanger", "given" : "T. C.", "non-dropping-particle" : "", "parse-names" : false, "suffix" : "" }, { "dropping-particle" : "", "family" : "Westphal", "given" : "C.", "non-dropping-particle" : "", "parse-names" : false, "suffix" : "" }, { "dropping-particle" : "", "family" : "Williams", "given" : "N.", "non-dropping-particle" : "", "parse-names" : false, "suffix" : "" }, { "dropping-particle" : "", "family" : "Klein", "given" : "A. M.", "non-dropping-particle" : "", "parse-names" : false, "suffix" : "" }, { "dropping-particle" : "", "family" : "Aizen", "given" : "M. A.", "non-dropping-particle" : "", "parse-names" : false, "suffix" : "" }, { "dropping-particle" : "", "family" : "Harder", "given" : "L. D.", "non-dropping-particle" : "", "parse-names" : false, "suffix" : "" }, { "dropping-particle" : "", "family" : "Potts", "given" : "S. G.", "non-dropping-particle" : "", "parse-names" : false, "suffix" : "" }, { "dropping-particle" : "", "family" : "Biesmeijer", "given" : "J. C.", "non-dropping-particle" : "", "parse-names" : false, "suffix" : "" }, { "dropping-particle" : "", "family" : "Kremen", "given" : "C.", "non-dropping-particle" : "", "parse-names" : false, "suffix" : "" }, { "dropping-particle" : "", "family" : "Neumann", "given" : "P.", "non-dropping-particle" : "", "parse-names" : false, "suffix" : "" }, { "dropping-particle" : "", "family" : "Schweiger", "given" : "O.", "non-dropping-particle" : "", "parse-names" : false, "suffix" : "" }, { "dropping-particle" : "", "family" : "Kunin", "given" : "W. E.", "non-dropping-particle" : "", "parse-names" : false, "suffix" : "" }, { "dropping-particle" : "", "family" : "Vanbergen", "given" : "A. J.", "non-dropping-particle" : "", "parse-names" : false, "suffix" : "" }, { "dropping-particle" : "", "family" : "Initiative", "given" : "I. P.", "non-dropping-particle" : "", "parse-names" : false, "suffix" : "" }, { "dropping-particle" : "", "family" : "Genersch", "given" : "E.", "non-dropping-particle" : "", "parse-names" : false, "suffix" : "" }, { "dropping-particle" : "", "family" : "Aubert", "given" : "M.", "non-dropping-particle" : "", "parse-names" : false, "suffix" : "" }, { "dropping-particle" : "", "family" : "Highfield", "given" : "A. C.", "non-dropping-particle" : "", "parse-names" : false, "suffix" : "" }, { "dropping-particle" : "El", "family" : "Nagar", "given" : "A.", "non-dropping-particle" : "", "parse-names" : false, "suffix" : "" }, { "dropping-particle" : "", "family" : "Mackinder", "given" : "L. C.", "non-dropping-particle" : "", "parse-names" : false, "suffix" : "" }, { "dropping-particle" : "", "family" : "No\u00ebl", "given" : "L. M.", "non-dropping-particle" : "", "parse-names" : false, "suffix" : "" }, { "dropping-particle" : "", "family" : "Hall", "given" : "M. J.", "non-dropping-particle" : "", "parse-names" : false, "suffix" : "" }, { "dropping-particle" : "", "family" : "Martin", "given" : "S. J.", "non-dropping-particle" : "", "parse-names" : false, "suffix" : "" }, { "dropping-particle" : "", "family" : "Schroeder", "given" : "D. C.", "non-dropping-particle" : "", "parse-names" : false, "suffix" : "" }, { "dropping-particle" : "", "family" : "Berthoud", "given" : "H.", "non-dropping-particle" : "", "parse-names" : false, "suffix" : "" }, { "dropping-particle" : "", "family" : "Imdorf", "given" : "A.", "non-dropping-particle" : "", "parse-names" : false, "suffix" : "" }, { "dropping-particle" : "", "family" : "Haueter", "given" : "M.", "non-dropping-particle" : "", "parse-names" : false, "suffix" : "" }, { "dropping-particle" : "", "family" : "Radloff", "given" : "S.", "non-dropping-particle" : "", "parse-names" : false, "suffix" : "" }, { "dropping-particle" : "", "family" : "Neumann", "given" : "P.", "non-dropping-particle" : "", "parse-names" : false, "suffix" : "" }, { "dropping-particle" : "", "family" : "Dainat", "given" : "B.", "non-dropping-particle" : "", "parse-names" : false, "suffix" : "" }, { "dropping-particle" : "", "family" : "Evans", "given" : "J. D.", "non-dropping-particle" : "", "parse-names" : false, "suffix" : "" }, { "dropping-particle" : "", "family" : "Chen", "given" : "Y. P.", "non-dropping-particle" : "", "parse-names" : false, "suffix" : "" }, { "dropping-particle" : "", "family" : "Gauthier", "given" : "L.", "non-dropping-particle" : "", "parse-names" : false, "suffix" : "" }, { "dropping-particle" : "", "family" : "Neumann", "given" : "P.", "non-dropping-particle" : "", "parse-names" : false, "suffix" : "" }, { "dropping-particle" : "", "family" : "Genersch", "given" : "E.", "non-dropping-particle" : "", "parse-names" : false, "suffix" : "" }, { "dropping-particle" : "von der", "family" : "Ohe", "given" : "W.", "non-dropping-particle" : "", "parse-names" : false, "suffix" : "" }, { "dropping-particle" : "", "family" : "Kaatz", "given" : "H.", "non-dropping-particle" : "", "parse-names" : false, "suffix" : "" }, { "dropping-particle" : "", "family" : "Schroeder", "given" : "A.", "non-dropping-particle" : "", "parse-names" : false, "suffix" : "" }, { "dropping-particle" : "", "family" : "Otten", "given" : "C.", "non-dropping-particle" : "", "parse-names" : false, "suffix" : "" }, { "dropping-particle" : "", "family" : "B\u00fcchler", "given" : "R.", "non-dropping-particle" : "", "parse-names" : false, "suffix" : "" }, { "dropping-particle" : "", "family" : "Berg", "given" : "S.", "non-dropping-particle" : "", "parse-names" : false, "suffix" : "" }, { "dropping-particle" : "", "family" : "Ritter", "given" : "W.", "non-dropping-particle" : "", "parse-names" : false, "suffix" : "" }, { "dropping-particle" : "", "family" : "M\u00fchlen", "given" : "W.", "non-dropping-particle" : "", "parse-names" : false, "suffix" : "" }, { "dropping-particle" : "", "family" : "Gisder", "given" : "S.", "non-dropping-particle" : "", "parse-names" : false, "suffix" : "" }, { "dropping-particle" : "", "family" : "Meixner", "given" : "M.", "non-dropping-particle" : "", "parse-names" : false, "suffix" : "" }, { "dropping-particle" : "", "family" : "Liebig", "given" : "G.", "non-dropping-particle" : "", "parse-names" : false, "suffix" : "" }, { "dropping-particle" : "", "family" : "Rosenkranz", "given" : "P.", "non-dropping-particle" : "", "parse-names" : false, "suffix" : "" }, { "dropping-particle" : "", "family" : "Oldroyd", "given" : "B. P.", "non-dropping-particle" : "", "parse-names" : false, "suffix" : "" }, { "dropping-particle" : "", "family" : "Martin", "given" : "S. J.", "non-dropping-particle" : "", "parse-names" : false, "suffix" : "" }, { "dropping-particle" : "", "family" : "Highfield", "given" : "A. C.", "non-dropping-particle" : "", "parse-names" : false, "suffix" : "" }, { "dropping-particle" : "", "family" : "Brettell", "given" : "L.", "non-dropping-particle" : "", "parse-names" : false, "suffix" : "" }, { "dropping-particle" : "", "family" : "Villalobos", "given" : "E. M.", "non-dropping-particle" : "", "parse-names" : false, "suffix" : "" }, { "dropping-particle" : "", "family" : "Budge", "given" : "G. E.", "non-dropping-particle" : "", "parse-names" : false, "suffix" : "" }, { "dropping-particle" : "", "family" : "Powell", "given" : "M.", "non-dropping-particle" : "", "parse-names" : false, "suffix" : "" }, { "dropping-particle" : "", "family" : "Nikaido", "given" : "S.", "non-dropping-particle" : "", "parse-names" : false, "suffix" : "" }, { "dropping-particle" : "", "family" : "Schroeder", "given" : "D. C.", "non-dropping-particle" : "", "parse-names" : false, "suffix" : "" }, { "dropping-particle" : "", "family" : "Mondet", "given" : "F.", "non-dropping-particle" : "", "parse-names" : false, "suffix" : "" }, { "dropping-particle" : "de", "family" : "Miranda", "given" : "J. R.", "non-dropping-particle" : "", "parse-names" : false, "suffix" : "" }, { "dropping-particle" : "", "family" : "Kretzschmar", "given" : "A.", "non-dropping-particle" : "", "parse-names" : false, "suffix" : "" }, { "dropping-particle" : "Le", "family" : "Conte", "given" : "Y.", "non-dropping-particle" : "", "parse-names" : false, "suffix" : "" }, { "dropping-particle" : "", "family" : "Mercer", "given" : "A. R.", "non-dropping-particle" : "", "parse-names" : false, "suffix" : "" }, { "dropping-particle" : "", "family" : "Mouret", "given" : "C.", "non-dropping-particle" : "", "parse-names" : false, "suffix" : "" }, { "dropping-particle" : "", "family" : "Lambert", "given" : "O.", "non-dropping-particle" : "", "parse-names" : false, "suffix" : "" }, { "dropping-particle" : "", "family" : "Piroux", "given" : "M.", "non-dropping-particle" : "", "parse-names" : false, "suffix" : "" }, { "dropping-particle" : "", "family" : "Beaudeau", "given" : "F.", "non-dropping-particle" : "", "parse-names" : false, "suffix" : "" }, { "dropping-particle" : "", "family" : "Provost", "given" : "B.", "non-dropping-particle" : "", "parse-names" : false, "suffix" : "" }, { "dropping-particle" : "", "family" : "Benet", "given" : "P.", "non-dropping-particle" : "", "parse-names" : false, "suffix" : "" }, { "dropping-particle" : "", "family" : "Colin", "given" : "M.-E.", "non-dropping-particle" : "", "parse-names" : false, "suffix" : "" }, { "dropping-particle" : "", "family" : "L\u2019Hostis", "given" : "M.", "non-dropping-particle" : "", "parse-names" : false, "suffix" : "" }, { "dropping-particle" : "V.", "family" : "Ryabov", "given" : "E.", "non-dropping-particle" : "", "parse-names" : false, "suffix" : "" }, { "dropping-particle" : "", "family" : "Wood", "given" : "G. R.", "non-dropping-particle" : "", "parse-names" : false, "suffix" : "" }, { "dropping-particle" : "", "family" : "Fannon", "given" : "J. M.", "non-dropping-particle" : "", "parse-names" : false, "suffix" : "" }, { "dropping-particle" : "", "family" : "Moore", "given" : "J. D.", "non-dropping-particle" : "", "parse-names" : false, "suffix" : "" }, { "dropping-particle" : "", "family" : "Bull", "given" : "J. C.", "non-dropping-particle" : "", "parse-names" : false, "suffix" : "" }, { "dropping-particle" : "", "family" : "Chandler", "given" : "D.", "non-dropping-particle" : "", "parse-names" : false, "suffix" : "" }, { "dropping-particle" : "", "family" : "Mead", "given" : "A.", "non-dropping-particle" : "", "parse-names" : false, "suffix" : "" }, { "dropping-particle" : "", "family" : "Burroughs", "given" : "N.", "non-dropping-particle" : "", "parse-names" : false, "suffix" : "" }, { "dropping-particle" : "", "family" : "Evans", "given" : "D. J.", "non-dropping-particle" : "", "parse-names" : false, "suffix" : "" }, { "dropping-particle" : "", "family" : "Gisder", "given" : "S.", "non-dropping-particle" : "", "parse-names" : false, "suffix" : "" }, { "dropping-particle" : "", "family" : "Aumeier", "given" : "P.", "non-dropping-particle" : "", "parse-names" : false, "suffix" : "" }, { "dropping-particle" : "", "family" : "Genersch", "given" : "E.", "non-dropping-particle" : "", "parse-names" : false, "suffix" : "" }, { "dropping-particle" : "", "family" : "Erban", "given" : "T.", "non-dropping-particle" : "", "parse-names" : false, "suffix" : "" }, { "dropping-particle" : "", "family" : "Harant", "given" : "K.", "non-dropping-particle" : "", "parse-names" : false, "suffix" : "" }, { "dropping-particle" : "", "family" : "Hubalek", "given" : "M.", "non-dropping-particle" : "", "parse-names" : false, "suffix" : "" }, { "dropping-particle" : "", "family" : "Vitamvas", "given" : "P.", "non-dropping-particle" : "", "parse-names" : false, "suffix" : "" }, { "dropping-particle" : "", "family" : "Kamler", "given" : "M.", "non-dropping-particle" : "", "parse-names" : false, "suffix" : "" }, { "dropping-particle" : "", "family" : "Poltronieri", "given" : "P.", "non-dropping-particle" : "", "parse-names" : false, "suffix" : "" }, { "dropping-particle" : "", "family" : "Tyl", "given" : "J.", "non-dropping-particle" : "", "parse-names" : false, "suffix" : "" }, { "dropping-particle" : "", "family" : "Markovic", "given" : "M.", "non-dropping-particle" : "", "parse-names" : false, "suffix" : "" }, { "dropping-particle" : "", "family" : "Titera", "given" : "D.", "non-dropping-particle" : "", "parse-names" : false, "suffix" : "" }, { "dropping-particle" : "", "family" : "Cardoen", "given" : "D.", "non-dropping-particle" : "", "parse-names" : false, "suffix" : "" }, { "dropping-particle" : "", "family" : "Ernst", "given" : "U. R.", "non-dropping-particle" : "", "parse-names" : false, "suffix" : "" }, { "dropping-particle" : "Van", "family" : "Vaerenbergh", "given" : "M.", "non-dropping-particle" : "", "parse-names" : false, "suffix" : "" }, { "dropping-particle" : "", "family" : "Boerjan", "given" : "B.", "non-dropping-particle" : "", "parse-names" : false, "suffix" : "" }, { "dropping-particle" : "de", "family" : "Graaf", "given" : "D. C.", "non-dropping-particle" : "", "parse-names" : false, "suffix" : "" }, { "dropping-particle" : "", "family" : "Wenseleers", "given" : "T.", "non-dropping-particle" : "", "parse-names" : false, "suffix" : "" }, { "dropping-particle" : "", "family" : "Schoofs", "given" : "L.", "non-dropping-particle" : "", "parse-names" : false, "suffix" : "" }, { "dropping-particle" : "", "family" : "Verleyen", "given" : "P.", "non-dropping-particle" : "", "parse-names" : false, "suffix" : "" }, { "dropping-particle" : "de", "family" : "Miranda", "given" : "J. R.", "non-dropping-particle" : "", "parse-names" : false, "suffix" : "" }, { "dropping-particle" : "", "family" : "Genersch", "given" : "E.", "non-dropping-particle" : "", "parse-names" : false, "suffix" : "" }, { "dropping-particle" : "", "family" : "Evans", "given" : "J. D.", "non-dropping-particle" : "", "parse-names" : false, "suffix" : "" }, { "dropping-particle" : "", "family" : "Spivak", "given" : "M.", "non-dropping-particle" : "", "parse-names" : false, "suffix" : "" }, { "dropping-particle" : "", "family" : "Bowen-Walker", "given" : "P. L.", "non-dropping-particle" : "", "parse-names" : false, "suffix" : "" }, { "dropping-particle" : "", "family" : "Martin", "given" : "S. J.", "non-dropping-particle" : "", "parse-names" : false, "suffix" : "" }, { "dropping-particle" : "", "family" : "Gunn", "given" : "A.", "non-dropping-particle" : "", "parse-names" : false, "suffix" : "" }, { "dropping-particle" : "", "family" : "Martin", "given" : "S. J.", "non-dropping-particle" : "", "parse-names" : false, "suffix" : "" }, { "dropping-particle" : "", "family" : "Yue", "given" : "C.", "non-dropping-particle" : "", "parse-names" : false, "suffix" : "" }, { "dropping-particle" : "", "family" : "Genersch", "given" : "E.", "non-dropping-particle" : "", "parse-names" : false, "suffix" : "" }, { "dropping-particle" : "", "family" : "F\u00fcrst", "given" : "M. A.", "non-dropping-particle" : "", "parse-names" : false, "suffix" : "" }, { "dropping-particle" : "", "family" : "McMahon", "given" : "D. P.", "non-dropping-particle" : "", "parse-names" : false, "suffix" : "" }, { "dropping-particle" : "", "family" : "Osborne", "given" : "J. L.", "non-dropping-particle" : "", "parse-names" : false, "suffix" : "" }, { "dropping-particle" : "", "family" : "Paxton", "given" : "R. J.", "non-dropping-particle" : "", "parse-names" : false, "suffix" : "" }, { "dropping-particle" : "", "family" : "Brown", "given" : "M. J.", "non-dropping-particle" : "", "parse-names" : false, "suffix" : "" }, { "dropping-particle" : "", "family" : "Manley", "given" : "R.", "non-dropping-particle" : "", "parse-names" : false, "suffix" : "" }, { "dropping-particle" : "", "family" : "Boots", "given" : "M.", "non-dropping-particle" : "", "parse-names" : false, "suffix" : "" }, { "dropping-particle" : "", "family" : "Wilfert", "given" : "L.", "non-dropping-particle" : "", "parse-names" : false, "suffix" : "" }, { "dropping-particle" : "", "family" : "Heller", "given" : "R.", "non-dropping-particle" : "", "parse-names" : false, "suffix" : "" }, { "dropping-particle" : "", "family" : "Chikhi", "given" : "L.", "non-dropping-particle" : "", "parse-names" : false, "suffix" : "" }, { "dropping-particle" : "", "family" : "Siegismund", "given" : "H. R.", "non-dropping-particle" : "", "parse-names" : false, "suffix" : "" }, { "dropping-particle" : "", "family" : "Ber\u00e9nyi", "given" : "O.", "non-dropping-particle" : "", "parse-names" : false, "suffix" : "" }, { "dropping-particle" : "", "family" : "Bakonyi", "given" : "T.", "non-dropping-particle" : "", "parse-names" : false, "suffix" : "" }, { "dropping-particle" : "", "family" : "Derakhshifar", "given" : "I.", "non-dropping-particle" : "", "parse-names" : false, "suffix" : "" }, { "dropping-particle" : "", "family" : "K\u00f6glberger", "given" : "H.", "non-dropping-particle" : "", "parse-names" : false, "suffix" : "" }, { "dropping-particle" : "", "family" : "Topolska", "given" : "G.", "non-dropping-particle" : "", "parse-names" : false, "suffix" : "" }, { "dropping-particle" : "", "family" : "Ritter", "given" : "W.", "non-dropping-particle" : "", "parse-names" : false, "suffix" : "" }, { "dropping-particle" : "", "family" : "Pechhacker", "given" : "H.", "non-dropping-particle" : "", "parse-names" : false, "suffix" : "" }, { "dropping-particle" : "", "family" : "Nowotny", "given" : "N.", "non-dropping-particle" : "", "parse-names" : false, "suffix" : "" }, { "dropping-particle" : "", "family" : "Singh", "given" : "R.", "non-dropping-particle" : "", "parse-names" : false, "suffix" : "" }, { "dropping-particle" : "", "family" : "Levitt", "given" : "A. L.", "non-dropping-particle" : "", "parse-names" : false, "suffix" : "" }, { "dropping-particle" : "", "family" : "Rajotte", "given" : "E. G.", "non-dropping-particle" : "", "parse-names" : false, "suffix" : "" }, { "dropping-particle" : "", "family" : "Holmes", "given" : "E. C.", "non-dropping-particle" : "", "parse-names" : false, "suffix" : "" }, { "dropping-particle" : "", "family" : "Ostiguy", "given" : "N.", "non-dropping-particle" : "", "parse-names" : false, "suffix" : "" }, { "dropping-particle" : "", "family" : "Vanengelsdorp", "given" : "D.", "non-dropping-particle" : "", "parse-names" : false, "suffix" : "" }, { "dropping-particle" : "", "family" : "Lipkin", "given" : "W. I.", "non-dropping-particle" : "", "parse-names" : false, "suffix" : "" }, { "dropping-particle" : "", "family" : "Depamphilis", "given" : "C. W.", "non-dropping-particle" : "", "parse-names" : false, "suffix" : "" }, { "dropping-particle" : "", "family" : "Toth", "given" : "A. L.", "non-dropping-particle" : "", "parse-names" : false, "suffix" : "" }, { "dropping-particle" : "", "family" : "Cox-Foster", "given" : "D. L.", "non-dropping-particle" : "", "parse-names" : false, "suffix" : "" }, { "dropping-particle" : "", "family" : "Shutler", "given" : "D.", "non-dropping-particle" : "", "parse-names" : false, "suffix" : "" }, { "dropping-particle" : "", "family" : "Head", "given" : "K.", "non-dropping-particle" : "", "parse-names" : false, "suffix" : "" }, { "dropping-particle" : "", "family" : "Burgher-MacLellan", "given" : "K. L.", "non-dropping-particle" : "", "parse-names" : false, "suffix" : "" }, { "dropping-particle" : "", "family" : "Colwell", "given" : "M. J.", "non-dropping-particle" : "", "parse-names" : false, "suffix" : "" }, { "dropping-particle" : "", "family" : "Levitt", "given" : "A. L.", "non-dropping-particle" : "", "parse-names" : false, "suffix" : "" }, { "dropping-particle" : "", "family" : "Ostiguy", "given" : "N.", "non-dropping-particle" : "", "parse-names" : false, "suffix" : "" }, { "dropping-particle" : "", "family" : "Williams", "given" : "G. R.", "non-dropping-particle" : "", "parse-names" : false, "suffix" : "" }, { "dropping-particle" : "", "family" : "Tompkins", "given" : "D. M.", "non-dropping-particle" : "", "parse-names" : false, "suffix" : "" }, { "dropping-particle" : "", "family" : "Sainsbury", "given" : "A. W.", "non-dropping-particle" : "", "parse-names" : false, "suffix" : "" }, { "dropping-particle" : "", "family" : "Nettleton", "given" : "P.", "non-dropping-particle" : "", "parse-names" : false, "suffix" : "" }, { "dropping-particle" : "", "family" : "Buxton", "given" : "D.", "non-dropping-particle" : "", "parse-names" : false, "suffix" : "" }, { "dropping-particle" : "", "family" : "Gurnell", "given" : "J.", "non-dropping-particle" : "", "parse-names" : false, "suffix" : "" }, { "dropping-particle" : "", "family" : "Tompkins", "given" : "D. M.", "non-dropping-particle" : "", "parse-names" : false, "suffix" : "" }, { "dropping-particle" : "", "family" : "White", "given" : "A. R.", "non-dropping-particle" : "", "parse-names" : false, "suffix" : "" }, { "dropping-particle" : "", "family" : "Boots", "given" : "M.", "non-dropping-particle" : "", "parse-names" : false, "suffix" : "" }, { "dropping-particle" : "", "family" : "Zhang", "given" : "X.", "non-dropping-particle" : "", "parse-names" : false, "suffix" : "" }, { "dropping-particle" : "", "family" : "He", "given" : "S. Y.", "non-dropping-particle" : "", "parse-names" : false, "suffix" : "" }, { "dropping-particle" : "", "family" : "Evans", "given" : "J. D.", "non-dropping-particle" : "", "parse-names" : false, "suffix" : "" }, { "dropping-particle" : "", "family" : "Pettis", "given" : "J. S.", "non-dropping-particle" : "", "parse-names" : false, "suffix" : "" }, { "dropping-particle" : "", "family" : "Yin", "given" : "G. F.", "non-dropping-particle" : "", "parse-names" : false, "suffix" : "" }, { "dropping-particle" : "", "family" : "Chen", "given" : "Y. P.", "non-dropping-particle" : "", "parse-names" : false, "suffix" : "" }, { "dropping-particle" : "", "family" : "Li", "given" : "J.", "non-dropping-particle" : "", "parse-names" : false, "suffix" : "" }, { "dropping-particle" : "", "family" : "Qin", "given" : "H.", "non-dropping-particle" : "", "parse-names" : false, "suffix" : "" }, { "dropping-particle" : "", "family" : "Wu", "given" : "J.", "non-dropping-particle" : "", "parse-names" : false, "suffix" : "" }, { "dropping-particle" : "", "family" : "Sadd", "given" : "B. M.", "non-dropping-particle" : "", "parse-names" : false, "suffix" : "" }, { "dropping-particle" : "", "family" : "Wang", "given" : "X.", "non-dropping-particle" : "", "parse-names" : false, "suffix" : "" }, { "dropping-particle" : "", "family" : "Evans", "given" : "J. D.", "non-dropping-particle" : "", "parse-names" : false, "suffix" : "" }, { "dropping-particle" : "", "family" : "Peng", "given" : "W.", "non-dropping-particle" : "", "parse-names" : false, "suffix" : "" }, { "dropping-particle" : "", "family" : "Chen", "given" : "Y.", "non-dropping-particle" : "", "parse-names" : false, "suffix" : "" }, { "dropping-particle" : "", "family" : "Thompson", "given" : "C. E.", "non-dropping-particle" : "", "parse-names" : false, "suffix" : "" }, { "dropping-particle" : "", "family" : "Biesmeijer", "given" : "J. C.", "non-dropping-particle" : "", "parse-names" : false, "suffix" : "" }, { "dropping-particle" : "", "family" : "Allnutt", "given" : "T. R.", "non-dropping-particle" : "", "parse-names" : false, "suffix" : "" }, { "dropping-particle" : "", "family" : "Pietravalle", "given" : "S.", "non-dropping-particle" : "", "parse-names" : false, "suffix" : "" }, { "dropping-particle" : "", "family" : "Budge", "given" : "G. E.", "non-dropping-particle" : "", "parse-names" : false, "suffix" : "" }, { "dropping-particle" : "", "family" : "McMahon", "given" : "D. P.", "non-dropping-particle" : "", "parse-names" : false, "suffix" : "" }, { "dropping-particle" : "", "family" : "F\u00fcrst", "given" : "M. A.", "non-dropping-particle" : "", "parse-names" : false, "suffix" : "" }, { "dropping-particle" : "", "family" : "Caspar", "given" : "J.", "non-dropping-particle" : "", "parse-names" : false, "suffix" : "" }, { "dropping-particle" : "", "family" : "Theodorou", "given" : "P.", "non-dropping-particle" : "", "parse-names" : false, "suffix" : "" }, { "dropping-particle" : "", "family" : "Brown", "given" : "M. J.", "non-dropping-particle" : "", "parse-names" : false, "suffix" : "" }, { "dropping-particle" : "", "family" : "Paxton", "given" : "R. J.", "non-dropping-particle" : "", "parse-names" : false, "suffix" : "" }, { "dropping-particle" : "", "family" : "Biesmeijer", "given" : "J. C.", "non-dropping-particle" : "", "parse-names" : false, "suffix" : "" }, { "dropping-particle" : "", "family" : "Roberts", "given" : "S. P.", "non-dropping-particle" : "", "parse-names" : false, "suffix" : "" }, { "dropping-particle" : "", "family" : "Reemer", "given" : "M.", "non-dropping-particle" : "", "parse-names" : false, "suffix" : "" }, { "dropping-particle" : "", "family" : "Ohlem\u00fcller", "given" : "R.", "non-dropping-particle" : "", "parse-names" : false, "suffix" : "" }, { "dropping-particle" : "", "family" : "Edwards", "given" : "M.", "non-dropping-particle" : "", "parse-names" : false, "suffix" : "" }, { "dropping-particle" : "", "family" : "Peeters", "given" : "T.", "non-dropping-particle" : "", "parse-names" : false, "suffix" : "" }, { "dropping-particle" : "", "family" : "Schaffers", "given" : "A. P.", "non-dropping-particle" : "", "parse-names" : false, "suffix" : "" }, { "dropping-particle" : "", "family" : "Potts", "given" : "S. G.", "non-dropping-particle" : "", "parse-names" : false, "suffix" : "" }, { "dropping-particle" : "", "family" : "Kleukers", "given" : "R.", "non-dropping-particle" : "", "parse-names" : false, "suffix" : "" }, { "dropping-particle" : "", "family" : "Thomas", "given" : "C. D.", "non-dropping-particle" : "", "parse-names" : false, "suffix" : "" }, { "dropping-particle" : "", "family" : "Settele", "given" : "J.", "non-dropping-particle" : "", "parse-names" : false, "suffix" : "" }, { "dropping-particle" : "", "family" : "Kunin", "given" : "W. E.", "non-dropping-particle" : "", "parse-names" : false, "suffix" : "" }, { "dropping-particle" : "", "family" : "Cameron", "given" : "S. A.", "non-dropping-particle" : "", "parse-names" : false, "suffix" : "" }, { "dropping-particle" : "", "family" : "Lozier", "given" : "J. D.", "non-dropping-particle" : "", "parse-names" : false, "suffix" : "" }, { "dropping-particle" : "", "family" : "Strange", "given" : "J. P.", "non-dropping-particle" : "", "parse-names" : false, "suffix" : "" }, { "dropping-particle" : "", "family" : "Koch", "given" : "J. B.", "non-dropping-particle" : "", "parse-names" : false, "suffix" : "" }, { "dropping-particle" : "", "family" : "Cordes", "given" : "N.", "non-dropping-particle" : "", "parse-names" : false, "suffix" : "" }, { "dropping-particle" : "", "family" : "Solter", "given" : "L. F.", "non-dropping-particle" : "", "parse-names" : false, "suffix" : "" }, { "dropping-particle" : "", "family" : "Griswold", "given" : "T. L.", "non-dropping-particle" : "", "parse-names" : false, "suffix" : "" }, { "dropping-particle" : "", "family" : "Carvalheiro", "given" : "L. G.", "non-dropping-particle" : "", "parse-names" : false, "suffix" : "" }, { "dropping-particle" : "", "family" : "Kunin", "given" : "W. E.", "non-dropping-particle" : "", "parse-names" : false, "suffix" : "" }, { "dropping-particle" : "", "family" : "Biesmeijer", "given" : "J. C.", "non-dropping-particle" : "", "parse-names" : false, "suffix" : "" }, { "dropping-particle" : "", "family" : "Ollerton", "given" : "J.", "non-dropping-particle" : "", "parse-names" : false, "suffix" : "" }, { "dropping-particle" : "", "family" : "Erenler", "given" : "H.", "non-dropping-particle" : "", "parse-names" : false, "suffix" : "" }, { "dropping-particle" : "", "family" : "Edwards", "given" : "M.", "non-dropping-particle" : "", "parse-names" : false, "suffix" : "" }, { "dropping-particle" : "", "family" : "Crockett", "given" : "R.", "non-dropping-particle" : "", "parse-names" : false, "suffix" : "" }, { "dropping-particle" : "", "family" : "Forsgren", "given" : "E.", "non-dropping-particle" : "", "parse-names" : false, "suffix" : "" }, { "dropping-particle" : "de", "family" : "Miranda", "given" : "J. R.", "non-dropping-particle" : "", "parse-names" : false, "suffix" : "" }, { "dropping-particle" : "", "family" : "Isaksson", "given" : "M.", "non-dropping-particle" : "", "parse-names" : false, "suffix" : "" }, { "dropping-particle" : "", "family" : "Wei", "given" : "S.", "non-dropping-particle" : "", "parse-names" : false, "suffix" : "" }, { "dropping-particle" : "", "family" : "Fries", "given" : "I.", "non-dropping-particle" : "", "parse-names" : false, "suffix" : "" }, { "dropping-particle" : "", "family" : "Lanzi", "given" : "G.", "non-dropping-particle" : "", "parse-names" : false, "suffix" : "" }, { "dropping-particle" : "de", "family" : "Miranda", "given" : "J. R.", "non-dropping-particle" : "", "parse-names" : false, "suffix" : "" }, { "dropping-particle" : "", "family" : "Boniotti", "given" : "M. B.", "non-dropping-particle" : "", "parse-names" : false, "suffix" : "" }, { "dropping-particle" : "", "family" : "Cameron", "given" : "C. E.", "non-dropping-particle" : "", "parse-names" : false, "suffix" : "" }, { "dropping-particle" : "", "family" : "Lavazza", "given" : "A.", "non-dropping-particle" : "", "parse-names" : false, "suffix" : "" }, { "dropping-particle" : "", "family" : "Capucci", "given" : "L.", "non-dropping-particle" : "", "parse-names" : false, "suffix" : "" }, { "dropping-particle" : "", "family" : "Camazine", "given" : "S. M.", "non-dropping-particle" : "", "parse-names" : false, "suffix" : "" }, { "dropping-particle" : "", "family" : "Rossi", "given" : "C.", "non-dropping-particle" : "", "parse-names" : false, "suffix" : "" }, { "dropping-particle" : "", "family" : "Genersch", "given" : "E.", "non-dropping-particle" : "", "parse-names" : false, "suffix" : "" }, { "dropping-particle" : "", "family" : "Pond", "given" : "S. L. K.", "non-dropping-particle" : "", "parse-names" : false, "suffix" : "" }, { "dropping-particle" : "", "family" : "Frost", "given" : "S. D.", "non-dropping-particle" : "", "parse-names" : false, "suffix" : "" }, { "dropping-particle" : "V.", "family" : "Muse", "given" : "S.", "non-dropping-particle" : "", "parse-names" : false, "suffix" : "" }, { "dropping-particle" : "", "family" : "Martin", "given" : "D. P.", "non-dropping-particle" : "", "parse-names" : false, "suffix" : "" }, { "dropping-particle" : "", "family" : "Lemey", "given" : "P.", "non-dropping-particle" : "", "parse-names" : false, "suffix" : "" }, { "dropping-particle" : "", "family" : "Lott", "given" : "M.", "non-dropping-particle" : "", "parse-names" : false, "suffix" : "" }, { "dropping-particle" : "", "family" : "Moulton", "given" : "V.", "non-dropping-particle" : "", "parse-names" : false, "suffix" : "" }, { "dropping-particle" : "", "family" : "Posada", "given" : "D.", "non-dropping-particle" : "", "parse-names" : false, "suffix" : "" }, { "dropping-particle" : "", "family" : "Lefeuvre", "given" : "P.", "non-dropping-particle" : "", "parse-names" : false, "suffix" : "" }, { "dropping-particle" : "", "family" : "Felsenstein", "given" : "J.", "non-dropping-particle" : "", "parse-names" : false, "suffix" : "" }, { "dropping-particle" : "", "family" : "Alizon", "given" : "S.", "non-dropping-particle" : "", "parse-names" : false, "suffix" : "" }, { "dropping-particle" : "", "family" : "Fraser", "given" : "C.", "non-dropping-particle" : "", "parse-names" : false, "suffix" : "" }, { "dropping-particle" : "", "family" : "Ramsden", "given" : "C.", "non-dropping-particle" : "", "parse-names" : false, "suffix" : "" }, { "dropping-particle" : "", "family" : "Holmes", "given" : "E. C.", "non-dropping-particle" : "", "parse-names" : false, "suffix" : "" }, { "dropping-particle" : "", "family" : "Charleston", "given" : "M. A.", "non-dropping-particle" : "", "parse-names" : false, "suffix" : "" }, { "dropping-particle" : "", "family" : "Baele", "given" : "G.", "non-dropping-particle" : "", "parse-names" : false, "suffix" : "" }, { "dropping-particle" : "", "family" : "Lemey", "given" : "P.", "non-dropping-particle" : "", "parse-names" : false, "suffix" : "" }, { "dropping-particle" : "", "family" : "Bedford", "given" : "T.", "non-dropping-particle" : "", "parse-names" : false, "suffix" : "" }, { "dropping-particle" : "", "family" : "Rambaut", "given" : "A.", "non-dropping-particle" : "", "parse-names" : false, "suffix" : "" }, { "dropping-particle" : "", "family" : "Suchard", "given" : "M. A.", "non-dropping-particle" : "", "parse-names" : false, "suffix" : "" }, { "dropping-particle" : "V.", "family" : "Alekseyenko", "given" : "A.", "non-dropping-particle" : "", "parse-names" : false, "suffix" : "" }, { "dropping-particle" : "", "family" : "Baele", "given" : "G.", "non-dropping-particle" : "", "parse-names" : false, "suffix" : "" }, { "dropping-particle" : "", "family" : "Li", "given" : "W. L.", "non-dropping-particle" : "", "parse-names" : false, "suffix" : "" }, { "dropping-particle" : "", "family" : "Drummond", "given" : "A. J.", "non-dropping-particle" : "", "parse-names" : false, "suffix" : "" }, { "dropping-particle" : "", "family" : "Suchard", "given" : "M. A.", "non-dropping-particle" : "", "parse-names" : false, "suffix" : "" }, { "dropping-particle" : "", "family" : "Lemey", "given" : "P.", "non-dropping-particle" : "", "parse-names" : false, "suffix" : "" }, { "dropping-particle" : "", "family" : "Posada", "given" : "D.", "non-dropping-particle" : "", "parse-names" : false, "suffix" : "" }, { "dropping-particle" : "", "family" : "Gray", "given" : "R. R.", "non-dropping-particle" : "", "parse-names" : false, "suffix" : "" }, { "dropping-particle" : "", "family" : "Parker", "given" : "J.", "non-dropping-particle" : "", "parse-names" : false, "suffix" : "" }, { "dropping-particle" : "", "family" : "Lemey", "given" : "P.", "non-dropping-particle" : "", "parse-names" : false, "suffix" : "" }, { "dropping-particle" : "", "family" : "Salemi", "given" : "M.", "non-dropping-particle" : "", "parse-names" : false, "suffix" : "" }, { "dropping-particle" : "", "family" : "Katzourakis", "given" : "A.", "non-dropping-particle" : "", "parse-names" : false, "suffix" : "" }, { "dropping-particle" : "", "family" : "Pybus", "given" : "O. G.", "non-dropping-particle" : "", "parse-names" : false, "suffix" : "" }, { "dropping-particle" : "", "family" : "Drummond", "given" : "A. J.", "non-dropping-particle" : "", "parse-names" : false, "suffix" : "" }, { "dropping-particle" : "", "family" : "Nicholls", "given" : "G. K.", "non-dropping-particle" : "", "parse-names" : false, "suffix" : "" }, { "dropping-particle" : "", "family" : "Rodrigo", "given" : "A. G.", "non-dropping-particle" : "", "parse-names" : false, "suffix" : "" }, { "dropping-particle" : "", "family" : "Solomon", "given" : "W.", "non-dropping-particle" : "", "parse-names" : false, "suffix" : "" }, { "dropping-particle" : "", "family" : "Minin", "given" : "V. N.", "non-dropping-particle" : "", "parse-names" : false, "suffix" : "" }, { "dropping-particle" : "", "family" : "Bloomquist", "given" : "E. W.", "non-dropping-particle" : "", "parse-names" : false, "suffix" : "" }, { "dropping-particle" : "", "family" : "Suchard", "given" : "M. A.", "non-dropping-particle" : "", "parse-names" : false, "suffix" : "" }, { "dropping-particle" : "", "family" : "Hicks", "given" : "A. L.", "non-dropping-particle" : "", "parse-names" : false, "suffix" : "" }, { "dropping-particle" : "", "family" : "Duffy", "given" : "S.", "non-dropping-particle" : "", "parse-names" : false, "suffix" : "" }, { "dropping-particle" : "", "family" : "Lemey", "given" : "P.", "non-dropping-particle" : "", "parse-names" : false, "suffix" : "" }, { "dropping-particle" : "", "family" : "Rambaut", "given" : "A.", "non-dropping-particle" : "", "parse-names" : false, "suffix" : "" }, { "dropping-particle" : "", "family" : "Drummond", "given" : "A. J.", "non-dropping-particle" : "", "parse-names" : false, "suffix" : "" }, { "dropping-particle" : "", "family" : "Suchard", "given" : "M. A.", "non-dropping-particle" : "", "parse-names" : false, "suffix" : "" }, { "dropping-particle" : "", "family" : "Ferreira", "given" : "M. A. R.", "non-dropping-particle" : "", "parse-names" : false, "suffix" : "" }, { "dropping-particle" : "", "family" : "Suchard", "given" : "M. A.", "non-dropping-particle" : "", "parse-names" : false, "suffix" : "" }, { "dropping-particle" : "", "family" : "Kajobe", "given" : "R.", "non-dropping-particle" : "", "parse-names" : false, "suffix" : "" }, { "dropping-particle" : "", "family" : "Marris", "given" : "G.", "non-dropping-particle" : "", "parse-names" : false, "suffix" : "" }, { "dropping-particle" : "", "family" : "Budge", "given" : "G.", "non-dropping-particle" : "", "parse-names" : false, "suffix" : "" }, { "dropping-particle" : "", "family" : "Laurenson", "given" : "L.", "non-dropping-particle" : "", "parse-names" : false, "suffix" : "" }, { "dropping-particle" : "", "family" : "Cordoni", "given" : "G.", "non-dropping-particle" : "", "parse-names" : false, "suffix" : "" }, { "dropping-particle" : "", "family" : "Jones", "given" : "B.", "non-dropping-particle" : "", "parse-names" : false, "suffix" : "" }, { "dropping-particle" : "", "family" : "Wilkins", "given" : "S.", "non-dropping-particle" : "", "parse-names" : false, "suffix" : "" }, { "dropping-particle" : "", "family" : "Cuthbertson", "given" : "A. G.", "non-dropping-particle" : "", "parse-names" : false, "suffix" : "" }, { "dropping-particle" : "", "family" : "Brown", "given" : "M. A.", "non-dropping-particle" : "", "parse-names" : false, "suffix" : "" }, { "dropping-particle" : "", "family" : "Muli", "given" : "E.", "non-dropping-particle" : "", "parse-names" : false, "suffix" : "" }, { "dropping-particle" : "", "family" : "Patch", "given" : "H.", "non-dropping-particle" : "", "parse-names" : false, "suffix" : "" }, { "dropping-particle" : "", "family" : "Frazier", "given" : "M.", "non-dropping-particle" : "", "parse-names" : false, "suffix" : "" }, { "dropping-particle" : "", "family" : "Frazier", "given" : "J.", "non-dropping-particle" : "", "parse-names" : false, "suffix" : "" }, { "dropping-particle" : "", "family" : "Torto", "given" : "B.", "non-dropping-particle" : "", "parse-names" : false, "suffix" : "" }, { "dropping-particle" : "", "family" : "Baumgarten", "given" : "T.", "non-dropping-particle" : "", "parse-names" : false, "suffix" : "" }, { "dropping-particle" : "", "family" : "Kilonzo", "given" : "J.", "non-dropping-particle" : "", "parse-names" : false, "suffix" : "" }, { "dropping-particle" : "", "family" : "Kimani", "given" : "J. N.", "non-dropping-particle" : "", "parse-names" : false, "suffix" : "" }, { "dropping-particle" : "", "family" : "Mumoki", "given" : "F.", "non-dropping-particle" : "", "parse-names" : false, "suffix" : "" }, { "dropping-particle" : "", "family" : "Masiga", "given" : "D.", "non-dropping-particle" : "", "parse-names" : false, "suffix" : "" }, { "dropping-particle" : "", "family" : "Tumlinson", "given" : "J.", "non-dropping-particle" : "", "parse-names" : false, "suffix" : "" }, { "dropping-particle" : "", "family" : "Grozinger", "given" : "C.", "non-dropping-particle" : "", "parse-names" : false, "suffix" : "" }, { "dropping-particle" : "", "family" : "Haddad", "given" : "N.", "non-dropping-particle" : "", "parse-names" : false, "suffix" : "" }, { "dropping-particle" : "", "family" : "Batainh", "given" : "A. Mahmud", "non-dropping-particle" : "", "parse-names" : false, "suffix" : "" }, { "dropping-particle" : "", "family" : "Migdadi", "given" : "O. Suleiman", "non-dropping-particle" : "", "parse-names" : false, "suffix" : "" }, { "dropping-particle" : "", "family" : "Saini", "given" : "D.", "non-dropping-particle" : "", "parse-names" : false, "suffix" : "" }, { "dropping-particle" : "", "family" : "Krishnamurthy", "given" : "V.", "non-dropping-particle" : "", "parse-names" : false, "suffix" : "" }, { "dropping-particle" : "", "family" : "Parameswaran", "given" : "S.", "non-dropping-particle" : "", "parse-names" : false, "suffix" : "" }, { "dropping-particle" : "", "family" : "Alhamuri", "given" : "Z.", "non-dropping-particle" : "", "parse-names" : false, "suffix" : "" }, { "dropping-particle" : "De", "family" : "Maio", "given" : "N.", "non-dropping-particle" : "", "parse-names" : false, "suffix" : "" }, { "dropping-particle" : "", "family" : "Wu", "given" : "C.-H.", "non-dropping-particle" : "", "parse-names" : false, "suffix" : "" }, { "dropping-particle" : "", "family" : "O\u2019Reilly", "given" : "K. M.", "non-dropping-particle" : "", "parse-names" : false, "suffix" : "" }, { "dropping-particle" : "", "family" : "Wilson", "given" : "D.", "non-dropping-particle" : "", "parse-names" : false, "suffix" : "" }, { "dropping-particle" : "", "family" : "Librado", "given" : "P.", "non-dropping-particle" : "", "parse-names" : false, "suffix" : "" }, { "dropping-particle" : "", "family" : "Rozas", "given" : "J.", "non-dropping-particle" : "", "parse-names" : false, "suffix" : "" }, { "dropping-particle" : "", "family" : "Hudson", "given" : "R. R.", "non-dropping-particle" : "", "parse-names" : false, "suffix" : "" }, { "dropping-particle" : "", "family" : "Boos", "given" : "D. D.", "non-dropping-particle" : "", "parse-names" : false, "suffix" : "" }, { "dropping-particle" : "", "family" : "Kaplan", "given" : "N. L.", "non-dropping-particle" : "", "parse-names" : false, "suffix" : "" }, { "dropping-particle" : "", "family" : "Hudson", "given" : "R. R.", "non-dropping-particle" : "", "parse-names" : false, "suffix" : "" }, { "dropping-particle" : "", "family" : "Dietemann", "given" : "V.", "non-dropping-particle" : "", "parse-names" : false, "suffix" : "" }, { "dropping-particle" : "", "family" : "Pirk", "given" : "C. W. W.", "non-dropping-particle" : "", "parse-names" : false, "suffix" : "" }, { "dropping-particle" : "", "family" : "Crewe", "given" : "R.", "non-dropping-particle" : "", "parse-names" : false, "suffix" : "" }, { "dropping-particle" : "", "family" : "Begna", "given" : "D.", "non-dropping-particle" : "", "parse-names" : false, "suffix" : "" }, { "dropping-particle" : "", "family" : "Davey", "given" : "C.", "non-dropping-particle" : "", "parse-names" : false, "suffix" : "" }, { "dropping-particle" : "de", "family" : "Guzman", "given" : "L. I.", "non-dropping-particle" : "", "parse-names" : false, "suffix" : "" }, { "dropping-particle" : "", "family" : "Rinderer", "given" : "T. E.", "non-dropping-particle" : "", "parse-names" : false, "suffix" : "" }, { "dropping-particle" : "", "family" : "Stelzer", "given" : "J. A.", "non-dropping-particle" : "", "parse-names" : false, "suffix" : "" }, { "dropping-particle" : "", "family" : "Gladstone", "given" : "S.", "non-dropping-particle" : "", "parse-names" : false, "suffix" : "" }, { "dropping-particle" : "", "family" : "Grosso", "given" : "G. Salamanca", "non-dropping-particle" : "", "parse-names" : false, "suffix" : "" }, { "dropping-particle" : "", "family" : "Tangarife", "given" : "M. P. Osorio", "non-dropping-particle" : "", "parse-names" : false, "suffix" : "" }, { "dropping-particle" : "", "family" : "Mendez", "given" : "L. M. Reyes", "non-dropping-particle" : "", "parse-names" : false, "suffix" : "" }, { "dropping-particle" : "", "family" : "Akinwande", "given" : "K.", "non-dropping-particle" : "", "parse-names" : false, "suffix" : "" }, { "dropping-particle" : "", "family" : "Badejo", "given" : "M.", "non-dropping-particle" : "", "parse-names" : false, "suffix" : "" }, { "dropping-particle" : "", "family" : "Ogbogu", "given" : "S.", "non-dropping-particle" : "", "parse-names" : false, "suffix" : "" }, { "dropping-particle" : "", "family" : "El-Niweiri", "given" : "M.", "non-dropping-particle" : "", "parse-names" : false, "suffix" : "" }, { "dropping-particle" : "", "family" : "El-Sarrag", "given" : "M.", "non-dropping-particle" : "", "parse-names" : false, "suffix" : "" }, { "dropping-particle" : "", "family" : "Rasolofoarivao", "given" : "H.", "non-dropping-particle" : "", "parse-names" : false, "suffix" : "" }, { "dropping-particle" : "", "family" : "Cl\u00e9mencet", "given" : "J.", "non-dropping-particle" : "", "parse-names" : false, "suffix" : "" }, { "dropping-particle" : "", "family" : "Ravaomanarivo", "given" : "L. H.", "non-dropping-particle" : "", "parse-names" : false, "suffix" : "" }, { "dropping-particle" : "", "family" : "Razafindrazaka", "given" : "D.", "non-dropping-particle" : "", "parse-names" : false, "suffix" : "" }, { "dropping-particle" : "", "family" : "Reynaud", "given" : "B.", "non-dropping-particle" : "", "parse-names" : false, "suffix" : "" }, { "dropping-particle" : "", "family" : "Delatte", "given" : "H.", "non-dropping-particle" : "", "parse-names" : false, "suffix" : "" }, { "dropping-particle" : "", "family" : "Para", "given" : "A.", "non-dropping-particle" : "", "parse-names" : false, "suffix" : "" }, { "dropping-particle" : "", "family" : "So", "given" : "B.", "non-dropping-particle" : "", "parse-names" : false, "suffix" : "" }, { "dropping-particle" : "", "family" : "Cornelissen", "given" : "N.", "non-dropping-particle" : "", "parse-names" : false, "suffix" : "" }, { "dropping-particle" : "", "family" : "Viniwanou", "given" : ".", "non-dropping-particle" : "", "parse-names" : false, "suffix" : "" }, { "dropping-particle" : "", "family" : "Fazier", "given" : "M.", "non-dropping-particle" : "", "parse-names" : false, "suffix" : "" }, { "dropping-particle" : "", "family" : "Muli", "given" : "E.", "non-dropping-particle" : "", "parse-names" : false, "suffix" : "" }, { "dropping-particle" : "", "family" : "Conklin", "given" : "T.", "non-dropping-particle" : "", "parse-names" : false, "suffix" : "" }, { "dropping-particle" : "", "family" : "Schmehl", "given" : "D.", "non-dropping-particle" : "", "parse-names" : false, "suffix" : "" }, { "dropping-particle" : "", "family" : "Torto", "given" : "B.", "non-dropping-particle" : "", "parse-names" : false, "suffix" : "" }, { "dropping-particle" : "", "family" : "Frazier", "given" : "J.", "non-dropping-particle" : "", "parse-names" : false, "suffix" : "" }, { "dropping-particle" : "", "family" : "Tumlinson", "given" : "J.", "non-dropping-particle" : "", "parse-names" : false, "suffix" : "" }, { "dropping-particle" : "", "family" : "Evans", "given" : "J. D.", "non-dropping-particle" : "", "parse-names" : false, "suffix" : "" }, { "dropping-particle" : "", "family" : "Raina", "given" : "S.", "non-dropping-particle" : "", "parse-names" : false, "suffix" : "" }, { "dropping-particle" : "", "family" : "Anderson", "given" : "D. L.", "non-dropping-particle" : "", "parse-names" : false, "suffix" : "" }, { "dropping-particle" : "", "family" : "Trueman", "given" : "J. W.", "non-dropping-particle" : "", "parse-names" : false, "suffix" : "" } ], "container-title" : "Science", "id" : "ITEM-1", "issue" : "6273", "issued" : { "date-parts" : [ [ "2016" ] ] }, "page" : "594-7", "title" : "Deformed wing virus is a recent global epidemic in honeybees driven by &lt;i&gt;Varroa mites&lt;/i&gt;", "type" : "article-journal", "volume" : "351" }, "uris" : [ "http://www.mendeley.com/documents/?uuid=8cf5e225-aa42-49cc-9797-cd5390addc61" ] } ], "mendeley" : { "formattedCitation" : "(Wilfert et al. 2016)", "plainTextFormattedCitation" : "(Wilfert et al. 2016)", "previouslyFormattedCitation" : "(Wilfert et al. 2016)" }, "properties" : {  }, "schema" : "https://github.com/citation-style-language/schema/raw/master/csl-citation.json" }</w:instrText>
      </w:r>
      <w:r w:rsidRPr="00347B4D">
        <w:rPr>
          <w:szCs w:val="22"/>
        </w:rPr>
        <w:fldChar w:fldCharType="separate"/>
      </w:r>
      <w:r w:rsidRPr="00347B4D">
        <w:rPr>
          <w:noProof/>
          <w:szCs w:val="22"/>
        </w:rPr>
        <w:t>(Wilfert et al. 2016)</w:t>
      </w:r>
      <w:r w:rsidRPr="00347B4D">
        <w:rPr>
          <w:szCs w:val="22"/>
        </w:rPr>
        <w:fldChar w:fldCharType="end"/>
      </w:r>
      <w:r w:rsidRPr="00347B4D">
        <w:rPr>
          <w:szCs w:val="22"/>
        </w:rPr>
        <w:t xml:space="preserve">. Africa </w:t>
      </w:r>
      <w:r w:rsidR="00061FFC" w:rsidRPr="00DB764A">
        <w:rPr>
          <w:szCs w:val="22"/>
        </w:rPr>
        <w:t>was</w:t>
      </w:r>
      <w:r w:rsidRPr="00347B4D">
        <w:rPr>
          <w:szCs w:val="22"/>
        </w:rPr>
        <w:t xml:space="preserve"> invaded by </w:t>
      </w:r>
      <w:r w:rsidRPr="00347B4D">
        <w:rPr>
          <w:i/>
          <w:szCs w:val="22"/>
        </w:rPr>
        <w:t>Varroa destructor</w:t>
      </w:r>
      <w:r w:rsidRPr="00347B4D">
        <w:rPr>
          <w:szCs w:val="22"/>
        </w:rPr>
        <w:t xml:space="preserve"> </w:t>
      </w:r>
      <w:r w:rsidR="00061FFC" w:rsidRPr="00DB764A">
        <w:rPr>
          <w:szCs w:val="22"/>
        </w:rPr>
        <w:t xml:space="preserve">in the 1990s to 2000s </w:t>
      </w:r>
      <w:r w:rsidRPr="00347B4D">
        <w:rPr>
          <w:szCs w:val="22"/>
        </w:rPr>
        <w:fldChar w:fldCharType="begin" w:fldLock="1"/>
      </w:r>
      <w:r w:rsidRPr="00347B4D">
        <w:rPr>
          <w:szCs w:val="22"/>
        </w:rPr>
        <w:instrText>ADDIN CSL_CITATION { "citationItems" : [ { "id" : "ITEM-1", "itemData" : { "DOI" : "10.1126/science.aac9976", "ISBN" : "1498224114983", "ISSN" : "1095-9203", "PMID" : "26912700", "abstract" : "Deformed wing virus (DWV) and its vector, the mite Varroa destructor, are a major threat to the world's honeybees. Although the impact of Varroa on colony-level DWV epidemiology is evident, we have little understanding of wider DWV epidemiology and the role that Varroa has played in its global spread. A phylogeographic analysis shows that DWV is globally distributed in honeybees, having recently spread from a common source, the European honeybee Apis mellifera. DWV exhibits epidemic growth and transmission that is predominantly mediated by European and North American honeybee populations and driven by trade and movement of honeybee colonies. DWV is now an important reemerging pathogen of honeybees, which are undergoing a worldwide manmade epidemic fueled by the direct transmission route that the Varroa mite provides.", "author" : [ { "dropping-particle" : "", "family" : "Wilfert", "given" : "L", "non-dropping-particle" : "", "parse-names" : false, "suffix" : "" }, { "dropping-particle" : "", "family" : "Long", "given" : "G", "non-dropping-particle" : "", "parse-names" : false, "suffix" : "" }, { "dropping-particle" : "", "family" : "Leggett", "given" : "H C", "non-dropping-particle" : "", "parse-names" : false, "suffix" : "" }, { "dropping-particle" : "", "family" : "Schmid-Hempel", "given" : "P", "non-dropping-particle" : "", "parse-names" : false, "suffix" : "" }, { "dropping-particle" : "", "family" : "Butlin", "given" : "R", "non-dropping-particle" : "", "parse-names" : false, "suffix" : "" }, { "dropping-particle" : "", "family" : "Martin", "given" : "S J M", "non-dropping-particle" : "", "parse-names" : false, "suffix" : "" }, { "dropping-particle" : "", "family" : "Boots", "given" : "M", "non-dropping-particle" : "", "parse-names" : false, "suffix" : "" }, { "dropping-particle" : "", "family" : "Wallberg", "given" : "A.", "non-dropping-particle" : "", "parse-names" : false, "suffix" : "" }, { "dropping-particle" : "", "family" : "Han", "given" : "F.", "non-dropping-particle" : "", "parse-names" : false, "suffix" : "" }, { "dropping-particle" : "", "family" : "Wellhagen", "given" : "G.", "non-dropping-particle" : "", "parse-names" : false, "suffix" : "" }, { "dropping-particle" : "", "family" : "Dahle", "given" : "B.", "non-dropping-particle" : "", "parse-names" : false, "suffix" : "" }, { "dropping-particle" : "", "family" : "Kawata", "given" : "M.", "non-dropping-particle" : "", "parse-names" : false, "suffix" : "" }, { "dropping-particle" : "", "family" : "Haddad", "given" : "N.", "non-dropping-particle" : "", "parse-names" : false, "suffix" : "" }, { "dropping-particle" : "", "family" : "Sim\u00f5es", "given" : "Z. L.", "non-dropping-particle" : "", "parse-names" : false, "suffix" : "" }, { "dropping-particle" : "", "family" : "Allsopp", "given" : "M. H.", "non-dropping-particle" : "", "parse-names" : false, "suffix" : "" }, { "dropping-particle" : "", "family" : "Kandemir", "given" : "I.", "non-dropping-particle" : "", "parse-names" : false, "suffix" : "" }, { "dropping-particle" : "la", "family" : "R\u00faa", "given" : "P. De", "non-dropping-particle" : "", "parse-names" : false, "suffix" : "" }, { "dropping-particle" : "", "family" : "Pirk", "given" : "C. W.", "non-dropping-particle" : "", "parse-names" : false, "suffix" : "" }, { "dropping-particle" : "", "family" : "Webster", "given" : "M. T.", "non-dropping-particle" : "", "parse-names" : false, "suffix" : "" }, { "dropping-particle" : "", "family" : "Garibaldi", "given" : "L. A.", "non-dropping-particle" : "", "parse-names" : false, "suffix" : "" }, { "dropping-particle" : "", "family" : "Steffan-Dewenter", "given" : "I.", "non-dropping-particle" : "", "parse-names" : false, "suffix" : "" }, { "dropping-particle" : "", "family" : "Winfree", "given" : "R.", "non-dropping-particle" : "", "parse-names" : false, "suffix" : "" }, { "dropping-particle" : "", "family" : "Aizen", "given" : "M. A.", "non-dropping-particle" : "", "parse-names" : false, "suffix" : "" }, { "dropping-particle" : "", "family" : "Bommarco", "given" : "R.", "non-dropping-particle" : "", "parse-names" : false, "suffix" : "" }, { "dropping-particle" : "", "family" : "Cunningham", "given" : "S. A.", "non-dropping-particle" : "", "parse-names" : false, "suffix" : "" }, { "dropping-particle" : "", "family" : "Kremen", "given" : "C.", "non-dropping-particle" : "", "parse-names" : false, "suffix" : "" }, { "dropping-particle" : "", "family" : "Carvalheiro", "given" : "L. G.", "non-dropping-particle" : "", "parse-names" : false, "suffix" : "" }, { "dropping-particle" : "", "family" : "Harder", "given" : "L. D.", "non-dropping-particle" : "", "parse-names" : false, "suffix" : "" }, { "dropping-particle" : "", "family" : "Afik", "given" : "O.", "non-dropping-particle" : "", "parse-names" : false, "suffix" : "" }, { "dropping-particle" : "", "family" : "Bartomeus", "given" : "I.", "non-dropping-particle" : "", "parse-names" : false, "suffix" : "" }, { "dropping-particle" : "", "family" : "Benjamin", "given" : "F.", "non-dropping-particle" : "", "parse-names" : false, "suffix" : "" }, { "dropping-particle" : "", "family" : "Boreux", "given" : "V.", "non-dropping-particle" : "", "parse-names" : false, "suffix" : "" }, { "dropping-particle" : "", "family" : "Cariveau", "given" : "D.", "non-dropping-particle" : "", "parse-names" : false, "suffix" : "" }, { "dropping-particle" : "", "family" : "Chacoff", "given" : "N. P.", "non-dropping-particle" : "", "parse-names" : false, "suffix" : "" }, { "dropping-particle" : "", "family" : "Dudenh\u00f6ffer", "given" : "J. H.", "non-dropping-particle" : "", "parse-names" : false, "suffix" : "" }, { "dropping-particle" : "", "family" : "Freitas", "given" : "B. M.", "non-dropping-particle" : "", "parse-names" : false, "suffix" : "" }, { "dropping-particle" : "", "family" : "Ghazoul", "given" : "J.", "non-dropping-particle" : "", "parse-names" : false, "suffix" : "" }, { "dropping-particle" : "", "family" : "Greenleaf", "given" : "S.", "non-dropping-particle" : "", "parse-names" : false, "suffix" : "" }, { "dropping-particle" : "", "family" : "Hip\u00f3lito", "given" : "J.", "non-dropping-particle" : "", "parse-names" : false, "suffix" : "" }, { "dropping-particle" : "", "family" : "Holzschuh", "given" : "A.", "non-dropping-particle" : "", "parse-names" : false, "suffix" : "" }, { "dropping-particle" : "", "family" : "Howlett", "given" : "B.", "non-dropping-particle" : "", "parse-names" : false, "suffix" : "" }, { "dropping-particle" : "", "family" : "Isaacs", "given" : "R.", "non-dropping-particle" : "", "parse-names" : false, "suffix" : "" }, { "dropping-particle" : "", "family" : "Javorek", "given" : "S. K.", "non-dropping-particle" : "", "parse-names" : false, "suffix" : "" }, { "dropping-particle" : "", "family" : "Kennedy", "given" : "C. M.", "non-dropping-particle" : "", "parse-names" : false, "suffix" : "" }, { "dropping-particle" : "", "family" : "Krewenka", "given" : "K. M.", "non-dropping-particle" : "", "parse-names" : false, "suffix" : "" }, { "dropping-particle" : "", "family" : "Krishnan", "given" : "S.", "non-dropping-particle" : "", "parse-names" : false, "suffix" : "" }, { "dropping-particle" : "", "family" : "Mandelik", "given" : "Y.", "non-dropping-particle" : "", "parse-names" : false, "suffix" : "" }, { "dropping-particle" : "", "family" : "Mayfield", "given" : "M. M.", "non-dropping-particle" : "", "parse-names" : false, "suffix" : "" }, { "dropping-particle" : "", "family" : "Motzke", "given" : "I.", "non-dropping-particle" : "", "parse-names" : false, "suffix" : "" }, { "dropping-particle" : "", "family" : "Munyuli", "given" : "T.", "non-dropping-particle" : "", "parse-names" : false, "suffix" : "" }, { "dropping-particle" : "", "family" : "Nault", "given" : "B. A.", "non-dropping-particle" : "", "parse-names" : false, "suffix" : "" }, { "dropping-particle" : "", "family" : "Otieno", "given" : "M.", "non-dropping-particle" : "", "parse-names" : false, "suffix" : "" }, { "dropping-particle" : "", "family" : "Petersen", "given" : "J.", "non-dropping-particle" : "", "parse-names" : false, "suffix" : "" }, { "dropping-particle" : "", "family" : "Pisanty", "given" : "G.", "non-dropping-particle" : "", "parse-names" : false, "suffix" : "" }, { "dropping-particle" : "", "family" : "Potts", "given" : "S. G.", "non-dropping-particle" : "", "parse-names" : false, "suffix" : "" }, { "dropping-particle" : "", "family" : "Rader", "given" : "R.", "non-dropping-particle" : "", "parse-names" : false, "suffix" : "" }, { "dropping-particle" : "", "family" : "Ricketts", "given" : "T. H.", "non-dropping-particle" : "", "parse-names" : false, "suffix" : "" }, { "dropping-particle" : "", "family" : "Rundl\u00f6f", "given" : "M.", "non-dropping-particle" : "", "parse-names" : false, "suffix" : "" }, { "dropping-particle" : "", "family" : "Seymour", "given" : "C. L.", "non-dropping-particle" : "", "parse-names" : false, "suffix" : "" }, { "dropping-particle" : "", "family" : "Sch\u00fcepp", "given" : "C.", "non-dropping-particle" : "", "parse-names" : false, "suffix" : "" }, { "dropping-particle" : "", "family" : "Szentgy\u00f6rgyi", "given" : "H.", "non-dropping-particle" : "", "parse-names" : false, "suffix" : "" }, { "dropping-particle" : "", "family" : "Taki", "given" : "H.", "non-dropping-particle" : "", "parse-names" : false, "suffix" : "" }, { "dropping-particle" : "", "family" : "Tscharntke", "given" : "T.", "non-dropping-particle" : "", "parse-names" : false, "suffix" : "" }, { "dropping-particle" : "", "family" : "Vergara", "given" : "C. H.", "non-dropping-particle" : "", "parse-names" : false, "suffix" : "" }, { "dropping-particle" : "", "family" : "Viana", "given" : "B. F.", "non-dropping-particle" : "", "parse-names" : false, "suffix" : "" }, { "dropping-particle" : "", "family" : "Wanger", "given" : "T. C.", "non-dropping-particle" : "", "parse-names" : false, "suffix" : "" }, { "dropping-particle" : "", "family" : "Westphal", "given" : "C.", "non-dropping-particle" : "", "parse-names" : false, "suffix" : "" }, { "dropping-particle" : "", "family" : "Williams", "given" : "N.", "non-dropping-particle" : "", "parse-names" : false, "suffix" : "" }, { "dropping-particle" : "", "family" : "Klein", "given" : "A. M.", "non-dropping-particle" : "", "parse-names" : false, "suffix" : "" }, { "dropping-particle" : "", "family" : "Aizen", "given" : "M. A.", "non-dropping-particle" : "", "parse-names" : false, "suffix" : "" }, { "dropping-particle" : "", "family" : "Harder", "given" : "L. D.", "non-dropping-particle" : "", "parse-names" : false, "suffix" : "" }, { "dropping-particle" : "", "family" : "Potts", "given" : "S. G.", "non-dropping-particle" : "", "parse-names" : false, "suffix" : "" }, { "dropping-particle" : "", "family" : "Biesmeijer", "given" : "J. C.", "non-dropping-particle" : "", "parse-names" : false, "suffix" : "" }, { "dropping-particle" : "", "family" : "Kremen", "given" : "C.", "non-dropping-particle" : "", "parse-names" : false, "suffix" : "" }, { "dropping-particle" : "", "family" : "Neumann", "given" : "P.", "non-dropping-particle" : "", "parse-names" : false, "suffix" : "" }, { "dropping-particle" : "", "family" : "Schweiger", "given" : "O.", "non-dropping-particle" : "", "parse-names" : false, "suffix" : "" }, { "dropping-particle" : "", "family" : "Kunin", "given" : "W. E.", "non-dropping-particle" : "", "parse-names" : false, "suffix" : "" }, { "dropping-particle" : "", "family" : "Vanbergen", "given" : "A. J.", "non-dropping-particle" : "", "parse-names" : false, "suffix" : "" }, { "dropping-particle" : "", "family" : "Initiative", "given" : "I. P.", "non-dropping-particle" : "", "parse-names" : false, "suffix" : "" }, { "dropping-particle" : "", "family" : "Genersch", "given" : "E.", "non-dropping-particle" : "", "parse-names" : false, "suffix" : "" }, { "dropping-particle" : "", "family" : "Aubert", "given" : "M.", "non-dropping-particle" : "", "parse-names" : false, "suffix" : "" }, { "dropping-particle" : "", "family" : "Highfield", "given" : "A. C.", "non-dropping-particle" : "", "parse-names" : false, "suffix" : "" }, { "dropping-particle" : "El", "family" : "Nagar", "given" : "A.", "non-dropping-particle" : "", "parse-names" : false, "suffix" : "" }, { "dropping-particle" : "", "family" : "Mackinder", "given" : "L. C.", "non-dropping-particle" : "", "parse-names" : false, "suffix" : "" }, { "dropping-particle" : "", "family" : "No\u00ebl", "given" : "L. M.", "non-dropping-particle" : "", "parse-names" : false, "suffix" : "" }, { "dropping-particle" : "", "family" : "Hall", "given" : "M. J.", "non-dropping-particle" : "", "parse-names" : false, "suffix" : "" }, { "dropping-particle" : "", "family" : "Martin", "given" : "S. J.", "non-dropping-particle" : "", "parse-names" : false, "suffix" : "" }, { "dropping-particle" : "", "family" : "Schroeder", "given" : "D. C.", "non-dropping-particle" : "", "parse-names" : false, "suffix" : "" }, { "dropping-particle" : "", "family" : "Berthoud", "given" : "H.", "non-dropping-particle" : "", "parse-names" : false, "suffix" : "" }, { "dropping-particle" : "", "family" : "Imdorf", "given" : "A.", "non-dropping-particle" : "", "parse-names" : false, "suffix" : "" }, { "dropping-particle" : "", "family" : "Haueter", "given" : "M.", "non-dropping-particle" : "", "parse-names" : false, "suffix" : "" }, { "dropping-particle" : "", "family" : "Radloff", "given" : "S.", "non-dropping-particle" : "", "parse-names" : false, "suffix" : "" }, { "dropping-particle" : "", "family" : "Neumann", "given" : "P.", "non-dropping-particle" : "", "parse-names" : false, "suffix" : "" }, { "dropping-particle" : "", "family" : "Dainat", "given" : "B.", "non-dropping-particle" : "", "parse-names" : false, "suffix" : "" }, { "dropping-particle" : "", "family" : "Evans", "given" : "J. D.", "non-dropping-particle" : "", "parse-names" : false, "suffix" : "" }, { "dropping-particle" : "", "family" : "Chen", "given" : "Y. P.", "non-dropping-particle" : "", "parse-names" : false, "suffix" : "" }, { "dropping-particle" : "", "family" : "Gauthier", "given" : "L.", "non-dropping-particle" : "", "parse-names" : false, "suffix" : "" }, { "dropping-particle" : "", "family" : "Neumann", "given" : "P.", "non-dropping-particle" : "", "parse-names" : false, "suffix" : "" }, { "dropping-particle" : "", "family" : "Genersch", "given" : "E.", "non-dropping-particle" : "", "parse-names" : false, "suffix" : "" }, { "dropping-particle" : "von der", "family" : "Ohe", "given" : "W.", "non-dropping-particle" : "", "parse-names" : false, "suffix" : "" }, { "dropping-particle" : "", "family" : "Kaatz", "given" : "H.", "non-dropping-particle" : "", "parse-names" : false, "suffix" : "" }, { "dropping-particle" : "", "family" : "Schroeder", "given" : "A.", "non-dropping-particle" : "", "parse-names" : false, "suffix" : "" }, { "dropping-particle" : "", "family" : "Otten", "given" : "C.", "non-dropping-particle" : "", "parse-names" : false, "suffix" : "" }, { "dropping-particle" : "", "family" : "B\u00fcchler", "given" : "R.", "non-dropping-particle" : "", "parse-names" : false, "suffix" : "" }, { "dropping-particle" : "", "family" : "Berg", "given" : "S.", "non-dropping-particle" : "", "parse-names" : false, "suffix" : "" }, { "dropping-particle" : "", "family" : "Ritter", "given" : "W.", "non-dropping-particle" : "", "parse-names" : false, "suffix" : "" }, { "dropping-particle" : "", "family" : "M\u00fchlen", "given" : "W.", "non-dropping-particle" : "", "parse-names" : false, "suffix" : "" }, { "dropping-particle" : "", "family" : "Gisder", "given" : "S.", "non-dropping-particle" : "", "parse-names" : false, "suffix" : "" }, { "dropping-particle" : "", "family" : "Meixner", "given" : "M.", "non-dropping-particle" : "", "parse-names" : false, "suffix" : "" }, { "dropping-particle" : "", "family" : "Liebig", "given" : "G.", "non-dropping-particle" : "", "parse-names" : false, "suffix" : "" }, { "dropping-particle" : "", "family" : "Rosenkranz", "given" : "P.", "non-dropping-particle" : "", "parse-names" : false, "suffix" : "" }, { "dropping-particle" : "", "family" : "Oldroyd", "given" : "B. P.", "non-dropping-particle" : "", "parse-names" : false, "suffix" : "" }, { "dropping-particle" : "", "family" : "Martin", "given" : "S. J.", "non-dropping-particle" : "", "parse-names" : false, "suffix" : "" }, { "dropping-particle" : "", "family" : "Highfield", "given" : "A. C.", "non-dropping-particle" : "", "parse-names" : false, "suffix" : "" }, { "dropping-particle" : "", "family" : "Brettell", "given" : "L.", "non-dropping-particle" : "", "parse-names" : false, "suffix" : "" }, { "dropping-particle" : "", "family" : "Villalobos", "given" : "E. M.", "non-dropping-particle" : "", "parse-names" : false, "suffix" : "" }, { "dropping-particle" : "", "family" : "Budge", "given" : "G. E.", "non-dropping-particle" : "", "parse-names" : false, "suffix" : "" }, { "dropping-particle" : "", "family" : "Powell", "given" : "M.", "non-dropping-particle" : "", "parse-names" : false, "suffix" : "" }, { "dropping-particle" : "", "family" : "Nikaido", "given" : "S.", "non-dropping-particle" : "", "parse-names" : false, "suffix" : "" }, { "dropping-particle" : "", "family" : "Schroeder", "given" : "D. C.", "non-dropping-particle" : "", "parse-names" : false, "suffix" : "" }, { "dropping-particle" : "", "family" : "Mondet", "given" : "F.", "non-dropping-particle" : "", "parse-names" : false, "suffix" : "" }, { "dropping-particle" : "de", "family" : "Miranda", "given" : "J. R.", "non-dropping-particle" : "", "parse-names" : false, "suffix" : "" }, { "dropping-particle" : "", "family" : "Kretzschmar", "given" : "A.", "non-dropping-particle" : "", "parse-names" : false, "suffix" : "" }, { "dropping-particle" : "Le", "family" : "Conte", "given" : "Y.", "non-dropping-particle" : "", "parse-names" : false, "suffix" : "" }, { "dropping-particle" : "", "family" : "Mercer", "given" : "A. R.", "non-dropping-particle" : "", "parse-names" : false, "suffix" : "" }, { "dropping-particle" : "", "family" : "Mouret", "given" : "C.", "non-dropping-particle" : "", "parse-names" : false, "suffix" : "" }, { "dropping-particle" : "", "family" : "Lambert", "given" : "O.", "non-dropping-particle" : "", "parse-names" : false, "suffix" : "" }, { "dropping-particle" : "", "family" : "Piroux", "given" : "M.", "non-dropping-particle" : "", "parse-names" : false, "suffix" : "" }, { "dropping-particle" : "", "family" : "Beaudeau", "given" : "F.", "non-dropping-particle" : "", "parse-names" : false, "suffix" : "" }, { "dropping-particle" : "", "family" : "Provost", "given" : "B.", "non-dropping-particle" : "", "parse-names" : false, "suffix" : "" }, { "dropping-particle" : "", "family" : "Benet", "given" : "P.", "non-dropping-particle" : "", "parse-names" : false, "suffix" : "" }, { "dropping-particle" : "", "family" : "Colin", "given" : "M.-E.", "non-dropping-particle" : "", "parse-names" : false, "suffix" : "" }, { "dropping-particle" : "", "family" : "L\u2019Hostis", "given" : "M.", "non-dropping-particle" : "", "parse-names" : false, "suffix" : "" }, { "dropping-particle" : "V.", "family" : "Ryabov", "given" : "E.", "non-dropping-particle" : "", "parse-names" : false, "suffix" : "" }, { "dropping-particle" : "", "family" : "Wood", "given" : "G. R.", "non-dropping-particle" : "", "parse-names" : false, "suffix" : "" }, { "dropping-particle" : "", "family" : "Fannon", "given" : "J. M.", "non-dropping-particle" : "", "parse-names" : false, "suffix" : "" }, { "dropping-particle" : "", "family" : "Moore", "given" : "J. D.", "non-dropping-particle" : "", "parse-names" : false, "suffix" : "" }, { "dropping-particle" : "", "family" : "Bull", "given" : "J. C.", "non-dropping-particle" : "", "parse-names" : false, "suffix" : "" }, { "dropping-particle" : "", "family" : "Chandler", "given" : "D.", "non-dropping-particle" : "", "parse-names" : false, "suffix" : "" }, { "dropping-particle" : "", "family" : "Mead", "given" : "A.", "non-dropping-particle" : "", "parse-names" : false, "suffix" : "" }, { "dropping-particle" : "", "family" : "Burroughs", "given" : "N.", "non-dropping-particle" : "", "parse-names" : false, "suffix" : "" }, { "dropping-particle" : "", "family" : "Evans", "given" : "D. J.", "non-dropping-particle" : "", "parse-names" : false, "suffix" : "" }, { "dropping-particle" : "", "family" : "Gisder", "given" : "S.", "non-dropping-particle" : "", "parse-names" : false, "suffix" : "" }, { "dropping-particle" : "", "family" : "Aumeier", "given" : "P.", "non-dropping-particle" : "", "parse-names" : false, "suffix" : "" }, { "dropping-particle" : "", "family" : "Genersch", "given" : "E.", "non-dropping-particle" : "", "parse-names" : false, "suffix" : "" }, { "dropping-particle" : "", "family" : "Erban", "given" : "T.", "non-dropping-particle" : "", "parse-names" : false, "suffix" : "" }, { "dropping-particle" : "", "family" : "Harant", "given" : "K.", "non-dropping-particle" : "", "parse-names" : false, "suffix" : "" }, { "dropping-particle" : "", "family" : "Hubalek", "given" : "M.", "non-dropping-particle" : "", "parse-names" : false, "suffix" : "" }, { "dropping-particle" : "", "family" : "Vitamvas", "given" : "P.", "non-dropping-particle" : "", "parse-names" : false, "suffix" : "" }, { "dropping-particle" : "", "family" : "Kamler", "given" : "M.", "non-dropping-particle" : "", "parse-names" : false, "suffix" : "" }, { "dropping-particle" : "", "family" : "Poltronieri", "given" : "P.", "non-dropping-particle" : "", "parse-names" : false, "suffix" : "" }, { "dropping-particle" : "", "family" : "Tyl", "given" : "J.", "non-dropping-particle" : "", "parse-names" : false, "suffix" : "" }, { "dropping-particle" : "", "family" : "Markovic", "given" : "M.", "non-dropping-particle" : "", "parse-names" : false, "suffix" : "" }, { "dropping-particle" : "", "family" : "Titera", "given" : "D.", "non-dropping-particle" : "", "parse-names" : false, "suffix" : "" }, { "dropping-particle" : "", "family" : "Cardoen", "given" : "D.", "non-dropping-particle" : "", "parse-names" : false, "suffix" : "" }, { "dropping-particle" : "", "family" : "Ernst", "given" : "U. R.", "non-dropping-particle" : "", "parse-names" : false, "suffix" : "" }, { "dropping-particle" : "Van", "family" : "Vaerenbergh", "given" : "M.", "non-dropping-particle" : "", "parse-names" : false, "suffix" : "" }, { "dropping-particle" : "", "family" : "Boerjan", "given" : "B.", "non-dropping-particle" : "", "parse-names" : false, "suffix" : "" }, { "dropping-particle" : "de", "family" : "Graaf", "given" : "D. C.", "non-dropping-particle" : "", "parse-names" : false, "suffix" : "" }, { "dropping-particle" : "", "family" : "Wenseleers", "given" : "T.", "non-dropping-particle" : "", "parse-names" : false, "suffix" : "" }, { "dropping-particle" : "", "family" : "Schoofs", "given" : "L.", "non-dropping-particle" : "", "parse-names" : false, "suffix" : "" }, { "dropping-particle" : "", "family" : "Verleyen", "given" : "P.", "non-dropping-particle" : "", "parse-names" : false, "suffix" : "" }, { "dropping-particle" : "de", "family" : "Miranda", "given" : "J. R.", "non-dropping-particle" : "", "parse-names" : false, "suffix" : "" }, { "dropping-particle" : "", "family" : "Genersch", "given" : "E.", "non-dropping-particle" : "", "parse-names" : false, "suffix" : "" }, { "dropping-particle" : "", "family" : "Evans", "given" : "J. D.", "non-dropping-particle" : "", "parse-names" : false, "suffix" : "" }, { "dropping-particle" : "", "family" : "Spivak", "given" : "M.", "non-dropping-particle" : "", "parse-names" : false, "suffix" : "" }, { "dropping-particle" : "", "family" : "Bowen-Walker", "given" : "P. L.", "non-dropping-particle" : "", "parse-names" : false, "suffix" : "" }, { "dropping-particle" : "", "family" : "Martin", "given" : "S. J.", "non-dropping-particle" : "", "parse-names" : false, "suffix" : "" }, { "dropping-particle" : "", "family" : "Gunn", "given" : "A.", "non-dropping-particle" : "", "parse-names" : false, "suffix" : "" }, { "dropping-particle" : "", "family" : "Martin", "given" : "S. J.", "non-dropping-particle" : "", "parse-names" : false, "suffix" : "" }, { "dropping-particle" : "", "family" : "Yue", "given" : "C.", "non-dropping-particle" : "", "parse-names" : false, "suffix" : "" }, { "dropping-particle" : "", "family" : "Genersch", "given" : "E.", "non-dropping-particle" : "", "parse-names" : false, "suffix" : "" }, { "dropping-particle" : "", "family" : "F\u00fcrst", "given" : "M. A.", "non-dropping-particle" : "", "parse-names" : false, "suffix" : "" }, { "dropping-particle" : "", "family" : "McMahon", "given" : "D. P.", "non-dropping-particle" : "", "parse-names" : false, "suffix" : "" }, { "dropping-particle" : "", "family" : "Osborne", "given" : "J. L.", "non-dropping-particle" : "", "parse-names" : false, "suffix" : "" }, { "dropping-particle" : "", "family" : "Paxton", "given" : "R. J.", "non-dropping-particle" : "", "parse-names" : false, "suffix" : "" }, { "dropping-particle" : "", "family" : "Brown", "given" : "M. J.", "non-dropping-particle" : "", "parse-names" : false, "suffix" : "" }, { "dropping-particle" : "", "family" : "Manley", "given" : "R.", "non-dropping-particle" : "", "parse-names" : false, "suffix" : "" }, { "dropping-particle" : "", "family" : "Boots", "given" : "M.", "non-dropping-particle" : "", "parse-names" : false, "suffix" : "" }, { "dropping-particle" : "", "family" : "Wilfert", "given" : "L.", "non-dropping-particle" : "", "parse-names" : false, "suffix" : "" }, { "dropping-particle" : "", "family" : "Heller", "given" : "R.", "non-dropping-particle" : "", "parse-names" : false, "suffix" : "" }, { "dropping-particle" : "", "family" : "Chikhi", "given" : "L.", "non-dropping-particle" : "", "parse-names" : false, "suffix" : "" }, { "dropping-particle" : "", "family" : "Siegismund", "given" : "H. R.", "non-dropping-particle" : "", "parse-names" : false, "suffix" : "" }, { "dropping-particle" : "", "family" : "Ber\u00e9nyi", "given" : "O.", "non-dropping-particle" : "", "parse-names" : false, "suffix" : "" }, { "dropping-particle" : "", "family" : "Bakonyi", "given" : "T.", "non-dropping-particle" : "", "parse-names" : false, "suffix" : "" }, { "dropping-particle" : "", "family" : "Derakhshifar", "given" : "I.", "non-dropping-particle" : "", "parse-names" : false, "suffix" : "" }, { "dropping-particle" : "", "family" : "K\u00f6glberger", "given" : "H.", "non-dropping-particle" : "", "parse-names" : false, "suffix" : "" }, { "dropping-particle" : "", "family" : "Topolska", "given" : "G.", "non-dropping-particle" : "", "parse-names" : false, "suffix" : "" }, { "dropping-particle" : "", "family" : "Ritter", "given" : "W.", "non-dropping-particle" : "", "parse-names" : false, "suffix" : "" }, { "dropping-particle" : "", "family" : "Pechhacker", "given" : "H.", "non-dropping-particle" : "", "parse-names" : false, "suffix" : "" }, { "dropping-particle" : "", "family" : "Nowotny", "given" : "N.", "non-dropping-particle" : "", "parse-names" : false, "suffix" : "" }, { "dropping-particle" : "", "family" : "Singh", "given" : "R.", "non-dropping-particle" : "", "parse-names" : false, "suffix" : "" }, { "dropping-particle" : "", "family" : "Levitt", "given" : "A. L.", "non-dropping-particle" : "", "parse-names" : false, "suffix" : "" }, { "dropping-particle" : "", "family" : "Rajotte", "given" : "E. G.", "non-dropping-particle" : "", "parse-names" : false, "suffix" : "" }, { "dropping-particle" : "", "family" : "Holmes", "given" : "E. C.", "non-dropping-particle" : "", "parse-names" : false, "suffix" : "" }, { "dropping-particle" : "", "family" : "Ostiguy", "given" : "N.", "non-dropping-particle" : "", "parse-names" : false, "suffix" : "" }, { "dropping-particle" : "", "family" : "Vanengelsdorp", "given" : "D.", "non-dropping-particle" : "", "parse-names" : false, "suffix" : "" }, { "dropping-particle" : "", "family" : "Lipkin", "given" : "W. I.", "non-dropping-particle" : "", "parse-names" : false, "suffix" : "" }, { "dropping-particle" : "", "family" : "Depamphilis", "given" : "C. W.", "non-dropping-particle" : "", "parse-names" : false, "suffix" : "" }, { "dropping-particle" : "", "family" : "Toth", "given" : "A. L.", "non-dropping-particle" : "", "parse-names" : false, "suffix" : "" }, { "dropping-particle" : "", "family" : "Cox-Foster", "given" : "D. L.", "non-dropping-particle" : "", "parse-names" : false, "suffix" : "" }, { "dropping-particle" : "", "family" : "Shutler", "given" : "D.", "non-dropping-particle" : "", "parse-names" : false, "suffix" : "" }, { "dropping-particle" : "", "family" : "Head", "given" : "K.", "non-dropping-particle" : "", "parse-names" : false, "suffix" : "" }, { "dropping-particle" : "", "family" : "Burgher-MacLellan", "given" : "K. L.", "non-dropping-particle" : "", "parse-names" : false, "suffix" : "" }, { "dropping-particle" : "", "family" : "Colwell", "given" : "M. J.", "non-dropping-particle" : "", "parse-names" : false, "suffix" : "" }, { "dropping-particle" : "", "family" : "Levitt", "given" : "A. L.", "non-dropping-particle" : "", "parse-names" : false, "suffix" : "" }, { "dropping-particle" : "", "family" : "Ostiguy", "given" : "N.", "non-dropping-particle" : "", "parse-names" : false, "suffix" : "" }, { "dropping-particle" : "", "family" : "Williams", "given" : "G. R.", "non-dropping-particle" : "", "parse-names" : false, "suffix" : "" }, { "dropping-particle" : "", "family" : "Tompkins", "given" : "D. M.", "non-dropping-particle" : "", "parse-names" : false, "suffix" : "" }, { "dropping-particle" : "", "family" : "Sainsbury", "given" : "A. W.", "non-dropping-particle" : "", "parse-names" : false, "suffix" : "" }, { "dropping-particle" : "", "family" : "Nettleton", "given" : "P.", "non-dropping-particle" : "", "parse-names" : false, "suffix" : "" }, { "dropping-particle" : "", "family" : "Buxton", "given" : "D.", "non-dropping-particle" : "", "parse-names" : false, "suffix" : "" }, { "dropping-particle" : "", "family" : "Gurnell", "given" : "J.", "non-dropping-particle" : "", "parse-names" : false, "suffix" : "" }, { "dropping-particle" : "", "family" : "Tompkins", "given" : "D. M.", "non-dropping-particle" : "", "parse-names" : false, "suffix" : "" }, { "dropping-particle" : "", "family" : "White", "given" : "A. R.", "non-dropping-particle" : "", "parse-names" : false, "suffix" : "" }, { "dropping-particle" : "", "family" : "Boots", "given" : "M.", "non-dropping-particle" : "", "parse-names" : false, "suffix" : "" }, { "dropping-particle" : "", "family" : "Zhang", "given" : "X.", "non-dropping-particle" : "", "parse-names" : false, "suffix" : "" }, { "dropping-particle" : "", "family" : "He", "given" : "S. Y.", "non-dropping-particle" : "", "parse-names" : false, "suffix" : "" }, { "dropping-particle" : "", "family" : "Evans", "given" : "J. D.", "non-dropping-particle" : "", "parse-names" : false, "suffix" : "" }, { "dropping-particle" : "", "family" : "Pettis", "given" : "J. S.", "non-dropping-particle" : "", "parse-names" : false, "suffix" : "" }, { "dropping-particle" : "", "family" : "Yin", "given" : "G. F.", "non-dropping-particle" : "", "parse-names" : false, "suffix" : "" }, { "dropping-particle" : "", "family" : "Chen", "given" : "Y. P.", "non-dropping-particle" : "", "parse-names" : false, "suffix" : "" }, { "dropping-particle" : "", "family" : "Li", "given" : "J.", "non-dropping-particle" : "", "parse-names" : false, "suffix" : "" }, { "dropping-particle" : "", "family" : "Qin", "given" : "H.", "non-dropping-particle" : "", "parse-names" : false, "suffix" : "" }, { "dropping-particle" : "", "family" : "Wu", "given" : "J.", "non-dropping-particle" : "", "parse-names" : false, "suffix" : "" }, { "dropping-particle" : "", "family" : "Sadd", "given" : "B. M.", "non-dropping-particle" : "", "parse-names" : false, "suffix" : "" }, { "dropping-particle" : "", "family" : "Wang", "given" : "X.", "non-dropping-particle" : "", "parse-names" : false, "suffix" : "" }, { "dropping-particle" : "", "family" : "Evans", "given" : "J. D.", "non-dropping-particle" : "", "parse-names" : false, "suffix" : "" }, { "dropping-particle" : "", "family" : "Peng", "given" : "W.", "non-dropping-particle" : "", "parse-names" : false, "suffix" : "" }, { "dropping-particle" : "", "family" : "Chen", "given" : "Y.", "non-dropping-particle" : "", "parse-names" : false, "suffix" : "" }, { "dropping-particle" : "", "family" : "Thompson", "given" : "C. E.", "non-dropping-particle" : "", "parse-names" : false, "suffix" : "" }, { "dropping-particle" : "", "family" : "Biesmeijer", "given" : "J. C.", "non-dropping-particle" : "", "parse-names" : false, "suffix" : "" }, { "dropping-particle" : "", "family" : "Allnutt", "given" : "T. R.", "non-dropping-particle" : "", "parse-names" : false, "suffix" : "" }, { "dropping-particle" : "", "family" : "Pietravalle", "given" : "S.", "non-dropping-particle" : "", "parse-names" : false, "suffix" : "" }, { "dropping-particle" : "", "family" : "Budge", "given" : "G. E.", "non-dropping-particle" : "", "parse-names" : false, "suffix" : "" }, { "dropping-particle" : "", "family" : "McMahon", "given" : "D. P.", "non-dropping-particle" : "", "parse-names" : false, "suffix" : "" }, { "dropping-particle" : "", "family" : "F\u00fcrst", "given" : "M. A.", "non-dropping-particle" : "", "parse-names" : false, "suffix" : "" }, { "dropping-particle" : "", "family" : "Caspar", "given" : "J.", "non-dropping-particle" : "", "parse-names" : false, "suffix" : "" }, { "dropping-particle" : "", "family" : "Theodorou", "given" : "P.", "non-dropping-particle" : "", "parse-names" : false, "suffix" : "" }, { "dropping-particle" : "", "family" : "Brown", "given" : "M. J.", "non-dropping-particle" : "", "parse-names" : false, "suffix" : "" }, { "dropping-particle" : "", "family" : "Paxton", "given" : "R. J.", "non-dropping-particle" : "", "parse-names" : false, "suffix" : "" }, { "dropping-particle" : "", "family" : "Biesmeijer", "given" : "J. C.", "non-dropping-particle" : "", "parse-names" : false, "suffix" : "" }, { "dropping-particle" : "", "family" : "Roberts", "given" : "S. P.", "non-dropping-particle" : "", "parse-names" : false, "suffix" : "" }, { "dropping-particle" : "", "family" : "Reemer", "given" : "M.", "non-dropping-particle" : "", "parse-names" : false, "suffix" : "" }, { "dropping-particle" : "", "family" : "Ohlem\u00fcller", "given" : "R.", "non-dropping-particle" : "", "parse-names" : false, "suffix" : "" }, { "dropping-particle" : "", "family" : "Edwards", "given" : "M.", "non-dropping-particle" : "", "parse-names" : false, "suffix" : "" }, { "dropping-particle" : "", "family" : "Peeters", "given" : "T.", "non-dropping-particle" : "", "parse-names" : false, "suffix" : "" }, { "dropping-particle" : "", "family" : "Schaffers", "given" : "A. P.", "non-dropping-particle" : "", "parse-names" : false, "suffix" : "" }, { "dropping-particle" : "", "family" : "Potts", "given" : "S. G.", "non-dropping-particle" : "", "parse-names" : false, "suffix" : "" }, { "dropping-particle" : "", "family" : "Kleukers", "given" : "R.", "non-dropping-particle" : "", "parse-names" : false, "suffix" : "" }, { "dropping-particle" : "", "family" : "Thomas", "given" : "C. D.", "non-dropping-particle" : "", "parse-names" : false, "suffix" : "" }, { "dropping-particle" : "", "family" : "Settele", "given" : "J.", "non-dropping-particle" : "", "parse-names" : false, "suffix" : "" }, { "dropping-particle" : "", "family" : "Kunin", "given" : "W. E.", "non-dropping-particle" : "", "parse-names" : false, "suffix" : "" }, { "dropping-particle" : "", "family" : "Cameron", "given" : "S. A.", "non-dropping-particle" : "", "parse-names" : false, "suffix" : "" }, { "dropping-particle" : "", "family" : "Lozier", "given" : "J. D.", "non-dropping-particle" : "", "parse-names" : false, "suffix" : "" }, { "dropping-particle" : "", "family" : "Strange", "given" : "J. P.", "non-dropping-particle" : "", "parse-names" : false, "suffix" : "" }, { "dropping-particle" : "", "family" : "Koch", "given" : "J. B.", "non-dropping-particle" : "", "parse-names" : false, "suffix" : "" }, { "dropping-particle" : "", "family" : "Cordes", "given" : "N.", "non-dropping-particle" : "", "parse-names" : false, "suffix" : "" }, { "dropping-particle" : "", "family" : "Solter", "given" : "L. F.", "non-dropping-particle" : "", "parse-names" : false, "suffix" : "" }, { "dropping-particle" : "", "family" : "Griswold", "given" : "T. L.", "non-dropping-particle" : "", "parse-names" : false, "suffix" : "" }, { "dropping-particle" : "", "family" : "Carvalheiro", "given" : "L. G.", "non-dropping-particle" : "", "parse-names" : false, "suffix" : "" }, { "dropping-particle" : "", "family" : "Kunin", "given" : "W. E.", "non-dropping-particle" : "", "parse-names" : false, "suffix" : "" }, { "dropping-particle" : "", "family" : "Biesmeijer", "given" : "J. C.", "non-dropping-particle" : "", "parse-names" : false, "suffix" : "" }, { "dropping-particle" : "", "family" : "Ollerton", "given" : "J.", "non-dropping-particle" : "", "parse-names" : false, "suffix" : "" }, { "dropping-particle" : "", "family" : "Erenler", "given" : "H.", "non-dropping-particle" : "", "parse-names" : false, "suffix" : "" }, { "dropping-particle" : "", "family" : "Edwards", "given" : "M.", "non-dropping-particle" : "", "parse-names" : false, "suffix" : "" }, { "dropping-particle" : "", "family" : "Crockett", "given" : "R.", "non-dropping-particle" : "", "parse-names" : false, "suffix" : "" }, { "dropping-particle" : "", "family" : "Forsgren", "given" : "E.", "non-dropping-particle" : "", "parse-names" : false, "suffix" : "" }, { "dropping-particle" : "de", "family" : "Miranda", "given" : "J. R.", "non-dropping-particle" : "", "parse-names" : false, "suffix" : "" }, { "dropping-particle" : "", "family" : "Isaksson", "given" : "M.", "non-dropping-particle" : "", "parse-names" : false, "suffix" : "" }, { "dropping-particle" : "", "family" : "Wei", "given" : "S.", "non-dropping-particle" : "", "parse-names" : false, "suffix" : "" }, { "dropping-particle" : "", "family" : "Fries", "given" : "I.", "non-dropping-particle" : "", "parse-names" : false, "suffix" : "" }, { "dropping-particle" : "", "family" : "Lanzi", "given" : "G.", "non-dropping-particle" : "", "parse-names" : false, "suffix" : "" }, { "dropping-particle" : "de", "family" : "Miranda", "given" : "J. R.", "non-dropping-particle" : "", "parse-names" : false, "suffix" : "" }, { "dropping-particle" : "", "family" : "Boniotti", "given" : "M. B.", "non-dropping-particle" : "", "parse-names" : false, "suffix" : "" }, { "dropping-particle" : "", "family" : "Cameron", "given" : "C. E.", "non-dropping-particle" : "", "parse-names" : false, "suffix" : "" }, { "dropping-particle" : "", "family" : "Lavazza", "given" : "A.", "non-dropping-particle" : "", "parse-names" : false, "suffix" : "" }, { "dropping-particle" : "", "family" : "Capucci", "given" : "L.", "non-dropping-particle" : "", "parse-names" : false, "suffix" : "" }, { "dropping-particle" : "", "family" : "Camazine", "given" : "S. M.", "non-dropping-particle" : "", "parse-names" : false, "suffix" : "" }, { "dropping-particle" : "", "family" : "Rossi", "given" : "C.", "non-dropping-particle" : "", "parse-names" : false, "suffix" : "" }, { "dropping-particle" : "", "family" : "Genersch", "given" : "E.", "non-dropping-particle" : "", "parse-names" : false, "suffix" : "" }, { "dropping-particle" : "", "family" : "Pond", "given" : "S. L. K.", "non-dropping-particle" : "", "parse-names" : false, "suffix" : "" }, { "dropping-particle" : "", "family" : "Frost", "given" : "S. D.", "non-dropping-particle" : "", "parse-names" : false, "suffix" : "" }, { "dropping-particle" : "V.", "family" : "Muse", "given" : "S.", "non-dropping-particle" : "", "parse-names" : false, "suffix" : "" }, { "dropping-particle" : "", "family" : "Martin", "given" : "D. P.", "non-dropping-particle" : "", "parse-names" : false, "suffix" : "" }, { "dropping-particle" : "", "family" : "Lemey", "given" : "P.", "non-dropping-particle" : "", "parse-names" : false, "suffix" : "" }, { "dropping-particle" : "", "family" : "Lott", "given" : "M.", "non-dropping-particle" : "", "parse-names" : false, "suffix" : "" }, { "dropping-particle" : "", "family" : "Moulton", "given" : "V.", "non-dropping-particle" : "", "parse-names" : false, "suffix" : "" }, { "dropping-particle" : "", "family" : "Posada", "given" : "D.", "non-dropping-particle" : "", "parse-names" : false, "suffix" : "" }, { "dropping-particle" : "", "family" : "Lefeuvre", "given" : "P.", "non-dropping-particle" : "", "parse-names" : false, "suffix" : "" }, { "dropping-particle" : "", "family" : "Felsenstein", "given" : "J.", "non-dropping-particle" : "", "parse-names" : false, "suffix" : "" }, { "dropping-particle" : "", "family" : "Alizon", "given" : "S.", "non-dropping-particle" : "", "parse-names" : false, "suffix" : "" }, { "dropping-particle" : "", "family" : "Fraser", "given" : "C.", "non-dropping-particle" : "", "parse-names" : false, "suffix" : "" }, { "dropping-particle" : "", "family" : "Ramsden", "given" : "C.", "non-dropping-particle" : "", "parse-names" : false, "suffix" : "" }, { "dropping-particle" : "", "family" : "Holmes", "given" : "E. C.", "non-dropping-particle" : "", "parse-names" : false, "suffix" : "" }, { "dropping-particle" : "", "family" : "Charleston", "given" : "M. A.", "non-dropping-particle" : "", "parse-names" : false, "suffix" : "" }, { "dropping-particle" : "", "family" : "Baele", "given" : "G.", "non-dropping-particle" : "", "parse-names" : false, "suffix" : "" }, { "dropping-particle" : "", "family" : "Lemey", "given" : "P.", "non-dropping-particle" : "", "parse-names" : false, "suffix" : "" }, { "dropping-particle" : "", "family" : "Bedford", "given" : "T.", "non-dropping-particle" : "", "parse-names" : false, "suffix" : "" }, { "dropping-particle" : "", "family" : "Rambaut", "given" : "A.", "non-dropping-particle" : "", "parse-names" : false, "suffix" : "" }, { "dropping-particle" : "", "family" : "Suchard", "given" : "M. A.", "non-dropping-particle" : "", "parse-names" : false, "suffix" : "" }, { "dropping-particle" : "V.", "family" : "Alekseyenko", "given" : "A.", "non-dropping-particle" : "", "parse-names" : false, "suffix" : "" }, { "dropping-particle" : "", "family" : "Baele", "given" : "G.", "non-dropping-particle" : "", "parse-names" : false, "suffix" : "" }, { "dropping-particle" : "", "family" : "Li", "given" : "W. L.", "non-dropping-particle" : "", "parse-names" : false, "suffix" : "" }, { "dropping-particle" : "", "family" : "Drummond", "given" : "A. J.", "non-dropping-particle" : "", "parse-names" : false, "suffix" : "" }, { "dropping-particle" : "", "family" : "Suchard", "given" : "M. A.", "non-dropping-particle" : "", "parse-names" : false, "suffix" : "" }, { "dropping-particle" : "", "family" : "Lemey", "given" : "P.", "non-dropping-particle" : "", "parse-names" : false, "suffix" : "" }, { "dropping-particle" : "", "family" : "Posada", "given" : "D.", "non-dropping-particle" : "", "parse-names" : false, "suffix" : "" }, { "dropping-particle" : "", "family" : "Gray", "given" : "R. R.", "non-dropping-particle" : "", "parse-names" : false, "suffix" : "" }, { "dropping-particle" : "", "family" : "Parker", "given" : "J.", "non-dropping-particle" : "", "parse-names" : false, "suffix" : "" }, { "dropping-particle" : "", "family" : "Lemey", "given" : "P.", "non-dropping-particle" : "", "parse-names" : false, "suffix" : "" }, { "dropping-particle" : "", "family" : "Salemi", "given" : "M.", "non-dropping-particle" : "", "parse-names" : false, "suffix" : "" }, { "dropping-particle" : "", "family" : "Katzourakis", "given" : "A.", "non-dropping-particle" : "", "parse-names" : false, "suffix" : "" }, { "dropping-particle" : "", "family" : "Pybus", "given" : "O. G.", "non-dropping-particle" : "", "parse-names" : false, "suffix" : "" }, { "dropping-particle" : "", "family" : "Drummond", "given" : "A. J.", "non-dropping-particle" : "", "parse-names" : false, "suffix" : "" }, { "dropping-particle" : "", "family" : "Nicholls", "given" : "G. K.", "non-dropping-particle" : "", "parse-names" : false, "suffix" : "" }, { "dropping-particle" : "", "family" : "Rodrigo", "given" : "A. G.", "non-dropping-particle" : "", "parse-names" : false, "suffix" : "" }, { "dropping-particle" : "", "family" : "Solomon", "given" : "W.", "non-dropping-particle" : "", "parse-names" : false, "suffix" : "" }, { "dropping-particle" : "", "family" : "Minin", "given" : "V. N.", "non-dropping-particle" : "", "parse-names" : false, "suffix" : "" }, { "dropping-particle" : "", "family" : "Bloomquist", "given" : "E. W.", "non-dropping-particle" : "", "parse-names" : false, "suffix" : "" }, { "dropping-particle" : "", "family" : "Suchard", "given" : "M. A.", "non-dropping-particle" : "", "parse-names" : false, "suffix" : "" }, { "dropping-particle" : "", "family" : "Hicks", "given" : "A. L.", "non-dropping-particle" : "", "parse-names" : false, "suffix" : "" }, { "dropping-particle" : "", "family" : "Duffy", "given" : "S.", "non-dropping-particle" : "", "parse-names" : false, "suffix" : "" }, { "dropping-particle" : "", "family" : "Lemey", "given" : "P.", "non-dropping-particle" : "", "parse-names" : false, "suffix" : "" }, { "dropping-particle" : "", "family" : "Rambaut", "given" : "A.", "non-dropping-particle" : "", "parse-names" : false, "suffix" : "" }, { "dropping-particle" : "", "family" : "Drummond", "given" : "A. J.", "non-dropping-particle" : "", "parse-names" : false, "suffix" : "" }, { "dropping-particle" : "", "family" : "Suchard", "given" : "M. A.", "non-dropping-particle" : "", "parse-names" : false, "suffix" : "" }, { "dropping-particle" : "", "family" : "Ferreira", "given" : "M. A. R.", "non-dropping-particle" : "", "parse-names" : false, "suffix" : "" }, { "dropping-particle" : "", "family" : "Suchard", "given" : "M. A.", "non-dropping-particle" : "", "parse-names" : false, "suffix" : "" }, { "dropping-particle" : "", "family" : "Kajobe", "given" : "R.", "non-dropping-particle" : "", "parse-names" : false, "suffix" : "" }, { "dropping-particle" : "", "family" : "Marris", "given" : "G.", "non-dropping-particle" : "", "parse-names" : false, "suffix" : "" }, { "dropping-particle" : "", "family" : "Budge", "given" : "G.", "non-dropping-particle" : "", "parse-names" : false, "suffix" : "" }, { "dropping-particle" : "", "family" : "Laurenson", "given" : "L.", "non-dropping-particle" : "", "parse-names" : false, "suffix" : "" }, { "dropping-particle" : "", "family" : "Cordoni", "given" : "G.", "non-dropping-particle" : "", "parse-names" : false, "suffix" : "" }, { "dropping-particle" : "", "family" : "Jones", "given" : "B.", "non-dropping-particle" : "", "parse-names" : false, "suffix" : "" }, { "dropping-particle" : "", "family" : "Wilkins", "given" : "S.", "non-dropping-particle" : "", "parse-names" : false, "suffix" : "" }, { "dropping-particle" : "", "family" : "Cuthbertson", "given" : "A. G.", "non-dropping-particle" : "", "parse-names" : false, "suffix" : "" }, { "dropping-particle" : "", "family" : "Brown", "given" : "M. A.", "non-dropping-particle" : "", "parse-names" : false, "suffix" : "" }, { "dropping-particle" : "", "family" : "Muli", "given" : "E.", "non-dropping-particle" : "", "parse-names" : false, "suffix" : "" }, { "dropping-particle" : "", "family" : "Patch", "given" : "H.", "non-dropping-particle" : "", "parse-names" : false, "suffix" : "" }, { "dropping-particle" : "", "family" : "Frazier", "given" : "M.", "non-dropping-particle" : "", "parse-names" : false, "suffix" : "" }, { "dropping-particle" : "", "family" : "Frazier", "given" : "J.", "non-dropping-particle" : "", "parse-names" : false, "suffix" : "" }, { "dropping-particle" : "", "family" : "Torto", "given" : "B.", "non-dropping-particle" : "", "parse-names" : false, "suffix" : "" }, { "dropping-particle" : "", "family" : "Baumgarten", "given" : "T.", "non-dropping-particle" : "", "parse-names" : false, "suffix" : "" }, { "dropping-particle" : "", "family" : "Kilonzo", "given" : "J.", "non-dropping-particle" : "", "parse-names" : false, "suffix" : "" }, { "dropping-particle" : "", "family" : "Kimani", "given" : "J. N.", "non-dropping-particle" : "", "parse-names" : false, "suffix" : "" }, { "dropping-particle" : "", "family" : "Mumoki", "given" : "F.", "non-dropping-particle" : "", "parse-names" : false, "suffix" : "" }, { "dropping-particle" : "", "family" : "Masiga", "given" : "D.", "non-dropping-particle" : "", "parse-names" : false, "suffix" : "" }, { "dropping-particle" : "", "family" : "Tumlinson", "given" : "J.", "non-dropping-particle" : "", "parse-names" : false, "suffix" : "" }, { "dropping-particle" : "", "family" : "Grozinger", "given" : "C.", "non-dropping-particle" : "", "parse-names" : false, "suffix" : "" }, { "dropping-particle" : "", "family" : "Haddad", "given" : "N.", "non-dropping-particle" : "", "parse-names" : false, "suffix" : "" }, { "dropping-particle" : "", "family" : "Batainh", "given" : "A. Mahmud", "non-dropping-particle" : "", "parse-names" : false, "suffix" : "" }, { "dropping-particle" : "", "family" : "Migdadi", "given" : "O. Suleiman", "non-dropping-particle" : "", "parse-names" : false, "suffix" : "" }, { "dropping-particle" : "", "family" : "Saini", "given" : "D.", "non-dropping-particle" : "", "parse-names" : false, "suffix" : "" }, { "dropping-particle" : "", "family" : "Krishnamurthy", "given" : "V.", "non-dropping-particle" : "", "parse-names" : false, "suffix" : "" }, { "dropping-particle" : "", "family" : "Parameswaran", "given" : "S.", "non-dropping-particle" : "", "parse-names" : false, "suffix" : "" }, { "dropping-particle" : "", "family" : "Alhamuri", "given" : "Z.", "non-dropping-particle" : "", "parse-names" : false, "suffix" : "" }, { "dropping-particle" : "De", "family" : "Maio", "given" : "N.", "non-dropping-particle" : "", "parse-names" : false, "suffix" : "" }, { "dropping-particle" : "", "family" : "Wu", "given" : "C.-H.", "non-dropping-particle" : "", "parse-names" : false, "suffix" : "" }, { "dropping-particle" : "", "family" : "O\u2019Reilly", "given" : "K. M.", "non-dropping-particle" : "", "parse-names" : false, "suffix" : "" }, { "dropping-particle" : "", "family" : "Wilson", "given" : "D.", "non-dropping-particle" : "", "parse-names" : false, "suffix" : "" }, { "dropping-particle" : "", "family" : "Librado", "given" : "P.", "non-dropping-particle" : "", "parse-names" : false, "suffix" : "" }, { "dropping-particle" : "", "family" : "Rozas", "given" : "J.", "non-dropping-particle" : "", "parse-names" : false, "suffix" : "" }, { "dropping-particle" : "", "family" : "Hudson", "given" : "R. R.", "non-dropping-particle" : "", "parse-names" : false, "suffix" : "" }, { "dropping-particle" : "", "family" : "Boos", "given" : "D. D.", "non-dropping-particle" : "", "parse-names" : false, "suffix" : "" }, { "dropping-particle" : "", "family" : "Kaplan", "given" : "N. L.", "non-dropping-particle" : "", "parse-names" : false, "suffix" : "" }, { "dropping-particle" : "", "family" : "Hudson", "given" : "R. R.", "non-dropping-particle" : "", "parse-names" : false, "suffix" : "" }, { "dropping-particle" : "", "family" : "Dietemann", "given" : "V.", "non-dropping-particle" : "", "parse-names" : false, "suffix" : "" }, { "dropping-particle" : "", "family" : "Pirk", "given" : "C. W. W.", "non-dropping-particle" : "", "parse-names" : false, "suffix" : "" }, { "dropping-particle" : "", "family" : "Crewe", "given" : "R.", "non-dropping-particle" : "", "parse-names" : false, "suffix" : "" }, { "dropping-particle" : "", "family" : "Begna", "given" : "D.", "non-dropping-particle" : "", "parse-names" : false, "suffix" : "" }, { "dropping-particle" : "", "family" : "Davey", "given" : "C.", "non-dropping-particle" : "", "parse-names" : false, "suffix" : "" }, { "dropping-particle" : "de", "family" : "Guzman", "given" : "L. I.", "non-dropping-particle" : "", "parse-names" : false, "suffix" : "" }, { "dropping-particle" : "", "family" : "Rinderer", "given" : "T. E.", "non-dropping-particle" : "", "parse-names" : false, "suffix" : "" }, { "dropping-particle" : "", "family" : "Stelzer", "given" : "J. A.", "non-dropping-particle" : "", "parse-names" : false, "suffix" : "" }, { "dropping-particle" : "", "family" : "Gladstone", "given" : "S.", "non-dropping-particle" : "", "parse-names" : false, "suffix" : "" }, { "dropping-particle" : "", "family" : "Grosso", "given" : "G. Salamanca", "non-dropping-particle" : "", "parse-names" : false, "suffix" : "" }, { "dropping-particle" : "", "family" : "Tangarife", "given" : "M. P. Osorio", "non-dropping-particle" : "", "parse-names" : false, "suffix" : "" }, { "dropping-particle" : "", "family" : "Mendez", "given" : "L. M. Reyes", "non-dropping-particle" : "", "parse-names" : false, "suffix" : "" }, { "dropping-particle" : "", "family" : "Akinwande", "given" : "K.", "non-dropping-particle" : "", "parse-names" : false, "suffix" : "" }, { "dropping-particle" : "", "family" : "Badejo", "given" : "M.", "non-dropping-particle" : "", "parse-names" : false, "suffix" : "" }, { "dropping-particle" : "", "family" : "Ogbogu", "given" : "S.", "non-dropping-particle" : "", "parse-names" : false, "suffix" : "" }, { "dropping-particle" : "", "family" : "El-Niweiri", "given" : "M.", "non-dropping-particle" : "", "parse-names" : false, "suffix" : "" }, { "dropping-particle" : "", "family" : "El-Sarrag", "given" : "M.", "non-dropping-particle" : "", "parse-names" : false, "suffix" : "" }, { "dropping-particle" : "", "family" : "Rasolofoarivao", "given" : "H.", "non-dropping-particle" : "", "parse-names" : false, "suffix" : "" }, { "dropping-particle" : "", "family" : "Cl\u00e9mencet", "given" : "J.", "non-dropping-particle" : "", "parse-names" : false, "suffix" : "" }, { "dropping-particle" : "", "family" : "Ravaomanarivo", "given" : "L. H.", "non-dropping-particle" : "", "parse-names" : false, "suffix" : "" }, { "dropping-particle" : "", "family" : "Razafindrazaka", "given" : "D.", "non-dropping-particle" : "", "parse-names" : false, "suffix" : "" }, { "dropping-particle" : "", "family" : "Reynaud", "given" : "B.", "non-dropping-particle" : "", "parse-names" : false, "suffix" : "" }, { "dropping-particle" : "", "family" : "Delatte", "given" : "H.", "non-dropping-particle" : "", "parse-names" : false, "suffix" : "" }, { "dropping-particle" : "", "family" : "Para", "given" : "A.", "non-dropping-particle" : "", "parse-names" : false, "suffix" : "" }, { "dropping-particle" : "", "family" : "So", "given" : "B.", "non-dropping-particle" : "", "parse-names" : false, "suffix" : "" }, { "dropping-particle" : "", "family" : "Cornelissen", "given" : "N.", "non-dropping-particle" : "", "parse-names" : false, "suffix" : "" }, { "dropping-particle" : "", "family" : "Viniwanou", "given" : ".", "non-dropping-particle" : "", "parse-names" : false, "suffix" : "" }, { "dropping-particle" : "", "family" : "Fazier", "given" : "M.", "non-dropping-particle" : "", "parse-names" : false, "suffix" : "" }, { "dropping-particle" : "", "family" : "Muli", "given" : "E.", "non-dropping-particle" : "", "parse-names" : false, "suffix" : "" }, { "dropping-particle" : "", "family" : "Conklin", "given" : "T.", "non-dropping-particle" : "", "parse-names" : false, "suffix" : "" }, { "dropping-particle" : "", "family" : "Schmehl", "given" : "D.", "non-dropping-particle" : "", "parse-names" : false, "suffix" : "" }, { "dropping-particle" : "", "family" : "Torto", "given" : "B.", "non-dropping-particle" : "", "parse-names" : false, "suffix" : "" }, { "dropping-particle" : "", "family" : "Frazier", "given" : "J.", "non-dropping-particle" : "", "parse-names" : false, "suffix" : "" }, { "dropping-particle" : "", "family" : "Tumlinson", "given" : "J.", "non-dropping-particle" : "", "parse-names" : false, "suffix" : "" }, { "dropping-particle" : "", "family" : "Evans", "given" : "J. D.", "non-dropping-particle" : "", "parse-names" : false, "suffix" : "" }, { "dropping-particle" : "", "family" : "Raina", "given" : "S.", "non-dropping-particle" : "", "parse-names" : false, "suffix" : "" }, { "dropping-particle" : "", "family" : "Anderson", "given" : "D. L.", "non-dropping-particle" : "", "parse-names" : false, "suffix" : "" }, { "dropping-particle" : "", "family" : "Trueman", "given" : "J. W.", "non-dropping-particle" : "", "parse-names" : false, "suffix" : "" } ], "container-title" : "Science", "id" : "ITEM-1", "issue" : "6273", "issued" : { "date-parts" : [ [ "2016" ] ] }, "page" : "594-7", "title" : "Deformed wing virus is a recent global epidemic in honeybees driven by &lt;i&gt;Varroa mites&lt;/i&gt;", "type" : "article-journal", "volume" : "351" }, "uris" : [ "http://www.mendeley.com/documents/?uuid=8cf5e225-aa42-49cc-9797-cd5390addc61" ] }, { "id" : "ITEM-2", "itemData" : { "DOI" : "10.1079/IJT20041", "ISSN" : "1742-7584", "abstract" : "Honeybees are of critical importance in Africa for both ecological and economic reasons. Their contribution to floral biodiversity and conservation, by virtue of their pollination of indigenous flowering plants is unknown, but certain to be considerable. Economically, honeybees are critical for the pollination of a host of commercial crop plants as well as being the source of energy and livelihood for many thousands of mostly small-scale beekeepers. In the past, honeybee pests and problems have been of limited importance in Africa. More recently, however, an increasing number of exotic diseases and pests as well as home-grown problems threaten honeybees, beekeeping and honeybee-pollination in Africa. Two problems in South Africa, the capensis problem and varroa mites, have severely curtailed beekeeping in that country and may well have impact on bees and beekeeping throughout the continent. R\u00e9sum\u00e9. Pour des raisons \u00e9cologiques et \u00e9conomiques, les abeilles rev\u00eatent une tr\u00e8s grande importance en Afrique. Ecologiquement, leur contribution r\u00e9elle au maintien de la biodiversit\u00e9 florale par l'activit\u00e9 de pollinisation n'est pas r\u00e9ellement connue, mais elle est assur\u00e9ment consid\u00e9rable. Economiquement, les abeilles jouent un r\u00f4 le cl\u00e9 dans la pollinisation des plantes cultiv\u00e9es et repr\u00e9sentent une source d'\u00e9nergic et un appoint de revenus \u00e0 des millers d'apiculteurs modestes. Dans le pass\u00e9, l'impact des maladies et des pestes apicoles n'ont pas pos\u00e9 de s\u00e9rieux probl\u00e8mes en Afrique. En revanche, l'\u00e9mergence r\u00e9cente de maladies et de parasites exotiques, associ\u00e9e aux probl\u00e8mes qui se sont d\u00e9velopp\u00e9s sur place, menance s\u00e9rieusement aussi bien les abeilles que l'apiculture et la pollinisation. Deux dangers, plus sp\u00e9cifiquement sud-africains, respectivement le Probl\u00e8me Capensis et la varroase, qui ont consid\u00e9rablement affaibli l'apiculture dans ce pays, pourraient m\u00eame s'\u00e9tendre \u00e0 l'ensemble du continent.", "author" : [ { "dropping-particle" : "", "family" : "Allsopp", "given" : "Mike", "non-dropping-particle" : "", "parse-names" : false, "suffix" : "" } ], "container-title" : "International Journal of Tropical Insect Science", "id" : "ITEM-2", "issue" : "1", "issued" : { "date-parts" : [ [ "2004" ] ] }, "page" : "87\u201394", "title" : "Cape honeybee (&lt;i&gt;Apis mellifera capensis&lt;/i&gt; Eshscholtz) and varroa mite (&lt;i&gt;Varroa destructor&lt;/i&gt; Anderson &amp; Trueman) threats to honeybees and beekeeping in Africa", "type" : "article-journal", "volume" : "24" }, "uris" : [ "http://www.mendeley.com/documents/?uuid=576c460b-eeee-40a5-9d32-eeb68a3b82f9" ] } ], "mendeley" : { "formattedCitation" : "(Allsopp 2004; Wilfert et al. 2016)", "plainTextFormattedCitation" : "(Allsopp 2004; Wilfert et al. 2016)", "previouslyFormattedCitation" : "(Allsopp 2004; Wilfert et al. 2016)" }, "properties" : {  }, "schema" : "https://github.com/citation-style-language/schema/raw/master/csl-citation.json" }</w:instrText>
      </w:r>
      <w:r w:rsidRPr="00347B4D">
        <w:rPr>
          <w:szCs w:val="22"/>
        </w:rPr>
        <w:fldChar w:fldCharType="separate"/>
      </w:r>
      <w:r w:rsidRPr="00347B4D">
        <w:rPr>
          <w:noProof/>
          <w:szCs w:val="22"/>
        </w:rPr>
        <w:t>(Allsopp 2004; Wilfert et al. 2016)</w:t>
      </w:r>
      <w:r w:rsidRPr="00347B4D">
        <w:rPr>
          <w:szCs w:val="22"/>
        </w:rPr>
        <w:fldChar w:fldCharType="end"/>
      </w:r>
      <w:r w:rsidRPr="00347B4D">
        <w:rPr>
          <w:szCs w:val="22"/>
        </w:rPr>
        <w:t xml:space="preserve">, so its full effect on disease virulence may not yet be fully manifest, making it a future concern for Africa, and necessitating close monitoring. In Kenya, where only remote apiaries were free of </w:t>
      </w:r>
      <w:r w:rsidRPr="00347B4D">
        <w:rPr>
          <w:i/>
          <w:szCs w:val="22"/>
        </w:rPr>
        <w:t>Varroa destructor</w:t>
      </w:r>
      <w:r w:rsidRPr="00347B4D">
        <w:rPr>
          <w:szCs w:val="22"/>
        </w:rPr>
        <w:t xml:space="preserve">, remote colonies were also free of </w:t>
      </w:r>
      <w:r w:rsidR="00FC121E" w:rsidRPr="00DB764A">
        <w:rPr>
          <w:szCs w:val="22"/>
        </w:rPr>
        <w:t>d</w:t>
      </w:r>
      <w:r w:rsidRPr="00347B4D">
        <w:rPr>
          <w:szCs w:val="22"/>
        </w:rPr>
        <w:t xml:space="preserve">eformed </w:t>
      </w:r>
      <w:r w:rsidR="00FC121E" w:rsidRPr="00DB764A">
        <w:rPr>
          <w:szCs w:val="22"/>
        </w:rPr>
        <w:t>w</w:t>
      </w:r>
      <w:r w:rsidRPr="00347B4D">
        <w:rPr>
          <w:szCs w:val="22"/>
        </w:rPr>
        <w:t xml:space="preserve">ing </w:t>
      </w:r>
      <w:r w:rsidR="00FC121E" w:rsidRPr="00DB764A">
        <w:rPr>
          <w:szCs w:val="22"/>
        </w:rPr>
        <w:t>v</w:t>
      </w:r>
      <w:r w:rsidRPr="00347B4D">
        <w:rPr>
          <w:szCs w:val="22"/>
        </w:rPr>
        <w:t xml:space="preserve">irus (DWV), </w:t>
      </w:r>
      <w:r w:rsidR="00FC121E" w:rsidRPr="00DB764A">
        <w:rPr>
          <w:szCs w:val="22"/>
        </w:rPr>
        <w:t>a</w:t>
      </w:r>
      <w:r w:rsidRPr="00347B4D">
        <w:rPr>
          <w:szCs w:val="22"/>
        </w:rPr>
        <w:t xml:space="preserve">cute </w:t>
      </w:r>
      <w:r w:rsidR="00FC121E" w:rsidRPr="00DB764A">
        <w:rPr>
          <w:szCs w:val="22"/>
        </w:rPr>
        <w:t>b</w:t>
      </w:r>
      <w:r w:rsidRPr="00347B4D">
        <w:rPr>
          <w:szCs w:val="22"/>
        </w:rPr>
        <w:t xml:space="preserve">ee </w:t>
      </w:r>
      <w:r w:rsidR="00FC121E" w:rsidRPr="00DB764A">
        <w:rPr>
          <w:szCs w:val="22"/>
        </w:rPr>
        <w:t>p</w:t>
      </w:r>
      <w:r w:rsidRPr="00347B4D">
        <w:rPr>
          <w:szCs w:val="22"/>
        </w:rPr>
        <w:t xml:space="preserve">aralysis </w:t>
      </w:r>
      <w:r w:rsidR="00FC121E" w:rsidRPr="00DB764A">
        <w:rPr>
          <w:szCs w:val="22"/>
        </w:rPr>
        <w:t>v</w:t>
      </w:r>
      <w:r w:rsidRPr="00347B4D">
        <w:rPr>
          <w:szCs w:val="22"/>
        </w:rPr>
        <w:t xml:space="preserve">irus (ABPV) and </w:t>
      </w:r>
      <w:r w:rsidR="00FC121E" w:rsidRPr="00DB764A">
        <w:rPr>
          <w:szCs w:val="22"/>
        </w:rPr>
        <w:t>b</w:t>
      </w:r>
      <w:r w:rsidRPr="00347B4D">
        <w:rPr>
          <w:szCs w:val="22"/>
        </w:rPr>
        <w:t xml:space="preserve">lack </w:t>
      </w:r>
      <w:r w:rsidR="00FC121E" w:rsidRPr="00DB764A">
        <w:rPr>
          <w:szCs w:val="22"/>
        </w:rPr>
        <w:t>q</w:t>
      </w:r>
      <w:r w:rsidRPr="00347B4D">
        <w:rPr>
          <w:szCs w:val="22"/>
        </w:rPr>
        <w:t xml:space="preserve">ueen </w:t>
      </w:r>
      <w:r w:rsidR="00FC121E" w:rsidRPr="00DB764A">
        <w:rPr>
          <w:szCs w:val="22"/>
        </w:rPr>
        <w:t>c</w:t>
      </w:r>
      <w:r w:rsidRPr="00347B4D">
        <w:rPr>
          <w:szCs w:val="22"/>
        </w:rPr>
        <w:t xml:space="preserve">ell </w:t>
      </w:r>
      <w:r w:rsidR="00FC121E" w:rsidRPr="00DB764A">
        <w:rPr>
          <w:szCs w:val="22"/>
        </w:rPr>
        <w:t>v</w:t>
      </w:r>
      <w:r w:rsidRPr="00347B4D">
        <w:rPr>
          <w:szCs w:val="22"/>
        </w:rPr>
        <w:t xml:space="preserve">irus (BQCV) </w:t>
      </w:r>
      <w:r w:rsidRPr="00347B4D">
        <w:rPr>
          <w:szCs w:val="22"/>
        </w:rPr>
        <w:fldChar w:fldCharType="begin" w:fldLock="1"/>
      </w:r>
      <w:r w:rsidRPr="00347B4D">
        <w:rPr>
          <w:szCs w:val="22"/>
        </w:rPr>
        <w:instrText>ADDIN CSL_CITATION { "citationItems" : [ { "id" : "ITEM-1", "itemData" : { "DOI" : "10.1371/journal.pone.0094459", "ISBN" : "10.1371/journal.pone.0094459", "ISSN" : "19326203", "PMID" : "24740399", "abstract" : "In East Africa, honey bees (Apis mellifera) provide critical pollination services and income for small-holder farmers and rural families. While honey bee populations in North America and Europe are in decline, little is known about the status of honey bee populations in Africa. We initiated a nationwide survey encompassing 24 locations across Kenya in 2010 to evaluate the numbers and sizes of honey bee colonies, assess the presence of parasites (Varroa mites and Nosema microsporidia) and viruses, identify and quantify pesticide contaminants in hives, and assay for levels of hygienic behavior. Varroa mites were present throughout Kenya, except in the remote north. Levels of Varroa were positively correlated with elevation, suggesting that environmental factors may play a role in honey bee host-parasite interactions. Levels of Varroa were negatively correlated with levels of hygienic behavior: however, while Varroa infestation dramatically reduces honey bee colony survival in the US and Europe, in Kenya Varroa presence alone does not appear to impact colony size. Nosema apis was found at three sites along the coast and one interior site. Only a small number of pesticides at low concentrations were found. Of the seven common US/European honey bee viruses, only three were identified but, like Varroa, were absent from northern Kenya. The number of viruses present was positively correlated with Varroa levels, but was not correlated with colony size or hygienic behavior. Our results suggest that Varroa, the three viruses, and Nosema have been relatively recently introduced into Kenya, but these factors do not yet appear to be impacting Kenyan bee populations. Thus chemical control for Varroa and Nosema are not necessary for Kenyan bees at this time. This study provides baseline data for future analyses of the possible mechanisms underlying resistance to and the long-term impacts of these factors on African bee populations.", "author" : [ { "dropping-particle" : "", "family" : "Muli", "given" : "Elliud", "non-dropping-particle" : "", "parse-names" : false, "suffix" : "" }, { "dropping-particle" : "", "family" : "Patch", "given" : "Harland", "non-dropping-particle" : "", "parse-names" : false, "suffix" : "" }, { "dropping-particle" : "", "family" : "Frazier", "given" : "Maryann", "non-dropping-particle" : "", "parse-names" : false, "suffix" : "" }, { "dropping-particle" : "", "family" : "Frazier", "given" : "James", "non-dropping-particle" : "", "parse-names" : false, "suffix" : "" }, { "dropping-particle" : "", "family" : "Torto", "given" : "Baldwyn", "non-dropping-particle" : "", "parse-names" : false, "suffix" : "" }, { "dropping-particle" : "", "family" : "Baumgarten", "given" : "Tracey", "non-dropping-particle" : "", "parse-names" : false, "suffix" : "" }, { "dropping-particle" : "", "family" : "Kilonzo", "given" : "Joseph", "non-dropping-particle" : "", "parse-names" : false, "suffix" : "" }, { "dropping-particle" : "", "family" : "Kimani", "given" : "James Ng ang a.", "non-dropping-particle" : "", "parse-names" : false, "suffix" : "" }, { "dropping-particle" : "", "family" : "Mumoki", "given" : "Fiona", "non-dropping-particle" : "", "parse-names" : false, "suffix" : "" }, { "dropping-particle" : "", "family" : "Masiga", "given" : "Daniel", "non-dropping-particle" : "", "parse-names" : false, "suffix" : "" }, { "dropping-particle" : "", "family" : "Tumlinson", "given" : "James", "non-dropping-particle" : "", "parse-names" : false, "suffix" : "" }, { "dropping-particle" : "", "family" : "Grozinger", "given" : "Christina", "non-dropping-particle" : "", "parse-names" : false, "suffix" : "" } ], "container-title" : "PLoS ONE", "id" : "ITEM-1", "issue" : "4", "issued" : { "date-parts" : [ [ "2014" ] ] }, "title" : "Evaluation of the distribution and impacts of parasites, pathogens, and pesticides on honey bee (&lt;i&gt;Apis mellifera&lt;/i&gt;) populations in east Africa", "type" : "article-journal", "volume" : "9" }, "uris" : [ "http://www.mendeley.com/documents/?uuid=7dd6d597-99c6-4da5-b5ee-17473ffca218" ] } ], "mendeley" : { "formattedCitation" : "(Muli et al. 2014)", "plainTextFormattedCitation" : "(Muli et al. 2014)", "previouslyFormattedCitation" : "(Muli et al. 2014)" }, "properties" : {  }, "schema" : "https://github.com/citation-style-language/schema/raw/master/csl-citation.json" }</w:instrText>
      </w:r>
      <w:r w:rsidRPr="00347B4D">
        <w:rPr>
          <w:szCs w:val="22"/>
        </w:rPr>
        <w:fldChar w:fldCharType="separate"/>
      </w:r>
      <w:r w:rsidRPr="00347B4D">
        <w:rPr>
          <w:noProof/>
          <w:szCs w:val="22"/>
        </w:rPr>
        <w:t>(Muli et al. 2014)</w:t>
      </w:r>
      <w:r w:rsidRPr="00347B4D">
        <w:rPr>
          <w:szCs w:val="22"/>
        </w:rPr>
        <w:fldChar w:fldCharType="end"/>
      </w:r>
      <w:r w:rsidRPr="00347B4D">
        <w:rPr>
          <w:szCs w:val="22"/>
        </w:rPr>
        <w:t xml:space="preserve">. There was also a significant correlation between viral diversity and </w:t>
      </w:r>
      <w:r w:rsidRPr="00347B4D">
        <w:rPr>
          <w:i/>
          <w:szCs w:val="22"/>
        </w:rPr>
        <w:t>Varroa</w:t>
      </w:r>
      <w:r w:rsidRPr="00347B4D">
        <w:rPr>
          <w:szCs w:val="22"/>
        </w:rPr>
        <w:t xml:space="preserve"> loads </w:t>
      </w:r>
      <w:r w:rsidRPr="00347B4D">
        <w:rPr>
          <w:szCs w:val="22"/>
        </w:rPr>
        <w:fldChar w:fldCharType="begin" w:fldLock="1"/>
      </w:r>
      <w:r w:rsidRPr="00347B4D">
        <w:rPr>
          <w:szCs w:val="22"/>
        </w:rPr>
        <w:instrText>ADDIN CSL_CITATION { "citationItems" : [ { "id" : "ITEM-1", "itemData" : { "DOI" : "10.1371/journal.pone.0094459", "ISBN" : "10.1371/journal.pone.0094459", "ISSN" : "19326203", "PMID" : "24740399", "abstract" : "In East Africa, honey bees (Apis mellifera) provide critical pollination services and income for small-holder farmers and rural families. While honey bee populations in North America and Europe are in decline, little is known about the status of honey bee populations in Africa. We initiated a nationwide survey encompassing 24 locations across Kenya in 2010 to evaluate the numbers and sizes of honey bee colonies, assess the presence of parasites (Varroa mites and Nosema microsporidia) and viruses, identify and quantify pesticide contaminants in hives, and assay for levels of hygienic behavior. Varroa mites were present throughout Kenya, except in the remote north. Levels of Varroa were positively correlated with elevation, suggesting that environmental factors may play a role in honey bee host-parasite interactions. Levels of Varroa were negatively correlated with levels of hygienic behavior: however, while Varroa infestation dramatically reduces honey bee colony survival in the US and Europe, in Kenya Varroa presence alone does not appear to impact colony size. Nosema apis was found at three sites along the coast and one interior site. Only a small number of pesticides at low concentrations were found. Of the seven common US/European honey bee viruses, only three were identified but, like Varroa, were absent from northern Kenya. The number of viruses present was positively correlated with Varroa levels, but was not correlated with colony size or hygienic behavior. Our results suggest that Varroa, the three viruses, and Nosema have been relatively recently introduced into Kenya, but these factors do not yet appear to be impacting Kenyan bee populations. Thus chemical control for Varroa and Nosema are not necessary for Kenyan bees at this time. This study provides baseline data for future analyses of the possible mechanisms underlying resistance to and the long-term impacts of these factors on African bee populations.", "author" : [ { "dropping-particle" : "", "family" : "Muli", "given" : "Elliud", "non-dropping-particle" : "", "parse-names" : false, "suffix" : "" }, { "dropping-particle" : "", "family" : "Patch", "given" : "Harland", "non-dropping-particle" : "", "parse-names" : false, "suffix" : "" }, { "dropping-particle" : "", "family" : "Frazier", "given" : "Maryann", "non-dropping-particle" : "", "parse-names" : false, "suffix" : "" }, { "dropping-particle" : "", "family" : "Frazier", "given" : "James", "non-dropping-particle" : "", "parse-names" : false, "suffix" : "" }, { "dropping-particle" : "", "family" : "Torto", "given" : "Baldwyn", "non-dropping-particle" : "", "parse-names" : false, "suffix" : "" }, { "dropping-particle" : "", "family" : "Baumgarten", "given" : "Tracey", "non-dropping-particle" : "", "parse-names" : false, "suffix" : "" }, { "dropping-particle" : "", "family" : "Kilonzo", "given" : "Joseph", "non-dropping-particle" : "", "parse-names" : false, "suffix" : "" }, { "dropping-particle" : "", "family" : "Kimani", "given" : "James Ng ang a.", "non-dropping-particle" : "", "parse-names" : false, "suffix" : "" }, { "dropping-particle" : "", "family" : "Mumoki", "given" : "Fiona", "non-dropping-particle" : "", "parse-names" : false, "suffix" : "" }, { "dropping-particle" : "", "family" : "Masiga", "given" : "Daniel", "non-dropping-particle" : "", "parse-names" : false, "suffix" : "" }, { "dropping-particle" : "", "family" : "Tumlinson", "given" : "James", "non-dropping-particle" : "", "parse-names" : false, "suffix" : "" }, { "dropping-particle" : "", "family" : "Grozinger", "given" : "Christina", "non-dropping-particle" : "", "parse-names" : false, "suffix" : "" } ], "container-title" : "PLoS ONE", "id" : "ITEM-1", "issue" : "4", "issued" : { "date-parts" : [ [ "2014" ] ] }, "title" : "Evaluation of the distribution and impacts of parasites, pathogens, and pesticides on honey bee (&lt;i&gt;Apis mellifera&lt;/i&gt;) populations in east Africa", "type" : "article-journal", "volume" : "9" }, "uris" : [ "http://www.mendeley.com/documents/?uuid=7dd6d597-99c6-4da5-b5ee-17473ffca218" ] } ], "mendeley" : { "formattedCitation" : "(Muli et al. 2014)", "plainTextFormattedCitation" : "(Muli et al. 2014)", "previouslyFormattedCitation" : "(Muli et al. 2014)" }, "properties" : {  }, "schema" : "https://github.com/citation-style-language/schema/raw/master/csl-citation.json" }</w:instrText>
      </w:r>
      <w:r w:rsidRPr="00347B4D">
        <w:rPr>
          <w:szCs w:val="22"/>
        </w:rPr>
        <w:fldChar w:fldCharType="separate"/>
      </w:r>
      <w:r w:rsidRPr="00347B4D">
        <w:rPr>
          <w:noProof/>
          <w:szCs w:val="22"/>
        </w:rPr>
        <w:t>(Muli et al. 2014)</w:t>
      </w:r>
      <w:r w:rsidRPr="00347B4D">
        <w:rPr>
          <w:szCs w:val="22"/>
        </w:rPr>
        <w:fldChar w:fldCharType="end"/>
      </w:r>
      <w:r w:rsidRPr="00347B4D">
        <w:rPr>
          <w:szCs w:val="22"/>
        </w:rPr>
        <w:t xml:space="preserve">. </w:t>
      </w:r>
    </w:p>
    <w:p w14:paraId="2CAE3799" w14:textId="67D77202" w:rsidR="00223F59" w:rsidRPr="00347B4D" w:rsidRDefault="00223F59" w:rsidP="00347B4D">
      <w:pPr>
        <w:pStyle w:val="Para1"/>
        <w:suppressLineNumbers/>
        <w:tabs>
          <w:tab w:val="clear" w:pos="360"/>
        </w:tabs>
        <w:suppressAutoHyphens/>
        <w:kinsoku w:val="0"/>
        <w:overflowPunct w:val="0"/>
        <w:autoSpaceDE w:val="0"/>
        <w:autoSpaceDN w:val="0"/>
        <w:rPr>
          <w:szCs w:val="22"/>
          <w:lang w:val="en-US"/>
        </w:rPr>
      </w:pPr>
      <w:r w:rsidRPr="00347B4D">
        <w:rPr>
          <w:szCs w:val="22"/>
          <w:lang w:val="en-US"/>
        </w:rPr>
        <w:t xml:space="preserve">Apart from the relatively recent introduction of </w:t>
      </w:r>
      <w:r w:rsidRPr="00347B4D">
        <w:rPr>
          <w:i/>
          <w:szCs w:val="22"/>
          <w:lang w:val="en-US"/>
        </w:rPr>
        <w:t>Varroa</w:t>
      </w:r>
      <w:r w:rsidRPr="00347B4D">
        <w:rPr>
          <w:szCs w:val="22"/>
          <w:lang w:val="en-US"/>
        </w:rPr>
        <w:t xml:space="preserve"> to Africa, part of the African honeybees’ resistance to disease may lie in their large wild populations </w:t>
      </w:r>
      <w:r w:rsidRPr="00347B4D">
        <w:rPr>
          <w:szCs w:val="22"/>
        </w:rPr>
        <w:fldChar w:fldCharType="begin" w:fldLock="1"/>
      </w:r>
      <w:r w:rsidRPr="00347B4D">
        <w:rPr>
          <w:szCs w:val="22"/>
          <w:lang w:val="en-US"/>
        </w:rPr>
        <w:instrText>ADDIN CSL_CITATION { "citationItems" : [ { "id" : "ITEM-1", "itemData" : { "DOI" : "10.1051/apido/2009013", "ISSN" : "0044-8435", "abstract" : "\u2013 Honeybees are native to Africa and Europe but have been spread worldwide as the basis for an apicultural industry. To date, large and diverse wild populations only remain in Africa. On this continent the beekeeping industry is relatively undeveloped and relies on trapping swarms from wild populations to constitute the managed stocks. Bee breeding is seldom practiced. The situation is therefore different from that of Europe or North America where wild or feral honeybees have almost disappeared and this distinction is important when assessing the conservation status of African honeybees. While African honeybees appear to be more resistant to major diseases, the history of honeybee populations worldwide suggests that their conservation is a necessity. After analyzing the threats to which honeybees are exposed in Africa, we argue that preventive conservation measures are required to maintain the present favorable situation and avoid the declines in populations experienced elsewhere. conservation / honeybee / Apis / Africa / diseases / beekeeping", "author" : [ { "dropping-particle" : "", "family" : "Dietemann", "given" : "Vincent", "non-dropping-particle" : "", "parse-names" : false, "suffix" : "" }, { "dropping-particle" : "", "family" : "Pirk", "given" : "Christian Walter Werner", "non-dropping-particle" : "", "parse-names" : false, "suffix" : "" }, { "dropping-particle" : "", "family" : "Crewe", "given" : "Robin", "non-dropping-particle" : "", "parse-names" : false, "suffix" : "" } ], "container-title" : "Apidologie", "id" : "ITEM-1", "issue" : "3", "issued" : { "date-parts" : [ [ "2009" ] ] }, "page" : "285-295", "title" : "Is there a need for conservation of honeybees in Africa?", "type" : "article-journal", "volume" : "40" }, "uris" : [ "http://www.mendeley.com/documents/?uuid=89fa95fb-d6d6-4414-bb40-1b11a643fbaf" ] } ], "mendeley" : { "formattedCitation" : "(Dietemann et al. 2009)", "plainTextFormattedCitation" : "(Dietemann et al. 2009)", "previouslyFormattedCitation" : "(Dietemann et al. 2009)" }, "properties" : {  }, "schema" : "https://github.com/citation-style-language/schema/raw/master/csl-citation.json" }</w:instrText>
      </w:r>
      <w:r w:rsidRPr="00347B4D">
        <w:rPr>
          <w:szCs w:val="22"/>
        </w:rPr>
        <w:fldChar w:fldCharType="separate"/>
      </w:r>
      <w:r w:rsidRPr="00347B4D">
        <w:rPr>
          <w:noProof/>
          <w:szCs w:val="22"/>
          <w:lang w:val="en-US"/>
        </w:rPr>
        <w:t>(Dietemann et al. 2009)</w:t>
      </w:r>
      <w:r w:rsidRPr="00347B4D">
        <w:rPr>
          <w:szCs w:val="22"/>
        </w:rPr>
        <w:fldChar w:fldCharType="end"/>
      </w:r>
      <w:r w:rsidRPr="00347B4D">
        <w:rPr>
          <w:szCs w:val="22"/>
          <w:lang w:val="en-US"/>
        </w:rPr>
        <w:t xml:space="preserve">, and their high genetic diversity </w:t>
      </w:r>
      <w:r w:rsidRPr="00347B4D">
        <w:rPr>
          <w:szCs w:val="22"/>
        </w:rPr>
        <w:fldChar w:fldCharType="begin" w:fldLock="1"/>
      </w:r>
      <w:r w:rsidRPr="00347B4D">
        <w:rPr>
          <w:szCs w:val="22"/>
          <w:lang w:val="en-US"/>
        </w:rPr>
        <w:instrText>ADDIN CSL_CITATION { "citationItems" : [ { "id" : "ITEM-1", "itemData" : { "DOI" : "10.138/ng.3077", "author" : [ { "dropping-particle" : "", "family" : "Wallberg", "given" : "Andreas", "non-dropping-particle" : "", "parse-names" : false, "suffix" : "" }, { "dropping-particle" : "", "family" : "Han", "given" : "Fan", "non-dropping-particle" : "", "parse-names" : false, "suffix" : "" }, { "dropping-particle" : "", "family" : "Wellhagen", "given" : "Gustaf", "non-dropping-</w:instrText>
      </w:r>
      <w:r w:rsidRPr="00347B4D">
        <w:rPr>
          <w:szCs w:val="22"/>
        </w:rPr>
        <w:instrText>particle" : "", "parse-names" : false, "suffix" : "" }, { "dropping-particle" : "", "family" : "Dahle", "given" : "Bj\u00f8rn", "non-dropping-particle" : "", "parse-names" : false, "suffix" : "" }, { "dropping-particle" : "", "family" : "Kawata", "given" : "Masakado", "non-dropping-particle" : "", "parse-names" : false, "suffix" : "" }, { "dropping-particle" : "", "family" : "Haddad", "given" : "Nizar", "non-dropping-particle" : "", "parse-names" : false, "suffix" : "" }, { "dropping-particle" : "", "family" : "Luz", "given" : "Zil\u00e1", "non-dropping-particle" : "", "parse-names" : false, "suffix" : "" }, { "dropping-particle" : "", "family" : "Sim\u00f5es", "given" : "Paulino", "non-dropping-particle" : "", "parse-names" : false, "suffix" : "" }, { "dropping-particle" : "", "family" : "Allsopp", "given" : "Mike H", "non-dropping-particle" : "", "parse-names" : false, "suffix" : "" }, { "dropping-particle" : "", "family" : "Kandemir", "given" : "Irfan", "non-dropping-particle" : "", "parse-names" : false, "suffix" : "" }, { "dropping-particle" : "De", "family" : "R\u00faa", "given" : "Pilar", "non-dropping-particle" : "", "parse-names" : false, "suffix" : "" }, { "dropping-particle" : "", "family" : "Pirk", "given" : "Christian W", "non-dropping-particle" : "", "parse-names" : false, "suffix" : "" }, { "dropping-particle" : "", "family" : "Webster", "given" : "Matthew T", "non-dropping-particle" : "", "parse-names" : false, "suffix" : "" } ], "container-title" : "Nature Genetics", "id" : "ITEM-1", "issue" : "10", "issued" : { "date-parts" : [ [ "2014" ] ] }, "page" : "1081-1088", "title" : "A worldwide survey of genome sequence variation provides insight into the evolutionary history of the honeybee Apis mellifera", "type" : "article-journal", "volume" : "46" }, "uris" : [ "http://www.mendeley.com/documents/?uuid=c8f4af66-275b-4526-a6ae-1387b7c1e3b0" ] } ], "mendeley" : { "formattedCitation" : "(Wallberg et al. 2014)", "plainTextFormattedCitation" : "(Wallberg et al. 2014)", "previouslyFormattedCitation" : "(Wallberg et al. 2014)" }, "properties" : {  }, "schema" : "https://github.com/citation-style-language/schema/raw/master/csl-citation.json" }</w:instrText>
      </w:r>
      <w:r w:rsidRPr="00347B4D">
        <w:rPr>
          <w:szCs w:val="22"/>
        </w:rPr>
        <w:fldChar w:fldCharType="separate"/>
      </w:r>
      <w:r w:rsidRPr="00347B4D">
        <w:rPr>
          <w:noProof/>
          <w:szCs w:val="22"/>
        </w:rPr>
        <w:t>(Wallberg et al. 2014)</w:t>
      </w:r>
      <w:r w:rsidRPr="00347B4D">
        <w:rPr>
          <w:szCs w:val="22"/>
        </w:rPr>
        <w:fldChar w:fldCharType="end"/>
      </w:r>
      <w:r w:rsidRPr="00347B4D">
        <w:rPr>
          <w:szCs w:val="22"/>
        </w:rPr>
        <w:t xml:space="preserve">, which along with their hygienic behaviour </w:t>
      </w:r>
      <w:r w:rsidRPr="00347B4D">
        <w:rPr>
          <w:szCs w:val="22"/>
        </w:rPr>
        <w:fldChar w:fldCharType="begin" w:fldLock="1"/>
      </w:r>
      <w:r w:rsidRPr="00347B4D">
        <w:rPr>
          <w:szCs w:val="22"/>
        </w:rPr>
        <w:instrText>ADDIN CSL_CITATION { "citationItems" : [ { "id" : "ITEM-1", "itemData" : { "DOI" : "10.1051/apido/2009073", "abstract" : "Varroa destructor / Apis mellifera scutellata / Apis mellifera monticola / hygienic behavior In many areas of the world where it is managed, the honeybee, Apis mellifera, has been plagued by diseases, pests and parasites. Of these, the para-sitic mite, Varroa destructor Anderson and Truman (Acari:Varroidae), is considered by many as the most devastating. We found this mite in honeybee colonies throughout Kenya and in Tanzania for the first time in early 2009. Beekeepers surveyed were neither aware of the mite's presence nor had they observed any negative impact on the survival and/or productivity of their bees. In March of 2009, we sampled 38 honeybee colonies (likely A. m. scutellata, and possibly A. m. scutellata hybrids) in seven locations in Central and Eastern Kenya. We employed a common sam-pling technique to determine mite presence/absence that utilizes powdered sugar to dislodge mites from adult bees (Macedo et al., 2002). An average of 717 \u00b1 43 bees per colony were sampled and Var-roa mites were found in all 38 colonies examined with numbers ranging from 3\u2013108 per sample and averaging 26.3 \u00b1 25.9 per colony. In a further sim-ilar survey (April\u2013May, 2009) of 125 additional colonies located in the eastern, western and coastal regions of Kenya (69 colonies in 18 locations), coastal Tanzania (18 colonies in 4 locations) includ-ing Ugunja and Pemba Islands, collectively referred to as Zanzibar (likely A.m. litorea), and Western Uganda (14 colonies in 4 locations), 87% of the", "author" : [ { "dropping-particle" : "", "family" : "Frazier", "given" : "Maryann", "non-dropping-particle" : "", "parse-names" : false, "suffix" : "" }, { "dropping-particle" : "", "family" : "Muli", "given" : "Eliud", "non-dropping-particle" : "", "parse-names" : false, "suffix" : "" }, { "dropping-particle" : "", "family" : "Conklin", "given" : "Tracy", "non-dropping-particle" : "", "parse-names" : false, "suffix" : "" }, { "dropping-particle" : "", "family" : "Schmehl", "given" : "Daniel", "non-droppin</w:instrText>
      </w:r>
      <w:r w:rsidRPr="00347B4D">
        <w:rPr>
          <w:szCs w:val="22"/>
          <w:lang w:val="en-US"/>
        </w:rPr>
        <w:instrText>g-particle" : "", "parse-names" : false, "suffix" : "" }, { "dropping-particle" : "", "family" : "Torto", "given" : "Baldwyn", "non-dropping-particle" : "", "parse-names" : false, "suffix" : "" }, { "dropping-particle" : "", "family" : "Frazier", "given" : "James", "non-dropping-particle" : "", "parse-names" : false, "suffix" : "" }, { "dropping-particle" : "", "family" : "Tumlinson", "given" : "James", "non-dropping-particle" : "", "parse-names" : false, "suffix" : "" }, { "dropping-particle" : "", "family" : "Evans", "given" : "Jay D", "non-dropping-particle" : "", "parse-names" : false, "suffix" : "" }, { "dropping-particle" : "", "family" : "Raina", "given" : "Suresh", "non-dropping-particle" : "", "parse-names" : false, "suffix" : "" } ], "container-title" : "Apidologie", "id" : "ITEM-1", "issued" : { "date-parts" : [ [ "2009" ] ] }, "page" : "463-465", "title" : "A scientific note on Varroa destructor found in East Africa; threat or opportunity?", "type" : "article-journal", "volume" : "41" }, "uris" : [ "http://www.mendeley.com/documents/?uuid=56ca8d05-c247-4ad8-ae11-50586d49d67b" ] } ], "mendeley" : { "formattedCitation" : "(Frazier et al. 2009)", "manualFormatting" : "( i.e., finding and removing parasites from hives; Frazier et al. 2009)", "plainTextFormattedCitation" : "(Frazier et al. 2009)", "previouslyFormattedCitation" : "(Frazier et al. 2009)" }, "properties" : {  }, "schema" : "https://github.com/citation-style-language/schema/raw/master/csl-citation.json" }</w:instrText>
      </w:r>
      <w:r w:rsidRPr="00347B4D">
        <w:rPr>
          <w:szCs w:val="22"/>
        </w:rPr>
        <w:fldChar w:fldCharType="separate"/>
      </w:r>
      <w:r w:rsidRPr="00347B4D">
        <w:rPr>
          <w:noProof/>
          <w:szCs w:val="22"/>
          <w:lang w:val="en-US"/>
        </w:rPr>
        <w:t>(i.e., finding and removing parasites from hives; Frazier et al. 2009)</w:t>
      </w:r>
      <w:r w:rsidRPr="00347B4D">
        <w:rPr>
          <w:szCs w:val="22"/>
        </w:rPr>
        <w:fldChar w:fldCharType="end"/>
      </w:r>
      <w:r w:rsidRPr="00347B4D">
        <w:rPr>
          <w:szCs w:val="22"/>
          <w:lang w:val="en-US"/>
        </w:rPr>
        <w:t xml:space="preserve"> may give them some immunity to diseases. </w:t>
      </w:r>
    </w:p>
    <w:p w14:paraId="3297A68D" w14:textId="58008812" w:rsidR="00223F59" w:rsidRPr="00347B4D" w:rsidRDefault="00223F59" w:rsidP="00347B4D">
      <w:pPr>
        <w:pStyle w:val="Para1"/>
        <w:suppressLineNumbers/>
        <w:tabs>
          <w:tab w:val="clear" w:pos="360"/>
        </w:tabs>
        <w:suppressAutoHyphens/>
        <w:kinsoku w:val="0"/>
        <w:overflowPunct w:val="0"/>
        <w:autoSpaceDE w:val="0"/>
        <w:autoSpaceDN w:val="0"/>
        <w:rPr>
          <w:spacing w:val="-4"/>
          <w:szCs w:val="22"/>
        </w:rPr>
      </w:pPr>
      <w:r w:rsidRPr="00347B4D">
        <w:rPr>
          <w:spacing w:val="-4"/>
          <w:szCs w:val="22"/>
          <w:lang w:val="en-US"/>
        </w:rPr>
        <w:t>Figure 4 depicts the current status of documentation of the presence of the three main pathogen groups (bacteria, fungi and viruses) associated with honeybees, as reported by national governments in Africa.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223F59" w:rsidRPr="00307809" w14:paraId="71B773AE" w14:textId="77777777" w:rsidTr="005E1EAF">
        <w:trPr>
          <w:cantSplit/>
        </w:trPr>
        <w:tc>
          <w:tcPr>
            <w:tcW w:w="9576" w:type="dxa"/>
          </w:tcPr>
          <w:p w14:paraId="05C81059" w14:textId="77777777" w:rsidR="00223F59" w:rsidRPr="00347B4D" w:rsidRDefault="00223F59" w:rsidP="005E1EAF">
            <w:pPr>
              <w:suppressAutoHyphens/>
              <w:jc w:val="left"/>
              <w:rPr>
                <w:rFonts w:ascii="Times New Roman" w:hAnsi="Times New Roman" w:cs="Times New Roman"/>
                <w:b/>
                <w:szCs w:val="22"/>
                <w:lang w:eastAsia="zh-CN"/>
              </w:rPr>
            </w:pPr>
          </w:p>
          <w:p w14:paraId="6727DC5A" w14:textId="77777777" w:rsidR="00223F59" w:rsidRPr="00347B4D" w:rsidRDefault="00223F59" w:rsidP="005E1EAF">
            <w:pPr>
              <w:suppressAutoHyphens/>
              <w:jc w:val="center"/>
              <w:rPr>
                <w:rFonts w:ascii="Times New Roman" w:hAnsi="Times New Roman" w:cs="Times New Roman"/>
                <w:b/>
                <w:szCs w:val="22"/>
                <w:lang w:eastAsia="zh-CN"/>
              </w:rPr>
            </w:pPr>
            <w:r w:rsidRPr="00347B4D">
              <w:rPr>
                <w:rFonts w:ascii="Times New Roman" w:hAnsi="Times New Roman" w:cs="Times New Roman"/>
                <w:noProof/>
                <w:szCs w:val="22"/>
                <w:lang w:val="en-CA" w:eastAsia="en-CA"/>
              </w:rPr>
              <w:drawing>
                <wp:inline distT="0" distB="0" distL="0" distR="0" wp14:anchorId="04929AC8" wp14:editId="074897D8">
                  <wp:extent cx="1995028" cy="2144389"/>
                  <wp:effectExtent l="19050" t="19050" r="24765" b="279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93005" cy="2142215"/>
                          </a:xfrm>
                          <a:prstGeom prst="rect">
                            <a:avLst/>
                          </a:prstGeom>
                          <a:noFill/>
                          <a:ln>
                            <a:solidFill>
                              <a:schemeClr val="tx1"/>
                            </a:solidFill>
                          </a:ln>
                        </pic:spPr>
                      </pic:pic>
                    </a:graphicData>
                  </a:graphic>
                </wp:inline>
              </w:drawing>
            </w:r>
          </w:p>
          <w:p w14:paraId="7F3D6778" w14:textId="3EDE1C42" w:rsidR="00223F59" w:rsidRPr="00347B4D" w:rsidRDefault="00223F59" w:rsidP="00347B4D">
            <w:pPr>
              <w:suppressAutoHyphens/>
              <w:spacing w:after="120"/>
              <w:jc w:val="left"/>
              <w:rPr>
                <w:rFonts w:ascii="Times New Roman" w:hAnsi="Times New Roman" w:cs="Times New Roman"/>
                <w:bCs/>
                <w:szCs w:val="22"/>
              </w:rPr>
            </w:pPr>
            <w:r w:rsidRPr="00347B4D">
              <w:rPr>
                <w:rFonts w:ascii="Times New Roman" w:hAnsi="Times New Roman" w:cs="Times New Roman"/>
                <w:b/>
                <w:szCs w:val="22"/>
              </w:rPr>
              <w:t>Figure 4</w:t>
            </w:r>
            <w:r w:rsidRPr="00347B4D">
              <w:rPr>
                <w:rFonts w:ascii="Times New Roman" w:hAnsi="Times New Roman" w:cs="Times New Roman"/>
                <w:szCs w:val="22"/>
              </w:rPr>
              <w:t xml:space="preserve">. Distribution of pathogen groups (bacteria, fungi and viruses) associated with </w:t>
            </w:r>
            <w:r w:rsidR="0039389B" w:rsidRPr="00347B4D">
              <w:rPr>
                <w:szCs w:val="22"/>
              </w:rPr>
              <w:t>honeybee</w:t>
            </w:r>
            <w:r w:rsidRPr="00347B4D">
              <w:rPr>
                <w:rFonts w:ascii="Times New Roman" w:hAnsi="Times New Roman" w:cs="Times New Roman"/>
                <w:szCs w:val="22"/>
              </w:rPr>
              <w:t xml:space="preserve">s </w:t>
            </w:r>
            <w:r w:rsidRPr="00347B4D">
              <w:rPr>
                <w:rFonts w:ascii="Times New Roman" w:hAnsi="Times New Roman" w:cs="Times New Roman"/>
                <w:szCs w:val="22"/>
                <w:lang w:val="en-ZA" w:eastAsia="en-ZA"/>
              </w:rPr>
              <w:t xml:space="preserve">(from Pirk et al. 2016). White = </w:t>
            </w:r>
            <w:r w:rsidRPr="00347B4D">
              <w:rPr>
                <w:rFonts w:ascii="Times New Roman" w:hAnsi="Times New Roman" w:cs="Times New Roman"/>
                <w:szCs w:val="22"/>
              </w:rPr>
              <w:t>none or no data</w:t>
            </w:r>
            <w:r w:rsidR="00011D16" w:rsidRPr="00347B4D">
              <w:rPr>
                <w:rFonts w:ascii="Times New Roman" w:hAnsi="Times New Roman" w:cs="Times New Roman"/>
                <w:szCs w:val="22"/>
              </w:rPr>
              <w:t>;</w:t>
            </w:r>
            <w:r w:rsidRPr="00347B4D">
              <w:rPr>
                <w:rFonts w:ascii="Times New Roman" w:hAnsi="Times New Roman" w:cs="Times New Roman"/>
                <w:szCs w:val="22"/>
              </w:rPr>
              <w:t xml:space="preserve"> </w:t>
            </w:r>
            <w:r w:rsidR="00011D16" w:rsidRPr="00347B4D">
              <w:rPr>
                <w:rFonts w:ascii="Times New Roman" w:hAnsi="Times New Roman" w:cs="Times New Roman"/>
                <w:szCs w:val="22"/>
              </w:rPr>
              <w:t>p</w:t>
            </w:r>
            <w:r w:rsidRPr="00347B4D">
              <w:rPr>
                <w:rFonts w:ascii="Times New Roman" w:hAnsi="Times New Roman" w:cs="Times New Roman"/>
                <w:szCs w:val="22"/>
              </w:rPr>
              <w:t>ink = one of these pathogen</w:t>
            </w:r>
            <w:r w:rsidR="00E7215A" w:rsidRPr="00347B4D">
              <w:rPr>
                <w:szCs w:val="22"/>
              </w:rPr>
              <w:t xml:space="preserve"> groups</w:t>
            </w:r>
            <w:r w:rsidRPr="00347B4D">
              <w:rPr>
                <w:rFonts w:ascii="Times New Roman" w:hAnsi="Times New Roman" w:cs="Times New Roman"/>
                <w:szCs w:val="22"/>
              </w:rPr>
              <w:t xml:space="preserve"> present; </w:t>
            </w:r>
            <w:r w:rsidR="00011D16" w:rsidRPr="00347B4D">
              <w:rPr>
                <w:rFonts w:ascii="Times New Roman" w:hAnsi="Times New Roman" w:cs="Times New Roman"/>
                <w:szCs w:val="22"/>
              </w:rPr>
              <w:t>r</w:t>
            </w:r>
            <w:r w:rsidRPr="00347B4D">
              <w:rPr>
                <w:rFonts w:ascii="Times New Roman" w:hAnsi="Times New Roman" w:cs="Times New Roman"/>
                <w:szCs w:val="22"/>
              </w:rPr>
              <w:t>ed = two of these pathogen</w:t>
            </w:r>
            <w:r w:rsidR="00E7215A" w:rsidRPr="00347B4D">
              <w:rPr>
                <w:szCs w:val="22"/>
              </w:rPr>
              <w:t xml:space="preserve"> groups</w:t>
            </w:r>
            <w:r w:rsidRPr="00347B4D">
              <w:rPr>
                <w:rFonts w:ascii="Times New Roman" w:hAnsi="Times New Roman" w:cs="Times New Roman"/>
                <w:szCs w:val="22"/>
              </w:rPr>
              <w:t xml:space="preserve"> present; </w:t>
            </w:r>
            <w:r w:rsidR="00011D16" w:rsidRPr="00347B4D">
              <w:rPr>
                <w:rFonts w:ascii="Times New Roman" w:hAnsi="Times New Roman" w:cs="Times New Roman"/>
                <w:szCs w:val="22"/>
              </w:rPr>
              <w:t>m</w:t>
            </w:r>
            <w:r w:rsidRPr="00347B4D">
              <w:rPr>
                <w:rFonts w:ascii="Times New Roman" w:hAnsi="Times New Roman" w:cs="Times New Roman"/>
                <w:szCs w:val="22"/>
              </w:rPr>
              <w:t xml:space="preserve">aroon = </w:t>
            </w:r>
            <w:r w:rsidR="00E7215A" w:rsidRPr="00347B4D">
              <w:rPr>
                <w:szCs w:val="22"/>
              </w:rPr>
              <w:t xml:space="preserve">all </w:t>
            </w:r>
            <w:r w:rsidRPr="00347B4D">
              <w:rPr>
                <w:rFonts w:ascii="Times New Roman" w:hAnsi="Times New Roman" w:cs="Times New Roman"/>
                <w:szCs w:val="22"/>
              </w:rPr>
              <w:t>three of these pathogen</w:t>
            </w:r>
            <w:r w:rsidR="00E7215A" w:rsidRPr="00347B4D">
              <w:rPr>
                <w:szCs w:val="22"/>
              </w:rPr>
              <w:t xml:space="preserve"> groups</w:t>
            </w:r>
            <w:r w:rsidRPr="00347B4D">
              <w:rPr>
                <w:rFonts w:ascii="Times New Roman" w:hAnsi="Times New Roman" w:cs="Times New Roman"/>
                <w:szCs w:val="22"/>
              </w:rPr>
              <w:t xml:space="preserve"> present.</w:t>
            </w:r>
            <w:r w:rsidR="00E7215A" w:rsidRPr="00347B4D">
              <w:rPr>
                <w:szCs w:val="22"/>
              </w:rPr>
              <w:t xml:space="preserve"> </w:t>
            </w:r>
          </w:p>
        </w:tc>
      </w:tr>
    </w:tbl>
    <w:p w14:paraId="46C4CA39" w14:textId="0CFD0F11" w:rsidR="00223F59" w:rsidRPr="00347B4D" w:rsidRDefault="00223F59" w:rsidP="00347B4D">
      <w:pPr>
        <w:pStyle w:val="Para1"/>
        <w:suppressLineNumbers/>
        <w:tabs>
          <w:tab w:val="clear" w:pos="360"/>
        </w:tabs>
        <w:suppressAutoHyphens/>
        <w:kinsoku w:val="0"/>
        <w:overflowPunct w:val="0"/>
        <w:autoSpaceDE w:val="0"/>
        <w:autoSpaceDN w:val="0"/>
        <w:rPr>
          <w:szCs w:val="22"/>
          <w:lang w:val="en-US"/>
        </w:rPr>
      </w:pPr>
      <w:r w:rsidRPr="00347B4D">
        <w:rPr>
          <w:b/>
          <w:bCs/>
          <w:szCs w:val="22"/>
          <w:lang w:val="en-US"/>
        </w:rPr>
        <w:t xml:space="preserve">Managed pollinators - </w:t>
      </w:r>
      <w:r w:rsidR="00733DCD" w:rsidRPr="00DB764A">
        <w:rPr>
          <w:b/>
          <w:bCs/>
          <w:szCs w:val="22"/>
          <w:lang w:val="en-US"/>
        </w:rPr>
        <w:t>s</w:t>
      </w:r>
      <w:r w:rsidRPr="00347B4D">
        <w:rPr>
          <w:b/>
          <w:bCs/>
          <w:szCs w:val="22"/>
          <w:lang w:val="en-US"/>
        </w:rPr>
        <w:t>tingless bees</w:t>
      </w:r>
      <w:r w:rsidRPr="00347B4D">
        <w:rPr>
          <w:bCs/>
          <w:szCs w:val="22"/>
          <w:lang w:val="en-US"/>
        </w:rPr>
        <w:t>:</w:t>
      </w:r>
      <w:r w:rsidRPr="00347B4D">
        <w:rPr>
          <w:szCs w:val="22"/>
          <w:lang w:val="en-US"/>
        </w:rPr>
        <w:t xml:space="preserve"> A survey of stingless bee species in Tanzania found them to be </w:t>
      </w:r>
      <w:r w:rsidR="007E2DB2" w:rsidRPr="00DB764A">
        <w:rPr>
          <w:szCs w:val="22"/>
          <w:lang w:val="en-US"/>
        </w:rPr>
        <w:t xml:space="preserve">present </w:t>
      </w:r>
      <w:r w:rsidRPr="00347B4D">
        <w:rPr>
          <w:szCs w:val="22"/>
          <w:lang w:val="en-US"/>
        </w:rPr>
        <w:t xml:space="preserve">in relatively low densities, attributed to threats from fire, honey hunting and logging activities </w:t>
      </w:r>
      <w:r w:rsidRPr="00347B4D">
        <w:rPr>
          <w:szCs w:val="22"/>
        </w:rPr>
        <w:fldChar w:fldCharType="begin" w:fldLock="1"/>
      </w:r>
      <w:r w:rsidRPr="00347B4D">
        <w:rPr>
          <w:szCs w:val="22"/>
          <w:lang w:val="en-US"/>
        </w:rPr>
        <w:instrText>ADDIN CSL_CITATION { "citationItems" : [ { "id" : "ITEM-1", "itemData" : { "author" : [ { "dropping-particle" : "", "family" : "Hamisi", "given" : "Issa", "non-dropping-particle" : "", "parse-names" : false, "suffix" : "" } ], "id" : "ITEM-1", "issued" : { "date-parts" : [ [ "2016" ] ] }, "number-of-pages" : "69", "publisher" : "Sokoine University of Agriculture, Morogoro, Tanzania", "title" : "Diversity, status and threats to stingless bees (Apidae: Meliponini) of Ipembampazi Forest Reserve, Tabora - Tanzania", "type" : "thesis" }, "uris" : [ "http://www.mendeley.com/documents/?uuid=2d02645e-5799-45dd-853b-729279d24191" ] } ], "mendeley" : { "formattedCitation" : "(Hamisi 2016)", "plainTextFormattedCitation" : "(Hamisi 2016)", "previouslyFormattedCitation" : "(Hamisi 2016)" }, "properties" : {  }, "schema" : "https://github.com/citation-style-language/schema/raw/master/csl-citation.json" }</w:instrText>
      </w:r>
      <w:r w:rsidRPr="00347B4D">
        <w:rPr>
          <w:szCs w:val="22"/>
        </w:rPr>
        <w:fldChar w:fldCharType="separate"/>
      </w:r>
      <w:r w:rsidRPr="00347B4D">
        <w:rPr>
          <w:noProof/>
          <w:szCs w:val="22"/>
          <w:lang w:val="en-US"/>
        </w:rPr>
        <w:t>(Hamisi 2016)</w:t>
      </w:r>
      <w:r w:rsidRPr="00347B4D">
        <w:rPr>
          <w:szCs w:val="22"/>
        </w:rPr>
        <w:fldChar w:fldCharType="end"/>
      </w:r>
      <w:r w:rsidRPr="00347B4D">
        <w:rPr>
          <w:szCs w:val="22"/>
          <w:lang w:val="en-US"/>
        </w:rPr>
        <w:t xml:space="preserve">. </w:t>
      </w:r>
    </w:p>
    <w:p w14:paraId="068EBCCF" w14:textId="3C54D63F" w:rsidR="00223F59" w:rsidRPr="00347B4D" w:rsidRDefault="00223F59" w:rsidP="00347B4D">
      <w:pPr>
        <w:pStyle w:val="Para1"/>
        <w:suppressLineNumbers/>
        <w:tabs>
          <w:tab w:val="clear" w:pos="360"/>
        </w:tabs>
        <w:suppressAutoHyphens/>
        <w:kinsoku w:val="0"/>
        <w:overflowPunct w:val="0"/>
        <w:autoSpaceDE w:val="0"/>
        <w:autoSpaceDN w:val="0"/>
        <w:rPr>
          <w:szCs w:val="22"/>
        </w:rPr>
      </w:pPr>
      <w:r w:rsidRPr="00347B4D">
        <w:rPr>
          <w:b/>
          <w:bCs/>
          <w:szCs w:val="22"/>
          <w:lang w:val="en-US"/>
        </w:rPr>
        <w:t xml:space="preserve">Managed pollinators - </w:t>
      </w:r>
      <w:r w:rsidR="00733DCD" w:rsidRPr="00DB764A">
        <w:rPr>
          <w:b/>
          <w:bCs/>
          <w:szCs w:val="22"/>
          <w:lang w:val="en-US"/>
        </w:rPr>
        <w:t>b</w:t>
      </w:r>
      <w:r w:rsidRPr="00347B4D">
        <w:rPr>
          <w:b/>
          <w:bCs/>
          <w:iCs/>
          <w:szCs w:val="22"/>
        </w:rPr>
        <w:t>umblebees</w:t>
      </w:r>
      <w:r w:rsidRPr="00347B4D">
        <w:rPr>
          <w:b/>
          <w:bCs/>
          <w:szCs w:val="22"/>
        </w:rPr>
        <w:t xml:space="preserve"> (</w:t>
      </w:r>
      <w:r w:rsidRPr="00347B4D">
        <w:rPr>
          <w:b/>
          <w:bCs/>
          <w:i/>
          <w:iCs/>
          <w:szCs w:val="22"/>
        </w:rPr>
        <w:t>Bombus</w:t>
      </w:r>
      <w:r w:rsidRPr="00347B4D">
        <w:rPr>
          <w:b/>
          <w:bCs/>
          <w:i/>
          <w:szCs w:val="22"/>
        </w:rPr>
        <w:t xml:space="preserve"> </w:t>
      </w:r>
      <w:r w:rsidRPr="00347B4D">
        <w:rPr>
          <w:b/>
          <w:bCs/>
          <w:szCs w:val="22"/>
        </w:rPr>
        <w:t>spp.)</w:t>
      </w:r>
      <w:r w:rsidRPr="00347B4D">
        <w:rPr>
          <w:szCs w:val="22"/>
        </w:rPr>
        <w:t xml:space="preserve">: As yet, bumblebees have not been introduced to Africa and it is advisable to avoid such introductions, as they can introduce diseases and have been associated with declines of native </w:t>
      </w:r>
      <w:r w:rsidRPr="00347B4D">
        <w:rPr>
          <w:i/>
          <w:szCs w:val="22"/>
        </w:rPr>
        <w:t>Bombus</w:t>
      </w:r>
      <w:r w:rsidRPr="00347B4D">
        <w:rPr>
          <w:szCs w:val="22"/>
        </w:rPr>
        <w:t xml:space="preserve"> species in South America </w:t>
      </w:r>
      <w:r w:rsidRPr="00347B4D">
        <w:rPr>
          <w:szCs w:val="22"/>
        </w:rPr>
        <w:fldChar w:fldCharType="begin" w:fldLock="1"/>
      </w:r>
      <w:r w:rsidRPr="00347B4D">
        <w:rPr>
          <w:szCs w:val="22"/>
        </w:rPr>
        <w:instrText>ADDIN CSL_CITATION { "citationItems" : [ { "id" : "ITEM-1", "itemData" : { "DOI" : "10.1111/1365-2656.12185", "ISBN" : "0021-8790", "ISSN" : "13652656", "PMID" : "24256429", "abstract" : "The Palaearctic Bombus ruderatus (in 1982/1983) and Bombus terrestris (1998) have both been introduced into South America (Chile) for pollination purposes. We here report on the results of sampling campaigns in 2004, and 2010-2012 showing that both species have established and massively expanded their range. Bombus terrestris, in particular, has spread by some 200\u00a0km\u00a0year(-1) and had reached the Atlantic coast in Argentina by the end of 2011. Both species, and especially B.\u00a0terrestris, are infected by protozoan parasites that seem to spread along with the imported hosts and spillover to native species. Genetic analyses by polymorphic microsatellite loci suggest that the host population of B.\u00a0terrestris is genetically diverse, as expected from a large invading founder population, and structured through isolation by distance. Genetically, the populations of the trypanosomatid parasite, Crithidia bombi, sampled in 2004 are less diverse, and distinct from the ones sampled later. Current C.\u00a0bombi populations are highly heterozygous and also structured through isolation by distance correlating with the genetic distances of B.\u00a0terrestris, suggesting the latter's expansion to be a main structuring factor for the parasite. Remarkably, wherever B.\u00a0terrestris spreads, the native Bombus dahlbomii disappears although the reasons remain unclear. Our ecological and genetic data suggest a major invasion event that is currently unfolding in southern South America with disastrous consequences for the native bumblebee species.", "author" : [ { "dropping-particle" : "", "family" : "Schmid-Hempel", "given" : "Regula", "non-dropping-particle" : "", "parse-names" : false, "suffix" : "" }, { "dropping-particle" : "", "family" : "Eckhardt", "given" : "Michael", "non-dropping-particle" : "", "parse-names" : false, "suffix" : "" }, { "dropping-particle" : "", "family" : "Goulson", "given" : "David", "non-dropping-particle" : "", "parse-names" : false, "suffix" : "" }, { "dropping-particle" : "", "family" : "Heinzmann", "given" : "Daniel", "non-dropping-particle" : "", "parse-names" : false, "suffix" : "" }, { "dropping-particle" : "", "family" : "Lange", "given" : "Carlos", "non-dropping-particle" : "", "parse-names" : false, "suffix" : "" }, { "dropping-particle" : "", "family" : "Plischuk", "given" : "Santiago", "non-dropping-particle" : "", "parse-names" : false, "suffix" : "" }, { "dropping-particle" : "", "family" : "Escudero", "given" : "Luisa R.", "non-dropping-particle" : "", "parse-names" : false, "suffix" : "" }, { "dropping-particle" : "", "family" : "Salath\u00e9", "given" : "Rahel", "non-dropping-particle" : "", "parse-names" : false, "suffix" : "" }, { "dropping-particle" : "", "family" : "Scriven", "given" : "Jessica J.", "non-dropping-particle" : "", "parse-names" : false, "suffix" : "" }, { "dropping-particle" : "", "family" : "Schmid-Hempel", "given" : "Paul", "non-dropping-particle" : "", "parse-names" : false, "suffix" : "" } ], "container-title" : "Journal of Animal Ecology", "id" : "ITEM-1", "issue" : "4", "issued" : { "date-parts" : [ [ "2014" ] ] }, "page" : "823-837", "title" : "The invasion of southern South America by imported bumblebees and associated parasites", "type" : "article-journal", "volume" : "83" }, "uris" : [ "http://www.mendeley.com/documents/?uuid=3ceaa9f8-e81e-4804-b8de-6004d65e464b" ] } ], "mendeley" : { "formattedCitation" : "(Schmid-Hempel et al. 2014)", "plainTextFormattedCitation" : "(Schmid-Hempel et al. 2014)", "previouslyFormattedCitation" : "(Schmid-Hempel et al. 2014)" }, "properties" : {  }, "schema" : "https://github.com/citation-style-language/schema/raw/master/csl-citation.json" }</w:instrText>
      </w:r>
      <w:r w:rsidRPr="00347B4D">
        <w:rPr>
          <w:szCs w:val="22"/>
        </w:rPr>
        <w:fldChar w:fldCharType="separate"/>
      </w:r>
      <w:r w:rsidRPr="00347B4D">
        <w:rPr>
          <w:noProof/>
          <w:szCs w:val="22"/>
        </w:rPr>
        <w:t>(Schmid-Hempel et al. 2014)</w:t>
      </w:r>
      <w:r w:rsidRPr="00347B4D">
        <w:rPr>
          <w:szCs w:val="22"/>
        </w:rPr>
        <w:fldChar w:fldCharType="end"/>
      </w:r>
      <w:r w:rsidRPr="00347B4D">
        <w:rPr>
          <w:szCs w:val="22"/>
        </w:rPr>
        <w:t xml:space="preserve"> as well as reduced native plant seed and fruit set </w:t>
      </w:r>
      <w:r w:rsidRPr="00347B4D">
        <w:rPr>
          <w:szCs w:val="22"/>
        </w:rPr>
        <w:fldChar w:fldCharType="begin" w:fldLock="1"/>
      </w:r>
      <w:r w:rsidRPr="00347B4D">
        <w:rPr>
          <w:szCs w:val="22"/>
        </w:rPr>
        <w:instrText>ADDIN CSL_CITATION { "citationItems" : [ { "id" : "ITEM-1", "itemData" : { "DOI" : "10.1016/j.biocon.2006.07.023", "author" : [ { "dropping-particle" : "", "family" : "Kenta", "given" : "Tanaka", "non-dropping-particle" : "", "parse-names" : false, "suffix" : "" }, { "dropping-particle" : "", "family" : "Inari", "given" : "Naoki", "non-dropping-particle" : "", "parse-names" : false, "suffix" : "" }, { "dropping-particle" : "", "family" : "Nagamitsu", "given" : "Teruyoshi", "non-dropping-particle" : "", "parse-names" : false, "suffix" : "" }, { "dropping-particle" : "", "family" : "Goka", "given" : "Koichi", "non-dropping-particle" : "", "parse-names" : false, "suffix" : "" }, { "dropping-particle" : "", "family" : "Hiura", "given" : "Tsutom", "non-dropping-particle" : "", "parse-names" : false, "suffix" : "" } ], "container-title" : "Forestry", "id" : "ITEM-1", "issued" : { "date-parts" : [ [ "2007" ] ] }, "page" : "298-309", "title" : "Commercialized European bumblebee can cause pollination disturbance : An experiment on seven native plant species in Japan", "type" : "article-journal", "volume" : "134" }, "uris" : [ "http://www.mendeley.com/documents/?uuid=33e7126d-4de5-420b-9614-a5b23afb1d6e" ] } ], "mendeley" : { "formattedCitation" : "(Kenta et al. 2007)", "plainTextFormattedCitation" : "(Kenta et al. 2007)", "previouslyFormattedCitation" : "(Kenta et al. 2007)" }, "properties" : {  }, "schema" : "https://github.com/citation-style-language/schema/raw/master/csl-citation.json" }</w:instrText>
      </w:r>
      <w:r w:rsidRPr="00347B4D">
        <w:rPr>
          <w:szCs w:val="22"/>
        </w:rPr>
        <w:fldChar w:fldCharType="separate"/>
      </w:r>
      <w:r w:rsidRPr="00347B4D">
        <w:rPr>
          <w:noProof/>
          <w:szCs w:val="22"/>
        </w:rPr>
        <w:t>(Kenta et al. 2007)</w:t>
      </w:r>
      <w:r w:rsidRPr="00347B4D">
        <w:rPr>
          <w:szCs w:val="22"/>
        </w:rPr>
        <w:fldChar w:fldCharType="end"/>
      </w:r>
      <w:r w:rsidRPr="00347B4D">
        <w:rPr>
          <w:szCs w:val="22"/>
        </w:rPr>
        <w:t xml:space="preserve">. </w:t>
      </w:r>
    </w:p>
    <w:p w14:paraId="2CEE0B58" w14:textId="730F34F9" w:rsidR="00223F59" w:rsidRPr="00347B4D" w:rsidRDefault="00223F59" w:rsidP="00347B4D">
      <w:pPr>
        <w:pStyle w:val="Para1"/>
        <w:suppressLineNumbers/>
        <w:tabs>
          <w:tab w:val="clear" w:pos="360"/>
        </w:tabs>
        <w:suppressAutoHyphens/>
        <w:kinsoku w:val="0"/>
        <w:overflowPunct w:val="0"/>
        <w:autoSpaceDE w:val="0"/>
        <w:autoSpaceDN w:val="0"/>
        <w:rPr>
          <w:i/>
          <w:szCs w:val="22"/>
          <w:lang w:val="en-US"/>
        </w:rPr>
      </w:pPr>
      <w:r w:rsidRPr="00347B4D">
        <w:rPr>
          <w:b/>
          <w:bCs/>
          <w:szCs w:val="22"/>
          <w:lang w:val="en-US"/>
        </w:rPr>
        <w:t>Wild plants dependent on pollinators in Africa</w:t>
      </w:r>
      <w:r w:rsidRPr="00347B4D">
        <w:rPr>
          <w:szCs w:val="22"/>
          <w:lang w:val="en-US"/>
        </w:rPr>
        <w:t>:</w:t>
      </w:r>
      <w:r w:rsidRPr="00347B4D">
        <w:rPr>
          <w:i/>
          <w:szCs w:val="22"/>
          <w:lang w:val="en-US"/>
        </w:rPr>
        <w:t xml:space="preserve"> </w:t>
      </w:r>
      <w:r w:rsidRPr="00347B4D">
        <w:rPr>
          <w:szCs w:val="22"/>
          <w:lang w:val="en-US"/>
        </w:rPr>
        <w:t>In many African ecosystems, there is a high degree of pollinator-plant speciali</w:t>
      </w:r>
      <w:r w:rsidR="009F5735" w:rsidRPr="00DB764A">
        <w:rPr>
          <w:szCs w:val="22"/>
          <w:lang w:val="en-US"/>
        </w:rPr>
        <w:t>z</w:t>
      </w:r>
      <w:r w:rsidRPr="00347B4D">
        <w:rPr>
          <w:szCs w:val="22"/>
          <w:lang w:val="en-US"/>
        </w:rPr>
        <w:t xml:space="preserve">ation, particularly in the global biodiversity hotspots. For example, the majority of species in the Orchidaceae and Iridaceae of southern Africa are pollinated by a single species, and plants adapted to pollination by oil-collecting bees, long-proboscid flies and the </w:t>
      </w:r>
      <w:r w:rsidRPr="00347B4D">
        <w:rPr>
          <w:i/>
          <w:szCs w:val="22"/>
          <w:lang w:val="en-US"/>
        </w:rPr>
        <w:t>Aeropetes</w:t>
      </w:r>
      <w:r w:rsidRPr="00347B4D">
        <w:rPr>
          <w:szCs w:val="22"/>
          <w:lang w:val="en-US"/>
        </w:rPr>
        <w:t xml:space="preserve"> butterfly are usually pollinated by a single species </w:t>
      </w:r>
      <w:r w:rsidRPr="00347B4D">
        <w:rPr>
          <w:szCs w:val="22"/>
        </w:rPr>
        <w:fldChar w:fldCharType="begin" w:fldLock="1"/>
      </w:r>
      <w:r w:rsidRPr="00347B4D">
        <w:rPr>
          <w:szCs w:val="22"/>
          <w:lang w:val="en-US"/>
        </w:rPr>
        <w:instrText>ADDIN CSL_CITATION { "citationItems" : [ { "id" : "ITEM-1", "itemData" : { "ISSN" : "00382353", "abstract" : "Data assembled from recent publications on plant\u2013pollinator systems in southern African plants reveal a pattern of remarkable specialization by the plants. Analysis of plant species in two large families \u2014 the Orchidaceae and Iridaceae \u2014 showed that most have been found to be pollinated by a single animal species. Similar levels of specialization are evident in southern African plants pollinated by oil-collecting bees, long-proboscid flies, butterflies and hopliine beetles. By contrast, analysis of published data for the Orchidaceae and Polemoniaceae in the northern hemisphere showed that most species have relatively generalized pollination systems (median number of pollinator species=3.5 and 5, respec- tively). Claims made in the literature that generalization is the rule rather than the exception in plant pollination systems have been based solely on studies in cool temperate ecosystems in the northern hemisphere and may be premature if there are strong regional differences in the degree of specialization in plants. This highlights theneedformorestudies of pollination systems across a range of ecosystemsandgeographical regions in order to obtain an accurate global view of the diversity of plant pollination systems.", "author" : [ { "dropping-particle" : "", "family" : "Johnson", "given" : "Steven D.", "non-dropping-particle" : "", "parse-names" : false, "suffix" : "" }, { "dropping-particle" : "", "family" : "Steiner", "given" : "Kim E.", "non-dropping-particle" : "", "parse-names" : false, "suffix" : "" } ], "container-title" : "South African Journal of Science", "id" : "ITEM-1", "issue" : "7-8", "issued" : { "date-parts" : [ [ "2003" ] ] }, "page" : "345-348", "title" : "Specialized pollination systems in southern Africa", "type" : "article-journal", "volume" : "99" }, "uris" : [ "http://www.mendeley.com/documents/?uuid=c1944f0e-a3ff-4648-8563-39409d49341b" ] } ], "mendeley" : { "formattedCitation" : "(Johnson and Steiner 2003)", "plainTextFormattedCitation" : "(Johnson and Steiner 2003)", "previouslyFormattedCitation" : "(Johnson and Steiner 2003)" }, "properties" : {  }, "schema" : "https://github.com/citation-style-language/schema/raw/master/csl-citation.json" }</w:instrText>
      </w:r>
      <w:r w:rsidRPr="00347B4D">
        <w:rPr>
          <w:szCs w:val="22"/>
        </w:rPr>
        <w:fldChar w:fldCharType="separate"/>
      </w:r>
      <w:r w:rsidRPr="00347B4D">
        <w:rPr>
          <w:noProof/>
          <w:szCs w:val="22"/>
          <w:lang w:val="en-US"/>
        </w:rPr>
        <w:t>(Johnson and Steiner 2003)</w:t>
      </w:r>
      <w:r w:rsidRPr="00347B4D">
        <w:rPr>
          <w:szCs w:val="22"/>
        </w:rPr>
        <w:fldChar w:fldCharType="end"/>
      </w:r>
      <w:r w:rsidRPr="00347B4D">
        <w:rPr>
          <w:szCs w:val="22"/>
          <w:lang w:val="en-US"/>
        </w:rPr>
        <w:t xml:space="preserve">, or some plants are pollinated by a small group of species </w:t>
      </w:r>
      <w:r w:rsidRPr="00347B4D">
        <w:rPr>
          <w:szCs w:val="22"/>
        </w:rPr>
        <w:fldChar w:fldCharType="begin" w:fldLock="1"/>
      </w:r>
      <w:r w:rsidRPr="00347B4D">
        <w:rPr>
          <w:szCs w:val="22"/>
          <w:lang w:val="en-US"/>
        </w:rPr>
        <w:instrText>ADDIN CSL_CITATION { "citationItems" : [ { "id" : "ITEM-1", "itemData" : { "ISSN" : "00382353", "abstract" : "Data assembled from recent publications on plant\u2013pollinator systems in southern African plants reveal a pattern of remarkable specialization by the plants. Analysis of plant species in two large families \u2014 the Orchidaceae and Iridaceae \u2014 showed that most have been found to be pollinated by a single animal species. Similar levels of specialization are evident in southern African plants pollinated by oil-collecting bees, long-proboscid flies, butterflies and hopliine beetles. By contrast, analysis of published data for the Orchidaceae and Polemoniaceae in the northern hemisphere showed that most species have relatively generalized pollination systems (median number of pollinator species=3.5 and 5, respec- tively). Claims made in the literature that generalization is the rule rather than the exception in plant pollination systems have been based solely on studies in cool temperate ecosystems in the northern hemisphere and may be premature if there are strong regional differences in the degree of specialization in plants. This highlights theneedformorestudies of pollination systems across a range of ecosystemsandgeographical regions in order to obtain an accurate global view of the diversity of plant pollination systems.", "author" : [ { "dropping-particle" : "", "family" : "Johnson", "given" : "Steven D.", "non-dropping-particle" : "", "parse-names" : false, "suffix" : "" }, { "dropping-particle" : "", "family" : "Steiner", "given" : "Kim E.", "non-dropping-particle" : "", "parse-names" : false, "suffix" : "" } ], "container-title" : "South African Journal of Science", "id" : "ITEM-1", "issue" : "7-8", "issued" : { "date-parts" : [ [ "2003" ] ] }, "page" : "345-348", "title" : "Specialized pollination systems in southern Africa", "type" : "article-journal", "volume" : "99" }, "uris" : [ "http://www.mendeley.com/documents/?uuid=c1944f0e-a3ff-4648-8563-39409d49341b" ] } ], "mendeley" : { "formattedCitation" : "(Johnson and Steiner 2003)", "plainTextFormattedCitation" : "(Johnson and Steiner 2003)", "previouslyFormattedCitation" : "(Johnson and Steiner 2003)" }, "properties" : {  }, "schema" : "https://github.com/citation-style-language/schema/raw/master/csl-citation.json" }</w:instrText>
      </w:r>
      <w:r w:rsidRPr="00347B4D">
        <w:rPr>
          <w:szCs w:val="22"/>
        </w:rPr>
        <w:fldChar w:fldCharType="separate"/>
      </w:r>
      <w:r w:rsidRPr="00347B4D">
        <w:rPr>
          <w:noProof/>
          <w:szCs w:val="22"/>
          <w:lang w:val="en-US"/>
        </w:rPr>
        <w:t>(Johnson and Steiner 2003)</w:t>
      </w:r>
      <w:r w:rsidRPr="00347B4D">
        <w:rPr>
          <w:szCs w:val="22"/>
        </w:rPr>
        <w:fldChar w:fldCharType="end"/>
      </w:r>
      <w:r w:rsidRPr="00347B4D">
        <w:rPr>
          <w:szCs w:val="22"/>
          <w:lang w:val="en-US"/>
        </w:rPr>
        <w:t>. In the semi-arid Succulent Karoo, even daisies, which phenotypically may appear very generali</w:t>
      </w:r>
      <w:r w:rsidR="009F5735" w:rsidRPr="00DB764A">
        <w:rPr>
          <w:szCs w:val="22"/>
          <w:lang w:val="en-US"/>
        </w:rPr>
        <w:t>z</w:t>
      </w:r>
      <w:r w:rsidRPr="00347B4D">
        <w:rPr>
          <w:szCs w:val="22"/>
          <w:lang w:val="en-US"/>
        </w:rPr>
        <w:t xml:space="preserve">ed, often have specialist pollinators </w:t>
      </w:r>
      <w:r w:rsidRPr="00347B4D">
        <w:rPr>
          <w:szCs w:val="22"/>
        </w:rPr>
        <w:fldChar w:fldCharType="begin" w:fldLock="1"/>
      </w:r>
      <w:r w:rsidRPr="00347B4D">
        <w:rPr>
          <w:szCs w:val="22"/>
          <w:lang w:val="en-US"/>
        </w:rPr>
        <w:instrText>ADDIN CSL_CITATION { "citationItems" : [ { "id" : "ITEM-1", "itemData" : { "DOI" : "10.3732/ajb.0800222", "ISBN" : "0002-9122", "ISSN" : "00029122", "PMID" : "21628234", "abstract" : "One of the most widely accepted explanations for floral diversification in angiosperms is the pollinator-shift model developed by Verne Grant and Ledyard Stebbins. According to this model, the most profound changes in floral traits (such as morphology, color, patterning and scent) occur when plants undergo adaptive shifts between pollinator classes. We tested this model through investigations of geographical variation in floral form and pollinator assemblages in the South African annual daisy Gorteria diffusa. This species has elaborate insect-like ornaments on the capitulum, which attract bee flies belonging to the genus Megapalpus. We found unprecedented levels of geographically structured intraspecific variation and identified 14 discrete forms that vary in the morphology and ornamentation of the capitulum. This variation is not due to phenotypic plasticity because differences among forms were maintained in plants grown from seed in a common garden experiment. Contrary to predictions from the pollinator-shift model, all populations, regardless of floral phenotype, were pollinated primarily by a single species of Megapalpus bee fly. Much of the extensive variatio</w:instrText>
      </w:r>
      <w:r w:rsidRPr="00347B4D">
        <w:rPr>
          <w:szCs w:val="22"/>
        </w:rPr>
        <w:instrText>n in floral form in G. diffusa therefore appears to have arisen without evolutionary shifts between pollinator types.", "author" : [ { "dropping-particle" : "", "family" : "Ellis", "given" : "Allan G.", "non-dropping-particle" : "", "parse-names" : false, "suffix" : "" }, { "dropping-particle" : "", "family" : "Johnson", "given" : "Steven D.", "non-dropping-particle" : "", "parse-names" : false, "suffix" : "" } ], "container-title" : "American Journal of Botany", "id" : "ITEM-1", "issue" : "4", "issued" : { "date-parts" : [ [ "2009" ] ] }, "page" : "793-801", "title" : "The evolution of floral variation without pollinator shifts in &lt;i&gt;Gorteria diffusa&lt;/i&gt; (Asteraceae)", "type" : "article-journal", "volume" : "96" }, "uris" : [ "http://www.mendeley.com/documents/?uuid=7da2561c-8836-4bc2-a6c1-68a2e7cbd905" ] }, { "id" : "ITEM-2", "itemData" : { "DOI" : "10.1093/aob/mct189", "ISBN" : "0305-7364", "ISSN" : "03057364", "PMID" : "24052554", "abstract" : "Floral polymorphism is frequently attributed to pollinator-mediated selection. Multiple studies, however, have revealed the importance of non-pollinating visitors in floral evolution. Using the polymorphic annual daisy Ursinia calenduliflora, this study investigated the importance of different insect visitors, and their effects on fitness, in the maintenance of floral polymorphism. The spatial structure of a discrete floral polymorphism was characterized based on the presence/absence of anthocyanin floret spots in U. calenduliflora. A 3-year observational study was then conducted in polymorphic populations to investigate differences in visitation rates of dominant visitors to floral morphs. Experiments were performed to explore the floral preference of male and female Megapalpus capensis (the dominant insect visitor) and their effectiveness as pollinators. Next, floral damage by antagonistic florivores and the reproductive success of the two floral morphs were surveyed in multiple populations and years. Floral polymorphism in U. calenduliflora was structured spatially, as were insect visitation patterns. Megapalpus capensis males were the dominant visitors and exhibited strong preference for the spotted morph in natural and experimental observations. While this may indicate potential fitness benefits for the spotted morph, female fitness did not differ between floral morphs. However, as M. capensis males are very efficient at exporting U. calenduliflora pollen, their preference may likely increase the reproductive fitness of the spotted morph through male fitness components. The spotted morph, however, also suffered significantly greater costs due to ovule predation by florivores than the spotless morph. The results suggest that pollinators and florivores may potentially exert antagonis</w:instrText>
      </w:r>
      <w:r w:rsidRPr="00347B4D">
        <w:rPr>
          <w:szCs w:val="22"/>
          <w:lang w:val="en-US"/>
        </w:rPr>
        <w:instrText>tic selection that could contribute to the maintenance of floral polymorphism across the range of U. calenduliflora. The relative strength of selection imposed by each agent is potentially determined by insect community composition and abundance at each site, highlighting the importance of community context in the evolution of floral phenotypes.", "author" : [ { "dropping-particle" : "", "family" : "Jager", "given" : "Marinus L.", "non-dropping-particle" : "De", "parse-names" : false, "suffix" : "" }, { "dropping-particle" : "", "family" : "Ellis", "given" : "Allan G.", "non-dropping-particle" : "", "parse-names" : false, "suffix" : "" } ], "container-title" : "Annals of Botany", "id" : "ITEM-2", "issue" : "2", "issued" : { "date-parts" : [ [ "2014" ] ] }, "page" : "213-222", "title" : "Floral polymorphism and the fitness implications of attracting pollinating and florivorous insects", "type" : "article-journal", "volume" : "113" }, "uris" : [ "http://www.mendeley.com/documents/?uuid=3bf2f62b-0a90-4280-a98e-a9fcf7824327" ] } ], "mendeley" : { "formattedCitation" : "(Ellis and Johnson 2009; De Jager and Ellis 2014)", "manualFormatting" : "(e.g., Ellis and Johnson 2009; De Jager and Ellis 2014)", "plainTextFormattedCitation" : "(Ellis and Johnson 2009; De Jager and Ellis 2014)", "previouslyFormattedCitation" : "(Ellis and Johnson 2009; De Jager and Ellis 2014)" }, "properties" : {  }, "schema" : "https://github.com/citation-style-language/schema/raw/master/csl-citation.json" }</w:instrText>
      </w:r>
      <w:r w:rsidRPr="00347B4D">
        <w:rPr>
          <w:szCs w:val="22"/>
        </w:rPr>
        <w:fldChar w:fldCharType="separate"/>
      </w:r>
      <w:r w:rsidRPr="00347B4D">
        <w:rPr>
          <w:noProof/>
          <w:szCs w:val="22"/>
          <w:lang w:val="en-US"/>
        </w:rPr>
        <w:t>(e.g., Ellis and Johnson 2009; De Jager and Ellis 2014)</w:t>
      </w:r>
      <w:r w:rsidRPr="00347B4D">
        <w:rPr>
          <w:szCs w:val="22"/>
        </w:rPr>
        <w:fldChar w:fldCharType="end"/>
      </w:r>
      <w:r w:rsidRPr="00347B4D">
        <w:rPr>
          <w:szCs w:val="22"/>
          <w:lang w:val="en-US"/>
        </w:rPr>
        <w:t>. Such speciali</w:t>
      </w:r>
      <w:r w:rsidR="009F5735" w:rsidRPr="00DB764A">
        <w:rPr>
          <w:szCs w:val="22"/>
          <w:lang w:val="en-US"/>
        </w:rPr>
        <w:t>z</w:t>
      </w:r>
      <w:r w:rsidRPr="00347B4D">
        <w:rPr>
          <w:szCs w:val="22"/>
          <w:lang w:val="en-US"/>
        </w:rPr>
        <w:t xml:space="preserve">ation suggests a marked susceptibility to pollinator loss </w:t>
      </w:r>
      <w:r w:rsidRPr="00347B4D">
        <w:rPr>
          <w:szCs w:val="22"/>
        </w:rPr>
        <w:fldChar w:fldCharType="begin" w:fldLock="1"/>
      </w:r>
      <w:r w:rsidRPr="00347B4D">
        <w:rPr>
          <w:szCs w:val="22"/>
        </w:rPr>
        <w:instrText>ADDIN CSL_CITATION { "citationItems" : [ { "id" : "ITEM-1", "itemData" : { "DOI" : "10.1007/BF00989056", "ISBN" : "0378-2697", "ISSN" : "0378-2697", "abstract" : "Ixianthes retzioides is a rare South African shrub with large yellow oil-secret- ing flowers. Populations studied previously revealed low levels of reproductive success and the absence of a specialized oil-collecting pollinator. We report the discovery of a population in which the predicted specialist pollinator, Rediviva gigas, is present. The presence of this oil-collecting bee resulted in a mean fruit set per plant of 97.2 + 8.3% (N = 9) and a mean seed set of 331.6 + 162.6 (N = 52). This represents a 7.4-fold increase in fruit set and a 7.8-fold increase in seed set over a previously studied population lacking the specialist pollinator. The contrast between populations with and without the specialist pollinator dramatically illustrates the potential benefits and costs of specialization for pol- lination, respectively.", "author" : [ { "dropping-particle" : "", "family" : "Steiner", "given" : "Kim E.", "non-dropping-particle" : "", "parse-names" : false, "suffix" : "" }, { "dropping-particle" : "", "family" : "Whitehead", "given" : "V. B.", "non-dropping-particle" : "", "parse-names" : false, "suffix" : "" } ], "container-title" : "Plant Systematics and Evolution", "id" : "ITEM-1", "issue" : "1", "issued" : { "date-parts" : [ [ "1996" ] ] }, "page" : "131-138", "title" : "The consequences of specialization for pollination in a rare South African shrub, &lt;i&gt; Ixianthes retzioides &lt;/i&gt; (Scrophulariaceae)", "type" : "article-journal", "volume" : "2" }, "uris" : [ "http://www.mendeley.com/documents/?uuid=5cbb04ee-006e-49ed-900b-0b977714c5c8" ] } ], "mendeley" : { "formattedCitation" : "(Steiner and Whitehead 1996)", "manualFormatting" : "(e.g., Steiner and Whitehead 1996)", "plainTextFormattedCitation" : "(Steiner and Whitehead 1996)", "previouslyFormattedCitation" : "(Steiner and Whitehead 1996)" }, "properties" : {  }, "schema" : "https://github.com/citation-style-language/schema/raw/master/csl-citation.json" }</w:instrText>
      </w:r>
      <w:r w:rsidRPr="00347B4D">
        <w:rPr>
          <w:szCs w:val="22"/>
        </w:rPr>
        <w:fldChar w:fldCharType="separate"/>
      </w:r>
      <w:r w:rsidRPr="00347B4D">
        <w:rPr>
          <w:noProof/>
          <w:szCs w:val="22"/>
        </w:rPr>
        <w:t>(e.g., Steiner and Whitehead 1996)</w:t>
      </w:r>
      <w:r w:rsidRPr="00347B4D">
        <w:rPr>
          <w:szCs w:val="22"/>
        </w:rPr>
        <w:fldChar w:fldCharType="end"/>
      </w:r>
      <w:r w:rsidRPr="00347B4D">
        <w:rPr>
          <w:szCs w:val="22"/>
        </w:rPr>
        <w:t xml:space="preserve">. This susceptibility has been demonstrated in studies where habitat fragmentation adversely impacts pollinator species, and has a striking effect on plant seed set, particularly those species dependent on particular pollinator species </w:t>
      </w:r>
      <w:r w:rsidRPr="00347B4D">
        <w:rPr>
          <w:szCs w:val="22"/>
        </w:rPr>
        <w:fldChar w:fldCharType="begin" w:fldLock="1"/>
      </w:r>
      <w:r w:rsidRPr="00347B4D">
        <w:rPr>
          <w:szCs w:val="22"/>
        </w:rPr>
        <w:instrText>ADDIN CSL_CITATION { "citationItems" : [ { "id" : "ITEM-1", "itemData" : { "author" : [ { "dropping-particle" : "", "family" : "Donaldson", "given" : "John", "non-dropping-particle" : "", "parse-names" : false, "suffix" : "" }, { "dropping-particle" : "", "family" : "N\u00e4nni", "given" : "Ingrid", "non-dropping-particle" : "", "parse-names" : false, "suffix" : "" }, { "dropping-particle" : "", "family" : "Zachariades", "given" : "Costas", "non-dropping-particle" : "", "parse-names" : false, "suffix" : "" }, { "dropping-particle" : "", "family" : "Kemper", "given" : "Jessica", "non-dropping-particle" : "", "parse-names" : false, "suffix" : "" } ], "container-title" : "Conservation Biology", "id" : "ITEM-1", "issue" : "5", "issued" : { "date-parts" : [ [ "2002" ] ] }, "page" : "1267-1276", "title" : "Effects of habitat fragmentation on pollinator diversity and plant reproductive success in Renosterveld shrublands of South Africa", "type" : "article-journal", "volume" : "16" }, "uris" : [ "http://www.mendeley.com/documents/?uuid=72b88137-b7f5-4fa8-8774-b7021971767e" ] }, { "id" : "ITEM-2", "itemData" : { "DOI" : "10.1890/06-1383.1", "ISBN" : "0012-9658", "ISSN" : "00129658", "PMID" : "17645022", "abstract" : "A suspected global decline in pollinators has heightened interest in their ecological significance. In a worst-case scenario, the decline of generalist pollinators is predicted to trigger cascades of linked declines among the multiple specialist plant species to which they are linked, but this has not been documented. I studied a portion of a pollination web involving a generalist pollinator, the oil-collecting bee Rediviva peringueyi, and a community of oil-secreting plants. Across 27 established conservation areas located in the Cape Floral Region, I found substantial variation in the bees' occurrence in relation to soil type and the successional stage of the vegetation. Anthropogenic declines were detectable against this background of naturally occurring variation: R. peringueyi was absent from small conservation areas (&lt;385 ha) in an urban matrix. In the absence of the bee, seed set failed in six specialist plant species that are pollinated only by R. peringueyi but remained high in a pollination generalist, which had replacement pollinators. The findings are consistent with theoretical predictions of the importance of generalist pollinators in maintaining the structure of pollination webs. [PUBLICATION ABSTRACT];A suspected global decline in pollinators has heightened interest in their ecological significance. In a worst-case scenario, the decline of generalist pollinators is predicted to trigger cascades of linked declines among the multiple specialist plant species to which they are linked, but this has not been documented. I studied a portion of a pollination web involving a generalist pollinator, the oil-collecting bee Rediviva peringueyi, and a community of oil-secreting plants. Across 27 established conservation areas located in the Cape Floral Region, I found substantial variation in the bees' occurrence in relation to soil type and the successional stage of the vegetation. Anthropogenic declines were detectable against this background of naturally occurring variation: R. peringueyi was absent from small conservation areas (&lt;385 ha) in an urban matrix. In the absence of the bee, seed set failed in six specialist plant species that are pollinated only by R. peringueyi but remained high in a pollination generalist, which had replacement pollinators. The findings are consistent with theoretical predictions of the importance of generalist pollinators in maintaining the structure of pollination webs.;A suspected global decline in pollinators has \u2026", "author" : [ { "dropping-particle" : "", "family" : "Pauw", "given" : "Anton", "non-dropping-particle" : "", "parse-names" : false, "suffix" : "" } ], "container-title" : "Ecology", "id" : "ITEM-2", "issue" : "7", "issued" : { "date-parts" : [ [ "2007" ] ] }, "page" : "1759-1769", "title" : "Collapse of a pollination web in small conservation areas", "type" : "article-journal", "volume" : "88" }, "uris" : [ "http://www.mendeley.com/documents/?uuid=0192d4db-3692-4da7-b473-76fefb5e5928" ] } ], "mendeley" : { "formattedCitation" : "(Donaldson et al. 2002; Pauw 2007)", "plainTextFormattedCitation" : "(Donaldson et al. 2002; Pauw 2007)", "previouslyFormattedCitation" : "(Donaldson et al. 2002; Pauw 2007)" }, "properties" : {  }, "schema" : "https://github.com/citation-style-language/schema/raw/master/csl-citation.json" }</w:instrText>
      </w:r>
      <w:r w:rsidRPr="00347B4D">
        <w:rPr>
          <w:szCs w:val="22"/>
        </w:rPr>
        <w:fldChar w:fldCharType="separate"/>
      </w:r>
      <w:r w:rsidRPr="00347B4D">
        <w:rPr>
          <w:noProof/>
          <w:szCs w:val="22"/>
        </w:rPr>
        <w:t>(Donaldson et al. 2002; Pauw 2007)</w:t>
      </w:r>
      <w:r w:rsidRPr="00347B4D">
        <w:rPr>
          <w:szCs w:val="22"/>
        </w:rPr>
        <w:fldChar w:fldCharType="end"/>
      </w:r>
      <w:r w:rsidRPr="00347B4D">
        <w:rPr>
          <w:szCs w:val="22"/>
        </w:rPr>
        <w:t xml:space="preserve">. </w:t>
      </w:r>
    </w:p>
    <w:p w14:paraId="43360702" w14:textId="4E0EC6D5" w:rsidR="00223F59" w:rsidRPr="00347B4D" w:rsidRDefault="00223F59" w:rsidP="00347B4D">
      <w:pPr>
        <w:pStyle w:val="Para1"/>
        <w:suppressLineNumbers/>
        <w:tabs>
          <w:tab w:val="clear" w:pos="360"/>
        </w:tabs>
        <w:suppressAutoHyphens/>
        <w:kinsoku w:val="0"/>
        <w:overflowPunct w:val="0"/>
        <w:autoSpaceDE w:val="0"/>
        <w:autoSpaceDN w:val="0"/>
        <w:rPr>
          <w:szCs w:val="22"/>
        </w:rPr>
      </w:pPr>
      <w:r w:rsidRPr="00347B4D">
        <w:rPr>
          <w:szCs w:val="22"/>
        </w:rPr>
        <w:t>Very few data</w:t>
      </w:r>
      <w:r w:rsidR="008970FC" w:rsidRPr="00DB764A">
        <w:rPr>
          <w:szCs w:val="22"/>
        </w:rPr>
        <w:t xml:space="preserve"> </w:t>
      </w:r>
      <w:r w:rsidRPr="00347B4D">
        <w:rPr>
          <w:szCs w:val="22"/>
        </w:rPr>
        <w:t xml:space="preserve">sets exist to enable comparison of current with historical pollination rates. An elegant study comparing century-old herbarium specimens with more current specimens in highly fragmented habitat in an urban matrix found the rate of flower visitation to the orchid </w:t>
      </w:r>
      <w:r w:rsidRPr="00347B4D">
        <w:rPr>
          <w:i/>
          <w:szCs w:val="22"/>
        </w:rPr>
        <w:t>Pterygodium catholicum</w:t>
      </w:r>
      <w:r w:rsidRPr="00347B4D">
        <w:rPr>
          <w:szCs w:val="22"/>
        </w:rPr>
        <w:t xml:space="preserve"> had declined significantly post 1950 and was associated with a decline in abundance of this and other non-clonal species </w:t>
      </w:r>
      <w:r w:rsidRPr="00347B4D">
        <w:rPr>
          <w:szCs w:val="22"/>
        </w:rPr>
        <w:fldChar w:fldCharType="begin" w:fldLock="1"/>
      </w:r>
      <w:r w:rsidRPr="00347B4D">
        <w:rPr>
          <w:szCs w:val="22"/>
        </w:rPr>
        <w:instrText>ADDIN CSL_CITATION { "citationItems" : [ { "id" : "ITEM-1", "itemData" : { "DOI" : "10.1111/j.1600-0706.2010.19039.x", "ISBN" : "0030-1299", "ISSN" : "00301299", "abstract" : "Widespread reports of low pollination rates suggest a recent anthropogenic decline in pollination that could threaten natural and agricultural ecosystems. Nevertheless, unequivocal evidence for a decline in pollination over time has remained elusive because it was not possible to determine historical pollination rates. Here we demonstrate a widely applicable method for reconstructing historical pollination rates, thus allowing comparison with contemporary rates from the same sites. We focused on the relationship between the oil-collecting bee Rediviva peringueyi (Melittidae) and the guild of oil-secreting orchid species (Coryciinae) that depends on it for pollination. The guild is distributed across the highly transformed and fragmented lowlands of the Cape Region of South Africa. We show that rehydrated herbarium specimens of Pterygodium catholicum, the most abundant member of the guild, contain a record of past pollinator activity in the form of pollinarium removal rates. Analysis of a pollination time series showed a recent decline in pollination on Signal Hill, a small urban conservation area. The same herbaria contain historical species occurrence data. We analyzed this data and found that there has been a contemporaneous shift in orchid guild composition in urban areas due to the local extirpation of the non-clonal species, consistent with their greater dependence on seeds and pollination for population persistence.", "author" : [ { "dropping-particle" : "", "family" : "Pauw", "given" : "Anton", "non-dropping-particle" : "", "parse-names" : false, "suffix" : "" }, { "dropping-particle" : "", "family" : "Hawkins", "given" : "Julie A.", "non-dropping-particle" : "", "parse-names" : false, "suffix" : "" } ], "container-title" : "Oikos", "id" : "ITEM-1", "issue" : "3", "issued" : { "date-parts" : [ [ "2011" ] ] }, "page" : "344-349", "title" : "Reconstruction of historical pollination rates reveals linked declines of pollinators and plants", "type" : "article-journal", "volume" : "120" }, "uris" : [ "http://www.mendeley.com/documents/?uuid=8715d55d-45c8-495c-97fa-5d1718556b8e" ] } ], "mendeley" : { "formattedCitation" : "(Pauw and Hawkins 2011)", "plainTextFormattedCitation" : "(Pauw and Hawkins 2011)", "previouslyFormattedCitation" : "(Pauw and Hawkins 2011)" }, "properties" : {  }, "schema" : "https://github.com/citation-style-language/schema/raw/master/csl-citation.json" }</w:instrText>
      </w:r>
      <w:r w:rsidRPr="00347B4D">
        <w:rPr>
          <w:szCs w:val="22"/>
        </w:rPr>
        <w:fldChar w:fldCharType="separate"/>
      </w:r>
      <w:r w:rsidRPr="00347B4D">
        <w:rPr>
          <w:noProof/>
          <w:szCs w:val="22"/>
        </w:rPr>
        <w:t>(Pauw and Hawkins 2011)</w:t>
      </w:r>
      <w:r w:rsidRPr="00347B4D">
        <w:rPr>
          <w:szCs w:val="22"/>
        </w:rPr>
        <w:fldChar w:fldCharType="end"/>
      </w:r>
      <w:r w:rsidRPr="00347B4D">
        <w:rPr>
          <w:szCs w:val="22"/>
        </w:rPr>
        <w:t xml:space="preserve">. </w:t>
      </w:r>
    </w:p>
    <w:p w14:paraId="0AB7C1FA" w14:textId="1E8EA6A1" w:rsidR="00223F59" w:rsidRPr="00347B4D" w:rsidRDefault="00223F59" w:rsidP="00347B4D">
      <w:pPr>
        <w:pStyle w:val="Para1"/>
        <w:suppressLineNumbers/>
        <w:tabs>
          <w:tab w:val="clear" w:pos="360"/>
        </w:tabs>
        <w:suppressAutoHyphens/>
        <w:kinsoku w:val="0"/>
        <w:overflowPunct w:val="0"/>
        <w:autoSpaceDE w:val="0"/>
        <w:autoSpaceDN w:val="0"/>
        <w:rPr>
          <w:szCs w:val="22"/>
        </w:rPr>
      </w:pPr>
      <w:r w:rsidRPr="00347B4D">
        <w:rPr>
          <w:b/>
          <w:bCs/>
          <w:szCs w:val="22"/>
          <w:lang w:val="en-US"/>
        </w:rPr>
        <w:t>Plant-pollinator networks</w:t>
      </w:r>
      <w:r w:rsidRPr="00347B4D">
        <w:rPr>
          <w:szCs w:val="22"/>
        </w:rPr>
        <w:t>: Plant</w:t>
      </w:r>
      <w:r w:rsidR="003245D4" w:rsidRPr="00DB764A">
        <w:rPr>
          <w:szCs w:val="22"/>
        </w:rPr>
        <w:t>-</w:t>
      </w:r>
      <w:r w:rsidRPr="00347B4D">
        <w:rPr>
          <w:szCs w:val="22"/>
        </w:rPr>
        <w:t>pollinator networks confirm high speciali</w:t>
      </w:r>
      <w:r w:rsidR="009F5735" w:rsidRPr="00DB764A">
        <w:rPr>
          <w:szCs w:val="22"/>
        </w:rPr>
        <w:t>z</w:t>
      </w:r>
      <w:r w:rsidRPr="00347B4D">
        <w:rPr>
          <w:szCs w:val="22"/>
        </w:rPr>
        <w:t xml:space="preserve">ation in some systems, e.g., the Cape Floristic Region </w:t>
      </w:r>
      <w:r w:rsidRPr="00347B4D">
        <w:rPr>
          <w:szCs w:val="22"/>
        </w:rPr>
        <w:fldChar w:fldCharType="begin" w:fldLock="1"/>
      </w:r>
      <w:r w:rsidRPr="00347B4D">
        <w:rPr>
          <w:szCs w:val="22"/>
        </w:rPr>
        <w:instrText>ADDIN CSL_CITATION { "citationItems" : [ { "id" : "ITEM-1", "itemData" : { "DOI" : "10.1111/jbi.12453", "ISBN" : "1365-2699", "ISSN" : "13652699", "PMID" : "22752187", "abstract" : "We aimed to produce the first complete pollination network for Africa to test (1) whether South African plants are unusually specialized in their interactions with pollinators, and (2) whether the South African data conform with global patterns of specialization.\\n\\n\\nLocation\\n\\nCederberg, Cape Floristic Region, South Africa (32\u00b004\u203231.52\u2033 S, 19\u00b004\u2032 48.42\u2033 E; elevation 320 m).\\n\\n\\nMethods\\n\\nWe sampled all plant\u2013pollinator interactions within a 1-ha plot to assemble a network of 62 plant species linked to 217 pollinators species by 10,314 visits. We calculated the standardized Kullback\u2013Leibler distance (d\u2032) as an estimate of plant and animal specialization, and standardized two-dimensional Shannon entropy (\u0394H2\u2032) as an estimate of network-wide specialization. We compared these metrics with those calculated for 58 other networks from across the world.\\n\\n\\nResults\\n\\nIn a global context, the South African plant species had an unusually high number of interaction partners (mean = 6.32) while the animal species had unusually few (mean = 1.81). Animal diversity was high relative to plant diversity (network asymmetry = 0.56). Nevertheless, the South African plants, pollinators and network overall were more specialized than any previously studied community (weighted mean d\u2032 plants = 0.824 and animals = 0.807, community \u0394H2\u2032 = 0.834), suggesting functional specialization. Overall, specialization was found to increase sharply with latitude in the Southern Hemisphere, whereas no relationship was found in the Northern Hemisphere.\\n\\n\\nMain conclusions\\n\\nThe findings that South African plants have a high diversity of pollinators and that specialization of pollination networks increases with latitude in the Southern Hemisphere only are in contradiction to expectations derived from earlier literature. Long-term climatic stability in the Southern Hemisphere might have allowed phenotypic and functional specialization to manifest and persist.\\n", "author" : [ { "dropping-particle" : "", "family" : "Pauw", "given" : "Anton", "non-dropping-particle" : "", "parse-names" : false, "suffix" : "" }, { "dropping-particle" : "", "family" : "Stanway", "given" : "Rosanne", "non-dropping-particle" : "", "parse-names" : false, "suffix" : "" } ], "container-title" : "Journal of Biogeography", "id" : "ITEM-1", "issue" : "4", "issued" : { "date-parts" : [ [ "2015" ] ] }, "page" : "652-661", "title" : "Unrivalled specialization in a pollination network from South Africa reveals that specialization increases with latitude only in the Southern Hemisphere", "type" : "article-journal", "volume" : "42" }, "uris" : [ "http://www.mendeley.com/documents/?uuid=f6396d2c-fd17-4698-9df4-55e0901ea538" ] } ], "mendeley" : { "formattedCitation" : "(Pauw and Stanway 2015)", "plainTextFormattedCitation" : "(Pauw and Stanway 2015)", "previouslyFormattedCitation" : "(Pauw and Stanway 2015)" }, "properties" : {  }, "schema" : "https://github.com/citation-style-language/schema/raw/master/csl-citation.json" }</w:instrText>
      </w:r>
      <w:r w:rsidRPr="00347B4D">
        <w:rPr>
          <w:szCs w:val="22"/>
        </w:rPr>
        <w:fldChar w:fldCharType="separate"/>
      </w:r>
      <w:r w:rsidRPr="00347B4D">
        <w:rPr>
          <w:noProof/>
          <w:szCs w:val="22"/>
        </w:rPr>
        <w:t>(Pauw and Stanway 2015)</w:t>
      </w:r>
      <w:r w:rsidRPr="00347B4D">
        <w:rPr>
          <w:szCs w:val="22"/>
        </w:rPr>
        <w:fldChar w:fldCharType="end"/>
      </w:r>
      <w:r w:rsidRPr="00347B4D">
        <w:rPr>
          <w:szCs w:val="22"/>
        </w:rPr>
        <w:t xml:space="preserve">. At various sites in Africa, flower visitor network studies have confirmed the value of natural vegetation to agriculture in supporting agricultural pollinators </w:t>
      </w:r>
      <w:r w:rsidRPr="00347B4D">
        <w:rPr>
          <w:szCs w:val="22"/>
        </w:rPr>
        <w:fldChar w:fldCharType="begin" w:fldLock="1"/>
      </w:r>
      <w:r w:rsidRPr="00347B4D">
        <w:rPr>
          <w:szCs w:val="22"/>
        </w:rPr>
        <w:instrText>ADDIN CSL_CITATION { "citationItems" : [ { "id" : "ITEM-1", "itemData" : { "DOI" : "10.1016/j.biocon.2010.03.036", "ISSN" : "00063207", "author" : [ { "dropping-particle" : "", "family" : "Hagen", "given" : "Melanie", "non-dropping-particle" : "", "parse-names" : false, "suffix" : "" }, { "dropping-particle" : "", "family" : "Kraemer", "given" : "Manfred", "non-dropping-particle" : "", "parse-names" : false, "suffix" : "" } ], "container-title" : "Biological Conservation", "id" : "ITEM-1", "issue" : "7", "issued" : { "date-parts" : [ [ "2010", "7" ] ] }, "page" : "1654-1663", "publisher" : "Elsevier Ltd", "title" : "Agricultural surroundings support flower\u2013visitor networks in an Afrotropical rain forest", "type" : "article-journal", "volume" : "143" }, "uris" : [ "http://www.mendeley.com/documents/?uuid=9f59baa6-f522-4401-addd-59a82df8a281" ] }, { "id" : "ITEM-2", "itemData" : { "DOI" : "10.1016/j.agee.2017.11.002", "ISSN" : "01678809", "abstract" : "As the Anthropocene advances, understanding the complex web of interactions between species has become a central theme in the maintenance of biodiversity, ecosystem functions, and agricultural systems. Plant-flower visitor networks yield insights into how natural vegetation supports crop pollination. Although crops themselves also support pollinators, the importance of spillover of flower-visiting pollinators from natural vegetation into croplands is increasingly appreciated. Natural vegetation not only provides forage and nesting sites, but can also support crop flower visitors when the crop is not flowering. We evaluated indirect effects between mango (the dominant tropical fruit crop globally) and wild plant species in neighbouring vegetation, and the factors determining these indirect effects, by constructing flower visitor networks. We constructed these networks for transects that included mango fields and neighbouring natural vegetation in north-eastern South Africa. Surveys were conducted before, during and after mango flowering, to allow evaluation of the importance of pollinator support when the crop was not in flower. Network analysis showed that potential indirect effects of other plant species on mango increased with flower abundance of those species, although this increase was less marked for species growing in natural vegetation. The cumulative (total, i.e. indirect effects summed) effect of natural vegetation on mango flower visitation was greater both during mango flowering and when it was not flowering. This is likely because of the greater plant diversity in natural systems, and because the combination of these species provided flowers over a protracted period. These positive indirect effects among plants flowering over extended periods of time have to date rarely been considered in crop pollination studies. Given the rapid expansion of high-intensity, high-yield monoculture plantings, such effects warrant further investigation.", "author" : [ { "dropping-particle" : "", "family" : "Simba", "given" : "Lavhelesani D.", "non-dropping-particle" : "", "parse-names" : false, "suffix" : "" }, { "dropping-particle" : "", "family" : "Foord", "given" : "Stefan H.", "non-dropping-particle" : "", "parse-names" : false, "suffix" : "" }, { "dropping-particle" : "", "family" : "Th\u00e9bault", "given" : "Elisa", "non-dropping-particle" : "", "parse-names" : false, "suffix" : "" }, { "dropping-particle" : "", "family" : "Veen", "given" : "F.J.Frank", "non-dropping-particle" : "van", "parse-names" : false, "suffix" : "" }, { "dropping-particle" : "", "family" : "Joseph", "given" : "Grant S.", "non-dropping-particle" : "", "parse-names" : false, "suffix" : "" }, { "dropping-particle" : "", "family" : "Seymour", "given" : "Colleen L.", "non-dropping-particle" : "", "parse-names" : false, "suffix" : "" } ], "container-title" : "Agriculture, Ecosystems &amp; Environment", "id" : "ITEM-2", "issue" : "October 2017", "issued" : { "date-parts" : [ [ "2018" ] ] }, "page" : "148-156", "publisher" : "Elsevier", "title" : "Indirect interactions between crops and natural vegetation through flower visitors: the importance of temporal as well as spatial spillover", "type" : "article-journal", "volume" : "253" }, "uris" : [ "http://www.mendeley.com/documents/?uuid=3f746c94-b43d-4d10-8d22-6aaf0ec620d1" ] } ], "mendeley" : { "formattedCitation" : "(Hagen and Kraemer 2010; Simba et al. 2018)", "plainTextFormattedCitation" : "(Hagen and Kraemer 2010; Simba et al. 2018)", "previouslyFormattedCitation" : "(Hagen and Kraemer 2010; Simba et al. 2018)" }, "properties" : {  }, "schema" : "https://github.com/citation-style-language/schema/raw/master/csl-citation.json" }</w:instrText>
      </w:r>
      <w:r w:rsidRPr="00347B4D">
        <w:rPr>
          <w:szCs w:val="22"/>
        </w:rPr>
        <w:fldChar w:fldCharType="separate"/>
      </w:r>
      <w:r w:rsidRPr="00347B4D">
        <w:rPr>
          <w:noProof/>
          <w:szCs w:val="22"/>
        </w:rPr>
        <w:t>(Hagen and Kraemer 2010; Simba et al. 2018)</w:t>
      </w:r>
      <w:r w:rsidRPr="00347B4D">
        <w:rPr>
          <w:szCs w:val="22"/>
        </w:rPr>
        <w:fldChar w:fldCharType="end"/>
      </w:r>
      <w:r w:rsidRPr="00347B4D">
        <w:rPr>
          <w:szCs w:val="22"/>
        </w:rPr>
        <w:t xml:space="preserve"> and that alien invasion in grassland fragments can reduce modularity of networks (Hansen et al. 2018). Within grasslands and savannas in Kenya and South Africa, hundreds of long-tubed flowered species have become adapted for pollination by a single abundant species, the convolvulus hawkmoth, </w:t>
      </w:r>
      <w:r w:rsidRPr="00347B4D">
        <w:rPr>
          <w:i/>
          <w:szCs w:val="22"/>
        </w:rPr>
        <w:t>Agrius convolvuli</w:t>
      </w:r>
      <w:r w:rsidRPr="00347B4D">
        <w:rPr>
          <w:szCs w:val="22"/>
        </w:rPr>
        <w:t xml:space="preserve"> </w:t>
      </w:r>
      <w:r w:rsidRPr="00347B4D">
        <w:rPr>
          <w:szCs w:val="22"/>
        </w:rPr>
        <w:fldChar w:fldCharType="begin" w:fldLock="1"/>
      </w:r>
      <w:r w:rsidRPr="00347B4D">
        <w:rPr>
          <w:szCs w:val="22"/>
        </w:rPr>
        <w:instrText>ADDIN CSL_CITATION { "citationItems" : [ { "id" : "ITEM-1", "itemData" : { "DOI" : "10.1111/1365-2435.12753", "ISSN" : "13652435", "abstract" : "1.Proboscis length has been proposed as a key dimension of plant pollination niches, but this niche space has not previously been explored at regional and global scales for any pollination system. Hawkmoths are ideal organisms for exploring pollinator niches as they are important pollinators in most of the biodiverse regions of the earth and vary greatly in proboscis length, with some species having the longest proboscides of all insects. 2.Using datasets for nine biogeographical regions spanning the Old and New World, we ask whether it is possible to identify distinct hawkmoth pollination niches based on the frequency distribution of proboscis length, and whether these niches are reflected in the depths of flowers that are pollinated by hawkmoths. We also investigate the levels of specialization in hawkmoth pollination systems at the regional and community level using data from interaction network studies. 3.We found that most regional hawkmoth assemblages have bimodal or multimodal distributions of proboscis length, and that these are matched by similar distributions of floral tube lengths. Hawkmoths, particularly those with longer proboscides, are polyphagous and at the network level show foraging specialization equivalent to or less than that of bees and hummingbirds. In the case of plants, shorter-tubed flowers are usually visited by numerous hawkmoth species, while those that are longer-tubed tend to exclude shorter-proboscid hawkmoths and thus become ecologically specialized on longer-proboscid hawkmoth species. Longer-tubed flowers tend to have greater nectar rewards and this promotes short-term constancy by long-proboscid hawkmoths. 4.Our results show that pollinator proboscis length is a key niche axis for plants and can account for patterns of evolution in functional traits such as floral tube length and nectar volume. We also highlight a paradoxical trend for nectar resource niche breadth to increase according to proboscis length of pollinators, while pollinator niche breadth decreases according to the tube length of flowers. This article is protected by copyright. All rights reserved.", "author" : [ { "dropping-particle" : "", "family" : "Johnson", "given" : "Steven D.", "non-dropping-particle" : "", "parse-names" : false, "suffix" : "" }, { "dropping-particle" : "", "family" : "Mor\u00e9", "given" : "Marcela", "non-dropping-particle" : "", "parse-names" : false, "suffix" : "" }, { "dropping-particle" : "", "family" : "Amorim", "given" : "Felipe W.", "non-dropping-particle" : "", "parse-names" : false, "suffix" : "" }, { "dropping-particle" : "", "family" : "Haber", "given" : "William A.", "non-dropping-particle" : "", "parse-names" : false, "suffix" : "" }, { "dropping-particle" : "", "family" : "Frankie", "given" : "Gordon W.", "non-dropping-particle" : "", "parse-names" : false, "suffix" : "" }, { "dropping-particle" : "", "family" : "Stanley", "given" : "Dara A.", "non-dropping-particle" : "", "parse-names" : false, "suffix" : "" }, { "dropping-particle" : "", "family" : "Cocucci", "given" : "Andrea A.", "non-dropping-particle" : "", "parse-names" : false, "suffix" : "" }, { "dropping-particle" : "", "family" : "Raguso", "given" : "Robert A.", "non-dropping-particle" : "", "parse-names" : false, "suffix" : "" } ], "container-title" : "Functional Ecology", "id" : "ITEM-1", "issue" : "1", "issued" : { "date-parts" : [ [ "2017" ] ] }, "page" : "101-115", "title" : "The long and the short of it: a global analysis of hawkmoth pollination niches and interaction networks", "type" : "article-journal", "volume" : "31" }, "uris" : [ "http://www.mendeley.com/documents/?uuid=5f86ede0-06ec-4dc5-a6af-98d93f993fe9" ] }, { "id" : "ITEM-2", "itemData" : { "DOI" : "10.1093/aob/mcv137", "author" : [ { "dropping-particle" : "", "family" : "Johnson", "given" : "Steven D", "non-dropping-particle" : "", "parse-names" : false, "suffix" : "" }, { "dropping-particle" : "", "family" : "Raguso", "given" : "Robert A", "non-dropping-particle" : "", "parse-names" : false, "suffix" : "" } ], "container-title" : "Annals of Botany", "id" : "ITEM-2", "issue" : "January", "issued" : { "date-parts" : [ [ "2016" ] ] }, "page" : "25-36", "title" : "The long-tongued hawkmoth pollinator niche for native and invasive plants in Africa", "type" : "article-journal", "volume" : "117" }, "uris" : [ "http://www.mendeley.com/documents/?uuid=a4b1bc8c-96f2-47b7-a7f5-3dafca5f64f1" ] } ], "mendeley" : { "formattedCitation" : "(Johnson and Raguso 2016; Johnson et al. 2017)", "plainTextFormattedCitation" : "(Johnson and Raguso 2016; Johnson et al. 2017)", "previouslyFormattedCitation" : "(Johnson and Raguso 2016; Johnson et al. 2017)" }, "properties" : {  }, "schema" : "https://github.com/citation-style-language/schema/raw/master/csl-citation.json" }</w:instrText>
      </w:r>
      <w:r w:rsidRPr="00347B4D">
        <w:rPr>
          <w:szCs w:val="22"/>
        </w:rPr>
        <w:fldChar w:fldCharType="separate"/>
      </w:r>
      <w:r w:rsidRPr="00347B4D">
        <w:rPr>
          <w:noProof/>
          <w:szCs w:val="22"/>
        </w:rPr>
        <w:t>(Johnson and Raguso 2016; Johnson et al. 2017)</w:t>
      </w:r>
      <w:r w:rsidRPr="00347B4D">
        <w:rPr>
          <w:szCs w:val="22"/>
        </w:rPr>
        <w:fldChar w:fldCharType="end"/>
      </w:r>
      <w:r w:rsidRPr="00347B4D">
        <w:rPr>
          <w:szCs w:val="22"/>
        </w:rPr>
        <w:t xml:space="preserve">. Reliance on a single species of pollinator is potentially risky in the face of global change. </w:t>
      </w:r>
    </w:p>
    <w:p w14:paraId="46995D06" w14:textId="0012380C" w:rsidR="00223F59" w:rsidRPr="00347B4D" w:rsidRDefault="00223F59" w:rsidP="00347B4D">
      <w:pPr>
        <w:pStyle w:val="Para1"/>
        <w:suppressLineNumbers/>
        <w:tabs>
          <w:tab w:val="clear" w:pos="360"/>
        </w:tabs>
        <w:suppressAutoHyphens/>
        <w:kinsoku w:val="0"/>
        <w:overflowPunct w:val="0"/>
        <w:autoSpaceDE w:val="0"/>
        <w:autoSpaceDN w:val="0"/>
        <w:rPr>
          <w:szCs w:val="22"/>
        </w:rPr>
      </w:pPr>
      <w:r w:rsidRPr="00347B4D">
        <w:rPr>
          <w:szCs w:val="22"/>
        </w:rPr>
        <w:t>Around the globe, anthropogenic disturbance has been found to simplify pollination networks, and Africa is no exception. Pollination networks for heath</w:t>
      </w:r>
      <w:r w:rsidR="00386CD6" w:rsidRPr="00DB764A">
        <w:rPr>
          <w:szCs w:val="22"/>
        </w:rPr>
        <w:t>land</w:t>
      </w:r>
      <w:r w:rsidRPr="00347B4D">
        <w:rPr>
          <w:szCs w:val="22"/>
        </w:rPr>
        <w:t xml:space="preserve"> habitats in Madagascar in which hand-weeding of invasive species had helped restore native flora over 20 years had almost twice as many flowers as </w:t>
      </w:r>
      <w:r w:rsidR="00386CD6" w:rsidRPr="00DB764A">
        <w:rPr>
          <w:szCs w:val="22"/>
        </w:rPr>
        <w:t xml:space="preserve">were </w:t>
      </w:r>
      <w:r w:rsidRPr="00347B4D">
        <w:rPr>
          <w:szCs w:val="22"/>
        </w:rPr>
        <w:t>found at a</w:t>
      </w:r>
      <w:r w:rsidR="003628F8" w:rsidRPr="00DB764A">
        <w:rPr>
          <w:szCs w:val="22"/>
        </w:rPr>
        <w:t>n</w:t>
      </w:r>
      <w:r w:rsidRPr="00347B4D">
        <w:rPr>
          <w:szCs w:val="22"/>
        </w:rPr>
        <w:t xml:space="preserve"> </w:t>
      </w:r>
      <w:r w:rsidR="003628F8" w:rsidRPr="00DB764A">
        <w:rPr>
          <w:szCs w:val="22"/>
        </w:rPr>
        <w:t>un</w:t>
      </w:r>
      <w:r w:rsidRPr="00347B4D">
        <w:rPr>
          <w:szCs w:val="22"/>
        </w:rPr>
        <w:t>restored site, and a plant</w:t>
      </w:r>
      <w:r w:rsidR="003628F8" w:rsidRPr="00DB764A">
        <w:rPr>
          <w:szCs w:val="22"/>
        </w:rPr>
        <w:t>-</w:t>
      </w:r>
      <w:r w:rsidRPr="00347B4D">
        <w:rPr>
          <w:szCs w:val="22"/>
        </w:rPr>
        <w:t>pollinator web with a visitation rate by flower visitors about 1.8</w:t>
      </w:r>
      <w:r w:rsidR="003628F8" w:rsidRPr="00DB764A">
        <w:rPr>
          <w:szCs w:val="22"/>
        </w:rPr>
        <w:t> </w:t>
      </w:r>
      <w:r w:rsidRPr="00347B4D">
        <w:rPr>
          <w:szCs w:val="22"/>
        </w:rPr>
        <w:t xml:space="preserve">times that of the </w:t>
      </w:r>
      <w:r w:rsidR="003628F8" w:rsidRPr="00DB764A">
        <w:rPr>
          <w:szCs w:val="22"/>
        </w:rPr>
        <w:t>un</w:t>
      </w:r>
      <w:r w:rsidRPr="00347B4D">
        <w:rPr>
          <w:szCs w:val="22"/>
        </w:rPr>
        <w:t xml:space="preserve">restored site, suggesting far greater network complexity at the restored site </w:t>
      </w:r>
      <w:r w:rsidRPr="00347B4D">
        <w:rPr>
          <w:szCs w:val="22"/>
        </w:rPr>
        <w:fldChar w:fldCharType="begin" w:fldLock="1"/>
      </w:r>
      <w:r w:rsidRPr="00347B4D">
        <w:rPr>
          <w:szCs w:val="22"/>
        </w:rPr>
        <w:instrText>ADDIN CSL_CITATION { "citationItems" : [ { "id" : "ITEM-1", "itemData" : { "DOI" : "10.1016/j.ppees.2009.04.001", "ISBN" : "1433-8319", "ISSN" : "14338319", "abstract" : "Pollination webs have recently deepened our understanding of complex ecosystem functions and the susceptibility of biotic networks to anthropogenic disturbances. Extensive mutualistic networks from tropical species-rich communities, however, are extremely scarce. We present fully quantitative pollination webs of two plant-pollinator communities of natural heathland sites, one of which was in the process of being restored, on the oceanic island of Mauritius. The web interaction data cover a full flowering season from September 2003 to March 2004 and include all flowering plant and their pollinator species. Pollination webs at both sites were dominated by a few super-abundant, disproportionately well-connected species, and many rare and specialised species. The webs differed greatly in size, reflecting higher plant and pollinator species richness and abundance at the restored site. About one fifth of plant species at the smaller community received &lt;3 visits. The main pollinators were insects from diverse taxonomic groups, while the few vertebrate pollinator species were abundant and highly linked. The difference in plant community composition between sites appeared to strongly affect the associated pollinator community and interactions with native plant species. Low visitation rate to introduced plant species suggested little indirect competition for pollinators with native plant species. Overall, our results indicated that the community structure was highly complex in comparison to temperate heathland communities. We discuss the observed differences in plant linkage and pollinator diversity and abundance between the sites with respect to habitat restoration management and its influence on pollination web structure and complexity. For habitat restoration to be successful in the long term, practitioners should aim to maintain structural diversity to support a species-rich and abundant pollinator assemblage which ensures native plant reproduction. \u00a9 2009 R\u00fcbel Foundation, ETH Z\u00fcrich.", "author" : [ { "dropping-particle" : "", "family" : "Kaiser-Bunbury", "given" : "Christopher N.", "non-dropping-particle" : "", "parse-names" : false, "suffix" : "" }, { "dropping-particle" : "", "family" : "Memmott", "given" : "Jane", "non-dropping-particle" : "", "parse-names" : false, "suffix" : "" }, { "dropping-particle" : "", "family" : "M\u00fcller", "given" : "Christine B.", "non-dropping-particle" : "", "parse-names" : false, "suffix" : "" } ], "container-title" : "Perspectives in Plant Ecology, Evolution and Systematics", "id" : "ITEM-1", "issue" : "4", "issued" : { "date-parts" : [ [ "2009" ] ] }, "page" : "241-254", "title" : "Community structure of pollination webs of Mauritian heathland habitats", "type" : "article-journal", "volume" : "11" }, "uris" : [ "http://www.mendeley.com/documents/?uuid=9132e3b2-0983-45fd-9e7d-bf1ba2170b9b" ] } ], "mendeley" : { "formattedCitation" : "(Kaiser-Bunbury et al. 2009)", "plainTextFormattedCitation" : "(Kaiser-Bunbury et al. 2009)", "previouslyFormattedCitation" : "(Kaiser-Bunbury et al. 2009)" }, "properties" : {  }, "schema" : "https://github.com/citation-style-language/schema/raw/master/csl-citation.json" }</w:instrText>
      </w:r>
      <w:r w:rsidRPr="00347B4D">
        <w:rPr>
          <w:szCs w:val="22"/>
        </w:rPr>
        <w:fldChar w:fldCharType="separate"/>
      </w:r>
      <w:r w:rsidRPr="00347B4D">
        <w:rPr>
          <w:noProof/>
          <w:szCs w:val="22"/>
        </w:rPr>
        <w:t>(Kaiser-Bunbury et al. 2009)</w:t>
      </w:r>
      <w:r w:rsidRPr="00347B4D">
        <w:rPr>
          <w:szCs w:val="22"/>
        </w:rPr>
        <w:fldChar w:fldCharType="end"/>
      </w:r>
      <w:r w:rsidRPr="00347B4D">
        <w:rPr>
          <w:szCs w:val="22"/>
        </w:rPr>
        <w:t>. Environmentally</w:t>
      </w:r>
      <w:r w:rsidR="005130D9" w:rsidRPr="00DB764A">
        <w:rPr>
          <w:szCs w:val="22"/>
        </w:rPr>
        <w:t xml:space="preserve"> </w:t>
      </w:r>
      <w:r w:rsidRPr="00347B4D">
        <w:rPr>
          <w:szCs w:val="22"/>
        </w:rPr>
        <w:t>friendly agricultural practices have been found to reduce or even circumvent network homogeni</w:t>
      </w:r>
      <w:r w:rsidR="009F5735" w:rsidRPr="00DB764A">
        <w:rPr>
          <w:szCs w:val="22"/>
        </w:rPr>
        <w:t>z</w:t>
      </w:r>
      <w:r w:rsidRPr="00347B4D">
        <w:rPr>
          <w:szCs w:val="22"/>
        </w:rPr>
        <w:t xml:space="preserve">ation </w:t>
      </w:r>
      <w:r w:rsidRPr="00347B4D">
        <w:rPr>
          <w:szCs w:val="22"/>
        </w:rPr>
        <w:fldChar w:fldCharType="begin" w:fldLock="1"/>
      </w:r>
      <w:r w:rsidRPr="00347B4D">
        <w:rPr>
          <w:szCs w:val="22"/>
        </w:rPr>
        <w:instrText>ADDIN CSL_CITATION { "citationItems" : [ { "id" : "ITEM-1", "itemData" : { "DOI" : "10.1007/s10841-014-9659-z", "ISSN" : "1366638X", "abstract" : "Plant and animal communities, as well as their interaction networks in agricultural landscapes, face threats of biotic homogenization due mostly to intensive man- agement and cropland expansion. It is unclear whether agri-environmental schemes that promote environmentally friendly farming approaches can reduce the effects of these threats which cause reduction in regional (beta) diversity. Here, we examined biotic homogenization of insect\u2013flower interactions in vineyards managed under agri-environ- mental schemes in the Cape Floristic Region (CFR). The interaction networks studied are of significant conservation value in the fragmented CFR agricultural landscape. Assessment was done using permutational distance-based test for homogeneity of multivariate dispersion to deter- mine whether vineyards contributed to loss of diversity across the landscape through homogenization of their insect\u2013flower interaction networks and flower visitor community. Vineyards did not show significant homoge- nization of interaction networks and flower-visitor com- munity when compared to natural sites. Organic viticulture, integrated vineyard management and on-going protection of natural vegetation close to vineyards, as practiced in the CFR, are possibly contributing to the reduction in biotic homogenization observed here. Further vineyard expansion must however be prevented to avoid future biotic losses. These measures should be supported by all stakeholders in the conservation sector to achieve wine production while at the same time conserving the natural complement of biodiversity.", "author" : [ { "dropping-particle" : "", "family" : "Kehinde", "given" : "Temitope", "non-dropping-particle" : "", "parse-names" : false, "suffix" : "" }, { "dropping-particle" : "", "family" : "Samways", "given" : "Michael J.", "non-dropping-particle" : "", "parse-names" : false, "suffix" : "" } ], "container-title" : "Journal of Insect Conservation", "id" : "ITEM-1", "issue" : "3", "issued" : { "date-parts" : [ [ "2014" ] ] }, "page" : "469-477", "title" : "Effects of vineyard management on biotic homogenization of insect-flower interaction networks in the Cape Floristic Region biodiversity hotspot", "type" : "article-journal", "volume" : "18" }, "uris" : [ "http://www.mendeley.com/documents/?uuid=c1a83ad6-da04-449c-853e-3841c7efa690" ] } ], "mendeley" : { "formattedCitation" : "(Kehinde and Samways 2014)", "plainTextFormattedCitation" : "(Kehinde and Samways 2014)", "previouslyFormattedCitation" : "(Kehinde and Samways 2014)" }, "properties" : {  }, "schema" : "https://github.com/citation-style-language/schema/raw/master/csl-citation.json" }</w:instrText>
      </w:r>
      <w:r w:rsidRPr="00347B4D">
        <w:rPr>
          <w:szCs w:val="22"/>
        </w:rPr>
        <w:fldChar w:fldCharType="separate"/>
      </w:r>
      <w:r w:rsidRPr="00347B4D">
        <w:rPr>
          <w:noProof/>
          <w:szCs w:val="22"/>
        </w:rPr>
        <w:t>(Kehinde and Samways 2014)</w:t>
      </w:r>
      <w:r w:rsidRPr="00347B4D">
        <w:rPr>
          <w:szCs w:val="22"/>
        </w:rPr>
        <w:fldChar w:fldCharType="end"/>
      </w:r>
      <w:r w:rsidRPr="00347B4D">
        <w:rPr>
          <w:szCs w:val="22"/>
        </w:rPr>
        <w:t xml:space="preserve">. </w:t>
      </w:r>
    </w:p>
    <w:p w14:paraId="71D773E3" w14:textId="55FCD12A" w:rsidR="004B22A6" w:rsidRPr="00347B4D" w:rsidRDefault="004B22A6" w:rsidP="00347B4D">
      <w:pPr>
        <w:keepNext/>
        <w:suppressAutoHyphens/>
        <w:spacing w:before="240" w:after="120"/>
        <w:outlineLvl w:val="2"/>
        <w:rPr>
          <w:b/>
          <w:szCs w:val="22"/>
          <w:lang w:eastAsia="de-DE"/>
        </w:rPr>
      </w:pPr>
      <w:r w:rsidRPr="00347B4D">
        <w:rPr>
          <w:b/>
          <w:bCs/>
          <w:szCs w:val="22"/>
        </w:rPr>
        <w:t>3.2.2 Asia</w:t>
      </w:r>
      <w:r w:rsidR="00FD47F7" w:rsidRPr="00347B4D">
        <w:rPr>
          <w:b/>
          <w:bCs/>
          <w:szCs w:val="22"/>
        </w:rPr>
        <w:t>n</w:t>
      </w:r>
      <w:r w:rsidRPr="00347B4D">
        <w:rPr>
          <w:b/>
          <w:szCs w:val="22"/>
          <w:lang w:eastAsia="de-DE"/>
        </w:rPr>
        <w:t xml:space="preserve"> and Pacific </w:t>
      </w:r>
      <w:r w:rsidR="00FD47F7" w:rsidRPr="00347B4D">
        <w:rPr>
          <w:b/>
          <w:szCs w:val="22"/>
          <w:lang w:eastAsia="de-DE"/>
        </w:rPr>
        <w:t>r</w:t>
      </w:r>
      <w:r w:rsidRPr="00347B4D">
        <w:rPr>
          <w:b/>
          <w:szCs w:val="22"/>
          <w:lang w:eastAsia="de-DE"/>
        </w:rPr>
        <w:t>egion</w:t>
      </w:r>
    </w:p>
    <w:p w14:paraId="7185C84B" w14:textId="77777777" w:rsidR="004B22A6" w:rsidRPr="00347B4D" w:rsidRDefault="004B22A6" w:rsidP="00347B4D">
      <w:pPr>
        <w:keepNext/>
        <w:suppressAutoHyphens/>
        <w:spacing w:before="120" w:after="120"/>
        <w:outlineLvl w:val="3"/>
        <w:rPr>
          <w:b/>
          <w:bCs/>
          <w:i/>
          <w:szCs w:val="22"/>
        </w:rPr>
      </w:pPr>
      <w:r w:rsidRPr="00347B4D">
        <w:rPr>
          <w:b/>
          <w:bCs/>
          <w:i/>
          <w:szCs w:val="22"/>
        </w:rPr>
        <w:t xml:space="preserve">Habitats and biomes vulnerable to pollinator declines </w:t>
      </w:r>
    </w:p>
    <w:p w14:paraId="3461D6C3" w14:textId="5D18B05A"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Tropical dry evergreen forests (TDEF) are a unique forest type found along the east coast of India. They mostly occur as small isolated fragments of varying sizes (0.5 to ≈10 ha) and are considered as endangered forests types in peninsular India. Nayak and Davidar (2010) studied the reproductive biology of the woody species of this forest. Of the 14 woody species found in these forests</w:t>
      </w:r>
      <w:r w:rsidR="0058517D" w:rsidRPr="00DB764A">
        <w:rPr>
          <w:szCs w:val="22"/>
        </w:rPr>
        <w:t>,</w:t>
      </w:r>
      <w:r w:rsidRPr="00347B4D">
        <w:rPr>
          <w:szCs w:val="22"/>
        </w:rPr>
        <w:t xml:space="preserve"> four species were self-incompatible and six species were self-compatible. The majority of plants species (85%) had a generalized pollination system, receiving visits from diverse insects, such as social bees, solitary bees</w:t>
      </w:r>
      <w:r w:rsidR="0058517D" w:rsidRPr="00DB764A">
        <w:rPr>
          <w:szCs w:val="22"/>
        </w:rPr>
        <w:t>,</w:t>
      </w:r>
      <w:r w:rsidRPr="00347B4D">
        <w:rPr>
          <w:szCs w:val="22"/>
        </w:rPr>
        <w:t xml:space="preserve"> wasps, moths</w:t>
      </w:r>
      <w:r w:rsidR="0058517D" w:rsidRPr="00DB764A">
        <w:rPr>
          <w:szCs w:val="22"/>
        </w:rPr>
        <w:t>,</w:t>
      </w:r>
      <w:r w:rsidRPr="00347B4D">
        <w:rPr>
          <w:szCs w:val="22"/>
        </w:rPr>
        <w:t xml:space="preserve"> and ﬂies</w:t>
      </w:r>
      <w:r w:rsidR="005D295B" w:rsidRPr="00DB764A">
        <w:rPr>
          <w:szCs w:val="22"/>
        </w:rPr>
        <w:t>,</w:t>
      </w:r>
      <w:r w:rsidRPr="00347B4D">
        <w:rPr>
          <w:szCs w:val="22"/>
        </w:rPr>
        <w:t xml:space="preserve"> of </w:t>
      </w:r>
      <w:r w:rsidR="005D295B" w:rsidRPr="00DB764A">
        <w:rPr>
          <w:szCs w:val="22"/>
        </w:rPr>
        <w:t>which</w:t>
      </w:r>
      <w:r w:rsidRPr="00347B4D">
        <w:rPr>
          <w:szCs w:val="22"/>
        </w:rPr>
        <w:t xml:space="preserve"> </w:t>
      </w:r>
      <w:r w:rsidRPr="00347B4D">
        <w:rPr>
          <w:i/>
          <w:szCs w:val="22"/>
        </w:rPr>
        <w:t xml:space="preserve">Apis cerana, Apis dorsata, Braunsapis picitarius </w:t>
      </w:r>
      <w:r w:rsidRPr="00347B4D">
        <w:rPr>
          <w:szCs w:val="22"/>
        </w:rPr>
        <w:t xml:space="preserve">and </w:t>
      </w:r>
      <w:r w:rsidRPr="00347B4D">
        <w:rPr>
          <w:i/>
          <w:szCs w:val="22"/>
        </w:rPr>
        <w:t>Trigona</w:t>
      </w:r>
      <w:r w:rsidRPr="00347B4D">
        <w:rPr>
          <w:szCs w:val="22"/>
        </w:rPr>
        <w:t xml:space="preserve"> sp. </w:t>
      </w:r>
      <w:r w:rsidR="0058517D" w:rsidRPr="00DB764A">
        <w:rPr>
          <w:szCs w:val="22"/>
        </w:rPr>
        <w:t>s</w:t>
      </w:r>
      <w:r w:rsidRPr="00347B4D">
        <w:rPr>
          <w:szCs w:val="22"/>
        </w:rPr>
        <w:t xml:space="preserve">eemed to be the important pollinators. Two </w:t>
      </w:r>
      <w:r w:rsidR="0058517D" w:rsidRPr="00DB764A">
        <w:rPr>
          <w:szCs w:val="22"/>
        </w:rPr>
        <w:t xml:space="preserve">plant </w:t>
      </w:r>
      <w:r w:rsidRPr="00347B4D">
        <w:rPr>
          <w:szCs w:val="22"/>
        </w:rPr>
        <w:t>species</w:t>
      </w:r>
      <w:r w:rsidR="0058517D" w:rsidRPr="00DB764A">
        <w:rPr>
          <w:szCs w:val="22"/>
        </w:rPr>
        <w:t>,</w:t>
      </w:r>
      <w:r w:rsidRPr="00347B4D">
        <w:rPr>
          <w:szCs w:val="22"/>
        </w:rPr>
        <w:t xml:space="preserve"> namely </w:t>
      </w:r>
      <w:r w:rsidRPr="00347B4D">
        <w:rPr>
          <w:i/>
          <w:szCs w:val="22"/>
        </w:rPr>
        <w:t>Capparis brevispina</w:t>
      </w:r>
      <w:r w:rsidRPr="00347B4D">
        <w:rPr>
          <w:szCs w:val="22"/>
        </w:rPr>
        <w:t xml:space="preserve"> and </w:t>
      </w:r>
      <w:r w:rsidRPr="00347B4D">
        <w:rPr>
          <w:i/>
          <w:szCs w:val="22"/>
        </w:rPr>
        <w:t>C. zeylanica</w:t>
      </w:r>
      <w:r w:rsidR="0058517D" w:rsidRPr="00DB764A">
        <w:rPr>
          <w:i/>
          <w:szCs w:val="22"/>
        </w:rPr>
        <w:t xml:space="preserve">, </w:t>
      </w:r>
      <w:r w:rsidRPr="00347B4D">
        <w:rPr>
          <w:szCs w:val="22"/>
        </w:rPr>
        <w:t>had butterﬂies and birds, respectively, as their main pollinators. Selwyn and Parthasarathy (2006) reported bees to be the most important pollinators in this type of forest.</w:t>
      </w:r>
    </w:p>
    <w:p w14:paraId="2878D7E0" w14:textId="7D27A1DC" w:rsidR="004B22A6" w:rsidRPr="00347B4D" w:rsidRDefault="004B22A6" w:rsidP="00347B4D">
      <w:pPr>
        <w:pStyle w:val="Para1"/>
        <w:suppressLineNumbers/>
        <w:tabs>
          <w:tab w:val="clear" w:pos="360"/>
        </w:tabs>
        <w:suppressAutoHyphens/>
        <w:kinsoku w:val="0"/>
        <w:overflowPunct w:val="0"/>
        <w:autoSpaceDE w:val="0"/>
        <w:autoSpaceDN w:val="0"/>
        <w:rPr>
          <w:b/>
          <w:bCs/>
          <w:szCs w:val="22"/>
          <w:lang w:val="en-US"/>
        </w:rPr>
      </w:pPr>
      <w:r w:rsidRPr="00347B4D">
        <w:rPr>
          <w:szCs w:val="22"/>
        </w:rPr>
        <w:t>In a long</w:t>
      </w:r>
      <w:r w:rsidR="00BF2E8C" w:rsidRPr="00DB764A">
        <w:rPr>
          <w:szCs w:val="22"/>
        </w:rPr>
        <w:t>-</w:t>
      </w:r>
      <w:r w:rsidRPr="00347B4D">
        <w:rPr>
          <w:szCs w:val="22"/>
        </w:rPr>
        <w:t>term study spanning 10 years Devy and Davidar (2003) recorded the pollination system</w:t>
      </w:r>
      <w:r w:rsidR="0058517D" w:rsidRPr="00DB764A">
        <w:rPr>
          <w:szCs w:val="22"/>
        </w:rPr>
        <w:t>s</w:t>
      </w:r>
      <w:r w:rsidRPr="00347B4D">
        <w:rPr>
          <w:szCs w:val="22"/>
        </w:rPr>
        <w:t xml:space="preserve"> of 86 tree species (80% of </w:t>
      </w:r>
      <w:r w:rsidR="0058517D" w:rsidRPr="00DB764A">
        <w:rPr>
          <w:szCs w:val="22"/>
        </w:rPr>
        <w:t>all the</w:t>
      </w:r>
      <w:r w:rsidRPr="00347B4D">
        <w:rPr>
          <w:szCs w:val="22"/>
        </w:rPr>
        <w:t xml:space="preserve"> arborescent trees) in a mid-elevation wet evergreen forest in the Indian Western Ghats, a region rich in endemic flora and a biodiversity hotspot. Approximately 75% of these species were specialized to a single pollinator group such as bee, beetle, or moth</w:t>
      </w:r>
      <w:r w:rsidR="0058517D" w:rsidRPr="00DB764A">
        <w:rPr>
          <w:szCs w:val="22"/>
        </w:rPr>
        <w:t>,</w:t>
      </w:r>
      <w:r w:rsidRPr="00347B4D">
        <w:rPr>
          <w:szCs w:val="22"/>
        </w:rPr>
        <w:t xml:space="preserve"> revealing the vulnerability of the reproductive system.</w:t>
      </w:r>
    </w:p>
    <w:p w14:paraId="3EFE6878" w14:textId="6F9560B7" w:rsidR="004B22A6" w:rsidRPr="00347B4D" w:rsidRDefault="00311D00" w:rsidP="00347B4D">
      <w:pPr>
        <w:keepNext/>
        <w:suppressAutoHyphens/>
        <w:spacing w:before="120" w:after="120"/>
        <w:outlineLvl w:val="3"/>
        <w:rPr>
          <w:b/>
          <w:bCs/>
          <w:i/>
          <w:szCs w:val="22"/>
        </w:rPr>
      </w:pPr>
      <w:r w:rsidRPr="00347B4D">
        <w:rPr>
          <w:b/>
          <w:bCs/>
          <w:i/>
          <w:szCs w:val="22"/>
        </w:rPr>
        <w:t>Trends and s</w:t>
      </w:r>
      <w:r w:rsidR="004B22A6" w:rsidRPr="00347B4D">
        <w:rPr>
          <w:b/>
          <w:bCs/>
          <w:i/>
          <w:szCs w:val="22"/>
        </w:rPr>
        <w:t>tatus of pollinators and pollination</w:t>
      </w:r>
    </w:p>
    <w:p w14:paraId="40FA90FF" w14:textId="018F16C7"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b/>
          <w:szCs w:val="22"/>
        </w:rPr>
        <w:t>Present status and temporal changes in pollinators</w:t>
      </w:r>
      <w:r w:rsidRPr="00347B4D">
        <w:rPr>
          <w:szCs w:val="22"/>
        </w:rPr>
        <w:t xml:space="preserve">: Only one species of </w:t>
      </w:r>
      <w:r w:rsidR="0058517D" w:rsidRPr="00DB764A">
        <w:rPr>
          <w:szCs w:val="22"/>
        </w:rPr>
        <w:t>l</w:t>
      </w:r>
      <w:r w:rsidRPr="00347B4D">
        <w:rPr>
          <w:szCs w:val="22"/>
        </w:rPr>
        <w:t>eafcutter (Megachilid) bees from the entire Asia</w:t>
      </w:r>
      <w:r w:rsidR="00386CD6" w:rsidRPr="00DB764A">
        <w:rPr>
          <w:szCs w:val="22"/>
        </w:rPr>
        <w:t>-</w:t>
      </w:r>
      <w:r w:rsidRPr="00347B4D">
        <w:rPr>
          <w:szCs w:val="22"/>
        </w:rPr>
        <w:t>Pacific region (</w:t>
      </w:r>
      <w:r w:rsidRPr="00347B4D">
        <w:rPr>
          <w:i/>
          <w:szCs w:val="22"/>
        </w:rPr>
        <w:t>Megachile pluto</w:t>
      </w:r>
      <w:r w:rsidRPr="00347B4D">
        <w:rPr>
          <w:szCs w:val="22"/>
        </w:rPr>
        <w:t>) from Indonesia has a mention in the IUCN Red data list (marked as vulnerable). In comparison, butterflies of this region are relatively better assessed by IUCN. Of 270 species of butterflies that have been reported in IUCN Red Data list, 3</w:t>
      </w:r>
      <w:r w:rsidR="00273435" w:rsidRPr="00DB764A">
        <w:rPr>
          <w:szCs w:val="22"/>
        </w:rPr>
        <w:t> </w:t>
      </w:r>
      <w:r w:rsidRPr="00347B4D">
        <w:rPr>
          <w:szCs w:val="22"/>
        </w:rPr>
        <w:t>species have been reported to be Critically Endangered, 21 species to be Endangered, 30 species to be Near Threatened and 42 species to be vulnerable. However, nothing is known about the status of thousands of other butterfly species that are reported from the region.</w:t>
      </w:r>
    </w:p>
    <w:p w14:paraId="67995276" w14:textId="730DDEA6" w:rsidR="004B22A6" w:rsidRPr="00347B4D" w:rsidRDefault="00273435" w:rsidP="00347B4D">
      <w:pPr>
        <w:pStyle w:val="Para1"/>
        <w:suppressLineNumbers/>
        <w:tabs>
          <w:tab w:val="clear" w:pos="360"/>
        </w:tabs>
        <w:suppressAutoHyphens/>
        <w:kinsoku w:val="0"/>
        <w:overflowPunct w:val="0"/>
        <w:autoSpaceDE w:val="0"/>
        <w:autoSpaceDN w:val="0"/>
        <w:rPr>
          <w:szCs w:val="22"/>
        </w:rPr>
      </w:pPr>
      <w:r w:rsidRPr="00DB764A">
        <w:rPr>
          <w:szCs w:val="22"/>
        </w:rPr>
        <w:t>As part of</w:t>
      </w:r>
      <w:r w:rsidR="004B22A6" w:rsidRPr="00347B4D">
        <w:rPr>
          <w:szCs w:val="22"/>
        </w:rPr>
        <w:t xml:space="preserve"> an attempt </w:t>
      </w:r>
      <w:r w:rsidRPr="00DB764A">
        <w:rPr>
          <w:szCs w:val="22"/>
        </w:rPr>
        <w:t>to</w:t>
      </w:r>
      <w:r w:rsidR="004B22A6" w:rsidRPr="00347B4D">
        <w:rPr>
          <w:szCs w:val="22"/>
        </w:rPr>
        <w:t xml:space="preserve"> identify population</w:t>
      </w:r>
      <w:r w:rsidRPr="00DB764A">
        <w:rPr>
          <w:szCs w:val="22"/>
        </w:rPr>
        <w:t>s</w:t>
      </w:r>
      <w:r w:rsidR="004B22A6" w:rsidRPr="00347B4D">
        <w:rPr>
          <w:szCs w:val="22"/>
        </w:rPr>
        <w:t xml:space="preserve"> trend</w:t>
      </w:r>
      <w:r w:rsidRPr="00DB764A">
        <w:rPr>
          <w:szCs w:val="22"/>
        </w:rPr>
        <w:t>s</w:t>
      </w:r>
      <w:r w:rsidR="004B22A6" w:rsidRPr="00347B4D">
        <w:rPr>
          <w:szCs w:val="22"/>
        </w:rPr>
        <w:t xml:space="preserve"> </w:t>
      </w:r>
      <w:r w:rsidRPr="00DB764A">
        <w:rPr>
          <w:szCs w:val="22"/>
        </w:rPr>
        <w:t>among</w:t>
      </w:r>
      <w:r w:rsidR="004B22A6" w:rsidRPr="00347B4D">
        <w:rPr>
          <w:szCs w:val="22"/>
        </w:rPr>
        <w:t xml:space="preserve"> pollinating insects, Smith et al. (2017) reported a decline of a number of wild pollinators in Eastern India based on farmers’ perception. Partap and Verma (2000) observed decline</w:t>
      </w:r>
      <w:r w:rsidRPr="00DB764A">
        <w:rPr>
          <w:szCs w:val="22"/>
        </w:rPr>
        <w:t>s</w:t>
      </w:r>
      <w:r w:rsidR="004B22A6" w:rsidRPr="00347B4D">
        <w:rPr>
          <w:szCs w:val="22"/>
        </w:rPr>
        <w:t xml:space="preserve"> of native populations of </w:t>
      </w:r>
      <w:r w:rsidR="004B22A6" w:rsidRPr="00347B4D">
        <w:rPr>
          <w:i/>
          <w:szCs w:val="22"/>
        </w:rPr>
        <w:t>A. cerana</w:t>
      </w:r>
      <w:r w:rsidR="004B22A6" w:rsidRPr="00347B4D">
        <w:rPr>
          <w:szCs w:val="22"/>
        </w:rPr>
        <w:t xml:space="preserve"> in the Himalayan region of Nepal. Crane (1992) reported the onset of local extinctions of </w:t>
      </w:r>
      <w:r w:rsidR="004B22A6" w:rsidRPr="00347B4D">
        <w:rPr>
          <w:i/>
          <w:szCs w:val="22"/>
        </w:rPr>
        <w:t>A. cerana</w:t>
      </w:r>
      <w:r w:rsidR="004B22A6" w:rsidRPr="00347B4D">
        <w:rPr>
          <w:szCs w:val="22"/>
        </w:rPr>
        <w:t xml:space="preserve"> in the hilly areas of Bhutan, Afg</w:t>
      </w:r>
      <w:r w:rsidRPr="00DB764A">
        <w:rPr>
          <w:szCs w:val="22"/>
        </w:rPr>
        <w:t>h</w:t>
      </w:r>
      <w:r w:rsidR="004B22A6" w:rsidRPr="00347B4D">
        <w:rPr>
          <w:szCs w:val="22"/>
        </w:rPr>
        <w:t>anistan, Bangladesh, China, Myanmar, Pakistan and to some extent in India. A study in Japan report</w:t>
      </w:r>
      <w:r w:rsidRPr="00DB764A">
        <w:rPr>
          <w:szCs w:val="22"/>
        </w:rPr>
        <w:t>ed</w:t>
      </w:r>
      <w:r w:rsidR="004B22A6" w:rsidRPr="00347B4D">
        <w:rPr>
          <w:szCs w:val="22"/>
        </w:rPr>
        <w:t xml:space="preserve"> disappearance of endemic small bees from an archipelago due to introduced lizard predation (Abe 2006). In another study</w:t>
      </w:r>
      <w:r w:rsidRPr="00DB764A">
        <w:rPr>
          <w:szCs w:val="22"/>
        </w:rPr>
        <w:t>,</w:t>
      </w:r>
      <w:r w:rsidR="004B22A6" w:rsidRPr="00347B4D">
        <w:rPr>
          <w:szCs w:val="22"/>
        </w:rPr>
        <w:t xml:space="preserve"> Xiong et al. (2013) reported pollinator scarcity to be the reason for delayed selfing of Himalayan mayapple (</w:t>
      </w:r>
      <w:r w:rsidR="004B22A6" w:rsidRPr="00347B4D">
        <w:rPr>
          <w:i/>
          <w:szCs w:val="22"/>
        </w:rPr>
        <w:t>Podophyllum hexandrum</w:t>
      </w:r>
      <w:r w:rsidR="004B22A6" w:rsidRPr="00347B4D">
        <w:rPr>
          <w:szCs w:val="22"/>
        </w:rPr>
        <w:t>) in China. But apart from these few studies no other assessment reporting any temporal change in wild pollinator species populations is available from this region</w:t>
      </w:r>
      <w:r w:rsidRPr="00DB764A">
        <w:rPr>
          <w:szCs w:val="22"/>
        </w:rPr>
        <w:t>,</w:t>
      </w:r>
      <w:r w:rsidR="004B22A6" w:rsidRPr="00347B4D">
        <w:rPr>
          <w:szCs w:val="22"/>
        </w:rPr>
        <w:t xml:space="preserve"> save some general observations regarding threats to the bee fauna (Krishnan et al</w:t>
      </w:r>
      <w:r w:rsidR="00B7599D" w:rsidRPr="00347B4D">
        <w:rPr>
          <w:szCs w:val="22"/>
        </w:rPr>
        <w:t>.</w:t>
      </w:r>
      <w:r w:rsidR="004B22A6" w:rsidRPr="00347B4D">
        <w:rPr>
          <w:szCs w:val="22"/>
        </w:rPr>
        <w:t xml:space="preserve"> 2012; Teichroew et al. </w:t>
      </w:r>
      <w:r w:rsidR="004552F4" w:rsidRPr="00DB764A">
        <w:rPr>
          <w:szCs w:val="22"/>
        </w:rPr>
        <w:t>2016</w:t>
      </w:r>
      <w:r w:rsidR="004B22A6" w:rsidRPr="00347B4D">
        <w:rPr>
          <w:szCs w:val="22"/>
        </w:rPr>
        <w:t xml:space="preserve">). The sole available study on the trend of genetic diversity change of a single species is by Nagamitsu et al. (2016) that show low genetic diversity of the Japanese subspecies of </w:t>
      </w:r>
      <w:r w:rsidR="004B22A6" w:rsidRPr="00347B4D">
        <w:rPr>
          <w:i/>
          <w:szCs w:val="22"/>
        </w:rPr>
        <w:t>A.</w:t>
      </w:r>
      <w:r w:rsidRPr="00DB764A">
        <w:rPr>
          <w:i/>
          <w:szCs w:val="22"/>
        </w:rPr>
        <w:t> </w:t>
      </w:r>
      <w:r w:rsidR="004B22A6" w:rsidRPr="00347B4D">
        <w:rPr>
          <w:i/>
          <w:szCs w:val="22"/>
        </w:rPr>
        <w:t>cerana</w:t>
      </w:r>
      <w:r w:rsidR="00777F48" w:rsidRPr="00DB764A">
        <w:rPr>
          <w:i/>
          <w:szCs w:val="22"/>
        </w:rPr>
        <w:t>,</w:t>
      </w:r>
      <w:r w:rsidR="004B22A6" w:rsidRPr="00347B4D">
        <w:rPr>
          <w:szCs w:val="22"/>
        </w:rPr>
        <w:t xml:space="preserve"> </w:t>
      </w:r>
      <w:r w:rsidR="004B22A6" w:rsidRPr="00347B4D">
        <w:rPr>
          <w:i/>
          <w:szCs w:val="22"/>
        </w:rPr>
        <w:t>A</w:t>
      </w:r>
      <w:r w:rsidRPr="00DB764A">
        <w:rPr>
          <w:i/>
          <w:szCs w:val="22"/>
        </w:rPr>
        <w:t>. </w:t>
      </w:r>
      <w:r w:rsidR="004B22A6" w:rsidRPr="00347B4D">
        <w:rPr>
          <w:i/>
          <w:szCs w:val="22"/>
        </w:rPr>
        <w:t>cerana japonica</w:t>
      </w:r>
      <w:r w:rsidR="004B22A6" w:rsidRPr="00347B4D">
        <w:rPr>
          <w:szCs w:val="22"/>
        </w:rPr>
        <w:t xml:space="preserve">. </w:t>
      </w:r>
    </w:p>
    <w:p w14:paraId="7FFD722C" w14:textId="498A9664"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South-</w:t>
      </w:r>
      <w:r w:rsidR="00011D16" w:rsidRPr="00347B4D">
        <w:rPr>
          <w:szCs w:val="22"/>
        </w:rPr>
        <w:t>w</w:t>
      </w:r>
      <w:r w:rsidRPr="00347B4D">
        <w:rPr>
          <w:szCs w:val="22"/>
        </w:rPr>
        <w:t xml:space="preserve">est Pacific islands have been reported to have a depauperate bee fauna and an even smaller endemic bee fauna (Groom et al. 2015). However, a recent study by da Silva et al. (2016) reported current status of </w:t>
      </w:r>
      <w:r w:rsidRPr="00347B4D">
        <w:rPr>
          <w:i/>
          <w:szCs w:val="22"/>
        </w:rPr>
        <w:t>Braunsapis puangensis</w:t>
      </w:r>
      <w:r w:rsidRPr="00347B4D">
        <w:rPr>
          <w:szCs w:val="22"/>
        </w:rPr>
        <w:t>, an introduced species in Papua New Guinea</w:t>
      </w:r>
      <w:r w:rsidR="00273435" w:rsidRPr="00DB764A">
        <w:rPr>
          <w:szCs w:val="22"/>
        </w:rPr>
        <w:t>,</w:t>
      </w:r>
      <w:r w:rsidRPr="00347B4D">
        <w:rPr>
          <w:szCs w:val="22"/>
        </w:rPr>
        <w:t xml:space="preserve"> and found the species to be effectively contributing to the existing plant species in the island and therefore seeming to have a positive impact. Lee et al. (2016) reported on the diversity of the stingless bees (Meliponinae) for the first time from Cambodia and Laos. </w:t>
      </w:r>
    </w:p>
    <w:p w14:paraId="3912051C" w14:textId="32D5CC70"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b/>
          <w:bCs/>
          <w:szCs w:val="22"/>
        </w:rPr>
        <w:t>Wild invertebrate pollinators</w:t>
      </w:r>
      <w:r w:rsidRPr="00347B4D">
        <w:rPr>
          <w:bCs/>
          <w:szCs w:val="22"/>
        </w:rPr>
        <w:t>:</w:t>
      </w:r>
      <w:r w:rsidRPr="00347B4D">
        <w:rPr>
          <w:szCs w:val="22"/>
        </w:rPr>
        <w:t xml:space="preserve"> Basu et al. (2016) found areas with more natural vegetation or forested areas to have greater bee diversity in a region adjacent to the Eastern Himalayan biodiversity hotspot. In another study</w:t>
      </w:r>
      <w:r w:rsidR="00753B0B" w:rsidRPr="00DB764A">
        <w:rPr>
          <w:szCs w:val="22"/>
        </w:rPr>
        <w:t>,</w:t>
      </w:r>
      <w:r w:rsidRPr="00347B4D">
        <w:rPr>
          <w:szCs w:val="22"/>
        </w:rPr>
        <w:t xml:space="preserve"> Thomas et al. (2009) reported wet forests of the Western Ghats to have </w:t>
      </w:r>
      <w:r w:rsidR="00354424" w:rsidRPr="00DB764A">
        <w:rPr>
          <w:szCs w:val="22"/>
        </w:rPr>
        <w:t>a greater</w:t>
      </w:r>
      <w:r w:rsidRPr="00347B4D">
        <w:rPr>
          <w:szCs w:val="22"/>
        </w:rPr>
        <w:t xml:space="preserve"> diversity of social bees than relatively degraded and drier forest sites. Bee abundance, particularly </w:t>
      </w:r>
      <w:r w:rsidR="00354424" w:rsidRPr="00DB764A">
        <w:rPr>
          <w:szCs w:val="22"/>
        </w:rPr>
        <w:t xml:space="preserve">among </w:t>
      </w:r>
      <w:r w:rsidRPr="00347B4D">
        <w:rPr>
          <w:szCs w:val="22"/>
        </w:rPr>
        <w:t xml:space="preserve">Apidae, </w:t>
      </w:r>
      <w:r w:rsidR="00354424" w:rsidRPr="00DB764A">
        <w:rPr>
          <w:szCs w:val="22"/>
        </w:rPr>
        <w:t>was greater</w:t>
      </w:r>
      <w:r w:rsidRPr="00347B4D">
        <w:rPr>
          <w:szCs w:val="22"/>
        </w:rPr>
        <w:t xml:space="preserve"> in large primary forests </w:t>
      </w:r>
      <w:r w:rsidR="00354424" w:rsidRPr="00DB764A">
        <w:rPr>
          <w:szCs w:val="22"/>
        </w:rPr>
        <w:t>than in</w:t>
      </w:r>
      <w:r w:rsidRPr="00347B4D">
        <w:rPr>
          <w:szCs w:val="22"/>
        </w:rPr>
        <w:t xml:space="preserve"> degraded forests in Malaysia and Singapore (Liow et al</w:t>
      </w:r>
      <w:r w:rsidR="00B7599D" w:rsidRPr="00347B4D">
        <w:rPr>
          <w:szCs w:val="22"/>
        </w:rPr>
        <w:t>.</w:t>
      </w:r>
      <w:r w:rsidRPr="00347B4D">
        <w:rPr>
          <w:szCs w:val="22"/>
        </w:rPr>
        <w:t xml:space="preserve"> 2001). </w:t>
      </w:r>
      <w:r w:rsidR="00905CD8" w:rsidRPr="00DB764A">
        <w:rPr>
          <w:szCs w:val="22"/>
        </w:rPr>
        <w:t>In a changing tropical landscape in southern Yunnan, south-western China, w</w:t>
      </w:r>
      <w:r w:rsidRPr="00347B4D">
        <w:rPr>
          <w:szCs w:val="22"/>
        </w:rPr>
        <w:t xml:space="preserve">ild bee diversity was reported to be significantly </w:t>
      </w:r>
      <w:r w:rsidR="00354424" w:rsidRPr="00DB764A">
        <w:rPr>
          <w:szCs w:val="22"/>
        </w:rPr>
        <w:t>greater</w:t>
      </w:r>
      <w:r w:rsidRPr="00347B4D">
        <w:rPr>
          <w:szCs w:val="22"/>
        </w:rPr>
        <w:t xml:space="preserve"> in primary forests (Meng et al. 2012), although the same study reported hoverfly diversity to be higher in early successional forests than </w:t>
      </w:r>
      <w:r w:rsidR="00354424" w:rsidRPr="00DB764A">
        <w:rPr>
          <w:szCs w:val="22"/>
        </w:rPr>
        <w:t xml:space="preserve">in </w:t>
      </w:r>
      <w:r w:rsidRPr="00347B4D">
        <w:rPr>
          <w:szCs w:val="22"/>
        </w:rPr>
        <w:t xml:space="preserve">the primary forests. Plantations </w:t>
      </w:r>
      <w:r w:rsidR="00753B0B" w:rsidRPr="00DB764A">
        <w:rPr>
          <w:szCs w:val="22"/>
        </w:rPr>
        <w:t xml:space="preserve">with greater </w:t>
      </w:r>
      <w:r w:rsidRPr="00347B4D">
        <w:rPr>
          <w:szCs w:val="22"/>
        </w:rPr>
        <w:t xml:space="preserve">tree diversity have been reported to host higher nest densities of </w:t>
      </w:r>
      <w:r w:rsidR="0039389B" w:rsidRPr="00DB764A">
        <w:rPr>
          <w:szCs w:val="22"/>
        </w:rPr>
        <w:t>honeybee</w:t>
      </w:r>
      <w:r w:rsidRPr="00347B4D">
        <w:rPr>
          <w:szCs w:val="22"/>
        </w:rPr>
        <w:t>s in Sumatra (Salmah et al</w:t>
      </w:r>
      <w:r w:rsidR="00B7599D" w:rsidRPr="00347B4D">
        <w:rPr>
          <w:szCs w:val="22"/>
        </w:rPr>
        <w:t>.</w:t>
      </w:r>
      <w:r w:rsidRPr="00347B4D">
        <w:rPr>
          <w:szCs w:val="22"/>
        </w:rPr>
        <w:t xml:space="preserve"> 2014). Agricultural areas close to forested areas have been found to be more species diverse for bees (Krishnan et al. 2012; Klein et al. 2006; Klein et al. 2009) and wasps (Klein et al. 2006). On the other hand</w:t>
      </w:r>
      <w:r w:rsidR="00042029" w:rsidRPr="00DB764A">
        <w:rPr>
          <w:szCs w:val="22"/>
        </w:rPr>
        <w:t>,</w:t>
      </w:r>
      <w:r w:rsidRPr="00347B4D">
        <w:rPr>
          <w:szCs w:val="22"/>
        </w:rPr>
        <w:t xml:space="preserve"> the </w:t>
      </w:r>
      <w:r w:rsidR="00042029" w:rsidRPr="00DB764A">
        <w:rPr>
          <w:szCs w:val="22"/>
        </w:rPr>
        <w:t>opposite</w:t>
      </w:r>
      <w:r w:rsidRPr="00347B4D">
        <w:rPr>
          <w:szCs w:val="22"/>
        </w:rPr>
        <w:t xml:space="preserve"> trend has also been observed</w:t>
      </w:r>
      <w:r w:rsidR="00042029" w:rsidRPr="00DB764A">
        <w:rPr>
          <w:szCs w:val="22"/>
        </w:rPr>
        <w:t>,</w:t>
      </w:r>
      <w:r w:rsidRPr="00347B4D">
        <w:rPr>
          <w:szCs w:val="22"/>
        </w:rPr>
        <w:t xml:space="preserve"> where opening up of landscape</w:t>
      </w:r>
      <w:r w:rsidR="00905CD8" w:rsidRPr="00DB764A">
        <w:rPr>
          <w:szCs w:val="22"/>
        </w:rPr>
        <w:t>s</w:t>
      </w:r>
      <w:r w:rsidRPr="00347B4D">
        <w:rPr>
          <w:szCs w:val="22"/>
        </w:rPr>
        <w:t xml:space="preserve"> from forested areas to open land or agroforestry in Sulawesi, Indonesia</w:t>
      </w:r>
      <w:r w:rsidR="00042029" w:rsidRPr="00DB764A">
        <w:rPr>
          <w:szCs w:val="22"/>
        </w:rPr>
        <w:t>,</w:t>
      </w:r>
      <w:r w:rsidRPr="00347B4D">
        <w:rPr>
          <w:szCs w:val="22"/>
        </w:rPr>
        <w:t xml:space="preserve"> increased the diversity of bees due to greater availability of bee-associated herbs in open areas (Hoehn et al. 2010). </w:t>
      </w:r>
    </w:p>
    <w:p w14:paraId="035AD838" w14:textId="79F41461"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b/>
          <w:szCs w:val="22"/>
        </w:rPr>
        <w:t xml:space="preserve">Managed </w:t>
      </w:r>
      <w:r w:rsidR="00011D16" w:rsidRPr="00347B4D">
        <w:rPr>
          <w:b/>
          <w:szCs w:val="22"/>
        </w:rPr>
        <w:t>b</w:t>
      </w:r>
      <w:r w:rsidRPr="00347B4D">
        <w:rPr>
          <w:b/>
          <w:szCs w:val="22"/>
        </w:rPr>
        <w:t xml:space="preserve">ees - </w:t>
      </w:r>
      <w:r w:rsidRPr="00347B4D">
        <w:rPr>
          <w:i/>
          <w:szCs w:val="22"/>
        </w:rPr>
        <w:t>Apis mellifera:</w:t>
      </w:r>
      <w:r w:rsidRPr="00347B4D">
        <w:rPr>
          <w:szCs w:val="22"/>
        </w:rPr>
        <w:t xml:space="preserve"> the European </w:t>
      </w:r>
      <w:r w:rsidR="0039389B" w:rsidRPr="00DB764A">
        <w:rPr>
          <w:szCs w:val="22"/>
        </w:rPr>
        <w:t>honeybee</w:t>
      </w:r>
      <w:r w:rsidRPr="00347B4D">
        <w:rPr>
          <w:szCs w:val="22"/>
        </w:rPr>
        <w:t xml:space="preserve"> and </w:t>
      </w:r>
      <w:r w:rsidRPr="00347B4D">
        <w:rPr>
          <w:i/>
          <w:szCs w:val="22"/>
        </w:rPr>
        <w:t>A. cerana</w:t>
      </w:r>
      <w:r w:rsidRPr="00347B4D">
        <w:rPr>
          <w:szCs w:val="22"/>
        </w:rPr>
        <w:t xml:space="preserve"> are the two major managed bees in </w:t>
      </w:r>
      <w:r w:rsidR="00BA01E4" w:rsidRPr="00DB764A">
        <w:rPr>
          <w:szCs w:val="22"/>
        </w:rPr>
        <w:t xml:space="preserve">the </w:t>
      </w:r>
      <w:r w:rsidRPr="00347B4D">
        <w:rPr>
          <w:szCs w:val="22"/>
        </w:rPr>
        <w:t>Asia</w:t>
      </w:r>
      <w:r w:rsidR="00BA01E4" w:rsidRPr="00DB764A">
        <w:rPr>
          <w:szCs w:val="22"/>
        </w:rPr>
        <w:t>-</w:t>
      </w:r>
      <w:r w:rsidRPr="00347B4D">
        <w:rPr>
          <w:szCs w:val="22"/>
        </w:rPr>
        <w:t>Pacific region</w:t>
      </w:r>
      <w:r w:rsidR="00354424" w:rsidRPr="00DB764A">
        <w:rPr>
          <w:szCs w:val="22"/>
        </w:rPr>
        <w:t>,</w:t>
      </w:r>
      <w:r w:rsidRPr="00347B4D">
        <w:rPr>
          <w:szCs w:val="22"/>
        </w:rPr>
        <w:t xml:space="preserve"> apart from </w:t>
      </w:r>
      <w:r w:rsidRPr="00347B4D">
        <w:rPr>
          <w:i/>
          <w:szCs w:val="22"/>
        </w:rPr>
        <w:t>Trigona</w:t>
      </w:r>
      <w:r w:rsidRPr="00347B4D">
        <w:rPr>
          <w:szCs w:val="22"/>
        </w:rPr>
        <w:t xml:space="preserve"> spp. that </w:t>
      </w:r>
      <w:r w:rsidR="00354424" w:rsidRPr="00DB764A">
        <w:rPr>
          <w:szCs w:val="22"/>
        </w:rPr>
        <w:t>are</w:t>
      </w:r>
      <w:r w:rsidRPr="00347B4D">
        <w:rPr>
          <w:szCs w:val="22"/>
        </w:rPr>
        <w:t xml:space="preserve"> managed for honey production in some parts of the region. Aizen et al. (2009</w:t>
      </w:r>
      <w:r w:rsidR="00BD2412" w:rsidRPr="00DB764A">
        <w:rPr>
          <w:szCs w:val="22"/>
        </w:rPr>
        <w:t>a</w:t>
      </w:r>
      <w:r w:rsidRPr="00347B4D">
        <w:rPr>
          <w:szCs w:val="22"/>
        </w:rPr>
        <w:t>) reported an overall rise in the global stock of managed honeybees</w:t>
      </w:r>
      <w:r w:rsidR="00354424" w:rsidRPr="00DB764A">
        <w:rPr>
          <w:szCs w:val="22"/>
        </w:rPr>
        <w:t>,</w:t>
      </w:r>
      <w:r w:rsidRPr="00347B4D">
        <w:rPr>
          <w:szCs w:val="22"/>
        </w:rPr>
        <w:t xml:space="preserve"> but apart from China</w:t>
      </w:r>
      <w:r w:rsidR="00354424" w:rsidRPr="00DB764A">
        <w:rPr>
          <w:szCs w:val="22"/>
        </w:rPr>
        <w:t>, which</w:t>
      </w:r>
      <w:r w:rsidRPr="00347B4D">
        <w:rPr>
          <w:szCs w:val="22"/>
        </w:rPr>
        <w:t xml:space="preserve"> followed the trend, there was no specific mention of other countries in the Asia</w:t>
      </w:r>
      <w:r w:rsidR="00BA01E4" w:rsidRPr="00DB764A">
        <w:rPr>
          <w:szCs w:val="22"/>
        </w:rPr>
        <w:t>-</w:t>
      </w:r>
      <w:r w:rsidRPr="00347B4D">
        <w:rPr>
          <w:szCs w:val="22"/>
        </w:rPr>
        <w:t xml:space="preserve">Pacific region in the report. Kohsaka et al. (2017) reports </w:t>
      </w:r>
      <w:r w:rsidR="00354424" w:rsidRPr="00DB764A">
        <w:rPr>
          <w:szCs w:val="22"/>
        </w:rPr>
        <w:t>declines</w:t>
      </w:r>
      <w:r w:rsidRPr="00347B4D">
        <w:rPr>
          <w:szCs w:val="22"/>
        </w:rPr>
        <w:t xml:space="preserve"> in honey production </w:t>
      </w:r>
      <w:r w:rsidR="00354424" w:rsidRPr="00DB764A">
        <w:rPr>
          <w:szCs w:val="22"/>
        </w:rPr>
        <w:t>by</w:t>
      </w:r>
      <w:r w:rsidRPr="00347B4D">
        <w:rPr>
          <w:szCs w:val="22"/>
        </w:rPr>
        <w:t xml:space="preserve"> managed bees in Japan and </w:t>
      </w:r>
      <w:r w:rsidR="007E2DB2" w:rsidRPr="00DB764A">
        <w:rPr>
          <w:szCs w:val="22"/>
        </w:rPr>
        <w:t xml:space="preserve">the Republic of </w:t>
      </w:r>
      <w:r w:rsidRPr="00347B4D">
        <w:rPr>
          <w:szCs w:val="22"/>
        </w:rPr>
        <w:t>Korea</w:t>
      </w:r>
      <w:r w:rsidR="00354424" w:rsidRPr="00DB764A">
        <w:rPr>
          <w:szCs w:val="22"/>
        </w:rPr>
        <w:t>,</w:t>
      </w:r>
      <w:r w:rsidRPr="00347B4D">
        <w:rPr>
          <w:szCs w:val="22"/>
        </w:rPr>
        <w:t xml:space="preserve"> although the same study reports </w:t>
      </w:r>
      <w:r w:rsidR="00354424" w:rsidRPr="00DB764A">
        <w:rPr>
          <w:szCs w:val="22"/>
        </w:rPr>
        <w:t xml:space="preserve">a </w:t>
      </w:r>
      <w:r w:rsidRPr="00347B4D">
        <w:rPr>
          <w:szCs w:val="22"/>
        </w:rPr>
        <w:t>gradual increase in number</w:t>
      </w:r>
      <w:r w:rsidR="00354424" w:rsidRPr="00DB764A">
        <w:rPr>
          <w:szCs w:val="22"/>
        </w:rPr>
        <w:t>s</w:t>
      </w:r>
      <w:r w:rsidRPr="00347B4D">
        <w:rPr>
          <w:szCs w:val="22"/>
        </w:rPr>
        <w:t xml:space="preserve"> of beekeepers and bee colonies in Japan in recent years. According to the same study, managed colonies of </w:t>
      </w:r>
      <w:r w:rsidRPr="00347B4D">
        <w:rPr>
          <w:i/>
          <w:iCs/>
          <w:szCs w:val="22"/>
        </w:rPr>
        <w:t xml:space="preserve">A. cerana </w:t>
      </w:r>
      <w:r w:rsidRPr="00347B4D">
        <w:rPr>
          <w:szCs w:val="22"/>
        </w:rPr>
        <w:t xml:space="preserve">have declined significantly both in </w:t>
      </w:r>
      <w:r w:rsidR="007E2DB2" w:rsidRPr="00DB764A">
        <w:rPr>
          <w:szCs w:val="22"/>
        </w:rPr>
        <w:t>the Republic of</w:t>
      </w:r>
      <w:r w:rsidRPr="00347B4D">
        <w:rPr>
          <w:szCs w:val="22"/>
        </w:rPr>
        <w:t xml:space="preserve"> Korea and Japan. Xie (2011) reported </w:t>
      </w:r>
      <w:r w:rsidR="00354424" w:rsidRPr="00DB764A">
        <w:rPr>
          <w:szCs w:val="22"/>
        </w:rPr>
        <w:t xml:space="preserve">a </w:t>
      </w:r>
      <w:r w:rsidRPr="00347B4D">
        <w:rPr>
          <w:szCs w:val="22"/>
        </w:rPr>
        <w:t>nearly 3</w:t>
      </w:r>
      <w:r w:rsidR="007E2DB2" w:rsidRPr="00DB764A">
        <w:rPr>
          <w:szCs w:val="22"/>
        </w:rPr>
        <w:t>-</w:t>
      </w:r>
      <w:r w:rsidRPr="00347B4D">
        <w:rPr>
          <w:szCs w:val="22"/>
        </w:rPr>
        <w:t xml:space="preserve">fold increase in managed honey colonies and honey production in China during the past 50 years. However, Chen et al. (2017) reported </w:t>
      </w:r>
      <w:r w:rsidRPr="00347B4D">
        <w:rPr>
          <w:i/>
          <w:szCs w:val="22"/>
        </w:rPr>
        <w:t>A. cerana</w:t>
      </w:r>
      <w:r w:rsidRPr="00347B4D">
        <w:rPr>
          <w:szCs w:val="22"/>
        </w:rPr>
        <w:t xml:space="preserve"> colony losses in China. Similar colony losses were also reported from Japan for </w:t>
      </w:r>
      <w:r w:rsidRPr="00347B4D">
        <w:rPr>
          <w:i/>
          <w:iCs/>
          <w:szCs w:val="22"/>
        </w:rPr>
        <w:t>A. mellifera</w:t>
      </w:r>
      <w:r w:rsidRPr="00347B4D">
        <w:rPr>
          <w:szCs w:val="22"/>
        </w:rPr>
        <w:t xml:space="preserve"> (Gutierrez 2009</w:t>
      </w:r>
      <w:r w:rsidR="00190ADA" w:rsidRPr="00DB764A">
        <w:rPr>
          <w:szCs w:val="22"/>
        </w:rPr>
        <w:t>;</w:t>
      </w:r>
      <w:r w:rsidRPr="00347B4D">
        <w:rPr>
          <w:szCs w:val="22"/>
        </w:rPr>
        <w:t xml:space="preserve"> Taniguchi 2012). An overall increase in beekeeping has been reported in Malaysia (Ismail 2016) and the practice of </w:t>
      </w:r>
      <w:r w:rsidR="00354424" w:rsidRPr="00DB764A">
        <w:rPr>
          <w:szCs w:val="22"/>
        </w:rPr>
        <w:t xml:space="preserve">beekeeping with </w:t>
      </w:r>
      <w:r w:rsidRPr="00347B4D">
        <w:rPr>
          <w:szCs w:val="22"/>
        </w:rPr>
        <w:t>stingless bee</w:t>
      </w:r>
      <w:r w:rsidR="00354424" w:rsidRPr="00DB764A">
        <w:rPr>
          <w:szCs w:val="22"/>
        </w:rPr>
        <w:t>s</w:t>
      </w:r>
      <w:r w:rsidRPr="00347B4D">
        <w:rPr>
          <w:szCs w:val="22"/>
        </w:rPr>
        <w:t xml:space="preserve"> (</w:t>
      </w:r>
      <w:r w:rsidRPr="00347B4D">
        <w:rPr>
          <w:i/>
          <w:szCs w:val="22"/>
        </w:rPr>
        <w:t>Trigona itama</w:t>
      </w:r>
      <w:r w:rsidRPr="00347B4D">
        <w:rPr>
          <w:szCs w:val="22"/>
        </w:rPr>
        <w:t xml:space="preserve"> and </w:t>
      </w:r>
      <w:r w:rsidRPr="00347B4D">
        <w:rPr>
          <w:i/>
          <w:szCs w:val="22"/>
        </w:rPr>
        <w:t>T. thoracica</w:t>
      </w:r>
      <w:r w:rsidRPr="00347B4D">
        <w:rPr>
          <w:szCs w:val="22"/>
        </w:rPr>
        <w:t xml:space="preserve">) has also been reported to be on the rise (Ismail 2016). Melipone bee culture has </w:t>
      </w:r>
      <w:r w:rsidR="00354424" w:rsidRPr="00DB764A">
        <w:rPr>
          <w:szCs w:val="22"/>
        </w:rPr>
        <w:t xml:space="preserve">also </w:t>
      </w:r>
      <w:r w:rsidRPr="00347B4D">
        <w:rPr>
          <w:szCs w:val="22"/>
        </w:rPr>
        <w:t>been reported to be on the rise in Thailand (Chuttong et al. 2015).</w:t>
      </w:r>
      <w:r w:rsidRPr="00347B4D">
        <w:rPr>
          <w:b/>
          <w:szCs w:val="22"/>
        </w:rPr>
        <w:t xml:space="preserve"> </w:t>
      </w:r>
    </w:p>
    <w:p w14:paraId="4F25960A" w14:textId="378368AA"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b/>
          <w:szCs w:val="22"/>
        </w:rPr>
        <w:t>Vertebrate pollinators</w:t>
      </w:r>
      <w:r w:rsidRPr="00347B4D">
        <w:rPr>
          <w:szCs w:val="22"/>
        </w:rPr>
        <w:t xml:space="preserve">: </w:t>
      </w:r>
      <w:r w:rsidRPr="00347B4D">
        <w:rPr>
          <w:i/>
          <w:szCs w:val="22"/>
        </w:rPr>
        <w:t>Pteropus hypomelanus,</w:t>
      </w:r>
      <w:r w:rsidRPr="00347B4D">
        <w:rPr>
          <w:szCs w:val="22"/>
        </w:rPr>
        <w:t xml:space="preserve"> a nectarivorous bat known as </w:t>
      </w:r>
      <w:r w:rsidR="00042029" w:rsidRPr="00DB764A">
        <w:rPr>
          <w:szCs w:val="22"/>
        </w:rPr>
        <w:t xml:space="preserve">a </w:t>
      </w:r>
      <w:r w:rsidRPr="00347B4D">
        <w:rPr>
          <w:szCs w:val="22"/>
        </w:rPr>
        <w:t xml:space="preserve">pollinator of </w:t>
      </w:r>
      <w:r w:rsidR="00011D16" w:rsidRPr="00347B4D">
        <w:rPr>
          <w:szCs w:val="22"/>
        </w:rPr>
        <w:t>d</w:t>
      </w:r>
      <w:r w:rsidRPr="00347B4D">
        <w:rPr>
          <w:szCs w:val="22"/>
        </w:rPr>
        <w:t>urian (</w:t>
      </w:r>
      <w:r w:rsidRPr="00347B4D">
        <w:rPr>
          <w:i/>
          <w:szCs w:val="22"/>
        </w:rPr>
        <w:t>Durio zibethinus</w:t>
      </w:r>
      <w:r w:rsidRPr="00347B4D">
        <w:rPr>
          <w:szCs w:val="22"/>
        </w:rPr>
        <w:t xml:space="preserve">) in Malaysia has been reported to be locally endangered (Aziz et al. 2017). Among other reports apart from population trends include specific associations of bat pollinators with </w:t>
      </w:r>
      <w:r w:rsidRPr="00347B4D">
        <w:rPr>
          <w:i/>
          <w:szCs w:val="22"/>
        </w:rPr>
        <w:t>Parkia</w:t>
      </w:r>
      <w:r w:rsidRPr="00347B4D">
        <w:rPr>
          <w:szCs w:val="22"/>
        </w:rPr>
        <w:t xml:space="preserve"> spp. in Thailand (</w:t>
      </w:r>
      <w:r w:rsidRPr="00347B4D">
        <w:rPr>
          <w:szCs w:val="22"/>
          <w:lang w:val="en-IN"/>
        </w:rPr>
        <w:t>Bumrungsri</w:t>
      </w:r>
      <w:r w:rsidRPr="00347B4D">
        <w:rPr>
          <w:szCs w:val="22"/>
        </w:rPr>
        <w:t xml:space="preserve"> et al. 2009) and </w:t>
      </w:r>
      <w:r w:rsidRPr="00347B4D">
        <w:rPr>
          <w:i/>
          <w:szCs w:val="22"/>
        </w:rPr>
        <w:t>Mucu</w:t>
      </w:r>
      <w:r w:rsidRPr="00347B4D">
        <w:rPr>
          <w:i/>
          <w:iCs/>
          <w:szCs w:val="22"/>
        </w:rPr>
        <w:t>na</w:t>
      </w:r>
      <w:r w:rsidRPr="00347B4D">
        <w:rPr>
          <w:szCs w:val="22"/>
        </w:rPr>
        <w:t xml:space="preserve"> sp. in China (Kobayashi et al. 2016). </w:t>
      </w:r>
      <w:r w:rsidR="00042029" w:rsidRPr="00DB764A">
        <w:rPr>
          <w:szCs w:val="22"/>
        </w:rPr>
        <w:t xml:space="preserve">Kobayashi et al. (2016) also </w:t>
      </w:r>
      <w:r w:rsidRPr="00347B4D">
        <w:rPr>
          <w:szCs w:val="22"/>
        </w:rPr>
        <w:t>report</w:t>
      </w:r>
      <w:r w:rsidR="00042029" w:rsidRPr="00DB764A">
        <w:rPr>
          <w:szCs w:val="22"/>
        </w:rPr>
        <w:t>ed</w:t>
      </w:r>
      <w:r w:rsidRPr="00347B4D">
        <w:rPr>
          <w:szCs w:val="22"/>
        </w:rPr>
        <w:t xml:space="preserve"> </w:t>
      </w:r>
      <w:r w:rsidR="00042029" w:rsidRPr="00347B4D">
        <w:rPr>
          <w:i/>
          <w:szCs w:val="22"/>
        </w:rPr>
        <w:t>Mucuna</w:t>
      </w:r>
      <w:r w:rsidR="00042029" w:rsidRPr="00DB764A">
        <w:rPr>
          <w:szCs w:val="22"/>
        </w:rPr>
        <w:t xml:space="preserve"> pollination by </w:t>
      </w:r>
      <w:r w:rsidRPr="00347B4D">
        <w:rPr>
          <w:szCs w:val="22"/>
        </w:rPr>
        <w:t>squirrel</w:t>
      </w:r>
      <w:r w:rsidR="00042029" w:rsidRPr="00DB764A">
        <w:rPr>
          <w:szCs w:val="22"/>
        </w:rPr>
        <w:t>s</w:t>
      </w:r>
      <w:r w:rsidRPr="00347B4D">
        <w:rPr>
          <w:szCs w:val="22"/>
        </w:rPr>
        <w:t xml:space="preserve"> in Taiwan. Japanese macaque (</w:t>
      </w:r>
      <w:r w:rsidRPr="00347B4D">
        <w:rPr>
          <w:i/>
          <w:szCs w:val="22"/>
        </w:rPr>
        <w:t>Macaca fuscata</w:t>
      </w:r>
      <w:r w:rsidRPr="00347B4D">
        <w:rPr>
          <w:szCs w:val="22"/>
        </w:rPr>
        <w:t>) and Japanese marten (</w:t>
      </w:r>
      <w:r w:rsidRPr="00347B4D">
        <w:rPr>
          <w:i/>
          <w:szCs w:val="22"/>
        </w:rPr>
        <w:t>Martes melampus</w:t>
      </w:r>
      <w:r w:rsidRPr="00347B4D">
        <w:rPr>
          <w:szCs w:val="22"/>
        </w:rPr>
        <w:t xml:space="preserve">) have been reported to be the effective pollinators of </w:t>
      </w:r>
      <w:r w:rsidRPr="00347B4D">
        <w:rPr>
          <w:i/>
          <w:szCs w:val="22"/>
        </w:rPr>
        <w:t>Mucuna macrocarpa</w:t>
      </w:r>
      <w:r w:rsidRPr="00347B4D">
        <w:rPr>
          <w:szCs w:val="22"/>
        </w:rPr>
        <w:t xml:space="preserve"> found in Japan (Kobayashi et al. 2015). As reported in Devy and Davidar (2003) birds seemed to play an important role in pollinating the epiphytic plants belonging to Loranthaceae and many ground herbs in mid elevation wet evergreen forests in the Indian Western Ghats. A fruit bat, </w:t>
      </w:r>
      <w:r w:rsidRPr="00347B4D">
        <w:rPr>
          <w:i/>
          <w:szCs w:val="22"/>
        </w:rPr>
        <w:t>Eonycteris spelaea</w:t>
      </w:r>
      <w:r w:rsidRPr="00347B4D">
        <w:rPr>
          <w:szCs w:val="22"/>
        </w:rPr>
        <w:t xml:space="preserve">, has been identified as the legitimate pollinator of </w:t>
      </w:r>
      <w:r w:rsidR="00DF1E23" w:rsidRPr="00DB764A">
        <w:rPr>
          <w:szCs w:val="22"/>
        </w:rPr>
        <w:t>a</w:t>
      </w:r>
      <w:r w:rsidR="00777F48" w:rsidRPr="00DB764A">
        <w:rPr>
          <w:szCs w:val="22"/>
        </w:rPr>
        <w:t xml:space="preserve"> </w:t>
      </w:r>
      <w:r w:rsidRPr="00347B4D">
        <w:rPr>
          <w:szCs w:val="22"/>
        </w:rPr>
        <w:t xml:space="preserve">late-successional tree, </w:t>
      </w:r>
      <w:r w:rsidRPr="00347B4D">
        <w:rPr>
          <w:i/>
          <w:szCs w:val="22"/>
        </w:rPr>
        <w:t>Oroxylum indicum</w:t>
      </w:r>
      <w:r w:rsidRPr="00347B4D">
        <w:rPr>
          <w:szCs w:val="22"/>
        </w:rPr>
        <w:t xml:space="preserve"> (Bignoniaceae)</w:t>
      </w:r>
      <w:r w:rsidR="00DF1E23" w:rsidRPr="00DB764A">
        <w:rPr>
          <w:szCs w:val="22"/>
        </w:rPr>
        <w:t>,</w:t>
      </w:r>
      <w:r w:rsidRPr="00347B4D">
        <w:rPr>
          <w:szCs w:val="22"/>
        </w:rPr>
        <w:t xml:space="preserve"> in Thailand (Srithongchuay et al. 2008). Yoshikawa and Isagi (2014) reported recording 24 terrestrial bird species</w:t>
      </w:r>
      <w:r w:rsidR="00DF1E23" w:rsidRPr="00DB764A">
        <w:rPr>
          <w:szCs w:val="22"/>
        </w:rPr>
        <w:t>,</w:t>
      </w:r>
      <w:r w:rsidRPr="00347B4D">
        <w:rPr>
          <w:szCs w:val="22"/>
        </w:rPr>
        <w:t xml:space="preserve"> including three exotic bird species</w:t>
      </w:r>
      <w:r w:rsidR="00DF1E23" w:rsidRPr="00DB764A">
        <w:rPr>
          <w:szCs w:val="22"/>
        </w:rPr>
        <w:t>,</w:t>
      </w:r>
      <w:r w:rsidRPr="00347B4D">
        <w:rPr>
          <w:szCs w:val="22"/>
        </w:rPr>
        <w:t xml:space="preserve"> </w:t>
      </w:r>
      <w:r w:rsidR="00DF1E23" w:rsidRPr="00DB764A">
        <w:rPr>
          <w:szCs w:val="22"/>
        </w:rPr>
        <w:t>as</w:t>
      </w:r>
      <w:r w:rsidRPr="00347B4D">
        <w:rPr>
          <w:szCs w:val="22"/>
        </w:rPr>
        <w:t xml:space="preserve"> act</w:t>
      </w:r>
      <w:r w:rsidR="00DF1E23" w:rsidRPr="00DB764A">
        <w:rPr>
          <w:szCs w:val="22"/>
        </w:rPr>
        <w:t>ing</w:t>
      </w:r>
      <w:r w:rsidRPr="00347B4D">
        <w:rPr>
          <w:szCs w:val="22"/>
        </w:rPr>
        <w:t xml:space="preserve"> as pollinators in Japan. The same study reported 4 flower feeding bird species. Liu et al. (2002) reported long-tongued fruit bats (</w:t>
      </w:r>
      <w:r w:rsidRPr="00347B4D">
        <w:rPr>
          <w:i/>
          <w:szCs w:val="22"/>
        </w:rPr>
        <w:t>Macroglossus sobrinus</w:t>
      </w:r>
      <w:r w:rsidRPr="00347B4D">
        <w:rPr>
          <w:szCs w:val="22"/>
        </w:rPr>
        <w:t>) and sunbirds (</w:t>
      </w:r>
      <w:r w:rsidRPr="00347B4D">
        <w:rPr>
          <w:i/>
          <w:szCs w:val="22"/>
        </w:rPr>
        <w:t>Arachnothera longirostris</w:t>
      </w:r>
      <w:r w:rsidRPr="00347B4D">
        <w:rPr>
          <w:szCs w:val="22"/>
        </w:rPr>
        <w:t xml:space="preserve">) to be the major pollinators of </w:t>
      </w:r>
      <w:r w:rsidRPr="00347B4D">
        <w:rPr>
          <w:i/>
          <w:szCs w:val="22"/>
        </w:rPr>
        <w:t>Musa itinerans</w:t>
      </w:r>
      <w:r w:rsidRPr="00347B4D">
        <w:rPr>
          <w:szCs w:val="22"/>
        </w:rPr>
        <w:t xml:space="preserve"> (Musaceae), a pioneer species in tropical rain forests of Yunnan, China.</w:t>
      </w:r>
    </w:p>
    <w:p w14:paraId="6FF9D239" w14:textId="5B563CC5"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b/>
          <w:szCs w:val="22"/>
        </w:rPr>
        <w:t>Wild plants</w:t>
      </w:r>
      <w:r w:rsidRPr="00347B4D">
        <w:rPr>
          <w:szCs w:val="22"/>
        </w:rPr>
        <w:t xml:space="preserve">: A rich body of information exists on pollination biology of specific wild plants from across </w:t>
      </w:r>
      <w:r w:rsidR="00777F48" w:rsidRPr="00DB764A">
        <w:rPr>
          <w:szCs w:val="22"/>
        </w:rPr>
        <w:t xml:space="preserve">the </w:t>
      </w:r>
      <w:r w:rsidRPr="00347B4D">
        <w:rPr>
          <w:szCs w:val="22"/>
        </w:rPr>
        <w:t>Asia</w:t>
      </w:r>
      <w:r w:rsidR="00777F48" w:rsidRPr="00DB764A">
        <w:rPr>
          <w:szCs w:val="22"/>
        </w:rPr>
        <w:t>-</w:t>
      </w:r>
      <w:r w:rsidRPr="00347B4D">
        <w:rPr>
          <w:szCs w:val="22"/>
        </w:rPr>
        <w:t xml:space="preserve">Pacific </w:t>
      </w:r>
      <w:r w:rsidR="00777F48" w:rsidRPr="00DB764A">
        <w:rPr>
          <w:szCs w:val="22"/>
        </w:rPr>
        <w:t>r</w:t>
      </w:r>
      <w:r w:rsidRPr="00347B4D">
        <w:rPr>
          <w:szCs w:val="22"/>
        </w:rPr>
        <w:t xml:space="preserve">egion. A number of studies have highlighted </w:t>
      </w:r>
      <w:r w:rsidR="00777F48" w:rsidRPr="00DB764A">
        <w:rPr>
          <w:szCs w:val="22"/>
        </w:rPr>
        <w:t xml:space="preserve">the </w:t>
      </w:r>
      <w:r w:rsidRPr="00347B4D">
        <w:rPr>
          <w:szCs w:val="22"/>
        </w:rPr>
        <w:t xml:space="preserve">pollination biology of plants of conservation concerns that attract remarkably </w:t>
      </w:r>
      <w:r w:rsidRPr="00347B4D">
        <w:rPr>
          <w:b/>
          <w:bCs/>
          <w:szCs w:val="22"/>
        </w:rPr>
        <w:t>high diversity of pollinators</w:t>
      </w:r>
      <w:r w:rsidRPr="00347B4D">
        <w:rPr>
          <w:szCs w:val="22"/>
        </w:rPr>
        <w:t xml:space="preserve">. A number of species of beetles and bees – </w:t>
      </w:r>
      <w:r w:rsidRPr="00347B4D">
        <w:rPr>
          <w:i/>
          <w:iCs/>
          <w:szCs w:val="22"/>
        </w:rPr>
        <w:t>Trigona</w:t>
      </w:r>
      <w:r w:rsidRPr="00347B4D">
        <w:rPr>
          <w:szCs w:val="22"/>
        </w:rPr>
        <w:t xml:space="preserve"> sp. in particular</w:t>
      </w:r>
      <w:r w:rsidR="00BA01E4" w:rsidRPr="00DB764A">
        <w:rPr>
          <w:szCs w:val="22"/>
        </w:rPr>
        <w:t xml:space="preserve"> –</w:t>
      </w:r>
      <w:r w:rsidRPr="00347B4D">
        <w:rPr>
          <w:szCs w:val="22"/>
        </w:rPr>
        <w:t xml:space="preserve"> were reported to be potential pollinators of eight species of </w:t>
      </w:r>
      <w:r w:rsidRPr="00347B4D">
        <w:rPr>
          <w:i/>
          <w:szCs w:val="22"/>
        </w:rPr>
        <w:t xml:space="preserve">Amorphophalus </w:t>
      </w:r>
      <w:r w:rsidRPr="00347B4D">
        <w:rPr>
          <w:szCs w:val="22"/>
        </w:rPr>
        <w:t xml:space="preserve">found in the Northern Western Ghats that are endemic to this region (Punekar and Kumaran </w:t>
      </w:r>
      <w:r w:rsidR="004552F4" w:rsidRPr="00DB764A">
        <w:rPr>
          <w:szCs w:val="22"/>
        </w:rPr>
        <w:t>2010</w:t>
      </w:r>
      <w:r w:rsidRPr="00347B4D">
        <w:rPr>
          <w:szCs w:val="22"/>
        </w:rPr>
        <w:t xml:space="preserve">). Murali (1993) reported several species of </w:t>
      </w:r>
      <w:r w:rsidR="00686625" w:rsidRPr="00DB764A">
        <w:rPr>
          <w:szCs w:val="22"/>
        </w:rPr>
        <w:t>c</w:t>
      </w:r>
      <w:r w:rsidRPr="00347B4D">
        <w:rPr>
          <w:szCs w:val="22"/>
        </w:rPr>
        <w:t xml:space="preserve">arpenter bees to be the pollinators of </w:t>
      </w:r>
      <w:r w:rsidRPr="00347B4D">
        <w:rPr>
          <w:i/>
          <w:szCs w:val="22"/>
        </w:rPr>
        <w:t>Casia fistula</w:t>
      </w:r>
      <w:r w:rsidRPr="00347B4D">
        <w:rPr>
          <w:szCs w:val="22"/>
        </w:rPr>
        <w:t xml:space="preserve">, a common understory tree found across India. </w:t>
      </w:r>
      <w:r w:rsidRPr="00347B4D">
        <w:rPr>
          <w:i/>
          <w:szCs w:val="22"/>
        </w:rPr>
        <w:t>Pittosporum dasycaulon</w:t>
      </w:r>
      <w:r w:rsidRPr="00347B4D">
        <w:rPr>
          <w:szCs w:val="22"/>
        </w:rPr>
        <w:t>, a self-incompatible rare medicinal plant found in the Indian Western Ghats</w:t>
      </w:r>
      <w:r w:rsidR="00905CD8" w:rsidRPr="00DB764A">
        <w:rPr>
          <w:szCs w:val="22"/>
        </w:rPr>
        <w:t>,</w:t>
      </w:r>
      <w:r w:rsidRPr="00347B4D">
        <w:rPr>
          <w:szCs w:val="22"/>
        </w:rPr>
        <w:t xml:space="preserve"> is pollinated chiefly by </w:t>
      </w:r>
      <w:r w:rsidRPr="00347B4D">
        <w:rPr>
          <w:i/>
          <w:szCs w:val="22"/>
        </w:rPr>
        <w:t>Apis cerana</w:t>
      </w:r>
      <w:r w:rsidRPr="00347B4D">
        <w:rPr>
          <w:szCs w:val="22"/>
        </w:rPr>
        <w:t xml:space="preserve"> and </w:t>
      </w:r>
      <w:r w:rsidRPr="00347B4D">
        <w:rPr>
          <w:i/>
          <w:szCs w:val="22"/>
        </w:rPr>
        <w:t>Apis dorsata</w:t>
      </w:r>
      <w:r w:rsidRPr="00347B4D">
        <w:rPr>
          <w:szCs w:val="22"/>
        </w:rPr>
        <w:t xml:space="preserve"> (Gopalakrishnan and Thomas 2014). </w:t>
      </w:r>
      <w:r w:rsidRPr="00347B4D">
        <w:rPr>
          <w:i/>
          <w:szCs w:val="22"/>
        </w:rPr>
        <w:t>Myristica dactyloides</w:t>
      </w:r>
      <w:r w:rsidRPr="00347B4D">
        <w:rPr>
          <w:szCs w:val="22"/>
        </w:rPr>
        <w:t xml:space="preserve"> is a vulnerable swamp species found in the Western Ghats and has been reported to be pollinated by a range of insects</w:t>
      </w:r>
      <w:r w:rsidR="00905CD8" w:rsidRPr="00DB764A">
        <w:rPr>
          <w:szCs w:val="22"/>
        </w:rPr>
        <w:t>:</w:t>
      </w:r>
      <w:r w:rsidRPr="00347B4D">
        <w:rPr>
          <w:szCs w:val="22"/>
        </w:rPr>
        <w:t xml:space="preserve"> thysanopterans (thrips), coleopterans (beetles), halictid bees</w:t>
      </w:r>
      <w:r w:rsidR="00905CD8" w:rsidRPr="00DB764A">
        <w:rPr>
          <w:szCs w:val="22"/>
        </w:rPr>
        <w:t>,</w:t>
      </w:r>
      <w:r w:rsidRPr="00347B4D">
        <w:rPr>
          <w:szCs w:val="22"/>
        </w:rPr>
        <w:t xml:space="preserve"> and dipterans (syrphid and phorid flies) (Sharma and Shivanna 2011). </w:t>
      </w:r>
      <w:r w:rsidRPr="00347B4D">
        <w:rPr>
          <w:i/>
          <w:iCs/>
          <w:szCs w:val="22"/>
        </w:rPr>
        <w:t>Terminalia pallida</w:t>
      </w:r>
      <w:r w:rsidRPr="00347B4D">
        <w:rPr>
          <w:szCs w:val="22"/>
        </w:rPr>
        <w:t xml:space="preserve"> Brandis (Combretaceae), an endemic and medicinal tree species of India is pollinated by </w:t>
      </w:r>
      <w:r w:rsidRPr="00347B4D">
        <w:rPr>
          <w:i/>
          <w:iCs/>
          <w:szCs w:val="22"/>
        </w:rPr>
        <w:t>A. dorsata</w:t>
      </w:r>
      <w:r w:rsidRPr="00347B4D">
        <w:rPr>
          <w:szCs w:val="22"/>
        </w:rPr>
        <w:t xml:space="preserve"> and wasps (Raju et al. 2012). A recent review (Ollerton et al. 2017) has listed various Dipteran species that are responsible for pollination of </w:t>
      </w:r>
      <w:r w:rsidRPr="00347B4D">
        <w:rPr>
          <w:i/>
          <w:szCs w:val="22"/>
        </w:rPr>
        <w:t>Cercopagia</w:t>
      </w:r>
      <w:r w:rsidRPr="00347B4D">
        <w:rPr>
          <w:szCs w:val="22"/>
        </w:rPr>
        <w:t xml:space="preserve"> spp. found across various countries of the Asia</w:t>
      </w:r>
      <w:r w:rsidR="00777F48" w:rsidRPr="00DB764A">
        <w:rPr>
          <w:szCs w:val="22"/>
        </w:rPr>
        <w:t>-</w:t>
      </w:r>
      <w:r w:rsidRPr="00347B4D">
        <w:rPr>
          <w:szCs w:val="22"/>
        </w:rPr>
        <w:t xml:space="preserve">Pacific region. </w:t>
      </w:r>
      <w:r w:rsidRPr="00347B4D">
        <w:rPr>
          <w:i/>
          <w:szCs w:val="22"/>
        </w:rPr>
        <w:t>A. dorsata</w:t>
      </w:r>
      <w:r w:rsidRPr="00347B4D">
        <w:rPr>
          <w:szCs w:val="22"/>
        </w:rPr>
        <w:t xml:space="preserve"> and </w:t>
      </w:r>
      <w:r w:rsidRPr="00347B4D">
        <w:rPr>
          <w:i/>
          <w:szCs w:val="22"/>
        </w:rPr>
        <w:t>Nomia</w:t>
      </w:r>
      <w:r w:rsidRPr="00347B4D">
        <w:rPr>
          <w:szCs w:val="22"/>
        </w:rPr>
        <w:t xml:space="preserve"> spp. seem to be the effective pollinators of </w:t>
      </w:r>
      <w:r w:rsidRPr="00347B4D">
        <w:rPr>
          <w:i/>
          <w:szCs w:val="22"/>
        </w:rPr>
        <w:t>Decaspermum parviflorum</w:t>
      </w:r>
      <w:r w:rsidRPr="00347B4D">
        <w:rPr>
          <w:szCs w:val="22"/>
        </w:rPr>
        <w:t xml:space="preserve"> (Lam.) A.</w:t>
      </w:r>
      <w:r w:rsidR="00A7641C" w:rsidRPr="00DB764A">
        <w:rPr>
          <w:szCs w:val="22"/>
        </w:rPr>
        <w:t> </w:t>
      </w:r>
      <w:r w:rsidRPr="00347B4D">
        <w:rPr>
          <w:szCs w:val="22"/>
        </w:rPr>
        <w:t>J.</w:t>
      </w:r>
      <w:r w:rsidR="00A7641C" w:rsidRPr="00DB764A">
        <w:rPr>
          <w:szCs w:val="22"/>
        </w:rPr>
        <w:t> </w:t>
      </w:r>
      <w:r w:rsidRPr="00347B4D">
        <w:rPr>
          <w:szCs w:val="22"/>
        </w:rPr>
        <w:t xml:space="preserve">Scott (Myrtaceae), a cryptically dioecious plant reported from Sulawesi, Indonesia (Kevan and Lack 1985). </w:t>
      </w:r>
      <w:r w:rsidRPr="00347B4D">
        <w:rPr>
          <w:i/>
          <w:szCs w:val="22"/>
        </w:rPr>
        <w:t xml:space="preserve">Eomecon chionantha </w:t>
      </w:r>
      <w:r w:rsidRPr="00347B4D">
        <w:rPr>
          <w:szCs w:val="22"/>
        </w:rPr>
        <w:t>Hance (Papaveraceae), an endemic species in China</w:t>
      </w:r>
      <w:r w:rsidR="00905CD8" w:rsidRPr="00DB764A">
        <w:rPr>
          <w:szCs w:val="22"/>
        </w:rPr>
        <w:t>,</w:t>
      </w:r>
      <w:r w:rsidRPr="00347B4D">
        <w:rPr>
          <w:szCs w:val="22"/>
        </w:rPr>
        <w:t xml:space="preserve"> has been reported to be most effectively pollinated by </w:t>
      </w:r>
      <w:r w:rsidRPr="00347B4D">
        <w:rPr>
          <w:i/>
          <w:iCs/>
          <w:szCs w:val="22"/>
        </w:rPr>
        <w:t>A. cerana, Bombus atripes and Episyrphus</w:t>
      </w:r>
      <w:r w:rsidRPr="00347B4D">
        <w:rPr>
          <w:szCs w:val="22"/>
        </w:rPr>
        <w:t xml:space="preserve"> sp. (Syrphidae: Diptera) (Xiao et al. 2016). </w:t>
      </w:r>
      <w:r w:rsidRPr="00347B4D">
        <w:rPr>
          <w:i/>
          <w:szCs w:val="22"/>
        </w:rPr>
        <w:t>Trillium tschonoskii</w:t>
      </w:r>
      <w:r w:rsidRPr="00347B4D">
        <w:rPr>
          <w:szCs w:val="22"/>
        </w:rPr>
        <w:t xml:space="preserve"> Maxim. (Trilliaceae), a wide</w:t>
      </w:r>
      <w:r w:rsidR="00905CD8" w:rsidRPr="00DB764A">
        <w:rPr>
          <w:szCs w:val="22"/>
        </w:rPr>
        <w:noBreakHyphen/>
      </w:r>
      <w:r w:rsidRPr="00347B4D">
        <w:rPr>
          <w:szCs w:val="22"/>
        </w:rPr>
        <w:t>ranging plant species reported from Japan to the Korean archipelago and Taiwan</w:t>
      </w:r>
      <w:r w:rsidR="00905CD8" w:rsidRPr="00DB764A">
        <w:rPr>
          <w:szCs w:val="22"/>
        </w:rPr>
        <w:t>,</w:t>
      </w:r>
      <w:r w:rsidRPr="00347B4D">
        <w:rPr>
          <w:szCs w:val="22"/>
        </w:rPr>
        <w:t xml:space="preserve"> reportedly has a diverse set of pollinating insects including Scatophagiae (Diptera), </w:t>
      </w:r>
      <w:r w:rsidRPr="00347B4D">
        <w:rPr>
          <w:i/>
          <w:szCs w:val="22"/>
        </w:rPr>
        <w:t>Oedemera lucidicollis</w:t>
      </w:r>
      <w:r w:rsidRPr="00347B4D">
        <w:rPr>
          <w:szCs w:val="22"/>
        </w:rPr>
        <w:t xml:space="preserve"> (Coleoptera) and </w:t>
      </w:r>
      <w:r w:rsidRPr="00347B4D">
        <w:rPr>
          <w:i/>
          <w:szCs w:val="22"/>
        </w:rPr>
        <w:t xml:space="preserve">Andrena </w:t>
      </w:r>
      <w:r w:rsidRPr="00347B4D">
        <w:rPr>
          <w:szCs w:val="22"/>
        </w:rPr>
        <w:t>sp</w:t>
      </w:r>
      <w:r w:rsidR="00611E17" w:rsidRPr="00DB764A">
        <w:rPr>
          <w:szCs w:val="22"/>
        </w:rPr>
        <w:t>ecies</w:t>
      </w:r>
      <w:r w:rsidRPr="00347B4D">
        <w:rPr>
          <w:szCs w:val="22"/>
        </w:rPr>
        <w:t xml:space="preserve"> (Hymenoptera). </w:t>
      </w:r>
      <w:r w:rsidRPr="00347B4D">
        <w:rPr>
          <w:i/>
          <w:szCs w:val="22"/>
        </w:rPr>
        <w:t>Gastrodia elata</w:t>
      </w:r>
      <w:r w:rsidRPr="00347B4D">
        <w:rPr>
          <w:szCs w:val="22"/>
        </w:rPr>
        <w:t>, a mycoheterotrophic Japanese orchid has been reported to be pollinated by a number of insects</w:t>
      </w:r>
      <w:r w:rsidR="00905CD8" w:rsidRPr="00DB764A">
        <w:rPr>
          <w:szCs w:val="22"/>
        </w:rPr>
        <w:t>,</w:t>
      </w:r>
      <w:r w:rsidRPr="00347B4D">
        <w:rPr>
          <w:szCs w:val="22"/>
        </w:rPr>
        <w:t xml:space="preserve"> including 20 species belonging to Dermaptera, Thysanoptera, Diptera</w:t>
      </w:r>
      <w:r w:rsidR="00905CD8" w:rsidRPr="00DB764A">
        <w:rPr>
          <w:szCs w:val="22"/>
        </w:rPr>
        <w:t xml:space="preserve"> and</w:t>
      </w:r>
      <w:r w:rsidRPr="00347B4D">
        <w:rPr>
          <w:szCs w:val="22"/>
        </w:rPr>
        <w:t xml:space="preserve"> Lepidoptera and 10 species of bees (Sugiura et al. 2017). Sugiura (2012) reported a number of insect taxa</w:t>
      </w:r>
      <w:r w:rsidR="00905CD8" w:rsidRPr="00DB764A">
        <w:rPr>
          <w:szCs w:val="22"/>
        </w:rPr>
        <w:t>,</w:t>
      </w:r>
      <w:r w:rsidRPr="00347B4D">
        <w:rPr>
          <w:szCs w:val="22"/>
        </w:rPr>
        <w:t xml:space="preserve"> including 9 species of bees, 3 species of Diptera</w:t>
      </w:r>
      <w:r w:rsidR="00905CD8" w:rsidRPr="00DB764A">
        <w:rPr>
          <w:szCs w:val="22"/>
        </w:rPr>
        <w:t>,</w:t>
      </w:r>
      <w:r w:rsidRPr="00347B4D">
        <w:rPr>
          <w:szCs w:val="22"/>
        </w:rPr>
        <w:t xml:space="preserve"> and 1 species each of Lepidoptera and Coleoptera</w:t>
      </w:r>
      <w:r w:rsidR="00905CD8" w:rsidRPr="00DB764A">
        <w:rPr>
          <w:szCs w:val="22"/>
        </w:rPr>
        <w:t>,</w:t>
      </w:r>
      <w:r w:rsidRPr="00347B4D">
        <w:rPr>
          <w:szCs w:val="22"/>
        </w:rPr>
        <w:t xml:space="preserve"> to be the potential pollinators of 2 species of understory </w:t>
      </w:r>
      <w:r w:rsidRPr="00347B4D">
        <w:rPr>
          <w:i/>
          <w:szCs w:val="22"/>
        </w:rPr>
        <w:t>Rhododendron</w:t>
      </w:r>
      <w:r w:rsidRPr="00347B4D">
        <w:rPr>
          <w:szCs w:val="22"/>
        </w:rPr>
        <w:t xml:space="preserve"> in secondary forests in </w:t>
      </w:r>
      <w:r w:rsidR="00905CD8" w:rsidRPr="00DB764A">
        <w:rPr>
          <w:szCs w:val="22"/>
        </w:rPr>
        <w:t>c</w:t>
      </w:r>
      <w:r w:rsidRPr="00347B4D">
        <w:rPr>
          <w:szCs w:val="22"/>
        </w:rPr>
        <w:t xml:space="preserve">entral Japan. </w:t>
      </w:r>
    </w:p>
    <w:p w14:paraId="5E02D7AE" w14:textId="1009A6CF"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Report</w:t>
      </w:r>
      <w:r w:rsidR="005D295B" w:rsidRPr="00DB764A">
        <w:rPr>
          <w:szCs w:val="22"/>
        </w:rPr>
        <w:t>s</w:t>
      </w:r>
      <w:r w:rsidRPr="00347B4D">
        <w:rPr>
          <w:szCs w:val="22"/>
        </w:rPr>
        <w:t xml:space="preserve"> on </w:t>
      </w:r>
      <w:r w:rsidRPr="00347B4D">
        <w:rPr>
          <w:b/>
          <w:bCs/>
          <w:szCs w:val="22"/>
        </w:rPr>
        <w:t>pollination of ecologically important plant</w:t>
      </w:r>
      <w:r w:rsidRPr="00347B4D">
        <w:rPr>
          <w:b/>
          <w:szCs w:val="22"/>
        </w:rPr>
        <w:t>s</w:t>
      </w:r>
      <w:r w:rsidRPr="00347B4D">
        <w:rPr>
          <w:szCs w:val="22"/>
        </w:rPr>
        <w:t xml:space="preserve"> include Raju and Rao (2016)</w:t>
      </w:r>
      <w:r w:rsidR="005D295B" w:rsidRPr="00DB764A">
        <w:rPr>
          <w:szCs w:val="22"/>
        </w:rPr>
        <w:t>,</w:t>
      </w:r>
      <w:r w:rsidRPr="00347B4D">
        <w:rPr>
          <w:szCs w:val="22"/>
        </w:rPr>
        <w:t xml:space="preserve"> who described </w:t>
      </w:r>
      <w:r w:rsidRPr="00347B4D">
        <w:rPr>
          <w:i/>
          <w:iCs/>
          <w:szCs w:val="22"/>
        </w:rPr>
        <w:t>Pavetta tomentosa</w:t>
      </w:r>
      <w:r w:rsidRPr="00347B4D">
        <w:rPr>
          <w:szCs w:val="22"/>
        </w:rPr>
        <w:t xml:space="preserve">, a keystone shrub species found in the </w:t>
      </w:r>
      <w:r w:rsidR="00905CD8" w:rsidRPr="00DB764A">
        <w:rPr>
          <w:szCs w:val="22"/>
        </w:rPr>
        <w:t>s</w:t>
      </w:r>
      <w:r w:rsidRPr="00347B4D">
        <w:rPr>
          <w:szCs w:val="22"/>
        </w:rPr>
        <w:t>outhern Eastern Ghat</w:t>
      </w:r>
      <w:r w:rsidR="00905CD8" w:rsidRPr="00DB764A">
        <w:rPr>
          <w:szCs w:val="22"/>
        </w:rPr>
        <w:t>s</w:t>
      </w:r>
      <w:r w:rsidRPr="00347B4D">
        <w:rPr>
          <w:szCs w:val="22"/>
        </w:rPr>
        <w:t xml:space="preserve"> forests to be pollinated most effectively by Papillinoid and Pierid butterflies and the Sphingid moths. Fiala et al. (2011) studied the pollination system</w:t>
      </w:r>
      <w:r w:rsidR="00273435" w:rsidRPr="00DB764A">
        <w:rPr>
          <w:szCs w:val="22"/>
        </w:rPr>
        <w:t>s</w:t>
      </w:r>
      <w:r w:rsidRPr="00347B4D">
        <w:rPr>
          <w:szCs w:val="22"/>
        </w:rPr>
        <w:t xml:space="preserve"> of pioneer species of </w:t>
      </w:r>
      <w:r w:rsidRPr="00347B4D">
        <w:rPr>
          <w:i/>
          <w:szCs w:val="22"/>
        </w:rPr>
        <w:t xml:space="preserve">Macaranga </w:t>
      </w:r>
      <w:r w:rsidRPr="00347B4D">
        <w:rPr>
          <w:szCs w:val="22"/>
        </w:rPr>
        <w:t>in Malaysian rain forests</w:t>
      </w:r>
      <w:r w:rsidR="00155A13" w:rsidRPr="00DB764A">
        <w:rPr>
          <w:szCs w:val="22"/>
        </w:rPr>
        <w:t>,</w:t>
      </w:r>
      <w:r w:rsidRPr="00347B4D">
        <w:rPr>
          <w:szCs w:val="22"/>
        </w:rPr>
        <w:t xml:space="preserve"> and found thrips and heteropterans to be the most effective pollinators. </w:t>
      </w:r>
      <w:r w:rsidRPr="00347B4D">
        <w:rPr>
          <w:i/>
          <w:szCs w:val="22"/>
        </w:rPr>
        <w:t>Schima superba</w:t>
      </w:r>
      <w:r w:rsidRPr="00347B4D">
        <w:rPr>
          <w:szCs w:val="22"/>
        </w:rPr>
        <w:t xml:space="preserve"> Gardn. et Champ. is a perennial evergreen tree valued for its eco-protection and commercial values in China. </w:t>
      </w:r>
      <w:r w:rsidRPr="00347B4D">
        <w:rPr>
          <w:i/>
          <w:szCs w:val="22"/>
        </w:rPr>
        <w:t>Apis cerana</w:t>
      </w:r>
      <w:r w:rsidRPr="00347B4D">
        <w:rPr>
          <w:szCs w:val="22"/>
        </w:rPr>
        <w:t xml:space="preserve"> and two species of beetles (</w:t>
      </w:r>
      <w:r w:rsidRPr="00347B4D">
        <w:rPr>
          <w:i/>
          <w:szCs w:val="22"/>
        </w:rPr>
        <w:t>Protaetia brevitarsis</w:t>
      </w:r>
      <w:r w:rsidRPr="00347B4D">
        <w:rPr>
          <w:szCs w:val="22"/>
        </w:rPr>
        <w:t xml:space="preserve"> Lewis, and </w:t>
      </w:r>
      <w:r w:rsidRPr="00347B4D">
        <w:rPr>
          <w:i/>
          <w:szCs w:val="22"/>
        </w:rPr>
        <w:t>Popillia mutans</w:t>
      </w:r>
      <w:r w:rsidRPr="00347B4D">
        <w:rPr>
          <w:szCs w:val="22"/>
        </w:rPr>
        <w:t xml:space="preserve"> Newman) ha</w:t>
      </w:r>
      <w:r w:rsidR="005D295B" w:rsidRPr="00DB764A">
        <w:rPr>
          <w:szCs w:val="22"/>
        </w:rPr>
        <w:t>ve</w:t>
      </w:r>
      <w:r w:rsidRPr="00347B4D">
        <w:rPr>
          <w:szCs w:val="22"/>
        </w:rPr>
        <w:t xml:space="preserve"> been identified as the most effective pollinators of this tree (Yang et al. 2017).</w:t>
      </w:r>
    </w:p>
    <w:p w14:paraId="2E191B88" w14:textId="22F8F7DA"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b/>
          <w:bCs/>
          <w:szCs w:val="22"/>
        </w:rPr>
        <w:t>Pollination biology of some economically important plants outside of crops</w:t>
      </w:r>
      <w:r w:rsidRPr="00347B4D">
        <w:rPr>
          <w:szCs w:val="22"/>
        </w:rPr>
        <w:t xml:space="preserve"> </w:t>
      </w:r>
      <w:r w:rsidR="00155A13" w:rsidRPr="00DB764A">
        <w:rPr>
          <w:szCs w:val="22"/>
        </w:rPr>
        <w:t>has</w:t>
      </w:r>
      <w:r w:rsidRPr="00347B4D">
        <w:rPr>
          <w:szCs w:val="22"/>
        </w:rPr>
        <w:t xml:space="preserve"> been reported. </w:t>
      </w:r>
      <w:r w:rsidRPr="00347B4D">
        <w:rPr>
          <w:i/>
          <w:szCs w:val="22"/>
        </w:rPr>
        <w:t>Callistemon citrinus</w:t>
      </w:r>
      <w:r w:rsidRPr="00347B4D">
        <w:rPr>
          <w:szCs w:val="22"/>
        </w:rPr>
        <w:t>, an ornamental Australian plant with high nectar content</w:t>
      </w:r>
      <w:r w:rsidR="00155A13" w:rsidRPr="00DB764A">
        <w:rPr>
          <w:szCs w:val="22"/>
        </w:rPr>
        <w:t>,</w:t>
      </w:r>
      <w:r w:rsidRPr="00347B4D">
        <w:rPr>
          <w:szCs w:val="22"/>
        </w:rPr>
        <w:t xml:space="preserve"> was reported to be visited by a wide array of animals</w:t>
      </w:r>
      <w:r w:rsidR="00155A13" w:rsidRPr="00DB764A">
        <w:rPr>
          <w:szCs w:val="22"/>
        </w:rPr>
        <w:t>,</w:t>
      </w:r>
      <w:r w:rsidRPr="00347B4D">
        <w:rPr>
          <w:szCs w:val="22"/>
        </w:rPr>
        <w:t xml:space="preserve"> including insects, birds and squirrels. While </w:t>
      </w:r>
      <w:r w:rsidRPr="00347B4D">
        <w:rPr>
          <w:i/>
          <w:szCs w:val="22"/>
        </w:rPr>
        <w:t>Apis dorsata</w:t>
      </w:r>
      <w:r w:rsidRPr="00347B4D">
        <w:rPr>
          <w:szCs w:val="22"/>
        </w:rPr>
        <w:t xml:space="preserve"> was found to be the dominant potential pollinator, sunbirds, parrots, oriental white-eye sparrow and squirrels were reported to be occasional pollinators (Chauhan et al. 2017). Deka et al. (2011) report</w:t>
      </w:r>
      <w:r w:rsidR="00155A13" w:rsidRPr="00DB764A">
        <w:rPr>
          <w:szCs w:val="22"/>
        </w:rPr>
        <w:t>ed</w:t>
      </w:r>
      <w:r w:rsidRPr="00347B4D">
        <w:rPr>
          <w:szCs w:val="22"/>
        </w:rPr>
        <w:t xml:space="preserve"> bumblebee (</w:t>
      </w:r>
      <w:r w:rsidRPr="00347B4D">
        <w:rPr>
          <w:i/>
          <w:szCs w:val="22"/>
        </w:rPr>
        <w:t>Bombus haemorrhoidalis</w:t>
      </w:r>
      <w:r w:rsidRPr="00347B4D">
        <w:rPr>
          <w:szCs w:val="22"/>
        </w:rPr>
        <w:t xml:space="preserve"> Smith) to be the only effective pollinator of large cardamom (</w:t>
      </w:r>
      <w:r w:rsidRPr="00347B4D">
        <w:rPr>
          <w:i/>
          <w:szCs w:val="22"/>
        </w:rPr>
        <w:t xml:space="preserve">Amomum subulatum </w:t>
      </w:r>
      <w:r w:rsidRPr="00347B4D">
        <w:rPr>
          <w:szCs w:val="22"/>
        </w:rPr>
        <w:t xml:space="preserve">Roxb.) in the Western Ghats, India. Rao and Raju (2002) reported </w:t>
      </w:r>
      <w:r w:rsidRPr="00347B4D">
        <w:rPr>
          <w:i/>
          <w:iCs/>
          <w:szCs w:val="22"/>
        </w:rPr>
        <w:t>A. dorsata</w:t>
      </w:r>
      <w:r w:rsidRPr="00347B4D">
        <w:rPr>
          <w:szCs w:val="22"/>
        </w:rPr>
        <w:t xml:space="preserve"> to be the only effective pollinator of </w:t>
      </w:r>
      <w:r w:rsidR="00CE2F1B" w:rsidRPr="00DB764A">
        <w:rPr>
          <w:szCs w:val="22"/>
        </w:rPr>
        <w:t>r</w:t>
      </w:r>
      <w:r w:rsidRPr="00347B4D">
        <w:rPr>
          <w:szCs w:val="22"/>
        </w:rPr>
        <w:t xml:space="preserve">ed </w:t>
      </w:r>
      <w:r w:rsidR="00CE2F1B" w:rsidRPr="00DB764A">
        <w:rPr>
          <w:szCs w:val="22"/>
        </w:rPr>
        <w:t>s</w:t>
      </w:r>
      <w:r w:rsidRPr="00347B4D">
        <w:rPr>
          <w:szCs w:val="22"/>
        </w:rPr>
        <w:t>anders (</w:t>
      </w:r>
      <w:r w:rsidRPr="00347B4D">
        <w:rPr>
          <w:i/>
          <w:iCs/>
          <w:szCs w:val="22"/>
        </w:rPr>
        <w:t>Pterocarpus santalinus</w:t>
      </w:r>
      <w:r w:rsidRPr="00347B4D">
        <w:rPr>
          <w:szCs w:val="22"/>
        </w:rPr>
        <w:t xml:space="preserve">), an endangered tree species endemic to Indian Eastern Ghats. </w:t>
      </w:r>
      <w:r w:rsidRPr="00347B4D">
        <w:rPr>
          <w:i/>
          <w:szCs w:val="22"/>
        </w:rPr>
        <w:t>Aquilaria</w:t>
      </w:r>
      <w:r w:rsidRPr="00347B4D">
        <w:rPr>
          <w:szCs w:val="22"/>
        </w:rPr>
        <w:t xml:space="preserve"> spp. (Thymelaeaceae), important commercial tree</w:t>
      </w:r>
      <w:r w:rsidR="00B7152A" w:rsidRPr="00DB764A">
        <w:rPr>
          <w:szCs w:val="22"/>
        </w:rPr>
        <w:t>s</w:t>
      </w:r>
      <w:r w:rsidRPr="00347B4D">
        <w:rPr>
          <w:szCs w:val="22"/>
        </w:rPr>
        <w:t xml:space="preserve"> in Indonesia and the principal source of </w:t>
      </w:r>
      <w:r w:rsidR="00155A13" w:rsidRPr="00DB764A">
        <w:rPr>
          <w:szCs w:val="22"/>
        </w:rPr>
        <w:t>g</w:t>
      </w:r>
      <w:r w:rsidRPr="00347B4D">
        <w:rPr>
          <w:szCs w:val="22"/>
        </w:rPr>
        <w:t xml:space="preserve">aharu, a valuable resin, </w:t>
      </w:r>
      <w:r w:rsidR="00B7152A" w:rsidRPr="00DB764A">
        <w:rPr>
          <w:szCs w:val="22"/>
        </w:rPr>
        <w:t>were</w:t>
      </w:r>
      <w:r w:rsidRPr="00347B4D">
        <w:rPr>
          <w:szCs w:val="22"/>
        </w:rPr>
        <w:t xml:space="preserve"> reported to be essentially dependent upon cross</w:t>
      </w:r>
      <w:r w:rsidR="00CE2F1B" w:rsidRPr="00DB764A">
        <w:rPr>
          <w:szCs w:val="22"/>
        </w:rPr>
        <w:t>-</w:t>
      </w:r>
      <w:r w:rsidRPr="00347B4D">
        <w:rPr>
          <w:szCs w:val="22"/>
        </w:rPr>
        <w:t xml:space="preserve">pollination and </w:t>
      </w:r>
      <w:r w:rsidR="00B7152A" w:rsidRPr="00DB764A">
        <w:rPr>
          <w:szCs w:val="22"/>
        </w:rPr>
        <w:t>were</w:t>
      </w:r>
      <w:r w:rsidRPr="00347B4D">
        <w:rPr>
          <w:szCs w:val="22"/>
        </w:rPr>
        <w:t xml:space="preserve"> visited by 20 different insect species (So</w:t>
      </w:r>
      <w:r w:rsidR="00B11E01" w:rsidRPr="00DB764A">
        <w:rPr>
          <w:szCs w:val="22"/>
        </w:rPr>
        <w:t>e</w:t>
      </w:r>
      <w:r w:rsidRPr="00347B4D">
        <w:rPr>
          <w:szCs w:val="22"/>
        </w:rPr>
        <w:t>h</w:t>
      </w:r>
      <w:r w:rsidR="00B11E01" w:rsidRPr="00DB764A">
        <w:rPr>
          <w:szCs w:val="22"/>
        </w:rPr>
        <w:t>a</w:t>
      </w:r>
      <w:r w:rsidRPr="00347B4D">
        <w:rPr>
          <w:szCs w:val="22"/>
        </w:rPr>
        <w:t xml:space="preserve">rtono and Newton 2001). Ghazoul and McLeash (2001) reported </w:t>
      </w:r>
      <w:r w:rsidRPr="00347B4D">
        <w:rPr>
          <w:i/>
          <w:szCs w:val="22"/>
        </w:rPr>
        <w:t>Trigona</w:t>
      </w:r>
      <w:r w:rsidRPr="00347B4D">
        <w:rPr>
          <w:szCs w:val="22"/>
        </w:rPr>
        <w:t xml:space="preserve"> spp. </w:t>
      </w:r>
      <w:r w:rsidR="00155A13" w:rsidRPr="00DB764A">
        <w:rPr>
          <w:szCs w:val="22"/>
        </w:rPr>
        <w:t>to be</w:t>
      </w:r>
      <w:r w:rsidRPr="00347B4D">
        <w:rPr>
          <w:szCs w:val="22"/>
        </w:rPr>
        <w:t xml:space="preserve"> the sole effective pollinator of self-incompatible </w:t>
      </w:r>
      <w:r w:rsidRPr="00347B4D">
        <w:rPr>
          <w:i/>
          <w:szCs w:val="22"/>
        </w:rPr>
        <w:t>Shorea siamensis</w:t>
      </w:r>
      <w:r w:rsidRPr="00347B4D">
        <w:rPr>
          <w:szCs w:val="22"/>
        </w:rPr>
        <w:t xml:space="preserve">, an important commercial timber </w:t>
      </w:r>
      <w:r w:rsidR="00155A13" w:rsidRPr="00DB764A">
        <w:rPr>
          <w:szCs w:val="22"/>
        </w:rPr>
        <w:t xml:space="preserve">species </w:t>
      </w:r>
      <w:r w:rsidRPr="00347B4D">
        <w:rPr>
          <w:szCs w:val="22"/>
        </w:rPr>
        <w:t>found in Thailand.</w:t>
      </w:r>
    </w:p>
    <w:p w14:paraId="14420AC6" w14:textId="182F8C27" w:rsidR="004B22A6" w:rsidRPr="00347B4D" w:rsidRDefault="004B22A6" w:rsidP="00347B4D">
      <w:pPr>
        <w:pStyle w:val="Para1"/>
        <w:suppressLineNumbers/>
        <w:tabs>
          <w:tab w:val="clear" w:pos="360"/>
        </w:tabs>
        <w:suppressAutoHyphens/>
        <w:kinsoku w:val="0"/>
        <w:overflowPunct w:val="0"/>
        <w:autoSpaceDE w:val="0"/>
        <w:autoSpaceDN w:val="0"/>
        <w:rPr>
          <w:b/>
          <w:szCs w:val="22"/>
        </w:rPr>
      </w:pPr>
      <w:r w:rsidRPr="00347B4D">
        <w:rPr>
          <w:szCs w:val="22"/>
        </w:rPr>
        <w:t xml:space="preserve">A number of studies also report </w:t>
      </w:r>
      <w:r w:rsidRPr="00347B4D">
        <w:rPr>
          <w:b/>
          <w:bCs/>
          <w:szCs w:val="22"/>
        </w:rPr>
        <w:t>noteworthy pollination syndromes or system</w:t>
      </w:r>
      <w:r w:rsidR="006938A6" w:rsidRPr="00347B4D">
        <w:rPr>
          <w:b/>
          <w:bCs/>
          <w:szCs w:val="22"/>
        </w:rPr>
        <w:t>s</w:t>
      </w:r>
      <w:r w:rsidRPr="00347B4D">
        <w:rPr>
          <w:szCs w:val="22"/>
        </w:rPr>
        <w:t>. Ruchisansakun et al. (2017) described a new and endangered species in Myanmar</w:t>
      </w:r>
      <w:r w:rsidR="004552F4" w:rsidRPr="00DB764A">
        <w:rPr>
          <w:szCs w:val="22"/>
        </w:rPr>
        <w:t>,</w:t>
      </w:r>
      <w:r w:rsidRPr="00347B4D">
        <w:rPr>
          <w:szCs w:val="22"/>
        </w:rPr>
        <w:t xml:space="preserve"> </w:t>
      </w:r>
      <w:r w:rsidRPr="00347B4D">
        <w:rPr>
          <w:i/>
          <w:szCs w:val="22"/>
        </w:rPr>
        <w:t>Impatiens tanintharyiensis</w:t>
      </w:r>
      <w:r w:rsidRPr="00347B4D">
        <w:rPr>
          <w:szCs w:val="22"/>
        </w:rPr>
        <w:t xml:space="preserve"> (Balsaminaceae)</w:t>
      </w:r>
      <w:r w:rsidR="004552F4" w:rsidRPr="00DB764A">
        <w:rPr>
          <w:szCs w:val="22"/>
        </w:rPr>
        <w:t>,</w:t>
      </w:r>
      <w:r w:rsidRPr="00347B4D">
        <w:rPr>
          <w:szCs w:val="22"/>
        </w:rPr>
        <w:t xml:space="preserve"> to have a bee pollination syndrome. Koshy et al. (2001) report bee visits in bamboo flowers in the Western Ghats in India and infer possible bee pollination. </w:t>
      </w:r>
      <w:r w:rsidRPr="00347B4D">
        <w:rPr>
          <w:i/>
          <w:iCs/>
          <w:szCs w:val="22"/>
        </w:rPr>
        <w:t>Pedicularis chamissonis</w:t>
      </w:r>
      <w:r w:rsidRPr="00347B4D">
        <w:rPr>
          <w:szCs w:val="22"/>
        </w:rPr>
        <w:t>, a nectarless plant from Japan</w:t>
      </w:r>
      <w:r w:rsidR="006938A6" w:rsidRPr="00DB764A">
        <w:rPr>
          <w:szCs w:val="22"/>
        </w:rPr>
        <w:t>,</w:t>
      </w:r>
      <w:r w:rsidRPr="00347B4D">
        <w:rPr>
          <w:szCs w:val="22"/>
        </w:rPr>
        <w:t xml:space="preserve"> has been reported to be self-incompatible and is pollinated effectively by buzz pollinating </w:t>
      </w:r>
      <w:r w:rsidRPr="00347B4D">
        <w:rPr>
          <w:i/>
          <w:szCs w:val="22"/>
        </w:rPr>
        <w:t xml:space="preserve">Bombus hypocrita sapporoensis </w:t>
      </w:r>
      <w:r w:rsidRPr="00347B4D">
        <w:rPr>
          <w:szCs w:val="22"/>
        </w:rPr>
        <w:t xml:space="preserve">(Kawai and Kudo 2009). Plants of the genus </w:t>
      </w:r>
      <w:r w:rsidRPr="00347B4D">
        <w:rPr>
          <w:i/>
          <w:szCs w:val="22"/>
        </w:rPr>
        <w:t>Mucuna</w:t>
      </w:r>
      <w:r w:rsidRPr="00347B4D">
        <w:rPr>
          <w:szCs w:val="22"/>
        </w:rPr>
        <w:t xml:space="preserve"> (Fabaceae) are vine plants that are distributed primarily in tropical and subtropical </w:t>
      </w:r>
      <w:r w:rsidR="007E2DB2" w:rsidRPr="00DB764A">
        <w:rPr>
          <w:szCs w:val="22"/>
        </w:rPr>
        <w:t>r</w:t>
      </w:r>
      <w:r w:rsidRPr="00347B4D">
        <w:rPr>
          <w:szCs w:val="22"/>
        </w:rPr>
        <w:t xml:space="preserve">egions. </w:t>
      </w:r>
      <w:r w:rsidRPr="00347B4D">
        <w:rPr>
          <w:i/>
          <w:szCs w:val="22"/>
        </w:rPr>
        <w:t xml:space="preserve">Mucuna </w:t>
      </w:r>
      <w:r w:rsidRPr="00347B4D">
        <w:rPr>
          <w:i/>
          <w:iCs/>
          <w:szCs w:val="22"/>
        </w:rPr>
        <w:t>macrocarpa</w:t>
      </w:r>
      <w:r w:rsidRPr="00347B4D">
        <w:rPr>
          <w:szCs w:val="22"/>
        </w:rPr>
        <w:t xml:space="preserve"> found in the northern limit of its distribution</w:t>
      </w:r>
      <w:r w:rsidR="006938A6" w:rsidRPr="00DB764A">
        <w:rPr>
          <w:szCs w:val="22"/>
        </w:rPr>
        <w:t>,</w:t>
      </w:r>
      <w:r w:rsidRPr="00347B4D">
        <w:rPr>
          <w:szCs w:val="22"/>
        </w:rPr>
        <w:t xml:space="preserve"> in </w:t>
      </w:r>
      <w:r w:rsidR="007E2DB2" w:rsidRPr="00DB764A">
        <w:rPr>
          <w:szCs w:val="22"/>
        </w:rPr>
        <w:t xml:space="preserve">the </w:t>
      </w:r>
      <w:r w:rsidRPr="00347B4D">
        <w:rPr>
          <w:szCs w:val="22"/>
        </w:rPr>
        <w:t>Japanese archipelago, has been reported to be pollinated by the Japanese macaque (</w:t>
      </w:r>
      <w:r w:rsidRPr="00347B4D">
        <w:rPr>
          <w:i/>
          <w:szCs w:val="22"/>
        </w:rPr>
        <w:t>Macaca fuscata</w:t>
      </w:r>
      <w:r w:rsidRPr="00347B4D">
        <w:rPr>
          <w:szCs w:val="22"/>
        </w:rPr>
        <w:t>) and the Japanese marten (</w:t>
      </w:r>
      <w:r w:rsidRPr="00347B4D">
        <w:rPr>
          <w:i/>
          <w:szCs w:val="22"/>
        </w:rPr>
        <w:t>Martes melampus</w:t>
      </w:r>
      <w:r w:rsidRPr="00347B4D">
        <w:rPr>
          <w:szCs w:val="22"/>
        </w:rPr>
        <w:t>)</w:t>
      </w:r>
      <w:r w:rsidR="007E2DB2" w:rsidRPr="00DB764A">
        <w:rPr>
          <w:szCs w:val="22"/>
        </w:rPr>
        <w:t>,</w:t>
      </w:r>
      <w:r w:rsidRPr="00347B4D">
        <w:rPr>
          <w:szCs w:val="22"/>
        </w:rPr>
        <w:t xml:space="preserve"> </w:t>
      </w:r>
      <w:r w:rsidR="007E2DB2" w:rsidRPr="00DB764A">
        <w:rPr>
          <w:szCs w:val="22"/>
        </w:rPr>
        <w:t>which</w:t>
      </w:r>
      <w:r w:rsidRPr="00347B4D">
        <w:rPr>
          <w:szCs w:val="22"/>
        </w:rPr>
        <w:t xml:space="preserve"> force open the flowers (Kobayashi et al. 2015). Kawai and Kudo (2009) report buzz pollination by bumblebees of the Japanese plant </w:t>
      </w:r>
      <w:r w:rsidRPr="00347B4D">
        <w:rPr>
          <w:i/>
          <w:szCs w:val="22"/>
        </w:rPr>
        <w:t>Pedicularis chamissonis</w:t>
      </w:r>
      <w:r w:rsidRPr="00347B4D">
        <w:rPr>
          <w:szCs w:val="22"/>
        </w:rPr>
        <w:t xml:space="preserve">. </w:t>
      </w:r>
    </w:p>
    <w:p w14:paraId="44A403A7" w14:textId="70F349E6"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b/>
          <w:szCs w:val="22"/>
        </w:rPr>
        <w:t>Plant</w:t>
      </w:r>
      <w:r w:rsidR="003245D4" w:rsidRPr="00DB764A">
        <w:rPr>
          <w:b/>
          <w:szCs w:val="22"/>
        </w:rPr>
        <w:t>-</w:t>
      </w:r>
      <w:r w:rsidRPr="00347B4D">
        <w:rPr>
          <w:b/>
          <w:szCs w:val="22"/>
        </w:rPr>
        <w:t>pollinator network</w:t>
      </w:r>
      <w:r w:rsidRPr="00347B4D">
        <w:rPr>
          <w:szCs w:val="22"/>
        </w:rPr>
        <w:t>: A few studies are available from this region that report plant</w:t>
      </w:r>
      <w:r w:rsidR="003245D4" w:rsidRPr="00DB764A">
        <w:rPr>
          <w:szCs w:val="22"/>
        </w:rPr>
        <w:t>-</w:t>
      </w:r>
      <w:r w:rsidRPr="00347B4D">
        <w:rPr>
          <w:szCs w:val="22"/>
        </w:rPr>
        <w:t xml:space="preserve">pollinator interaction networks. In a study conducted in a biodiverse meadow in </w:t>
      </w:r>
      <w:r w:rsidR="00321744" w:rsidRPr="00DB764A">
        <w:rPr>
          <w:szCs w:val="22"/>
        </w:rPr>
        <w:t>s</w:t>
      </w:r>
      <w:r w:rsidRPr="00347B4D">
        <w:rPr>
          <w:szCs w:val="22"/>
        </w:rPr>
        <w:t>outh-</w:t>
      </w:r>
      <w:r w:rsidR="00321744" w:rsidRPr="00DB764A">
        <w:rPr>
          <w:szCs w:val="22"/>
        </w:rPr>
        <w:t>w</w:t>
      </w:r>
      <w:r w:rsidRPr="00347B4D">
        <w:rPr>
          <w:szCs w:val="22"/>
        </w:rPr>
        <w:t>est</w:t>
      </w:r>
      <w:r w:rsidR="006938A6" w:rsidRPr="00DB764A">
        <w:rPr>
          <w:szCs w:val="22"/>
        </w:rPr>
        <w:t>ern</w:t>
      </w:r>
      <w:r w:rsidRPr="00347B4D">
        <w:rPr>
          <w:szCs w:val="22"/>
        </w:rPr>
        <w:t xml:space="preserve"> China, Fang and Huang (2016) looked at temporal network stability and found the network to be stable across years. In another study Zhang and He (2017) documented the plant</w:t>
      </w:r>
      <w:r w:rsidR="003245D4" w:rsidRPr="00DB764A">
        <w:rPr>
          <w:szCs w:val="22"/>
        </w:rPr>
        <w:t>-</w:t>
      </w:r>
      <w:r w:rsidRPr="00347B4D">
        <w:rPr>
          <w:szCs w:val="22"/>
        </w:rPr>
        <w:t>pollinator network of a subtropical forest in China. In this network</w:t>
      </w:r>
      <w:r w:rsidR="006938A6" w:rsidRPr="00DB764A">
        <w:rPr>
          <w:szCs w:val="22"/>
        </w:rPr>
        <w:t>,</w:t>
      </w:r>
      <w:r w:rsidRPr="00347B4D">
        <w:rPr>
          <w:szCs w:val="22"/>
        </w:rPr>
        <w:t xml:space="preserve"> comprising 84 pollinator species and 28 plant species (9 dioecious and 19 monomorphic)</w:t>
      </w:r>
      <w:r w:rsidR="006938A6" w:rsidRPr="00DB764A">
        <w:rPr>
          <w:szCs w:val="22"/>
        </w:rPr>
        <w:t>,</w:t>
      </w:r>
      <w:r w:rsidRPr="00347B4D">
        <w:rPr>
          <w:szCs w:val="22"/>
        </w:rPr>
        <w:t xml:space="preserve"> plant reproductive systems seemed to influence the network structure, in that dioecious plants were reported to have more generalized pollinators. Chakrab</w:t>
      </w:r>
      <w:r w:rsidR="00B11E01" w:rsidRPr="00DB764A">
        <w:rPr>
          <w:szCs w:val="22"/>
        </w:rPr>
        <w:t>o</w:t>
      </w:r>
      <w:r w:rsidRPr="00347B4D">
        <w:rPr>
          <w:szCs w:val="22"/>
        </w:rPr>
        <w:t xml:space="preserve">rty et al. (2016) investigated a nocturnal pollen transport network focused on hawkmoths and found the hawkmoths to predominantly associate with non-crop plants in the agrarian landscape. Yoshikawa and Isagi (2014) is the only available study reporting bird pollinator–plant network in Japan. Abe (2006) reported </w:t>
      </w:r>
      <w:r w:rsidR="006938A6" w:rsidRPr="00DB764A">
        <w:rPr>
          <w:szCs w:val="22"/>
        </w:rPr>
        <w:t xml:space="preserve">that </w:t>
      </w:r>
      <w:r w:rsidRPr="00347B4D">
        <w:rPr>
          <w:szCs w:val="22"/>
        </w:rPr>
        <w:t>domination and expansion of introduced honeybees have the potential for disruption of the native pollination network in the two main</w:t>
      </w:r>
      <w:r w:rsidR="006938A6" w:rsidRPr="00DB764A">
        <w:rPr>
          <w:szCs w:val="22"/>
        </w:rPr>
        <w:t xml:space="preserve"> islands</w:t>
      </w:r>
      <w:r w:rsidRPr="00347B4D">
        <w:rPr>
          <w:szCs w:val="22"/>
        </w:rPr>
        <w:t>, and several satellite islands</w:t>
      </w:r>
      <w:r w:rsidR="006938A6" w:rsidRPr="00DB764A">
        <w:rPr>
          <w:szCs w:val="22"/>
        </w:rPr>
        <w:t>,</w:t>
      </w:r>
      <w:r w:rsidRPr="00347B4D">
        <w:rPr>
          <w:szCs w:val="22"/>
        </w:rPr>
        <w:t xml:space="preserve"> of the Ogasawara Islands in Japan.</w:t>
      </w:r>
    </w:p>
    <w:p w14:paraId="632D0092" w14:textId="4066F32B" w:rsidR="004B22A6" w:rsidRPr="00347B4D" w:rsidRDefault="004B22A6" w:rsidP="00347B4D">
      <w:pPr>
        <w:keepNext/>
        <w:spacing w:before="240" w:after="120"/>
        <w:outlineLvl w:val="2"/>
        <w:rPr>
          <w:b/>
          <w:szCs w:val="22"/>
          <w:lang w:eastAsia="de-DE"/>
        </w:rPr>
      </w:pPr>
      <w:r w:rsidRPr="00347B4D">
        <w:rPr>
          <w:b/>
          <w:szCs w:val="22"/>
          <w:lang w:eastAsia="de-DE"/>
        </w:rPr>
        <w:t>3.2.3 Latin America</w:t>
      </w:r>
      <w:r w:rsidR="00DC603B" w:rsidRPr="00347B4D">
        <w:rPr>
          <w:b/>
          <w:szCs w:val="22"/>
          <w:lang w:eastAsia="de-DE"/>
        </w:rPr>
        <w:t>n</w:t>
      </w:r>
      <w:r w:rsidRPr="00347B4D">
        <w:rPr>
          <w:b/>
          <w:szCs w:val="22"/>
          <w:lang w:eastAsia="de-DE"/>
        </w:rPr>
        <w:t xml:space="preserve"> </w:t>
      </w:r>
      <w:r w:rsidR="00FD47F7" w:rsidRPr="00347B4D">
        <w:rPr>
          <w:b/>
          <w:szCs w:val="22"/>
          <w:lang w:eastAsia="de-DE"/>
        </w:rPr>
        <w:t>r</w:t>
      </w:r>
      <w:r w:rsidRPr="00347B4D">
        <w:rPr>
          <w:b/>
          <w:szCs w:val="22"/>
          <w:lang w:eastAsia="de-DE"/>
        </w:rPr>
        <w:t>egion</w:t>
      </w:r>
    </w:p>
    <w:p w14:paraId="507BD840" w14:textId="77777777" w:rsidR="004B22A6" w:rsidRPr="00347B4D" w:rsidRDefault="004B22A6" w:rsidP="00347B4D">
      <w:pPr>
        <w:keepNext/>
        <w:suppressAutoHyphens/>
        <w:spacing w:before="120" w:after="120"/>
        <w:outlineLvl w:val="3"/>
        <w:rPr>
          <w:b/>
          <w:bCs/>
          <w:i/>
          <w:szCs w:val="22"/>
        </w:rPr>
      </w:pPr>
      <w:r w:rsidRPr="00347B4D">
        <w:rPr>
          <w:b/>
          <w:bCs/>
          <w:i/>
          <w:szCs w:val="22"/>
        </w:rPr>
        <w:t xml:space="preserve">Habitats and biomes vulnerable to pollinator declines </w:t>
      </w:r>
    </w:p>
    <w:p w14:paraId="3A23E8B7" w14:textId="116D8FAC"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Pollinator-dependen</w:t>
      </w:r>
      <w:r w:rsidR="00DC603B" w:rsidRPr="00DB764A">
        <w:rPr>
          <w:szCs w:val="22"/>
        </w:rPr>
        <w:t>t</w:t>
      </w:r>
      <w:r w:rsidRPr="00347B4D">
        <w:rPr>
          <w:szCs w:val="22"/>
        </w:rPr>
        <w:t xml:space="preserve"> floras prevail across ecoregions in Latin America (Ollerton 2011). </w:t>
      </w:r>
      <w:r w:rsidR="00DC603B" w:rsidRPr="00DB764A">
        <w:rPr>
          <w:szCs w:val="22"/>
        </w:rPr>
        <w:t>I</w:t>
      </w:r>
      <w:r w:rsidRPr="00347B4D">
        <w:rPr>
          <w:szCs w:val="22"/>
        </w:rPr>
        <w:t xml:space="preserve">ntensive agriculture </w:t>
      </w:r>
      <w:r w:rsidR="00DC603B" w:rsidRPr="00DB764A">
        <w:rPr>
          <w:szCs w:val="22"/>
        </w:rPr>
        <w:t>has been identified as</w:t>
      </w:r>
      <w:r w:rsidRPr="00347B4D">
        <w:rPr>
          <w:szCs w:val="22"/>
        </w:rPr>
        <w:t xml:space="preserve"> the most important cause of local bee decline in this region (</w:t>
      </w:r>
      <w:r w:rsidR="00DC603B" w:rsidRPr="00DB764A">
        <w:rPr>
          <w:szCs w:val="22"/>
        </w:rPr>
        <w:t>d</w:t>
      </w:r>
      <w:r w:rsidRPr="00347B4D">
        <w:rPr>
          <w:szCs w:val="22"/>
        </w:rPr>
        <w:t>e Palma 2016), probably followed by invasive bees (Aizen et al. 2018). Therefore, the biomes likely to be experiencing the highest rates of disruptions of plant-pollinator interactions are those undergoing the highest destruction rates</w:t>
      </w:r>
      <w:r w:rsidR="008A33C5" w:rsidRPr="00DB764A">
        <w:rPr>
          <w:szCs w:val="22"/>
        </w:rPr>
        <w:t>,</w:t>
      </w:r>
      <w:r w:rsidRPr="00347B4D">
        <w:rPr>
          <w:szCs w:val="22"/>
        </w:rPr>
        <w:t xml:space="preserve"> </w:t>
      </w:r>
      <w:r w:rsidR="008A33C5" w:rsidRPr="00DB764A">
        <w:rPr>
          <w:szCs w:val="22"/>
        </w:rPr>
        <w:t xml:space="preserve">for instance </w:t>
      </w:r>
      <w:r w:rsidRPr="00347B4D">
        <w:rPr>
          <w:szCs w:val="22"/>
        </w:rPr>
        <w:t>due</w:t>
      </w:r>
      <w:r w:rsidR="008A33C5" w:rsidRPr="00DB764A">
        <w:rPr>
          <w:szCs w:val="22"/>
        </w:rPr>
        <w:t xml:space="preserve"> </w:t>
      </w:r>
      <w:r w:rsidRPr="00347B4D">
        <w:rPr>
          <w:szCs w:val="22"/>
        </w:rPr>
        <w:t>to</w:t>
      </w:r>
      <w:r w:rsidR="008A33C5" w:rsidRPr="00DB764A">
        <w:rPr>
          <w:szCs w:val="22"/>
        </w:rPr>
        <w:t xml:space="preserve"> </w:t>
      </w:r>
      <w:r w:rsidRPr="00347B4D">
        <w:rPr>
          <w:szCs w:val="22"/>
        </w:rPr>
        <w:t>soybean expansion (</w:t>
      </w:r>
      <w:r w:rsidR="008A33C5" w:rsidRPr="00DB764A">
        <w:rPr>
          <w:szCs w:val="22"/>
        </w:rPr>
        <w:t xml:space="preserve">e.g. see </w:t>
      </w:r>
      <w:r w:rsidRPr="00347B4D">
        <w:rPr>
          <w:szCs w:val="22"/>
          <w:shd w:val="clear" w:color="auto" w:fill="FFFFFF"/>
        </w:rPr>
        <w:t xml:space="preserve">Altieri </w:t>
      </w:r>
      <w:r w:rsidR="00BF2E8C" w:rsidRPr="00DB764A">
        <w:rPr>
          <w:szCs w:val="22"/>
          <w:shd w:val="clear" w:color="auto" w:fill="FFFFFF"/>
        </w:rPr>
        <w:t>and</w:t>
      </w:r>
      <w:r w:rsidRPr="00347B4D">
        <w:rPr>
          <w:szCs w:val="22"/>
          <w:shd w:val="clear" w:color="auto" w:fill="FFFFFF"/>
        </w:rPr>
        <w:t xml:space="preserve"> Pengue 2006). These include the subtropical Chaco forest, the Cerrado savannah, the Pantanal wetland, and the Amazonian forest (e.g. Fearnside 2001</w:t>
      </w:r>
      <w:r w:rsidR="008A3761" w:rsidRPr="00DB764A">
        <w:rPr>
          <w:szCs w:val="22"/>
          <w:shd w:val="clear" w:color="auto" w:fill="FFFFFF"/>
        </w:rPr>
        <w:t>;</w:t>
      </w:r>
      <w:r w:rsidRPr="00347B4D">
        <w:rPr>
          <w:szCs w:val="22"/>
          <w:shd w:val="clear" w:color="auto" w:fill="FFFFFF"/>
        </w:rPr>
        <w:t xml:space="preserve"> Grau et al</w:t>
      </w:r>
      <w:r w:rsidR="00B7599D" w:rsidRPr="00347B4D">
        <w:rPr>
          <w:szCs w:val="22"/>
          <w:shd w:val="clear" w:color="auto" w:fill="FFFFFF"/>
        </w:rPr>
        <w:t>.</w:t>
      </w:r>
      <w:r w:rsidRPr="00347B4D">
        <w:rPr>
          <w:szCs w:val="22"/>
          <w:shd w:val="clear" w:color="auto" w:fill="FFFFFF"/>
        </w:rPr>
        <w:t xml:space="preserve"> 2005</w:t>
      </w:r>
      <w:r w:rsidR="008A3761" w:rsidRPr="00DB764A">
        <w:rPr>
          <w:szCs w:val="22"/>
          <w:shd w:val="clear" w:color="auto" w:fill="FFFFFF"/>
        </w:rPr>
        <w:t>;</w:t>
      </w:r>
      <w:r w:rsidR="008A33C5" w:rsidRPr="00DB764A">
        <w:rPr>
          <w:szCs w:val="22"/>
          <w:shd w:val="clear" w:color="auto" w:fill="FFFFFF"/>
        </w:rPr>
        <w:t xml:space="preserve"> </w:t>
      </w:r>
      <w:r w:rsidRPr="00347B4D">
        <w:rPr>
          <w:szCs w:val="22"/>
          <w:shd w:val="clear" w:color="auto" w:fill="FFFFFF"/>
        </w:rPr>
        <w:t xml:space="preserve">Pacheco 2006). </w:t>
      </w:r>
    </w:p>
    <w:p w14:paraId="0EA389AD" w14:textId="21AE836D"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shd w:val="clear" w:color="auto" w:fill="FFFFFF"/>
        </w:rPr>
        <w:t>Increasing soybean cultivation has also impacted long-time highly modified biomes like the Pampas grassland</w:t>
      </w:r>
      <w:r w:rsidR="00AB6549" w:rsidRPr="00DB764A">
        <w:rPr>
          <w:szCs w:val="22"/>
          <w:shd w:val="clear" w:color="auto" w:fill="FFFFFF"/>
        </w:rPr>
        <w:t>s</w:t>
      </w:r>
      <w:r w:rsidRPr="00347B4D">
        <w:rPr>
          <w:szCs w:val="22"/>
          <w:shd w:val="clear" w:color="auto" w:fill="FFFFFF"/>
        </w:rPr>
        <w:t xml:space="preserve">, where much agricultural diversity has been lost due to the </w:t>
      </w:r>
      <w:r w:rsidR="00AB6549" w:rsidRPr="00DB764A">
        <w:rPr>
          <w:szCs w:val="22"/>
          <w:shd w:val="clear" w:color="auto" w:fill="FFFFFF"/>
        </w:rPr>
        <w:t>increasing</w:t>
      </w:r>
      <w:r w:rsidRPr="00347B4D">
        <w:rPr>
          <w:szCs w:val="22"/>
          <w:shd w:val="clear" w:color="auto" w:fill="FFFFFF"/>
        </w:rPr>
        <w:t xml:space="preserve"> dominance of this crop (Aizen et al</w:t>
      </w:r>
      <w:r w:rsidR="00B7599D" w:rsidRPr="00347B4D">
        <w:rPr>
          <w:szCs w:val="22"/>
          <w:shd w:val="clear" w:color="auto" w:fill="FFFFFF"/>
        </w:rPr>
        <w:t>.</w:t>
      </w:r>
      <w:r w:rsidRPr="00347B4D">
        <w:rPr>
          <w:szCs w:val="22"/>
          <w:shd w:val="clear" w:color="auto" w:fill="FFFFFF"/>
        </w:rPr>
        <w:t xml:space="preserve"> 2009</w:t>
      </w:r>
      <w:r w:rsidR="00BD2412" w:rsidRPr="00DB764A">
        <w:rPr>
          <w:szCs w:val="22"/>
          <w:shd w:val="clear" w:color="auto" w:fill="FFFFFF"/>
        </w:rPr>
        <w:t>b</w:t>
      </w:r>
      <w:r w:rsidRPr="00347B4D">
        <w:rPr>
          <w:szCs w:val="22"/>
          <w:shd w:val="clear" w:color="auto" w:fill="FFFFFF"/>
        </w:rPr>
        <w:t>). Another highly</w:t>
      </w:r>
      <w:r w:rsidR="005130D9" w:rsidRPr="00DB764A">
        <w:rPr>
          <w:szCs w:val="22"/>
          <w:shd w:val="clear" w:color="auto" w:fill="FFFFFF"/>
        </w:rPr>
        <w:t xml:space="preserve"> </w:t>
      </w:r>
      <w:r w:rsidRPr="00347B4D">
        <w:rPr>
          <w:szCs w:val="22"/>
          <w:shd w:val="clear" w:color="auto" w:fill="FFFFFF"/>
        </w:rPr>
        <w:t xml:space="preserve">menaced biome rich in plant-pollinator mutualisms is the Atlantic forest (Ribeiro et al. 2009) of which </w:t>
      </w:r>
      <w:r w:rsidRPr="00347B4D">
        <w:rPr>
          <w:rFonts w:eastAsiaTheme="minorHAnsi"/>
          <w:kern w:val="22"/>
          <w:szCs w:val="22"/>
        </w:rPr>
        <w:t>only 29</w:t>
      </w:r>
      <w:r w:rsidR="0014426B" w:rsidRPr="00DB764A">
        <w:rPr>
          <w:rFonts w:eastAsiaTheme="minorHAnsi"/>
          <w:kern w:val="22"/>
          <w:szCs w:val="22"/>
        </w:rPr>
        <w:t>%</w:t>
      </w:r>
      <w:r w:rsidRPr="00347B4D">
        <w:rPr>
          <w:rFonts w:eastAsiaTheme="minorHAnsi"/>
          <w:kern w:val="22"/>
          <w:szCs w:val="22"/>
        </w:rPr>
        <w:t xml:space="preserve"> of its original forest cover remains.</w:t>
      </w:r>
      <w:r w:rsidRPr="00347B4D">
        <w:rPr>
          <w:rStyle w:val="FootnoteReference"/>
          <w:sz w:val="22"/>
          <w:szCs w:val="22"/>
          <w:shd w:val="clear" w:color="auto" w:fill="FFFFFF"/>
        </w:rPr>
        <w:footnoteReference w:id="11"/>
      </w:r>
      <w:r w:rsidRPr="00347B4D">
        <w:rPr>
          <w:szCs w:val="22"/>
          <w:shd w:val="clear" w:color="auto" w:fill="FFFFFF"/>
        </w:rPr>
        <w:t xml:space="preserve"> The extreme fragmentation of this biome has implied a differential loss of plant species with relatively</w:t>
      </w:r>
      <w:r w:rsidR="005130D9" w:rsidRPr="00DB764A">
        <w:rPr>
          <w:szCs w:val="22"/>
          <w:shd w:val="clear" w:color="auto" w:fill="FFFFFF"/>
        </w:rPr>
        <w:t xml:space="preserve"> </w:t>
      </w:r>
      <w:r w:rsidRPr="00347B4D">
        <w:rPr>
          <w:szCs w:val="22"/>
          <w:shd w:val="clear" w:color="auto" w:fill="FFFFFF"/>
        </w:rPr>
        <w:t xml:space="preserve">specialized pollination and sexual systems that only survive in the interior of large remnants (Lopes et al. 2009). Impacts of extensive deforestation of cloud forests along the Andes and </w:t>
      </w:r>
      <w:r w:rsidR="00AB6549" w:rsidRPr="00DB764A">
        <w:rPr>
          <w:szCs w:val="22"/>
          <w:shd w:val="clear" w:color="auto" w:fill="FFFFFF"/>
        </w:rPr>
        <w:t xml:space="preserve">the </w:t>
      </w:r>
      <w:r w:rsidRPr="00347B4D">
        <w:rPr>
          <w:szCs w:val="22"/>
          <w:shd w:val="clear" w:color="auto" w:fill="FFFFFF"/>
        </w:rPr>
        <w:t xml:space="preserve">Mesoamerican </w:t>
      </w:r>
      <w:r w:rsidR="00AB6549" w:rsidRPr="00DB764A">
        <w:rPr>
          <w:szCs w:val="22"/>
          <w:shd w:val="clear" w:color="auto" w:fill="FFFFFF"/>
        </w:rPr>
        <w:t>m</w:t>
      </w:r>
      <w:r w:rsidRPr="00347B4D">
        <w:rPr>
          <w:szCs w:val="22"/>
          <w:shd w:val="clear" w:color="auto" w:fill="FFFFFF"/>
        </w:rPr>
        <w:t xml:space="preserve">ountains (e.g. Dirzo and Garcia 1992) as well as destruction and degradation of high-altitude Paramo vegetation (e.g. Podwojewski et al. 2002) on plant-pollinator interactions can be predicted but </w:t>
      </w:r>
      <w:r w:rsidRPr="00DB764A">
        <w:rPr>
          <w:szCs w:val="22"/>
        </w:rPr>
        <w:t>require further investigation</w:t>
      </w:r>
      <w:r w:rsidRPr="00347B4D">
        <w:rPr>
          <w:szCs w:val="22"/>
          <w:shd w:val="clear" w:color="auto" w:fill="FFFFFF"/>
        </w:rPr>
        <w:t xml:space="preserve">. Finally, bumblebee invasion has been seen to disrupt plant-pollinator interactions in the temperate forests of South America (Aizen et al. 2008), increasing flower damage and causing the decline of the </w:t>
      </w:r>
      <w:r w:rsidR="00C329FF" w:rsidRPr="00DB764A">
        <w:rPr>
          <w:szCs w:val="22"/>
          <w:shd w:val="clear" w:color="auto" w:fill="FFFFFF"/>
        </w:rPr>
        <w:t xml:space="preserve">giant </w:t>
      </w:r>
      <w:r w:rsidRPr="00347B4D">
        <w:rPr>
          <w:szCs w:val="22"/>
          <w:shd w:val="clear" w:color="auto" w:fill="FFFFFF"/>
        </w:rPr>
        <w:t xml:space="preserve">Patagonian bumblebee </w:t>
      </w:r>
      <w:r w:rsidRPr="00347B4D">
        <w:rPr>
          <w:i/>
          <w:szCs w:val="22"/>
          <w:shd w:val="clear" w:color="auto" w:fill="FFFFFF"/>
        </w:rPr>
        <w:t>Bombus dahlbomii</w:t>
      </w:r>
      <w:r w:rsidRPr="00347B4D">
        <w:rPr>
          <w:szCs w:val="22"/>
          <w:shd w:val="clear" w:color="auto" w:fill="FFFFFF"/>
        </w:rPr>
        <w:t xml:space="preserve"> (reviewed in Aizen et al. 2018</w:t>
      </w:r>
      <w:r w:rsidR="00C329FF" w:rsidRPr="00DB764A">
        <w:rPr>
          <w:szCs w:val="22"/>
          <w:shd w:val="clear" w:color="auto" w:fill="FFFFFF"/>
        </w:rPr>
        <w:t>;</w:t>
      </w:r>
      <w:r w:rsidRPr="00347B4D">
        <w:rPr>
          <w:szCs w:val="22"/>
          <w:shd w:val="clear" w:color="auto" w:fill="FFFFFF"/>
        </w:rPr>
        <w:t xml:space="preserve"> see Box 2). </w:t>
      </w:r>
    </w:p>
    <w:p w14:paraId="32E5797B" w14:textId="2F31E03C" w:rsidR="004B22A6" w:rsidRPr="00347B4D" w:rsidRDefault="004B22A6" w:rsidP="00347B4D">
      <w:pPr>
        <w:pStyle w:val="Para1"/>
        <w:suppressLineNumbers/>
        <w:tabs>
          <w:tab w:val="clear" w:pos="360"/>
        </w:tabs>
        <w:suppressAutoHyphens/>
        <w:kinsoku w:val="0"/>
        <w:overflowPunct w:val="0"/>
        <w:autoSpaceDE w:val="0"/>
        <w:autoSpaceDN w:val="0"/>
        <w:rPr>
          <w:szCs w:val="22"/>
          <w:lang w:val="en-US"/>
        </w:rPr>
      </w:pPr>
      <w:r w:rsidRPr="00347B4D">
        <w:rPr>
          <w:szCs w:val="22"/>
        </w:rPr>
        <w:t>Bee surveys have been conducted in Brazil since the end of the 1960s and these observations became a standardized methodology to perform bee surveys and allowing comparisons between the different localities and biomes (Sagakami et al</w:t>
      </w:r>
      <w:r w:rsidR="00B7599D" w:rsidRPr="00347B4D">
        <w:rPr>
          <w:szCs w:val="22"/>
        </w:rPr>
        <w:t>.</w:t>
      </w:r>
      <w:r w:rsidRPr="00347B4D">
        <w:rPr>
          <w:szCs w:val="22"/>
        </w:rPr>
        <w:t xml:space="preserve"> 1967). In Brazil, Africanized </w:t>
      </w:r>
      <w:r w:rsidR="0039389B" w:rsidRPr="00DB764A">
        <w:rPr>
          <w:szCs w:val="22"/>
        </w:rPr>
        <w:t>honeybee</w:t>
      </w:r>
      <w:r w:rsidRPr="00347B4D">
        <w:rPr>
          <w:szCs w:val="22"/>
        </w:rPr>
        <w:t>s (</w:t>
      </w:r>
      <w:r w:rsidRPr="00347B4D">
        <w:rPr>
          <w:i/>
          <w:iCs/>
          <w:szCs w:val="22"/>
        </w:rPr>
        <w:t xml:space="preserve">Apis mellifera scutellata) </w:t>
      </w:r>
      <w:r w:rsidRPr="00347B4D">
        <w:rPr>
          <w:szCs w:val="22"/>
        </w:rPr>
        <w:t>are present and well adapted to urban areas, forests borders and open vegetation. A recent study (Brown et al</w:t>
      </w:r>
      <w:r w:rsidR="00B7599D" w:rsidRPr="00DB764A">
        <w:rPr>
          <w:szCs w:val="22"/>
        </w:rPr>
        <w:t>.</w:t>
      </w:r>
      <w:r w:rsidRPr="00DB764A">
        <w:rPr>
          <w:szCs w:val="22"/>
        </w:rPr>
        <w:t xml:space="preserve"> 2016) compared the presence of Africanized </w:t>
      </w:r>
      <w:r w:rsidR="0039389B" w:rsidRPr="00DB764A">
        <w:rPr>
          <w:szCs w:val="22"/>
        </w:rPr>
        <w:t>honeybee</w:t>
      </w:r>
      <w:r w:rsidRPr="00DB764A">
        <w:rPr>
          <w:szCs w:val="22"/>
        </w:rPr>
        <w:t xml:space="preserve"> within and outside forests across Rondonia state in Brazil</w:t>
      </w:r>
      <w:r w:rsidR="00B52CC9" w:rsidRPr="00323CF1">
        <w:rPr>
          <w:szCs w:val="22"/>
        </w:rPr>
        <w:t>,</w:t>
      </w:r>
      <w:r w:rsidRPr="00347B4D">
        <w:rPr>
          <w:szCs w:val="22"/>
        </w:rPr>
        <w:t xml:space="preserve"> recording 187 areas inside and outside forest fragments. Their presence was significantly higher outside forest cover. These findings agree with previous studies documenting the spread of Africanized </w:t>
      </w:r>
      <w:r w:rsidR="0039389B" w:rsidRPr="00347B4D">
        <w:rPr>
          <w:szCs w:val="22"/>
        </w:rPr>
        <w:t>honeybee</w:t>
      </w:r>
      <w:r w:rsidRPr="00347B4D">
        <w:rPr>
          <w:szCs w:val="22"/>
        </w:rPr>
        <w:t xml:space="preserve">s in the Amazon in their preference for deforested areas. </w:t>
      </w:r>
    </w:p>
    <w:p w14:paraId="2872300A" w14:textId="7F996272"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 xml:space="preserve">Native bees have resisted competition with Africanized </w:t>
      </w:r>
      <w:r w:rsidR="0039389B" w:rsidRPr="00DB764A">
        <w:rPr>
          <w:szCs w:val="22"/>
        </w:rPr>
        <w:t>honeybee</w:t>
      </w:r>
      <w:r w:rsidRPr="00347B4D">
        <w:rPr>
          <w:szCs w:val="22"/>
        </w:rPr>
        <w:t xml:space="preserve">s, but there are </w:t>
      </w:r>
      <w:r w:rsidR="009C24D8" w:rsidRPr="00DB764A">
        <w:rPr>
          <w:szCs w:val="22"/>
        </w:rPr>
        <w:t xml:space="preserve">still </w:t>
      </w:r>
      <w:r w:rsidRPr="00347B4D">
        <w:rPr>
          <w:szCs w:val="22"/>
        </w:rPr>
        <w:t xml:space="preserve">concerns about the installation and management of </w:t>
      </w:r>
      <w:r w:rsidRPr="00347B4D">
        <w:rPr>
          <w:i/>
          <w:szCs w:val="22"/>
        </w:rPr>
        <w:t>Apis</w:t>
      </w:r>
      <w:r w:rsidRPr="00347B4D">
        <w:rPr>
          <w:szCs w:val="22"/>
        </w:rPr>
        <w:t xml:space="preserve"> colonies in natural areas and reserves. On </w:t>
      </w:r>
      <w:r w:rsidR="00190ADA" w:rsidRPr="00DB764A">
        <w:rPr>
          <w:szCs w:val="22"/>
        </w:rPr>
        <w:t xml:space="preserve">the </w:t>
      </w:r>
      <w:r w:rsidRPr="00347B4D">
        <w:rPr>
          <w:szCs w:val="22"/>
        </w:rPr>
        <w:t xml:space="preserve">one hand, the introduction of Africanized </w:t>
      </w:r>
      <w:r w:rsidR="0039389B" w:rsidRPr="00DB764A">
        <w:rPr>
          <w:szCs w:val="22"/>
        </w:rPr>
        <w:t>honeybee</w:t>
      </w:r>
      <w:r w:rsidRPr="00347B4D">
        <w:rPr>
          <w:szCs w:val="22"/>
        </w:rPr>
        <w:t>s helped to increase the honey production in Brazil from 5</w:t>
      </w:r>
      <w:r w:rsidR="009C24D8" w:rsidRPr="00DB764A">
        <w:rPr>
          <w:szCs w:val="22"/>
        </w:rPr>
        <w:t>,</w:t>
      </w:r>
      <w:r w:rsidRPr="00347B4D">
        <w:rPr>
          <w:szCs w:val="22"/>
        </w:rPr>
        <w:t>000 ton</w:t>
      </w:r>
      <w:r w:rsidR="00190ADA" w:rsidRPr="00DB764A">
        <w:rPr>
          <w:szCs w:val="22"/>
        </w:rPr>
        <w:t>s</w:t>
      </w:r>
      <w:r w:rsidRPr="00347B4D">
        <w:rPr>
          <w:szCs w:val="22"/>
        </w:rPr>
        <w:t>/year to 40</w:t>
      </w:r>
      <w:r w:rsidR="00190ADA" w:rsidRPr="00DB764A">
        <w:rPr>
          <w:szCs w:val="22"/>
        </w:rPr>
        <w:t>,</w:t>
      </w:r>
      <w:r w:rsidRPr="00347B4D">
        <w:rPr>
          <w:szCs w:val="22"/>
        </w:rPr>
        <w:t>000 ton</w:t>
      </w:r>
      <w:r w:rsidR="00190ADA" w:rsidRPr="00DB764A">
        <w:rPr>
          <w:szCs w:val="22"/>
        </w:rPr>
        <w:t>s</w:t>
      </w:r>
      <w:r w:rsidRPr="00347B4D">
        <w:rPr>
          <w:szCs w:val="22"/>
        </w:rPr>
        <w:t>/year (</w:t>
      </w:r>
      <w:r w:rsidR="002410EE">
        <w:rPr>
          <w:szCs w:val="22"/>
        </w:rPr>
        <w:t>Morais 2012</w:t>
      </w:r>
      <w:r w:rsidRPr="00347B4D">
        <w:rPr>
          <w:szCs w:val="22"/>
        </w:rPr>
        <w:t xml:space="preserve">). On </w:t>
      </w:r>
      <w:r w:rsidR="00190ADA" w:rsidRPr="00DB764A">
        <w:rPr>
          <w:szCs w:val="22"/>
        </w:rPr>
        <w:t xml:space="preserve">the </w:t>
      </w:r>
      <w:r w:rsidRPr="00347B4D">
        <w:rPr>
          <w:szCs w:val="22"/>
        </w:rPr>
        <w:t xml:space="preserve">other hand, the impacts of competition </w:t>
      </w:r>
      <w:r w:rsidR="009C24D8" w:rsidRPr="00DB764A">
        <w:rPr>
          <w:szCs w:val="22"/>
        </w:rPr>
        <w:t xml:space="preserve">between Africanized honeybees and </w:t>
      </w:r>
      <w:r w:rsidRPr="00347B4D">
        <w:rPr>
          <w:szCs w:val="22"/>
        </w:rPr>
        <w:t>native bees, their relation</w:t>
      </w:r>
      <w:r w:rsidR="009C24D8" w:rsidRPr="00DB764A">
        <w:rPr>
          <w:szCs w:val="22"/>
        </w:rPr>
        <w:t>s</w:t>
      </w:r>
      <w:r w:rsidRPr="00347B4D">
        <w:rPr>
          <w:szCs w:val="22"/>
        </w:rPr>
        <w:t xml:space="preserve"> with plants in natural environment</w:t>
      </w:r>
      <w:r w:rsidR="009C24D8" w:rsidRPr="00DB764A">
        <w:rPr>
          <w:szCs w:val="22"/>
        </w:rPr>
        <w:t>s</w:t>
      </w:r>
      <w:r w:rsidRPr="00347B4D">
        <w:rPr>
          <w:szCs w:val="22"/>
        </w:rPr>
        <w:t xml:space="preserve"> and impact</w:t>
      </w:r>
      <w:r w:rsidR="009C24D8" w:rsidRPr="00DB764A">
        <w:rPr>
          <w:szCs w:val="22"/>
        </w:rPr>
        <w:t>s</w:t>
      </w:r>
      <w:r w:rsidRPr="00347B4D">
        <w:rPr>
          <w:szCs w:val="22"/>
        </w:rPr>
        <w:t xml:space="preserve"> on the reproduction of native plants </w:t>
      </w:r>
      <w:r w:rsidR="009C24D8" w:rsidRPr="00DB764A">
        <w:rPr>
          <w:szCs w:val="22"/>
        </w:rPr>
        <w:t xml:space="preserve">are still unclear </w:t>
      </w:r>
      <w:r w:rsidRPr="00347B4D">
        <w:rPr>
          <w:szCs w:val="22"/>
        </w:rPr>
        <w:t xml:space="preserve">(Silveira et al. 2002). </w:t>
      </w:r>
    </w:p>
    <w:p w14:paraId="3FA9A6A1" w14:textId="75E41E8F" w:rsidR="004B22A6" w:rsidRPr="00347B4D" w:rsidRDefault="00311D00" w:rsidP="00347B4D">
      <w:pPr>
        <w:keepNext/>
        <w:suppressAutoHyphens/>
        <w:spacing w:before="120" w:after="120"/>
        <w:outlineLvl w:val="3"/>
        <w:rPr>
          <w:b/>
          <w:bCs/>
          <w:i/>
          <w:szCs w:val="22"/>
        </w:rPr>
      </w:pPr>
      <w:r w:rsidRPr="00347B4D">
        <w:rPr>
          <w:b/>
          <w:bCs/>
          <w:i/>
          <w:szCs w:val="22"/>
        </w:rPr>
        <w:t>Trends and s</w:t>
      </w:r>
      <w:r w:rsidR="004B22A6" w:rsidRPr="00347B4D">
        <w:rPr>
          <w:b/>
          <w:bCs/>
          <w:i/>
          <w:szCs w:val="22"/>
        </w:rPr>
        <w:t>tatus of pollinators and pollination</w:t>
      </w:r>
    </w:p>
    <w:p w14:paraId="6A6A54C3" w14:textId="324F8285" w:rsidR="004B22A6" w:rsidRPr="00347B4D" w:rsidRDefault="004B22A6" w:rsidP="00347B4D">
      <w:pPr>
        <w:pStyle w:val="Para1"/>
        <w:suppressLineNumbers/>
        <w:tabs>
          <w:tab w:val="clear" w:pos="360"/>
        </w:tabs>
        <w:suppressAutoHyphens/>
        <w:kinsoku w:val="0"/>
        <w:overflowPunct w:val="0"/>
        <w:autoSpaceDE w:val="0"/>
        <w:autoSpaceDN w:val="0"/>
        <w:rPr>
          <w:rFonts w:eastAsiaTheme="minorEastAsia"/>
          <w:kern w:val="24"/>
          <w:szCs w:val="22"/>
        </w:rPr>
      </w:pPr>
      <w:r w:rsidRPr="00347B4D">
        <w:rPr>
          <w:rFonts w:eastAsiaTheme="minorEastAsia"/>
          <w:b/>
          <w:kern w:val="24"/>
          <w:szCs w:val="22"/>
        </w:rPr>
        <w:t>Wild insect pollinators</w:t>
      </w:r>
      <w:r w:rsidRPr="00347B4D">
        <w:rPr>
          <w:rFonts w:eastAsiaTheme="minorEastAsia"/>
          <w:kern w:val="24"/>
          <w:szCs w:val="22"/>
        </w:rPr>
        <w:t xml:space="preserve">: Most of the </w:t>
      </w:r>
      <w:r w:rsidR="000F4AB9" w:rsidRPr="00DB764A">
        <w:rPr>
          <w:rFonts w:eastAsiaTheme="minorEastAsia"/>
          <w:kern w:val="24"/>
          <w:szCs w:val="22"/>
        </w:rPr>
        <w:t xml:space="preserve">area of the </w:t>
      </w:r>
      <w:r w:rsidRPr="00347B4D">
        <w:rPr>
          <w:rFonts w:eastAsiaTheme="minorEastAsia"/>
          <w:kern w:val="24"/>
          <w:szCs w:val="22"/>
        </w:rPr>
        <w:t>Neotropics occurs within the boundaries of Latin America. This biogeographical region hosts one of the highest species diversity worldwide, including plant and insect pollinator diversity, due to its extensive tropical biomes, abrupt climatic gradients, high landscape heterogeneity, and complex geological history (Morrone 2006</w:t>
      </w:r>
      <w:r w:rsidR="0041279E" w:rsidRPr="00DB764A">
        <w:rPr>
          <w:rFonts w:eastAsiaTheme="minorEastAsia"/>
          <w:kern w:val="24"/>
          <w:szCs w:val="22"/>
        </w:rPr>
        <w:t>;</w:t>
      </w:r>
      <w:r w:rsidRPr="00347B4D">
        <w:rPr>
          <w:rFonts w:eastAsiaTheme="minorEastAsia"/>
          <w:kern w:val="24"/>
          <w:szCs w:val="22"/>
        </w:rPr>
        <w:t xml:space="preserve"> Kreft </w:t>
      </w:r>
      <w:r w:rsidR="0041279E" w:rsidRPr="00DB764A">
        <w:rPr>
          <w:rFonts w:eastAsiaTheme="minorEastAsia"/>
          <w:kern w:val="24"/>
          <w:szCs w:val="22"/>
        </w:rPr>
        <w:t>and</w:t>
      </w:r>
      <w:r w:rsidRPr="00347B4D">
        <w:rPr>
          <w:rFonts w:eastAsiaTheme="minorEastAsia"/>
          <w:kern w:val="24"/>
          <w:szCs w:val="22"/>
        </w:rPr>
        <w:t xml:space="preserve"> Jetz 2007</w:t>
      </w:r>
      <w:r w:rsidR="0041279E" w:rsidRPr="00DB764A">
        <w:rPr>
          <w:rFonts w:eastAsiaTheme="minorEastAsia"/>
          <w:kern w:val="24"/>
          <w:szCs w:val="22"/>
        </w:rPr>
        <w:t>;</w:t>
      </w:r>
      <w:r w:rsidRPr="00347B4D">
        <w:rPr>
          <w:rFonts w:eastAsiaTheme="minorEastAsia"/>
          <w:kern w:val="24"/>
          <w:szCs w:val="22"/>
        </w:rPr>
        <w:t xml:space="preserve"> Freitas et al. 2009). For instance, a study from </w:t>
      </w:r>
      <w:r w:rsidR="00AB6549" w:rsidRPr="00DB764A">
        <w:rPr>
          <w:rFonts w:eastAsiaTheme="minorEastAsia"/>
          <w:kern w:val="24"/>
          <w:szCs w:val="22"/>
        </w:rPr>
        <w:t xml:space="preserve">just </w:t>
      </w:r>
      <w:r w:rsidRPr="00347B4D">
        <w:rPr>
          <w:rFonts w:eastAsiaTheme="minorEastAsia"/>
          <w:kern w:val="24"/>
          <w:szCs w:val="22"/>
        </w:rPr>
        <w:t xml:space="preserve">one site in Colombia reports close to 300 different bee species (Smith-Pardo </w:t>
      </w:r>
      <w:r w:rsidR="0041279E" w:rsidRPr="00DB764A">
        <w:rPr>
          <w:rFonts w:eastAsiaTheme="minorEastAsia"/>
          <w:kern w:val="24"/>
          <w:szCs w:val="22"/>
        </w:rPr>
        <w:t>and</w:t>
      </w:r>
      <w:r w:rsidRPr="00347B4D">
        <w:rPr>
          <w:rFonts w:eastAsiaTheme="minorEastAsia"/>
          <w:kern w:val="24"/>
          <w:szCs w:val="22"/>
        </w:rPr>
        <w:t xml:space="preserve"> Gonzalez 2007), a figure that has not </w:t>
      </w:r>
      <w:r w:rsidR="003533AD" w:rsidRPr="00DB764A">
        <w:rPr>
          <w:rFonts w:eastAsiaTheme="minorEastAsia"/>
          <w:kern w:val="24"/>
          <w:szCs w:val="22"/>
        </w:rPr>
        <w:t xml:space="preserve">yet </w:t>
      </w:r>
      <w:r w:rsidRPr="00347B4D">
        <w:rPr>
          <w:rFonts w:eastAsiaTheme="minorEastAsia"/>
          <w:kern w:val="24"/>
          <w:szCs w:val="22"/>
        </w:rPr>
        <w:t xml:space="preserve">been surpassed by any other study </w:t>
      </w:r>
      <w:r w:rsidR="00B52CC9" w:rsidRPr="00DB764A">
        <w:rPr>
          <w:rFonts w:eastAsiaTheme="minorEastAsia"/>
          <w:kern w:val="24"/>
          <w:szCs w:val="22"/>
        </w:rPr>
        <w:t>o</w:t>
      </w:r>
      <w:r w:rsidRPr="00347B4D">
        <w:rPr>
          <w:rFonts w:eastAsiaTheme="minorEastAsia"/>
          <w:kern w:val="24"/>
          <w:szCs w:val="22"/>
        </w:rPr>
        <w:t xml:space="preserve">n any other continent (de Palma et al. 2016). </w:t>
      </w:r>
    </w:p>
    <w:p w14:paraId="0C42BAB9" w14:textId="107E62B8" w:rsidR="004B22A6" w:rsidRPr="00347B4D" w:rsidRDefault="004B22A6" w:rsidP="00347B4D">
      <w:pPr>
        <w:pStyle w:val="Para1"/>
        <w:suppressLineNumbers/>
        <w:tabs>
          <w:tab w:val="clear" w:pos="360"/>
        </w:tabs>
        <w:suppressAutoHyphens/>
        <w:kinsoku w:val="0"/>
        <w:overflowPunct w:val="0"/>
        <w:autoSpaceDE w:val="0"/>
        <w:autoSpaceDN w:val="0"/>
        <w:rPr>
          <w:rFonts w:eastAsiaTheme="minorEastAsia"/>
          <w:kern w:val="24"/>
          <w:szCs w:val="22"/>
        </w:rPr>
      </w:pPr>
      <w:r w:rsidRPr="00347B4D">
        <w:rPr>
          <w:szCs w:val="22"/>
        </w:rPr>
        <w:t xml:space="preserve">At a more continental scale, some typical </w:t>
      </w:r>
      <w:r w:rsidR="00B52CC9" w:rsidRPr="00DB764A">
        <w:rPr>
          <w:szCs w:val="22"/>
        </w:rPr>
        <w:t>b</w:t>
      </w:r>
      <w:r w:rsidRPr="00347B4D">
        <w:rPr>
          <w:szCs w:val="22"/>
        </w:rPr>
        <w:t>oreal bee groups like the bumblebees (</w:t>
      </w:r>
      <w:r w:rsidRPr="00347B4D">
        <w:rPr>
          <w:i/>
          <w:szCs w:val="22"/>
        </w:rPr>
        <w:t>Bombus</w:t>
      </w:r>
      <w:r w:rsidRPr="00347B4D">
        <w:rPr>
          <w:szCs w:val="22"/>
        </w:rPr>
        <w:t>) are poorly represented in Latin America (Williams 1998). However, th</w:t>
      </w:r>
      <w:r w:rsidR="00B52CC9" w:rsidRPr="00DB764A">
        <w:rPr>
          <w:szCs w:val="22"/>
        </w:rPr>
        <w:t>e</w:t>
      </w:r>
      <w:r w:rsidRPr="00347B4D">
        <w:rPr>
          <w:szCs w:val="22"/>
        </w:rPr>
        <w:t xml:space="preserve"> region is extremely species-rich in highly diversified groups of tropical bees like the stingless bees (Meliponini)</w:t>
      </w:r>
      <w:r w:rsidR="00AB6549" w:rsidRPr="00DB764A">
        <w:rPr>
          <w:szCs w:val="22"/>
        </w:rPr>
        <w:t xml:space="preserve"> </w:t>
      </w:r>
      <w:r w:rsidRPr="00347B4D">
        <w:rPr>
          <w:szCs w:val="22"/>
        </w:rPr>
        <w:t xml:space="preserve"> (Rasmussen </w:t>
      </w:r>
      <w:r w:rsidR="0041279E" w:rsidRPr="00DB764A">
        <w:rPr>
          <w:szCs w:val="22"/>
        </w:rPr>
        <w:t xml:space="preserve">and </w:t>
      </w:r>
      <w:r w:rsidRPr="00347B4D">
        <w:rPr>
          <w:szCs w:val="22"/>
        </w:rPr>
        <w:t>Cameron 2009) and the exclusively Neotropical and charismatic orchid bees (Euglossini) (Cameron 2004). Although long-term studies are needed to establish some clear trends, this biodiversity, and that of plant</w:t>
      </w:r>
      <w:r w:rsidR="00AB6549" w:rsidRPr="00DB764A">
        <w:rPr>
          <w:szCs w:val="22"/>
        </w:rPr>
        <w:t>s</w:t>
      </w:r>
      <w:r w:rsidRPr="00347B4D">
        <w:rPr>
          <w:szCs w:val="22"/>
        </w:rPr>
        <w:t xml:space="preserve"> and </w:t>
      </w:r>
      <w:r w:rsidRPr="00347B4D">
        <w:rPr>
          <w:rFonts w:eastAsiaTheme="minorEastAsia"/>
          <w:kern w:val="24"/>
          <w:szCs w:val="22"/>
        </w:rPr>
        <w:t>pollinators in particular, is threatened by a combination of large-scale drivers, including land clearing and conversion to cattle pasture and extensive monocultures, pesticide and herbicide use, climate change, and invasive bees (Bradshaw 2009</w:t>
      </w:r>
      <w:r w:rsidR="0041279E" w:rsidRPr="00DB764A">
        <w:rPr>
          <w:rFonts w:eastAsiaTheme="minorEastAsia"/>
          <w:kern w:val="24"/>
          <w:szCs w:val="22"/>
        </w:rPr>
        <w:t>;</w:t>
      </w:r>
      <w:r w:rsidRPr="00347B4D">
        <w:rPr>
          <w:rFonts w:eastAsiaTheme="minorEastAsia"/>
          <w:kern w:val="24"/>
          <w:szCs w:val="22"/>
        </w:rPr>
        <w:t xml:space="preserve"> IPBES 2016</w:t>
      </w:r>
      <w:r w:rsidR="00005EBC" w:rsidRPr="00DB764A">
        <w:rPr>
          <w:rFonts w:eastAsiaTheme="minorEastAsia"/>
          <w:kern w:val="24"/>
          <w:szCs w:val="22"/>
        </w:rPr>
        <w:t>a</w:t>
      </w:r>
      <w:r w:rsidRPr="00347B4D">
        <w:rPr>
          <w:rFonts w:eastAsiaTheme="minorEastAsia"/>
          <w:kern w:val="24"/>
          <w:szCs w:val="22"/>
        </w:rPr>
        <w:t xml:space="preserve">). </w:t>
      </w:r>
    </w:p>
    <w:p w14:paraId="770204AD" w14:textId="2DDC9DD2"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rFonts w:eastAsiaTheme="minorEastAsia"/>
          <w:kern w:val="24"/>
          <w:szCs w:val="22"/>
        </w:rPr>
        <w:t xml:space="preserve">Regarding </w:t>
      </w:r>
      <w:r w:rsidR="00AB6549" w:rsidRPr="00DB764A">
        <w:rPr>
          <w:rFonts w:eastAsiaTheme="minorEastAsia"/>
          <w:kern w:val="24"/>
          <w:szCs w:val="22"/>
        </w:rPr>
        <w:t>invasive bees</w:t>
      </w:r>
      <w:r w:rsidRPr="00347B4D">
        <w:rPr>
          <w:rFonts w:eastAsiaTheme="minorEastAsia"/>
          <w:kern w:val="24"/>
          <w:szCs w:val="22"/>
        </w:rPr>
        <w:t>, two major bee invasions have been recorded in this region. In the 1950s</w:t>
      </w:r>
      <w:r w:rsidRPr="00347B4D">
        <w:rPr>
          <w:szCs w:val="22"/>
        </w:rPr>
        <w:t xml:space="preserve">, the African </w:t>
      </w:r>
      <w:r w:rsidR="0039389B" w:rsidRPr="00DB764A">
        <w:rPr>
          <w:szCs w:val="22"/>
        </w:rPr>
        <w:t>honeybee</w:t>
      </w:r>
      <w:r w:rsidRPr="00347B4D">
        <w:rPr>
          <w:szCs w:val="22"/>
        </w:rPr>
        <w:t xml:space="preserve">, </w:t>
      </w:r>
      <w:r w:rsidRPr="00347B4D">
        <w:rPr>
          <w:i/>
          <w:szCs w:val="22"/>
        </w:rPr>
        <w:t>Apis mellifera scutellata</w:t>
      </w:r>
      <w:r w:rsidRPr="00347B4D">
        <w:rPr>
          <w:szCs w:val="22"/>
        </w:rPr>
        <w:t xml:space="preserve">, was introduced into Brazil to produce colonies more resistant to tropical conditions through hybridization with European subspecies. However, the Africanized </w:t>
      </w:r>
      <w:r w:rsidR="0039389B" w:rsidRPr="00DB764A">
        <w:rPr>
          <w:szCs w:val="22"/>
        </w:rPr>
        <w:t>honeybee</w:t>
      </w:r>
      <w:r w:rsidRPr="00347B4D">
        <w:rPr>
          <w:szCs w:val="22"/>
        </w:rPr>
        <w:t xml:space="preserve"> rapidly escaped confinement and in </w:t>
      </w:r>
      <w:r w:rsidR="0039389B" w:rsidRPr="00DB764A">
        <w:rPr>
          <w:szCs w:val="22"/>
        </w:rPr>
        <w:t xml:space="preserve">less than </w:t>
      </w:r>
      <w:r w:rsidRPr="00347B4D">
        <w:rPr>
          <w:szCs w:val="22"/>
        </w:rPr>
        <w:t xml:space="preserve">50 years invaded most of tropical and subtropical America, from central Argentina to </w:t>
      </w:r>
      <w:r w:rsidR="007E2DB2" w:rsidRPr="00DB764A">
        <w:rPr>
          <w:szCs w:val="22"/>
        </w:rPr>
        <w:t xml:space="preserve">the </w:t>
      </w:r>
      <w:r w:rsidRPr="00347B4D">
        <w:rPr>
          <w:szCs w:val="22"/>
        </w:rPr>
        <w:t xml:space="preserve">southern </w:t>
      </w:r>
      <w:r w:rsidR="007E2DB2" w:rsidRPr="00DB764A">
        <w:rPr>
          <w:szCs w:val="22"/>
        </w:rPr>
        <w:t>United States</w:t>
      </w:r>
      <w:r w:rsidRPr="00347B4D">
        <w:rPr>
          <w:szCs w:val="22"/>
        </w:rPr>
        <w:t xml:space="preserve"> (Moritz et al. 2005). Nowadays the Africanized </w:t>
      </w:r>
      <w:r w:rsidR="0039389B" w:rsidRPr="00DB764A">
        <w:rPr>
          <w:szCs w:val="22"/>
        </w:rPr>
        <w:t>honeybee</w:t>
      </w:r>
      <w:r w:rsidRPr="00347B4D">
        <w:rPr>
          <w:szCs w:val="22"/>
        </w:rPr>
        <w:t xml:space="preserve"> dominates most flower insect-visiting assemblages in a </w:t>
      </w:r>
      <w:r w:rsidR="007E2DB2" w:rsidRPr="00DB764A">
        <w:rPr>
          <w:szCs w:val="22"/>
        </w:rPr>
        <w:t>wide</w:t>
      </w:r>
      <w:r w:rsidRPr="00347B4D">
        <w:rPr>
          <w:szCs w:val="22"/>
        </w:rPr>
        <w:t xml:space="preserve"> variety of biomes (reviewed in Morales et al. 2017). </w:t>
      </w:r>
    </w:p>
    <w:p w14:paraId="237A46E7" w14:textId="69C7748C"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 xml:space="preserve">Recorded in more detail is the invasion of southern South America by two European bumblebees, </w:t>
      </w:r>
      <w:r w:rsidR="0076413A" w:rsidRPr="00DB764A">
        <w:rPr>
          <w:szCs w:val="22"/>
        </w:rPr>
        <w:t xml:space="preserve">a </w:t>
      </w:r>
      <w:r w:rsidRPr="00347B4D">
        <w:rPr>
          <w:szCs w:val="22"/>
        </w:rPr>
        <w:t>long-tongued</w:t>
      </w:r>
      <w:r w:rsidR="0076413A" w:rsidRPr="00DB764A">
        <w:rPr>
          <w:szCs w:val="22"/>
        </w:rPr>
        <w:t xml:space="preserve"> species,</w:t>
      </w:r>
      <w:r w:rsidRPr="00347B4D">
        <w:rPr>
          <w:szCs w:val="22"/>
        </w:rPr>
        <w:t xml:space="preserve"> </w:t>
      </w:r>
      <w:r w:rsidRPr="00347B4D">
        <w:rPr>
          <w:i/>
          <w:szCs w:val="22"/>
        </w:rPr>
        <w:t>Bombus ruderatus</w:t>
      </w:r>
      <w:r w:rsidR="0076413A" w:rsidRPr="00DB764A">
        <w:rPr>
          <w:i/>
          <w:szCs w:val="22"/>
        </w:rPr>
        <w:t>,</w:t>
      </w:r>
      <w:r w:rsidRPr="00347B4D">
        <w:rPr>
          <w:szCs w:val="22"/>
        </w:rPr>
        <w:t xml:space="preserve"> and </w:t>
      </w:r>
      <w:r w:rsidR="0076413A" w:rsidRPr="00DB764A">
        <w:rPr>
          <w:szCs w:val="22"/>
        </w:rPr>
        <w:t xml:space="preserve">a </w:t>
      </w:r>
      <w:r w:rsidRPr="00347B4D">
        <w:rPr>
          <w:szCs w:val="22"/>
        </w:rPr>
        <w:t xml:space="preserve">short-tongued </w:t>
      </w:r>
      <w:r w:rsidR="0076413A" w:rsidRPr="00DB764A">
        <w:rPr>
          <w:szCs w:val="22"/>
        </w:rPr>
        <w:t xml:space="preserve">species, </w:t>
      </w:r>
      <w:r w:rsidRPr="00347B4D">
        <w:rPr>
          <w:i/>
          <w:szCs w:val="22"/>
        </w:rPr>
        <w:t>B. terrestris</w:t>
      </w:r>
      <w:r w:rsidRPr="00347B4D">
        <w:rPr>
          <w:szCs w:val="22"/>
        </w:rPr>
        <w:t xml:space="preserve">, introduced into Chile for crop pollination in 1982 and 1997, respectively, and the related decline of the giant Patagonian bumblebee </w:t>
      </w:r>
      <w:r w:rsidRPr="00347B4D">
        <w:rPr>
          <w:i/>
          <w:szCs w:val="22"/>
        </w:rPr>
        <w:t xml:space="preserve">B. dahlbomii </w:t>
      </w:r>
      <w:r w:rsidRPr="00347B4D">
        <w:rPr>
          <w:szCs w:val="22"/>
        </w:rPr>
        <w:t xml:space="preserve">(see Box 2). The distribution of </w:t>
      </w:r>
      <w:r w:rsidRPr="00347B4D">
        <w:rPr>
          <w:i/>
          <w:szCs w:val="22"/>
        </w:rPr>
        <w:t>B. terrestris</w:t>
      </w:r>
      <w:r w:rsidRPr="00347B4D">
        <w:rPr>
          <w:szCs w:val="22"/>
        </w:rPr>
        <w:t xml:space="preserve"> now extends from Tierra del Fuego to northern Chile and probably southern Peru (reviewed in Aizen et al. 2018). </w:t>
      </w:r>
    </w:p>
    <w:tbl>
      <w:tblPr>
        <w:tblStyle w:val="TableGrid"/>
        <w:tblW w:w="0" w:type="auto"/>
        <w:tblLook w:val="04A0" w:firstRow="1" w:lastRow="0" w:firstColumn="1" w:lastColumn="0" w:noHBand="0" w:noVBand="1"/>
      </w:tblPr>
      <w:tblGrid>
        <w:gridCol w:w="9576"/>
      </w:tblGrid>
      <w:tr w:rsidR="003647EA" w:rsidRPr="00307809" w14:paraId="7D010153" w14:textId="77777777" w:rsidTr="00C047FD">
        <w:tc>
          <w:tcPr>
            <w:tcW w:w="9576" w:type="dxa"/>
          </w:tcPr>
          <w:p w14:paraId="4BA08AB3" w14:textId="77777777" w:rsidR="00B04FE1" w:rsidRPr="001673E8" w:rsidRDefault="00B04FE1">
            <w:pPr>
              <w:suppressAutoHyphens/>
              <w:spacing w:before="120" w:after="120"/>
              <w:rPr>
                <w:rFonts w:ascii="Times New Roman" w:hAnsi="Times New Roman" w:cs="Times New Roman"/>
                <w:b/>
                <w:szCs w:val="22"/>
              </w:rPr>
            </w:pPr>
            <w:r w:rsidRPr="001673E8">
              <w:rPr>
                <w:rFonts w:ascii="Times New Roman" w:hAnsi="Times New Roman" w:cs="Times New Roman"/>
                <w:b/>
                <w:szCs w:val="22"/>
              </w:rPr>
              <w:t>Box 2. Policy coordination needed on introduced bumblebee species in South America</w:t>
            </w:r>
          </w:p>
          <w:p w14:paraId="68F5C3C6" w14:textId="2B3F0DED" w:rsidR="00B04FE1" w:rsidRPr="001673E8" w:rsidRDefault="00B04FE1" w:rsidP="00480522">
            <w:pPr>
              <w:suppressAutoHyphens/>
              <w:spacing w:before="120" w:after="120"/>
              <w:rPr>
                <w:rFonts w:ascii="Times New Roman" w:hAnsi="Times New Roman" w:cs="Times New Roman"/>
                <w:szCs w:val="22"/>
              </w:rPr>
            </w:pPr>
            <w:r w:rsidRPr="001673E8">
              <w:rPr>
                <w:rFonts w:ascii="Times New Roman" w:hAnsi="Times New Roman" w:cs="Times New Roman"/>
                <w:szCs w:val="22"/>
              </w:rPr>
              <w:t xml:space="preserve">Chile has allowed continuous importation of introduced bumblebees to pollinate agricultural crops. Since 1997, this policy has authorized the importation of more than a million colonies of </w:t>
            </w:r>
            <w:r w:rsidRPr="001673E8">
              <w:rPr>
                <w:rFonts w:ascii="Times New Roman" w:hAnsi="Times New Roman" w:cs="Times New Roman"/>
                <w:i/>
                <w:szCs w:val="22"/>
              </w:rPr>
              <w:t>Bombus terrestris</w:t>
            </w:r>
            <w:r w:rsidRPr="001673E8">
              <w:rPr>
                <w:rFonts w:ascii="Times New Roman" w:hAnsi="Times New Roman" w:cs="Times New Roman"/>
                <w:szCs w:val="22"/>
              </w:rPr>
              <w:t xml:space="preserve"> f</w:t>
            </w:r>
            <w:r w:rsidR="00B52CC9" w:rsidRPr="001673E8">
              <w:rPr>
                <w:rFonts w:ascii="Times New Roman" w:hAnsi="Times New Roman" w:cs="Times New Roman"/>
                <w:szCs w:val="22"/>
              </w:rPr>
              <w:t>r</w:t>
            </w:r>
            <w:r w:rsidRPr="001673E8">
              <w:rPr>
                <w:rFonts w:ascii="Times New Roman" w:hAnsi="Times New Roman" w:cs="Times New Roman"/>
                <w:szCs w:val="22"/>
              </w:rPr>
              <w:t xml:space="preserve">om Europe. </w:t>
            </w:r>
            <w:r w:rsidR="00B52CC9" w:rsidRPr="001673E8">
              <w:rPr>
                <w:rFonts w:ascii="Times New Roman" w:hAnsi="Times New Roman" w:cs="Times New Roman"/>
                <w:szCs w:val="22"/>
              </w:rPr>
              <w:t>In </w:t>
            </w:r>
            <w:r w:rsidRPr="001673E8">
              <w:rPr>
                <w:rFonts w:ascii="Times New Roman" w:hAnsi="Times New Roman" w:cs="Times New Roman"/>
                <w:szCs w:val="22"/>
              </w:rPr>
              <w:t>2015 alone, more than 200,000 colonies and queens were imported. Unfortunately, bumblebees are mobile and do not respect international boundaries, even those established along major geographic barriers. As a consequence, this introduced species has spread widely in Chile and Argentina, and it is now on the verge of entering Bolivia and Peru. The invasion of Argentina across the Andes</w:t>
            </w:r>
            <w:r w:rsidR="00B52CC9" w:rsidRPr="001673E8">
              <w:rPr>
                <w:rFonts w:ascii="Times New Roman" w:hAnsi="Times New Roman" w:cs="Times New Roman"/>
                <w:szCs w:val="22"/>
              </w:rPr>
              <w:t>,</w:t>
            </w:r>
            <w:r w:rsidRPr="001673E8">
              <w:rPr>
                <w:rFonts w:ascii="Times New Roman" w:hAnsi="Times New Roman" w:cs="Times New Roman"/>
                <w:szCs w:val="22"/>
              </w:rPr>
              <w:t xml:space="preserve"> and its unintended consequences</w:t>
            </w:r>
            <w:r w:rsidR="00B52CC9" w:rsidRPr="001673E8">
              <w:rPr>
                <w:rFonts w:ascii="Times New Roman" w:hAnsi="Times New Roman" w:cs="Times New Roman"/>
                <w:szCs w:val="22"/>
              </w:rPr>
              <w:t>,</w:t>
            </w:r>
            <w:r w:rsidRPr="001673E8">
              <w:rPr>
                <w:rFonts w:ascii="Times New Roman" w:hAnsi="Times New Roman" w:cs="Times New Roman"/>
                <w:szCs w:val="22"/>
              </w:rPr>
              <w:t xml:space="preserve"> has occurred despite Argentina having banned importation of non-native bumblebees (Aizen et al. 2018). </w:t>
            </w:r>
          </w:p>
          <w:p w14:paraId="37647F76" w14:textId="100C1A97" w:rsidR="00B04FE1" w:rsidRPr="001673E8" w:rsidRDefault="00B04FE1" w:rsidP="00480522">
            <w:pPr>
              <w:suppressAutoHyphens/>
              <w:spacing w:before="120" w:after="120"/>
              <w:rPr>
                <w:rFonts w:ascii="Times New Roman" w:hAnsi="Times New Roman" w:cs="Times New Roman"/>
                <w:szCs w:val="22"/>
              </w:rPr>
            </w:pPr>
            <w:r w:rsidRPr="001673E8">
              <w:rPr>
                <w:rFonts w:ascii="Times New Roman" w:hAnsi="Times New Roman" w:cs="Times New Roman"/>
                <w:szCs w:val="22"/>
              </w:rPr>
              <w:t>The most serious biological impact of this invasion is the decline of</w:t>
            </w:r>
            <w:r w:rsidRPr="001673E8" w:rsidDel="0025070F">
              <w:rPr>
                <w:rFonts w:ascii="Times New Roman" w:hAnsi="Times New Roman" w:cs="Times New Roman"/>
                <w:szCs w:val="22"/>
              </w:rPr>
              <w:t xml:space="preserve"> </w:t>
            </w:r>
            <w:r w:rsidRPr="001673E8">
              <w:rPr>
                <w:rFonts w:ascii="Times New Roman" w:hAnsi="Times New Roman" w:cs="Times New Roman"/>
                <w:i/>
                <w:szCs w:val="22"/>
              </w:rPr>
              <w:t>Bombus dahlbomii</w:t>
            </w:r>
            <w:r w:rsidRPr="001673E8">
              <w:rPr>
                <w:rFonts w:ascii="Times New Roman" w:hAnsi="Times New Roman" w:cs="Times New Roman"/>
                <w:szCs w:val="22"/>
              </w:rPr>
              <w:t xml:space="preserve">, the only native bumblebee in southern South America and one of the world’s largest bumblebees (Figure 5). The alien invaders, </w:t>
            </w:r>
            <w:r w:rsidRPr="001673E8">
              <w:rPr>
                <w:rFonts w:ascii="Times New Roman" w:hAnsi="Times New Roman" w:cs="Times New Roman"/>
                <w:i/>
                <w:szCs w:val="22"/>
              </w:rPr>
              <w:t>Bombus ruderatus</w:t>
            </w:r>
            <w:r w:rsidRPr="001673E8">
              <w:rPr>
                <w:rFonts w:ascii="Times New Roman" w:hAnsi="Times New Roman" w:cs="Times New Roman"/>
                <w:szCs w:val="22"/>
              </w:rPr>
              <w:t xml:space="preserve">, another European bumblebee that was brought from New Zealand to Chile </w:t>
            </w:r>
            <w:r w:rsidR="00B52CC9" w:rsidRPr="001673E8">
              <w:rPr>
                <w:rFonts w:ascii="Times New Roman" w:hAnsi="Times New Roman" w:cs="Times New Roman"/>
                <w:szCs w:val="22"/>
              </w:rPr>
              <w:t>in</w:t>
            </w:r>
            <w:r w:rsidRPr="001673E8">
              <w:rPr>
                <w:rFonts w:ascii="Times New Roman" w:hAnsi="Times New Roman" w:cs="Times New Roman"/>
                <w:szCs w:val="22"/>
              </w:rPr>
              <w:t xml:space="preserve"> 1982 and 1983, and especially</w:t>
            </w:r>
            <w:r w:rsidRPr="001673E8">
              <w:rPr>
                <w:rFonts w:ascii="Times New Roman" w:hAnsi="Times New Roman" w:cs="Times New Roman"/>
                <w:i/>
                <w:szCs w:val="22"/>
              </w:rPr>
              <w:t xml:space="preserve"> Bombus terrestris</w:t>
            </w:r>
            <w:r w:rsidRPr="001673E8">
              <w:rPr>
                <w:rFonts w:ascii="Times New Roman" w:hAnsi="Times New Roman" w:cs="Times New Roman"/>
                <w:szCs w:val="22"/>
              </w:rPr>
              <w:t>, are potent competitors and carry foreign bee diseases (Arbetman et al. 2013</w:t>
            </w:r>
            <w:r w:rsidR="008A3761" w:rsidRPr="001673E8">
              <w:rPr>
                <w:rFonts w:ascii="Times New Roman" w:hAnsi="Times New Roman" w:cs="Times New Roman"/>
                <w:szCs w:val="22"/>
              </w:rPr>
              <w:t>;</w:t>
            </w:r>
            <w:r w:rsidRPr="001673E8">
              <w:rPr>
                <w:rFonts w:ascii="Times New Roman" w:hAnsi="Times New Roman" w:cs="Times New Roman"/>
                <w:szCs w:val="22"/>
              </w:rPr>
              <w:t xml:space="preserve"> </w:t>
            </w:r>
            <w:r w:rsidRPr="001673E8">
              <w:rPr>
                <w:rFonts w:ascii="Times New Roman" w:hAnsi="Times New Roman" w:cs="Times New Roman"/>
                <w:noProof/>
                <w:szCs w:val="22"/>
              </w:rPr>
              <w:t>Schmid-Hempel et al. 2014)</w:t>
            </w:r>
            <w:r w:rsidRPr="001673E8">
              <w:rPr>
                <w:rFonts w:ascii="Times New Roman" w:hAnsi="Times New Roman" w:cs="Times New Roman"/>
                <w:szCs w:val="22"/>
              </w:rPr>
              <w:t xml:space="preserve">. As they spread, </w:t>
            </w:r>
            <w:r w:rsidRPr="001673E8">
              <w:rPr>
                <w:rFonts w:ascii="Times New Roman" w:hAnsi="Times New Roman" w:cs="Times New Roman"/>
                <w:i/>
                <w:szCs w:val="22"/>
              </w:rPr>
              <w:t>Bombus dahlbomii</w:t>
            </w:r>
            <w:r w:rsidRPr="001673E8">
              <w:rPr>
                <w:rFonts w:ascii="Times New Roman" w:hAnsi="Times New Roman" w:cs="Times New Roman"/>
                <w:szCs w:val="22"/>
              </w:rPr>
              <w:t xml:space="preserve"> disappeared from much of Chile and Argentina (Morales et al. 2013</w:t>
            </w:r>
            <w:r w:rsidR="0041279E" w:rsidRPr="001673E8">
              <w:rPr>
                <w:rFonts w:ascii="Times New Roman" w:hAnsi="Times New Roman" w:cs="Times New Roman"/>
                <w:szCs w:val="22"/>
              </w:rPr>
              <w:t>;</w:t>
            </w:r>
            <w:r w:rsidRPr="001673E8">
              <w:rPr>
                <w:rFonts w:ascii="Times New Roman" w:hAnsi="Times New Roman" w:cs="Times New Roman"/>
                <w:szCs w:val="22"/>
              </w:rPr>
              <w:t xml:space="preserve"> Aizen et al. 2018). The demise of </w:t>
            </w:r>
            <w:r w:rsidRPr="001673E8">
              <w:rPr>
                <w:rFonts w:ascii="Times New Roman" w:hAnsi="Times New Roman" w:cs="Times New Roman"/>
                <w:i/>
                <w:szCs w:val="22"/>
              </w:rPr>
              <w:t>Bombus dahlbomii</w:t>
            </w:r>
            <w:r w:rsidRPr="001673E8">
              <w:rPr>
                <w:rFonts w:ascii="Times New Roman" w:hAnsi="Times New Roman" w:cs="Times New Roman"/>
                <w:szCs w:val="22"/>
              </w:rPr>
              <w:t xml:space="preserve"> is so severe that it is now recognized in Chile and internationally as an endangered species (</w:t>
            </w:r>
            <w:hyperlink r:id="rId16" w:history="1">
              <w:r w:rsidRPr="001673E8">
                <w:rPr>
                  <w:rStyle w:val="Hyperlink"/>
                  <w:rFonts w:ascii="Times New Roman" w:hAnsi="Times New Roman" w:cs="Times New Roman"/>
                  <w:szCs w:val="22"/>
                </w:rPr>
                <w:t>http://gefespeciesinvasoras.cl/abejorro-europeo-o-abejorro-comun/</w:t>
              </w:r>
            </w:hyperlink>
            <w:r w:rsidR="00B52CC9" w:rsidRPr="001673E8">
              <w:rPr>
                <w:rFonts w:ascii="Times New Roman" w:hAnsi="Times New Roman" w:cs="Times New Roman"/>
                <w:szCs w:val="22"/>
              </w:rPr>
              <w:t>;</w:t>
            </w:r>
            <w:r w:rsidRPr="001673E8">
              <w:rPr>
                <w:rFonts w:ascii="Times New Roman" w:hAnsi="Times New Roman" w:cs="Times New Roman"/>
                <w:szCs w:val="22"/>
              </w:rPr>
              <w:t xml:space="preserve"> Morales et al. 2016). </w:t>
            </w:r>
          </w:p>
          <w:p w14:paraId="257AA75D" w14:textId="228D17B1" w:rsidR="00B04FE1" w:rsidRPr="001673E8" w:rsidRDefault="00B04FE1" w:rsidP="00480522">
            <w:pPr>
              <w:suppressAutoHyphens/>
              <w:spacing w:before="120" w:after="120"/>
              <w:rPr>
                <w:rFonts w:ascii="Times New Roman" w:hAnsi="Times New Roman" w:cs="Times New Roman"/>
                <w:szCs w:val="22"/>
              </w:rPr>
            </w:pPr>
            <w:r w:rsidRPr="001673E8">
              <w:rPr>
                <w:rFonts w:ascii="Times New Roman" w:hAnsi="Times New Roman" w:cs="Times New Roman"/>
                <w:szCs w:val="22"/>
              </w:rPr>
              <w:t xml:space="preserve">The invasion of </w:t>
            </w:r>
            <w:r w:rsidRPr="001673E8">
              <w:rPr>
                <w:rFonts w:ascii="Times New Roman" w:hAnsi="Times New Roman" w:cs="Times New Roman"/>
                <w:i/>
                <w:szCs w:val="22"/>
              </w:rPr>
              <w:t>Bombus terrestris</w:t>
            </w:r>
            <w:r w:rsidRPr="001673E8">
              <w:rPr>
                <w:rFonts w:ascii="Times New Roman" w:hAnsi="Times New Roman" w:cs="Times New Roman"/>
                <w:szCs w:val="22"/>
              </w:rPr>
              <w:t xml:space="preserve"> has also caused detrimental effects on native and crop plants. To access nectar this bee damages flowers of many plant species (nectar robbing), reducing nectar for other flower visitors but often not pollinating flowers effectively (Combs 2011). Nectar robbing and other flower damage caused by</w:t>
            </w:r>
            <w:r w:rsidRPr="001673E8">
              <w:rPr>
                <w:rFonts w:ascii="Times New Roman" w:hAnsi="Times New Roman" w:cs="Times New Roman"/>
                <w:i/>
                <w:szCs w:val="22"/>
              </w:rPr>
              <w:t xml:space="preserve"> Bombus terrestris</w:t>
            </w:r>
            <w:r w:rsidRPr="001673E8">
              <w:rPr>
                <w:rFonts w:ascii="Times New Roman" w:hAnsi="Times New Roman" w:cs="Times New Roman"/>
                <w:szCs w:val="22"/>
              </w:rPr>
              <w:t xml:space="preserve"> in commercial raspberry fields reduces fruit quality and might compromise honey production by </w:t>
            </w:r>
            <w:r w:rsidR="0039389B" w:rsidRPr="001673E8">
              <w:rPr>
                <w:rFonts w:ascii="Times New Roman" w:hAnsi="Times New Roman" w:cs="Times New Roman"/>
                <w:szCs w:val="22"/>
              </w:rPr>
              <w:t>honeybee</w:t>
            </w:r>
            <w:r w:rsidRPr="001673E8">
              <w:rPr>
                <w:rFonts w:ascii="Times New Roman" w:hAnsi="Times New Roman" w:cs="Times New Roman"/>
                <w:szCs w:val="22"/>
              </w:rPr>
              <w:t xml:space="preserve">s (Sáez et al. 2014, 2017). Invasion by </w:t>
            </w:r>
            <w:r w:rsidRPr="001673E8">
              <w:rPr>
                <w:rFonts w:ascii="Times New Roman" w:hAnsi="Times New Roman" w:cs="Times New Roman"/>
                <w:i/>
                <w:szCs w:val="22"/>
              </w:rPr>
              <w:t>Bombus terrestris</w:t>
            </w:r>
            <w:r w:rsidRPr="001673E8">
              <w:rPr>
                <w:rFonts w:ascii="Times New Roman" w:hAnsi="Times New Roman" w:cs="Times New Roman"/>
                <w:szCs w:val="22"/>
              </w:rPr>
              <w:t xml:space="preserve"> also promotes the spread of alien plants, which compete with native species (Morales et al. 2014). </w:t>
            </w:r>
            <w:r w:rsidRPr="001673E8" w:rsidDel="00343FA6">
              <w:rPr>
                <w:rFonts w:ascii="Times New Roman" w:hAnsi="Times New Roman" w:cs="Times New Roman"/>
                <w:szCs w:val="22"/>
              </w:rPr>
              <w:t xml:space="preserve">For example, </w:t>
            </w:r>
            <w:r w:rsidRPr="001673E8">
              <w:rPr>
                <w:rFonts w:ascii="Times New Roman" w:hAnsi="Times New Roman" w:cs="Times New Roman"/>
                <w:szCs w:val="22"/>
              </w:rPr>
              <w:t xml:space="preserve">in Argentina </w:t>
            </w:r>
            <w:r w:rsidRPr="001673E8" w:rsidDel="00343FA6">
              <w:rPr>
                <w:rFonts w:ascii="Times New Roman" w:hAnsi="Times New Roman" w:cs="Times New Roman"/>
                <w:szCs w:val="22"/>
              </w:rPr>
              <w:t xml:space="preserve">pollination by </w:t>
            </w:r>
            <w:r w:rsidRPr="001673E8">
              <w:rPr>
                <w:rFonts w:ascii="Times New Roman" w:hAnsi="Times New Roman" w:cs="Times New Roman"/>
                <w:i/>
                <w:szCs w:val="22"/>
              </w:rPr>
              <w:t>Bombus terrestris</w:t>
            </w:r>
            <w:r w:rsidRPr="001673E8">
              <w:rPr>
                <w:rFonts w:ascii="Times New Roman" w:hAnsi="Times New Roman" w:cs="Times New Roman"/>
                <w:szCs w:val="22"/>
              </w:rPr>
              <w:t xml:space="preserve"> increases seed production and establishment of </w:t>
            </w:r>
            <w:r w:rsidRPr="001673E8" w:rsidDel="00343FA6">
              <w:rPr>
                <w:rFonts w:ascii="Times New Roman" w:hAnsi="Times New Roman" w:cs="Times New Roman"/>
                <w:szCs w:val="22"/>
              </w:rPr>
              <w:t xml:space="preserve">scotch broom, </w:t>
            </w:r>
            <w:r w:rsidRPr="001673E8">
              <w:rPr>
                <w:rFonts w:ascii="Times New Roman" w:hAnsi="Times New Roman" w:cs="Times New Roman"/>
                <w:szCs w:val="22"/>
              </w:rPr>
              <w:t>a pernicious plant invader</w:t>
            </w:r>
            <w:r w:rsidRPr="001673E8" w:rsidDel="00343FA6">
              <w:rPr>
                <w:rFonts w:ascii="Times New Roman" w:hAnsi="Times New Roman" w:cs="Times New Roman"/>
                <w:szCs w:val="22"/>
              </w:rPr>
              <w:t xml:space="preserve">. </w:t>
            </w:r>
            <w:r w:rsidRPr="001673E8">
              <w:rPr>
                <w:rFonts w:ascii="Times New Roman" w:hAnsi="Times New Roman" w:cs="Times New Roman"/>
                <w:szCs w:val="22"/>
              </w:rPr>
              <w:t xml:space="preserve">The environmental costs of this invasion should alert governments about the </w:t>
            </w:r>
            <w:r w:rsidR="00B52CC9" w:rsidRPr="001673E8">
              <w:rPr>
                <w:rFonts w:ascii="Times New Roman" w:hAnsi="Times New Roman" w:cs="Times New Roman"/>
                <w:szCs w:val="22"/>
              </w:rPr>
              <w:t>consequences</w:t>
            </w:r>
            <w:r w:rsidRPr="001673E8">
              <w:rPr>
                <w:rFonts w:ascii="Times New Roman" w:hAnsi="Times New Roman" w:cs="Times New Roman"/>
                <w:szCs w:val="22"/>
              </w:rPr>
              <w:t xml:space="preserve"> of importing bumblebees or any other pollinator. Despite these costs, Chile still allows unabated importation of this introduced bumblebee. </w:t>
            </w:r>
          </w:p>
          <w:p w14:paraId="6D7357ED" w14:textId="650B664C" w:rsidR="00B04FE1" w:rsidRPr="001673E8" w:rsidRDefault="00B04FE1" w:rsidP="00595935">
            <w:pPr>
              <w:tabs>
                <w:tab w:val="left" w:pos="6570"/>
              </w:tabs>
              <w:suppressAutoHyphens/>
              <w:spacing w:before="120" w:after="120"/>
              <w:rPr>
                <w:rFonts w:ascii="Times New Roman" w:hAnsi="Times New Roman" w:cs="Times New Roman"/>
                <w:szCs w:val="22"/>
              </w:rPr>
            </w:pPr>
            <w:r w:rsidRPr="001673E8">
              <w:rPr>
                <w:rFonts w:ascii="Times New Roman" w:hAnsi="Times New Roman" w:cs="Times New Roman"/>
                <w:szCs w:val="22"/>
              </w:rPr>
              <w:t xml:space="preserve">A retrospective lesson of the </w:t>
            </w:r>
            <w:r w:rsidRPr="001673E8">
              <w:rPr>
                <w:rFonts w:ascii="Times New Roman" w:hAnsi="Times New Roman" w:cs="Times New Roman"/>
                <w:i/>
                <w:szCs w:val="22"/>
              </w:rPr>
              <w:t>Bombus terrestris</w:t>
            </w:r>
            <w:r w:rsidRPr="001673E8">
              <w:rPr>
                <w:rFonts w:ascii="Times New Roman" w:hAnsi="Times New Roman" w:cs="Times New Roman"/>
                <w:szCs w:val="22"/>
              </w:rPr>
              <w:t xml:space="preserve"> case is that coordinated risk assessment and cautious implementation are essential components of regional and global policy development to avoid transnational species invasions. In particular, policies concerning the importation of potentially invasive species must be established regionally among neighbo</w:t>
            </w:r>
            <w:r w:rsidR="00CC1938" w:rsidRPr="001673E8">
              <w:rPr>
                <w:rFonts w:ascii="Times New Roman" w:hAnsi="Times New Roman" w:cs="Times New Roman"/>
                <w:szCs w:val="22"/>
              </w:rPr>
              <w:t>u</w:t>
            </w:r>
            <w:r w:rsidRPr="001673E8">
              <w:rPr>
                <w:rFonts w:ascii="Times New Roman" w:hAnsi="Times New Roman" w:cs="Times New Roman"/>
                <w:szCs w:val="22"/>
              </w:rPr>
              <w:t>ring countries with suitable habitat. Unilateral investment</w:t>
            </w:r>
            <w:r w:rsidR="00B52CC9" w:rsidRPr="001673E8">
              <w:rPr>
                <w:rFonts w:ascii="Times New Roman" w:hAnsi="Times New Roman" w:cs="Times New Roman"/>
                <w:szCs w:val="22"/>
              </w:rPr>
              <w:t>s</w:t>
            </w:r>
            <w:r w:rsidRPr="001673E8">
              <w:rPr>
                <w:rFonts w:ascii="Times New Roman" w:hAnsi="Times New Roman" w:cs="Times New Roman"/>
                <w:szCs w:val="22"/>
              </w:rPr>
              <w:t xml:space="preserve"> and effort</w:t>
            </w:r>
            <w:r w:rsidR="00B52CC9" w:rsidRPr="001673E8">
              <w:rPr>
                <w:rFonts w:ascii="Times New Roman" w:hAnsi="Times New Roman" w:cs="Times New Roman"/>
                <w:szCs w:val="22"/>
              </w:rPr>
              <w:t>s</w:t>
            </w:r>
            <w:r w:rsidRPr="001673E8">
              <w:rPr>
                <w:rFonts w:ascii="Times New Roman" w:hAnsi="Times New Roman" w:cs="Times New Roman"/>
                <w:szCs w:val="22"/>
              </w:rPr>
              <w:t xml:space="preserve"> will be futile if the countries involved adopt conflicting policies. The South American example also </w:t>
            </w:r>
            <w:r w:rsidR="00B52CC9" w:rsidRPr="001673E8">
              <w:rPr>
                <w:rFonts w:ascii="Times New Roman" w:hAnsi="Times New Roman" w:cs="Times New Roman"/>
                <w:szCs w:val="22"/>
              </w:rPr>
              <w:t>points to the need</w:t>
            </w:r>
            <w:r w:rsidRPr="001673E8">
              <w:rPr>
                <w:rFonts w:ascii="Times New Roman" w:hAnsi="Times New Roman" w:cs="Times New Roman"/>
                <w:szCs w:val="22"/>
              </w:rPr>
              <w:t xml:space="preserve"> for strict</w:t>
            </w:r>
            <w:r w:rsidR="001673E8">
              <w:rPr>
                <w:rFonts w:ascii="Times New Roman" w:hAnsi="Times New Roman" w:cs="Times New Roman"/>
                <w:szCs w:val="22"/>
              </w:rPr>
              <w:t>er</w:t>
            </w:r>
            <w:r w:rsidRPr="001673E8">
              <w:rPr>
                <w:rFonts w:ascii="Times New Roman" w:hAnsi="Times New Roman" w:cs="Times New Roman"/>
                <w:szCs w:val="22"/>
              </w:rPr>
              <w:t xml:space="preserve"> international regulations of the bumblebee trade, regulations that should involve not only the importing but also the exporting countries.</w:t>
            </w:r>
          </w:p>
        </w:tc>
      </w:tr>
      <w:tr w:rsidR="003647EA" w:rsidRPr="00307809" w14:paraId="32633879" w14:textId="77777777" w:rsidTr="004805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576" w:type="dxa"/>
          </w:tcPr>
          <w:p w14:paraId="11F8A884" w14:textId="77777777" w:rsidR="00A754AD" w:rsidRPr="00347B4D" w:rsidRDefault="00A754AD" w:rsidP="00347B4D">
            <w:pPr>
              <w:suppressAutoHyphens/>
              <w:spacing w:after="120"/>
              <w:ind w:left="720"/>
              <w:jc w:val="left"/>
              <w:rPr>
                <w:rFonts w:ascii="Times New Roman" w:hAnsi="Times New Roman" w:cs="Times New Roman"/>
                <w:b/>
                <w:szCs w:val="22"/>
                <w:lang w:eastAsia="zh-CN"/>
              </w:rPr>
            </w:pPr>
          </w:p>
          <w:p w14:paraId="5FB15DAA" w14:textId="4FC407E0" w:rsidR="00B04FE1" w:rsidRPr="00347B4D" w:rsidRDefault="00B04FE1" w:rsidP="00347B4D">
            <w:pPr>
              <w:suppressAutoHyphens/>
              <w:spacing w:after="120"/>
              <w:ind w:left="720"/>
              <w:jc w:val="left"/>
              <w:rPr>
                <w:rFonts w:ascii="Times New Roman" w:hAnsi="Times New Roman" w:cs="Times New Roman"/>
                <w:bCs/>
                <w:szCs w:val="22"/>
              </w:rPr>
            </w:pPr>
            <w:r w:rsidRPr="00347B4D">
              <w:rPr>
                <w:rFonts w:ascii="Times New Roman" w:hAnsi="Times New Roman" w:cs="Times New Roman"/>
                <w:b/>
                <w:noProof/>
                <w:szCs w:val="22"/>
                <w:lang w:val="en-CA" w:eastAsia="en-CA"/>
              </w:rPr>
              <mc:AlternateContent>
                <mc:Choice Requires="wpg">
                  <w:drawing>
                    <wp:anchor distT="0" distB="0" distL="114300" distR="114300" simplePos="0" relativeHeight="251658240" behindDoc="0" locked="0" layoutInCell="1" allowOverlap="1" wp14:anchorId="233BD555" wp14:editId="4973DE04">
                      <wp:simplePos x="0" y="0"/>
                      <wp:positionH relativeFrom="column">
                        <wp:posOffset>540385</wp:posOffset>
                      </wp:positionH>
                      <wp:positionV relativeFrom="paragraph">
                        <wp:posOffset>34290</wp:posOffset>
                      </wp:positionV>
                      <wp:extent cx="5136515" cy="3601720"/>
                      <wp:effectExtent l="0" t="0" r="26035" b="17780"/>
                      <wp:wrapTopAndBottom/>
                      <wp:docPr id="19" name="Group 19"/>
                      <wp:cNvGraphicFramePr/>
                      <a:graphic xmlns:a="http://schemas.openxmlformats.org/drawingml/2006/main">
                        <a:graphicData uri="http://schemas.microsoft.com/office/word/2010/wordprocessingGroup">
                          <wpg:wgp>
                            <wpg:cNvGrpSpPr/>
                            <wpg:grpSpPr>
                              <a:xfrm>
                                <a:off x="0" y="0"/>
                                <a:ext cx="5136515" cy="3601720"/>
                                <a:chOff x="0" y="0"/>
                                <a:chExt cx="5136543" cy="3601941"/>
                              </a:xfrm>
                            </wpg:grpSpPr>
                            <wps:wsp>
                              <wps:cNvPr id="20" name="Text Box 2"/>
                              <wps:cNvSpPr txBox="1">
                                <a:spLocks noChangeArrowheads="1"/>
                              </wps:cNvSpPr>
                              <wps:spPr bwMode="auto">
                                <a:xfrm>
                                  <a:off x="0" y="0"/>
                                  <a:ext cx="5136543" cy="3601941"/>
                                </a:xfrm>
                                <a:prstGeom prst="rect">
                                  <a:avLst/>
                                </a:prstGeom>
                                <a:solidFill>
                                  <a:srgbClr val="FFFFFF"/>
                                </a:solidFill>
                                <a:ln w="9525">
                                  <a:solidFill>
                                    <a:srgbClr val="000000"/>
                                  </a:solidFill>
                                  <a:miter lim="800000"/>
                                  <a:headEnd/>
                                  <a:tailEnd/>
                                </a:ln>
                              </wps:spPr>
                              <wps:txbx>
                                <w:txbxContent>
                                  <w:p w14:paraId="117F635D" w14:textId="41C35055" w:rsidR="00B662C6" w:rsidRDefault="00B662C6" w:rsidP="00B04FE1"/>
                                  <w:p w14:paraId="5F139072" w14:textId="77777777" w:rsidR="00B662C6" w:rsidRDefault="00B662C6" w:rsidP="00B04FE1">
                                    <w:r w:rsidRPr="00B817C2">
                                      <w:rPr>
                                        <w:rFonts w:asciiTheme="majorBidi" w:hAnsiTheme="majorBidi" w:cstheme="majorBidi"/>
                                        <w:noProof/>
                                        <w:lang w:val="en-CA" w:eastAsia="en-CA"/>
                                      </w:rPr>
                                      <w:drawing>
                                        <wp:inline distT="0" distB="0" distL="0" distR="0" wp14:anchorId="0C993EF5" wp14:editId="6E10F2CD">
                                          <wp:extent cx="4944745" cy="3390930"/>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umblebeeSouthAmerica.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944745" cy="3390930"/>
                                                  </a:xfrm>
                                                  <a:prstGeom prst="rect">
                                                    <a:avLst/>
                                                  </a:prstGeom>
                                                  <a:ln>
                                                    <a:noFill/>
                                                  </a:ln>
                                                </pic:spPr>
                                              </pic:pic>
                                            </a:graphicData>
                                          </a:graphic>
                                        </wp:inline>
                                      </w:drawing>
                                    </w:r>
                                  </w:p>
                                </w:txbxContent>
                              </wps:txbx>
                              <wps:bodyPr rot="0" vert="horz" wrap="square" lIns="91440" tIns="45720" rIns="91440" bIns="45720" anchor="t" anchorCtr="0">
                                <a:noAutofit/>
                              </wps:bodyPr>
                            </wps:wsp>
                            <wpg:grpSp>
                              <wpg:cNvPr id="21" name="Group 21"/>
                              <wpg:cNvGrpSpPr/>
                              <wpg:grpSpPr>
                                <a:xfrm>
                                  <a:off x="483079" y="224287"/>
                                  <a:ext cx="1655445" cy="1767840"/>
                                  <a:chOff x="0" y="0"/>
                                  <a:chExt cx="1655661" cy="1768019"/>
                                </a:xfrm>
                              </wpg:grpSpPr>
                              <wps:wsp>
                                <wps:cNvPr id="22" name="Text Box 2"/>
                                <wps:cNvSpPr txBox="1">
                                  <a:spLocks noChangeArrowheads="1"/>
                                </wps:cNvSpPr>
                                <wps:spPr bwMode="auto">
                                  <a:xfrm>
                                    <a:off x="34506" y="0"/>
                                    <a:ext cx="1621155" cy="215265"/>
                                  </a:xfrm>
                                  <a:prstGeom prst="rect">
                                    <a:avLst/>
                                  </a:prstGeom>
                                  <a:noFill/>
                                  <a:ln w="9525">
                                    <a:noFill/>
                                    <a:miter lim="800000"/>
                                    <a:headEnd/>
                                    <a:tailEnd/>
                                  </a:ln>
                                </wps:spPr>
                                <wps:txbx>
                                  <w:txbxContent>
                                    <w:p w14:paraId="1B3F8C59" w14:textId="77777777" w:rsidR="00B662C6" w:rsidRPr="00070D68" w:rsidRDefault="00B662C6" w:rsidP="00B04FE1">
                                      <w:pPr>
                                        <w:rPr>
                                          <w:sz w:val="16"/>
                                          <w:szCs w:val="16"/>
                                          <w:lang w:val="en-US"/>
                                        </w:rPr>
                                      </w:pPr>
                                      <w:r w:rsidRPr="00070D68">
                                        <w:rPr>
                                          <w:sz w:val="16"/>
                                          <w:szCs w:val="16"/>
                                          <w:lang w:val="en-US"/>
                                        </w:rPr>
                                        <w:t xml:space="preserve">Native bumblebee </w:t>
                                      </w:r>
                                      <w:r w:rsidRPr="00070D68">
                                        <w:rPr>
                                          <w:rFonts w:asciiTheme="majorBidi" w:hAnsiTheme="majorBidi" w:cstheme="majorBidi"/>
                                          <w:i/>
                                          <w:sz w:val="16"/>
                                          <w:szCs w:val="16"/>
                                        </w:rPr>
                                        <w:t>B. dahlbomii</w:t>
                                      </w:r>
                                    </w:p>
                                  </w:txbxContent>
                                </wps:txbx>
                                <wps:bodyPr rot="0" vert="horz" wrap="square" lIns="91440" tIns="45720" rIns="91440" bIns="45720" anchor="t" anchorCtr="0">
                                  <a:spAutoFit/>
                                </wps:bodyPr>
                              </wps:wsp>
                              <wps:wsp>
                                <wps:cNvPr id="23" name="Text Box 2"/>
                                <wps:cNvSpPr txBox="1">
                                  <a:spLocks noChangeArrowheads="1"/>
                                </wps:cNvSpPr>
                                <wps:spPr bwMode="auto">
                                  <a:xfrm>
                                    <a:off x="0" y="1552754"/>
                                    <a:ext cx="1621155" cy="215265"/>
                                  </a:xfrm>
                                  <a:prstGeom prst="rect">
                                    <a:avLst/>
                                  </a:prstGeom>
                                  <a:noFill/>
                                  <a:ln w="9525">
                                    <a:noFill/>
                                    <a:miter lim="800000"/>
                                    <a:headEnd/>
                                    <a:tailEnd/>
                                  </a:ln>
                                </wps:spPr>
                                <wps:txbx>
                                  <w:txbxContent>
                                    <w:p w14:paraId="6FF7FF22" w14:textId="77777777" w:rsidR="00B662C6" w:rsidRPr="00070D68" w:rsidRDefault="00B662C6" w:rsidP="00B04FE1">
                                      <w:pPr>
                                        <w:rPr>
                                          <w:sz w:val="16"/>
                                          <w:szCs w:val="16"/>
                                          <w:lang w:val="en-US"/>
                                        </w:rPr>
                                      </w:pPr>
                                      <w:r>
                                        <w:rPr>
                                          <w:rFonts w:asciiTheme="majorBidi" w:hAnsiTheme="majorBidi" w:cstheme="majorBidi"/>
                                          <w:sz w:val="16"/>
                                          <w:szCs w:val="16"/>
                                        </w:rPr>
                                        <w:t>F</w:t>
                                      </w:r>
                                      <w:r w:rsidRPr="00070D68">
                                        <w:rPr>
                                          <w:rFonts w:asciiTheme="majorBidi" w:hAnsiTheme="majorBidi" w:cstheme="majorBidi"/>
                                          <w:sz w:val="16"/>
                                          <w:szCs w:val="16"/>
                                        </w:rPr>
                                        <w:t xml:space="preserve">lowers of </w:t>
                                      </w:r>
                                      <w:r w:rsidRPr="00070D68">
                                        <w:rPr>
                                          <w:rFonts w:asciiTheme="majorBidi" w:hAnsiTheme="majorBidi" w:cstheme="majorBidi"/>
                                          <w:i/>
                                          <w:sz w:val="16"/>
                                          <w:szCs w:val="16"/>
                                        </w:rPr>
                                        <w:t>Alstroemeria aurea</w:t>
                                      </w:r>
                                    </w:p>
                                  </w:txbxContent>
                                </wps:txbx>
                                <wps:bodyPr rot="0" vert="horz" wrap="square" lIns="91440" tIns="45720" rIns="91440" bIns="45720" anchor="t" anchorCtr="0">
                                  <a:spAutoFit/>
                                </wps:bodyPr>
                              </wps:wsp>
                            </wpg:grpSp>
                          </wpg:wgp>
                        </a:graphicData>
                      </a:graphic>
                    </wp:anchor>
                  </w:drawing>
                </mc:Choice>
                <mc:Fallback>
                  <w:pict>
                    <v:group w14:anchorId="233BD555" id="Group 19" o:spid="_x0000_s1026" style="position:absolute;left:0;text-align:left;margin-left:42.55pt;margin-top:2.7pt;width:404.45pt;height:283.6pt;z-index:251658240" coordsize="51365,36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">
                      <v:shapetype id="_x0000_t202" coordsize="21600,21600" o:spt="202" path="m,l,21600r21600,l21600,xe">
                        <v:stroke joinstyle="miter"/>
                        <v:path gradientshapeok="t" o:connecttype="rect"/>
                      </v:shapetype>
                      <v:shape id="Text Box 2" o:spid="_x0000_s1027" type="#_x0000_t202" style="position:absolute;width:51365;height:36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">
                        <v:textbox>
                          <w:txbxContent>
                            <w:p w14:paraId="117F635D" w14:textId="41C35055" w:rsidR="00B662C6" w:rsidRDefault="00B662C6" w:rsidP="00B04FE1"/>
                            <w:p w14:paraId="5F139072" w14:textId="77777777" w:rsidR="00B662C6" w:rsidRDefault="00B662C6" w:rsidP="00B04FE1">
                              <w:r w:rsidRPr="00B817C2">
                                <w:rPr>
                                  <w:rFonts w:asciiTheme="majorBidi" w:hAnsiTheme="majorBidi" w:cstheme="majorBidi"/>
                                  <w:noProof/>
                                  <w:lang w:val="en-CA" w:eastAsia="en-CA"/>
                                </w:rPr>
                                <w:drawing>
                                  <wp:inline distT="0" distB="0" distL="0" distR="0" wp14:anchorId="0C993EF5" wp14:editId="6E10F2CD">
                                    <wp:extent cx="4944745" cy="3390930"/>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umblebeeSouthAmerica.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944745" cy="3390930"/>
                                            </a:xfrm>
                                            <a:prstGeom prst="rect">
                                              <a:avLst/>
                                            </a:prstGeom>
                                            <a:ln>
                                              <a:noFill/>
                                            </a:ln>
                                          </pic:spPr>
                                        </pic:pic>
                                      </a:graphicData>
                                    </a:graphic>
                                  </wp:inline>
                                </w:drawing>
                              </w:r>
                            </w:p>
                          </w:txbxContent>
                        </v:textbox>
                      </v:shape>
                      <v:group id="Group 21" o:spid="_x0000_s1028" style="position:absolute;left:4830;top:2242;width:16555;height:17679" coordsize="16556,1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Text Box 2" o:spid="_x0000_s1029" type="#_x0000_t202" style="position:absolute;left:345;width:16211;height:2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" filled="f" stroked="f">
                          <v:textbox style="mso-fit-shape-to-text:t">
                            <w:txbxContent>
                              <w:p w14:paraId="1B3F8C59" w14:textId="77777777" w:rsidR="00B662C6" w:rsidRPr="00070D68" w:rsidRDefault="00B662C6" w:rsidP="00B04FE1">
                                <w:pPr>
                                  <w:rPr>
                                    <w:sz w:val="16"/>
                                    <w:szCs w:val="16"/>
                                    <w:lang w:val="en-US"/>
                                  </w:rPr>
                                </w:pPr>
                                <w:r w:rsidRPr="00070D68">
                                  <w:rPr>
                                    <w:sz w:val="16"/>
                                    <w:szCs w:val="16"/>
                                    <w:lang w:val="en-US"/>
                                  </w:rPr>
                                  <w:t xml:space="preserve">Native bumblebee </w:t>
                                </w:r>
                                <w:r w:rsidRPr="00070D68">
                                  <w:rPr>
                                    <w:rFonts w:asciiTheme="majorBidi" w:hAnsiTheme="majorBidi" w:cstheme="majorBidi"/>
                                    <w:i/>
                                    <w:sz w:val="16"/>
                                    <w:szCs w:val="16"/>
                                  </w:rPr>
                                  <w:t>B. dahlbomii</w:t>
                                </w:r>
                              </w:p>
                            </w:txbxContent>
                          </v:textbox>
                        </v:shape>
                        <v:shape id="Text Box 2" o:spid="_x0000_s1030" type="#_x0000_t202" style="position:absolute;top:15527;width:16211;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" filled="f" stroked="f">
                          <v:textbox style="mso-fit-shape-to-text:t">
                            <w:txbxContent>
                              <w:p w14:paraId="6FF7FF22" w14:textId="77777777" w:rsidR="00B662C6" w:rsidRPr="00070D68" w:rsidRDefault="00B662C6" w:rsidP="00B04FE1">
                                <w:pPr>
                                  <w:rPr>
                                    <w:sz w:val="16"/>
                                    <w:szCs w:val="16"/>
                                    <w:lang w:val="en-US"/>
                                  </w:rPr>
                                </w:pPr>
                                <w:r>
                                  <w:rPr>
                                    <w:rFonts w:asciiTheme="majorBidi" w:hAnsiTheme="majorBidi" w:cstheme="majorBidi"/>
                                    <w:sz w:val="16"/>
                                    <w:szCs w:val="16"/>
                                  </w:rPr>
                                  <w:t>F</w:t>
                                </w:r>
                                <w:r w:rsidRPr="00070D68">
                                  <w:rPr>
                                    <w:rFonts w:asciiTheme="majorBidi" w:hAnsiTheme="majorBidi" w:cstheme="majorBidi"/>
                                    <w:sz w:val="16"/>
                                    <w:szCs w:val="16"/>
                                  </w:rPr>
                                  <w:t xml:space="preserve">lowers of </w:t>
                                </w:r>
                                <w:r w:rsidRPr="00070D68">
                                  <w:rPr>
                                    <w:rFonts w:asciiTheme="majorBidi" w:hAnsiTheme="majorBidi" w:cstheme="majorBidi"/>
                                    <w:i/>
                                    <w:sz w:val="16"/>
                                    <w:szCs w:val="16"/>
                                  </w:rPr>
                                  <w:t>Alstroemeria aurea</w:t>
                                </w:r>
                              </w:p>
                            </w:txbxContent>
                          </v:textbox>
                        </v:shape>
                      </v:group>
                      <w10:wrap type="topAndBottom"/>
                    </v:group>
                  </w:pict>
                </mc:Fallback>
              </mc:AlternateContent>
            </w:r>
            <w:r w:rsidRPr="00347B4D">
              <w:rPr>
                <w:rFonts w:ascii="Times New Roman" w:hAnsi="Times New Roman" w:cs="Times New Roman"/>
                <w:b/>
                <w:szCs w:val="22"/>
              </w:rPr>
              <w:t>Figure 5</w:t>
            </w:r>
            <w:r w:rsidRPr="00347B4D">
              <w:rPr>
                <w:rFonts w:ascii="Times New Roman" w:hAnsi="Times New Roman" w:cs="Times New Roman"/>
                <w:szCs w:val="22"/>
              </w:rPr>
              <w:t xml:space="preserve">. Visitation to flowers of </w:t>
            </w:r>
            <w:r w:rsidRPr="00347B4D">
              <w:rPr>
                <w:rFonts w:ascii="Times New Roman" w:hAnsi="Times New Roman" w:cs="Times New Roman"/>
                <w:i/>
                <w:szCs w:val="22"/>
              </w:rPr>
              <w:t>Alstroemeria aurea</w:t>
            </w:r>
            <w:r w:rsidRPr="00347B4D">
              <w:rPr>
                <w:rFonts w:ascii="Times New Roman" w:hAnsi="Times New Roman" w:cs="Times New Roman"/>
                <w:szCs w:val="22"/>
              </w:rPr>
              <w:t xml:space="preserve"> changes over time amongst one native bumblebee (</w:t>
            </w:r>
            <w:r w:rsidRPr="00347B4D">
              <w:rPr>
                <w:rFonts w:ascii="Times New Roman" w:hAnsi="Times New Roman" w:cs="Times New Roman"/>
                <w:i/>
                <w:szCs w:val="22"/>
              </w:rPr>
              <w:t>B.</w:t>
            </w:r>
            <w:r w:rsidR="00650BA9" w:rsidRPr="00347B4D">
              <w:rPr>
                <w:i/>
                <w:szCs w:val="22"/>
              </w:rPr>
              <w:t> </w:t>
            </w:r>
            <w:r w:rsidRPr="00347B4D">
              <w:rPr>
                <w:rFonts w:ascii="Times New Roman" w:hAnsi="Times New Roman" w:cs="Times New Roman"/>
                <w:i/>
                <w:szCs w:val="22"/>
              </w:rPr>
              <w:t>dahlbomii</w:t>
            </w:r>
            <w:r w:rsidRPr="00347B4D">
              <w:rPr>
                <w:rFonts w:ascii="Times New Roman" w:hAnsi="Times New Roman" w:cs="Times New Roman"/>
                <w:szCs w:val="22"/>
              </w:rPr>
              <w:t>) and two introduced bumblebees (</w:t>
            </w:r>
            <w:r w:rsidRPr="00347B4D">
              <w:rPr>
                <w:rFonts w:ascii="Times New Roman" w:hAnsi="Times New Roman" w:cs="Times New Roman"/>
                <w:i/>
                <w:szCs w:val="22"/>
              </w:rPr>
              <w:t>B. ruderatus</w:t>
            </w:r>
            <w:r w:rsidRPr="00347B4D">
              <w:rPr>
                <w:rFonts w:ascii="Times New Roman" w:hAnsi="Times New Roman" w:cs="Times New Roman"/>
                <w:szCs w:val="22"/>
              </w:rPr>
              <w:t xml:space="preserve"> and </w:t>
            </w:r>
            <w:r w:rsidRPr="00347B4D">
              <w:rPr>
                <w:rFonts w:ascii="Times New Roman" w:hAnsi="Times New Roman" w:cs="Times New Roman"/>
                <w:i/>
                <w:szCs w:val="22"/>
              </w:rPr>
              <w:t>B. terrestis</w:t>
            </w:r>
            <w:r w:rsidRPr="00347B4D">
              <w:rPr>
                <w:rFonts w:ascii="Times New Roman" w:hAnsi="Times New Roman" w:cs="Times New Roman"/>
                <w:szCs w:val="22"/>
              </w:rPr>
              <w:t xml:space="preserve">). </w:t>
            </w:r>
            <w:r w:rsidR="00B7775E" w:rsidRPr="00347B4D">
              <w:rPr>
                <w:szCs w:val="22"/>
              </w:rPr>
              <w:t xml:space="preserve">Source: </w:t>
            </w:r>
            <w:r w:rsidRPr="00347B4D">
              <w:rPr>
                <w:rFonts w:ascii="Times New Roman" w:hAnsi="Times New Roman" w:cs="Times New Roman"/>
                <w:szCs w:val="22"/>
              </w:rPr>
              <w:t>The graphic is reproduced from Morales et al. (2013).</w:t>
            </w:r>
          </w:p>
        </w:tc>
      </w:tr>
    </w:tbl>
    <w:p w14:paraId="68759992" w14:textId="3FFE2B1C" w:rsidR="00595935"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b/>
          <w:szCs w:val="22"/>
        </w:rPr>
        <w:t>Vertebrate pollinators:</w:t>
      </w:r>
      <w:r w:rsidRPr="00347B4D">
        <w:rPr>
          <w:szCs w:val="22"/>
        </w:rPr>
        <w:t xml:space="preserve"> The most diversified and emblematic group of vertebrate pollinators in Latin America are the hummingbirds (family Trochilidae)</w:t>
      </w:r>
      <w:r w:rsidR="00753B0B" w:rsidRPr="00DB764A">
        <w:rPr>
          <w:szCs w:val="22"/>
        </w:rPr>
        <w:t>,</w:t>
      </w:r>
      <w:r w:rsidRPr="00347B4D">
        <w:rPr>
          <w:szCs w:val="22"/>
        </w:rPr>
        <w:t xml:space="preserve"> </w:t>
      </w:r>
      <w:r w:rsidR="00753B0B" w:rsidRPr="00DB764A">
        <w:rPr>
          <w:szCs w:val="22"/>
        </w:rPr>
        <w:t xml:space="preserve">which </w:t>
      </w:r>
      <w:r w:rsidRPr="00347B4D">
        <w:rPr>
          <w:szCs w:val="22"/>
        </w:rPr>
        <w:t xml:space="preserve">include about 240 species of relatively specialized pollinators (Bleiweiss 1998), followed by the New </w:t>
      </w:r>
      <w:r w:rsidR="005130D9" w:rsidRPr="00DB764A">
        <w:rPr>
          <w:szCs w:val="22"/>
        </w:rPr>
        <w:t>W</w:t>
      </w:r>
      <w:r w:rsidRPr="00347B4D">
        <w:rPr>
          <w:szCs w:val="22"/>
        </w:rPr>
        <w:t>orld glossophagine bats (family Phyllostomidae)</w:t>
      </w:r>
      <w:r w:rsidR="00B7775E" w:rsidRPr="00DB764A">
        <w:rPr>
          <w:szCs w:val="22"/>
        </w:rPr>
        <w:t>,</w:t>
      </w:r>
      <w:r w:rsidRPr="00347B4D">
        <w:rPr>
          <w:szCs w:val="22"/>
        </w:rPr>
        <w:t xml:space="preserve"> </w:t>
      </w:r>
      <w:r w:rsidR="00B7775E" w:rsidRPr="00DB764A">
        <w:rPr>
          <w:szCs w:val="22"/>
        </w:rPr>
        <w:t>which</w:t>
      </w:r>
      <w:r w:rsidRPr="00347B4D">
        <w:rPr>
          <w:szCs w:val="22"/>
        </w:rPr>
        <w:t xml:space="preserve"> include close to 40 nectarivorous species (Fleming 2009). Although a comprehensive database to evaluate invertebrate pollinator decline is still missing for almost all Latin America, it is estimated that 12 and 8% of the vertebrate pollinator fauna for South </w:t>
      </w:r>
      <w:r w:rsidR="005130D9" w:rsidRPr="00DB764A">
        <w:rPr>
          <w:szCs w:val="22"/>
        </w:rPr>
        <w:t xml:space="preserve">America </w:t>
      </w:r>
      <w:r w:rsidRPr="00347B4D">
        <w:rPr>
          <w:szCs w:val="22"/>
        </w:rPr>
        <w:t>and Meso</w:t>
      </w:r>
      <w:r w:rsidR="005130D9" w:rsidRPr="00DB764A">
        <w:rPr>
          <w:szCs w:val="22"/>
        </w:rPr>
        <w:t>america, respectively,</w:t>
      </w:r>
      <w:r w:rsidRPr="00347B4D">
        <w:rPr>
          <w:szCs w:val="22"/>
        </w:rPr>
        <w:t xml:space="preserve"> are threatened with extinction (Aslan et al. 2013). This list includes several species of hummingbirds, whose decline could cause the demographic collapse of many plant species that coevolved with them (Martin-González et al. 2015). </w:t>
      </w:r>
      <w:r w:rsidR="00595935" w:rsidRPr="00DB764A">
        <w:rPr>
          <w:szCs w:val="22"/>
        </w:rPr>
        <w:t xml:space="preserve">A </w:t>
      </w:r>
      <w:r w:rsidRPr="00347B4D">
        <w:rPr>
          <w:szCs w:val="22"/>
        </w:rPr>
        <w:t>list of vertebrate pollinators in Brazil was published by Buzato et al</w:t>
      </w:r>
      <w:r w:rsidR="00B7599D" w:rsidRPr="00347B4D">
        <w:rPr>
          <w:szCs w:val="22"/>
        </w:rPr>
        <w:t>.</w:t>
      </w:r>
      <w:r w:rsidRPr="00347B4D">
        <w:rPr>
          <w:szCs w:val="22"/>
        </w:rPr>
        <w:t xml:space="preserve"> (2012)</w:t>
      </w:r>
      <w:r w:rsidR="00595935" w:rsidRPr="00DB764A">
        <w:rPr>
          <w:szCs w:val="22"/>
        </w:rPr>
        <w:t>,</w:t>
      </w:r>
      <w:r w:rsidRPr="00347B4D">
        <w:rPr>
          <w:szCs w:val="22"/>
        </w:rPr>
        <w:t xml:space="preserve"> who registered 338 species of effective pollinators, distributed in 25</w:t>
      </w:r>
      <w:r w:rsidR="005130D9" w:rsidRPr="00DB764A">
        <w:rPr>
          <w:szCs w:val="22"/>
        </w:rPr>
        <w:t> </w:t>
      </w:r>
      <w:r w:rsidRPr="00347B4D">
        <w:rPr>
          <w:szCs w:val="22"/>
        </w:rPr>
        <w:t>families and 135 genera. Among them</w:t>
      </w:r>
      <w:r w:rsidR="00A7641C" w:rsidRPr="00DB764A">
        <w:rPr>
          <w:szCs w:val="22"/>
        </w:rPr>
        <w:t xml:space="preserve"> were</w:t>
      </w:r>
      <w:r w:rsidRPr="00347B4D">
        <w:rPr>
          <w:szCs w:val="22"/>
        </w:rPr>
        <w:t xml:space="preserve"> 84 species of hummingbirds,</w:t>
      </w:r>
      <w:r w:rsidR="005130D9" w:rsidRPr="00DB764A">
        <w:rPr>
          <w:szCs w:val="22"/>
        </w:rPr>
        <w:t xml:space="preserve"> </w:t>
      </w:r>
      <w:r w:rsidRPr="00347B4D">
        <w:rPr>
          <w:szCs w:val="22"/>
        </w:rPr>
        <w:t>48 species of bats (Phyllostomidae), 54 species of non-flying mammals,</w:t>
      </w:r>
      <w:r w:rsidR="005130D9" w:rsidRPr="00DB764A">
        <w:rPr>
          <w:szCs w:val="22"/>
        </w:rPr>
        <w:t xml:space="preserve"> </w:t>
      </w:r>
      <w:r w:rsidRPr="00347B4D">
        <w:rPr>
          <w:szCs w:val="22"/>
        </w:rPr>
        <w:t xml:space="preserve">111 species of </w:t>
      </w:r>
      <w:r w:rsidR="005130D9" w:rsidRPr="00DB764A">
        <w:rPr>
          <w:szCs w:val="22"/>
        </w:rPr>
        <w:t xml:space="preserve">passeriform </w:t>
      </w:r>
      <w:r w:rsidRPr="00347B4D">
        <w:rPr>
          <w:szCs w:val="22"/>
        </w:rPr>
        <w:t xml:space="preserve">birds, </w:t>
      </w:r>
      <w:r w:rsidR="00595935" w:rsidRPr="00DB764A">
        <w:rPr>
          <w:szCs w:val="22"/>
        </w:rPr>
        <w:t xml:space="preserve">and </w:t>
      </w:r>
      <w:r w:rsidRPr="00347B4D">
        <w:rPr>
          <w:szCs w:val="22"/>
        </w:rPr>
        <w:t>39 species of non</w:t>
      </w:r>
      <w:r w:rsidR="005130D9" w:rsidRPr="00DB764A">
        <w:rPr>
          <w:szCs w:val="22"/>
        </w:rPr>
        <w:t>-p</w:t>
      </w:r>
      <w:r w:rsidRPr="00347B4D">
        <w:rPr>
          <w:szCs w:val="22"/>
        </w:rPr>
        <w:t>asseriform</w:t>
      </w:r>
      <w:r w:rsidR="005130D9" w:rsidRPr="00DB764A">
        <w:rPr>
          <w:szCs w:val="22"/>
        </w:rPr>
        <w:t xml:space="preserve"> bird</w:t>
      </w:r>
      <w:r w:rsidRPr="00347B4D">
        <w:rPr>
          <w:szCs w:val="22"/>
        </w:rPr>
        <w:t xml:space="preserve">s. Most of them (65%) </w:t>
      </w:r>
      <w:r w:rsidR="00595935" w:rsidRPr="00DB764A">
        <w:rPr>
          <w:szCs w:val="22"/>
        </w:rPr>
        <w:t>we</w:t>
      </w:r>
      <w:r w:rsidRPr="00347B4D">
        <w:rPr>
          <w:szCs w:val="22"/>
        </w:rPr>
        <w:t xml:space="preserve">re in forests. There </w:t>
      </w:r>
      <w:r w:rsidR="00595935" w:rsidRPr="00DB764A">
        <w:rPr>
          <w:szCs w:val="22"/>
        </w:rPr>
        <w:t>we</w:t>
      </w:r>
      <w:r w:rsidRPr="00347B4D">
        <w:rPr>
          <w:szCs w:val="22"/>
        </w:rPr>
        <w:t xml:space="preserve">re also 2 reptile species that </w:t>
      </w:r>
      <w:r w:rsidR="00595935" w:rsidRPr="00DB764A">
        <w:rPr>
          <w:szCs w:val="22"/>
        </w:rPr>
        <w:t>we</w:t>
      </w:r>
      <w:r w:rsidRPr="00347B4D">
        <w:rPr>
          <w:szCs w:val="22"/>
        </w:rPr>
        <w:t xml:space="preserve">re pollinators. The Atlantic </w:t>
      </w:r>
      <w:r w:rsidR="00B7775E" w:rsidRPr="00DB764A">
        <w:rPr>
          <w:szCs w:val="22"/>
        </w:rPr>
        <w:t>r</w:t>
      </w:r>
      <w:r w:rsidRPr="00347B4D">
        <w:rPr>
          <w:szCs w:val="22"/>
        </w:rPr>
        <w:t>ainforest presented a higher number of plant-vertebrate pollinator interactions.</w:t>
      </w:r>
    </w:p>
    <w:p w14:paraId="52E279B3" w14:textId="4D6E1ABA" w:rsidR="004B22A6" w:rsidRPr="00347B4D" w:rsidRDefault="004B22A6" w:rsidP="00347B4D">
      <w:pPr>
        <w:pStyle w:val="Para1"/>
        <w:suppressLineNumbers/>
        <w:tabs>
          <w:tab w:val="clear" w:pos="360"/>
        </w:tabs>
        <w:suppressAutoHyphens/>
        <w:kinsoku w:val="0"/>
        <w:overflowPunct w:val="0"/>
        <w:autoSpaceDE w:val="0"/>
        <w:autoSpaceDN w:val="0"/>
        <w:rPr>
          <w:rFonts w:eastAsiaTheme="minorEastAsia"/>
          <w:kern w:val="24"/>
          <w:szCs w:val="22"/>
        </w:rPr>
      </w:pPr>
      <w:r w:rsidRPr="00347B4D">
        <w:rPr>
          <w:b/>
          <w:szCs w:val="22"/>
        </w:rPr>
        <w:t>Managed</w:t>
      </w:r>
      <w:r w:rsidRPr="00347B4D">
        <w:rPr>
          <w:rFonts w:eastAsiaTheme="minorEastAsia"/>
          <w:b/>
          <w:kern w:val="24"/>
          <w:szCs w:val="22"/>
        </w:rPr>
        <w:t xml:space="preserve"> pollinators: </w:t>
      </w:r>
      <w:r w:rsidRPr="00347B4D">
        <w:rPr>
          <w:rFonts w:eastAsiaTheme="minorEastAsia"/>
          <w:kern w:val="24"/>
          <w:szCs w:val="22"/>
        </w:rPr>
        <w:t>Despite the introduction of bee species, there has be</w:t>
      </w:r>
      <w:r w:rsidR="00595935" w:rsidRPr="00DB764A">
        <w:rPr>
          <w:rFonts w:eastAsiaTheme="minorEastAsia"/>
          <w:kern w:val="24"/>
          <w:szCs w:val="22"/>
        </w:rPr>
        <w:t xml:space="preserve">en a recent </w:t>
      </w:r>
      <w:r w:rsidRPr="00347B4D">
        <w:rPr>
          <w:rFonts w:eastAsiaTheme="minorEastAsia"/>
          <w:kern w:val="24"/>
          <w:szCs w:val="22"/>
        </w:rPr>
        <w:t xml:space="preserve">trend in Latin America to rear native bee species for commercial purposes. This is case </w:t>
      </w:r>
      <w:r w:rsidR="00595935" w:rsidRPr="00DB764A">
        <w:rPr>
          <w:rFonts w:eastAsiaTheme="minorEastAsia"/>
          <w:kern w:val="24"/>
          <w:szCs w:val="22"/>
        </w:rPr>
        <w:t xml:space="preserve">for </w:t>
      </w:r>
      <w:r w:rsidRPr="00347B4D">
        <w:rPr>
          <w:rFonts w:eastAsiaTheme="minorEastAsia"/>
          <w:kern w:val="24"/>
          <w:szCs w:val="22"/>
        </w:rPr>
        <w:t>several species of stingless bees for honey production and/or pollination services in Brazil, Paraguay, Bolivia, Peru, Venezuela, Costa Rica, and Mexico (</w:t>
      </w:r>
      <w:r w:rsidRPr="00347B4D">
        <w:rPr>
          <w:szCs w:val="22"/>
          <w:shd w:val="clear" w:color="auto" w:fill="FFFFFF"/>
        </w:rPr>
        <w:t>Cortopassi-Laurino et al. 2006).</w:t>
      </w:r>
      <w:r w:rsidRPr="00347B4D">
        <w:rPr>
          <w:rFonts w:eastAsiaTheme="minorEastAsia"/>
          <w:kern w:val="24"/>
          <w:szCs w:val="22"/>
        </w:rPr>
        <w:t xml:space="preserve"> Also, several species of large bees </w:t>
      </w:r>
      <w:r w:rsidR="00B7775E" w:rsidRPr="00DB764A">
        <w:rPr>
          <w:rFonts w:eastAsiaTheme="minorEastAsia"/>
          <w:kern w:val="24"/>
          <w:szCs w:val="22"/>
        </w:rPr>
        <w:t xml:space="preserve">have </w:t>
      </w:r>
      <w:r w:rsidRPr="00347B4D">
        <w:rPr>
          <w:rFonts w:eastAsiaTheme="minorEastAsia"/>
          <w:kern w:val="24"/>
          <w:szCs w:val="22"/>
        </w:rPr>
        <w:t xml:space="preserve">started to be reared to provide pollination services for specific crops. This includes </w:t>
      </w:r>
      <w:r w:rsidRPr="00347B4D">
        <w:rPr>
          <w:rFonts w:eastAsiaTheme="minorEastAsia"/>
          <w:i/>
          <w:iCs/>
          <w:kern w:val="24"/>
          <w:szCs w:val="22"/>
        </w:rPr>
        <w:t xml:space="preserve">Bombus epiphiatus </w:t>
      </w:r>
      <w:r w:rsidRPr="00347B4D">
        <w:rPr>
          <w:rFonts w:eastAsiaTheme="minorEastAsia"/>
          <w:kern w:val="24"/>
          <w:szCs w:val="22"/>
        </w:rPr>
        <w:t>in M</w:t>
      </w:r>
      <w:r w:rsidR="005130D9" w:rsidRPr="00DB764A">
        <w:rPr>
          <w:rFonts w:eastAsiaTheme="minorEastAsia"/>
          <w:kern w:val="24"/>
          <w:szCs w:val="22"/>
        </w:rPr>
        <w:t>e</w:t>
      </w:r>
      <w:r w:rsidRPr="00347B4D">
        <w:rPr>
          <w:rFonts w:eastAsiaTheme="minorEastAsia"/>
          <w:kern w:val="24"/>
          <w:szCs w:val="22"/>
        </w:rPr>
        <w:t xml:space="preserve">xico (Vergara </w:t>
      </w:r>
      <w:r w:rsidR="008A3761" w:rsidRPr="00DB764A">
        <w:rPr>
          <w:rFonts w:eastAsiaTheme="minorEastAsia"/>
          <w:kern w:val="24"/>
          <w:szCs w:val="22"/>
        </w:rPr>
        <w:t>and</w:t>
      </w:r>
      <w:r w:rsidRPr="00347B4D">
        <w:rPr>
          <w:rFonts w:eastAsiaTheme="minorEastAsia"/>
          <w:kern w:val="24"/>
          <w:szCs w:val="22"/>
        </w:rPr>
        <w:t xml:space="preserve"> Fonseca-Buendía 2012)</w:t>
      </w:r>
      <w:r w:rsidRPr="00347B4D">
        <w:rPr>
          <w:rFonts w:eastAsiaTheme="minorEastAsia"/>
          <w:color w:val="000000" w:themeColor="text1"/>
          <w:kern w:val="24"/>
          <w:szCs w:val="22"/>
        </w:rPr>
        <w:t xml:space="preserve"> and </w:t>
      </w:r>
      <w:r w:rsidRPr="00347B4D">
        <w:rPr>
          <w:rFonts w:eastAsiaTheme="minorEastAsia"/>
          <w:i/>
          <w:iCs/>
          <w:kern w:val="24"/>
          <w:szCs w:val="22"/>
        </w:rPr>
        <w:t xml:space="preserve">Bombus atratus </w:t>
      </w:r>
      <w:r w:rsidRPr="00347B4D">
        <w:rPr>
          <w:rFonts w:eastAsiaTheme="minorEastAsia"/>
          <w:kern w:val="24"/>
          <w:szCs w:val="22"/>
        </w:rPr>
        <w:t>in Argentina and Colombia mostly for greenhouse crops (Velozo 2013</w:t>
      </w:r>
      <w:r w:rsidR="008A3761" w:rsidRPr="00DB764A">
        <w:rPr>
          <w:rFonts w:eastAsiaTheme="minorEastAsia"/>
          <w:kern w:val="24"/>
          <w:szCs w:val="22"/>
        </w:rPr>
        <w:t>;</w:t>
      </w:r>
      <w:r w:rsidRPr="00347B4D">
        <w:rPr>
          <w:rFonts w:eastAsiaTheme="minorEastAsia"/>
          <w:kern w:val="24"/>
          <w:szCs w:val="22"/>
        </w:rPr>
        <w:t xml:space="preserve"> Cruz et al. 2017), and solitary bees </w:t>
      </w:r>
      <w:r w:rsidR="003F1023" w:rsidRPr="00DB764A">
        <w:rPr>
          <w:rFonts w:eastAsiaTheme="minorEastAsia"/>
          <w:kern w:val="24"/>
          <w:szCs w:val="22"/>
        </w:rPr>
        <w:t>of</w:t>
      </w:r>
      <w:r w:rsidRPr="00347B4D">
        <w:rPr>
          <w:rFonts w:eastAsiaTheme="minorEastAsia"/>
          <w:kern w:val="24"/>
          <w:szCs w:val="22"/>
        </w:rPr>
        <w:t xml:space="preserve"> the genera </w:t>
      </w:r>
      <w:r w:rsidRPr="00347B4D">
        <w:rPr>
          <w:rFonts w:eastAsiaTheme="minorEastAsia"/>
          <w:i/>
          <w:iCs/>
          <w:kern w:val="24"/>
          <w:szCs w:val="22"/>
        </w:rPr>
        <w:t>Xylocopa</w:t>
      </w:r>
      <w:r w:rsidRPr="00347B4D">
        <w:rPr>
          <w:rFonts w:eastAsiaTheme="minorEastAsia"/>
          <w:kern w:val="24"/>
          <w:szCs w:val="22"/>
        </w:rPr>
        <w:t xml:space="preserve"> and </w:t>
      </w:r>
      <w:r w:rsidRPr="00347B4D">
        <w:rPr>
          <w:rFonts w:eastAsiaTheme="minorEastAsia"/>
          <w:i/>
          <w:iCs/>
          <w:kern w:val="24"/>
          <w:szCs w:val="22"/>
        </w:rPr>
        <w:t>Centris</w:t>
      </w:r>
      <w:r w:rsidRPr="00347B4D">
        <w:rPr>
          <w:rFonts w:eastAsiaTheme="minorEastAsia"/>
          <w:kern w:val="24"/>
          <w:szCs w:val="22"/>
        </w:rPr>
        <w:t xml:space="preserve"> for pollination of passion fruit and acerola in Brazil (Freitas </w:t>
      </w:r>
      <w:r w:rsidR="008A3761" w:rsidRPr="00DB764A">
        <w:rPr>
          <w:rFonts w:eastAsiaTheme="minorEastAsia"/>
          <w:kern w:val="24"/>
          <w:szCs w:val="22"/>
        </w:rPr>
        <w:t>and</w:t>
      </w:r>
      <w:r w:rsidRPr="00347B4D">
        <w:rPr>
          <w:rFonts w:eastAsiaTheme="minorEastAsia"/>
          <w:kern w:val="24"/>
          <w:szCs w:val="22"/>
        </w:rPr>
        <w:t xml:space="preserve"> Oliveira Filho 2003; Oliveira </w:t>
      </w:r>
      <w:r w:rsidR="008A3761" w:rsidRPr="00DB764A">
        <w:rPr>
          <w:rFonts w:eastAsiaTheme="minorEastAsia"/>
          <w:kern w:val="24"/>
          <w:szCs w:val="22"/>
        </w:rPr>
        <w:t>and</w:t>
      </w:r>
      <w:r w:rsidRPr="00347B4D">
        <w:rPr>
          <w:rFonts w:eastAsiaTheme="minorEastAsia"/>
          <w:kern w:val="24"/>
          <w:szCs w:val="22"/>
        </w:rPr>
        <w:t xml:space="preserve"> Schlindwein 2009; Junqueira et al. 2013).</w:t>
      </w:r>
    </w:p>
    <w:p w14:paraId="5563B1FA" w14:textId="7E9AB178" w:rsidR="004B22A6" w:rsidRPr="00347B4D" w:rsidRDefault="004B22A6" w:rsidP="00347B4D">
      <w:pPr>
        <w:pStyle w:val="Para1"/>
        <w:keepNext/>
        <w:suppressLineNumbers/>
        <w:tabs>
          <w:tab w:val="clear" w:pos="360"/>
        </w:tabs>
        <w:suppressAutoHyphens/>
        <w:kinsoku w:val="0"/>
        <w:overflowPunct w:val="0"/>
        <w:autoSpaceDE w:val="0"/>
        <w:autoSpaceDN w:val="0"/>
        <w:rPr>
          <w:rFonts w:eastAsiaTheme="minorEastAsia"/>
          <w:b/>
          <w:kern w:val="24"/>
          <w:szCs w:val="22"/>
        </w:rPr>
      </w:pPr>
      <w:r w:rsidRPr="00347B4D">
        <w:rPr>
          <w:rFonts w:eastAsiaTheme="minorEastAsia"/>
          <w:b/>
          <w:kern w:val="24"/>
          <w:szCs w:val="22"/>
        </w:rPr>
        <w:t xml:space="preserve">Managed pollinators: </w:t>
      </w:r>
      <w:r w:rsidR="005E1EAF" w:rsidRPr="00347B4D">
        <w:rPr>
          <w:rFonts w:eastAsiaTheme="minorEastAsia"/>
          <w:b/>
          <w:kern w:val="24"/>
          <w:szCs w:val="22"/>
        </w:rPr>
        <w:t>t</w:t>
      </w:r>
      <w:r w:rsidRPr="00347B4D">
        <w:rPr>
          <w:rFonts w:eastAsiaTheme="minorEastAsia"/>
          <w:b/>
          <w:kern w:val="24"/>
          <w:szCs w:val="22"/>
        </w:rPr>
        <w:t xml:space="preserve">he introduction of </w:t>
      </w:r>
      <w:r w:rsidRPr="00347B4D">
        <w:rPr>
          <w:rFonts w:eastAsiaTheme="minorEastAsia"/>
          <w:b/>
          <w:i/>
          <w:kern w:val="24"/>
          <w:szCs w:val="22"/>
        </w:rPr>
        <w:t>Apis</w:t>
      </w:r>
      <w:r w:rsidRPr="00347B4D">
        <w:rPr>
          <w:rFonts w:eastAsiaTheme="minorEastAsia"/>
          <w:b/>
          <w:kern w:val="24"/>
          <w:szCs w:val="22"/>
        </w:rPr>
        <w:t xml:space="preserve"> species in mangroves</w:t>
      </w:r>
    </w:p>
    <w:p w14:paraId="6CAF9783" w14:textId="5F5C4278" w:rsidR="004B22A6" w:rsidRPr="00347B4D" w:rsidRDefault="004B22A6" w:rsidP="004B22A6">
      <w:pPr>
        <w:pStyle w:val="Default"/>
        <w:suppressAutoHyphens/>
        <w:jc w:val="both"/>
        <w:rPr>
          <w:rFonts w:eastAsiaTheme="minorHAnsi"/>
          <w:color w:val="auto"/>
          <w:sz w:val="22"/>
          <w:szCs w:val="22"/>
          <w:lang w:val="en-US" w:eastAsia="en-US"/>
        </w:rPr>
      </w:pPr>
      <w:r w:rsidRPr="00347B4D">
        <w:rPr>
          <w:rFonts w:eastAsiaTheme="minorHAnsi"/>
          <w:color w:val="auto"/>
          <w:sz w:val="22"/>
          <w:szCs w:val="22"/>
          <w:lang w:val="en-US" w:eastAsia="en-US"/>
        </w:rPr>
        <w:t xml:space="preserve">The introduction of </w:t>
      </w:r>
      <w:r w:rsidRPr="00347B4D">
        <w:rPr>
          <w:rFonts w:eastAsiaTheme="minorHAnsi"/>
          <w:i/>
          <w:color w:val="auto"/>
          <w:sz w:val="22"/>
          <w:szCs w:val="22"/>
          <w:lang w:val="en-US" w:eastAsia="en-US"/>
        </w:rPr>
        <w:t>Apis</w:t>
      </w:r>
      <w:r w:rsidRPr="00347B4D">
        <w:rPr>
          <w:rFonts w:eastAsiaTheme="minorHAnsi"/>
          <w:color w:val="auto"/>
          <w:sz w:val="22"/>
          <w:szCs w:val="22"/>
          <w:lang w:val="en-US" w:eastAsia="en-US"/>
        </w:rPr>
        <w:t xml:space="preserve"> species in mangroves to produce honey and bee</w:t>
      </w:r>
      <w:r w:rsidR="00B7775E" w:rsidRPr="00307809">
        <w:rPr>
          <w:rFonts w:eastAsiaTheme="minorHAnsi"/>
          <w:color w:val="auto"/>
          <w:sz w:val="22"/>
          <w:szCs w:val="22"/>
          <w:lang w:val="en-US" w:eastAsia="en-US"/>
        </w:rPr>
        <w:t xml:space="preserve"> </w:t>
      </w:r>
      <w:r w:rsidRPr="00347B4D">
        <w:rPr>
          <w:rFonts w:eastAsiaTheme="minorHAnsi"/>
          <w:color w:val="auto"/>
          <w:sz w:val="22"/>
          <w:szCs w:val="22"/>
          <w:lang w:val="en-US" w:eastAsia="en-US"/>
        </w:rPr>
        <w:t>bread has been explored in many countries such as India, the United States, China, and Cuba (Piñeiro 1989</w:t>
      </w:r>
      <w:r w:rsidR="00190ADA" w:rsidRPr="00307809">
        <w:rPr>
          <w:rFonts w:eastAsiaTheme="minorHAnsi"/>
          <w:color w:val="auto"/>
          <w:sz w:val="22"/>
          <w:szCs w:val="22"/>
          <w:lang w:val="en-US" w:eastAsia="en-US"/>
        </w:rPr>
        <w:t>;</w:t>
      </w:r>
      <w:r w:rsidRPr="00347B4D">
        <w:rPr>
          <w:rFonts w:eastAsiaTheme="minorHAnsi"/>
          <w:color w:val="auto"/>
          <w:sz w:val="22"/>
          <w:szCs w:val="22"/>
          <w:lang w:val="en-US" w:eastAsia="en-US"/>
        </w:rPr>
        <w:t xml:space="preserve"> Krishnamurthy 1990</w:t>
      </w:r>
      <w:r w:rsidR="008A3761" w:rsidRPr="00307809">
        <w:rPr>
          <w:rFonts w:eastAsiaTheme="minorHAnsi"/>
          <w:color w:val="auto"/>
          <w:sz w:val="22"/>
          <w:szCs w:val="22"/>
          <w:lang w:val="en-US" w:eastAsia="en-US"/>
        </w:rPr>
        <w:t>;</w:t>
      </w:r>
      <w:r w:rsidRPr="00347B4D">
        <w:rPr>
          <w:rFonts w:eastAsiaTheme="minorHAnsi"/>
          <w:color w:val="auto"/>
          <w:sz w:val="22"/>
          <w:szCs w:val="22"/>
          <w:lang w:val="en-US" w:eastAsia="en-US"/>
        </w:rPr>
        <w:t xml:space="preserve"> Yao et al. 2006</w:t>
      </w:r>
      <w:r w:rsidR="008A3761" w:rsidRPr="00307809">
        <w:rPr>
          <w:rFonts w:eastAsiaTheme="minorHAnsi"/>
          <w:color w:val="auto"/>
          <w:sz w:val="22"/>
          <w:szCs w:val="22"/>
          <w:lang w:val="en-US" w:eastAsia="en-US"/>
        </w:rPr>
        <w:t>;</w:t>
      </w:r>
      <w:r w:rsidRPr="00347B4D">
        <w:rPr>
          <w:rFonts w:eastAsiaTheme="minorHAnsi"/>
          <w:color w:val="auto"/>
          <w:sz w:val="22"/>
          <w:szCs w:val="22"/>
          <w:lang w:val="en-US" w:eastAsia="en-US"/>
        </w:rPr>
        <w:t xml:space="preserve"> Singh </w:t>
      </w:r>
      <w:r w:rsidR="008A3761" w:rsidRPr="00307809">
        <w:rPr>
          <w:rFonts w:eastAsiaTheme="minorHAnsi"/>
          <w:color w:val="auto"/>
          <w:sz w:val="22"/>
          <w:szCs w:val="22"/>
          <w:lang w:val="en-US" w:eastAsia="en-US"/>
        </w:rPr>
        <w:t>and</w:t>
      </w:r>
      <w:r w:rsidRPr="00347B4D">
        <w:rPr>
          <w:rFonts w:eastAsiaTheme="minorHAnsi"/>
          <w:color w:val="auto"/>
          <w:sz w:val="22"/>
          <w:szCs w:val="22"/>
          <w:lang w:val="en-US" w:eastAsia="en-US"/>
        </w:rPr>
        <w:t xml:space="preserve"> Kar 2011). Although mangrove vegetation is present in a considerable area of Brazil, covering 13,000 km</w:t>
      </w:r>
      <w:r w:rsidRPr="00347B4D">
        <w:rPr>
          <w:rFonts w:eastAsiaTheme="minorHAnsi"/>
          <w:color w:val="auto"/>
          <w:sz w:val="22"/>
          <w:szCs w:val="22"/>
          <w:vertAlign w:val="superscript"/>
          <w:lang w:val="en-US" w:eastAsia="en-US"/>
        </w:rPr>
        <w:t>2</w:t>
      </w:r>
      <w:r w:rsidRPr="00347B4D">
        <w:rPr>
          <w:rFonts w:eastAsiaTheme="minorHAnsi"/>
          <w:color w:val="auto"/>
          <w:sz w:val="22"/>
          <w:szCs w:val="22"/>
          <w:lang w:val="en-US" w:eastAsia="en-US"/>
        </w:rPr>
        <w:t xml:space="preserve"> of the Brazilian coast from North to South (Spalding et al. 2010), mangrove apicultural activities have not been significantly explored yet. Assessing the potential contribution of the mangrove vegetation to apiculture as well as the impacts on the ecosystems is fundamental as apiculture in forests has the potential to be developed as a conservationist activity with many associated benefits (Luz and Barth 2012). </w:t>
      </w:r>
    </w:p>
    <w:p w14:paraId="275478AC" w14:textId="716EE024" w:rsidR="004B22A6" w:rsidRPr="00347B4D" w:rsidRDefault="004B22A6" w:rsidP="00347B4D">
      <w:pPr>
        <w:pStyle w:val="Para1"/>
        <w:suppressLineNumbers/>
        <w:tabs>
          <w:tab w:val="clear" w:pos="360"/>
        </w:tabs>
        <w:suppressAutoHyphens/>
        <w:kinsoku w:val="0"/>
        <w:overflowPunct w:val="0"/>
        <w:autoSpaceDE w:val="0"/>
        <w:autoSpaceDN w:val="0"/>
        <w:rPr>
          <w:rFonts w:eastAsiaTheme="minorEastAsia"/>
          <w:b/>
          <w:kern w:val="24"/>
          <w:szCs w:val="22"/>
        </w:rPr>
      </w:pPr>
      <w:r w:rsidRPr="00347B4D">
        <w:rPr>
          <w:rFonts w:eastAsiaTheme="minorEastAsia"/>
          <w:b/>
          <w:kern w:val="24"/>
          <w:szCs w:val="22"/>
        </w:rPr>
        <w:t>Managed pollinators: Meliponiculture</w:t>
      </w:r>
    </w:p>
    <w:p w14:paraId="6EA63087" w14:textId="03985747" w:rsidR="004B22A6" w:rsidRPr="00347B4D" w:rsidRDefault="004B22A6" w:rsidP="004B22A6">
      <w:pPr>
        <w:pStyle w:val="Default"/>
        <w:suppressAutoHyphens/>
        <w:spacing w:after="120"/>
        <w:jc w:val="both"/>
        <w:rPr>
          <w:bCs/>
          <w:color w:val="auto"/>
          <w:sz w:val="22"/>
          <w:szCs w:val="22"/>
          <w:lang w:val="en-US"/>
        </w:rPr>
      </w:pPr>
      <w:r w:rsidRPr="00347B4D">
        <w:rPr>
          <w:color w:val="auto"/>
          <w:sz w:val="22"/>
          <w:szCs w:val="22"/>
          <w:lang w:val="en-US" w:eastAsia="pt-BR"/>
        </w:rPr>
        <w:t xml:space="preserve">The main social pollinators of tropical areas are the stingless bees, the Meliponini. They live in tropical and subtropical areas of the world. In Latin America, the </w:t>
      </w:r>
      <w:r w:rsidRPr="00347B4D">
        <w:rPr>
          <w:i/>
          <w:color w:val="auto"/>
          <w:sz w:val="22"/>
          <w:szCs w:val="22"/>
          <w:lang w:val="en-US" w:eastAsia="pt-BR"/>
        </w:rPr>
        <w:t xml:space="preserve">Catalogue of Bees in </w:t>
      </w:r>
      <w:r w:rsidR="00980682" w:rsidRPr="00347B4D">
        <w:rPr>
          <w:i/>
          <w:color w:val="auto"/>
          <w:sz w:val="22"/>
          <w:szCs w:val="22"/>
          <w:lang w:val="en-US" w:eastAsia="pt-BR"/>
        </w:rPr>
        <w:t xml:space="preserve">the </w:t>
      </w:r>
      <w:r w:rsidRPr="00347B4D">
        <w:rPr>
          <w:i/>
          <w:color w:val="auto"/>
          <w:sz w:val="22"/>
          <w:szCs w:val="22"/>
          <w:lang w:val="en-US" w:eastAsia="pt-BR"/>
        </w:rPr>
        <w:t>Neotropical Region</w:t>
      </w:r>
      <w:r w:rsidRPr="00347B4D">
        <w:rPr>
          <w:color w:val="auto"/>
          <w:sz w:val="22"/>
          <w:szCs w:val="22"/>
          <w:lang w:val="en-US" w:eastAsia="pt-BR"/>
        </w:rPr>
        <w:t xml:space="preserve"> (Moure et al</w:t>
      </w:r>
      <w:r w:rsidR="00B7599D" w:rsidRPr="00347B4D">
        <w:rPr>
          <w:color w:val="auto"/>
          <w:sz w:val="22"/>
          <w:szCs w:val="22"/>
          <w:lang w:val="en-US" w:eastAsia="pt-BR"/>
        </w:rPr>
        <w:t>.</w:t>
      </w:r>
      <w:r w:rsidRPr="00347B4D">
        <w:rPr>
          <w:color w:val="auto"/>
          <w:sz w:val="22"/>
          <w:szCs w:val="22"/>
          <w:lang w:val="en-US" w:eastAsia="pt-BR"/>
        </w:rPr>
        <w:t xml:space="preserve"> 2007) mentions 417 species in </w:t>
      </w:r>
      <w:r w:rsidR="00190ADA" w:rsidRPr="00DB764A">
        <w:rPr>
          <w:color w:val="auto"/>
          <w:sz w:val="22"/>
          <w:szCs w:val="22"/>
          <w:lang w:val="en-US" w:eastAsia="pt-BR"/>
        </w:rPr>
        <w:t xml:space="preserve">the </w:t>
      </w:r>
      <w:r w:rsidRPr="00347B4D">
        <w:rPr>
          <w:color w:val="auto"/>
          <w:sz w:val="22"/>
          <w:szCs w:val="22"/>
          <w:lang w:val="en-US" w:eastAsia="pt-BR"/>
        </w:rPr>
        <w:t>Neotropics, with many others yet to be described; more than 500 species have been described worldwide (Michener 2013). They have perennial colonies and are generalists for food collection (Kleinert et al. 2013). They do not have functional sting</w:t>
      </w:r>
      <w:r w:rsidR="00B7775E" w:rsidRPr="00DB764A">
        <w:rPr>
          <w:color w:val="auto"/>
          <w:sz w:val="22"/>
          <w:szCs w:val="22"/>
          <w:lang w:val="en-US" w:eastAsia="pt-BR"/>
        </w:rPr>
        <w:t>s</w:t>
      </w:r>
      <w:r w:rsidRPr="00347B4D">
        <w:rPr>
          <w:color w:val="auto"/>
          <w:sz w:val="22"/>
          <w:szCs w:val="22"/>
          <w:lang w:val="en-US" w:eastAsia="pt-BR"/>
        </w:rPr>
        <w:t>, but can defend themselves using resin</w:t>
      </w:r>
      <w:r w:rsidR="00B7775E" w:rsidRPr="00DB764A">
        <w:rPr>
          <w:color w:val="auto"/>
          <w:sz w:val="22"/>
          <w:szCs w:val="22"/>
          <w:lang w:val="en-US" w:eastAsia="pt-BR"/>
        </w:rPr>
        <w:t xml:space="preserve"> and</w:t>
      </w:r>
      <w:r w:rsidRPr="00347B4D">
        <w:rPr>
          <w:color w:val="auto"/>
          <w:sz w:val="22"/>
          <w:szCs w:val="22"/>
          <w:lang w:val="en-US" w:eastAsia="pt-BR"/>
        </w:rPr>
        <w:t xml:space="preserve"> biting</w:t>
      </w:r>
      <w:r w:rsidR="00B7775E" w:rsidRPr="00DB764A">
        <w:rPr>
          <w:color w:val="auto"/>
          <w:sz w:val="22"/>
          <w:szCs w:val="22"/>
          <w:lang w:val="en-US" w:eastAsia="pt-BR"/>
        </w:rPr>
        <w:t>,</w:t>
      </w:r>
      <w:r w:rsidRPr="00347B4D">
        <w:rPr>
          <w:color w:val="auto"/>
          <w:sz w:val="22"/>
          <w:szCs w:val="22"/>
          <w:lang w:val="en-US" w:eastAsia="pt-BR"/>
        </w:rPr>
        <w:t xml:space="preserve"> and some species produce caustic substances that burn enemies. They generally have large distribution areas and common traits that allow local management, despite </w:t>
      </w:r>
      <w:r w:rsidR="00980682" w:rsidRPr="00DB764A">
        <w:rPr>
          <w:color w:val="auto"/>
          <w:sz w:val="22"/>
          <w:szCs w:val="22"/>
          <w:lang w:val="en-US" w:eastAsia="pt-BR"/>
        </w:rPr>
        <w:t>their</w:t>
      </w:r>
      <w:r w:rsidRPr="00347B4D">
        <w:rPr>
          <w:color w:val="auto"/>
          <w:sz w:val="22"/>
          <w:szCs w:val="22"/>
          <w:lang w:val="en-US" w:eastAsia="pt-BR"/>
        </w:rPr>
        <w:t xml:space="preserve"> diversity in size, behaviour and preferences for resources utilization. </w:t>
      </w:r>
    </w:p>
    <w:p w14:paraId="78A0A745" w14:textId="5DDAF41B" w:rsidR="004B22A6" w:rsidRPr="00347B4D" w:rsidRDefault="004B22A6" w:rsidP="00347B4D">
      <w:pPr>
        <w:pStyle w:val="Para1"/>
        <w:suppressLineNumbers/>
        <w:tabs>
          <w:tab w:val="clear" w:pos="360"/>
        </w:tabs>
        <w:suppressAutoHyphens/>
        <w:kinsoku w:val="0"/>
        <w:overflowPunct w:val="0"/>
        <w:autoSpaceDE w:val="0"/>
        <w:autoSpaceDN w:val="0"/>
        <w:rPr>
          <w:szCs w:val="22"/>
          <w:lang w:eastAsia="pt-BR"/>
        </w:rPr>
      </w:pPr>
      <w:r w:rsidRPr="00347B4D">
        <w:rPr>
          <w:szCs w:val="22"/>
          <w:lang w:eastAsia="pt-BR"/>
        </w:rPr>
        <w:t>Beekeeping with stingless bees is called meliponiculture (Nogueira-Neto 1953</w:t>
      </w:r>
      <w:r w:rsidR="00980682" w:rsidRPr="00DB764A">
        <w:rPr>
          <w:szCs w:val="22"/>
          <w:lang w:eastAsia="pt-BR"/>
        </w:rPr>
        <w:t>,</w:t>
      </w:r>
      <w:r w:rsidRPr="00347B4D">
        <w:rPr>
          <w:szCs w:val="22"/>
          <w:lang w:eastAsia="pt-BR"/>
        </w:rPr>
        <w:t xml:space="preserve"> 1997; Cortopassi-Laurino et al. 2006; Jaffé et al. 2016</w:t>
      </w:r>
      <w:r w:rsidR="00B7599D" w:rsidRPr="00347B4D">
        <w:rPr>
          <w:szCs w:val="22"/>
          <w:lang w:eastAsia="pt-BR"/>
        </w:rPr>
        <w:t>;</w:t>
      </w:r>
      <w:r w:rsidRPr="00347B4D">
        <w:rPr>
          <w:szCs w:val="22"/>
          <w:lang w:eastAsia="pt-BR"/>
        </w:rPr>
        <w:t xml:space="preserve"> Vit et al</w:t>
      </w:r>
      <w:r w:rsidR="00B7599D" w:rsidRPr="00347B4D">
        <w:rPr>
          <w:szCs w:val="22"/>
          <w:lang w:eastAsia="pt-BR"/>
        </w:rPr>
        <w:t>.</w:t>
      </w:r>
      <w:r w:rsidRPr="00347B4D">
        <w:rPr>
          <w:szCs w:val="22"/>
          <w:lang w:eastAsia="pt-BR"/>
        </w:rPr>
        <w:t xml:space="preserve"> </w:t>
      </w:r>
      <w:r w:rsidR="00B11E01" w:rsidRPr="00DB764A">
        <w:rPr>
          <w:szCs w:val="22"/>
          <w:lang w:eastAsia="pt-BR"/>
        </w:rPr>
        <w:t>2013</w:t>
      </w:r>
      <w:r w:rsidRPr="00347B4D">
        <w:rPr>
          <w:szCs w:val="22"/>
          <w:lang w:eastAsia="pt-BR"/>
        </w:rPr>
        <w:t xml:space="preserve">; Heard 2016). Meliponiculture </w:t>
      </w:r>
      <w:r w:rsidR="00461174" w:rsidRPr="00DB764A">
        <w:rPr>
          <w:szCs w:val="22"/>
          <w:lang w:eastAsia="pt-BR"/>
        </w:rPr>
        <w:t>presents</w:t>
      </w:r>
      <w:r w:rsidRPr="00347B4D">
        <w:rPr>
          <w:szCs w:val="22"/>
          <w:lang w:eastAsia="pt-BR"/>
        </w:rPr>
        <w:t xml:space="preserve"> a global opportunity for tropical countries, and for smallholder farmers. </w:t>
      </w:r>
      <w:r w:rsidR="00980682" w:rsidRPr="00DB764A">
        <w:rPr>
          <w:szCs w:val="22"/>
          <w:lang w:eastAsia="pt-BR"/>
        </w:rPr>
        <w:t xml:space="preserve">Stingless bees </w:t>
      </w:r>
      <w:r w:rsidRPr="00347B4D">
        <w:rPr>
          <w:szCs w:val="22"/>
          <w:lang w:eastAsia="pt-BR"/>
        </w:rPr>
        <w:t>are useful pollinators for crops and also for wild fruits (Heard 1999; Slaa et al. 2006; Nunes</w:t>
      </w:r>
      <w:r w:rsidR="00F03D7F" w:rsidRPr="00DB764A">
        <w:rPr>
          <w:szCs w:val="22"/>
          <w:lang w:eastAsia="pt-BR"/>
        </w:rPr>
        <w:t>-</w:t>
      </w:r>
      <w:r w:rsidRPr="00347B4D">
        <w:rPr>
          <w:szCs w:val="22"/>
          <w:lang w:eastAsia="pt-BR"/>
        </w:rPr>
        <w:t xml:space="preserve">Silva et al. 2013; Giannini et al. 2015; Venturieri et al. 2013; Freitas et al. 2017; Campbell et al. 2018). Most of them produce a tasteful honey that is more liquid than that of </w:t>
      </w:r>
      <w:r w:rsidR="0039389B" w:rsidRPr="00DB764A">
        <w:rPr>
          <w:szCs w:val="22"/>
          <w:lang w:eastAsia="pt-BR"/>
        </w:rPr>
        <w:t>honeybee</w:t>
      </w:r>
      <w:r w:rsidRPr="00347B4D">
        <w:rPr>
          <w:szCs w:val="22"/>
          <w:lang w:eastAsia="pt-BR"/>
        </w:rPr>
        <w:t xml:space="preserve">s. It was </w:t>
      </w:r>
      <w:r w:rsidR="00980682" w:rsidRPr="00DB764A">
        <w:rPr>
          <w:szCs w:val="22"/>
          <w:lang w:eastAsia="pt-BR"/>
        </w:rPr>
        <w:t xml:space="preserve">the </w:t>
      </w:r>
      <w:r w:rsidRPr="00347B4D">
        <w:rPr>
          <w:szCs w:val="22"/>
          <w:lang w:eastAsia="pt-BR"/>
        </w:rPr>
        <w:t>first honey known and used by traditional population</w:t>
      </w:r>
      <w:r w:rsidR="00980682" w:rsidRPr="00DB764A">
        <w:rPr>
          <w:szCs w:val="22"/>
          <w:lang w:eastAsia="pt-BR"/>
        </w:rPr>
        <w:t>s</w:t>
      </w:r>
      <w:r w:rsidRPr="00347B4D">
        <w:rPr>
          <w:szCs w:val="22"/>
          <w:lang w:eastAsia="pt-BR"/>
        </w:rPr>
        <w:t xml:space="preserve"> in </w:t>
      </w:r>
      <w:r w:rsidR="00980682" w:rsidRPr="00DB764A">
        <w:rPr>
          <w:szCs w:val="22"/>
          <w:lang w:eastAsia="pt-BR"/>
        </w:rPr>
        <w:t xml:space="preserve">the </w:t>
      </w:r>
      <w:r w:rsidRPr="00347B4D">
        <w:rPr>
          <w:szCs w:val="22"/>
          <w:lang w:eastAsia="pt-BR"/>
        </w:rPr>
        <w:t>Americas</w:t>
      </w:r>
      <w:r w:rsidR="00980682" w:rsidRPr="00DB764A">
        <w:rPr>
          <w:szCs w:val="22"/>
          <w:lang w:eastAsia="pt-BR"/>
        </w:rPr>
        <w:t>;</w:t>
      </w:r>
      <w:r w:rsidRPr="00347B4D">
        <w:rPr>
          <w:szCs w:val="22"/>
          <w:lang w:eastAsia="pt-BR"/>
        </w:rPr>
        <w:t xml:space="preserve"> </w:t>
      </w:r>
      <w:r w:rsidR="00980682" w:rsidRPr="00DB764A">
        <w:rPr>
          <w:szCs w:val="22"/>
          <w:lang w:eastAsia="pt-BR"/>
        </w:rPr>
        <w:t>it</w:t>
      </w:r>
      <w:r w:rsidRPr="00347B4D">
        <w:rPr>
          <w:szCs w:val="22"/>
          <w:lang w:eastAsia="pt-BR"/>
        </w:rPr>
        <w:t xml:space="preserve"> </w:t>
      </w:r>
      <w:r w:rsidRPr="00DB764A">
        <w:rPr>
          <w:szCs w:val="22"/>
        </w:rPr>
        <w:t>is used much more as medicine than as a sweetener (</w:t>
      </w:r>
      <w:r w:rsidRPr="00347B4D">
        <w:rPr>
          <w:szCs w:val="22"/>
          <w:lang w:eastAsia="pt-BR"/>
        </w:rPr>
        <w:t>Cortopassi-Laurino et al. 2006</w:t>
      </w:r>
      <w:r w:rsidRPr="00DB764A">
        <w:rPr>
          <w:szCs w:val="22"/>
        </w:rPr>
        <w:t>)</w:t>
      </w:r>
      <w:r w:rsidR="0042168A" w:rsidRPr="00DB764A">
        <w:rPr>
          <w:szCs w:val="22"/>
        </w:rPr>
        <w:t>.</w:t>
      </w:r>
    </w:p>
    <w:p w14:paraId="463E0890" w14:textId="18455FDC" w:rsidR="004B22A6" w:rsidRPr="00347B4D" w:rsidRDefault="004B22A6" w:rsidP="00347B4D">
      <w:pPr>
        <w:pStyle w:val="Para1"/>
        <w:suppressLineNumbers/>
        <w:tabs>
          <w:tab w:val="clear" w:pos="360"/>
        </w:tabs>
        <w:suppressAutoHyphens/>
        <w:kinsoku w:val="0"/>
        <w:overflowPunct w:val="0"/>
        <w:autoSpaceDE w:val="0"/>
        <w:autoSpaceDN w:val="0"/>
        <w:rPr>
          <w:szCs w:val="22"/>
          <w:lang w:eastAsia="pt-BR"/>
        </w:rPr>
      </w:pPr>
      <w:r w:rsidRPr="00347B4D">
        <w:rPr>
          <w:szCs w:val="22"/>
          <w:lang w:eastAsia="pt-BR"/>
        </w:rPr>
        <w:t xml:space="preserve">Beekeeping with stingless bees was originally seen as an indigenous activity and curiosity for </w:t>
      </w:r>
      <w:r w:rsidR="00461174" w:rsidRPr="00DB764A">
        <w:rPr>
          <w:szCs w:val="22"/>
          <w:lang w:eastAsia="pt-BR"/>
        </w:rPr>
        <w:t>many</w:t>
      </w:r>
      <w:r w:rsidRPr="00347B4D">
        <w:rPr>
          <w:szCs w:val="22"/>
          <w:lang w:eastAsia="pt-BR"/>
        </w:rPr>
        <w:t xml:space="preserve"> people. Mayan Indians and others in Central America have been known for keeping </w:t>
      </w:r>
      <w:r w:rsidRPr="00347B4D">
        <w:rPr>
          <w:i/>
          <w:szCs w:val="22"/>
          <w:lang w:eastAsia="pt-BR"/>
        </w:rPr>
        <w:t>Melipona beecheii</w:t>
      </w:r>
      <w:r w:rsidRPr="00347B4D">
        <w:rPr>
          <w:szCs w:val="22"/>
          <w:lang w:eastAsia="pt-BR"/>
        </w:rPr>
        <w:t xml:space="preserve"> in natural trunks. The beekeeping of </w:t>
      </w:r>
      <w:r w:rsidRPr="00347B4D">
        <w:rPr>
          <w:i/>
          <w:szCs w:val="22"/>
          <w:lang w:eastAsia="pt-BR"/>
        </w:rPr>
        <w:t>Scaptotrigona</w:t>
      </w:r>
      <w:r w:rsidRPr="00347B4D">
        <w:rPr>
          <w:szCs w:val="22"/>
          <w:lang w:eastAsia="pt-BR"/>
        </w:rPr>
        <w:t xml:space="preserve"> over history has also been part of the traditions coming from ancestors of indigenous communities. </w:t>
      </w:r>
      <w:r w:rsidR="00904BB3" w:rsidRPr="00DB764A">
        <w:rPr>
          <w:szCs w:val="22"/>
          <w:lang w:eastAsia="pt-BR"/>
        </w:rPr>
        <w:t xml:space="preserve">Practices </w:t>
      </w:r>
      <w:r w:rsidR="00904BB3" w:rsidRPr="00323CF1">
        <w:rPr>
          <w:szCs w:val="22"/>
          <w:lang w:eastAsia="pt-BR"/>
        </w:rPr>
        <w:t xml:space="preserve">involving </w:t>
      </w:r>
      <w:r w:rsidR="00904BB3" w:rsidRPr="00DB764A">
        <w:rPr>
          <w:szCs w:val="22"/>
          <w:shd w:val="clear" w:color="auto" w:fill="FFFFFF"/>
        </w:rPr>
        <w:t>s</w:t>
      </w:r>
      <w:r w:rsidRPr="00347B4D">
        <w:rPr>
          <w:szCs w:val="22"/>
          <w:shd w:val="clear" w:color="auto" w:fill="FFFFFF"/>
        </w:rPr>
        <w:t>tingless bees p</w:t>
      </w:r>
      <w:r w:rsidRPr="00347B4D">
        <w:rPr>
          <w:szCs w:val="22"/>
          <w:lang w:eastAsia="pt-BR"/>
        </w:rPr>
        <w:t>ractices have been extensively documented</w:t>
      </w:r>
      <w:r w:rsidR="00904BB3" w:rsidRPr="00DB764A">
        <w:rPr>
          <w:szCs w:val="22"/>
          <w:lang w:eastAsia="pt-BR"/>
        </w:rPr>
        <w:t xml:space="preserve">, for instance in </w:t>
      </w:r>
      <w:r w:rsidRPr="00347B4D">
        <w:rPr>
          <w:szCs w:val="22"/>
          <w:lang w:eastAsia="pt-BR"/>
        </w:rPr>
        <w:t>the Lévi-Strauss anthropological studies on Brazilian indigenous peoples</w:t>
      </w:r>
      <w:r w:rsidR="00904BB3" w:rsidRPr="00DB764A">
        <w:rPr>
          <w:szCs w:val="22"/>
          <w:lang w:eastAsia="pt-BR"/>
        </w:rPr>
        <w:t xml:space="preserve"> and in work on </w:t>
      </w:r>
      <w:r w:rsidRPr="00347B4D">
        <w:rPr>
          <w:szCs w:val="22"/>
          <w:lang w:eastAsia="pt-BR"/>
        </w:rPr>
        <w:t xml:space="preserve">the Kayapó people in </w:t>
      </w:r>
      <w:r w:rsidR="00904BB3" w:rsidRPr="00DB764A">
        <w:rPr>
          <w:szCs w:val="22"/>
          <w:lang w:eastAsia="pt-BR"/>
        </w:rPr>
        <w:t xml:space="preserve">the </w:t>
      </w:r>
      <w:r w:rsidRPr="00347B4D">
        <w:rPr>
          <w:szCs w:val="22"/>
          <w:lang w:eastAsia="pt-BR"/>
        </w:rPr>
        <w:t xml:space="preserve">Amazon (Posey </w:t>
      </w:r>
      <w:r w:rsidR="008A3761" w:rsidRPr="00DB764A">
        <w:rPr>
          <w:szCs w:val="22"/>
          <w:lang w:eastAsia="pt-BR"/>
        </w:rPr>
        <w:t>and</w:t>
      </w:r>
      <w:r w:rsidRPr="00347B4D">
        <w:rPr>
          <w:szCs w:val="22"/>
          <w:lang w:eastAsia="pt-BR"/>
        </w:rPr>
        <w:t xml:space="preserve"> Camargo 1985</w:t>
      </w:r>
      <w:r w:rsidR="008A3761" w:rsidRPr="00DB764A">
        <w:rPr>
          <w:szCs w:val="22"/>
          <w:lang w:eastAsia="pt-BR"/>
        </w:rPr>
        <w:t>;</w:t>
      </w:r>
      <w:r w:rsidRPr="00347B4D">
        <w:rPr>
          <w:szCs w:val="22"/>
          <w:lang w:eastAsia="pt-BR"/>
        </w:rPr>
        <w:t xml:space="preserve"> </w:t>
      </w:r>
      <w:r w:rsidRPr="00DB764A">
        <w:rPr>
          <w:szCs w:val="22"/>
        </w:rPr>
        <w:t>Camargo and Posey 1990)</w:t>
      </w:r>
      <w:r w:rsidR="00904BB3" w:rsidRPr="00323CF1">
        <w:rPr>
          <w:szCs w:val="22"/>
        </w:rPr>
        <w:t>,</w:t>
      </w:r>
      <w:r w:rsidRPr="00347B4D">
        <w:rPr>
          <w:szCs w:val="22"/>
          <w:lang w:eastAsia="pt-BR"/>
        </w:rPr>
        <w:t xml:space="preserve"> the </w:t>
      </w:r>
      <w:r w:rsidRPr="00347B4D">
        <w:rPr>
          <w:szCs w:val="22"/>
          <w:shd w:val="clear" w:color="auto" w:fill="FFFFFF"/>
        </w:rPr>
        <w:t>Guarani (Rodrigues 2006)</w:t>
      </w:r>
      <w:r w:rsidR="00904BB3" w:rsidRPr="00DB764A">
        <w:rPr>
          <w:szCs w:val="22"/>
          <w:shd w:val="clear" w:color="auto" w:fill="FFFFFF"/>
        </w:rPr>
        <w:t>,</w:t>
      </w:r>
      <w:r w:rsidRPr="00347B4D">
        <w:rPr>
          <w:szCs w:val="22"/>
          <w:shd w:val="clear" w:color="auto" w:fill="FFFFFF"/>
        </w:rPr>
        <w:t xml:space="preserve"> the Enawene-Nawe (</w:t>
      </w:r>
      <w:r w:rsidR="00B25A5D" w:rsidRPr="00DB764A">
        <w:rPr>
          <w:szCs w:val="22"/>
          <w:shd w:val="clear" w:color="auto" w:fill="FFFFFF"/>
        </w:rPr>
        <w:t xml:space="preserve">dos </w:t>
      </w:r>
      <w:r w:rsidRPr="00347B4D">
        <w:rPr>
          <w:szCs w:val="22"/>
          <w:shd w:val="clear" w:color="auto" w:fill="FFFFFF"/>
        </w:rPr>
        <w:t>Santos and Antonini 2008)</w:t>
      </w:r>
      <w:r w:rsidR="00904BB3" w:rsidRPr="00DB764A">
        <w:rPr>
          <w:szCs w:val="22"/>
          <w:shd w:val="clear" w:color="auto" w:fill="FFFFFF"/>
        </w:rPr>
        <w:t xml:space="preserve"> and</w:t>
      </w:r>
      <w:r w:rsidRPr="00347B4D">
        <w:rPr>
          <w:szCs w:val="22"/>
          <w:shd w:val="clear" w:color="auto" w:fill="FFFFFF"/>
        </w:rPr>
        <w:t xml:space="preserve"> </w:t>
      </w:r>
      <w:r w:rsidRPr="00347B4D">
        <w:rPr>
          <w:szCs w:val="22"/>
          <w:lang w:eastAsia="pt-BR"/>
        </w:rPr>
        <w:t>the Pankararé (</w:t>
      </w:r>
      <w:r w:rsidRPr="00347B4D">
        <w:rPr>
          <w:szCs w:val="22"/>
          <w:shd w:val="clear" w:color="auto" w:fill="FFFFFF"/>
        </w:rPr>
        <w:t xml:space="preserve">Costa Neto </w:t>
      </w:r>
      <w:r w:rsidRPr="00347B4D">
        <w:rPr>
          <w:szCs w:val="22"/>
          <w:lang w:eastAsia="pt-BR"/>
        </w:rPr>
        <w:t>1998</w:t>
      </w:r>
      <w:r w:rsidR="008A3761" w:rsidRPr="00DB764A">
        <w:rPr>
          <w:szCs w:val="22"/>
          <w:lang w:eastAsia="pt-BR"/>
        </w:rPr>
        <w:t>;</w:t>
      </w:r>
      <w:r w:rsidRPr="00347B4D">
        <w:rPr>
          <w:szCs w:val="22"/>
          <w:lang w:eastAsia="pt-BR"/>
        </w:rPr>
        <w:t xml:space="preserve"> Costa Neto 1999</w:t>
      </w:r>
      <w:r w:rsidR="008A3761" w:rsidRPr="00DB764A">
        <w:rPr>
          <w:szCs w:val="22"/>
          <w:lang w:eastAsia="pt-BR"/>
        </w:rPr>
        <w:t>;</w:t>
      </w:r>
      <w:r w:rsidRPr="00347B4D">
        <w:rPr>
          <w:szCs w:val="22"/>
          <w:lang w:eastAsia="pt-BR"/>
        </w:rPr>
        <w:t xml:space="preserve"> Castro et al. 2017). </w:t>
      </w:r>
    </w:p>
    <w:p w14:paraId="54DB57F3" w14:textId="231468E1" w:rsidR="004B22A6" w:rsidRPr="00347B4D" w:rsidRDefault="004B22A6" w:rsidP="00347B4D">
      <w:pPr>
        <w:pStyle w:val="Para1"/>
        <w:suppressLineNumbers/>
        <w:tabs>
          <w:tab w:val="clear" w:pos="360"/>
        </w:tabs>
        <w:suppressAutoHyphens/>
        <w:kinsoku w:val="0"/>
        <w:overflowPunct w:val="0"/>
        <w:autoSpaceDE w:val="0"/>
        <w:autoSpaceDN w:val="0"/>
        <w:rPr>
          <w:szCs w:val="22"/>
          <w:lang w:eastAsia="pt-BR"/>
        </w:rPr>
      </w:pPr>
      <w:r w:rsidRPr="00347B4D">
        <w:rPr>
          <w:szCs w:val="22"/>
          <w:lang w:eastAsia="pt-BR"/>
        </w:rPr>
        <w:t>For those peoples, their holistic view considers bees as part of the ecosystem and there are no forests without bees or vice versa. These studies showed the diverse and rich knowledge that different indigenous peoples have about bees and wasps, with more than 25 ethnospecies divided into these two groups of insects. Their traditional knowledge go beyond the taxonomic system: they consider a range of aspects which include morphologic, ethological, ecological and social characteristics (description, distribution, nest building, seasonality, dispersion, practical aspects of handling and manipulation for the extraction of products, preservation and semi-domestication of species, and the use of their products) (Rodrigues 2006; Quezada-Éuan et al</w:t>
      </w:r>
      <w:r w:rsidR="00B7599D" w:rsidRPr="00347B4D">
        <w:rPr>
          <w:szCs w:val="22"/>
          <w:lang w:eastAsia="pt-BR"/>
        </w:rPr>
        <w:t>.</w:t>
      </w:r>
      <w:r w:rsidRPr="00347B4D">
        <w:rPr>
          <w:szCs w:val="22"/>
          <w:lang w:eastAsia="pt-BR"/>
        </w:rPr>
        <w:t xml:space="preserve"> 2018). Such indigenous knowledge has supported science to clarify </w:t>
      </w:r>
      <w:r w:rsidR="000A1F0C" w:rsidRPr="00DB764A">
        <w:rPr>
          <w:szCs w:val="22"/>
          <w:lang w:eastAsia="pt-BR"/>
        </w:rPr>
        <w:t xml:space="preserve">the biology of </w:t>
      </w:r>
      <w:r w:rsidRPr="00347B4D">
        <w:rPr>
          <w:szCs w:val="22"/>
          <w:lang w:eastAsia="pt-BR"/>
        </w:rPr>
        <w:t>some species</w:t>
      </w:r>
      <w:r w:rsidR="000A1F0C" w:rsidRPr="00DB764A">
        <w:rPr>
          <w:szCs w:val="22"/>
          <w:lang w:eastAsia="pt-BR"/>
        </w:rPr>
        <w:t>,</w:t>
      </w:r>
      <w:r w:rsidRPr="00347B4D">
        <w:rPr>
          <w:szCs w:val="22"/>
          <w:lang w:eastAsia="pt-BR"/>
        </w:rPr>
        <w:t xml:space="preserve"> </w:t>
      </w:r>
      <w:r w:rsidR="000A1F0C" w:rsidRPr="00DB764A">
        <w:rPr>
          <w:szCs w:val="22"/>
          <w:lang w:eastAsia="pt-BR"/>
        </w:rPr>
        <w:t>and</w:t>
      </w:r>
      <w:r w:rsidRPr="00347B4D">
        <w:rPr>
          <w:szCs w:val="22"/>
          <w:lang w:eastAsia="pt-BR"/>
        </w:rPr>
        <w:t xml:space="preserve"> some species of stingless bees have their popular and scientific names based on indigenous origins. For instance, </w:t>
      </w:r>
      <w:r w:rsidRPr="00347B4D">
        <w:rPr>
          <w:i/>
          <w:iCs/>
          <w:szCs w:val="22"/>
          <w:lang w:eastAsia="pt-BR"/>
        </w:rPr>
        <w:t>Melipona mandacaia </w:t>
      </w:r>
      <w:r w:rsidRPr="00347B4D">
        <w:rPr>
          <w:szCs w:val="22"/>
          <w:lang w:eastAsia="pt-BR"/>
        </w:rPr>
        <w:t>(</w:t>
      </w:r>
      <w:r w:rsidRPr="00347B4D">
        <w:rPr>
          <w:i/>
          <w:iCs/>
          <w:szCs w:val="22"/>
          <w:lang w:eastAsia="pt-BR"/>
        </w:rPr>
        <w:t>manda = guard, sai = pretty</w:t>
      </w:r>
      <w:r w:rsidRPr="00347B4D">
        <w:rPr>
          <w:szCs w:val="22"/>
          <w:lang w:eastAsia="pt-BR"/>
        </w:rPr>
        <w:t>) describes a behavio</w:t>
      </w:r>
      <w:r w:rsidR="00B7599D" w:rsidRPr="00347B4D">
        <w:rPr>
          <w:szCs w:val="22"/>
          <w:lang w:eastAsia="pt-BR"/>
        </w:rPr>
        <w:t>u</w:t>
      </w:r>
      <w:r w:rsidRPr="00347B4D">
        <w:rPr>
          <w:szCs w:val="22"/>
          <w:lang w:eastAsia="pt-BR"/>
        </w:rPr>
        <w:t>r found in that species</w:t>
      </w:r>
      <w:r w:rsidR="00A64A3A" w:rsidRPr="00DB764A">
        <w:rPr>
          <w:szCs w:val="22"/>
          <w:lang w:eastAsia="pt-BR"/>
        </w:rPr>
        <w:t>,</w:t>
      </w:r>
      <w:r w:rsidRPr="00347B4D">
        <w:rPr>
          <w:szCs w:val="22"/>
          <w:lang w:eastAsia="pt-BR"/>
        </w:rPr>
        <w:t xml:space="preserve"> which always </w:t>
      </w:r>
      <w:r w:rsidR="003F1023" w:rsidRPr="00DB764A">
        <w:rPr>
          <w:szCs w:val="22"/>
          <w:lang w:eastAsia="pt-BR"/>
        </w:rPr>
        <w:t xml:space="preserve">has </w:t>
      </w:r>
      <w:r w:rsidRPr="00347B4D">
        <w:rPr>
          <w:szCs w:val="22"/>
          <w:lang w:eastAsia="pt-BR"/>
        </w:rPr>
        <w:t>a guard at the hive entrance (Nogueira</w:t>
      </w:r>
      <w:r w:rsidR="000A1F0C" w:rsidRPr="00DB764A">
        <w:rPr>
          <w:szCs w:val="22"/>
          <w:lang w:eastAsia="pt-BR"/>
        </w:rPr>
        <w:t>-</w:t>
      </w:r>
      <w:r w:rsidRPr="00347B4D">
        <w:rPr>
          <w:szCs w:val="22"/>
          <w:lang w:eastAsia="pt-BR"/>
        </w:rPr>
        <w:t>Neto 1997).</w:t>
      </w:r>
    </w:p>
    <w:p w14:paraId="7DC9E4BC" w14:textId="69057ACC" w:rsidR="004B22A6" w:rsidRPr="00347B4D" w:rsidRDefault="004B22A6" w:rsidP="00347B4D">
      <w:pPr>
        <w:pStyle w:val="Para1"/>
        <w:suppressLineNumbers/>
        <w:tabs>
          <w:tab w:val="clear" w:pos="360"/>
        </w:tabs>
        <w:suppressAutoHyphens/>
        <w:kinsoku w:val="0"/>
        <w:overflowPunct w:val="0"/>
        <w:autoSpaceDE w:val="0"/>
        <w:autoSpaceDN w:val="0"/>
        <w:rPr>
          <w:szCs w:val="22"/>
          <w:lang w:eastAsia="pt-BR"/>
        </w:rPr>
      </w:pPr>
      <w:r w:rsidRPr="00347B4D">
        <w:rPr>
          <w:szCs w:val="22"/>
        </w:rPr>
        <w:t>Another</w:t>
      </w:r>
      <w:r w:rsidRPr="00347B4D">
        <w:rPr>
          <w:szCs w:val="22"/>
          <w:lang w:eastAsia="pt-BR"/>
        </w:rPr>
        <w:t xml:space="preserve"> example is the observations of the Enawenê-Nawê people in the western region of Brazil. They recognize 48 species of stingless bees. They suggest a mutualism between the stingless bees</w:t>
      </w:r>
      <w:r w:rsidRPr="00347B4D">
        <w:rPr>
          <w:i/>
          <w:iCs/>
          <w:szCs w:val="22"/>
          <w:lang w:eastAsia="pt-BR"/>
        </w:rPr>
        <w:t xml:space="preserve"> (Scaptotrigona </w:t>
      </w:r>
      <w:r w:rsidR="00B25A5D" w:rsidRPr="00DB764A">
        <w:rPr>
          <w:i/>
          <w:iCs/>
          <w:szCs w:val="22"/>
          <w:lang w:eastAsia="pt-BR"/>
        </w:rPr>
        <w:t>species</w:t>
      </w:r>
      <w:r w:rsidRPr="00347B4D">
        <w:rPr>
          <w:szCs w:val="22"/>
          <w:lang w:eastAsia="pt-BR"/>
        </w:rPr>
        <w:t>) and the harpy eagle (</w:t>
      </w:r>
      <w:r w:rsidRPr="00347B4D">
        <w:rPr>
          <w:i/>
          <w:szCs w:val="22"/>
          <w:lang w:eastAsia="pt-BR"/>
        </w:rPr>
        <w:t>Harpia harpyja</w:t>
      </w:r>
      <w:r w:rsidRPr="00347B4D">
        <w:rPr>
          <w:szCs w:val="22"/>
          <w:lang w:eastAsia="pt-BR"/>
        </w:rPr>
        <w:t xml:space="preserve">). This bee is attracted to excrement and preys that remain on this bird and the bees visit </w:t>
      </w:r>
      <w:r w:rsidR="0042168A" w:rsidRPr="00DB764A">
        <w:rPr>
          <w:szCs w:val="22"/>
          <w:lang w:eastAsia="pt-BR"/>
        </w:rPr>
        <w:t>its</w:t>
      </w:r>
      <w:r w:rsidRPr="00347B4D">
        <w:rPr>
          <w:szCs w:val="22"/>
          <w:lang w:eastAsia="pt-BR"/>
        </w:rPr>
        <w:t xml:space="preserve"> beak, nostril</w:t>
      </w:r>
      <w:r w:rsidR="0042168A" w:rsidRPr="00DB764A">
        <w:rPr>
          <w:szCs w:val="22"/>
          <w:lang w:eastAsia="pt-BR"/>
        </w:rPr>
        <w:t>s</w:t>
      </w:r>
      <w:r w:rsidRPr="00347B4D">
        <w:rPr>
          <w:szCs w:val="22"/>
          <w:lang w:eastAsia="pt-BR"/>
        </w:rPr>
        <w:t xml:space="preserve"> and cloaca to nourish themselves</w:t>
      </w:r>
      <w:r w:rsidR="00B25A5D" w:rsidRPr="00DB764A">
        <w:rPr>
          <w:szCs w:val="22"/>
          <w:lang w:eastAsia="pt-BR"/>
        </w:rPr>
        <w:t xml:space="preserve"> </w:t>
      </w:r>
      <w:r w:rsidRPr="00347B4D">
        <w:rPr>
          <w:szCs w:val="22"/>
          <w:lang w:eastAsia="pt-BR"/>
        </w:rPr>
        <w:t>(</w:t>
      </w:r>
      <w:r w:rsidR="00B25A5D" w:rsidRPr="00DB764A">
        <w:rPr>
          <w:szCs w:val="22"/>
          <w:lang w:eastAsia="pt-BR"/>
        </w:rPr>
        <w:t xml:space="preserve">dos </w:t>
      </w:r>
      <w:r w:rsidRPr="00347B4D">
        <w:rPr>
          <w:szCs w:val="22"/>
          <w:lang w:eastAsia="pt-BR"/>
        </w:rPr>
        <w:t>Santos and Antonini 2008). These observations</w:t>
      </w:r>
      <w:r w:rsidRPr="00347B4D">
        <w:rPr>
          <w:color w:val="231F20"/>
          <w:szCs w:val="22"/>
          <w:lang w:eastAsia="pt-BR"/>
        </w:rPr>
        <w:t xml:space="preserve"> go along </w:t>
      </w:r>
      <w:r w:rsidRPr="00347B4D">
        <w:rPr>
          <w:szCs w:val="22"/>
          <w:lang w:eastAsia="pt-BR"/>
        </w:rPr>
        <w:t xml:space="preserve">with </w:t>
      </w:r>
      <w:r w:rsidR="00904BB3" w:rsidRPr="00DB764A">
        <w:rPr>
          <w:szCs w:val="22"/>
          <w:lang w:eastAsia="pt-BR"/>
        </w:rPr>
        <w:t xml:space="preserve">a passage in a </w:t>
      </w:r>
      <w:r w:rsidRPr="00347B4D">
        <w:rPr>
          <w:szCs w:val="22"/>
          <w:lang w:eastAsia="pt-BR"/>
        </w:rPr>
        <w:t>publication of Claude Lévi-Strauss</w:t>
      </w:r>
      <w:r w:rsidR="00904BB3" w:rsidRPr="00DB764A">
        <w:rPr>
          <w:rStyle w:val="FootnoteReference"/>
          <w:sz w:val="22"/>
          <w:szCs w:val="22"/>
          <w:lang w:eastAsia="pt-BR"/>
        </w:rPr>
        <w:footnoteReference w:id="12"/>
      </w:r>
      <w:r w:rsidRPr="00347B4D">
        <w:rPr>
          <w:szCs w:val="22"/>
          <w:lang w:eastAsia="pt-BR"/>
        </w:rPr>
        <w:t xml:space="preserve"> which includes the observation made by the naturalist Henry Bates suggesting that stingless bees from the Amazon obtain less of their nutrition from flowers and more of it from tree sap and from bird excrement. </w:t>
      </w:r>
    </w:p>
    <w:p w14:paraId="4558E9DF" w14:textId="2D69A587"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lang w:eastAsia="pt-BR"/>
        </w:rPr>
        <w:t>Meliponiculture</w:t>
      </w:r>
      <w:r w:rsidRPr="00DB764A">
        <w:rPr>
          <w:szCs w:val="22"/>
        </w:rPr>
        <w:t xml:space="preserve"> is generally undertaken by indigenous and local communities, and particularities can be observed according to regional and traditional knowledge. For instance, when the Kayapós open natural nests to collect food, some brood, pollen and honey is left for the spirit “Bepkororoti”,</w:t>
      </w:r>
      <w:r w:rsidRPr="00323CF1">
        <w:rPr>
          <w:szCs w:val="22"/>
        </w:rPr>
        <w:t xml:space="preserve"> and this allows recovery of the colony. The Kayapós use smoke for managing aggressive bees, such as Oxytrigona, and also use a common toxic liana (</w:t>
      </w:r>
      <w:r w:rsidRPr="00347B4D">
        <w:rPr>
          <w:i/>
          <w:szCs w:val="22"/>
        </w:rPr>
        <w:t>Tanaecium nocturnum</w:t>
      </w:r>
      <w:r w:rsidRPr="00DB764A">
        <w:rPr>
          <w:szCs w:val="22"/>
        </w:rPr>
        <w:t xml:space="preserve">, Bignoniaceae) to manage the bees, which causes bees to sleep after 1 or 2 minutes. All knowledge on bees is passed orally </w:t>
      </w:r>
      <w:r w:rsidR="001256D4" w:rsidRPr="00323CF1">
        <w:rPr>
          <w:szCs w:val="22"/>
        </w:rPr>
        <w:t xml:space="preserve">from generation to </w:t>
      </w:r>
      <w:r w:rsidRPr="00347B4D">
        <w:rPr>
          <w:szCs w:val="22"/>
        </w:rPr>
        <w:t>generation. Large-scale rearing of stingless bees is a current challenge as it must be aligned with sustainable development.</w:t>
      </w:r>
    </w:p>
    <w:p w14:paraId="7F10E74D" w14:textId="53833643" w:rsidR="004B22A6" w:rsidRPr="00347B4D" w:rsidRDefault="004B22A6" w:rsidP="00347B4D">
      <w:pPr>
        <w:pStyle w:val="Para1"/>
        <w:suppressLineNumbers/>
        <w:tabs>
          <w:tab w:val="clear" w:pos="360"/>
        </w:tabs>
        <w:suppressAutoHyphens/>
        <w:kinsoku w:val="0"/>
        <w:overflowPunct w:val="0"/>
        <w:autoSpaceDE w:val="0"/>
        <w:autoSpaceDN w:val="0"/>
        <w:rPr>
          <w:szCs w:val="22"/>
          <w:lang w:eastAsia="pt-BR"/>
        </w:rPr>
      </w:pPr>
      <w:r w:rsidRPr="00347B4D">
        <w:rPr>
          <w:szCs w:val="22"/>
          <w:lang w:eastAsia="pt-BR"/>
        </w:rPr>
        <w:t>Modern meliponiculture in Brazil began with Nogueira</w:t>
      </w:r>
      <w:r w:rsidR="000A1F0C" w:rsidRPr="00DB764A">
        <w:rPr>
          <w:szCs w:val="22"/>
          <w:lang w:eastAsia="pt-BR"/>
        </w:rPr>
        <w:t>-</w:t>
      </w:r>
      <w:r w:rsidRPr="00347B4D">
        <w:rPr>
          <w:szCs w:val="22"/>
          <w:lang w:eastAsia="pt-BR"/>
        </w:rPr>
        <w:t>Neto (1953</w:t>
      </w:r>
      <w:r w:rsidR="003F1023" w:rsidRPr="00DB764A">
        <w:rPr>
          <w:szCs w:val="22"/>
          <w:lang w:eastAsia="pt-BR"/>
        </w:rPr>
        <w:t>,</w:t>
      </w:r>
      <w:r w:rsidRPr="00347B4D">
        <w:rPr>
          <w:szCs w:val="22"/>
          <w:lang w:eastAsia="pt-BR"/>
        </w:rPr>
        <w:t xml:space="preserve"> 1970</w:t>
      </w:r>
      <w:r w:rsidR="003F1023" w:rsidRPr="00DB764A">
        <w:rPr>
          <w:szCs w:val="22"/>
          <w:lang w:eastAsia="pt-BR"/>
        </w:rPr>
        <w:t>,</w:t>
      </w:r>
      <w:r w:rsidRPr="00347B4D">
        <w:rPr>
          <w:szCs w:val="22"/>
          <w:lang w:eastAsia="pt-BR"/>
        </w:rPr>
        <w:t xml:space="preserve"> 1997), and </w:t>
      </w:r>
      <w:r w:rsidR="000A1F0C" w:rsidRPr="00DB764A">
        <w:rPr>
          <w:szCs w:val="22"/>
          <w:lang w:eastAsia="pt-BR"/>
        </w:rPr>
        <w:t xml:space="preserve">has </w:t>
      </w:r>
      <w:r w:rsidRPr="00347B4D">
        <w:rPr>
          <w:szCs w:val="22"/>
          <w:lang w:eastAsia="pt-BR"/>
        </w:rPr>
        <w:t>now spread to all continents (Vit et al</w:t>
      </w:r>
      <w:r w:rsidR="00B7599D" w:rsidRPr="00347B4D">
        <w:rPr>
          <w:szCs w:val="22"/>
          <w:lang w:eastAsia="pt-BR"/>
        </w:rPr>
        <w:t>.</w:t>
      </w:r>
      <w:r w:rsidRPr="00347B4D">
        <w:rPr>
          <w:szCs w:val="22"/>
          <w:lang w:eastAsia="pt-BR"/>
        </w:rPr>
        <w:t xml:space="preserve"> 2013). A very modern and technically developed meliponiculture </w:t>
      </w:r>
      <w:r w:rsidR="00A64A3A" w:rsidRPr="00DB764A">
        <w:rPr>
          <w:szCs w:val="22"/>
          <w:lang w:eastAsia="pt-BR"/>
        </w:rPr>
        <w:t xml:space="preserve">has </w:t>
      </w:r>
      <w:r w:rsidRPr="00347B4D">
        <w:rPr>
          <w:szCs w:val="22"/>
          <w:lang w:eastAsia="pt-BR"/>
        </w:rPr>
        <w:t>ar</w:t>
      </w:r>
      <w:r w:rsidR="00A64A3A" w:rsidRPr="00DB764A">
        <w:rPr>
          <w:szCs w:val="22"/>
          <w:lang w:eastAsia="pt-BR"/>
        </w:rPr>
        <w:t>isen</w:t>
      </w:r>
      <w:r w:rsidRPr="00347B4D">
        <w:rPr>
          <w:szCs w:val="22"/>
          <w:lang w:eastAsia="pt-BR"/>
        </w:rPr>
        <w:t xml:space="preserve"> recently (Menezes et al. 2013; Venturieri et al. 2013). Nests are obtained with trap nests instead of </w:t>
      </w:r>
      <w:r w:rsidR="00A64A3A" w:rsidRPr="00DB764A">
        <w:rPr>
          <w:szCs w:val="22"/>
          <w:lang w:eastAsia="pt-BR"/>
        </w:rPr>
        <w:t>by</w:t>
      </w:r>
      <w:r w:rsidRPr="00347B4D">
        <w:rPr>
          <w:szCs w:val="22"/>
          <w:lang w:eastAsia="pt-BR"/>
        </w:rPr>
        <w:t xml:space="preserve"> cutting down trees (Oliveira et al. 2013), </w:t>
      </w:r>
      <w:r w:rsidR="00A64A3A" w:rsidRPr="00DB764A">
        <w:rPr>
          <w:szCs w:val="22"/>
          <w:lang w:eastAsia="pt-BR"/>
        </w:rPr>
        <w:t xml:space="preserve">and </w:t>
      </w:r>
      <w:r w:rsidRPr="00347B4D">
        <w:rPr>
          <w:szCs w:val="22"/>
          <w:lang w:eastAsia="pt-BR"/>
        </w:rPr>
        <w:t xml:space="preserve">colonies are multiplied with established beekeeping practices. Techniques to allow laboratory </w:t>
      </w:r>
      <w:r w:rsidRPr="00347B4D">
        <w:rPr>
          <w:i/>
          <w:iCs/>
          <w:szCs w:val="22"/>
          <w:lang w:eastAsia="pt-BR"/>
        </w:rPr>
        <w:t>in vitro</w:t>
      </w:r>
      <w:r w:rsidRPr="00347B4D">
        <w:rPr>
          <w:szCs w:val="22"/>
          <w:lang w:eastAsia="pt-BR"/>
        </w:rPr>
        <w:t xml:space="preserve"> queen production are available (Menezes et al. 2013). Research on meliponiculture has included many experiments concerning pesticides effects on bees such as that of Rosa et al. 2016, and has supported program</w:t>
      </w:r>
      <w:r w:rsidR="005130D9" w:rsidRPr="00DB764A">
        <w:rPr>
          <w:szCs w:val="22"/>
          <w:lang w:eastAsia="pt-BR"/>
        </w:rPr>
        <w:t>me</w:t>
      </w:r>
      <w:r w:rsidRPr="00347B4D">
        <w:rPr>
          <w:szCs w:val="22"/>
          <w:lang w:eastAsia="pt-BR"/>
        </w:rPr>
        <w:t xml:space="preserve">s of large scale production of local bees. New developments in landscape genomics are showing how important is to recognize the diverse populations adapted to different environmental conditions (as shown in studies with </w:t>
      </w:r>
      <w:r w:rsidRPr="00347B4D">
        <w:rPr>
          <w:i/>
          <w:szCs w:val="22"/>
          <w:lang w:eastAsia="pt-BR"/>
        </w:rPr>
        <w:t>Melipona subnitida</w:t>
      </w:r>
      <w:r w:rsidRPr="00347B4D">
        <w:rPr>
          <w:szCs w:val="22"/>
          <w:lang w:eastAsia="pt-BR"/>
        </w:rPr>
        <w:t xml:space="preserve"> in Brazil, in review)</w:t>
      </w:r>
      <w:r w:rsidR="0042168A" w:rsidRPr="00DB764A">
        <w:rPr>
          <w:szCs w:val="22"/>
          <w:lang w:eastAsia="pt-BR"/>
        </w:rPr>
        <w:t>.</w:t>
      </w:r>
    </w:p>
    <w:p w14:paraId="46866644" w14:textId="0A4647AE" w:rsidR="004B22A6" w:rsidRPr="00347B4D" w:rsidRDefault="004B22A6" w:rsidP="00347B4D">
      <w:pPr>
        <w:pStyle w:val="Para1"/>
        <w:suppressLineNumbers/>
        <w:tabs>
          <w:tab w:val="clear" w:pos="360"/>
        </w:tabs>
        <w:suppressAutoHyphens/>
        <w:kinsoku w:val="0"/>
        <w:overflowPunct w:val="0"/>
        <w:autoSpaceDE w:val="0"/>
        <w:autoSpaceDN w:val="0"/>
        <w:rPr>
          <w:szCs w:val="22"/>
          <w:lang w:eastAsia="pt-BR"/>
        </w:rPr>
      </w:pPr>
      <w:r w:rsidRPr="00347B4D">
        <w:rPr>
          <w:szCs w:val="22"/>
          <w:lang w:eastAsia="pt-BR"/>
        </w:rPr>
        <w:t xml:space="preserve">Stingless bees are very diverse in size and habits, which allows them to pollinate a large diversity of plant species. Very small bees as </w:t>
      </w:r>
      <w:r w:rsidRPr="00347B4D">
        <w:rPr>
          <w:i/>
          <w:szCs w:val="22"/>
          <w:lang w:eastAsia="pt-BR"/>
        </w:rPr>
        <w:t>Plebeia minima</w:t>
      </w:r>
      <w:r w:rsidRPr="00347B4D">
        <w:rPr>
          <w:szCs w:val="22"/>
          <w:lang w:eastAsia="pt-BR"/>
        </w:rPr>
        <w:t xml:space="preserve"> and </w:t>
      </w:r>
      <w:r w:rsidRPr="00347B4D">
        <w:rPr>
          <w:i/>
          <w:szCs w:val="22"/>
          <w:lang w:eastAsia="pt-BR"/>
        </w:rPr>
        <w:t>Aparatrigona</w:t>
      </w:r>
      <w:r w:rsidRPr="00347B4D">
        <w:rPr>
          <w:szCs w:val="22"/>
          <w:lang w:eastAsia="pt-BR"/>
        </w:rPr>
        <w:t>, for instance, pollinate cupuaçu (</w:t>
      </w:r>
      <w:r w:rsidRPr="00347B4D">
        <w:rPr>
          <w:i/>
          <w:szCs w:val="22"/>
          <w:lang w:eastAsia="pt-BR"/>
        </w:rPr>
        <w:t>Theobroma grandiflorum</w:t>
      </w:r>
      <w:r w:rsidRPr="00347B4D">
        <w:rPr>
          <w:szCs w:val="22"/>
          <w:lang w:eastAsia="pt-BR"/>
        </w:rPr>
        <w:t xml:space="preserve">), a fruit from </w:t>
      </w:r>
      <w:r w:rsidR="007E2DB2" w:rsidRPr="00DB764A">
        <w:rPr>
          <w:szCs w:val="22"/>
          <w:lang w:eastAsia="pt-BR"/>
        </w:rPr>
        <w:t xml:space="preserve">the </w:t>
      </w:r>
      <w:r w:rsidRPr="00347B4D">
        <w:rPr>
          <w:szCs w:val="22"/>
          <w:lang w:eastAsia="pt-BR"/>
        </w:rPr>
        <w:t xml:space="preserve">Amazon forest </w:t>
      </w:r>
      <w:r w:rsidR="00A64A3A" w:rsidRPr="00DB764A">
        <w:rPr>
          <w:szCs w:val="22"/>
          <w:lang w:eastAsia="pt-BR"/>
        </w:rPr>
        <w:t xml:space="preserve">that is </w:t>
      </w:r>
      <w:r w:rsidRPr="00347B4D">
        <w:rPr>
          <w:szCs w:val="22"/>
          <w:lang w:eastAsia="pt-BR"/>
        </w:rPr>
        <w:t xml:space="preserve">of great local importance (Venturieri </w:t>
      </w:r>
      <w:r w:rsidR="00B11E01" w:rsidRPr="00DB764A">
        <w:rPr>
          <w:szCs w:val="22"/>
          <w:lang w:eastAsia="pt-BR"/>
        </w:rPr>
        <w:t>1997</w:t>
      </w:r>
      <w:r w:rsidRPr="00347B4D">
        <w:rPr>
          <w:szCs w:val="22"/>
          <w:lang w:eastAsia="pt-BR"/>
        </w:rPr>
        <w:t xml:space="preserve">). A range of insect species visit and pollinate </w:t>
      </w:r>
      <w:r w:rsidR="00F61ADD" w:rsidRPr="00DB764A">
        <w:rPr>
          <w:szCs w:val="22"/>
          <w:lang w:eastAsia="pt-BR"/>
        </w:rPr>
        <w:t>a</w:t>
      </w:r>
      <w:r w:rsidRPr="00347B4D">
        <w:rPr>
          <w:szCs w:val="22"/>
          <w:lang w:eastAsia="pt-BR"/>
        </w:rPr>
        <w:t>çaí palm (</w:t>
      </w:r>
      <w:r w:rsidRPr="00347B4D">
        <w:rPr>
          <w:i/>
          <w:szCs w:val="22"/>
          <w:lang w:eastAsia="pt-BR"/>
        </w:rPr>
        <w:t>Euterpe oleracea</w:t>
      </w:r>
      <w:r w:rsidRPr="00347B4D">
        <w:rPr>
          <w:szCs w:val="22"/>
          <w:lang w:eastAsia="pt-BR"/>
        </w:rPr>
        <w:t xml:space="preserve">), currently one of the most important fruits in the Amazon (Campbell et al. 2018), with a growing commercial importance. Large bees from the </w:t>
      </w:r>
      <w:r w:rsidRPr="00347B4D">
        <w:rPr>
          <w:i/>
          <w:szCs w:val="22"/>
          <w:lang w:eastAsia="pt-BR"/>
        </w:rPr>
        <w:t>Melipona</w:t>
      </w:r>
      <w:r w:rsidRPr="00347B4D">
        <w:rPr>
          <w:szCs w:val="22"/>
          <w:lang w:eastAsia="pt-BR"/>
        </w:rPr>
        <w:t xml:space="preserve"> genus “buzz” pollinate (a specialized form of pollination for certain crops) and are as effective as </w:t>
      </w:r>
      <w:r w:rsidRPr="00347B4D">
        <w:rPr>
          <w:i/>
          <w:szCs w:val="22"/>
          <w:lang w:eastAsia="pt-BR"/>
        </w:rPr>
        <w:t>Bombus</w:t>
      </w:r>
      <w:r w:rsidRPr="00347B4D">
        <w:rPr>
          <w:szCs w:val="22"/>
          <w:lang w:eastAsia="pt-BR"/>
        </w:rPr>
        <w:t xml:space="preserve"> in the pollination of eggplants (Nunes-Silva et al. 2013). Their habitat tends to be forested land, and they are generalists, </w:t>
      </w:r>
      <w:r w:rsidR="000A1F0C" w:rsidRPr="00DB764A">
        <w:rPr>
          <w:szCs w:val="22"/>
          <w:lang w:eastAsia="pt-BR"/>
        </w:rPr>
        <w:t>with</w:t>
      </w:r>
      <w:r w:rsidRPr="00347B4D">
        <w:rPr>
          <w:szCs w:val="22"/>
          <w:lang w:eastAsia="pt-BR"/>
        </w:rPr>
        <w:t xml:space="preserve"> role</w:t>
      </w:r>
      <w:r w:rsidR="000A1F0C" w:rsidRPr="00DB764A">
        <w:rPr>
          <w:szCs w:val="22"/>
          <w:lang w:eastAsia="pt-BR"/>
        </w:rPr>
        <w:t>s</w:t>
      </w:r>
      <w:r w:rsidRPr="00347B4D">
        <w:rPr>
          <w:szCs w:val="22"/>
          <w:lang w:eastAsia="pt-BR"/>
        </w:rPr>
        <w:t xml:space="preserve"> in pollination both within and beyond agriculture. A big gap remains, however, in </w:t>
      </w:r>
      <w:r w:rsidR="00190ADA" w:rsidRPr="00DB764A">
        <w:rPr>
          <w:szCs w:val="22"/>
          <w:lang w:eastAsia="pt-BR"/>
        </w:rPr>
        <w:t>s</w:t>
      </w:r>
      <w:r w:rsidRPr="00347B4D">
        <w:rPr>
          <w:szCs w:val="22"/>
          <w:lang w:eastAsia="pt-BR"/>
        </w:rPr>
        <w:t>outh</w:t>
      </w:r>
      <w:r w:rsidR="00190ADA" w:rsidRPr="00DB764A">
        <w:rPr>
          <w:szCs w:val="22"/>
          <w:lang w:eastAsia="pt-BR"/>
        </w:rPr>
        <w:t>ern</w:t>
      </w:r>
      <w:r w:rsidRPr="00347B4D">
        <w:rPr>
          <w:szCs w:val="22"/>
          <w:lang w:eastAsia="pt-BR"/>
        </w:rPr>
        <w:t xml:space="preserve"> </w:t>
      </w:r>
      <w:r w:rsidR="00190ADA" w:rsidRPr="00DB764A">
        <w:rPr>
          <w:szCs w:val="22"/>
          <w:lang w:eastAsia="pt-BR"/>
        </w:rPr>
        <w:t>h</w:t>
      </w:r>
      <w:r w:rsidRPr="00347B4D">
        <w:rPr>
          <w:szCs w:val="22"/>
          <w:lang w:eastAsia="pt-BR"/>
        </w:rPr>
        <w:t xml:space="preserve">emisphere knowledge on the breeding of these bees and their ecological importance, although their honey is appreciated and </w:t>
      </w:r>
      <w:r w:rsidR="00E92381" w:rsidRPr="00DB764A">
        <w:rPr>
          <w:szCs w:val="22"/>
          <w:lang w:eastAsia="pt-BR"/>
        </w:rPr>
        <w:t>has</w:t>
      </w:r>
      <w:r w:rsidRPr="00347B4D">
        <w:rPr>
          <w:szCs w:val="22"/>
          <w:lang w:eastAsia="pt-BR"/>
        </w:rPr>
        <w:t xml:space="preserve"> high value in Latin America countries (Vit</w:t>
      </w:r>
      <w:r w:rsidR="00E92381" w:rsidRPr="00DB764A">
        <w:rPr>
          <w:szCs w:val="22"/>
          <w:lang w:eastAsia="pt-BR"/>
        </w:rPr>
        <w:t xml:space="preserve"> et al. </w:t>
      </w:r>
      <w:r w:rsidRPr="00347B4D">
        <w:rPr>
          <w:szCs w:val="22"/>
          <w:lang w:eastAsia="pt-BR"/>
        </w:rPr>
        <w:t>2013)</w:t>
      </w:r>
      <w:r w:rsidRPr="00DB764A">
        <w:rPr>
          <w:szCs w:val="22"/>
        </w:rPr>
        <w:t>.</w:t>
      </w:r>
    </w:p>
    <w:p w14:paraId="2D0E0AC2" w14:textId="098801EA"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b/>
          <w:szCs w:val="22"/>
        </w:rPr>
        <w:t>Wild plant pollination:</w:t>
      </w:r>
      <w:r w:rsidRPr="00347B4D">
        <w:rPr>
          <w:szCs w:val="22"/>
        </w:rPr>
        <w:t xml:space="preserve"> Pollinator dependence is high in most floras of this region, including not only floras from tropical biomes (Ollerton et al. 2011), but also floras from higher latitudes (Aizen </w:t>
      </w:r>
      <w:r w:rsidR="008A3761" w:rsidRPr="00DB764A">
        <w:rPr>
          <w:szCs w:val="22"/>
        </w:rPr>
        <w:t>and</w:t>
      </w:r>
      <w:r w:rsidRPr="00347B4D">
        <w:rPr>
          <w:szCs w:val="22"/>
        </w:rPr>
        <w:t xml:space="preserve"> Ezcurra 1998) and altitudes (Arroyo et al. 1983). Characteristic of many floras of the region is the relatively high proportion of hummingbird-pollinated plant species (Stiles 1978</w:t>
      </w:r>
      <w:r w:rsidR="008A3761" w:rsidRPr="00DB764A">
        <w:rPr>
          <w:szCs w:val="22"/>
        </w:rPr>
        <w:t>;</w:t>
      </w:r>
      <w:r w:rsidRPr="00347B4D">
        <w:rPr>
          <w:szCs w:val="22"/>
        </w:rPr>
        <w:t xml:space="preserve"> del Coro Arizmendi </w:t>
      </w:r>
      <w:r w:rsidR="008A3761" w:rsidRPr="00DB764A">
        <w:rPr>
          <w:szCs w:val="22"/>
        </w:rPr>
        <w:t>and</w:t>
      </w:r>
      <w:r w:rsidRPr="00347B4D">
        <w:rPr>
          <w:szCs w:val="22"/>
        </w:rPr>
        <w:t xml:space="preserve"> Ornelas 1990</w:t>
      </w:r>
      <w:r w:rsidR="008A3761" w:rsidRPr="00DB764A">
        <w:rPr>
          <w:szCs w:val="22"/>
        </w:rPr>
        <w:t>;</w:t>
      </w:r>
      <w:r w:rsidRPr="00347B4D">
        <w:rPr>
          <w:szCs w:val="22"/>
        </w:rPr>
        <w:t xml:space="preserve"> Aizen </w:t>
      </w:r>
      <w:r w:rsidR="008A3761" w:rsidRPr="00DB764A">
        <w:rPr>
          <w:szCs w:val="22"/>
        </w:rPr>
        <w:t>and</w:t>
      </w:r>
      <w:r w:rsidRPr="00347B4D">
        <w:rPr>
          <w:szCs w:val="22"/>
        </w:rPr>
        <w:t xml:space="preserve"> Ezcurra 1998</w:t>
      </w:r>
      <w:r w:rsidR="008A3761" w:rsidRPr="00DB764A">
        <w:rPr>
          <w:szCs w:val="22"/>
        </w:rPr>
        <w:t>;</w:t>
      </w:r>
      <w:r w:rsidRPr="00347B4D">
        <w:rPr>
          <w:szCs w:val="22"/>
        </w:rPr>
        <w:t xml:space="preserve"> Buzato et al. 2000). Bat-pollination can be also relatively common in some neotropical floras, encompassing species in about 160 genera across the Neotropics, twice as many genera as in the Paleotropics (Fleming et al. 2009). Even </w:t>
      </w:r>
      <w:r w:rsidR="003F1023" w:rsidRPr="00DB764A">
        <w:rPr>
          <w:szCs w:val="22"/>
        </w:rPr>
        <w:t>a</w:t>
      </w:r>
      <w:r w:rsidRPr="00347B4D">
        <w:rPr>
          <w:szCs w:val="22"/>
        </w:rPr>
        <w:t xml:space="preserve"> case of rodent pollination has been documented in the Andes (Cocucci </w:t>
      </w:r>
      <w:r w:rsidR="005763E8" w:rsidRPr="00347B4D">
        <w:rPr>
          <w:szCs w:val="22"/>
        </w:rPr>
        <w:t>and</w:t>
      </w:r>
      <w:r w:rsidRPr="00347B4D">
        <w:rPr>
          <w:szCs w:val="22"/>
        </w:rPr>
        <w:t xml:space="preserve"> Sersic 1998). Some relatively common plant-pollinator interactions in the Neotropics involve fragance-seeking bees, such as those existing between many orchids and male euglossine bees (Ramírez et al. 2011), and oil collecting-bees, including species in the genera </w:t>
      </w:r>
      <w:r w:rsidRPr="00347B4D">
        <w:rPr>
          <w:i/>
          <w:szCs w:val="22"/>
        </w:rPr>
        <w:t>Centris</w:t>
      </w:r>
      <w:r w:rsidRPr="00347B4D">
        <w:rPr>
          <w:szCs w:val="22"/>
        </w:rPr>
        <w:t xml:space="preserve"> and </w:t>
      </w:r>
      <w:r w:rsidRPr="00347B4D">
        <w:rPr>
          <w:i/>
          <w:szCs w:val="22"/>
        </w:rPr>
        <w:t>Chalepogenus</w:t>
      </w:r>
      <w:r w:rsidRPr="00347B4D">
        <w:rPr>
          <w:szCs w:val="22"/>
        </w:rPr>
        <w:t xml:space="preserve"> and plants in the genus </w:t>
      </w:r>
      <w:r w:rsidRPr="00347B4D">
        <w:rPr>
          <w:i/>
          <w:szCs w:val="22"/>
        </w:rPr>
        <w:t>Calceolaria</w:t>
      </w:r>
      <w:r w:rsidRPr="00347B4D">
        <w:rPr>
          <w:szCs w:val="22"/>
        </w:rPr>
        <w:t xml:space="preserve"> and family Malpighiaceae (Ramussen </w:t>
      </w:r>
      <w:r w:rsidR="00BF2E8C" w:rsidRPr="00DB764A">
        <w:rPr>
          <w:szCs w:val="22"/>
        </w:rPr>
        <w:t>and</w:t>
      </w:r>
      <w:r w:rsidRPr="00347B4D">
        <w:rPr>
          <w:szCs w:val="22"/>
        </w:rPr>
        <w:t xml:space="preserve"> Olesen 2000).</w:t>
      </w:r>
      <w:r w:rsidRPr="00347B4D">
        <w:rPr>
          <w:szCs w:val="22"/>
          <w:shd w:val="clear" w:color="auto" w:fill="FFFFFF"/>
        </w:rPr>
        <w:t xml:space="preserve"> Differential loss of plant species with relatively</w:t>
      </w:r>
      <w:r w:rsidR="005130D9" w:rsidRPr="00DB764A">
        <w:rPr>
          <w:szCs w:val="22"/>
          <w:shd w:val="clear" w:color="auto" w:fill="FFFFFF"/>
        </w:rPr>
        <w:t xml:space="preserve"> </w:t>
      </w:r>
      <w:r w:rsidRPr="00347B4D">
        <w:rPr>
          <w:szCs w:val="22"/>
          <w:shd w:val="clear" w:color="auto" w:fill="FFFFFF"/>
        </w:rPr>
        <w:t xml:space="preserve">specialized pollination and sexual systems has been documented in highly fragmented biomes like the Atlantic forest (Lopes et al. 2009) and it has been suggested that an increase in selfing could be associated with the invasion of Africanized bees (Aizen </w:t>
      </w:r>
      <w:r w:rsidR="005130D9" w:rsidRPr="00DB764A">
        <w:rPr>
          <w:szCs w:val="22"/>
          <w:shd w:val="clear" w:color="auto" w:fill="FFFFFF"/>
        </w:rPr>
        <w:t>and</w:t>
      </w:r>
      <w:r w:rsidRPr="00347B4D">
        <w:rPr>
          <w:szCs w:val="22"/>
          <w:shd w:val="clear" w:color="auto" w:fill="FFFFFF"/>
        </w:rPr>
        <w:t xml:space="preserve"> Feinsinger 1994a,</w:t>
      </w:r>
      <w:r w:rsidR="005130D9" w:rsidRPr="00DB764A">
        <w:rPr>
          <w:szCs w:val="22"/>
        </w:rPr>
        <w:t> </w:t>
      </w:r>
      <w:r w:rsidRPr="00347B4D">
        <w:rPr>
          <w:szCs w:val="22"/>
          <w:shd w:val="clear" w:color="auto" w:fill="FFFFFF"/>
        </w:rPr>
        <w:t>b)</w:t>
      </w:r>
      <w:r w:rsidR="005763E8" w:rsidRPr="00347B4D">
        <w:rPr>
          <w:szCs w:val="22"/>
          <w:shd w:val="clear" w:color="auto" w:fill="FFFFFF"/>
        </w:rPr>
        <w:t>.</w:t>
      </w:r>
    </w:p>
    <w:p w14:paraId="0EBF75F8" w14:textId="663606B1" w:rsidR="004B22A6" w:rsidRPr="00347B4D" w:rsidRDefault="004B22A6" w:rsidP="00347B4D">
      <w:pPr>
        <w:pStyle w:val="Para1"/>
        <w:suppressLineNumbers/>
        <w:tabs>
          <w:tab w:val="clear" w:pos="360"/>
        </w:tabs>
        <w:suppressAutoHyphens/>
        <w:kinsoku w:val="0"/>
        <w:overflowPunct w:val="0"/>
        <w:autoSpaceDE w:val="0"/>
        <w:autoSpaceDN w:val="0"/>
        <w:rPr>
          <w:rFonts w:eastAsiaTheme="minorEastAsia"/>
          <w:kern w:val="24"/>
          <w:szCs w:val="22"/>
        </w:rPr>
      </w:pPr>
      <w:r w:rsidRPr="00347B4D">
        <w:rPr>
          <w:b/>
          <w:szCs w:val="22"/>
        </w:rPr>
        <w:t>Wild relatives of crops:</w:t>
      </w:r>
      <w:r w:rsidRPr="00347B4D">
        <w:rPr>
          <w:szCs w:val="22"/>
        </w:rPr>
        <w:t xml:space="preserve"> Latin America hosts the wild germplasm of many food crops that directly or indirectly depend on pollinators for high yield (Klein et al. 2007). These crops include pumpkins, squash, </w:t>
      </w:r>
      <w:r w:rsidRPr="00347B4D">
        <w:rPr>
          <w:rFonts w:eastAsiaTheme="minorEastAsia"/>
          <w:kern w:val="24"/>
          <w:szCs w:val="22"/>
        </w:rPr>
        <w:t>potato, tomato, pepper, cacao, strawberry, quinoa, amarant</w:t>
      </w:r>
      <w:r w:rsidR="003F1023" w:rsidRPr="00DB764A">
        <w:rPr>
          <w:rFonts w:eastAsiaTheme="minorEastAsia"/>
          <w:kern w:val="24"/>
          <w:szCs w:val="22"/>
        </w:rPr>
        <w:t>h</w:t>
      </w:r>
      <w:r w:rsidRPr="00347B4D">
        <w:rPr>
          <w:rFonts w:eastAsiaTheme="minorEastAsia"/>
          <w:kern w:val="24"/>
          <w:szCs w:val="22"/>
        </w:rPr>
        <w:t xml:space="preserve">, avocado, sweet potato, </w:t>
      </w:r>
      <w:r w:rsidR="003F1023" w:rsidRPr="00DB764A">
        <w:rPr>
          <w:szCs w:val="22"/>
          <w:lang w:eastAsia="pt-BR"/>
        </w:rPr>
        <w:t>açaí</w:t>
      </w:r>
      <w:r w:rsidRPr="00347B4D">
        <w:rPr>
          <w:rFonts w:eastAsiaTheme="minorEastAsia"/>
          <w:kern w:val="24"/>
          <w:szCs w:val="22"/>
        </w:rPr>
        <w:t xml:space="preserve">, palmito, Brazil nut, guarana, passion fruit, and yuca, among others. Germplasm of these, and perhaps of hundreds of wild species with agricultural potential, persists in remnants of natural and seminatural habitats (Smith et al. 1992), and </w:t>
      </w:r>
      <w:r w:rsidR="005D295B" w:rsidRPr="00DB764A">
        <w:rPr>
          <w:rFonts w:eastAsiaTheme="minorEastAsia"/>
          <w:kern w:val="24"/>
          <w:szCs w:val="22"/>
        </w:rPr>
        <w:t xml:space="preserve">is </w:t>
      </w:r>
      <w:r w:rsidRPr="00347B4D">
        <w:rPr>
          <w:rFonts w:eastAsiaTheme="minorEastAsia"/>
          <w:kern w:val="24"/>
          <w:szCs w:val="22"/>
        </w:rPr>
        <w:t xml:space="preserve">managed by local indigenous communities in this region (e.g. </w:t>
      </w:r>
      <w:r w:rsidRPr="00347B4D">
        <w:rPr>
          <w:szCs w:val="22"/>
          <w:shd w:val="clear" w:color="auto" w:fill="FFFFFF"/>
        </w:rPr>
        <w:t>Zimmerer 1991)</w:t>
      </w:r>
      <w:r w:rsidRPr="00347B4D">
        <w:rPr>
          <w:rFonts w:eastAsiaTheme="minorEastAsia"/>
          <w:kern w:val="24"/>
          <w:szCs w:val="22"/>
        </w:rPr>
        <w:t xml:space="preserve">. Therefore, diverse pollinator assemblages are important to ensure not only the reproduction of wild plants in general, but also the persistence of this germplasm. Yet, perhaps with a few exceptions, the occurrence and diversity of this germplasm and its current conservation status </w:t>
      </w:r>
      <w:r w:rsidR="003F1023" w:rsidRPr="00DB764A">
        <w:rPr>
          <w:rFonts w:eastAsiaTheme="minorEastAsia"/>
          <w:kern w:val="24"/>
          <w:szCs w:val="22"/>
        </w:rPr>
        <w:t>are</w:t>
      </w:r>
      <w:r w:rsidRPr="00347B4D">
        <w:rPr>
          <w:rFonts w:eastAsiaTheme="minorEastAsia"/>
          <w:kern w:val="24"/>
          <w:szCs w:val="22"/>
        </w:rPr>
        <w:t xml:space="preserve"> unknown.</w:t>
      </w:r>
    </w:p>
    <w:p w14:paraId="621D5520" w14:textId="14EFE4BB" w:rsidR="004B22A6" w:rsidRPr="00347B4D" w:rsidRDefault="004B22A6" w:rsidP="00347B4D">
      <w:pPr>
        <w:pStyle w:val="Para1"/>
        <w:suppressLineNumbers/>
        <w:tabs>
          <w:tab w:val="clear" w:pos="360"/>
        </w:tabs>
        <w:suppressAutoHyphens/>
        <w:kinsoku w:val="0"/>
        <w:overflowPunct w:val="0"/>
        <w:autoSpaceDE w:val="0"/>
        <w:autoSpaceDN w:val="0"/>
        <w:rPr>
          <w:rFonts w:eastAsiaTheme="minorEastAsia"/>
          <w:kern w:val="24"/>
          <w:szCs w:val="22"/>
        </w:rPr>
      </w:pPr>
      <w:r w:rsidRPr="00347B4D">
        <w:rPr>
          <w:b/>
          <w:szCs w:val="22"/>
        </w:rPr>
        <w:t>Plant</w:t>
      </w:r>
      <w:r w:rsidR="003245D4" w:rsidRPr="00DB764A">
        <w:rPr>
          <w:b/>
          <w:szCs w:val="22"/>
        </w:rPr>
        <w:t>-</w:t>
      </w:r>
      <w:r w:rsidRPr="00347B4D">
        <w:rPr>
          <w:b/>
          <w:szCs w:val="22"/>
        </w:rPr>
        <w:t>pollinator networks</w:t>
      </w:r>
      <w:r w:rsidRPr="00347B4D">
        <w:rPr>
          <w:szCs w:val="22"/>
        </w:rPr>
        <w:t xml:space="preserve">: A diversity of studies looking at changes in the structure and dynamics of plant-pollinator networks along different environmental gradients have been conducted in Latin America. Relevant findings include a loss of network connectivity along an elevation gradient in the Andes of central Chile (Ramos-Jiliberto et al. 2010) and with decreasing habitat size in a system of isolated hills in the Argentine Pampas (Sabatino et al. 2010). In this latter system, plant-pollinator interactions are non-randomly lost, the most vulnerable being those interactions characterized as specialized and rare (Aizen et al. 2012). A similar result </w:t>
      </w:r>
      <w:r w:rsidR="005472D3" w:rsidRPr="00DB764A">
        <w:rPr>
          <w:szCs w:val="22"/>
        </w:rPr>
        <w:t>was</w:t>
      </w:r>
      <w:r w:rsidRPr="00347B4D">
        <w:rPr>
          <w:szCs w:val="22"/>
        </w:rPr>
        <w:t xml:space="preserve"> recently reported in a long-term study of a plant-pollinator network from the Monte desert (Chacoff et al. 2018). At larger geographical scales, higher biotic specialization with decreasing latitude has been reported in plant-hummingbird pollination webs (Dalsgaard et al. 2011), a trend that replicates a global pattern in plant-pollinator interactions (Olesen </w:t>
      </w:r>
      <w:r w:rsidR="00BF2E8C" w:rsidRPr="00DB764A">
        <w:rPr>
          <w:szCs w:val="22"/>
        </w:rPr>
        <w:t>and</w:t>
      </w:r>
      <w:r w:rsidRPr="00347B4D">
        <w:rPr>
          <w:szCs w:val="22"/>
        </w:rPr>
        <w:t xml:space="preserve"> Jordano 2002). Relatively specialized neotropical mutualisms, like those existing between Malpighiaceae flowers and their oil-collecting bees</w:t>
      </w:r>
      <w:r w:rsidR="005472D3" w:rsidRPr="00DB764A">
        <w:rPr>
          <w:szCs w:val="22"/>
        </w:rPr>
        <w:t>,</w:t>
      </w:r>
      <w:r w:rsidRPr="00347B4D">
        <w:rPr>
          <w:szCs w:val="22"/>
        </w:rPr>
        <w:t xml:space="preserve"> might be highly persistent </w:t>
      </w:r>
      <w:r w:rsidR="005472D3" w:rsidRPr="00DB764A">
        <w:rPr>
          <w:szCs w:val="22"/>
        </w:rPr>
        <w:t xml:space="preserve">due to </w:t>
      </w:r>
      <w:r w:rsidRPr="00347B4D">
        <w:rPr>
          <w:szCs w:val="22"/>
        </w:rPr>
        <w:t>exhibiti</w:t>
      </w:r>
      <w:r w:rsidR="005472D3" w:rsidRPr="00DB764A">
        <w:rPr>
          <w:szCs w:val="22"/>
        </w:rPr>
        <w:t>on of</w:t>
      </w:r>
      <w:r w:rsidRPr="00347B4D">
        <w:rPr>
          <w:szCs w:val="22"/>
        </w:rPr>
        <w:t xml:space="preserve"> more cohesive, and presumably resilient, webs than the whole plant-pollinator network in which these subwebs are immersed (Bezerra et al. 2009). </w:t>
      </w:r>
    </w:p>
    <w:p w14:paraId="1A57A902" w14:textId="51E393F9"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 xml:space="preserve">A network approach has also been followed to infer patterns of coevolution between orchids and orchid bees (Euglossini) across </w:t>
      </w:r>
      <w:r w:rsidR="005472D3" w:rsidRPr="00DB764A">
        <w:rPr>
          <w:szCs w:val="22"/>
        </w:rPr>
        <w:t>the</w:t>
      </w:r>
      <w:r w:rsidRPr="00347B4D">
        <w:rPr>
          <w:szCs w:val="22"/>
        </w:rPr>
        <w:t xml:space="preserve"> Neotropics, finding that orchid diversification has apparently tracked the diversification of orchid bees leading to asymmetric specialization (Rámirez et al. 2011). Analysis of the structure of plant-pollinator network from the temperate forests of the southern Andes showed that mutualism disruption can be associated with the introduction of ungulates (Vázquez and Simberloff 2003) and invasive plants and bees (Aizen et al. 2008).</w:t>
      </w:r>
    </w:p>
    <w:p w14:paraId="2FFB7949" w14:textId="55AE21F4" w:rsidR="004B22A6" w:rsidRPr="00347B4D" w:rsidRDefault="004B22A6" w:rsidP="00347B4D">
      <w:pPr>
        <w:keepNext/>
        <w:spacing w:before="240" w:after="120"/>
        <w:outlineLvl w:val="2"/>
        <w:rPr>
          <w:b/>
          <w:szCs w:val="22"/>
          <w:lang w:eastAsia="de-DE"/>
        </w:rPr>
      </w:pPr>
      <w:r w:rsidRPr="00347B4D">
        <w:rPr>
          <w:b/>
          <w:szCs w:val="22"/>
          <w:lang w:eastAsia="de-DE"/>
        </w:rPr>
        <w:t>3.2.4 Europe, Canada</w:t>
      </w:r>
      <w:r w:rsidR="00273F3E" w:rsidRPr="00347B4D">
        <w:rPr>
          <w:b/>
          <w:szCs w:val="22"/>
          <w:lang w:eastAsia="de-DE"/>
        </w:rPr>
        <w:t>,</w:t>
      </w:r>
      <w:r w:rsidRPr="00347B4D">
        <w:rPr>
          <w:b/>
          <w:szCs w:val="22"/>
          <w:lang w:eastAsia="de-DE"/>
        </w:rPr>
        <w:t xml:space="preserve"> the United States, Australia and New Zealand</w:t>
      </w:r>
    </w:p>
    <w:p w14:paraId="5D68AAE7" w14:textId="77777777" w:rsidR="004B22A6" w:rsidRPr="00347B4D" w:rsidRDefault="004B22A6" w:rsidP="00347B4D">
      <w:pPr>
        <w:keepNext/>
        <w:suppressAutoHyphens/>
        <w:spacing w:before="120" w:after="120"/>
        <w:outlineLvl w:val="3"/>
        <w:rPr>
          <w:b/>
          <w:bCs/>
          <w:i/>
          <w:szCs w:val="22"/>
        </w:rPr>
      </w:pPr>
      <w:r w:rsidRPr="00347B4D">
        <w:rPr>
          <w:b/>
          <w:bCs/>
          <w:i/>
          <w:szCs w:val="22"/>
        </w:rPr>
        <w:t>Habitats and biomes vulnerable to pollinator declines</w:t>
      </w:r>
    </w:p>
    <w:p w14:paraId="13714167" w14:textId="420FF5B1"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The European Red List of Habitats (Janssen et al. 2016) reports the highest percentage of threatened types (categories Critically Endangered, Endangered, Vulnerable) in the European Union (EU28) was found among mires and bogs (85%), followed by grasslands (53%), heathland (29%), and scrub (14%), all of which are considered important habitats for pollinators and contain flowering plants dependent upon biotic pollination. Vogiatzakis et al. (2014) used an expert elucidation process to assign quality scores to European Corine land</w:t>
      </w:r>
      <w:r w:rsidR="00E92381" w:rsidRPr="00DB764A">
        <w:rPr>
          <w:szCs w:val="22"/>
        </w:rPr>
        <w:t>-</w:t>
      </w:r>
      <w:r w:rsidRPr="00347B4D">
        <w:rPr>
          <w:szCs w:val="22"/>
        </w:rPr>
        <w:t xml:space="preserve">use classes for wild bees; the habitats with the highest ranked quality were mixed forest, sclerophylous vegetation, natural grassland, moors and heathland. Senapathi et al. (2015) analysed land cover changes in 14 sites across in England over more than 80 years, and found significant effects on richness and composition of bee and wasp species, with changes in edge habitats between major land classes also having a key influence. Sites surrounded primarily by arable expansion showed a greater decline in species richness than sites that did not, and sites surrounded by landscapes with urban expansion </w:t>
      </w:r>
      <w:r w:rsidR="000A5521" w:rsidRPr="00DB764A">
        <w:rPr>
          <w:szCs w:val="22"/>
        </w:rPr>
        <w:t>lost</w:t>
      </w:r>
      <w:r w:rsidRPr="00347B4D">
        <w:rPr>
          <w:szCs w:val="22"/>
        </w:rPr>
        <w:t xml:space="preserve"> proportionally fewer species.</w:t>
      </w:r>
    </w:p>
    <w:p w14:paraId="7AE6CBF4" w14:textId="44419A25"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Koh et al. (201</w:t>
      </w:r>
      <w:r w:rsidR="00BD2412" w:rsidRPr="00DB764A">
        <w:rPr>
          <w:szCs w:val="22"/>
        </w:rPr>
        <w:t>6</w:t>
      </w:r>
      <w:r w:rsidRPr="00347B4D">
        <w:rPr>
          <w:szCs w:val="22"/>
        </w:rPr>
        <w:t>) estimated the shifts in the relative abundance of wild bees between 2008 and 2013 across the United States using a spatial habitat model, national land-cover data, and expert knowledge. High likelihoods of declines were associated with areas where corn and grain cropland mostly replaced grasslands and pasture; high likelihoods of increases were associated with areas where grasslands, pastures, and corn/soy fields were converted to higher-quality habitat, such as shrublands or fallow crop fields.</w:t>
      </w:r>
    </w:p>
    <w:p w14:paraId="032B510C" w14:textId="23C34C7E"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Data for New Zealand and Australia are largely limited to studies assessing impacts of pollinator decline on the fitness of specific plant species (e.g. reduced pollination rates as mentioned earlier) or risks to pollinators and associated habitats due to environmental change (e.g. land clearance or climate change). In Australia, ongoing land clearance across multiple habitat types threaten</w:t>
      </w:r>
      <w:r w:rsidR="00A64A3A" w:rsidRPr="00DB764A">
        <w:rPr>
          <w:szCs w:val="22"/>
        </w:rPr>
        <w:t>s</w:t>
      </w:r>
      <w:r w:rsidRPr="00347B4D">
        <w:rPr>
          <w:szCs w:val="22"/>
        </w:rPr>
        <w:t xml:space="preserve"> a wide range of animal species (Reside et al. 2017). The resulting habitat fragmentation also impacts the pollination of plants depending on the size and shape of fragments (Cunningham 2000) while pollinator abundance and distribution can also be impacted (Eby 2016). </w:t>
      </w:r>
    </w:p>
    <w:p w14:paraId="2FD0E126" w14:textId="20C0AC27" w:rsidR="004B22A6" w:rsidRPr="00347B4D" w:rsidRDefault="00311D00" w:rsidP="00347B4D">
      <w:pPr>
        <w:keepNext/>
        <w:suppressAutoHyphens/>
        <w:spacing w:before="120" w:after="120"/>
        <w:outlineLvl w:val="3"/>
        <w:rPr>
          <w:b/>
          <w:bCs/>
          <w:i/>
          <w:szCs w:val="22"/>
        </w:rPr>
      </w:pPr>
      <w:r w:rsidRPr="00347B4D">
        <w:rPr>
          <w:b/>
          <w:bCs/>
          <w:i/>
          <w:szCs w:val="22"/>
        </w:rPr>
        <w:t>Trends and s</w:t>
      </w:r>
      <w:r w:rsidR="004B22A6" w:rsidRPr="00347B4D">
        <w:rPr>
          <w:b/>
          <w:bCs/>
          <w:i/>
          <w:szCs w:val="22"/>
        </w:rPr>
        <w:t>tatus of pollinators and pollination</w:t>
      </w:r>
    </w:p>
    <w:p w14:paraId="7B5A3397" w14:textId="75DCF999"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b/>
          <w:szCs w:val="22"/>
        </w:rPr>
        <w:t>Wild invertebrate pollinators</w:t>
      </w:r>
      <w:r w:rsidRPr="00347B4D">
        <w:rPr>
          <w:szCs w:val="22"/>
        </w:rPr>
        <w:t>: Wild invertebrate pollinators in the Western European and Other</w:t>
      </w:r>
      <w:r w:rsidR="00273F3E" w:rsidRPr="00347B4D">
        <w:rPr>
          <w:szCs w:val="22"/>
        </w:rPr>
        <w:t>s</w:t>
      </w:r>
      <w:r w:rsidRPr="00347B4D">
        <w:rPr>
          <w:szCs w:val="22"/>
        </w:rPr>
        <w:t xml:space="preserve"> Group (WEOG) region include bees, butterflies, moths, wasps, beetles and other insects. Bees are considered the most important wild pollinators through much of WEOG, with an estimated 1,965 species in Europe, 3,622 in North America (</w:t>
      </w:r>
      <w:r w:rsidR="001256D4" w:rsidRPr="00DB764A">
        <w:rPr>
          <w:szCs w:val="22"/>
        </w:rPr>
        <w:t>United States</w:t>
      </w:r>
      <w:r w:rsidRPr="00347B4D">
        <w:rPr>
          <w:szCs w:val="22"/>
        </w:rPr>
        <w:t xml:space="preserve"> and Canada), and 1,687 in Australia and New Zealand (Nieto et al. 2014; Discover Life’s bee species guide and world checklist). Regional and national assessments indicate high levels of threat for some bees and butterflies. In Europe, 9% of bee </w:t>
      </w:r>
      <w:r w:rsidR="001256D4" w:rsidRPr="00DB764A">
        <w:rPr>
          <w:szCs w:val="22"/>
        </w:rPr>
        <w:t xml:space="preserve">species </w:t>
      </w:r>
      <w:r w:rsidRPr="00347B4D">
        <w:rPr>
          <w:szCs w:val="22"/>
        </w:rPr>
        <w:t xml:space="preserve">(Nieto et al. 2014) and 9% of butterfly </w:t>
      </w:r>
      <w:r w:rsidR="001256D4" w:rsidRPr="00DB764A">
        <w:rPr>
          <w:szCs w:val="22"/>
        </w:rPr>
        <w:t xml:space="preserve">species </w:t>
      </w:r>
      <w:r w:rsidRPr="00347B4D">
        <w:rPr>
          <w:szCs w:val="22"/>
        </w:rPr>
        <w:t xml:space="preserve">(van Swaay et al. 2010) are threatened and populations are declining for 37% of bees and 31% of butterflies (excluding data deficient species, which includes 57% of bees). </w:t>
      </w:r>
      <w:r w:rsidR="001256D4" w:rsidRPr="00DB764A">
        <w:rPr>
          <w:szCs w:val="22"/>
        </w:rPr>
        <w:t>N</w:t>
      </w:r>
      <w:r w:rsidRPr="00347B4D">
        <w:rPr>
          <w:szCs w:val="22"/>
        </w:rPr>
        <w:t xml:space="preserve">umbers of threatened species tend to be much higher </w:t>
      </w:r>
      <w:r w:rsidR="001256D4" w:rsidRPr="00DB764A">
        <w:rPr>
          <w:szCs w:val="22"/>
        </w:rPr>
        <w:t xml:space="preserve">at national levels </w:t>
      </w:r>
      <w:r w:rsidRPr="00347B4D">
        <w:rPr>
          <w:szCs w:val="22"/>
        </w:rPr>
        <w:t>than at regional levels, e.g., more than 50% for bees in some European countries.</w:t>
      </w:r>
    </w:p>
    <w:p w14:paraId="4E7A0EF5" w14:textId="28F710E3"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 xml:space="preserve">Many wild bees and butterflies have been declining in abundance, occurrence and diversity at local and regional scales in </w:t>
      </w:r>
      <w:r w:rsidR="00321744" w:rsidRPr="00DB764A">
        <w:rPr>
          <w:szCs w:val="22"/>
        </w:rPr>
        <w:t>n</w:t>
      </w:r>
      <w:r w:rsidRPr="00347B4D">
        <w:rPr>
          <w:szCs w:val="22"/>
        </w:rPr>
        <w:t>orth-</w:t>
      </w:r>
      <w:r w:rsidR="00321744" w:rsidRPr="00DB764A">
        <w:rPr>
          <w:szCs w:val="22"/>
        </w:rPr>
        <w:t>w</w:t>
      </w:r>
      <w:r w:rsidRPr="00347B4D">
        <w:rPr>
          <w:szCs w:val="22"/>
        </w:rPr>
        <w:t>est</w:t>
      </w:r>
      <w:r w:rsidR="00321744" w:rsidRPr="00DB764A">
        <w:rPr>
          <w:szCs w:val="22"/>
        </w:rPr>
        <w:t>ern</w:t>
      </w:r>
      <w:r w:rsidRPr="00347B4D">
        <w:rPr>
          <w:szCs w:val="22"/>
        </w:rPr>
        <w:t xml:space="preserve"> Europe (Biesmeijer et al. 2006; Carvalheiro et al. 2013; Ollerton et al. 2014) and </w:t>
      </w:r>
      <w:r w:rsidR="00321744" w:rsidRPr="00DB764A">
        <w:rPr>
          <w:szCs w:val="22"/>
        </w:rPr>
        <w:t xml:space="preserve">in </w:t>
      </w:r>
      <w:r w:rsidRPr="00347B4D">
        <w:rPr>
          <w:szCs w:val="22"/>
        </w:rPr>
        <w:t>North America (Cameron et al. 2011; Bartomeus et al. 2013; Burkle et al. 2013); data for New Zealand and Australia are currently insufficient to draw general conclusions.</w:t>
      </w:r>
    </w:p>
    <w:p w14:paraId="3B9CA472" w14:textId="6F193D10"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b/>
          <w:bCs/>
          <w:noProof/>
          <w:szCs w:val="22"/>
          <w:lang w:val="fr-CA" w:eastAsia="en-GB"/>
        </w:rPr>
        <w:t>Bees (Apidae)</w:t>
      </w:r>
      <w:r w:rsidRPr="00347B4D">
        <w:rPr>
          <w:bCs/>
          <w:noProof/>
          <w:szCs w:val="22"/>
          <w:lang w:val="fr-CA" w:eastAsia="en-GB"/>
        </w:rPr>
        <w:t>:</w:t>
      </w:r>
      <w:r w:rsidRPr="00347B4D">
        <w:rPr>
          <w:b/>
          <w:bCs/>
          <w:noProof/>
          <w:szCs w:val="22"/>
          <w:lang w:val="fr-CA" w:eastAsia="en-GB"/>
        </w:rPr>
        <w:t xml:space="preserve"> </w:t>
      </w:r>
      <w:r w:rsidRPr="00347B4D">
        <w:rPr>
          <w:szCs w:val="22"/>
          <w:lang w:val="fr-CA"/>
        </w:rPr>
        <w:t xml:space="preserve">Kerr et al. </w:t>
      </w:r>
      <w:r w:rsidRPr="00347B4D">
        <w:rPr>
          <w:szCs w:val="22"/>
        </w:rPr>
        <w:t xml:space="preserve">(2015) analysed long-term shifts in bumblebee species ranges in Europe and North America and found consistent trends </w:t>
      </w:r>
      <w:r w:rsidR="00311D00" w:rsidRPr="00DB764A">
        <w:rPr>
          <w:szCs w:val="22"/>
        </w:rPr>
        <w:t>regarding</w:t>
      </w:r>
      <w:r w:rsidRPr="00347B4D">
        <w:rPr>
          <w:szCs w:val="22"/>
        </w:rPr>
        <w:t xml:space="preserve"> bumblebees failing to track warming through time at their northern range limits, range losses from southern range limits, and shifts to higher elevations among southern species. Some species have declined severely, such as Franklin’s bumblebee (</w:t>
      </w:r>
      <w:r w:rsidRPr="00347B4D">
        <w:rPr>
          <w:i/>
          <w:szCs w:val="22"/>
        </w:rPr>
        <w:t>Bombus franklini</w:t>
      </w:r>
      <w:r w:rsidRPr="00347B4D">
        <w:rPr>
          <w:szCs w:val="22"/>
        </w:rPr>
        <w:t>) in the western United States (Thorp 2005) and the great yellow bumblebee (</w:t>
      </w:r>
      <w:r w:rsidRPr="00347B4D">
        <w:rPr>
          <w:i/>
          <w:szCs w:val="22"/>
        </w:rPr>
        <w:t>Bombus distinguendus</w:t>
      </w:r>
      <w:r w:rsidRPr="00347B4D">
        <w:rPr>
          <w:szCs w:val="22"/>
        </w:rPr>
        <w:t xml:space="preserve">) in Europe (Bommarco et al. 2012). </w:t>
      </w:r>
    </w:p>
    <w:p w14:paraId="035D8248" w14:textId="0B491A94"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b/>
          <w:bCs/>
          <w:szCs w:val="22"/>
        </w:rPr>
        <w:t>Butterflies and moths (Lepidoptera)</w:t>
      </w:r>
      <w:r w:rsidRPr="00347B4D">
        <w:rPr>
          <w:bCs/>
          <w:szCs w:val="22"/>
        </w:rPr>
        <w:t>:</w:t>
      </w:r>
      <w:r w:rsidRPr="00347B4D">
        <w:rPr>
          <w:szCs w:val="22"/>
        </w:rPr>
        <w:t xml:space="preserve"> </w:t>
      </w:r>
      <w:r w:rsidR="005E1EAF" w:rsidRPr="00347B4D">
        <w:rPr>
          <w:szCs w:val="22"/>
        </w:rPr>
        <w:t>The d</w:t>
      </w:r>
      <w:r w:rsidRPr="00347B4D">
        <w:rPr>
          <w:szCs w:val="22"/>
        </w:rPr>
        <w:t>iversity and abundance of Lepidoptera species have declined in the United Kingdom (Fox 2013</w:t>
      </w:r>
      <w:r w:rsidR="008A3761" w:rsidRPr="00DB764A">
        <w:rPr>
          <w:szCs w:val="22"/>
        </w:rPr>
        <w:t>;</w:t>
      </w:r>
      <w:r w:rsidRPr="00347B4D">
        <w:rPr>
          <w:szCs w:val="22"/>
        </w:rPr>
        <w:t xml:space="preserve"> Thomas et al. 2004). In North America, almost 60 species are Red Listed by the Xerces Society as Vulnerable, Imperiled or Critically Imperiled, and there is particular concern about the iconic monarch butterfly.</w:t>
      </w:r>
    </w:p>
    <w:p w14:paraId="355BC7F8" w14:textId="0E8D5FFC"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b/>
          <w:bCs/>
          <w:szCs w:val="22"/>
        </w:rPr>
        <w:t>Other invertebrates</w:t>
      </w:r>
      <w:r w:rsidRPr="00347B4D">
        <w:rPr>
          <w:bCs/>
          <w:szCs w:val="22"/>
        </w:rPr>
        <w:t>:</w:t>
      </w:r>
      <w:r w:rsidRPr="00347B4D">
        <w:rPr>
          <w:szCs w:val="22"/>
        </w:rPr>
        <w:t xml:space="preserve"> Trends for other wild pollinator species are variable (e.g. European hoverflies, Keil et al. 2011), unknown or are only known for a small part of the species’ distribution. </w:t>
      </w:r>
    </w:p>
    <w:p w14:paraId="2A90D459" w14:textId="3CBF8E48" w:rsidR="00AD4035" w:rsidRPr="00DB764A" w:rsidRDefault="004B22A6" w:rsidP="00347B4D">
      <w:pPr>
        <w:pStyle w:val="Para1"/>
        <w:suppressLineNumbers/>
        <w:tabs>
          <w:tab w:val="clear" w:pos="360"/>
        </w:tabs>
        <w:suppressAutoHyphens/>
        <w:kinsoku w:val="0"/>
        <w:overflowPunct w:val="0"/>
        <w:autoSpaceDE w:val="0"/>
        <w:autoSpaceDN w:val="0"/>
        <w:rPr>
          <w:szCs w:val="22"/>
        </w:rPr>
      </w:pPr>
      <w:r w:rsidRPr="00347B4D">
        <w:rPr>
          <w:b/>
          <w:szCs w:val="22"/>
        </w:rPr>
        <w:t>Managed pollinators</w:t>
      </w:r>
      <w:r w:rsidRPr="00347B4D">
        <w:rPr>
          <w:szCs w:val="22"/>
        </w:rPr>
        <w:t>: The main managed pollinators in Europe, North America and Australia and New Zealand are western honeybees (</w:t>
      </w:r>
      <w:r w:rsidRPr="00347B4D">
        <w:rPr>
          <w:i/>
          <w:szCs w:val="22"/>
        </w:rPr>
        <w:t>Apis mellifera</w:t>
      </w:r>
      <w:r w:rsidRPr="00347B4D">
        <w:rPr>
          <w:szCs w:val="22"/>
        </w:rPr>
        <w:t>) and bumblebees (</w:t>
      </w:r>
      <w:r w:rsidRPr="00347B4D">
        <w:rPr>
          <w:i/>
          <w:szCs w:val="22"/>
        </w:rPr>
        <w:t>Bombus terrestris</w:t>
      </w:r>
      <w:r w:rsidRPr="00347B4D">
        <w:rPr>
          <w:szCs w:val="22"/>
        </w:rPr>
        <w:t xml:space="preserve"> in Europe and New Zealand, and </w:t>
      </w:r>
      <w:r w:rsidRPr="00347B4D">
        <w:rPr>
          <w:i/>
          <w:szCs w:val="22"/>
        </w:rPr>
        <w:t>B. impatiens</w:t>
      </w:r>
      <w:r w:rsidRPr="00347B4D">
        <w:rPr>
          <w:szCs w:val="22"/>
        </w:rPr>
        <w:t xml:space="preserve"> in N</w:t>
      </w:r>
      <w:r w:rsidR="00CC1938" w:rsidRPr="00DB764A">
        <w:rPr>
          <w:szCs w:val="22"/>
        </w:rPr>
        <w:t>orth</w:t>
      </w:r>
      <w:r w:rsidRPr="00347B4D">
        <w:rPr>
          <w:szCs w:val="22"/>
        </w:rPr>
        <w:t xml:space="preserve"> America), although other bee species are or have been managed such as the world’s most intensively managed s</w:t>
      </w:r>
      <w:r w:rsidRPr="00DB764A">
        <w:rPr>
          <w:szCs w:val="22"/>
        </w:rPr>
        <w:t xml:space="preserve">olitary bee </w:t>
      </w:r>
      <w:r w:rsidRPr="00DB764A">
        <w:rPr>
          <w:i/>
          <w:iCs/>
          <w:szCs w:val="22"/>
        </w:rPr>
        <w:t>Megachilerotundata</w:t>
      </w:r>
      <w:r w:rsidRPr="00323CF1">
        <w:rPr>
          <w:szCs w:val="22"/>
        </w:rPr>
        <w:t xml:space="preserve"> used for commercial alfalfa production in USA (Pitts-Singer and Cane</w:t>
      </w:r>
      <w:r w:rsidRPr="00347B4D">
        <w:rPr>
          <w:szCs w:val="22"/>
        </w:rPr>
        <w:t xml:space="preserve"> 2011), and </w:t>
      </w:r>
      <w:r w:rsidRPr="00347B4D">
        <w:rPr>
          <w:i/>
          <w:szCs w:val="22"/>
        </w:rPr>
        <w:t>Megachile</w:t>
      </w:r>
      <w:r w:rsidRPr="00347B4D">
        <w:rPr>
          <w:szCs w:val="22"/>
        </w:rPr>
        <w:t xml:space="preserve">, </w:t>
      </w:r>
      <w:r w:rsidRPr="00347B4D">
        <w:rPr>
          <w:i/>
          <w:szCs w:val="22"/>
        </w:rPr>
        <w:t>Osmia</w:t>
      </w:r>
      <w:r w:rsidRPr="00347B4D">
        <w:rPr>
          <w:szCs w:val="22"/>
        </w:rPr>
        <w:t xml:space="preserve">, </w:t>
      </w:r>
      <w:r w:rsidRPr="00347B4D">
        <w:rPr>
          <w:i/>
          <w:szCs w:val="22"/>
        </w:rPr>
        <w:t>Nomia</w:t>
      </w:r>
      <w:r w:rsidRPr="00347B4D">
        <w:rPr>
          <w:szCs w:val="22"/>
        </w:rPr>
        <w:t xml:space="preserve"> and stingless bees (Australia only), but to a much lesser extent.</w:t>
      </w:r>
    </w:p>
    <w:p w14:paraId="1D133755" w14:textId="0DA0F86C"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 xml:space="preserve">FAO data show that the number of managed western </w:t>
      </w:r>
      <w:r w:rsidR="0039389B" w:rsidRPr="00DB764A">
        <w:rPr>
          <w:szCs w:val="22"/>
        </w:rPr>
        <w:t>honeybee</w:t>
      </w:r>
      <w:r w:rsidRPr="00347B4D">
        <w:rPr>
          <w:szCs w:val="22"/>
        </w:rPr>
        <w:t xml:space="preserve"> hives </w:t>
      </w:r>
      <w:r w:rsidR="00AD4035" w:rsidRPr="00DB764A">
        <w:rPr>
          <w:szCs w:val="22"/>
        </w:rPr>
        <w:t>has been</w:t>
      </w:r>
      <w:r w:rsidRPr="00347B4D">
        <w:rPr>
          <w:szCs w:val="22"/>
        </w:rPr>
        <w:t xml:space="preserve"> increasing at the global scale over the last 50 years (IPBES 2016b)</w:t>
      </w:r>
      <w:r w:rsidR="003533AD" w:rsidRPr="00DB764A">
        <w:rPr>
          <w:szCs w:val="22"/>
        </w:rPr>
        <w:t>;</w:t>
      </w:r>
      <w:r w:rsidRPr="00347B4D">
        <w:rPr>
          <w:szCs w:val="22"/>
        </w:rPr>
        <w:t xml:space="preserve"> however</w:t>
      </w:r>
      <w:r w:rsidR="003533AD" w:rsidRPr="00DB764A">
        <w:rPr>
          <w:szCs w:val="22"/>
        </w:rPr>
        <w:t>,</w:t>
      </w:r>
      <w:r w:rsidRPr="00347B4D">
        <w:rPr>
          <w:szCs w:val="22"/>
        </w:rPr>
        <w:t xml:space="preserve"> contrasting trends (increases, decreases, no change) are found among countries within Europe, North America and Australia/New Zealand (Figure 3). Between 2005 and 2015 there have been severe declines in some European countries (Potts et al. 2010) and seasonal colony loss is high in some European countries and in North America (Neumann and Carreck 2010).</w:t>
      </w:r>
    </w:p>
    <w:p w14:paraId="053E813D" w14:textId="02201540"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 xml:space="preserve">Information on current numbers of other managed pollinators traded annually is problematic because such information is often withheld by rearing companies and there is no obligation to report commercially sensitive information. However, an estimated two million </w:t>
      </w:r>
      <w:r w:rsidRPr="00347B4D">
        <w:rPr>
          <w:i/>
          <w:szCs w:val="22"/>
        </w:rPr>
        <w:t>Bombus</w:t>
      </w:r>
      <w:r w:rsidRPr="00347B4D">
        <w:rPr>
          <w:szCs w:val="22"/>
        </w:rPr>
        <w:t xml:space="preserve"> colonies were traded annually across the world for pollination in 2006 (Velthuis and van Doorn 2006) and an estimated 800</w:t>
      </w:r>
      <w:r w:rsidR="00AD4035" w:rsidRPr="00DB764A">
        <w:rPr>
          <w:szCs w:val="22"/>
        </w:rPr>
        <w:t> </w:t>
      </w:r>
      <w:r w:rsidRPr="00347B4D">
        <w:rPr>
          <w:szCs w:val="22"/>
        </w:rPr>
        <w:t>million alfalfa leafcutter bees are traded commercially per year in North America (Reisen et al. 2009). While trends in western honeybees are captured in national statistics, trends at the subnational level, and for other managed pollinators, are poorly understood.</w:t>
      </w:r>
    </w:p>
    <w:p w14:paraId="49F0ADF8" w14:textId="4E199CF2"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b/>
          <w:szCs w:val="22"/>
        </w:rPr>
        <w:t>Vertebrate pollinators</w:t>
      </w:r>
      <w:r w:rsidRPr="00347B4D">
        <w:rPr>
          <w:szCs w:val="22"/>
        </w:rPr>
        <w:t>: There are also vertebrate pollinators in North America (e.g. hummingbirds), Australia (e.g. some birds, marsupial, rodents and bats) and New Zealand (birds, one bat). There are no vertebrate pollinators reported in Europe. An IUCN Red List assessment shows that 16.5</w:t>
      </w:r>
      <w:r w:rsidR="00AD4035" w:rsidRPr="00DB764A">
        <w:rPr>
          <w:szCs w:val="22"/>
        </w:rPr>
        <w:t>%</w:t>
      </w:r>
      <w:r w:rsidRPr="00347B4D">
        <w:rPr>
          <w:szCs w:val="22"/>
        </w:rPr>
        <w:t xml:space="preserve"> of vertebrate pollinators are threatened with global extinction (Figure 2), with similar proportions documented for North America and Europe but higher proportions for Oceania (Aslan et al. 2013).</w:t>
      </w:r>
    </w:p>
    <w:p w14:paraId="314ECE66" w14:textId="47A6C568"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b/>
          <w:szCs w:val="22"/>
        </w:rPr>
        <w:t>Wild plants and plant-pollinator networks</w:t>
      </w:r>
      <w:r w:rsidRPr="00347B4D">
        <w:rPr>
          <w:szCs w:val="22"/>
        </w:rPr>
        <w:t xml:space="preserve">: Biesmeijer et al. (2006) found a decline since 1980 of outcrossing plant species that rely on pollinators, when compared to self-compatible or wind-pollinated plants, in Britain and the Netherlands. This decline was strongly correlated with (but not necessarily caused by) loss of bee diversity. Burkle et al. (2013) analysed changes in plant-pollinator interactions over 120 years in Illinois, USA, and found only 50% of the bee species originally recorded in the late 1800s by Charles Robertson remained; although novel interactions had arisen, the total number of interactions in the remaining network was only half that of the original. In addition, the overall network structure had become less nested, indicating that pollination is more vulnerable to future perturbations. </w:t>
      </w:r>
    </w:p>
    <w:p w14:paraId="3750E796" w14:textId="63F00A49"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In New Zealand, decline in local pollinator numbers has been associated with decreased cross-pollination in a number of plant species</w:t>
      </w:r>
      <w:r w:rsidR="00AD4035" w:rsidRPr="00DB764A">
        <w:rPr>
          <w:szCs w:val="22"/>
        </w:rPr>
        <w:t>,</w:t>
      </w:r>
      <w:r w:rsidRPr="00347B4D">
        <w:rPr>
          <w:szCs w:val="22"/>
        </w:rPr>
        <w:t xml:space="preserve"> including </w:t>
      </w:r>
      <w:r w:rsidRPr="00347B4D">
        <w:rPr>
          <w:i/>
          <w:szCs w:val="22"/>
        </w:rPr>
        <w:t>Dactylanthus taylorii</w:t>
      </w:r>
      <w:r w:rsidRPr="00347B4D">
        <w:rPr>
          <w:szCs w:val="22"/>
        </w:rPr>
        <w:t xml:space="preserve"> (Cummings et al. 2014) and </w:t>
      </w:r>
      <w:r w:rsidRPr="00347B4D">
        <w:rPr>
          <w:i/>
          <w:szCs w:val="22"/>
        </w:rPr>
        <w:t>Sophora microphylla</w:t>
      </w:r>
      <w:r w:rsidRPr="00347B4D">
        <w:rPr>
          <w:szCs w:val="22"/>
        </w:rPr>
        <w:t xml:space="preserve"> (Etten et al. 2015). Local extinction of bird pollinators reduced pollination, seed production, and plant density in the shrub </w:t>
      </w:r>
      <w:r w:rsidRPr="00347B4D">
        <w:rPr>
          <w:i/>
          <w:szCs w:val="22"/>
        </w:rPr>
        <w:t>Rhabdothamnus solandri</w:t>
      </w:r>
      <w:r w:rsidRPr="00347B4D">
        <w:rPr>
          <w:szCs w:val="22"/>
        </w:rPr>
        <w:t xml:space="preserve"> (Gesneriaceae) on the North Island of New Zealand, but not on three nearby island bird sanctuaries where birds remain abundant (Anderson et al. 2011).</w:t>
      </w:r>
    </w:p>
    <w:p w14:paraId="35D138BD" w14:textId="6ADAE0DC"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 xml:space="preserve">A number of global meta-analyses as cited in section 3.1 above (based on considerable data from the WEOG region) indicate linkages between local declines in pollinator abundance and diversity, and decreasing wild plant pollination and seed production (Aguilar et al. 2006), noted effects of invasive plant species on visitation and reproduction of native plants (Morales and Traveset 2009), and showed the impacts on visitation rates of pollinators from habitat alteration and invasions (Montero-Castaño and Vila 2012). In most cases, however, historical baseline data are lacking and researchers </w:t>
      </w:r>
      <w:r w:rsidR="00AD4035" w:rsidRPr="00DB764A">
        <w:rPr>
          <w:szCs w:val="22"/>
        </w:rPr>
        <w:t xml:space="preserve">have </w:t>
      </w:r>
      <w:r w:rsidRPr="00347B4D">
        <w:rPr>
          <w:szCs w:val="22"/>
        </w:rPr>
        <w:t>use</w:t>
      </w:r>
      <w:r w:rsidR="00AD4035" w:rsidRPr="00DB764A">
        <w:rPr>
          <w:szCs w:val="22"/>
        </w:rPr>
        <w:t>d</w:t>
      </w:r>
      <w:r w:rsidRPr="00347B4D">
        <w:rPr>
          <w:szCs w:val="22"/>
        </w:rPr>
        <w:t xml:space="preserve"> space-for-time substitution. Detecting historical trends in plant reproduction is difficult given the paucity of long-term studies</w:t>
      </w:r>
      <w:r w:rsidR="00AD4035" w:rsidRPr="00DB764A">
        <w:rPr>
          <w:szCs w:val="22"/>
        </w:rPr>
        <w:t>,</w:t>
      </w:r>
      <w:r w:rsidRPr="00347B4D">
        <w:rPr>
          <w:szCs w:val="22"/>
        </w:rPr>
        <w:t xml:space="preserve"> and many gaps </w:t>
      </w:r>
      <w:r w:rsidR="00AD4035" w:rsidRPr="00DB764A">
        <w:rPr>
          <w:szCs w:val="22"/>
        </w:rPr>
        <w:t xml:space="preserve">remain </w:t>
      </w:r>
      <w:r w:rsidRPr="00347B4D">
        <w:rPr>
          <w:szCs w:val="22"/>
        </w:rPr>
        <w:t>in our understanding.</w:t>
      </w:r>
    </w:p>
    <w:p w14:paraId="367A7CEF" w14:textId="699B0322" w:rsidR="004B22A6" w:rsidRPr="00347B4D" w:rsidRDefault="004B22A6" w:rsidP="00347B4D">
      <w:pPr>
        <w:pStyle w:val="Heading1"/>
        <w:tabs>
          <w:tab w:val="clear" w:pos="720"/>
          <w:tab w:val="left" w:pos="0"/>
        </w:tabs>
        <w:ind w:left="1080" w:hanging="810"/>
        <w:jc w:val="left"/>
        <w:rPr>
          <w:rFonts w:eastAsia="Malgun Gothic"/>
          <w:b w:val="0"/>
          <w:szCs w:val="22"/>
        </w:rPr>
      </w:pPr>
      <w:r w:rsidRPr="00347B4D">
        <w:rPr>
          <w:rFonts w:eastAsia="Malgun Gothic"/>
          <w:szCs w:val="22"/>
        </w:rPr>
        <w:t>IV.</w:t>
      </w:r>
      <w:r w:rsidRPr="00347B4D">
        <w:rPr>
          <w:rFonts w:eastAsia="Malgun Gothic"/>
          <w:szCs w:val="22"/>
        </w:rPr>
        <w:tab/>
        <w:t>Status of the main drivers of shifts in pollinators, pollination and pollinator</w:t>
      </w:r>
      <w:r w:rsidR="00355298" w:rsidRPr="00DB764A">
        <w:rPr>
          <w:rFonts w:eastAsia="Malgun Gothic"/>
          <w:szCs w:val="22"/>
        </w:rPr>
        <w:t>-</w:t>
      </w:r>
      <w:r w:rsidRPr="00347B4D">
        <w:rPr>
          <w:rFonts w:eastAsia="Malgun Gothic"/>
          <w:szCs w:val="22"/>
        </w:rPr>
        <w:t>dependent wild plants in all ecosystems</w:t>
      </w:r>
    </w:p>
    <w:p w14:paraId="1417A13D" w14:textId="7186F382" w:rsidR="004B22A6" w:rsidRPr="00347B4D" w:rsidRDefault="004B22A6" w:rsidP="00347B4D">
      <w:pPr>
        <w:pStyle w:val="Para1"/>
        <w:suppressLineNumbers/>
        <w:tabs>
          <w:tab w:val="clear" w:pos="360"/>
        </w:tabs>
        <w:suppressAutoHyphens/>
        <w:kinsoku w:val="0"/>
        <w:overflowPunct w:val="0"/>
        <w:autoSpaceDE w:val="0"/>
        <w:autoSpaceDN w:val="0"/>
        <w:rPr>
          <w:szCs w:val="22"/>
          <w:lang w:eastAsia="de-DE"/>
        </w:rPr>
      </w:pPr>
      <w:r w:rsidRPr="00DB764A">
        <w:rPr>
          <w:szCs w:val="22"/>
          <w:lang w:eastAsia="de-DE"/>
        </w:rPr>
        <w:t xml:space="preserve">The IPBES </w:t>
      </w:r>
      <w:r w:rsidR="005E1EAF" w:rsidRPr="00323CF1">
        <w:rPr>
          <w:szCs w:val="22"/>
          <w:lang w:eastAsia="de-DE"/>
        </w:rPr>
        <w:t>a</w:t>
      </w:r>
      <w:r w:rsidRPr="00347B4D">
        <w:rPr>
          <w:szCs w:val="22"/>
          <w:lang w:eastAsia="de-DE"/>
        </w:rPr>
        <w:t xml:space="preserve">ssessment </w:t>
      </w:r>
      <w:r w:rsidR="00AD4035" w:rsidRPr="00347B4D">
        <w:rPr>
          <w:szCs w:val="22"/>
          <w:lang w:eastAsia="de-DE"/>
        </w:rPr>
        <w:t xml:space="preserve">(IPBES 2016a) </w:t>
      </w:r>
      <w:r w:rsidRPr="00347B4D">
        <w:rPr>
          <w:szCs w:val="22"/>
          <w:lang w:eastAsia="de-DE"/>
        </w:rPr>
        <w:t xml:space="preserve">highlighted some direct and indirect drivers of change that are affecting </w:t>
      </w:r>
      <w:r w:rsidR="00AD4035" w:rsidRPr="00347B4D">
        <w:rPr>
          <w:szCs w:val="22"/>
          <w:lang w:eastAsia="de-DE"/>
        </w:rPr>
        <w:t xml:space="preserve">the </w:t>
      </w:r>
      <w:r w:rsidRPr="00347B4D">
        <w:rPr>
          <w:szCs w:val="22"/>
          <w:lang w:eastAsia="de-DE"/>
        </w:rPr>
        <w:t xml:space="preserve">abundance, diversity and health of pollinators. As </w:t>
      </w:r>
      <w:r w:rsidR="00AD4035" w:rsidRPr="00347B4D">
        <w:rPr>
          <w:szCs w:val="22"/>
          <w:lang w:eastAsia="de-DE"/>
        </w:rPr>
        <w:t xml:space="preserve">a </w:t>
      </w:r>
      <w:r w:rsidRPr="00347B4D">
        <w:rPr>
          <w:szCs w:val="22"/>
          <w:lang w:eastAsia="de-DE"/>
        </w:rPr>
        <w:t xml:space="preserve">consequence, the negative impact </w:t>
      </w:r>
      <w:r w:rsidR="00AD4035" w:rsidRPr="00347B4D">
        <w:rPr>
          <w:szCs w:val="22"/>
          <w:lang w:eastAsia="de-DE"/>
        </w:rPr>
        <w:t>o</w:t>
      </w:r>
      <w:r w:rsidRPr="00347B4D">
        <w:rPr>
          <w:szCs w:val="22"/>
          <w:lang w:eastAsia="de-DE"/>
        </w:rPr>
        <w:t>n the provision of pollination services generates risks to societies and ecosystems. Indirect drivers of change include institutions and governance systems, and direct drivers includes land-use change, intensive agricultural management and pesticide use, environmental pollution, invasive alien species, pathogens</w:t>
      </w:r>
      <w:r w:rsidR="00057B60" w:rsidRPr="00347B4D">
        <w:rPr>
          <w:szCs w:val="22"/>
          <w:lang w:eastAsia="de-DE"/>
        </w:rPr>
        <w:t>,</w:t>
      </w:r>
      <w:r w:rsidRPr="00347B4D">
        <w:rPr>
          <w:szCs w:val="22"/>
          <w:lang w:eastAsia="de-DE"/>
        </w:rPr>
        <w:t xml:space="preserve"> and climate change. As the IPBES </w:t>
      </w:r>
      <w:r w:rsidR="00AD4035" w:rsidRPr="00347B4D">
        <w:rPr>
          <w:szCs w:val="22"/>
          <w:lang w:eastAsia="de-DE"/>
        </w:rPr>
        <w:t>a</w:t>
      </w:r>
      <w:r w:rsidRPr="00347B4D">
        <w:rPr>
          <w:szCs w:val="22"/>
          <w:lang w:eastAsia="de-DE"/>
        </w:rPr>
        <w:t>ssessment concluded, explicitly linking pollinator declines to individual or combinations of direct drivers is limited by data availability or complexity, yet case studies worldwide suggests that these direct drivers often affect pollinators negatively.</w:t>
      </w:r>
    </w:p>
    <w:p w14:paraId="69914E6A" w14:textId="58AD5189" w:rsidR="004B22A6" w:rsidRPr="00347B4D" w:rsidRDefault="004B22A6" w:rsidP="00347B4D">
      <w:pPr>
        <w:pStyle w:val="Para1"/>
        <w:suppressLineNumbers/>
        <w:tabs>
          <w:tab w:val="clear" w:pos="360"/>
        </w:tabs>
        <w:suppressAutoHyphens/>
        <w:kinsoku w:val="0"/>
        <w:overflowPunct w:val="0"/>
        <w:autoSpaceDE w:val="0"/>
        <w:autoSpaceDN w:val="0"/>
        <w:rPr>
          <w:szCs w:val="22"/>
          <w:lang w:eastAsia="de-DE"/>
        </w:rPr>
      </w:pPr>
      <w:r w:rsidRPr="00347B4D">
        <w:rPr>
          <w:szCs w:val="22"/>
          <w:lang w:eastAsia="de-DE"/>
        </w:rPr>
        <w:t xml:space="preserve">This report considers the following drivers: </w:t>
      </w:r>
    </w:p>
    <w:p w14:paraId="067A2DA0" w14:textId="77777777" w:rsidR="004B22A6" w:rsidRPr="00DB764A" w:rsidRDefault="004B22A6" w:rsidP="00347B4D">
      <w:pPr>
        <w:pStyle w:val="ListParagraph"/>
        <w:numPr>
          <w:ilvl w:val="0"/>
          <w:numId w:val="8"/>
        </w:numPr>
        <w:spacing w:before="120" w:after="120"/>
        <w:ind w:left="1080"/>
        <w:contextualSpacing w:val="0"/>
        <w:rPr>
          <w:szCs w:val="22"/>
          <w:lang w:val="en-US" w:eastAsia="de-DE"/>
        </w:rPr>
      </w:pPr>
      <w:r w:rsidRPr="00347B4D">
        <w:rPr>
          <w:b/>
          <w:szCs w:val="22"/>
          <w:lang w:val="en-US" w:eastAsia="de-DE"/>
        </w:rPr>
        <w:t>Land-use change</w:t>
      </w:r>
      <w:r w:rsidRPr="00347B4D">
        <w:rPr>
          <w:szCs w:val="22"/>
          <w:lang w:val="en-US" w:eastAsia="de-DE"/>
        </w:rPr>
        <w:t>: habitat destruction, fragmentation and degradation, pollution, along with conventional intensive land management and agricultural practices.</w:t>
      </w:r>
    </w:p>
    <w:p w14:paraId="183502EF" w14:textId="0C1DDB6D" w:rsidR="004B22A6" w:rsidRPr="00347B4D" w:rsidRDefault="004B22A6" w:rsidP="00347B4D">
      <w:pPr>
        <w:pStyle w:val="ListParagraph"/>
        <w:numPr>
          <w:ilvl w:val="0"/>
          <w:numId w:val="8"/>
        </w:numPr>
        <w:autoSpaceDE w:val="0"/>
        <w:autoSpaceDN w:val="0"/>
        <w:adjustRightInd w:val="0"/>
        <w:spacing w:before="120" w:after="120"/>
        <w:ind w:left="1080"/>
        <w:contextualSpacing w:val="0"/>
        <w:rPr>
          <w:szCs w:val="22"/>
          <w:lang w:val="en-US" w:eastAsia="de-DE"/>
        </w:rPr>
      </w:pPr>
      <w:r w:rsidRPr="00323CF1">
        <w:rPr>
          <w:b/>
          <w:szCs w:val="22"/>
          <w:lang w:val="en-US" w:eastAsia="de-DE"/>
        </w:rPr>
        <w:t>Managed pollinators, invasive alien species, pests and diseases</w:t>
      </w:r>
      <w:r w:rsidRPr="00347B4D">
        <w:rPr>
          <w:szCs w:val="22"/>
          <w:lang w:val="en-US" w:eastAsia="de-DE"/>
        </w:rPr>
        <w:t xml:space="preserve">: </w:t>
      </w:r>
      <w:r w:rsidRPr="00347B4D">
        <w:rPr>
          <w:szCs w:val="22"/>
          <w:lang w:val="en-US"/>
        </w:rPr>
        <w:t>Impacts on native pollinators and pollination may result from alien flowering plants, introduced alien pollinators and alien predators. Wild pollinators and their pollination services might be impacted by managed pollinators in different ways, mainly through competition and spillover of diseases</w:t>
      </w:r>
      <w:r w:rsidRPr="00347B4D">
        <w:rPr>
          <w:szCs w:val="22"/>
          <w:lang w:val="en-US" w:eastAsia="de-DE"/>
        </w:rPr>
        <w:t>. Commercial management, mass breeding, transport and trade in pollinators outside their original ranges have resulted in new invasions, transmission of pathogens and parasites</w:t>
      </w:r>
      <w:r w:rsidR="00057B60" w:rsidRPr="00347B4D">
        <w:rPr>
          <w:szCs w:val="22"/>
          <w:lang w:val="en-US" w:eastAsia="de-DE"/>
        </w:rPr>
        <w:t>,</w:t>
      </w:r>
      <w:r w:rsidRPr="00347B4D">
        <w:rPr>
          <w:szCs w:val="22"/>
          <w:lang w:val="en-US" w:eastAsia="de-DE"/>
        </w:rPr>
        <w:t xml:space="preserve"> and regional extinctions of native pollinator species.</w:t>
      </w:r>
    </w:p>
    <w:p w14:paraId="50C22925" w14:textId="77777777" w:rsidR="004B22A6" w:rsidRPr="00DB764A" w:rsidRDefault="004B22A6" w:rsidP="00347B4D">
      <w:pPr>
        <w:pStyle w:val="ListParagraph"/>
        <w:numPr>
          <w:ilvl w:val="0"/>
          <w:numId w:val="8"/>
        </w:numPr>
        <w:spacing w:before="120" w:after="120"/>
        <w:ind w:left="1080"/>
        <w:contextualSpacing w:val="0"/>
        <w:rPr>
          <w:szCs w:val="22"/>
          <w:lang w:val="en-US" w:eastAsia="de-DE"/>
        </w:rPr>
      </w:pPr>
      <w:r w:rsidRPr="00347B4D">
        <w:rPr>
          <w:b/>
          <w:szCs w:val="22"/>
          <w:lang w:val="en-US" w:eastAsia="de-DE"/>
        </w:rPr>
        <w:t>Pesticides</w:t>
      </w:r>
      <w:r w:rsidRPr="00347B4D">
        <w:rPr>
          <w:szCs w:val="22"/>
          <w:lang w:val="en-US" w:eastAsia="de-DE"/>
        </w:rPr>
        <w:t>: the risk to pollinators from pesticides arises through a combination of toxicity (compounds vary in toxicity to different pollinator species) and the level of exposure.</w:t>
      </w:r>
    </w:p>
    <w:p w14:paraId="43B152AC" w14:textId="77777777" w:rsidR="004B22A6" w:rsidRPr="00DB764A" w:rsidRDefault="004B22A6" w:rsidP="00347B4D">
      <w:pPr>
        <w:pStyle w:val="ListParagraph"/>
        <w:numPr>
          <w:ilvl w:val="0"/>
          <w:numId w:val="8"/>
        </w:numPr>
        <w:autoSpaceDE w:val="0"/>
        <w:autoSpaceDN w:val="0"/>
        <w:adjustRightInd w:val="0"/>
        <w:spacing w:before="120" w:after="120"/>
        <w:ind w:left="1080"/>
        <w:contextualSpacing w:val="0"/>
        <w:rPr>
          <w:szCs w:val="22"/>
          <w:lang w:val="en-US" w:eastAsia="de-DE"/>
        </w:rPr>
      </w:pPr>
      <w:r w:rsidRPr="00DB764A">
        <w:rPr>
          <w:b/>
          <w:szCs w:val="22"/>
          <w:lang w:val="en-US" w:eastAsia="de-DE"/>
        </w:rPr>
        <w:t>Climate chan</w:t>
      </w:r>
      <w:r w:rsidRPr="00323CF1">
        <w:rPr>
          <w:b/>
          <w:szCs w:val="22"/>
          <w:lang w:val="en-US" w:eastAsia="de-DE"/>
        </w:rPr>
        <w:t>ge</w:t>
      </w:r>
      <w:r w:rsidRPr="00347B4D">
        <w:rPr>
          <w:szCs w:val="22"/>
          <w:lang w:val="en-US" w:eastAsia="de-DE"/>
        </w:rPr>
        <w:t>: Some pollinator species have moved their ranges, altered their abundance and shifted their seasonal activities in response to observed climate change over recent decades, with impacts on their populations and overall distribution.</w:t>
      </w:r>
    </w:p>
    <w:p w14:paraId="04BD6F59" w14:textId="2AB9B752" w:rsidR="004B22A6" w:rsidRPr="00347B4D" w:rsidRDefault="004B22A6" w:rsidP="00347B4D">
      <w:pPr>
        <w:pStyle w:val="ListParagraph"/>
        <w:numPr>
          <w:ilvl w:val="0"/>
          <w:numId w:val="8"/>
        </w:numPr>
        <w:spacing w:before="120" w:after="120"/>
        <w:ind w:left="1080"/>
        <w:contextualSpacing w:val="0"/>
        <w:rPr>
          <w:szCs w:val="22"/>
          <w:lang w:val="en-US" w:eastAsia="de-DE"/>
        </w:rPr>
      </w:pPr>
      <w:r w:rsidRPr="00347B4D">
        <w:rPr>
          <w:b/>
          <w:noProof/>
          <w:szCs w:val="22"/>
          <w:lang w:val="en-US"/>
        </w:rPr>
        <w:t>Other drivers of disturbance</w:t>
      </w:r>
      <w:r w:rsidRPr="00DB764A">
        <w:rPr>
          <w:szCs w:val="22"/>
          <w:lang w:val="en-US" w:eastAsia="de-DE"/>
        </w:rPr>
        <w:t xml:space="preserve">: Include fire and grazing, and </w:t>
      </w:r>
      <w:r w:rsidR="004F419F" w:rsidRPr="00DB764A">
        <w:rPr>
          <w:szCs w:val="22"/>
          <w:lang w:val="en-US" w:eastAsia="de-DE"/>
        </w:rPr>
        <w:t>g</w:t>
      </w:r>
      <w:r w:rsidRPr="00347B4D">
        <w:rPr>
          <w:szCs w:val="22"/>
          <w:lang w:val="en-US" w:eastAsia="de-DE"/>
        </w:rPr>
        <w:t xml:space="preserve">enetically </w:t>
      </w:r>
      <w:r w:rsidR="004F419F" w:rsidRPr="00347B4D">
        <w:rPr>
          <w:szCs w:val="22"/>
          <w:lang w:val="en-US" w:eastAsia="de-DE"/>
        </w:rPr>
        <w:t>m</w:t>
      </w:r>
      <w:r w:rsidRPr="00347B4D">
        <w:rPr>
          <w:szCs w:val="22"/>
          <w:lang w:val="en-US" w:eastAsia="de-DE"/>
        </w:rPr>
        <w:t xml:space="preserve">odified </w:t>
      </w:r>
      <w:r w:rsidR="004F419F" w:rsidRPr="00347B4D">
        <w:rPr>
          <w:szCs w:val="22"/>
          <w:lang w:val="en-US" w:eastAsia="de-DE"/>
        </w:rPr>
        <w:t>o</w:t>
      </w:r>
      <w:r w:rsidRPr="00347B4D">
        <w:rPr>
          <w:szCs w:val="22"/>
          <w:lang w:val="en-US" w:eastAsia="de-DE"/>
        </w:rPr>
        <w:t>rganism</w:t>
      </w:r>
      <w:r w:rsidR="004F419F" w:rsidRPr="00347B4D">
        <w:rPr>
          <w:szCs w:val="22"/>
          <w:lang w:val="en-US" w:eastAsia="de-DE"/>
        </w:rPr>
        <w:t>s</w:t>
      </w:r>
      <w:r w:rsidRPr="00347B4D">
        <w:rPr>
          <w:szCs w:val="22"/>
          <w:lang w:val="en-US" w:eastAsia="de-DE"/>
        </w:rPr>
        <w:t xml:space="preserve"> (GMO</w:t>
      </w:r>
      <w:r w:rsidR="004F419F" w:rsidRPr="00347B4D">
        <w:rPr>
          <w:szCs w:val="22"/>
          <w:lang w:val="en-US" w:eastAsia="de-DE"/>
        </w:rPr>
        <w:t>s</w:t>
      </w:r>
      <w:r w:rsidRPr="00347B4D">
        <w:rPr>
          <w:szCs w:val="22"/>
          <w:lang w:val="en-US" w:eastAsia="de-DE"/>
        </w:rPr>
        <w:t>).</w:t>
      </w:r>
    </w:p>
    <w:p w14:paraId="72655B28" w14:textId="77777777" w:rsidR="004B22A6" w:rsidRPr="00347B4D" w:rsidRDefault="004B22A6" w:rsidP="00347B4D">
      <w:pPr>
        <w:keepNext/>
        <w:spacing w:before="240" w:after="120"/>
        <w:outlineLvl w:val="1"/>
        <w:rPr>
          <w:b/>
          <w:szCs w:val="22"/>
          <w:lang w:eastAsia="de-DE"/>
        </w:rPr>
      </w:pPr>
      <w:r w:rsidRPr="00347B4D">
        <w:rPr>
          <w:b/>
          <w:szCs w:val="22"/>
          <w:lang w:eastAsia="de-DE"/>
        </w:rPr>
        <w:t>4.1 Land-use change</w:t>
      </w:r>
    </w:p>
    <w:p w14:paraId="356705B8" w14:textId="70834FE4"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shd w:val="clear" w:color="auto" w:fill="FFFFFF"/>
        </w:rPr>
        <w:t>Pollinator richness generally declined with decreasing landscape heterogeneity (Andersson et al. 2013)</w:t>
      </w:r>
      <w:r w:rsidR="00057B60" w:rsidRPr="00DB764A">
        <w:rPr>
          <w:szCs w:val="22"/>
          <w:shd w:val="clear" w:color="auto" w:fill="FFFFFF"/>
        </w:rPr>
        <w:t>,</w:t>
      </w:r>
      <w:r w:rsidRPr="00347B4D">
        <w:rPr>
          <w:szCs w:val="22"/>
          <w:shd w:val="clear" w:color="auto" w:fill="FFFFFF"/>
        </w:rPr>
        <w:t xml:space="preserve"> and h</w:t>
      </w:r>
      <w:r w:rsidRPr="00347B4D">
        <w:rPr>
          <w:szCs w:val="22"/>
        </w:rPr>
        <w:t xml:space="preserve">abitat destruction and fragmentation are likely to negatively affect pollinators </w:t>
      </w:r>
      <w:r w:rsidRPr="00347B4D">
        <w:rPr>
          <w:szCs w:val="22"/>
        </w:rPr>
        <w:fldChar w:fldCharType="begin" w:fldLock="1"/>
      </w:r>
      <w:r w:rsidRPr="00347B4D">
        <w:rPr>
          <w:szCs w:val="22"/>
        </w:rPr>
        <w:instrText>ADDIN CSL_CITATION { "citationItems" : [ { "id" : "ITEM-1", "itemData" : { "DOI" : "10.1079/IJT20049", "ISBN" : "1742-7584", "ISSN" : "1742-7584", "abstract" : "There is now considerable evidence for disruption of plant-pollinator mutualisms in fragmented landscapes. The causes can be myriad, and vary from lack of nesting sites for key insect pollinators, to a decline in pollinator visits when plant population sizes are reduced by fragmentation. One important and well-documented consequence of disruption in pollination systems is reduced seed production in plant populations in fragments as a result of pollen-limitation. When reduced seed production, in turn, has a negative effect on seedling recruitment, populations may enter a spiral towards extinction. Some pollination systems, on the other hand, are surprisingly resilient to anthropogenic changes, and pollen flow between trees in fragments separated by several kilometres has been reported recently. Understanding how reproductive attributes of plants, such as breeding systems and specificity of pollination systems, affect the outcome of habitat fragmentation remains a key challenge.", "author" : [ { "dropping-particle" : "", "family" : "Harris", "given" : "L. Fabienne", "non-dropping-particle" : "", "parse-names" : false, "suffix" : "" }, { "dropping-particle" : "", "family" : "Johnson", "given" : "Steven D.", "non-dropping-particle" : "", "parse-names" : false, "suffix" : "" } ], "container-title" : "International Journal of Tropical Insect Science", "id" : "ITEM-1", "issue" : "01", "issued" : { "date-parts" : [ [ "2004" ] ] }, "page" : "29-43", "title" : "The consequences of habitat fragmentation for plant\u2013pollinator mutualisms", "type" : "article-journal", "volume" : "24" }, "uris" : [ "http://www.mendeley.com/documents/?uuid=a97822c1-853d-4acf-8a1b-a1ed3ea0959d" ] }, { "id" : "ITEM-2", "itemData" : { "author" : [ { "dropping-particle" : "", "family" : "Donaldson", "given" : "John", "non-dropping-particle" : "", "parse-names" : false, "suffix" : "" }, { "dropping-particle" : "", "family" : "N\u00e4nni", "given" : "Ingrid", "non-dropping-particle" : "", "parse-names" : false, "suffix" : "" }, { "dropping-particle" : "", "family" : "Zachariades", "given" : "Costas", "non-dropping-particle" : "", "parse-names" : false, "suffix" : "" }, { "dropping-particle" : "", "family" : "Kemper", "given" : "Jessica", "non-dropping-particle" : "", "parse-names" : false, "suffix" : "" } ], "container-title" : "Conservation Biology", "id" : "ITEM-2", "issue" : "5", "issued" : { "date-parts" : [ [ "2002" ] ] }, "page" : "1267-1276", "title" : "Effects of habitat fragmentation on pollinator diversity and plant reproductive success in Renosterveld shrublands of South Africa", "type" : "article-journal", "volume" : "16" }, "uris" : [ "http://www.mendeley.com/documents/?uuid=72b88137-b7f5-4fa8-8774-b7021971767e" ] } ], "mendeley" : { "formattedCitation" : "(Donaldson et al. 2002; Harris and Johnson 2004)", "plainTextFormattedCitation" : "(Donaldson et al. 2002; Harris and Johnson 2004)", "previouslyFormattedCitation" : "(Donaldson et al. 2002; Harris and Johnson 2004)" }, "properties" : {  }, "schema" : "https://github.com/citation-style-language/schema/raw/master/csl-citation.json" }</w:instrText>
      </w:r>
      <w:r w:rsidRPr="00347B4D">
        <w:rPr>
          <w:szCs w:val="22"/>
        </w:rPr>
        <w:fldChar w:fldCharType="separate"/>
      </w:r>
      <w:r w:rsidRPr="00347B4D">
        <w:rPr>
          <w:noProof/>
          <w:szCs w:val="22"/>
        </w:rPr>
        <w:t>(Donaldson et al. 2002; Harris and Johnson 2004)</w:t>
      </w:r>
      <w:r w:rsidRPr="00347B4D">
        <w:rPr>
          <w:szCs w:val="22"/>
        </w:rPr>
        <w:fldChar w:fldCharType="end"/>
      </w:r>
      <w:r w:rsidRPr="00347B4D">
        <w:rPr>
          <w:szCs w:val="22"/>
        </w:rPr>
        <w:t xml:space="preserve">. Areas where habitats are not completely transformed, such as </w:t>
      </w:r>
      <w:r w:rsidR="00057B60" w:rsidRPr="00DB764A">
        <w:rPr>
          <w:szCs w:val="22"/>
        </w:rPr>
        <w:t xml:space="preserve">with </w:t>
      </w:r>
      <w:r w:rsidRPr="00347B4D">
        <w:rPr>
          <w:szCs w:val="22"/>
        </w:rPr>
        <w:t xml:space="preserve">heavy livestock grazing, can also negatively impact pollinators </w:t>
      </w:r>
      <w:r w:rsidRPr="00347B4D">
        <w:rPr>
          <w:szCs w:val="22"/>
        </w:rPr>
        <w:fldChar w:fldCharType="begin" w:fldLock="1"/>
      </w:r>
      <w:r w:rsidRPr="00347B4D">
        <w:rPr>
          <w:szCs w:val="22"/>
        </w:rPr>
        <w:instrText>ADDIN CSL_CITATION { "citationItems" : [ { "id" : "ITEM-1", "itemData" : { "DOI" : "10.1079/IJT20047", "ISSN" : "1742-7584", "abstract" : "A study was conducted to investigate whether a lack of pollinators, pollination and therefore, a shortage of fruit set of perennial plants is more likely to occur in overgrazed land than farmland without grazing pressure, as this could have considerable effects on the reproduction of certain plant species. The study was conducted at two adjacent BIOTA biodiversity observatories (&lt;url&gt;www.biota-africa.org&lt;/url&gt;) in Namaqualand, South Africa. Individuals of certain plant species of the family of Aizoaceae were measured and flower and fruit production recorded. Malaise traps and transect walks were used to document insect diversity. Preliminary results indicate that not all plant species show reduced flower production but that fruit set is indeed compromised on overgrazed land. Insect diversity and abundance is partially reduced under heavy grazing pressure, especially in locations where the vegetation cover is low and dominated by unpalatable plant species.", "author" : [ { "dropping-particle" : "", "family" : "Mayer", "given" : "Carolin", "non-dropping-particle" : "", "parse-names" : false, "suffix" : "" } ], "container-title" : "International Journal of Tropical Insect Science", "id" : "ITEM-1", "issue" : "1", "issued" : { "date-parts" : [ [ "2004" ] ] }, "page" : "95-103", "title" : "Pollination services under different grazing intensities", "type" : "article-journal", "volume" : "24" }, "uris" : [ "http://www.mendeley.com/documents/?uuid=0ea3dcb4-8018-40ee-abd1-b1094d81ba7b" ] } ], "mendeley" : { "formattedCitation" : "(Mayer 2004)", "plainTextFormattedCitation" : "(Mayer 2004)", "previouslyFormattedCitation" : "(Mayer 2004)" }, "properties" : {  }, "schema" : "https://github.com/citation-style-language/schema/raw/master/csl-citation.json" }</w:instrText>
      </w:r>
      <w:r w:rsidRPr="00347B4D">
        <w:rPr>
          <w:szCs w:val="22"/>
        </w:rPr>
        <w:fldChar w:fldCharType="separate"/>
      </w:r>
      <w:r w:rsidRPr="00347B4D">
        <w:rPr>
          <w:noProof/>
          <w:szCs w:val="22"/>
        </w:rPr>
        <w:t>(Mayer 2004)</w:t>
      </w:r>
      <w:r w:rsidRPr="00347B4D">
        <w:rPr>
          <w:szCs w:val="22"/>
        </w:rPr>
        <w:fldChar w:fldCharType="end"/>
      </w:r>
      <w:r w:rsidRPr="00347B4D">
        <w:rPr>
          <w:szCs w:val="22"/>
        </w:rPr>
        <w:t xml:space="preserve">, changing the dominant guilds </w:t>
      </w:r>
      <w:r w:rsidRPr="00347B4D">
        <w:rPr>
          <w:szCs w:val="22"/>
        </w:rPr>
        <w:fldChar w:fldCharType="begin" w:fldLock="1"/>
      </w:r>
      <w:r w:rsidRPr="00347B4D">
        <w:rPr>
          <w:szCs w:val="22"/>
        </w:rPr>
        <w:instrText>ADDIN CSL_CITATION { "citationItems" : [ { "id" : "ITEM-1", "itemData" : { "DOI" : "10.1023/A:1014520226989", "ISBN" : "0960-3115", "ISSN" : "09603115", "PMID" : "188", "abstract" : "Species turnover of monkey beetle (Scarabaeidae: Hopliini) assemblages along disturbance and environmental gradients was examined at three sites within the arid, winter rainfall Namaqualand region of the succulent Karoo, South Africa. At each site two study plots with comparable vegetation and soils but contrasting management (grazing) histories were chosen, the disturbed sites having fewer perennial shrubs and generally more annuals and bare ground. Beetles collected using coloured pan-traps showed a consistently higher abundance in disturbed sites. Lepithrix, Denticnema and Heterochelus had higher numbers in disturbed plots, while Peritrichia numbers were lower in disturbed areas. Measures of species richness and diversity were consistently higher in the undisturbed sites. Distinctive assemblages of monkey beetles and plants occurred at each site. A high compositional turnover ($\u03b2$ diversity) was recorded for both monkey beetles and plants along a rainfall gradient; between-site $\u03b2$ diversity values ranged from 0.7 to 0.8 (out of a maximum of 1.0). Species turnover of beetles was higher between the disturbed sites along the environmental gradient than the corresponding undisturbed sites. The high monkey beetle species turnover is probably linked to the high plant species turnover, a distinctive feature of succulent Karoo landscapes. Monkey beetles are useful indicators of overgrazing disturbance in Namaqualand, as their pollinator guilds are apparently disrupted by overgrazing. A shift away from perennial and bulb pollinator guilds towards those favouring weedy annuals was observed in disturbed areas. The consequences to ecosystem processes due to the effects of disturbance on monkey beetle communities and the role of monkey beetles as indicators of disturbance is discussed, as well as the implications of disturbance on monkey beetle pollination guilds.", "author" : [ { "dropping-particle" : "", "family" : "Colville", "given" : "J.", "non-dropping-particle" : "", "parse-names" : false, "suffix" : "" }, { "dropping-particle" : "", "family" : "Picker", "given" : "M. D.", "non-dropping-particle" : "", "parse-names" : false, "suffix" : "" }, { "dropping-particle" : "", "family" : "Cowling", "given" : "R. M.", "non-dropping-particle" : "", "parse-names" : false, "suffix" : "" } ], "container-title" : "Biodiversity and Conservation", "id" : "ITEM-1", "issue" : "2", "issued" : { "date-parts" : [ [ "2002" ] ] }, "page" : "243-264", "title" : "Species turnover of monkey beetles (Scarabaeidae: Hopliini) along environmental and disturbance gradients in the Namaqualand region of the succulent Karoo, South Africa", "type" : "article-journal", "volume" : "11" }, "uris" : [ "http://www.mendeley.com/documents/?uuid=98137ddb-a62d-466f-bb3e-da81efdd2924" ] } ], "mendeley" : { "formattedCitation" : "(Colville et al. 2002)", "plainTextFormattedCitation" : "(Colville et al. 2002)", "previouslyFormattedCitation" : "(Colville et al. 2002)" }, "properties" : {  }, "schema" : "https://github.com/citation-style-language/schema/raw/master/csl-citation.json" }</w:instrText>
      </w:r>
      <w:r w:rsidRPr="00347B4D">
        <w:rPr>
          <w:szCs w:val="22"/>
        </w:rPr>
        <w:fldChar w:fldCharType="separate"/>
      </w:r>
      <w:r w:rsidRPr="00347B4D">
        <w:rPr>
          <w:noProof/>
          <w:szCs w:val="22"/>
        </w:rPr>
        <w:t>(Colville et al</w:t>
      </w:r>
      <w:r w:rsidRPr="00347B4D">
        <w:rPr>
          <w:i/>
          <w:noProof/>
          <w:szCs w:val="22"/>
        </w:rPr>
        <w:t xml:space="preserve">. </w:t>
      </w:r>
      <w:r w:rsidRPr="00347B4D">
        <w:rPr>
          <w:noProof/>
          <w:szCs w:val="22"/>
        </w:rPr>
        <w:t>2002)</w:t>
      </w:r>
      <w:r w:rsidRPr="00347B4D">
        <w:rPr>
          <w:szCs w:val="22"/>
        </w:rPr>
        <w:fldChar w:fldCharType="end"/>
      </w:r>
      <w:r w:rsidRPr="00347B4D">
        <w:rPr>
          <w:szCs w:val="22"/>
        </w:rPr>
        <w:t xml:space="preserve"> and thus ecological processes. Although livestock grazing is not often seen as a driver of fragmentation, grazing can reduce flower availability of palatable plants, leading to changes in seed set and demography </w:t>
      </w:r>
      <w:r w:rsidRPr="00347B4D">
        <w:rPr>
          <w:szCs w:val="22"/>
        </w:rPr>
        <w:fldChar w:fldCharType="begin" w:fldLock="1"/>
      </w:r>
      <w:r w:rsidRPr="00347B4D">
        <w:rPr>
          <w:szCs w:val="22"/>
        </w:rPr>
        <w:instrText>ADDIN CSL_CITATION { "citationItems" : [ { "id" : "ITEM-1", "itemData" : { "DOI" : "10.1007/BF00045574", "ISBN" : "0042-3106", "ISSN" : "00423106", "PMID" : "549", "abstract" : "A three-year study involving 1300 marked shrubs of three species differing in palatability to sheep provided evidence that changes in the demographic structure of shrub populations in arid rangelands are a function of seed availability. Sheep reduced canopy size and flowering of their preferred forage species but had no effect on survivorship of seedlings or established plants during the study. Although annual turnover in all populations was low (&lt; 6 %), abundant recent recruitment of non-forage species was observed on degraded rangeland. Natality of all three species was positively correlated with flower abundance. Mortality was correlated with natality because seedlings had a low probability of surviving their first year. Recruitment of both forage and non-forage species, appeared to be inhibited by competition and seedlings seldom survived near adult plants of the same growth form.", "author" : [ { "dropping-particle" : "", "family" : "Milton", "given" : "S. J.", "non-dropping-particle" : "", "parse-names" : false, "suffix" : "" } ], "container-title" : "Vegetatio", "id" : "ITEM-1", "issue" : "1", "issued" : { "date-parts" : [ [ "1994" ] ] }, "page" : "17-27", "title" : "Growth, flowering and recruitment of shrubs in grazed and in protected rangeland in the arid Karoo, South Africa", "type" : "article-journal", "volume" : "111" }, "uris" : [ "http://www.mendeley.com/documents/?uuid=9f9acef1-ca60-4568-9daf-b22652ffa437" ] }, { "id" : "ITEM-2", "itemData" : { "DOI" : "10.1079/IJT20047", "ISSN" : "1742-7584", "abstract" : "A study was conducted to investigate whether a lack of pollinators, pollination and therefore, a shortage of fruit set of perennial plants is more likely to occur in overgrazed land than farmland without grazing pressure, as this could have considerable effects on the reproduction of certain plant species. The study was conducted at two adjacent BIOTA biodiversity observatories (&lt;url&gt;www.biota-africa.org&lt;/url&gt;) in Namaqualand, South Africa. Individuals of certain plant species of the family of Aizoaceae were measured and flower and fruit production recorded. Malaise traps and transect walks were used to document insect diversity. Preliminary results indicate that not all plant species show reduced flower production but that fruit set is indeed compromised on overgrazed land. Insect diversity and abundance is partially reduced under heavy grazing pressure, especially in locations where the vegetation cover is low and dominated by unpalatable plant species.", "author" : [ { "dropping-particle" : "", "family" : "Mayer", "given" : "Carolin", "non-dropping-particle" : "", "parse-names" : false, "suffix" : "" } ], "container-title" : "International Journal of Tropical Insect Science", "id" : "ITEM-2", "issue" : "1", "issued" : { "date-parts" : [ [ "2004" ] ] }, "page" : "95-103", "title" : "Pollination services under different grazing intensities", "type" : "article-journal", "volume" : "24" }, "uris" : [ "http://www.mendeley.com/documents/?uuid=0ea3dcb4-8018-40ee-abd1-b1094d81ba7b" ] } ], "mendeley" : { "formattedCitation" : "(Milton 1994; Mayer 2004)", "plainTextFormattedCitation" : "(Milton 1994; Mayer 2004)", "previouslyFormattedCitation" : "(Milton 1994; Mayer 2004)" }, "properties" : {  }, "schema" : "https://github.com/citation-style-language/schema/raw/master/csl-citation.json" }</w:instrText>
      </w:r>
      <w:r w:rsidRPr="00347B4D">
        <w:rPr>
          <w:szCs w:val="22"/>
        </w:rPr>
        <w:fldChar w:fldCharType="separate"/>
      </w:r>
      <w:r w:rsidRPr="00347B4D">
        <w:rPr>
          <w:noProof/>
          <w:szCs w:val="22"/>
        </w:rPr>
        <w:t>(Milton 1994; Mayer 2004)</w:t>
      </w:r>
      <w:r w:rsidRPr="00347B4D">
        <w:rPr>
          <w:szCs w:val="22"/>
        </w:rPr>
        <w:fldChar w:fldCharType="end"/>
      </w:r>
      <w:r w:rsidRPr="00347B4D">
        <w:rPr>
          <w:szCs w:val="22"/>
        </w:rPr>
        <w:t>.</w:t>
      </w:r>
    </w:p>
    <w:p w14:paraId="4C5324CE" w14:textId="3166D40A" w:rsidR="004B22A6" w:rsidRPr="00347B4D" w:rsidRDefault="004B22A6" w:rsidP="00347B4D">
      <w:pPr>
        <w:pStyle w:val="Para1"/>
        <w:suppressLineNumbers/>
        <w:tabs>
          <w:tab w:val="clear" w:pos="360"/>
        </w:tabs>
        <w:suppressAutoHyphens/>
        <w:kinsoku w:val="0"/>
        <w:overflowPunct w:val="0"/>
        <w:autoSpaceDE w:val="0"/>
        <w:autoSpaceDN w:val="0"/>
        <w:rPr>
          <w:szCs w:val="22"/>
          <w:shd w:val="clear" w:color="auto" w:fill="FFFFFF"/>
        </w:rPr>
      </w:pPr>
      <w:r w:rsidRPr="00347B4D">
        <w:rPr>
          <w:szCs w:val="22"/>
        </w:rPr>
        <w:t xml:space="preserve">However, fallow farmland can provide resources for pollinators and be associated with greater bee diversity </w:t>
      </w:r>
      <w:r w:rsidRPr="00347B4D">
        <w:rPr>
          <w:szCs w:val="22"/>
        </w:rPr>
        <w:fldChar w:fldCharType="begin" w:fldLock="1"/>
      </w:r>
      <w:r w:rsidRPr="00347B4D">
        <w:rPr>
          <w:szCs w:val="22"/>
        </w:rPr>
        <w:instrText>ADDIN CSL_CITATION { "citationItems" : [ { "id" : "ITEM-1", "itemData" : { "ISBN" : "19207603", "ISSN" : "1920-7603", "PMID" : "123197374", "abstract" : "\u2014Bees provide important pollination services that maintain native plant populations and ecosystem resilience, which is critical to the conservation of the rich and endemic biodiversity of Kaya forests along the Kenyan Coast. This study examined bee composition and floral resources from the forest core to the surrounding farmlands around Kaya Muhaka forest. In total, 755 individual bees, representing 41 species from three families were recorded: Apidae, Halictidae and Megachilidae. Overall, Apidae were the most abundant with a proportion of 76% of the total bee individuals, Halictidae at 14% and Megachilidae at 10%. Bee composition was similar between forest edge and crop fields as compared to forest core and fallow farmlands. We found a significant decrease in bee diversity with increasing distance from the forest to the surrounding farming area. A high abundance of bees was recorded in fallow farmland, which could be explained by the high abundance of floral resources in the habitat. We found floral resources richness to significantly affect bee species richness. These findings are important for understanding the effects of land use change on insect pollinators and their degree of resilience in disturbed habitats.", "author" : [ { "dropping-particle" : "", "family" : "Chiawo", "given" : "David O", "non-dropping-particle" : "", "parse-names" : false, "suffix" : "" }, { "dropping-particle" : "", "family" : "Ogol", "given" : "Callistus K P O", "non-dropping-particle" : "", "parse-names" : false, "suffix" : "" }, { "dropping-particle" : "", "family" : "Kioko", "given" : "Esther N", "non-dropping-particle" : "", "parse-names" : false, "suffix" : "" }, { "dropping-particle" : "", "family" : "Otiende", "given" : "Verrah A", "non-dropping-particle" : "", "parse-names" : false, "suffix" : "" }, { "dropping-particle" : "", "family" : "Gikungu", "given" : "Mary W", "non-dropping-particle" : "", "parse-names" : false, "suffix" : "" } ], "container-title" : "Journal of Pollination Ecology", "id" : "ITEM-1", "issue" : "6", "issued" : { "date-parts" : [ [ "2017" ] ] }, "page" : "51-59", "title" : "Bee diversity and floral resources along a disturbance gradient in Kaya Muhaka Forest and surrounding farmlands of coastal Kenya", "type" : "article-journal", "volume" : "20" }, "uris" : [ "http://www.mendeley.com/documents/?uuid=5374cc56-c01e-4fc4-8f39-5795b50a6de0" ] } ], "mendeley" : { "formattedCitation" : "(Chiawo et al. 2017)", "plainTextFormattedCitation" : "(Chiawo et al. 2017)", "previouslyFormattedCitation" : "(Chiawo et al. 2017)" }, "properties" : {  }, "schema" : "https://github.com/citation-style-language/schema/raw/master/csl-citation.json" }</w:instrText>
      </w:r>
      <w:r w:rsidRPr="00347B4D">
        <w:rPr>
          <w:szCs w:val="22"/>
        </w:rPr>
        <w:fldChar w:fldCharType="separate"/>
      </w:r>
      <w:r w:rsidRPr="00347B4D">
        <w:rPr>
          <w:noProof/>
          <w:szCs w:val="22"/>
        </w:rPr>
        <w:t>(Chiawo</w:t>
      </w:r>
      <w:r w:rsidRPr="00347B4D">
        <w:rPr>
          <w:i/>
          <w:noProof/>
          <w:szCs w:val="22"/>
        </w:rPr>
        <w:t xml:space="preserve"> </w:t>
      </w:r>
      <w:r w:rsidRPr="00347B4D">
        <w:rPr>
          <w:noProof/>
          <w:szCs w:val="22"/>
        </w:rPr>
        <w:t>et al</w:t>
      </w:r>
      <w:r w:rsidRPr="00347B4D">
        <w:rPr>
          <w:i/>
          <w:noProof/>
          <w:szCs w:val="22"/>
        </w:rPr>
        <w:t>.</w:t>
      </w:r>
      <w:r w:rsidRPr="00347B4D">
        <w:rPr>
          <w:noProof/>
          <w:szCs w:val="22"/>
        </w:rPr>
        <w:t xml:space="preserve"> 2017)</w:t>
      </w:r>
      <w:r w:rsidRPr="00347B4D">
        <w:rPr>
          <w:szCs w:val="22"/>
        </w:rPr>
        <w:fldChar w:fldCharType="end"/>
      </w:r>
      <w:r w:rsidRPr="00347B4D">
        <w:rPr>
          <w:szCs w:val="22"/>
        </w:rPr>
        <w:t xml:space="preserve"> and </w:t>
      </w:r>
      <w:r w:rsidRPr="00347B4D">
        <w:rPr>
          <w:szCs w:val="22"/>
          <w:shd w:val="clear" w:color="auto" w:fill="FFFFFF"/>
        </w:rPr>
        <w:t xml:space="preserve">bee species richness in wildflower strips on arable land is likely to increase with the amount of semi-natural habitats (Scheper et al. </w:t>
      </w:r>
      <w:r w:rsidRPr="00347B4D">
        <w:rPr>
          <w:szCs w:val="22"/>
          <w:shd w:val="clear" w:color="auto" w:fill="FFFFFF"/>
        </w:rPr>
        <w:fldChar w:fldCharType="begin"/>
      </w:r>
      <w:r w:rsidRPr="00347B4D">
        <w:rPr>
          <w:szCs w:val="22"/>
          <w:shd w:val="clear" w:color="auto" w:fill="FFFFFF"/>
        </w:rPr>
        <w:instrText xml:space="preserve"> ADDIN EN.CITE &lt;EndNote&gt;&lt;Cite ExcludeAuth="1"&gt;&lt;Author&gt;Scheper&lt;/Author&gt;&lt;Year&gt;2015&lt;/Year&gt;&lt;RecNum&gt;2149&lt;/RecNum&gt;&lt;DisplayText&gt;(2015)&lt;/DisplayText&gt;&lt;record&gt;&lt;rec-number&gt;2149&lt;/rec-number&gt;&lt;foreign-keys&gt;&lt;key app="EN" db-id="tw2des2aczdzaoeff22xe9arrp9se250eap5" timestamp="1446148717"&gt;2149&lt;/key&gt;&lt;/foreign-keys&gt;&lt;ref-type name="Journal Article"&gt;17&lt;/ref-type&gt;&lt;contributors&gt;&lt;authors&gt;&lt;author&gt;Scheper, Jeroen&lt;/author&gt;&lt;author&gt;Bommarco, Riccardo&lt;/author&gt;&lt;author&gt;Holzschuh, Andrea&lt;/author&gt;&lt;author&gt;Potts, Simon G.&lt;/author&gt;&lt;author&gt;Riedinger, Verena&lt;/author&gt;&lt;author&gt;Roberts, Stuart P. M.&lt;/author&gt;&lt;author&gt;Rundlof, Maj&lt;/author&gt;&lt;author&gt;Smith, Henrik G.&lt;/author&gt;&lt;author&gt;Steffan-Dewenter, Ingolf&lt;/author&gt;&lt;author&gt;Wickens, Jennifer B.&lt;/author&gt;&lt;author&gt;Wickens, Victoria J.&lt;/author&gt;&lt;author&gt;Kleijn, David&lt;/author&gt;&lt;/authors&gt;&lt;/contributors&gt;&lt;titles&gt;&lt;title&gt;Local and landscape-level floral resources explain effects of wildflower strips on wild bees across four European countries&lt;/title&gt;&lt;secondary-title&gt;Journal of Applied Ecology&lt;/secondary-title&gt;&lt;/titles&gt;&lt;periodical&gt;&lt;full-title&gt;Journal of Applied Ecology&lt;/full-title&gt;&lt;abbr-1&gt;J. Appl. Ecol.&lt;/abbr-1&gt;&lt;abbr-2&gt;J Appl Ecol&lt;/abbr-2&gt;&lt;/periodical&gt;&lt;pages&gt;1165-1175&lt;/pages&gt;&lt;volume&gt;52&lt;/volume&gt;&lt;number&gt;5&lt;/number&gt;&lt;dates&gt;&lt;year&gt;2015&lt;/year&gt;&lt;pub-dates&gt;&lt;date&gt;Oct&lt;/date&gt;&lt;/pub-dates&gt;&lt;/dates&gt;&lt;isbn&gt;0021-8901&lt;/isbn&gt;&lt;accession-num&gt;WOS:000361186500007&lt;/accession-num&gt;&lt;urls&gt;&lt;related-urls&gt;&lt;url&gt;&amp;lt;Go to ISI&amp;gt;://WOS:000361186500007&lt;/url&gt;&lt;/related-urls&gt;&lt;/urls&gt;&lt;electronic-resource-num&gt;10.1111/1365-2664.12479&lt;/electronic-resource-num&gt;&lt;/record&gt;&lt;/Cite&gt;&lt;/EndNote&gt;</w:instrText>
      </w:r>
      <w:r w:rsidRPr="00347B4D">
        <w:rPr>
          <w:szCs w:val="22"/>
          <w:shd w:val="clear" w:color="auto" w:fill="FFFFFF"/>
        </w:rPr>
        <w:fldChar w:fldCharType="separate"/>
      </w:r>
      <w:r w:rsidRPr="00347B4D">
        <w:rPr>
          <w:noProof/>
          <w:szCs w:val="22"/>
          <w:shd w:val="clear" w:color="auto" w:fill="FFFFFF"/>
        </w:rPr>
        <w:t>2015)</w:t>
      </w:r>
      <w:r w:rsidRPr="00347B4D">
        <w:rPr>
          <w:szCs w:val="22"/>
          <w:shd w:val="clear" w:color="auto" w:fill="FFFFFF"/>
        </w:rPr>
        <w:fldChar w:fldCharType="end"/>
      </w:r>
      <w:r w:rsidRPr="00347B4D">
        <w:rPr>
          <w:szCs w:val="22"/>
          <w:shd w:val="clear" w:color="auto" w:fill="FFFFFF"/>
        </w:rPr>
        <w:t>. Global meta-analyses have shown how proximity to natural habitat can be important for wild pollinators, with pollinator species richness, visitation, and overall stabili</w:t>
      </w:r>
      <w:r w:rsidR="00057B60" w:rsidRPr="00DB764A">
        <w:rPr>
          <w:szCs w:val="22"/>
          <w:shd w:val="clear" w:color="auto" w:fill="FFFFFF"/>
        </w:rPr>
        <w:t>z</w:t>
      </w:r>
      <w:r w:rsidRPr="00347B4D">
        <w:rPr>
          <w:szCs w:val="22"/>
          <w:shd w:val="clear" w:color="auto" w:fill="FFFFFF"/>
        </w:rPr>
        <w:t xml:space="preserve">ation of pollination services found to decrease with isolation from natural areas </w:t>
      </w:r>
      <w:r w:rsidRPr="00307809">
        <w:rPr>
          <w:szCs w:val="22"/>
          <w:shd w:val="clear" w:color="auto" w:fill="FFFFFF"/>
        </w:rPr>
        <w:fldChar w:fldCharType="begin">
          <w:fldData xml:space="preserve">PEVuZE5vdGU+PENpdGU+PEF1dGhvcj5SaWNrZXR0czwvQXV0aG9yPjxZZWFyPjIwMDg8L1llYXI+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</w:fldData>
        </w:fldChar>
      </w:r>
      <w:r w:rsidRPr="00347B4D">
        <w:rPr>
          <w:szCs w:val="22"/>
          <w:shd w:val="clear" w:color="auto" w:fill="FFFFFF"/>
        </w:rPr>
        <w:instrText xml:space="preserve"> ADDIN EN.CITE </w:instrText>
      </w:r>
      <w:r w:rsidRPr="00347B4D">
        <w:rPr>
          <w:szCs w:val="22"/>
          <w:shd w:val="clear" w:color="auto" w:fill="FFFFFF"/>
        </w:rPr>
        <w:fldChar w:fldCharType="begin">
          <w:fldData xml:space="preserve">PEVuZE5vdGU+PENpdGU+PEF1dGhvcj5SaWNrZXR0czwvQXV0aG9yPjxZZWFyPjIwMDg8L1llYXI+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</w:fldData>
        </w:fldChar>
      </w:r>
      <w:r w:rsidRPr="00347B4D">
        <w:rPr>
          <w:szCs w:val="22"/>
          <w:shd w:val="clear" w:color="auto" w:fill="FFFFFF"/>
        </w:rPr>
        <w:instrText xml:space="preserve"> ADDIN EN.CITE.DATA </w:instrText>
      </w:r>
      <w:r w:rsidRPr="00347B4D">
        <w:rPr>
          <w:szCs w:val="22"/>
          <w:shd w:val="clear" w:color="auto" w:fill="FFFFFF"/>
        </w:rPr>
      </w:r>
      <w:r w:rsidRPr="00347B4D">
        <w:rPr>
          <w:szCs w:val="22"/>
          <w:shd w:val="clear" w:color="auto" w:fill="FFFFFF"/>
        </w:rPr>
        <w:fldChar w:fldCharType="end"/>
      </w:r>
      <w:r w:rsidRPr="00347B4D">
        <w:rPr>
          <w:szCs w:val="22"/>
          <w:shd w:val="clear" w:color="auto" w:fill="FFFFFF"/>
        </w:rPr>
      </w:r>
      <w:r w:rsidRPr="00347B4D">
        <w:rPr>
          <w:szCs w:val="22"/>
          <w:shd w:val="clear" w:color="auto" w:fill="FFFFFF"/>
        </w:rPr>
        <w:fldChar w:fldCharType="separate"/>
      </w:r>
      <w:r w:rsidRPr="00347B4D">
        <w:rPr>
          <w:noProof/>
          <w:szCs w:val="22"/>
          <w:shd w:val="clear" w:color="auto" w:fill="FFFFFF"/>
        </w:rPr>
        <w:t>(Ricketts et al. 2008; Garibaldi et al. 2011; Kennedy et al. 2013)</w:t>
      </w:r>
      <w:r w:rsidRPr="00347B4D">
        <w:rPr>
          <w:szCs w:val="22"/>
          <w:shd w:val="clear" w:color="auto" w:fill="FFFFFF"/>
        </w:rPr>
        <w:fldChar w:fldCharType="end"/>
      </w:r>
      <w:r w:rsidRPr="00347B4D">
        <w:rPr>
          <w:szCs w:val="22"/>
          <w:shd w:val="clear" w:color="auto" w:fill="FFFFFF"/>
        </w:rPr>
        <w:t xml:space="preserve">. </w:t>
      </w:r>
    </w:p>
    <w:p w14:paraId="2CB7DF2F" w14:textId="6E30DAA1" w:rsidR="004B22A6" w:rsidRPr="00347B4D" w:rsidRDefault="004B22A6" w:rsidP="00347B4D">
      <w:pPr>
        <w:pStyle w:val="Para1"/>
        <w:suppressLineNumbers/>
        <w:tabs>
          <w:tab w:val="clear" w:pos="360"/>
        </w:tabs>
        <w:suppressAutoHyphens/>
        <w:kinsoku w:val="0"/>
        <w:overflowPunct w:val="0"/>
        <w:autoSpaceDE w:val="0"/>
        <w:autoSpaceDN w:val="0"/>
        <w:rPr>
          <w:szCs w:val="22"/>
          <w:shd w:val="clear" w:color="auto" w:fill="FFFFFF"/>
        </w:rPr>
      </w:pPr>
      <w:r w:rsidRPr="00347B4D">
        <w:rPr>
          <w:szCs w:val="22"/>
          <w:shd w:val="clear" w:color="auto" w:fill="FFFFFF"/>
        </w:rPr>
        <w:t xml:space="preserve">Landscape configuration can play an important role in the maintenance of diverse pollinator communities. Decreased patch size, loss of habitat area and reduced connectivity have all been identified as important drivers of species richness declines </w:t>
      </w:r>
      <w:r w:rsidRPr="00347B4D">
        <w:rPr>
          <w:szCs w:val="22"/>
          <w:shd w:val="clear" w:color="auto" w:fill="FFFFFF"/>
        </w:rPr>
        <w:fldChar w:fldCharType="begin"/>
      </w:r>
      <w:r w:rsidRPr="00347B4D">
        <w:rPr>
          <w:szCs w:val="22"/>
          <w:shd w:val="clear" w:color="auto" w:fill="FFFFFF"/>
        </w:rPr>
        <w:instrText xml:space="preserve"> ADDIN EN.CITE &lt;EndNote&gt;&lt;Cite&gt;&lt;Author&gt;Marini&lt;/Author&gt;&lt;Year&gt;2014&lt;/Year&gt;&lt;RecNum&gt;2333&lt;/RecNum&gt;&lt;DisplayText&gt;(Marini&lt;style face="italic"&gt; et al.&lt;/style&gt; 2014)&lt;/DisplayText&gt;&lt;record&gt;&lt;rec-number&gt;2333&lt;/rec-number&gt;&lt;foreign-keys&gt;&lt;key app="EN" db-id="tw2des2aczdzaoeff22xe9arrp9se250eap5" timestamp="1448127534"&gt;2333&lt;/key&gt;&lt;/foreign-keys&gt;&lt;ref-type name="Journal Article"&gt;17&lt;/ref-type&gt;&lt;contributors&gt;&lt;authors&gt;&lt;author&gt;Marini, Lorenzo&lt;/author&gt;&lt;author&gt;Ockinger, Erik&lt;/author&gt;&lt;author&gt;Bergman, Karl-Olof&lt;/author&gt;&lt;author&gt;Jauker, Birgit&lt;/author&gt;&lt;author&gt;Krauss, Jochen&lt;/author&gt;&lt;author&gt;Kuussaari, Mikko&lt;/author&gt;&lt;author&gt;Poyry, Juha&lt;/author&gt;&lt;author&gt;Smith, Henrik G.&lt;/author&gt;&lt;author&gt;Steffan-Dewenter, Ingolf&lt;/author&gt;&lt;author&gt;Bommarco, Riccardo&lt;/author&gt;&lt;/authors&gt;&lt;/contributors&gt;&lt;titles&gt;&lt;title&gt;Contrasting effects of habitat area and connectivity on evenness of pollinator communities&lt;/title&gt;&lt;secondary-title&gt;Ecography&lt;/secondary-title&gt;&lt;/titles&gt;&lt;periodical&gt;&lt;full-title&gt;Ecography&lt;/full-title&gt;&lt;abbr-1&gt;Ecography&lt;/abbr-1&gt;&lt;abbr-2&gt;Ecography&lt;/abbr-2&gt;&lt;/periodical&gt;&lt;pages&gt;544-551&lt;/pages&gt;&lt;volume&gt;37&lt;/volume&gt;&lt;number&gt;6&lt;/number&gt;&lt;dates&gt;&lt;year&gt;2014&lt;/year&gt;&lt;pub-dates&gt;&lt;date&gt;Jun&lt;/date&gt;&lt;/pub-dates&gt;&lt;/dates&gt;&lt;isbn&gt;0906-7590&lt;/isbn&gt;&lt;accession-num&gt;WOS:000337694100004&lt;/accession-num&gt;&lt;urls&gt;&lt;related-urls&gt;&lt;url&gt;&amp;lt;Go to ISI&amp;gt;://WOS:000337694100004&lt;/url&gt;&lt;/related-urls&gt;&lt;/urls&gt;&lt;electronic-resource-num&gt;10.1111/j.1600-0587.2013.00369.x&lt;/electronic-resource-num&gt;&lt;/record&gt;&lt;/Cite&gt;&lt;/EndNote&gt;</w:instrText>
      </w:r>
      <w:r w:rsidRPr="00347B4D">
        <w:rPr>
          <w:szCs w:val="22"/>
          <w:shd w:val="clear" w:color="auto" w:fill="FFFFFF"/>
        </w:rPr>
        <w:fldChar w:fldCharType="separate"/>
      </w:r>
      <w:r w:rsidRPr="00347B4D">
        <w:rPr>
          <w:noProof/>
          <w:szCs w:val="22"/>
          <w:shd w:val="clear" w:color="auto" w:fill="FFFFFF"/>
        </w:rPr>
        <w:t>(Marini et al. 2014)</w:t>
      </w:r>
      <w:r w:rsidRPr="00347B4D">
        <w:rPr>
          <w:szCs w:val="22"/>
          <w:shd w:val="clear" w:color="auto" w:fill="FFFFFF"/>
        </w:rPr>
        <w:fldChar w:fldCharType="end"/>
      </w:r>
      <w:r w:rsidRPr="00347B4D">
        <w:rPr>
          <w:szCs w:val="22"/>
          <w:shd w:val="clear" w:color="auto" w:fill="FFFFFF"/>
        </w:rPr>
        <w:t xml:space="preserve">. Furthermore, they negatively affect the ecological network link richness, leading to network contraction </w:t>
      </w:r>
      <w:r w:rsidRPr="00347B4D">
        <w:rPr>
          <w:szCs w:val="22"/>
          <w:shd w:val="clear" w:color="auto" w:fill="FFFFFF"/>
        </w:rPr>
        <w:fldChar w:fldCharType="begin"/>
      </w:r>
      <w:r w:rsidRPr="00347B4D">
        <w:rPr>
          <w:szCs w:val="22"/>
          <w:shd w:val="clear" w:color="auto" w:fill="FFFFFF"/>
        </w:rPr>
        <w:instrText xml:space="preserve"> ADDIN EN.CITE &lt;EndNote&gt;&lt;Cite&gt;&lt;Author&gt;IPBES&lt;/Author&gt;&lt;Year&gt;2016&lt;/Year&gt;&lt;RecNum&gt;3119&lt;/RecNum&gt;&lt;DisplayText&gt;(IPBES 2016a)&lt;/DisplayText&gt;&lt;record&gt;&lt;rec-number&gt;3119&lt;/rec-number&gt;&lt;foreign-keys&gt;&lt;key app="EN" db-id="tw2des2aczdzaoeff22xe9arrp9se250eap5" timestamp="1518442386"&gt;3119&lt;/key&gt;&lt;/foreign-keys&gt;&lt;ref-type name="Report"&gt;27&lt;/ref-type&gt;&lt;contributors&gt;&lt;authors&gt;&lt;author&gt;IPBES&lt;/author&gt;&lt;/authors&gt;&lt;secondary-authors&gt;&lt;author&gt;S.G. Potts&lt;/author&gt;&lt;author&gt;V. L. Imperatriz-Fonseca&lt;/author&gt;&lt;author&gt;H. T. Ngo&lt;/author&gt;&lt;/secondary-authors&gt;&lt;tertiary-authors&gt;&lt;author&gt;Secretariat of the Intergovernmental Science-Policy Platform on Biodiversity and Ecosystem Services&lt;/author&gt;&lt;/tertiary-authors&gt;&lt;/contributors&gt;&lt;titles&gt;&lt;title&gt;The assessment report of the Intergovernmental Science-Policy Platform on Biodiversity and Ecosystem Services on pollinators, pollination and food production.&lt;/title&gt;&lt;/titles&gt;&lt;dates&gt;&lt;year&gt;2016&lt;/year&gt;&lt;/dates&gt;&lt;pub-location&gt;Bonn, Germany&lt;/pub-location&gt;&lt;urls&gt;&lt;/urls&gt;&lt;/record&gt;&lt;/Cite&gt;&lt;/EndNote&gt;</w:instrText>
      </w:r>
      <w:r w:rsidRPr="00347B4D">
        <w:rPr>
          <w:szCs w:val="22"/>
          <w:shd w:val="clear" w:color="auto" w:fill="FFFFFF"/>
        </w:rPr>
        <w:fldChar w:fldCharType="separate"/>
      </w:r>
      <w:r w:rsidRPr="00347B4D">
        <w:rPr>
          <w:noProof/>
          <w:szCs w:val="22"/>
          <w:shd w:val="clear" w:color="auto" w:fill="FFFFFF"/>
        </w:rPr>
        <w:t>(IPBES 2016a)</w:t>
      </w:r>
      <w:r w:rsidRPr="00347B4D">
        <w:rPr>
          <w:szCs w:val="22"/>
          <w:shd w:val="clear" w:color="auto" w:fill="FFFFFF"/>
        </w:rPr>
        <w:fldChar w:fldCharType="end"/>
      </w:r>
      <w:r w:rsidRPr="00347B4D">
        <w:rPr>
          <w:szCs w:val="22"/>
          <w:shd w:val="clear" w:color="auto" w:fill="FFFFFF"/>
        </w:rPr>
        <w:t>.</w:t>
      </w:r>
    </w:p>
    <w:p w14:paraId="24F9DA94" w14:textId="352CE7FF" w:rsidR="004B22A6" w:rsidRPr="00347B4D" w:rsidRDefault="004B22A6" w:rsidP="00347B4D">
      <w:pPr>
        <w:pStyle w:val="Para1"/>
        <w:suppressLineNumbers/>
        <w:tabs>
          <w:tab w:val="clear" w:pos="360"/>
        </w:tabs>
        <w:suppressAutoHyphens/>
        <w:kinsoku w:val="0"/>
        <w:overflowPunct w:val="0"/>
        <w:autoSpaceDE w:val="0"/>
        <w:autoSpaceDN w:val="0"/>
        <w:rPr>
          <w:szCs w:val="22"/>
          <w:shd w:val="clear" w:color="auto" w:fill="FFFFFF"/>
        </w:rPr>
      </w:pPr>
      <w:r w:rsidRPr="00347B4D">
        <w:rPr>
          <w:szCs w:val="22"/>
          <w:shd w:val="clear" w:color="auto" w:fill="FFFFFF"/>
        </w:rPr>
        <w:t xml:space="preserve">While existing linear landscape elements in intensively used farmland (such as in Flanders, Belgium) may act as functional biological corridors facilitating pollen dispersal through pollinator movements </w:t>
      </w:r>
      <w:r w:rsidRPr="00347B4D">
        <w:rPr>
          <w:szCs w:val="22"/>
          <w:shd w:val="clear" w:color="auto" w:fill="FFFFFF"/>
        </w:rPr>
        <w:fldChar w:fldCharType="begin"/>
      </w:r>
      <w:r w:rsidRPr="00347B4D">
        <w:rPr>
          <w:szCs w:val="22"/>
          <w:shd w:val="clear" w:color="auto" w:fill="FFFFFF"/>
        </w:rPr>
        <w:instrText xml:space="preserve"> ADDIN EN.CITE &lt;EndNote&gt;&lt;Cite&gt;&lt;Author&gt;Van Geert&lt;/Author&gt;&lt;Year&gt;2010&lt;/Year&gt;&lt;RecNum&gt;2337&lt;/RecNum&gt;&lt;DisplayText&gt;(Van Geert&lt;style face="italic"&gt; et al.&lt;/style&gt; 2010)&lt;/DisplayText&gt;&lt;record&gt;&lt;rec-number&gt;2337&lt;/rec-number&gt;&lt;foreign-keys&gt;&lt;key app="EN" db-id="tw2des2aczdzaoeff22xe9arrp9se250eap5" timestamp="1448127534"&gt;2337&lt;/key&gt;&lt;/foreign-keys&gt;&lt;ref-type name="Journal Article"&gt;17&lt;/ref-type&gt;&lt;contributors&gt;&lt;authors&gt;&lt;author&gt;Van Geert, Anja&lt;/author&gt;&lt;author&gt;Van Rossum, Fabienne&lt;/author&gt;&lt;author&gt;Triest, Ludwig&lt;/author&gt;&lt;/authors&gt;&lt;/contributors&gt;&lt;titles&gt;&lt;title&gt;Do linear landscape elements in farmland act as biological corridors for pollen dispersal?&lt;/title&gt;&lt;secondary-title&gt;Journal of Ecology&lt;/secondary-title&gt;&lt;/titles&gt;&lt;periodical&gt;&lt;full-title&gt;Journal of Ecology&lt;/full-title&gt;&lt;abbr-1&gt;J. Ecol.&lt;/abbr-1&gt;&lt;abbr-2&gt;J Ecol&lt;/abbr-2&gt;&lt;/periodical&gt;&lt;pages&gt;178-187&lt;/pages&gt;&lt;volume&gt;98&lt;/volume&gt;&lt;number&gt;1&lt;/number&gt;&lt;dates&gt;&lt;year&gt;2010&lt;/year&gt;&lt;pub-dates&gt;&lt;date&gt;Jan&lt;/date&gt;&lt;/pub-dates&gt;&lt;/dates&gt;&lt;isbn&gt;0022-0477&lt;/isbn&gt;&lt;accession-num&gt;WOS:000272657400019&lt;/accession-num&gt;&lt;urls&gt;&lt;related-urls&gt;&lt;url&gt;&amp;lt;Go to ISI&amp;gt;://WOS:000272657400019&lt;/url&gt;&lt;/related-urls&gt;&lt;/urls&gt;&lt;electronic-resource-num&gt;10.1111/j.1365-2745.2009.01600.x&lt;/electronic-resource-num&gt;&lt;/record&gt;&lt;/Cite&gt;&lt;/EndNote&gt;</w:instrText>
      </w:r>
      <w:r w:rsidRPr="00347B4D">
        <w:rPr>
          <w:szCs w:val="22"/>
          <w:shd w:val="clear" w:color="auto" w:fill="FFFFFF"/>
        </w:rPr>
        <w:fldChar w:fldCharType="separate"/>
      </w:r>
      <w:r w:rsidRPr="00347B4D">
        <w:rPr>
          <w:noProof/>
          <w:szCs w:val="22"/>
          <w:shd w:val="clear" w:color="auto" w:fill="FFFFFF"/>
        </w:rPr>
        <w:t>(Van Geert et al. 2010)</w:t>
      </w:r>
      <w:r w:rsidRPr="00347B4D">
        <w:rPr>
          <w:szCs w:val="22"/>
          <w:shd w:val="clear" w:color="auto" w:fill="FFFFFF"/>
        </w:rPr>
        <w:fldChar w:fldCharType="end"/>
      </w:r>
      <w:r w:rsidRPr="00347B4D">
        <w:rPr>
          <w:szCs w:val="22"/>
          <w:shd w:val="clear" w:color="auto" w:fill="FFFFFF"/>
        </w:rPr>
        <w:t xml:space="preserve">, increasing wildflower patch size can lead to increases in wild bee density and result in greater seed set in wild flowers within agricultural landscapes, as found in Michigan, USA </w:t>
      </w:r>
      <w:r w:rsidRPr="00347B4D">
        <w:rPr>
          <w:szCs w:val="22"/>
          <w:shd w:val="clear" w:color="auto" w:fill="FFFFFF"/>
        </w:rPr>
        <w:fldChar w:fldCharType="begin"/>
      </w:r>
      <w:r w:rsidRPr="00347B4D">
        <w:rPr>
          <w:szCs w:val="22"/>
          <w:shd w:val="clear" w:color="auto" w:fill="FFFFFF"/>
        </w:rPr>
        <w:instrText xml:space="preserve"> ADDIN EN.CITE &lt;EndNote&gt;&lt;Cite&gt;&lt;Author&gt;Bennett&lt;/Author&gt;&lt;Year&gt;2014&lt;/Year&gt;&lt;RecNum&gt;2332&lt;/RecNum&gt;&lt;DisplayText&gt;(Bennett &amp;amp; Isaacs 2014)&lt;/DisplayText&gt;&lt;record&gt;&lt;rec-number&gt;2332&lt;/rec-number&gt;&lt;foreign-keys&gt;&lt;key app="EN" db-id="tw2des2aczdzaoeff22xe9arrp9se250eap5" timestamp="1448127534"&gt;2332&lt;/key&gt;&lt;/foreign-keys&gt;&lt;ref-type name="Journal Article"&gt;17&lt;/ref-type&gt;&lt;contributors&gt;&lt;authors&gt;&lt;author&gt;Bennett, Ashley B.&lt;/author&gt;&lt;author&gt;Isaacs, Rufus&lt;/author&gt;&lt;/authors&gt;&lt;/contributors&gt;&lt;titles&gt;&lt;title&gt;Landscape composition influences pollinators and pollination services in perennial biofuel plantings&lt;/title&gt;&lt;secondary-title&gt;Agriculture Ecosystems &amp;amp; Environment&lt;/secondary-title&gt;&lt;/titles&gt;&lt;periodical&gt;&lt;full-title&gt;Agriculture Ecosystems &amp;amp; Environment&lt;/full-title&gt;&lt;abbr-1&gt;Agric. Ecosyst. Environ.&lt;/abbr-1&gt;&lt;abbr-2&gt;Agri. Ecosys. Env.&lt;/abbr-2&gt;&lt;/periodical&gt;&lt;pages&gt;1-8&lt;/pages&gt;&lt;volume&gt;193&lt;/volume&gt;&lt;dates&gt;&lt;year&gt;2014&lt;/year&gt;&lt;pub-dates&gt;&lt;date&gt;Aug 1&lt;/date&gt;&lt;/pub-dates&gt;&lt;/dates&gt;&lt;isbn&gt;0167-8809&lt;/isbn&gt;&lt;accession-num&gt;WOS:000338618400001&lt;/accession-num&gt;&lt;urls&gt;&lt;related-urls&gt;&lt;url&gt;&amp;lt;Go to ISI&amp;gt;://WOS:000338618400001&lt;/url&gt;&lt;/related-urls&gt;&lt;/urls&gt;&lt;electronic-resource-num&gt;10.1016/j.agee.2014.04.016&lt;/electronic-resource-num&gt;&lt;/record&gt;&lt;/Cite&gt;&lt;/EndNote&gt;</w:instrText>
      </w:r>
      <w:r w:rsidRPr="00347B4D">
        <w:rPr>
          <w:szCs w:val="22"/>
          <w:shd w:val="clear" w:color="auto" w:fill="FFFFFF"/>
        </w:rPr>
        <w:fldChar w:fldCharType="separate"/>
      </w:r>
      <w:r w:rsidRPr="00347B4D">
        <w:rPr>
          <w:noProof/>
          <w:szCs w:val="22"/>
          <w:shd w:val="clear" w:color="auto" w:fill="FFFFFF"/>
        </w:rPr>
        <w:t xml:space="preserve">(Bennett </w:t>
      </w:r>
      <w:r w:rsidR="003320A9" w:rsidRPr="00347B4D">
        <w:rPr>
          <w:noProof/>
          <w:szCs w:val="22"/>
          <w:shd w:val="clear" w:color="auto" w:fill="FFFFFF"/>
        </w:rPr>
        <w:t>and</w:t>
      </w:r>
      <w:r w:rsidRPr="00347B4D">
        <w:rPr>
          <w:noProof/>
          <w:szCs w:val="22"/>
          <w:shd w:val="clear" w:color="auto" w:fill="FFFFFF"/>
        </w:rPr>
        <w:t xml:space="preserve"> Isaacs 2014)</w:t>
      </w:r>
      <w:r w:rsidRPr="00347B4D">
        <w:rPr>
          <w:szCs w:val="22"/>
          <w:shd w:val="clear" w:color="auto" w:fill="FFFFFF"/>
        </w:rPr>
        <w:fldChar w:fldCharType="end"/>
      </w:r>
      <w:r w:rsidRPr="00347B4D">
        <w:rPr>
          <w:szCs w:val="22"/>
          <w:shd w:val="clear" w:color="auto" w:fill="FFFFFF"/>
        </w:rPr>
        <w:t xml:space="preserve">. There is also evidence from Great Britain that long-term declines in richness at local site levels may be buffered by the heterogeneity of the surrounding habitat </w:t>
      </w:r>
      <w:r w:rsidRPr="00347B4D">
        <w:rPr>
          <w:szCs w:val="22"/>
          <w:shd w:val="clear" w:color="auto" w:fill="FFFFFF"/>
        </w:rPr>
        <w:fldChar w:fldCharType="begin"/>
      </w:r>
      <w:r w:rsidRPr="00347B4D">
        <w:rPr>
          <w:szCs w:val="22"/>
          <w:shd w:val="clear" w:color="auto" w:fill="FFFFFF"/>
        </w:rPr>
        <w:instrText xml:space="preserve"> ADDIN EN.CITE &lt;EndNote&gt;&lt;Cite&gt;&lt;Author&gt;Senapathi&lt;/Author&gt;&lt;Year&gt;2015&lt;/Year&gt;&lt;RecNum&gt;1835&lt;/RecNum&gt;&lt;DisplayText&gt;(Senapathi&lt;style face="italic"&gt; et al.&lt;/style&gt; 2015)&lt;/DisplayText&gt;&lt;record&gt;&lt;rec-number&gt;1835&lt;/rec-number&gt;&lt;foreign-keys&gt;&lt;key app="EN" db-id="tw2des2aczdzaoeff22xe9arrp9se250eap5" timestamp="1427881949"&gt;1835&lt;/key&gt;&lt;/foreign-keys&gt;&lt;ref-type name="Journal Article"&gt;17&lt;/ref-type&gt;&lt;contributors&gt;&lt;authors&gt;&lt;author&gt;Senapathi, Deepa&lt;/author&gt;&lt;author&gt;Carvalheiro, Luísa G.&lt;/author&gt;&lt;author&gt;Biesmeijer, Jacobus C.&lt;/author&gt;&lt;author&gt;Dodson, Cassie-Ann&lt;/author&gt;&lt;author&gt;Evans, Rebecca L.&lt;/author&gt;&lt;author&gt;McKerchar, Megan&lt;/author&gt;&lt;author&gt;Morton, R. Daniel&lt;/author&gt;&lt;author&gt;Moss, Ellen D.&lt;/author&gt;&lt;author&gt;Roberts, Stuart P. M.&lt;/author&gt;&lt;author&gt;Kunin, William E.&lt;/author&gt;&lt;author&gt;Potts, Simon G.&lt;/author&gt;&lt;/authors&gt;&lt;/contributors&gt;&lt;titles&gt;&lt;title&gt;The impact of over 80 years of land cover changes on bee and wasp pollinator communities in England&lt;/title&gt;&lt;/titles&gt;&lt;pages&gt;20150294&lt;/pages&gt;&lt;volume&gt;282&lt;/volume&gt;&lt;number&gt;1806&lt;/number&gt;&lt;dates&gt;&lt;year&gt;2015&lt;/year&gt;&lt;pub-dates&gt;&lt;date&gt;2015-05-07 00:00:00&lt;/date&gt;&lt;/pub-dates&gt;&lt;/dates&gt;&lt;work-type&gt;Journal Article&lt;/work-type&gt;&lt;urls&gt;&lt;related-urls&gt;&lt;url&gt;http://rspb.royalsocietypublishing.org/royprsb/282/1806/20150294.full.pdf&lt;/url&gt;&lt;/related-urls&gt;&lt;/urls&gt;&lt;electronic-resource-num&gt;10.1098/rspb.2015.0294&lt;/electronic-resource-num&gt;&lt;/record&gt;&lt;/Cite&gt;&lt;/EndNote&gt;</w:instrText>
      </w:r>
      <w:r w:rsidRPr="00347B4D">
        <w:rPr>
          <w:szCs w:val="22"/>
          <w:shd w:val="clear" w:color="auto" w:fill="FFFFFF"/>
        </w:rPr>
        <w:fldChar w:fldCharType="separate"/>
      </w:r>
      <w:r w:rsidRPr="00347B4D">
        <w:rPr>
          <w:noProof/>
          <w:szCs w:val="22"/>
          <w:shd w:val="clear" w:color="auto" w:fill="FFFFFF"/>
        </w:rPr>
        <w:t>(Senapathi et al. 2015)</w:t>
      </w:r>
      <w:r w:rsidRPr="00347B4D">
        <w:rPr>
          <w:szCs w:val="22"/>
          <w:shd w:val="clear" w:color="auto" w:fill="FFFFFF"/>
        </w:rPr>
        <w:fldChar w:fldCharType="end"/>
      </w:r>
      <w:r w:rsidRPr="00347B4D">
        <w:rPr>
          <w:szCs w:val="22"/>
          <w:shd w:val="clear" w:color="auto" w:fill="FFFFFF"/>
        </w:rPr>
        <w:t xml:space="preserve">. Thus a combination of large high-quality patches and heterogeneous landscapes may help to maintain high bee species richness and communities with diverse trait composition, which might stabilize pollination services provided to both crops and wild plants on local and landscape scales </w:t>
      </w:r>
      <w:r w:rsidRPr="00347B4D">
        <w:rPr>
          <w:szCs w:val="22"/>
          <w:shd w:val="clear" w:color="auto" w:fill="FFFFFF"/>
        </w:rPr>
        <w:fldChar w:fldCharType="begin"/>
      </w:r>
      <w:r w:rsidRPr="00347B4D">
        <w:rPr>
          <w:szCs w:val="22"/>
          <w:shd w:val="clear" w:color="auto" w:fill="FFFFFF"/>
        </w:rPr>
        <w:instrText xml:space="preserve"> ADDIN EN.CITE &lt;EndNote&gt;&lt;Cite&gt;&lt;Author&gt;Senapathi&lt;/Author&gt;&lt;Year&gt;2017&lt;/Year&gt;&lt;RecNum&gt;3189&lt;/RecNum&gt;&lt;DisplayText&gt;(Senapathi&lt;style face="italic"&gt; et al.&lt;/style&gt; 2017)&lt;/DisplayText&gt;&lt;record&gt;&lt;rec-number&gt;3189&lt;/rec-number&gt;&lt;foreign-keys&gt;&lt;key app="EN" db-id="tw2des2aczdzaoeff22xe9arrp9se250eap5" timestamp="1519679303"&gt;3189&lt;/key&gt;&lt;/foreign-keys&gt;&lt;ref-type name="Journal Article"&gt;17&lt;/ref-type&gt;&lt;contributors&gt;&lt;authors&gt;&lt;author&gt;Senapathi, Deepa&lt;/author&gt;&lt;author&gt;Goddard, Mark A.&lt;/author&gt;&lt;author&gt;Kunin, William E.&lt;/author&gt;&lt;author&gt;Baldock, Katherine C. R.&lt;/author&gt;&lt;/authors&gt;&lt;/contributors&gt;&lt;titles&gt;&lt;title&gt;Landscape impacts on pollinator communities in temperate systems: evidence and knowledge gaps&lt;/title&gt;&lt;secondary-title&gt;Functional Ecology&lt;/secondary-title&gt;&lt;/titles&gt;&lt;periodical&gt;&lt;full-title&gt;Functional Ecology&lt;/full-title&gt;&lt;abbr-1&gt;Funct. Ecol.&lt;/abbr-1&gt;&lt;abbr-2&gt;Funct Ecol&lt;/abbr-2&gt;&lt;/periodical&gt;&lt;pages&gt;26-37&lt;/pages&gt;&lt;volume&gt;31&lt;/volume&gt;&lt;number&gt;1&lt;/number&gt;&lt;keywords&gt;&lt;keyword&gt;agri-environment&lt;/keyword&gt;&lt;keyword&gt;habitat characteristics&lt;/keyword&gt;&lt;keyword&gt;policy&lt;/keyword&gt;&lt;keyword&gt;pollinator conservation&lt;/keyword&gt;&lt;keyword&gt;spatial scales&lt;/keyword&gt;&lt;keyword&gt;species abundance&lt;/keyword&gt;&lt;keyword&gt;species richness&lt;/keyword&gt;&lt;/keywords&gt;&lt;dates&gt;&lt;year&gt;2017&lt;/year&gt;&lt;/dates&gt;&lt;isbn&gt;1365-2435&lt;/isbn&gt;&lt;urls&gt;&lt;related-urls&gt;&lt;url&gt;http://dx.doi.org/10.1111/1365-2435.12809&lt;/url&gt;&lt;/related-urls&gt;&lt;/urls&gt;&lt;electronic-resource-num&gt;10.1111/1365-2435.12809&lt;/electronic-resource-num&gt;&lt;/record&gt;&lt;/Cite&gt;&lt;/EndNote&gt;</w:instrText>
      </w:r>
      <w:r w:rsidRPr="00347B4D">
        <w:rPr>
          <w:szCs w:val="22"/>
          <w:shd w:val="clear" w:color="auto" w:fill="FFFFFF"/>
        </w:rPr>
        <w:fldChar w:fldCharType="separate"/>
      </w:r>
      <w:r w:rsidRPr="00347B4D">
        <w:rPr>
          <w:noProof/>
          <w:szCs w:val="22"/>
          <w:shd w:val="clear" w:color="auto" w:fill="FFFFFF"/>
        </w:rPr>
        <w:t>(Senapathi et al. 2017)</w:t>
      </w:r>
      <w:r w:rsidRPr="00347B4D">
        <w:rPr>
          <w:szCs w:val="22"/>
          <w:shd w:val="clear" w:color="auto" w:fill="FFFFFF"/>
        </w:rPr>
        <w:fldChar w:fldCharType="end"/>
      </w:r>
      <w:r w:rsidRPr="00347B4D">
        <w:rPr>
          <w:szCs w:val="22"/>
          <w:shd w:val="clear" w:color="auto" w:fill="FFFFFF"/>
        </w:rPr>
        <w:t>.</w:t>
      </w:r>
    </w:p>
    <w:p w14:paraId="204324B4" w14:textId="15647494" w:rsidR="004B22A6" w:rsidRPr="00DB764A" w:rsidRDefault="004B22A6" w:rsidP="00347B4D">
      <w:pPr>
        <w:pStyle w:val="Para1"/>
        <w:suppressLineNumbers/>
        <w:tabs>
          <w:tab w:val="clear" w:pos="360"/>
        </w:tabs>
        <w:suppressAutoHyphens/>
        <w:kinsoku w:val="0"/>
        <w:overflowPunct w:val="0"/>
        <w:autoSpaceDE w:val="0"/>
        <w:autoSpaceDN w:val="0"/>
        <w:rPr>
          <w:szCs w:val="22"/>
        </w:rPr>
      </w:pPr>
      <w:r w:rsidRPr="00347B4D">
        <w:rPr>
          <w:noProof/>
          <w:szCs w:val="22"/>
        </w:rPr>
        <w:t xml:space="preserve">The data on pollinator decline in Africa are scarce and only a few studies reporting on declines </w:t>
      </w:r>
      <w:r w:rsidR="00736603" w:rsidRPr="00347B4D">
        <w:rPr>
          <w:noProof/>
          <w:szCs w:val="22"/>
        </w:rPr>
        <w:t>at</w:t>
      </w:r>
      <w:r w:rsidRPr="00347B4D">
        <w:rPr>
          <w:noProof/>
          <w:szCs w:val="22"/>
        </w:rPr>
        <w:t xml:space="preserve"> a local scale are available (Pauw and Hawkins 2011).</w:t>
      </w:r>
      <w:r w:rsidRPr="00347B4D">
        <w:rPr>
          <w:szCs w:val="22"/>
        </w:rPr>
        <w:t xml:space="preserve"> </w:t>
      </w:r>
      <w:r w:rsidRPr="00347B4D">
        <w:rPr>
          <w:noProof/>
          <w:szCs w:val="22"/>
        </w:rPr>
        <w:t xml:space="preserve">In Africa, many species of pollinators in </w:t>
      </w:r>
      <w:r w:rsidR="000A5900" w:rsidRPr="00347B4D">
        <w:rPr>
          <w:noProof/>
          <w:szCs w:val="22"/>
        </w:rPr>
        <w:t>s</w:t>
      </w:r>
      <w:r w:rsidRPr="00347B4D">
        <w:rPr>
          <w:noProof/>
          <w:szCs w:val="22"/>
        </w:rPr>
        <w:t>ub</w:t>
      </w:r>
      <w:r w:rsidR="00057B60" w:rsidRPr="00347B4D">
        <w:rPr>
          <w:noProof/>
          <w:szCs w:val="22"/>
        </w:rPr>
        <w:noBreakHyphen/>
      </w:r>
      <w:r w:rsidRPr="00347B4D">
        <w:rPr>
          <w:noProof/>
          <w:szCs w:val="22"/>
        </w:rPr>
        <w:t>Saharan Africa are found in forest habitats. Deforestation continues to occur on the continent (Keenan et al. 2015). Reasons for deforestation are conversion of land for agriculture (Haines-Young 2009), and use of timber for construction and fuel (IEA 2016)</w:t>
      </w:r>
      <w:r w:rsidR="00057B60" w:rsidRPr="00347B4D">
        <w:rPr>
          <w:noProof/>
          <w:szCs w:val="22"/>
        </w:rPr>
        <w:t>.</w:t>
      </w:r>
      <w:r w:rsidRPr="00347B4D">
        <w:rPr>
          <w:noProof/>
          <w:szCs w:val="22"/>
        </w:rPr>
        <w:t xml:space="preserve"> Regions with less forest cover also show patterns of significant land</w:t>
      </w:r>
      <w:r w:rsidR="00E92381" w:rsidRPr="00347B4D">
        <w:rPr>
          <w:noProof/>
          <w:szCs w:val="22"/>
        </w:rPr>
        <w:t>-</w:t>
      </w:r>
      <w:r w:rsidRPr="00347B4D">
        <w:rPr>
          <w:noProof/>
          <w:szCs w:val="22"/>
        </w:rPr>
        <w:t xml:space="preserve">use change. In South Africa, grassland is often converted to commercial plantations, resulting in a loss of foraging habitat leading to pollen limitation for plant species ultimately affecting the demographic structure of plant species as shown for </w:t>
      </w:r>
      <w:r w:rsidRPr="00347B4D">
        <w:rPr>
          <w:i/>
          <w:noProof/>
          <w:szCs w:val="22"/>
        </w:rPr>
        <w:t>Brunsvigia radulosa</w:t>
      </w:r>
      <w:r w:rsidRPr="00347B4D">
        <w:rPr>
          <w:noProof/>
          <w:szCs w:val="22"/>
        </w:rPr>
        <w:t xml:space="preserve"> (Ward and Johnson 2005). In Durban, South Africa, the tree </w:t>
      </w:r>
      <w:r w:rsidRPr="00347B4D">
        <w:rPr>
          <w:i/>
          <w:iCs/>
          <w:szCs w:val="22"/>
        </w:rPr>
        <w:t>Oxyanthus pyriformis</w:t>
      </w:r>
      <w:r w:rsidRPr="00347B4D">
        <w:rPr>
          <w:szCs w:val="22"/>
        </w:rPr>
        <w:t> subsp. </w:t>
      </w:r>
      <w:r w:rsidRPr="00347B4D">
        <w:rPr>
          <w:i/>
          <w:iCs/>
          <w:szCs w:val="22"/>
        </w:rPr>
        <w:t xml:space="preserve">pyriformis </w:t>
      </w:r>
      <w:r w:rsidRPr="00347B4D">
        <w:rPr>
          <w:iCs/>
          <w:szCs w:val="22"/>
        </w:rPr>
        <w:t xml:space="preserve">is </w:t>
      </w:r>
      <w:r w:rsidR="00057B60" w:rsidRPr="00DB764A">
        <w:rPr>
          <w:iCs/>
          <w:szCs w:val="22"/>
        </w:rPr>
        <w:t xml:space="preserve">pollinated </w:t>
      </w:r>
      <w:r w:rsidRPr="00347B4D">
        <w:rPr>
          <w:iCs/>
          <w:szCs w:val="22"/>
        </w:rPr>
        <w:t>exclusively by a hawkmoth. The tree occurs in a few suburban habitat fragments but is rarely visited by the hawkmoths and it shows almost complete absence of seed and fruit set</w:t>
      </w:r>
      <w:r w:rsidR="00E92381" w:rsidRPr="00DB764A">
        <w:rPr>
          <w:iCs/>
          <w:szCs w:val="22"/>
        </w:rPr>
        <w:t>,</w:t>
      </w:r>
      <w:r w:rsidRPr="00347B4D">
        <w:rPr>
          <w:iCs/>
          <w:szCs w:val="22"/>
        </w:rPr>
        <w:t xml:space="preserve"> with </w:t>
      </w:r>
      <w:r w:rsidR="00EC4000" w:rsidRPr="00DB764A">
        <w:rPr>
          <w:iCs/>
          <w:szCs w:val="22"/>
        </w:rPr>
        <w:t>more than a thousand-</w:t>
      </w:r>
      <w:r w:rsidRPr="00347B4D">
        <w:rPr>
          <w:iCs/>
          <w:szCs w:val="22"/>
        </w:rPr>
        <w:t xml:space="preserve">fold increase by means of hand-pollination (Johnson et al. 2004). </w:t>
      </w:r>
    </w:p>
    <w:p w14:paraId="4AE3C510" w14:textId="297C413A" w:rsidR="004B22A6" w:rsidRPr="00347B4D" w:rsidRDefault="004B22A6" w:rsidP="00347B4D">
      <w:pPr>
        <w:pStyle w:val="Para1"/>
        <w:suppressLineNumbers/>
        <w:tabs>
          <w:tab w:val="clear" w:pos="360"/>
        </w:tabs>
        <w:suppressAutoHyphens/>
        <w:kinsoku w:val="0"/>
        <w:overflowPunct w:val="0"/>
        <w:autoSpaceDE w:val="0"/>
        <w:autoSpaceDN w:val="0"/>
        <w:rPr>
          <w:szCs w:val="22"/>
          <w:lang w:eastAsia="pt-BR"/>
        </w:rPr>
      </w:pPr>
      <w:r w:rsidRPr="00323CF1">
        <w:rPr>
          <w:szCs w:val="22"/>
        </w:rPr>
        <w:t xml:space="preserve">In Asia, </w:t>
      </w:r>
      <w:r w:rsidRPr="00347B4D">
        <w:rPr>
          <w:szCs w:val="22"/>
          <w:lang w:eastAsia="pt-BR"/>
        </w:rPr>
        <w:t>significant changes in landscape structure are created by oil palm plantations that cause large natural areas to be deforested. One policy response to such concerns is the pressure being applied to the buyers of these products to modify their practices to attain a sustainability certification (Carlson et al</w:t>
      </w:r>
      <w:r w:rsidR="00B7599D" w:rsidRPr="00347B4D">
        <w:rPr>
          <w:szCs w:val="22"/>
          <w:lang w:eastAsia="pt-BR"/>
        </w:rPr>
        <w:t>.</w:t>
      </w:r>
      <w:r w:rsidRPr="00347B4D">
        <w:rPr>
          <w:szCs w:val="22"/>
          <w:lang w:eastAsia="pt-BR"/>
        </w:rPr>
        <w:t xml:space="preserve"> 2018).</w:t>
      </w:r>
    </w:p>
    <w:p w14:paraId="1F0BCF15" w14:textId="118C5535" w:rsidR="004B22A6" w:rsidRPr="00347B4D" w:rsidRDefault="004B22A6" w:rsidP="00347B4D">
      <w:pPr>
        <w:pStyle w:val="Para1"/>
        <w:suppressLineNumbers/>
        <w:tabs>
          <w:tab w:val="clear" w:pos="360"/>
        </w:tabs>
        <w:suppressAutoHyphens/>
        <w:kinsoku w:val="0"/>
        <w:overflowPunct w:val="0"/>
        <w:autoSpaceDE w:val="0"/>
        <w:autoSpaceDN w:val="0"/>
        <w:rPr>
          <w:rFonts w:eastAsia="HelveticaNeueLTStd-Lt"/>
          <w:szCs w:val="22"/>
        </w:rPr>
      </w:pPr>
      <w:r w:rsidRPr="00DB764A">
        <w:rPr>
          <w:szCs w:val="22"/>
        </w:rPr>
        <w:t>In Latin Ame</w:t>
      </w:r>
      <w:r w:rsidRPr="00323CF1">
        <w:rPr>
          <w:szCs w:val="22"/>
        </w:rPr>
        <w:t>rica, d</w:t>
      </w:r>
      <w:r w:rsidRPr="00323CF1">
        <w:rPr>
          <w:bCs/>
          <w:iCs/>
          <w:szCs w:val="22"/>
        </w:rPr>
        <w:t>eforestation is a major driver in this respect.</w:t>
      </w:r>
      <w:r w:rsidRPr="00347B4D">
        <w:rPr>
          <w:rFonts w:eastAsia="HelveticaNeueLTStd-Lt"/>
          <w:szCs w:val="22"/>
        </w:rPr>
        <w:t xml:space="preserve"> Three of the major biomes from South America have suffered intense deforestation mainly </w:t>
      </w:r>
      <w:r w:rsidR="00085C9A" w:rsidRPr="00347B4D">
        <w:rPr>
          <w:rFonts w:eastAsia="HelveticaNeueLTStd-Lt"/>
          <w:szCs w:val="22"/>
        </w:rPr>
        <w:t>for</w:t>
      </w:r>
      <w:r w:rsidRPr="00347B4D">
        <w:rPr>
          <w:rFonts w:eastAsia="HelveticaNeueLTStd-Lt"/>
          <w:szCs w:val="22"/>
        </w:rPr>
        <w:t xml:space="preserve"> conventional agriculture: the Amazonia biome (</w:t>
      </w:r>
      <w:r w:rsidR="00057B60" w:rsidRPr="00347B4D">
        <w:rPr>
          <w:rFonts w:eastAsia="HelveticaNeueLTStd-Lt"/>
          <w:szCs w:val="22"/>
        </w:rPr>
        <w:t>with a loss of</w:t>
      </w:r>
      <w:r w:rsidRPr="00347B4D">
        <w:rPr>
          <w:rFonts w:eastAsia="HelveticaNeueLTStd-Lt"/>
          <w:szCs w:val="22"/>
        </w:rPr>
        <w:t xml:space="preserve"> more than 20% of </w:t>
      </w:r>
      <w:r w:rsidR="00057B60" w:rsidRPr="00347B4D">
        <w:rPr>
          <w:rFonts w:eastAsia="HelveticaNeueLTStd-Lt"/>
          <w:szCs w:val="22"/>
        </w:rPr>
        <w:t>its</w:t>
      </w:r>
      <w:r w:rsidRPr="00347B4D">
        <w:rPr>
          <w:rFonts w:eastAsia="HelveticaNeueLTStd-Lt"/>
          <w:szCs w:val="22"/>
        </w:rPr>
        <w:t xml:space="preserve"> forests </w:t>
      </w:r>
      <w:r w:rsidR="00057B60" w:rsidRPr="00347B4D">
        <w:rPr>
          <w:rFonts w:eastAsia="HelveticaNeueLTStd-Lt"/>
          <w:szCs w:val="22"/>
        </w:rPr>
        <w:t>over</w:t>
      </w:r>
      <w:r w:rsidRPr="00347B4D">
        <w:rPr>
          <w:rFonts w:eastAsia="HelveticaNeueLTStd-Lt"/>
          <w:szCs w:val="22"/>
        </w:rPr>
        <w:t xml:space="preserve"> the </w:t>
      </w:r>
      <w:r w:rsidR="00057B60" w:rsidRPr="00347B4D">
        <w:rPr>
          <w:rFonts w:eastAsia="HelveticaNeueLTStd-Lt"/>
          <w:szCs w:val="22"/>
        </w:rPr>
        <w:t>p</w:t>
      </w:r>
      <w:r w:rsidRPr="00347B4D">
        <w:rPr>
          <w:rFonts w:eastAsia="HelveticaNeueLTStd-Lt"/>
          <w:szCs w:val="22"/>
        </w:rPr>
        <w:t>ast 30 years); the Cerrado biome (</w:t>
      </w:r>
      <w:r w:rsidRPr="00347B4D">
        <w:rPr>
          <w:szCs w:val="22"/>
        </w:rPr>
        <w:t xml:space="preserve">nearly half of </w:t>
      </w:r>
      <w:r w:rsidR="00057B60" w:rsidRPr="00347B4D">
        <w:rPr>
          <w:szCs w:val="22"/>
        </w:rPr>
        <w:t>the</w:t>
      </w:r>
      <w:r w:rsidRPr="00347B4D">
        <w:rPr>
          <w:szCs w:val="22"/>
        </w:rPr>
        <w:t xml:space="preserve"> biome has been converted to pasture or cropland and only ap</w:t>
      </w:r>
      <w:r w:rsidR="00057B60" w:rsidRPr="00347B4D">
        <w:rPr>
          <w:szCs w:val="22"/>
        </w:rPr>
        <w:t>p</w:t>
      </w:r>
      <w:r w:rsidRPr="00347B4D">
        <w:rPr>
          <w:szCs w:val="22"/>
        </w:rPr>
        <w:t>rox</w:t>
      </w:r>
      <w:r w:rsidR="00057B60" w:rsidRPr="00347B4D">
        <w:rPr>
          <w:szCs w:val="22"/>
        </w:rPr>
        <w:t>i</w:t>
      </w:r>
      <w:r w:rsidRPr="00347B4D">
        <w:rPr>
          <w:szCs w:val="22"/>
        </w:rPr>
        <w:t>mately 8% is formally protected by parks or indigenous reserves); and the Chaco biome (</w:t>
      </w:r>
      <w:r w:rsidR="00057B60" w:rsidRPr="00347B4D">
        <w:rPr>
          <w:szCs w:val="22"/>
        </w:rPr>
        <w:t>its</w:t>
      </w:r>
      <w:r w:rsidRPr="00347B4D">
        <w:rPr>
          <w:szCs w:val="22"/>
        </w:rPr>
        <w:t xml:space="preserve"> deforestation rates </w:t>
      </w:r>
      <w:r w:rsidR="00085C9A" w:rsidRPr="00347B4D">
        <w:rPr>
          <w:szCs w:val="22"/>
        </w:rPr>
        <w:t xml:space="preserve">are </w:t>
      </w:r>
      <w:r w:rsidRPr="00347B4D">
        <w:rPr>
          <w:szCs w:val="22"/>
        </w:rPr>
        <w:t>among the highest in the world</w:t>
      </w:r>
      <w:r w:rsidR="00057B60" w:rsidRPr="00347B4D">
        <w:rPr>
          <w:szCs w:val="22"/>
        </w:rPr>
        <w:t>,</w:t>
      </w:r>
      <w:r w:rsidRPr="00347B4D">
        <w:rPr>
          <w:szCs w:val="22"/>
        </w:rPr>
        <w:t xml:space="preserve"> extending to an estimated 8 million ha deforest</w:t>
      </w:r>
      <w:r w:rsidR="00057B60" w:rsidRPr="00347B4D">
        <w:rPr>
          <w:szCs w:val="22"/>
        </w:rPr>
        <w:t>ed</w:t>
      </w:r>
      <w:r w:rsidRPr="00347B4D">
        <w:rPr>
          <w:szCs w:val="22"/>
        </w:rPr>
        <w:t xml:space="preserve"> </w:t>
      </w:r>
      <w:r w:rsidR="00057B60" w:rsidRPr="00347B4D">
        <w:rPr>
          <w:szCs w:val="22"/>
        </w:rPr>
        <w:t>from</w:t>
      </w:r>
      <w:r w:rsidRPr="00347B4D">
        <w:rPr>
          <w:szCs w:val="22"/>
        </w:rPr>
        <w:t xml:space="preserve"> 2000</w:t>
      </w:r>
      <w:r w:rsidR="00BA01E4" w:rsidRPr="00347B4D">
        <w:rPr>
          <w:szCs w:val="22"/>
        </w:rPr>
        <w:t xml:space="preserve"> to </w:t>
      </w:r>
      <w:r w:rsidRPr="00347B4D">
        <w:rPr>
          <w:szCs w:val="22"/>
        </w:rPr>
        <w:t xml:space="preserve">2012). The </w:t>
      </w:r>
      <w:r w:rsidRPr="00347B4D">
        <w:rPr>
          <w:rFonts w:eastAsia="HelveticaNeueLTStd-Lt"/>
          <w:szCs w:val="22"/>
        </w:rPr>
        <w:t xml:space="preserve">Atlantic </w:t>
      </w:r>
      <w:r w:rsidR="00B7775E" w:rsidRPr="00347B4D">
        <w:rPr>
          <w:rFonts w:eastAsia="HelveticaNeueLTStd-Lt"/>
          <w:szCs w:val="22"/>
        </w:rPr>
        <w:t>f</w:t>
      </w:r>
      <w:r w:rsidRPr="00347B4D">
        <w:rPr>
          <w:rFonts w:eastAsia="HelveticaNeueLTStd-Lt"/>
          <w:szCs w:val="22"/>
        </w:rPr>
        <w:t xml:space="preserve">orest is </w:t>
      </w:r>
      <w:r w:rsidRPr="00347B4D">
        <w:rPr>
          <w:szCs w:val="22"/>
        </w:rPr>
        <w:t xml:space="preserve">recognized for its high degree of species richness and rates of endemism, but only </w:t>
      </w:r>
      <w:r w:rsidRPr="00347B4D">
        <w:rPr>
          <w:rFonts w:eastAsiaTheme="minorHAnsi"/>
          <w:kern w:val="22"/>
          <w:szCs w:val="22"/>
        </w:rPr>
        <w:t>29</w:t>
      </w:r>
      <w:r w:rsidR="00057B60" w:rsidRPr="00DB764A">
        <w:rPr>
          <w:rFonts w:eastAsiaTheme="minorHAnsi"/>
          <w:kern w:val="22"/>
          <w:szCs w:val="22"/>
        </w:rPr>
        <w:t xml:space="preserve">% </w:t>
      </w:r>
      <w:r w:rsidRPr="00347B4D">
        <w:rPr>
          <w:rFonts w:eastAsiaTheme="minorHAnsi"/>
          <w:kern w:val="22"/>
          <w:szCs w:val="22"/>
        </w:rPr>
        <w:t>of its original forest cover remains.</w:t>
      </w:r>
      <w:r w:rsidRPr="00347B4D">
        <w:rPr>
          <w:rStyle w:val="FootnoteReference"/>
          <w:sz w:val="22"/>
          <w:szCs w:val="22"/>
          <w:shd w:val="clear" w:color="auto" w:fill="FFFFFF"/>
        </w:rPr>
        <w:footnoteReference w:id="13"/>
      </w:r>
      <w:r w:rsidRPr="00DB764A">
        <w:rPr>
          <w:rFonts w:eastAsia="HelveticaNeueLTStd-Lt"/>
          <w:szCs w:val="22"/>
        </w:rPr>
        <w:t xml:space="preserve"> Moreove</w:t>
      </w:r>
      <w:r w:rsidRPr="00323CF1">
        <w:rPr>
          <w:rFonts w:eastAsia="HelveticaNeueLTStd-Lt"/>
          <w:szCs w:val="22"/>
        </w:rPr>
        <w:t xml:space="preserve">, </w:t>
      </w:r>
      <w:r w:rsidR="00057B60" w:rsidRPr="00323CF1">
        <w:rPr>
          <w:rFonts w:eastAsia="HelveticaNeueLTStd-Lt"/>
          <w:szCs w:val="22"/>
        </w:rPr>
        <w:t xml:space="preserve">the Atlantic forest </w:t>
      </w:r>
      <w:r w:rsidRPr="00347B4D">
        <w:rPr>
          <w:rFonts w:eastAsia="HelveticaNeueLTStd-Lt"/>
          <w:szCs w:val="22"/>
        </w:rPr>
        <w:t>biome is highly fragmented</w:t>
      </w:r>
      <w:r w:rsidR="00057B60" w:rsidRPr="00347B4D">
        <w:rPr>
          <w:rFonts w:eastAsia="HelveticaNeueLTStd-Lt"/>
          <w:szCs w:val="22"/>
        </w:rPr>
        <w:t>,</w:t>
      </w:r>
      <w:r w:rsidRPr="00347B4D">
        <w:rPr>
          <w:rFonts w:eastAsia="HelveticaNeueLTStd-Lt"/>
          <w:szCs w:val="22"/>
        </w:rPr>
        <w:t xml:space="preserve"> with </w:t>
      </w:r>
      <w:r w:rsidRPr="00347B4D">
        <w:rPr>
          <w:szCs w:val="22"/>
        </w:rPr>
        <w:t xml:space="preserve">more than 80% of the forest patches less than </w:t>
      </w:r>
      <w:r w:rsidRPr="00347B4D">
        <w:rPr>
          <w:rFonts w:eastAsia="HelveticaNeueLTStd-Lt"/>
          <w:szCs w:val="22"/>
        </w:rPr>
        <w:t xml:space="preserve">50 ha in size, revealing a serious situation. Nature reserves protect only 9% of the remaining forest and 1% of the original forest. </w:t>
      </w:r>
      <w:r w:rsidR="00085C9A" w:rsidRPr="00347B4D">
        <w:rPr>
          <w:rFonts w:eastAsia="HelveticaNeueLTStd-Lt"/>
          <w:szCs w:val="22"/>
        </w:rPr>
        <w:t>S</w:t>
      </w:r>
      <w:r w:rsidRPr="00347B4D">
        <w:rPr>
          <w:rFonts w:eastAsia="HelveticaNeueLTStd-Lt"/>
          <w:szCs w:val="22"/>
        </w:rPr>
        <w:t xml:space="preserve">ome specific locations of Amazonia, </w:t>
      </w:r>
      <w:r w:rsidR="00057B60" w:rsidRPr="00347B4D">
        <w:rPr>
          <w:rFonts w:eastAsia="HelveticaNeueLTStd-Lt"/>
          <w:szCs w:val="22"/>
        </w:rPr>
        <w:t xml:space="preserve">the </w:t>
      </w:r>
      <w:r w:rsidRPr="00347B4D">
        <w:rPr>
          <w:rFonts w:eastAsia="HelveticaNeueLTStd-Lt"/>
          <w:szCs w:val="22"/>
        </w:rPr>
        <w:t xml:space="preserve">Atlantic </w:t>
      </w:r>
      <w:r w:rsidR="00B7775E" w:rsidRPr="00DB764A">
        <w:rPr>
          <w:rFonts w:eastAsia="HelveticaNeueLTStd-Lt"/>
          <w:szCs w:val="22"/>
        </w:rPr>
        <w:t>f</w:t>
      </w:r>
      <w:r w:rsidRPr="00347B4D">
        <w:rPr>
          <w:rFonts w:eastAsia="HelveticaNeueLTStd-Lt"/>
          <w:szCs w:val="22"/>
        </w:rPr>
        <w:t xml:space="preserve">orest and </w:t>
      </w:r>
      <w:r w:rsidR="00057B60" w:rsidRPr="00DB764A">
        <w:rPr>
          <w:rFonts w:eastAsia="HelveticaNeueLTStd-Lt"/>
          <w:szCs w:val="22"/>
        </w:rPr>
        <w:t xml:space="preserve">the </w:t>
      </w:r>
      <w:r w:rsidRPr="00347B4D">
        <w:rPr>
          <w:rFonts w:eastAsia="HelveticaNeueLTStd-Lt"/>
          <w:szCs w:val="22"/>
        </w:rPr>
        <w:t xml:space="preserve">Chaco </w:t>
      </w:r>
      <w:r w:rsidR="00085C9A" w:rsidRPr="00DB764A">
        <w:rPr>
          <w:rFonts w:eastAsia="HelveticaNeueLTStd-Lt"/>
          <w:szCs w:val="22"/>
        </w:rPr>
        <w:t>have</w:t>
      </w:r>
      <w:r w:rsidRPr="00347B4D">
        <w:rPr>
          <w:rFonts w:eastAsia="HelveticaNeueLTStd-Lt"/>
          <w:szCs w:val="22"/>
        </w:rPr>
        <w:t xml:space="preserve"> exhibit</w:t>
      </w:r>
      <w:r w:rsidR="00085C9A" w:rsidRPr="00DB764A">
        <w:rPr>
          <w:rFonts w:eastAsia="HelveticaNeueLTStd-Lt"/>
          <w:szCs w:val="22"/>
        </w:rPr>
        <w:t>ed</w:t>
      </w:r>
      <w:r w:rsidRPr="00347B4D">
        <w:rPr>
          <w:rFonts w:eastAsia="HelveticaNeueLTStd-Lt"/>
          <w:szCs w:val="22"/>
        </w:rPr>
        <w:t xml:space="preserve"> a slow recovery over the last 10 years, as secondary forests </w:t>
      </w:r>
      <w:r w:rsidR="00085C9A" w:rsidRPr="00DB764A">
        <w:rPr>
          <w:rFonts w:eastAsia="HelveticaNeueLTStd-Lt"/>
          <w:szCs w:val="22"/>
        </w:rPr>
        <w:t xml:space="preserve">become </w:t>
      </w:r>
      <w:r w:rsidRPr="00347B4D">
        <w:rPr>
          <w:rFonts w:eastAsia="HelveticaNeueLTStd-Lt"/>
          <w:szCs w:val="22"/>
        </w:rPr>
        <w:t>establish</w:t>
      </w:r>
      <w:r w:rsidR="00085C9A" w:rsidRPr="00DB764A">
        <w:rPr>
          <w:rFonts w:eastAsia="HelveticaNeueLTStd-Lt"/>
          <w:szCs w:val="22"/>
        </w:rPr>
        <w:t>ed</w:t>
      </w:r>
      <w:r w:rsidRPr="00347B4D">
        <w:rPr>
          <w:rFonts w:eastAsia="HelveticaNeueLTStd-Lt"/>
          <w:szCs w:val="22"/>
        </w:rPr>
        <w:t xml:space="preserve"> (Teixeira et al. 2009; Yanai et al. 2017; Khanna et al. 2017; Noojipady et al. 2017; Fehlenbert et al. 2017). </w:t>
      </w:r>
    </w:p>
    <w:p w14:paraId="23140B0F" w14:textId="5FFFB2B3" w:rsidR="004B22A6" w:rsidRPr="00347B4D" w:rsidRDefault="004B22A6" w:rsidP="00347B4D">
      <w:pPr>
        <w:pStyle w:val="Para1"/>
        <w:suppressLineNumbers/>
        <w:tabs>
          <w:tab w:val="clear" w:pos="360"/>
        </w:tabs>
        <w:suppressAutoHyphens/>
        <w:kinsoku w:val="0"/>
        <w:overflowPunct w:val="0"/>
        <w:autoSpaceDE w:val="0"/>
        <w:autoSpaceDN w:val="0"/>
        <w:rPr>
          <w:szCs w:val="22"/>
          <w:lang w:val="en-CA"/>
        </w:rPr>
      </w:pPr>
      <w:r w:rsidRPr="00DB764A">
        <w:rPr>
          <w:spacing w:val="2"/>
          <w:szCs w:val="22"/>
          <w:shd w:val="clear" w:color="auto" w:fill="FCFCFC"/>
        </w:rPr>
        <w:t>Habitat loss and reduction of connectivity for pollinators in Brazil, Argentina and Costa Rica</w:t>
      </w:r>
      <w:r w:rsidRPr="00323CF1">
        <w:rPr>
          <w:spacing w:val="2"/>
          <w:szCs w:val="22"/>
          <w:shd w:val="clear" w:color="auto" w:fill="FCFCFC"/>
        </w:rPr>
        <w:t xml:space="preserve"> has had documented negative effects on pollinators (e.g., Aguilar et al. 2006; </w:t>
      </w:r>
      <w:r w:rsidRPr="00347B4D">
        <w:rPr>
          <w:szCs w:val="22"/>
          <w:u w:color="0B4CB4"/>
        </w:rPr>
        <w:t>Gonçalves</w:t>
      </w:r>
      <w:r w:rsidRPr="00DB764A">
        <w:rPr>
          <w:spacing w:val="2"/>
          <w:szCs w:val="22"/>
          <w:shd w:val="clear" w:color="auto" w:fill="FCFCFC"/>
        </w:rPr>
        <w:t xml:space="preserve"> </w:t>
      </w:r>
      <w:r w:rsidRPr="00323CF1">
        <w:rPr>
          <w:spacing w:val="2"/>
          <w:szCs w:val="22"/>
          <w:shd w:val="clear" w:color="auto" w:fill="FCFCFC"/>
        </w:rPr>
        <w:t xml:space="preserve">et al. 2014; Ferreira et al. 2015; Nemésio et al. 2016; Boscolo et al. 2017; Rocha et al. 2017; Hadley et al. 2018). Social bees from the Atlantic </w:t>
      </w:r>
      <w:r w:rsidR="00B7775E" w:rsidRPr="00323CF1">
        <w:rPr>
          <w:spacing w:val="2"/>
          <w:szCs w:val="22"/>
          <w:shd w:val="clear" w:color="auto" w:fill="FCFCFC"/>
        </w:rPr>
        <w:t>f</w:t>
      </w:r>
      <w:r w:rsidRPr="00347B4D">
        <w:rPr>
          <w:spacing w:val="2"/>
          <w:szCs w:val="22"/>
          <w:shd w:val="clear" w:color="auto" w:fill="FCFCFC"/>
        </w:rPr>
        <w:t xml:space="preserve">orest of the </w:t>
      </w:r>
      <w:r w:rsidR="00321744" w:rsidRPr="00347B4D">
        <w:rPr>
          <w:spacing w:val="2"/>
          <w:szCs w:val="22"/>
          <w:shd w:val="clear" w:color="auto" w:fill="FCFCFC"/>
        </w:rPr>
        <w:t>n</w:t>
      </w:r>
      <w:r w:rsidRPr="00347B4D">
        <w:rPr>
          <w:spacing w:val="2"/>
          <w:szCs w:val="22"/>
          <w:shd w:val="clear" w:color="auto" w:fill="FCFCFC"/>
        </w:rPr>
        <w:t>orth</w:t>
      </w:r>
      <w:r w:rsidR="00321744" w:rsidRPr="00347B4D">
        <w:rPr>
          <w:spacing w:val="2"/>
          <w:szCs w:val="22"/>
          <w:shd w:val="clear" w:color="auto" w:fill="FCFCFC"/>
        </w:rPr>
        <w:t>-</w:t>
      </w:r>
      <w:r w:rsidRPr="00347B4D">
        <w:rPr>
          <w:spacing w:val="2"/>
          <w:szCs w:val="22"/>
          <w:shd w:val="clear" w:color="auto" w:fill="FCFCFC"/>
        </w:rPr>
        <w:t xml:space="preserve">east </w:t>
      </w:r>
      <w:r w:rsidR="00321744" w:rsidRPr="00347B4D">
        <w:rPr>
          <w:spacing w:val="2"/>
          <w:szCs w:val="22"/>
          <w:shd w:val="clear" w:color="auto" w:fill="FCFCFC"/>
        </w:rPr>
        <w:t>r</w:t>
      </w:r>
      <w:r w:rsidRPr="00347B4D">
        <w:rPr>
          <w:spacing w:val="2"/>
          <w:szCs w:val="22"/>
          <w:shd w:val="clear" w:color="auto" w:fill="FCFCFC"/>
        </w:rPr>
        <w:t>egion of Brazil showed negative effect</w:t>
      </w:r>
      <w:r w:rsidR="00321744" w:rsidRPr="00347B4D">
        <w:rPr>
          <w:spacing w:val="2"/>
          <w:szCs w:val="22"/>
          <w:shd w:val="clear" w:color="auto" w:fill="FCFCFC"/>
        </w:rPr>
        <w:t>s</w:t>
      </w:r>
      <w:r w:rsidRPr="00347B4D">
        <w:rPr>
          <w:spacing w:val="2"/>
          <w:szCs w:val="22"/>
          <w:shd w:val="clear" w:color="auto" w:fill="FCFCFC"/>
        </w:rPr>
        <w:t xml:space="preserve"> of changes in forest cover at a local scale depending on regional forest cover (&lt;35%; Ferreira et al. 2015). In addition, the </w:t>
      </w:r>
      <w:r w:rsidRPr="00347B4D">
        <w:rPr>
          <w:szCs w:val="22"/>
          <w:shd w:val="clear" w:color="auto" w:fill="FFFFFF"/>
        </w:rPr>
        <w:t xml:space="preserve">reduction of habitat quality and landscape heterogeneity can cause species loss and can reduce robustness and resilience of plant-pollinator networks (data from Brazil and Argentina; Moreira et al. </w:t>
      </w:r>
      <w:r w:rsidR="00B11E01" w:rsidRPr="00347B4D">
        <w:rPr>
          <w:szCs w:val="22"/>
          <w:shd w:val="clear" w:color="auto" w:fill="FFFFFF"/>
        </w:rPr>
        <w:t>2017</w:t>
      </w:r>
      <w:r w:rsidRPr="00347B4D">
        <w:rPr>
          <w:szCs w:val="22"/>
          <w:shd w:val="clear" w:color="auto" w:fill="FFFFFF"/>
        </w:rPr>
        <w:t xml:space="preserve">). Hummingbirds have also </w:t>
      </w:r>
      <w:r w:rsidRPr="00347B4D">
        <w:rPr>
          <w:szCs w:val="22"/>
        </w:rPr>
        <w:t xml:space="preserve">declined ca. 40-50% across the deforestation </w:t>
      </w:r>
      <w:r w:rsidR="00085C9A" w:rsidRPr="00347B4D">
        <w:rPr>
          <w:szCs w:val="22"/>
        </w:rPr>
        <w:t xml:space="preserve">gradient </w:t>
      </w:r>
      <w:r w:rsidRPr="00347B4D">
        <w:rPr>
          <w:szCs w:val="22"/>
        </w:rPr>
        <w:t>in Costa Rica (Hadley et al. 2018)</w:t>
      </w:r>
      <w:r w:rsidRPr="00347B4D">
        <w:rPr>
          <w:spacing w:val="2"/>
          <w:szCs w:val="22"/>
          <w:shd w:val="clear" w:color="auto" w:fill="FCFCFC"/>
        </w:rPr>
        <w:t xml:space="preserve">. </w:t>
      </w:r>
      <w:r w:rsidR="00085C9A" w:rsidRPr="00347B4D">
        <w:rPr>
          <w:spacing w:val="2"/>
          <w:szCs w:val="22"/>
          <w:shd w:val="clear" w:color="auto" w:fill="FCFCFC"/>
        </w:rPr>
        <w:t>I</w:t>
      </w:r>
      <w:r w:rsidRPr="00347B4D">
        <w:rPr>
          <w:spacing w:val="2"/>
          <w:szCs w:val="22"/>
          <w:shd w:val="clear" w:color="auto" w:fill="FCFCFC"/>
        </w:rPr>
        <w:t>n Amazonia</w:t>
      </w:r>
      <w:r w:rsidR="00085C9A" w:rsidRPr="00347B4D">
        <w:rPr>
          <w:spacing w:val="2"/>
          <w:szCs w:val="22"/>
          <w:shd w:val="clear" w:color="auto" w:fill="FCFCFC"/>
        </w:rPr>
        <w:t>,</w:t>
      </w:r>
      <w:r w:rsidRPr="00347B4D">
        <w:rPr>
          <w:spacing w:val="2"/>
          <w:szCs w:val="22"/>
          <w:shd w:val="clear" w:color="auto" w:fill="FCFCFC"/>
        </w:rPr>
        <w:t xml:space="preserve"> </w:t>
      </w:r>
      <w:r w:rsidR="00085C9A" w:rsidRPr="00347B4D">
        <w:rPr>
          <w:spacing w:val="2"/>
          <w:szCs w:val="22"/>
          <w:shd w:val="clear" w:color="auto" w:fill="FCFCFC"/>
        </w:rPr>
        <w:t xml:space="preserve">it was </w:t>
      </w:r>
      <w:r w:rsidRPr="00347B4D">
        <w:rPr>
          <w:spacing w:val="2"/>
          <w:szCs w:val="22"/>
          <w:shd w:val="clear" w:color="auto" w:fill="FCFCFC"/>
        </w:rPr>
        <w:t>show</w:t>
      </w:r>
      <w:r w:rsidR="00085C9A" w:rsidRPr="00347B4D">
        <w:rPr>
          <w:spacing w:val="2"/>
          <w:szCs w:val="22"/>
          <w:shd w:val="clear" w:color="auto" w:fill="FCFCFC"/>
        </w:rPr>
        <w:t>n</w:t>
      </w:r>
      <w:r w:rsidRPr="00347B4D">
        <w:rPr>
          <w:spacing w:val="2"/>
          <w:szCs w:val="22"/>
          <w:shd w:val="clear" w:color="auto" w:fill="FCFCFC"/>
        </w:rPr>
        <w:t xml:space="preserve"> that s</w:t>
      </w:r>
      <w:r w:rsidRPr="00347B4D">
        <w:rPr>
          <w:szCs w:val="22"/>
        </w:rPr>
        <w:t xml:space="preserve">maller fragments had fewer species of bats and higher levels of dominance than continuous forest, and also a well conserved vegetation structure is a good predictor of bat abundance regardless </w:t>
      </w:r>
      <w:r w:rsidR="00085C9A" w:rsidRPr="00347B4D">
        <w:rPr>
          <w:szCs w:val="22"/>
        </w:rPr>
        <w:t xml:space="preserve">of </w:t>
      </w:r>
      <w:r w:rsidRPr="00347B4D">
        <w:rPr>
          <w:szCs w:val="22"/>
        </w:rPr>
        <w:t>landscape configuration (Rocha et al. 2017).</w:t>
      </w:r>
      <w:r w:rsidRPr="00347B4D">
        <w:rPr>
          <w:szCs w:val="22"/>
          <w:shd w:val="clear" w:color="auto" w:fill="FFFFFF"/>
        </w:rPr>
        <w:t xml:space="preserve"> M</w:t>
      </w:r>
      <w:r w:rsidRPr="00347B4D">
        <w:rPr>
          <w:spacing w:val="2"/>
          <w:szCs w:val="22"/>
          <w:shd w:val="clear" w:color="auto" w:fill="FCFCFC"/>
        </w:rPr>
        <w:t>anagement strategies and conservation practices must integrate proper actions that consider both local and regional scales. For existing fragmented landscapes, it is important to increase forest availability at the regional scale, while also maintaining high environmental heterogeneity at the local scale</w:t>
      </w:r>
      <w:r w:rsidRPr="00347B4D">
        <w:rPr>
          <w:szCs w:val="22"/>
        </w:rPr>
        <w:t xml:space="preserve"> </w:t>
      </w:r>
      <w:r w:rsidRPr="00347B4D">
        <w:rPr>
          <w:szCs w:val="22"/>
          <w:lang w:val="en-CA"/>
        </w:rPr>
        <w:t>(Yanai et al. 2017; Khanna et al. 2017; Noojipady et al. 2017; Fehlenberget al. 2017)</w:t>
      </w:r>
      <w:r w:rsidR="005763E8" w:rsidRPr="00347B4D">
        <w:rPr>
          <w:szCs w:val="22"/>
          <w:lang w:val="en-CA"/>
        </w:rPr>
        <w:t>.</w:t>
      </w:r>
    </w:p>
    <w:p w14:paraId="52F8FB4A" w14:textId="566C75D3"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DB764A">
        <w:rPr>
          <w:szCs w:val="22"/>
        </w:rPr>
        <w:t xml:space="preserve">Stingless bee nests in nature are in danger of depletion </w:t>
      </w:r>
      <w:r w:rsidR="00085C9A" w:rsidRPr="00323CF1">
        <w:rPr>
          <w:szCs w:val="22"/>
        </w:rPr>
        <w:t>due to</w:t>
      </w:r>
      <w:r w:rsidRPr="00347B4D">
        <w:rPr>
          <w:szCs w:val="22"/>
        </w:rPr>
        <w:t xml:space="preserve"> logging practices. In Malaysia (Eltz et al. 2003) and in the Brazilian Amazon (Venturieri, unpubl. data) it has been shown that logging reduces stingless bee nests and, as a consequence, native pollinators, which has implications for forest recovery or restoration. </w:t>
      </w:r>
      <w:r w:rsidR="00BD2412" w:rsidRPr="00347B4D">
        <w:rPr>
          <w:color w:val="000000" w:themeColor="text1"/>
          <w:szCs w:val="22"/>
          <w:shd w:val="clear" w:color="auto" w:fill="FFFFFF"/>
          <w:lang w:val="en-US"/>
        </w:rPr>
        <w:t>Villanueva-Gutiérrez et al.</w:t>
      </w:r>
      <w:r w:rsidR="00BD2412" w:rsidRPr="00347B4D">
        <w:rPr>
          <w:szCs w:val="22"/>
        </w:rPr>
        <w:t xml:space="preserve"> (2005)</w:t>
      </w:r>
      <w:r w:rsidRPr="00323CF1">
        <w:rPr>
          <w:szCs w:val="22"/>
        </w:rPr>
        <w:t xml:space="preserve"> remarked that logging also reduces forest habitat that contains suitable, unoccupied nesting sites. Eltz et al. (2003) considered that the loss of pollinators occurs even if the rules for certified wood management are taken</w:t>
      </w:r>
      <w:r w:rsidRPr="00347B4D">
        <w:rPr>
          <w:szCs w:val="22"/>
        </w:rPr>
        <w:t xml:space="preserve"> into account. Attention to the need for general pollinator conservation among the rules </w:t>
      </w:r>
      <w:r w:rsidR="002377BF" w:rsidRPr="00347B4D">
        <w:rPr>
          <w:szCs w:val="22"/>
        </w:rPr>
        <w:t>for</w:t>
      </w:r>
      <w:r w:rsidRPr="00347B4D">
        <w:rPr>
          <w:szCs w:val="22"/>
        </w:rPr>
        <w:t xml:space="preserve"> forest management need</w:t>
      </w:r>
      <w:r w:rsidR="002377BF" w:rsidRPr="00347B4D">
        <w:rPr>
          <w:szCs w:val="22"/>
        </w:rPr>
        <w:t>s</w:t>
      </w:r>
      <w:r w:rsidRPr="00347B4D">
        <w:rPr>
          <w:szCs w:val="22"/>
        </w:rPr>
        <w:t xml:space="preserve"> to be established.</w:t>
      </w:r>
    </w:p>
    <w:p w14:paraId="34CD329B" w14:textId="231936AC" w:rsidR="004B22A6" w:rsidRPr="00DB764A" w:rsidRDefault="004B22A6" w:rsidP="00347B4D">
      <w:pPr>
        <w:keepNext/>
        <w:spacing w:before="240" w:after="120"/>
        <w:outlineLvl w:val="1"/>
        <w:rPr>
          <w:b/>
          <w:szCs w:val="22"/>
          <w:lang w:eastAsia="de-DE"/>
        </w:rPr>
      </w:pPr>
      <w:r w:rsidRPr="00347B4D">
        <w:rPr>
          <w:b/>
          <w:szCs w:val="22"/>
          <w:lang w:eastAsia="de-DE"/>
        </w:rPr>
        <w:t xml:space="preserve">4.2 Managed </w:t>
      </w:r>
      <w:r w:rsidR="00FD47F7" w:rsidRPr="00DB764A">
        <w:rPr>
          <w:b/>
          <w:szCs w:val="22"/>
          <w:lang w:eastAsia="de-DE"/>
        </w:rPr>
        <w:t>p</w:t>
      </w:r>
      <w:r w:rsidRPr="00347B4D">
        <w:rPr>
          <w:b/>
          <w:szCs w:val="22"/>
          <w:lang w:eastAsia="de-DE"/>
        </w:rPr>
        <w:t xml:space="preserve">ollinators, </w:t>
      </w:r>
      <w:r w:rsidR="00FD47F7" w:rsidRPr="00DB764A">
        <w:rPr>
          <w:b/>
          <w:szCs w:val="22"/>
          <w:lang w:eastAsia="de-DE"/>
        </w:rPr>
        <w:t>i</w:t>
      </w:r>
      <w:r w:rsidRPr="00347B4D">
        <w:rPr>
          <w:b/>
          <w:szCs w:val="22"/>
          <w:lang w:eastAsia="de-DE"/>
        </w:rPr>
        <w:t xml:space="preserve">nvasive </w:t>
      </w:r>
      <w:r w:rsidR="00FD47F7" w:rsidRPr="00347B4D">
        <w:rPr>
          <w:b/>
          <w:szCs w:val="22"/>
          <w:lang w:eastAsia="de-DE"/>
        </w:rPr>
        <w:t>a</w:t>
      </w:r>
      <w:r w:rsidRPr="00347B4D">
        <w:rPr>
          <w:b/>
          <w:szCs w:val="22"/>
          <w:lang w:eastAsia="de-DE"/>
        </w:rPr>
        <w:t xml:space="preserve">lien </w:t>
      </w:r>
      <w:r w:rsidR="00FD47F7" w:rsidRPr="00347B4D">
        <w:rPr>
          <w:b/>
          <w:szCs w:val="22"/>
          <w:lang w:eastAsia="de-DE"/>
        </w:rPr>
        <w:t>s</w:t>
      </w:r>
      <w:r w:rsidRPr="00347B4D">
        <w:rPr>
          <w:b/>
          <w:szCs w:val="22"/>
          <w:lang w:eastAsia="de-DE"/>
        </w:rPr>
        <w:t xml:space="preserve">pecies, </w:t>
      </w:r>
      <w:r w:rsidR="00FD47F7" w:rsidRPr="00347B4D">
        <w:rPr>
          <w:b/>
          <w:szCs w:val="22"/>
          <w:lang w:eastAsia="de-DE"/>
        </w:rPr>
        <w:t>p</w:t>
      </w:r>
      <w:r w:rsidRPr="00347B4D">
        <w:rPr>
          <w:b/>
          <w:szCs w:val="22"/>
          <w:lang w:eastAsia="de-DE"/>
        </w:rPr>
        <w:t xml:space="preserve">ests and </w:t>
      </w:r>
      <w:r w:rsidR="00FD47F7" w:rsidRPr="00DB764A">
        <w:rPr>
          <w:b/>
          <w:szCs w:val="22"/>
          <w:lang w:eastAsia="de-DE"/>
        </w:rPr>
        <w:t>d</w:t>
      </w:r>
      <w:r w:rsidRPr="00347B4D">
        <w:rPr>
          <w:b/>
          <w:szCs w:val="22"/>
          <w:lang w:eastAsia="de-DE"/>
        </w:rPr>
        <w:t xml:space="preserve">iseases </w:t>
      </w:r>
    </w:p>
    <w:p w14:paraId="3F1B2D4A" w14:textId="2B300C6C" w:rsidR="004B22A6" w:rsidRPr="00347B4D" w:rsidRDefault="004B22A6" w:rsidP="00347B4D">
      <w:pPr>
        <w:keepNext/>
        <w:suppressAutoHyphens/>
        <w:spacing w:before="240" w:after="120"/>
        <w:outlineLvl w:val="2"/>
        <w:rPr>
          <w:b/>
          <w:i/>
          <w:szCs w:val="22"/>
          <w:lang w:eastAsia="de-DE"/>
        </w:rPr>
      </w:pPr>
      <w:r w:rsidRPr="00323CF1">
        <w:rPr>
          <w:b/>
          <w:i/>
          <w:szCs w:val="22"/>
          <w:lang w:eastAsia="de-DE"/>
        </w:rPr>
        <w:t>Impact</w:t>
      </w:r>
      <w:r w:rsidR="00085C9A" w:rsidRPr="00347B4D">
        <w:rPr>
          <w:b/>
          <w:i/>
          <w:szCs w:val="22"/>
          <w:lang w:eastAsia="de-DE"/>
        </w:rPr>
        <w:t>s</w:t>
      </w:r>
      <w:r w:rsidRPr="00347B4D">
        <w:rPr>
          <w:b/>
          <w:i/>
          <w:szCs w:val="22"/>
          <w:lang w:eastAsia="de-DE"/>
        </w:rPr>
        <w:t xml:space="preserve"> of </w:t>
      </w:r>
      <w:r w:rsidR="00F76558" w:rsidRPr="00347B4D">
        <w:rPr>
          <w:b/>
          <w:i/>
          <w:szCs w:val="22"/>
          <w:lang w:eastAsia="de-DE"/>
        </w:rPr>
        <w:t>i</w:t>
      </w:r>
      <w:r w:rsidRPr="00347B4D">
        <w:rPr>
          <w:b/>
          <w:i/>
          <w:szCs w:val="22"/>
          <w:lang w:eastAsia="de-DE"/>
        </w:rPr>
        <w:t xml:space="preserve">ntroduced and </w:t>
      </w:r>
      <w:r w:rsidR="00F76558" w:rsidRPr="00347B4D">
        <w:rPr>
          <w:b/>
          <w:i/>
          <w:szCs w:val="22"/>
          <w:lang w:eastAsia="de-DE"/>
        </w:rPr>
        <w:t>m</w:t>
      </w:r>
      <w:r w:rsidRPr="00347B4D">
        <w:rPr>
          <w:b/>
          <w:i/>
          <w:szCs w:val="22"/>
          <w:lang w:eastAsia="de-DE"/>
        </w:rPr>
        <w:t xml:space="preserve">anaged </w:t>
      </w:r>
      <w:r w:rsidR="00F76558" w:rsidRPr="00347B4D">
        <w:rPr>
          <w:b/>
          <w:i/>
          <w:szCs w:val="22"/>
          <w:lang w:eastAsia="de-DE"/>
        </w:rPr>
        <w:t>p</w:t>
      </w:r>
      <w:r w:rsidRPr="00347B4D">
        <w:rPr>
          <w:b/>
          <w:i/>
          <w:szCs w:val="22"/>
          <w:lang w:eastAsia="de-DE"/>
        </w:rPr>
        <w:t>ollinators</w:t>
      </w:r>
    </w:p>
    <w:p w14:paraId="10A54694" w14:textId="50732205"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lang w:eastAsia="de-DE"/>
        </w:rPr>
        <w:t>In Latin America, one example is the t</w:t>
      </w:r>
      <w:r w:rsidRPr="00347B4D">
        <w:rPr>
          <w:szCs w:val="22"/>
        </w:rPr>
        <w:t>wo species of bumblebees (</w:t>
      </w:r>
      <w:r w:rsidRPr="00347B4D">
        <w:rPr>
          <w:i/>
          <w:szCs w:val="22"/>
        </w:rPr>
        <w:t>Bombus ruderatus</w:t>
      </w:r>
      <w:r w:rsidRPr="00347B4D">
        <w:rPr>
          <w:szCs w:val="22"/>
        </w:rPr>
        <w:t xml:space="preserve"> and </w:t>
      </w:r>
      <w:r w:rsidRPr="00347B4D">
        <w:rPr>
          <w:i/>
          <w:szCs w:val="22"/>
        </w:rPr>
        <w:t>Bombus terrestris</w:t>
      </w:r>
      <w:r w:rsidRPr="00347B4D">
        <w:rPr>
          <w:szCs w:val="22"/>
        </w:rPr>
        <w:t xml:space="preserve">) </w:t>
      </w:r>
      <w:r w:rsidR="00085C9A" w:rsidRPr="00347B4D">
        <w:rPr>
          <w:szCs w:val="22"/>
        </w:rPr>
        <w:t xml:space="preserve">that </w:t>
      </w:r>
      <w:r w:rsidRPr="00347B4D">
        <w:rPr>
          <w:szCs w:val="22"/>
        </w:rPr>
        <w:t>were introduced into continental Chile and later arrived into Argentina and also crossed to Navarino Island in southern Chile</w:t>
      </w:r>
      <w:r w:rsidRPr="00347B4D">
        <w:rPr>
          <w:szCs w:val="22"/>
          <w:shd w:val="clear" w:color="auto" w:fill="F9F9F9"/>
        </w:rPr>
        <w:t xml:space="preserve"> with disastrous consequences for the native bumblebee </w:t>
      </w:r>
      <w:r w:rsidRPr="00347B4D">
        <w:rPr>
          <w:i/>
          <w:szCs w:val="22"/>
        </w:rPr>
        <w:t>Bombus dahlbomii</w:t>
      </w:r>
      <w:r w:rsidRPr="00347B4D">
        <w:rPr>
          <w:szCs w:val="22"/>
        </w:rPr>
        <w:t xml:space="preserve">. </w:t>
      </w:r>
      <w:r w:rsidRPr="00347B4D">
        <w:rPr>
          <w:i/>
          <w:iCs/>
          <w:szCs w:val="22"/>
          <w:bdr w:val="none" w:sz="0" w:space="0" w:color="auto" w:frame="1"/>
          <w:lang w:eastAsia="es-MX"/>
        </w:rPr>
        <w:t>Bombus terrestris</w:t>
      </w:r>
      <w:r w:rsidRPr="00347B4D">
        <w:rPr>
          <w:szCs w:val="22"/>
          <w:lang w:eastAsia="es-MX"/>
        </w:rPr>
        <w:t xml:space="preserve"> has spread by some 200 km/year from Chile and had reached the Atlantic coast in Argentina in a short period of around 15 years </w:t>
      </w:r>
      <w:r w:rsidRPr="00347B4D">
        <w:rPr>
          <w:szCs w:val="22"/>
        </w:rPr>
        <w:t>(Torretta et al. 2006; Morales et al. 2013; Schmid-Hempel et al. 2014; Morales et al. 2017; Mal</w:t>
      </w:r>
      <w:r w:rsidR="00BD2412" w:rsidRPr="00347B4D">
        <w:rPr>
          <w:szCs w:val="22"/>
        </w:rPr>
        <w:t>l</w:t>
      </w:r>
      <w:r w:rsidRPr="00347B4D">
        <w:rPr>
          <w:szCs w:val="22"/>
        </w:rPr>
        <w:t>inger et al. 2017; Rendoll-Carcamo et al. 2017)</w:t>
      </w:r>
      <w:r w:rsidRPr="00347B4D">
        <w:rPr>
          <w:szCs w:val="22"/>
          <w:lang w:eastAsia="es-MX"/>
        </w:rPr>
        <w:t>. These invasive species are infected by protozoan parasites that seem to spread along with the imported hosts and spread to native species (</w:t>
      </w:r>
      <w:r w:rsidRPr="00347B4D">
        <w:rPr>
          <w:szCs w:val="22"/>
        </w:rPr>
        <w:t>Schmid-Hempel et al. 2014</w:t>
      </w:r>
      <w:r w:rsidRPr="00347B4D">
        <w:rPr>
          <w:szCs w:val="22"/>
          <w:lang w:eastAsia="es-MX"/>
        </w:rPr>
        <w:t xml:space="preserve">). </w:t>
      </w:r>
      <w:r w:rsidRPr="00347B4D">
        <w:rPr>
          <w:szCs w:val="22"/>
        </w:rPr>
        <w:t xml:space="preserve">A large-scale investigation in Patagonia showed that after only 5 years post-arrival, </w:t>
      </w:r>
      <w:r w:rsidRPr="00347B4D">
        <w:rPr>
          <w:i/>
          <w:szCs w:val="22"/>
        </w:rPr>
        <w:t>B. terrestris</w:t>
      </w:r>
      <w:r w:rsidRPr="00347B4D">
        <w:rPr>
          <w:szCs w:val="22"/>
        </w:rPr>
        <w:t xml:space="preserve"> ha</w:t>
      </w:r>
      <w:r w:rsidR="00085C9A" w:rsidRPr="00347B4D">
        <w:rPr>
          <w:szCs w:val="22"/>
        </w:rPr>
        <w:t>d</w:t>
      </w:r>
      <w:r w:rsidRPr="00347B4D">
        <w:rPr>
          <w:szCs w:val="22"/>
        </w:rPr>
        <w:t xml:space="preserve"> increased its populations with concurrent geographic retraction of the native </w:t>
      </w:r>
      <w:r w:rsidRPr="00347B4D">
        <w:rPr>
          <w:i/>
          <w:szCs w:val="22"/>
        </w:rPr>
        <w:t>B. dahlbomii</w:t>
      </w:r>
      <w:r w:rsidRPr="00347B4D">
        <w:rPr>
          <w:szCs w:val="22"/>
        </w:rPr>
        <w:t xml:space="preserve"> (Morales et al. 2013, 2017).</w:t>
      </w:r>
    </w:p>
    <w:p w14:paraId="2F915550" w14:textId="2C2BCEC3" w:rsidR="004B22A6" w:rsidRPr="00347B4D" w:rsidRDefault="004B22A6" w:rsidP="00347B4D">
      <w:pPr>
        <w:pStyle w:val="Para1"/>
        <w:suppressLineNumbers/>
        <w:tabs>
          <w:tab w:val="clear" w:pos="360"/>
        </w:tabs>
        <w:suppressAutoHyphens/>
        <w:kinsoku w:val="0"/>
        <w:overflowPunct w:val="0"/>
        <w:autoSpaceDE w:val="0"/>
        <w:autoSpaceDN w:val="0"/>
        <w:rPr>
          <w:szCs w:val="22"/>
          <w:shd w:val="clear" w:color="auto" w:fill="F9F9F9"/>
        </w:rPr>
      </w:pPr>
      <w:r w:rsidRPr="00347B4D">
        <w:rPr>
          <w:szCs w:val="22"/>
        </w:rPr>
        <w:t xml:space="preserve">For some plant species (e.g. </w:t>
      </w:r>
      <w:r w:rsidRPr="00347B4D">
        <w:rPr>
          <w:i/>
          <w:szCs w:val="22"/>
        </w:rPr>
        <w:t>Alstroemeria aurea</w:t>
      </w:r>
      <w:r w:rsidRPr="00347B4D">
        <w:rPr>
          <w:szCs w:val="22"/>
        </w:rPr>
        <w:t xml:space="preserve">) invasive bumblebees have replaced </w:t>
      </w:r>
      <w:r w:rsidRPr="00347B4D">
        <w:rPr>
          <w:i/>
          <w:szCs w:val="22"/>
        </w:rPr>
        <w:t>B.</w:t>
      </w:r>
      <w:r w:rsidR="00FD47F7" w:rsidRPr="00347B4D">
        <w:rPr>
          <w:i/>
          <w:szCs w:val="22"/>
        </w:rPr>
        <w:t> </w:t>
      </w:r>
      <w:r w:rsidRPr="00347B4D">
        <w:rPr>
          <w:i/>
          <w:szCs w:val="22"/>
        </w:rPr>
        <w:t>dahlbomii</w:t>
      </w:r>
      <w:r w:rsidRPr="00347B4D">
        <w:rPr>
          <w:szCs w:val="22"/>
        </w:rPr>
        <w:t>, which was the most abundant pollinator of this endemic herb few years ago (Morales et al. 2013).</w:t>
      </w:r>
      <w:r w:rsidRPr="00347B4D">
        <w:rPr>
          <w:szCs w:val="22"/>
          <w:shd w:val="clear" w:color="auto" w:fill="F9F9F9"/>
        </w:rPr>
        <w:t xml:space="preserve"> </w:t>
      </w:r>
      <w:r w:rsidRPr="00347B4D">
        <w:rPr>
          <w:szCs w:val="22"/>
        </w:rPr>
        <w:t>Stakeholders should consider the continuous evaluation of adequate densities of managed colonies for different regions, the relative resource availability for pollinators (i.e. native species and flowering crops), the health status of the managed bee colonies monitoring for pathogens and parasites, and performing baselines to evaluate declines in wild bee species.</w:t>
      </w:r>
    </w:p>
    <w:p w14:paraId="7582A4B8" w14:textId="27A7DB32"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23CF1">
        <w:rPr>
          <w:szCs w:val="22"/>
        </w:rPr>
        <w:t>Management of stingless bees in Africa is still in its infancy (Cortopassi-Laurino et al. 2006). Management of colonies, including artificial reproduction and queen rearing, needs to b</w:t>
      </w:r>
      <w:r w:rsidRPr="00347B4D">
        <w:rPr>
          <w:szCs w:val="22"/>
        </w:rPr>
        <w:t xml:space="preserve">e advanced in order to use natural resources in a sustainable way. </w:t>
      </w:r>
    </w:p>
    <w:p w14:paraId="2FF60BB3" w14:textId="65C23F2B"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 xml:space="preserve">A mismanagement error helped to spread the Cape honeybee, </w:t>
      </w:r>
      <w:r w:rsidRPr="00347B4D">
        <w:rPr>
          <w:i/>
          <w:szCs w:val="22"/>
        </w:rPr>
        <w:t>A. mellifera capensis</w:t>
      </w:r>
      <w:r w:rsidRPr="00347B4D">
        <w:rPr>
          <w:szCs w:val="22"/>
        </w:rPr>
        <w:t xml:space="preserve">, from its native range around the Western Cape region into the region of the adjacent subspecies </w:t>
      </w:r>
      <w:r w:rsidRPr="00347B4D">
        <w:rPr>
          <w:i/>
          <w:szCs w:val="22"/>
        </w:rPr>
        <w:t xml:space="preserve">A. mellifera scutellata </w:t>
      </w:r>
      <w:r w:rsidRPr="00347B4D">
        <w:rPr>
          <w:szCs w:val="22"/>
        </w:rPr>
        <w:t xml:space="preserve">(Greeff 1997). When moved into the range of </w:t>
      </w:r>
      <w:r w:rsidRPr="00347B4D">
        <w:rPr>
          <w:i/>
          <w:szCs w:val="22"/>
        </w:rPr>
        <w:t>A. mellifera scutellata</w:t>
      </w:r>
      <w:r w:rsidRPr="00347B4D">
        <w:rPr>
          <w:szCs w:val="22"/>
        </w:rPr>
        <w:t>, the Cape honeybee workers invade colonies, kill the resident queen and establish themselves as egg-laying workers producing female offspring (Neumann and Moritz 2002). As these bees are all essentially reproductives, there is little or no foraging in these colonies, and they soon run out of nectar and pollen reserves. These colonies then dwindle in size to only a few hundred bees, which then either die</w:t>
      </w:r>
      <w:r w:rsidR="00085C9A" w:rsidRPr="00347B4D">
        <w:rPr>
          <w:szCs w:val="22"/>
        </w:rPr>
        <w:t xml:space="preserve"> </w:t>
      </w:r>
      <w:r w:rsidRPr="00347B4D">
        <w:rPr>
          <w:szCs w:val="22"/>
        </w:rPr>
        <w:t xml:space="preserve">out or invade other </w:t>
      </w:r>
      <w:r w:rsidRPr="00347B4D">
        <w:rPr>
          <w:i/>
          <w:szCs w:val="22"/>
        </w:rPr>
        <w:t>scutellata</w:t>
      </w:r>
      <w:r w:rsidRPr="00347B4D">
        <w:rPr>
          <w:szCs w:val="22"/>
        </w:rPr>
        <w:t xml:space="preserve"> colonies, thus repeating the cycle (Allsopp 2004). The spread of the Cape honeybee workers has been facilitated by keeping colonies at high densities</w:t>
      </w:r>
      <w:r w:rsidR="00085C9A" w:rsidRPr="00347B4D">
        <w:rPr>
          <w:szCs w:val="22"/>
        </w:rPr>
        <w:t>,</w:t>
      </w:r>
      <w:r w:rsidRPr="00347B4D">
        <w:rPr>
          <w:szCs w:val="22"/>
        </w:rPr>
        <w:t xml:space="preserve"> </w:t>
      </w:r>
      <w:r w:rsidR="00085C9A" w:rsidRPr="00347B4D">
        <w:rPr>
          <w:szCs w:val="22"/>
        </w:rPr>
        <w:t xml:space="preserve">thus </w:t>
      </w:r>
      <w:r w:rsidRPr="00347B4D">
        <w:rPr>
          <w:szCs w:val="22"/>
        </w:rPr>
        <w:t>enhancing parasite transmission</w:t>
      </w:r>
      <w:r w:rsidR="00085C9A" w:rsidRPr="00347B4D">
        <w:rPr>
          <w:szCs w:val="22"/>
        </w:rPr>
        <w:t>,</w:t>
      </w:r>
      <w:r w:rsidRPr="00347B4D">
        <w:rPr>
          <w:szCs w:val="22"/>
        </w:rPr>
        <w:t xml:space="preserve"> and by frequent transportation</w:t>
      </w:r>
      <w:r w:rsidR="00085C9A" w:rsidRPr="00347B4D">
        <w:rPr>
          <w:szCs w:val="22"/>
        </w:rPr>
        <w:t>,</w:t>
      </w:r>
      <w:r w:rsidRPr="00347B4D">
        <w:rPr>
          <w:szCs w:val="22"/>
        </w:rPr>
        <w:t xml:space="preserve"> enhancing long-distance dispersal.</w:t>
      </w:r>
    </w:p>
    <w:p w14:paraId="0D2B9863" w14:textId="601F36E3"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Competition between managed bees, mainly the honeybee, and wild pollinators has been documented in several contexts. In Kenya, it has been observed that honeybees outcompete wild bees specialized on a few plant species during seasons with scarce floral resources (Martins 2004). In South Africa it has been shown that honeybees start foraging early, diminishing the pool of pollen available for dispersal by bird pollinators that start foraging at later time points (</w:t>
      </w:r>
      <w:r w:rsidRPr="00347B4D">
        <w:rPr>
          <w:szCs w:val="22"/>
          <w:lang w:eastAsia="zh-CN"/>
        </w:rPr>
        <w:t>Hargreaves et al. 2010)</w:t>
      </w:r>
      <w:r w:rsidRPr="00347B4D">
        <w:rPr>
          <w:szCs w:val="22"/>
        </w:rPr>
        <w:t xml:space="preserve">. In Mauritius honeybees compete with </w:t>
      </w:r>
      <w:r w:rsidRPr="00347B4D">
        <w:rPr>
          <w:szCs w:val="22"/>
          <w:shd w:val="clear" w:color="auto" w:fill="F9F9F9"/>
        </w:rPr>
        <w:t xml:space="preserve">endemic nectarivorous birds, the </w:t>
      </w:r>
      <w:r w:rsidR="00A64A3A" w:rsidRPr="00347B4D">
        <w:rPr>
          <w:szCs w:val="22"/>
          <w:shd w:val="clear" w:color="auto" w:fill="F9F9F9"/>
        </w:rPr>
        <w:t>g</w:t>
      </w:r>
      <w:r w:rsidRPr="00347B4D">
        <w:rPr>
          <w:szCs w:val="22"/>
          <w:shd w:val="clear" w:color="auto" w:fill="F9F9F9"/>
        </w:rPr>
        <w:t xml:space="preserve">rey </w:t>
      </w:r>
      <w:r w:rsidR="00A64A3A" w:rsidRPr="00347B4D">
        <w:rPr>
          <w:szCs w:val="22"/>
          <w:shd w:val="clear" w:color="auto" w:fill="F9F9F9"/>
        </w:rPr>
        <w:t>w</w:t>
      </w:r>
      <w:r w:rsidRPr="00347B4D">
        <w:rPr>
          <w:szCs w:val="22"/>
          <w:shd w:val="clear" w:color="auto" w:fill="F9F9F9"/>
        </w:rPr>
        <w:t>hite-eye, </w:t>
      </w:r>
      <w:r w:rsidRPr="00347B4D">
        <w:rPr>
          <w:i/>
          <w:iCs/>
          <w:szCs w:val="22"/>
          <w:bdr w:val="none" w:sz="0" w:space="0" w:color="auto" w:frame="1"/>
        </w:rPr>
        <w:t>Zosterops borbonicus mauritianus</w:t>
      </w:r>
      <w:r w:rsidRPr="00347B4D">
        <w:rPr>
          <w:szCs w:val="22"/>
          <w:shd w:val="clear" w:color="auto" w:fill="F9F9F9"/>
        </w:rPr>
        <w:t xml:space="preserve"> Gmelin, and the </w:t>
      </w:r>
      <w:r w:rsidR="00A64A3A" w:rsidRPr="00347B4D">
        <w:rPr>
          <w:szCs w:val="22"/>
          <w:shd w:val="clear" w:color="auto" w:fill="F9F9F9"/>
        </w:rPr>
        <w:t>o</w:t>
      </w:r>
      <w:r w:rsidRPr="00347B4D">
        <w:rPr>
          <w:szCs w:val="22"/>
          <w:shd w:val="clear" w:color="auto" w:fill="F9F9F9"/>
        </w:rPr>
        <w:t xml:space="preserve">live </w:t>
      </w:r>
      <w:r w:rsidR="00A64A3A" w:rsidRPr="00347B4D">
        <w:rPr>
          <w:szCs w:val="22"/>
          <w:shd w:val="clear" w:color="auto" w:fill="F9F9F9"/>
        </w:rPr>
        <w:t>w</w:t>
      </w:r>
      <w:r w:rsidRPr="00347B4D">
        <w:rPr>
          <w:szCs w:val="22"/>
          <w:shd w:val="clear" w:color="auto" w:fill="F9F9F9"/>
        </w:rPr>
        <w:t>hite-eye, </w:t>
      </w:r>
      <w:r w:rsidRPr="00347B4D">
        <w:rPr>
          <w:i/>
          <w:iCs/>
          <w:szCs w:val="22"/>
          <w:bdr w:val="none" w:sz="0" w:space="0" w:color="auto" w:frame="1"/>
        </w:rPr>
        <w:t>Z. chloronothos</w:t>
      </w:r>
      <w:r w:rsidRPr="00347B4D">
        <w:rPr>
          <w:szCs w:val="22"/>
          <w:shd w:val="clear" w:color="auto" w:fill="F9F9F9"/>
        </w:rPr>
        <w:t> Viellot</w:t>
      </w:r>
      <w:r w:rsidR="00A64A3A" w:rsidRPr="00347B4D">
        <w:rPr>
          <w:szCs w:val="22"/>
          <w:shd w:val="clear" w:color="auto" w:fill="F9F9F9"/>
        </w:rPr>
        <w:t>,</w:t>
      </w:r>
      <w:r w:rsidRPr="00347B4D">
        <w:rPr>
          <w:szCs w:val="22"/>
          <w:shd w:val="clear" w:color="auto" w:fill="F9F9F9"/>
        </w:rPr>
        <w:t xml:space="preserve"> for nectar on two endemic trees (Hansen et al. 2002).</w:t>
      </w:r>
    </w:p>
    <w:p w14:paraId="5C81D6F2" w14:textId="0E82CF35"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 xml:space="preserve">Another invasive alien species is the dwarf honeybee </w:t>
      </w:r>
      <w:r w:rsidRPr="00347B4D">
        <w:rPr>
          <w:i/>
          <w:szCs w:val="22"/>
        </w:rPr>
        <w:t>Apis florea</w:t>
      </w:r>
      <w:r w:rsidRPr="00347B4D">
        <w:rPr>
          <w:szCs w:val="22"/>
        </w:rPr>
        <w:t>, introduced via air transport from Pakistan into Khartoum, Sudan</w:t>
      </w:r>
      <w:r w:rsidR="00085C9A" w:rsidRPr="00347B4D">
        <w:rPr>
          <w:szCs w:val="22"/>
        </w:rPr>
        <w:t>,</w:t>
      </w:r>
      <w:r w:rsidRPr="00347B4D">
        <w:rPr>
          <w:szCs w:val="22"/>
        </w:rPr>
        <w:t xml:space="preserve"> in 1985 (Lord and Nagi 1987). Since then, this bee has spread along the river Nile and the Ethiopian highlands up to Djibouti in 2014 (Steiner 2017). A second introduction occurred in 2017 in Egypt (Shebl 2017). In its current distribution range</w:t>
      </w:r>
      <w:r w:rsidR="00ED063D">
        <w:rPr>
          <w:szCs w:val="22"/>
        </w:rPr>
        <w:t>,</w:t>
      </w:r>
      <w:r w:rsidRPr="00347B4D">
        <w:rPr>
          <w:szCs w:val="22"/>
        </w:rPr>
        <w:t xml:space="preserve"> it is coexisting with </w:t>
      </w:r>
      <w:r w:rsidRPr="00347B4D">
        <w:rPr>
          <w:i/>
          <w:szCs w:val="22"/>
        </w:rPr>
        <w:t>A. mellifera</w:t>
      </w:r>
      <w:r w:rsidRPr="00347B4D">
        <w:rPr>
          <w:szCs w:val="22"/>
        </w:rPr>
        <w:t xml:space="preserve"> and no threats have been observed. The honeybee </w:t>
      </w:r>
      <w:r w:rsidRPr="00347B4D">
        <w:rPr>
          <w:i/>
          <w:szCs w:val="22"/>
        </w:rPr>
        <w:t>A. mellifera</w:t>
      </w:r>
      <w:r w:rsidRPr="00347B4D">
        <w:rPr>
          <w:szCs w:val="22"/>
        </w:rPr>
        <w:t xml:space="preserve"> does not appear to be competing over resources with the dwarf honeybee (El Shafie et al. 2002) and pathogen spillover has not been reported. Impact on the wild bee fauna of the invaded areas has not </w:t>
      </w:r>
      <w:r w:rsidR="00A64A3A" w:rsidRPr="00347B4D">
        <w:rPr>
          <w:szCs w:val="22"/>
        </w:rPr>
        <w:t xml:space="preserve">yet </w:t>
      </w:r>
      <w:r w:rsidRPr="00347B4D">
        <w:rPr>
          <w:szCs w:val="22"/>
        </w:rPr>
        <w:t>been documented.</w:t>
      </w:r>
    </w:p>
    <w:p w14:paraId="7C1FD89A" w14:textId="6D362E1F"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 xml:space="preserve">In Asia, the erosion of traditional knowledge systems (management of local bees, including </w:t>
      </w:r>
      <w:r w:rsidR="0039389B" w:rsidRPr="00347B4D">
        <w:rPr>
          <w:szCs w:val="22"/>
        </w:rPr>
        <w:t>honeybee</w:t>
      </w:r>
      <w:r w:rsidRPr="00347B4D">
        <w:rPr>
          <w:szCs w:val="22"/>
        </w:rPr>
        <w:t xml:space="preserve">s and stingless bees), particularly in tropical countries, may contribute to local declines. The management and keeping of the Asian hive bee, </w:t>
      </w:r>
      <w:r w:rsidRPr="00347B4D">
        <w:rPr>
          <w:i/>
          <w:szCs w:val="22"/>
        </w:rPr>
        <w:t>Apis cerana</w:t>
      </w:r>
      <w:r w:rsidRPr="00347B4D">
        <w:rPr>
          <w:szCs w:val="22"/>
        </w:rPr>
        <w:t xml:space="preserve"> has revolved around a number of traditional practices, such as the use of wall hives. These practices are now less and less common in the region.</w:t>
      </w:r>
    </w:p>
    <w:p w14:paraId="6CC59237" w14:textId="178EEFC0" w:rsidR="004B22A6" w:rsidRPr="00347B4D" w:rsidRDefault="004B22A6" w:rsidP="00347B4D">
      <w:pPr>
        <w:keepNext/>
        <w:suppressAutoHyphens/>
        <w:spacing w:before="240" w:after="120"/>
        <w:outlineLvl w:val="2"/>
        <w:rPr>
          <w:b/>
          <w:i/>
          <w:szCs w:val="22"/>
          <w:lang w:eastAsia="de-DE"/>
        </w:rPr>
      </w:pPr>
      <w:r w:rsidRPr="00347B4D">
        <w:rPr>
          <w:b/>
          <w:i/>
          <w:szCs w:val="22"/>
          <w:lang w:eastAsia="de-DE"/>
        </w:rPr>
        <w:t xml:space="preserve">Impact of </w:t>
      </w:r>
      <w:r w:rsidR="00F76558" w:rsidRPr="00347B4D">
        <w:rPr>
          <w:b/>
          <w:i/>
          <w:szCs w:val="22"/>
          <w:lang w:eastAsia="de-DE"/>
        </w:rPr>
        <w:t>o</w:t>
      </w:r>
      <w:r w:rsidRPr="00347B4D">
        <w:rPr>
          <w:b/>
          <w:i/>
          <w:szCs w:val="22"/>
          <w:lang w:eastAsia="de-DE"/>
        </w:rPr>
        <w:t xml:space="preserve">ther </w:t>
      </w:r>
      <w:r w:rsidR="00F76558" w:rsidRPr="00347B4D">
        <w:rPr>
          <w:b/>
          <w:i/>
          <w:szCs w:val="22"/>
          <w:lang w:eastAsia="de-DE"/>
        </w:rPr>
        <w:t>i</w:t>
      </w:r>
      <w:r w:rsidRPr="00347B4D">
        <w:rPr>
          <w:b/>
          <w:i/>
          <w:szCs w:val="22"/>
          <w:lang w:eastAsia="de-DE"/>
        </w:rPr>
        <w:t xml:space="preserve">nvasive </w:t>
      </w:r>
      <w:r w:rsidR="00F76558" w:rsidRPr="00347B4D">
        <w:rPr>
          <w:b/>
          <w:i/>
          <w:szCs w:val="22"/>
          <w:lang w:eastAsia="de-DE"/>
        </w:rPr>
        <w:t>a</w:t>
      </w:r>
      <w:r w:rsidRPr="00347B4D">
        <w:rPr>
          <w:b/>
          <w:i/>
          <w:szCs w:val="22"/>
          <w:lang w:eastAsia="de-DE"/>
        </w:rPr>
        <w:t xml:space="preserve">lien </w:t>
      </w:r>
      <w:r w:rsidR="00F76558" w:rsidRPr="00347B4D">
        <w:rPr>
          <w:b/>
          <w:i/>
          <w:szCs w:val="22"/>
          <w:lang w:eastAsia="de-DE"/>
        </w:rPr>
        <w:t>s</w:t>
      </w:r>
      <w:r w:rsidRPr="00347B4D">
        <w:rPr>
          <w:b/>
          <w:i/>
          <w:szCs w:val="22"/>
          <w:lang w:eastAsia="de-DE"/>
        </w:rPr>
        <w:t xml:space="preserve">pecies, </w:t>
      </w:r>
      <w:r w:rsidR="00F76558" w:rsidRPr="00347B4D">
        <w:rPr>
          <w:b/>
          <w:i/>
          <w:szCs w:val="22"/>
          <w:lang w:eastAsia="de-DE"/>
        </w:rPr>
        <w:t>p</w:t>
      </w:r>
      <w:r w:rsidRPr="00347B4D">
        <w:rPr>
          <w:b/>
          <w:i/>
          <w:szCs w:val="22"/>
          <w:lang w:eastAsia="de-DE"/>
        </w:rPr>
        <w:t>est</w:t>
      </w:r>
      <w:r w:rsidR="00F76558" w:rsidRPr="00347B4D">
        <w:rPr>
          <w:b/>
          <w:i/>
          <w:szCs w:val="22"/>
          <w:lang w:eastAsia="de-DE"/>
        </w:rPr>
        <w:t>s</w:t>
      </w:r>
      <w:r w:rsidRPr="00347B4D">
        <w:rPr>
          <w:b/>
          <w:i/>
          <w:szCs w:val="22"/>
          <w:lang w:eastAsia="de-DE"/>
        </w:rPr>
        <w:t xml:space="preserve"> and </w:t>
      </w:r>
      <w:r w:rsidR="00F76558" w:rsidRPr="00347B4D">
        <w:rPr>
          <w:b/>
          <w:i/>
          <w:szCs w:val="22"/>
          <w:lang w:eastAsia="de-DE"/>
        </w:rPr>
        <w:t>d</w:t>
      </w:r>
      <w:r w:rsidRPr="00347B4D">
        <w:rPr>
          <w:b/>
          <w:i/>
          <w:szCs w:val="22"/>
          <w:lang w:eastAsia="de-DE"/>
        </w:rPr>
        <w:t xml:space="preserve">iseases on </w:t>
      </w:r>
      <w:r w:rsidR="00F76558" w:rsidRPr="00347B4D">
        <w:rPr>
          <w:b/>
          <w:i/>
          <w:szCs w:val="22"/>
          <w:lang w:eastAsia="de-DE"/>
        </w:rPr>
        <w:t>p</w:t>
      </w:r>
      <w:r w:rsidRPr="00347B4D">
        <w:rPr>
          <w:b/>
          <w:i/>
          <w:szCs w:val="22"/>
          <w:lang w:eastAsia="de-DE"/>
        </w:rPr>
        <w:t xml:space="preserve">ollinators </w:t>
      </w:r>
    </w:p>
    <w:p w14:paraId="72873500" w14:textId="5D9B0DB6"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With respect to the impacts of invasive alien species on pollinators, recent research on a global level has documented that these are spread as a consequence of the global growth in economic wealth, trade, commerce, and transport efficiency (Mack et al. 2000; Hulme 2009; Dawson</w:t>
      </w:r>
      <w:r w:rsidRPr="00347B4D">
        <w:rPr>
          <w:i/>
          <w:szCs w:val="22"/>
        </w:rPr>
        <w:t xml:space="preserve"> </w:t>
      </w:r>
      <w:r w:rsidRPr="00347B4D">
        <w:rPr>
          <w:szCs w:val="22"/>
        </w:rPr>
        <w:t>et al</w:t>
      </w:r>
      <w:r w:rsidRPr="00347B4D">
        <w:rPr>
          <w:i/>
          <w:szCs w:val="22"/>
        </w:rPr>
        <w:t>.</w:t>
      </w:r>
      <w:r w:rsidRPr="00347B4D">
        <w:rPr>
          <w:szCs w:val="22"/>
        </w:rPr>
        <w:t xml:space="preserve"> 2017). Invasive alien species create risks and opportunities for pollinator nutrition, reorgani</w:t>
      </w:r>
      <w:r w:rsidR="009F5735" w:rsidRPr="00DB764A">
        <w:rPr>
          <w:szCs w:val="22"/>
        </w:rPr>
        <w:t>z</w:t>
      </w:r>
      <w:r w:rsidRPr="00347B4D">
        <w:rPr>
          <w:szCs w:val="22"/>
        </w:rPr>
        <w:t>e species interactions to affect native pollination and community stability, and spread and select for virulent diseases (Vanbergen</w:t>
      </w:r>
      <w:r w:rsidRPr="00347B4D">
        <w:rPr>
          <w:i/>
          <w:szCs w:val="22"/>
        </w:rPr>
        <w:t xml:space="preserve"> </w:t>
      </w:r>
      <w:r w:rsidRPr="00347B4D">
        <w:rPr>
          <w:szCs w:val="22"/>
        </w:rPr>
        <w:t>et al</w:t>
      </w:r>
      <w:r w:rsidRPr="00347B4D">
        <w:rPr>
          <w:i/>
          <w:szCs w:val="22"/>
        </w:rPr>
        <w:t>.</w:t>
      </w:r>
      <w:r w:rsidRPr="00347B4D">
        <w:rPr>
          <w:szCs w:val="22"/>
        </w:rPr>
        <w:t xml:space="preserve"> 2018). </w:t>
      </w:r>
      <w:r w:rsidRPr="00347B4D">
        <w:rPr>
          <w:rFonts w:eastAsia="Calibri"/>
          <w:szCs w:val="22"/>
        </w:rPr>
        <w:t>For example, invasive alien species possessing generali</w:t>
      </w:r>
      <w:r w:rsidR="009F5735" w:rsidRPr="00DB764A">
        <w:rPr>
          <w:rFonts w:eastAsia="Calibri"/>
          <w:szCs w:val="22"/>
        </w:rPr>
        <w:t>z</w:t>
      </w:r>
      <w:r w:rsidRPr="00347B4D">
        <w:rPr>
          <w:rFonts w:eastAsia="Calibri"/>
          <w:szCs w:val="22"/>
        </w:rPr>
        <w:t>ed ecological traits or that are evolutionarily close to natives are readily incorporated into species networks and ecosystems. When attaining great abundance, they substantially modify structure and function of pollination systems, often negatively for native species (Vanbergen</w:t>
      </w:r>
      <w:r w:rsidRPr="00347B4D">
        <w:rPr>
          <w:rFonts w:eastAsia="Calibri"/>
          <w:i/>
          <w:szCs w:val="22"/>
        </w:rPr>
        <w:t xml:space="preserve"> </w:t>
      </w:r>
      <w:r w:rsidRPr="00347B4D">
        <w:rPr>
          <w:rFonts w:eastAsia="Calibri"/>
          <w:szCs w:val="22"/>
        </w:rPr>
        <w:t xml:space="preserve">et al. 2018). Invasive alien species thus tend to represent a significant biological risk to pollinators and pollination, but effects </w:t>
      </w:r>
      <w:r w:rsidRPr="00347B4D">
        <w:rPr>
          <w:szCs w:val="22"/>
        </w:rPr>
        <w:t>are complex and contingent on the abundance of the invader and the ecological function and evolutionary history of both the invader and the recipient ecosystem.</w:t>
      </w:r>
    </w:p>
    <w:p w14:paraId="480925EE" w14:textId="0470BB47"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23CF1">
        <w:rPr>
          <w:bCs/>
          <w:iCs/>
          <w:szCs w:val="22"/>
        </w:rPr>
        <w:t>A</w:t>
      </w:r>
      <w:r w:rsidRPr="00347B4D">
        <w:rPr>
          <w:szCs w:val="22"/>
        </w:rPr>
        <w:t>bundant invasive alien plant species can provide a substantial food resource that dominates pollinator diet (</w:t>
      </w:r>
      <w:r w:rsidRPr="00347B4D">
        <w:rPr>
          <w:bCs/>
          <w:szCs w:val="22"/>
        </w:rPr>
        <w:t>Fig</w:t>
      </w:r>
      <w:r w:rsidR="008970FC" w:rsidRPr="00DB764A">
        <w:rPr>
          <w:bCs/>
          <w:szCs w:val="22"/>
        </w:rPr>
        <w:t>ure 6</w:t>
      </w:r>
      <w:r w:rsidRPr="00DB764A">
        <w:rPr>
          <w:szCs w:val="22"/>
        </w:rPr>
        <w:t xml:space="preserve">) (Praz et al. 2008; Bartomeus et al. 2010; Pysek et al. 2011; Chrobock et al. 2013; Masters </w:t>
      </w:r>
      <w:r w:rsidR="00BF2E8C" w:rsidRPr="00347B4D">
        <w:rPr>
          <w:szCs w:val="22"/>
        </w:rPr>
        <w:t>and</w:t>
      </w:r>
      <w:r w:rsidRPr="00347B4D">
        <w:rPr>
          <w:szCs w:val="22"/>
        </w:rPr>
        <w:t xml:space="preserve"> Emery 2015; Russo et al. 2016; Montero-Castaño </w:t>
      </w:r>
      <w:r w:rsidR="00BF2E8C" w:rsidRPr="00347B4D">
        <w:rPr>
          <w:szCs w:val="22"/>
        </w:rPr>
        <w:t>and</w:t>
      </w:r>
      <w:r w:rsidRPr="00347B4D">
        <w:rPr>
          <w:szCs w:val="22"/>
        </w:rPr>
        <w:t xml:space="preserve"> Vilà 2017; Stiers </w:t>
      </w:r>
      <w:r w:rsidR="00BF2E8C" w:rsidRPr="00347B4D">
        <w:rPr>
          <w:szCs w:val="22"/>
        </w:rPr>
        <w:t>and</w:t>
      </w:r>
      <w:r w:rsidRPr="00347B4D">
        <w:rPr>
          <w:szCs w:val="22"/>
        </w:rPr>
        <w:t xml:space="preserve"> Triest 2017). This may produce risks for pollinator health such as by altering the nutritional quality of the landscape. Pollinators require a specific balance of essential nutrients (Sedivy et al. 2011; Stabler et al. 2015; Vaudo et al. 2016) and if a plant invasion reduces the availability or diversity of particular nutrients provided by diverse floral resources, then nutritional deficits for pollinators might arise (Vanbergen et al. 2018). Other potential risks to pollinators from alien plants are from novel plant chemicals in alien pollen and nectar that can be toxic to native pollinator species (Praz et al. 2008; Arnold et al. 2014; Tiedeken et al. 2016); or alteration of flowering phenology at the community level</w:t>
      </w:r>
      <w:r w:rsidR="002C5405" w:rsidRPr="00347B4D">
        <w:rPr>
          <w:szCs w:val="22"/>
        </w:rPr>
        <w:t>,</w:t>
      </w:r>
      <w:r w:rsidRPr="00347B4D">
        <w:rPr>
          <w:szCs w:val="22"/>
        </w:rPr>
        <w:t xml:space="preserve"> affecting availability of floral resources to foraging insects (Vanbergen et al. 2018).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3647EA" w:rsidRPr="00307809" w14:paraId="51353D56" w14:textId="77777777" w:rsidTr="00480522">
        <w:trPr>
          <w:cantSplit/>
        </w:trPr>
        <w:tc>
          <w:tcPr>
            <w:tcW w:w="9576" w:type="dxa"/>
          </w:tcPr>
          <w:p w14:paraId="29F8E3F0" w14:textId="77777777" w:rsidR="00B04FE1" w:rsidRPr="00347B4D" w:rsidRDefault="00B04FE1" w:rsidP="00480522">
            <w:pPr>
              <w:pStyle w:val="bodyfirst"/>
              <w:suppressAutoHyphens/>
              <w:spacing w:line="240" w:lineRule="auto"/>
              <w:contextualSpacing/>
              <w:jc w:val="center"/>
              <w:rPr>
                <w:rFonts w:ascii="Times New Roman" w:hAnsi="Times New Roman" w:cs="Times New Roman"/>
                <w:noProof w:val="0"/>
                <w:szCs w:val="22"/>
                <w:lang w:val="en-GB"/>
              </w:rPr>
            </w:pPr>
            <w:r w:rsidRPr="00347B4D">
              <w:rPr>
                <w:rFonts w:ascii="Times New Roman" w:hAnsi="Times New Roman" w:cs="Times New Roman"/>
                <w:szCs w:val="22"/>
                <w:lang w:val="en-CA" w:eastAsia="en-CA"/>
              </w:rPr>
              <w:drawing>
                <wp:inline distT="0" distB="0" distL="0" distR="0" wp14:anchorId="027EEF14" wp14:editId="515A618C">
                  <wp:extent cx="4238625" cy="4238625"/>
                  <wp:effectExtent l="19050" t="19050" r="28575" b="285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E_Figures_V2_Fig2.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246074" cy="4246074"/>
                          </a:xfrm>
                          <a:prstGeom prst="rect">
                            <a:avLst/>
                          </a:prstGeom>
                          <a:ln>
                            <a:solidFill>
                              <a:srgbClr val="000000"/>
                            </a:solidFill>
                          </a:ln>
                        </pic:spPr>
                      </pic:pic>
                    </a:graphicData>
                  </a:graphic>
                </wp:inline>
              </w:drawing>
            </w:r>
          </w:p>
          <w:p w14:paraId="46AF6151" w14:textId="23A0E2C2" w:rsidR="00B04FE1" w:rsidRPr="00347B4D" w:rsidRDefault="00B04FE1" w:rsidP="00347B4D">
            <w:pPr>
              <w:suppressAutoHyphens/>
              <w:rPr>
                <w:rFonts w:ascii="Times New Roman" w:hAnsi="Times New Roman" w:cs="Times New Roman"/>
                <w:bCs/>
                <w:szCs w:val="22"/>
              </w:rPr>
            </w:pPr>
            <w:r w:rsidRPr="00347B4D">
              <w:rPr>
                <w:rFonts w:ascii="Times New Roman" w:hAnsi="Times New Roman" w:cs="Times New Roman"/>
                <w:b/>
                <w:szCs w:val="22"/>
                <w:lang w:eastAsia="zh-CN"/>
              </w:rPr>
              <w:t>Figure 6</w:t>
            </w:r>
            <w:r w:rsidRPr="00347B4D">
              <w:rPr>
                <w:rFonts w:ascii="Times New Roman" w:hAnsi="Times New Roman" w:cs="Times New Roman"/>
                <w:szCs w:val="22"/>
                <w:lang w:eastAsia="zh-CN"/>
              </w:rPr>
              <w:t>. Invasive alien plant impact on pollinator visitation and network structure. An example of an alien plant species (</w:t>
            </w:r>
            <w:r w:rsidR="009130AB" w:rsidRPr="00347B4D">
              <w:rPr>
                <w:rFonts w:ascii="Times New Roman" w:hAnsi="Times New Roman" w:cs="Times New Roman"/>
                <w:szCs w:val="22"/>
                <w:lang w:eastAsia="zh-CN"/>
              </w:rPr>
              <w:t>a</w:t>
            </w:r>
            <w:r w:rsidRPr="00347B4D">
              <w:rPr>
                <w:rFonts w:ascii="Times New Roman" w:hAnsi="Times New Roman" w:cs="Times New Roman"/>
                <w:szCs w:val="22"/>
                <w:lang w:eastAsia="zh-CN"/>
              </w:rPr>
              <w:t>)</w:t>
            </w:r>
            <w:r w:rsidR="009130AB" w:rsidRPr="00347B4D">
              <w:rPr>
                <w:rFonts w:ascii="Times New Roman" w:hAnsi="Times New Roman" w:cs="Times New Roman"/>
                <w:szCs w:val="22"/>
                <w:lang w:eastAsia="zh-CN"/>
              </w:rPr>
              <w:t> </w:t>
            </w:r>
            <w:r w:rsidRPr="00347B4D">
              <w:rPr>
                <w:rFonts w:ascii="Times New Roman" w:hAnsi="Times New Roman" w:cs="Times New Roman"/>
                <w:szCs w:val="22"/>
                <w:lang w:eastAsia="zh-CN"/>
              </w:rPr>
              <w:t xml:space="preserve">Himalayan balsam, </w:t>
            </w:r>
            <w:r w:rsidRPr="00347B4D">
              <w:rPr>
                <w:rFonts w:ascii="Times New Roman" w:hAnsi="Times New Roman" w:cs="Times New Roman"/>
                <w:i/>
                <w:szCs w:val="22"/>
                <w:lang w:eastAsia="zh-CN"/>
              </w:rPr>
              <w:t>Impatiens glandulifera</w:t>
            </w:r>
            <w:r w:rsidR="00D34B38" w:rsidRPr="00347B4D">
              <w:rPr>
                <w:szCs w:val="22"/>
                <w:lang w:eastAsia="zh-CN"/>
              </w:rPr>
              <w:t>,</w:t>
            </w:r>
            <w:r w:rsidRPr="00347B4D">
              <w:rPr>
                <w:rFonts w:ascii="Times New Roman" w:hAnsi="Times New Roman" w:cs="Times New Roman"/>
                <w:szCs w:val="22"/>
                <w:lang w:eastAsia="zh-CN"/>
              </w:rPr>
              <w:t xml:space="preserve"> native to Asia and invasive in Europe. This plant attains high densities, produces copious nectar and pollen and possesses a large, enduring floral display, all of which enables it to readily penetrate and dominate plant-pollinator networks by co-opting pollinators, such as (</w:t>
            </w:r>
            <w:r w:rsidR="009130AB" w:rsidRPr="00347B4D">
              <w:rPr>
                <w:rFonts w:ascii="Times New Roman" w:hAnsi="Times New Roman" w:cs="Times New Roman"/>
                <w:szCs w:val="22"/>
                <w:lang w:eastAsia="zh-CN"/>
              </w:rPr>
              <w:t>b</w:t>
            </w:r>
            <w:r w:rsidRPr="00347B4D">
              <w:rPr>
                <w:rFonts w:ascii="Times New Roman" w:hAnsi="Times New Roman" w:cs="Times New Roman"/>
                <w:szCs w:val="22"/>
                <w:lang w:eastAsia="zh-CN"/>
              </w:rPr>
              <w:t>)</w:t>
            </w:r>
            <w:r w:rsidR="009130AB" w:rsidRPr="00347B4D">
              <w:rPr>
                <w:rFonts w:ascii="Times New Roman" w:hAnsi="Times New Roman" w:cs="Times New Roman"/>
                <w:szCs w:val="22"/>
                <w:lang w:eastAsia="zh-CN"/>
              </w:rPr>
              <w:t> </w:t>
            </w:r>
            <w:r w:rsidRPr="00347B4D">
              <w:rPr>
                <w:rFonts w:ascii="Times New Roman" w:hAnsi="Times New Roman" w:cs="Times New Roman"/>
                <w:szCs w:val="22"/>
                <w:lang w:eastAsia="zh-CN"/>
              </w:rPr>
              <w:t>the honeybee and (</w:t>
            </w:r>
            <w:r w:rsidR="009130AB" w:rsidRPr="00347B4D">
              <w:rPr>
                <w:rFonts w:ascii="Times New Roman" w:hAnsi="Times New Roman" w:cs="Times New Roman"/>
                <w:szCs w:val="22"/>
                <w:lang w:eastAsia="zh-CN"/>
              </w:rPr>
              <w:t>c</w:t>
            </w:r>
            <w:r w:rsidRPr="00347B4D">
              <w:rPr>
                <w:rFonts w:ascii="Times New Roman" w:hAnsi="Times New Roman" w:cs="Times New Roman"/>
                <w:szCs w:val="22"/>
                <w:lang w:eastAsia="zh-CN"/>
              </w:rPr>
              <w:t>)</w:t>
            </w:r>
            <w:r w:rsidR="009130AB" w:rsidRPr="00347B4D">
              <w:rPr>
                <w:rFonts w:ascii="Times New Roman" w:hAnsi="Times New Roman" w:cs="Times New Roman"/>
                <w:szCs w:val="22"/>
                <w:lang w:eastAsia="zh-CN"/>
              </w:rPr>
              <w:t> </w:t>
            </w:r>
            <w:r w:rsidRPr="00347B4D">
              <w:rPr>
                <w:rFonts w:ascii="Times New Roman" w:hAnsi="Times New Roman" w:cs="Times New Roman"/>
                <w:szCs w:val="22"/>
                <w:lang w:eastAsia="zh-CN"/>
              </w:rPr>
              <w:t>syrphid hoverflies. In turn, alien plant invasions can alter the composition and structure of native plant-pollinator networks from (</w:t>
            </w:r>
            <w:r w:rsidR="009130AB" w:rsidRPr="00347B4D">
              <w:rPr>
                <w:rFonts w:ascii="Times New Roman" w:hAnsi="Times New Roman" w:cs="Times New Roman"/>
                <w:szCs w:val="22"/>
                <w:lang w:eastAsia="zh-CN"/>
              </w:rPr>
              <w:t>d</w:t>
            </w:r>
            <w:r w:rsidRPr="00347B4D">
              <w:rPr>
                <w:rFonts w:ascii="Times New Roman" w:hAnsi="Times New Roman" w:cs="Times New Roman"/>
                <w:szCs w:val="22"/>
                <w:lang w:eastAsia="zh-CN"/>
              </w:rPr>
              <w:t>) to</w:t>
            </w:r>
            <w:r w:rsidR="009130AB" w:rsidRPr="00347B4D">
              <w:rPr>
                <w:rFonts w:ascii="Times New Roman" w:hAnsi="Times New Roman" w:cs="Times New Roman"/>
                <w:szCs w:val="22"/>
                <w:lang w:eastAsia="zh-CN"/>
              </w:rPr>
              <w:t> </w:t>
            </w:r>
            <w:r w:rsidRPr="00347B4D">
              <w:rPr>
                <w:rFonts w:ascii="Times New Roman" w:hAnsi="Times New Roman" w:cs="Times New Roman"/>
                <w:szCs w:val="22"/>
                <w:lang w:eastAsia="zh-CN"/>
              </w:rPr>
              <w:t>(</w:t>
            </w:r>
            <w:r w:rsidR="009130AB" w:rsidRPr="00347B4D">
              <w:rPr>
                <w:rFonts w:ascii="Times New Roman" w:hAnsi="Times New Roman" w:cs="Times New Roman"/>
                <w:szCs w:val="22"/>
                <w:lang w:eastAsia="zh-CN"/>
              </w:rPr>
              <w:t>e</w:t>
            </w:r>
            <w:r w:rsidRPr="00347B4D">
              <w:rPr>
                <w:rFonts w:ascii="Times New Roman" w:hAnsi="Times New Roman" w:cs="Times New Roman"/>
                <w:szCs w:val="22"/>
                <w:lang w:eastAsia="zh-CN"/>
              </w:rPr>
              <w:t>). This raises the risk of (</w:t>
            </w:r>
            <w:r w:rsidR="009130AB" w:rsidRPr="00347B4D">
              <w:rPr>
                <w:rFonts w:ascii="Times New Roman" w:hAnsi="Times New Roman" w:cs="Times New Roman"/>
                <w:szCs w:val="22"/>
                <w:lang w:eastAsia="zh-CN"/>
              </w:rPr>
              <w:t>e</w:t>
            </w:r>
            <w:r w:rsidRPr="00347B4D">
              <w:rPr>
                <w:rFonts w:ascii="Times New Roman" w:hAnsi="Times New Roman" w:cs="Times New Roman"/>
                <w:szCs w:val="22"/>
                <w:lang w:eastAsia="zh-CN"/>
              </w:rPr>
              <w:t>)</w:t>
            </w:r>
            <w:r w:rsidR="009130AB" w:rsidRPr="00347B4D">
              <w:rPr>
                <w:rFonts w:ascii="Times New Roman" w:hAnsi="Times New Roman" w:cs="Times New Roman"/>
                <w:szCs w:val="22"/>
                <w:lang w:eastAsia="zh-CN"/>
              </w:rPr>
              <w:t> </w:t>
            </w:r>
            <w:r w:rsidRPr="00347B4D">
              <w:rPr>
                <w:rFonts w:ascii="Times New Roman" w:hAnsi="Times New Roman" w:cs="Times New Roman"/>
                <w:szCs w:val="22"/>
                <w:lang w:eastAsia="zh-CN"/>
              </w:rPr>
              <w:t>pollinator nutritional deficits due to reductions in availability of essential nutrients from diverse floral resources, poorly matched mutualisms and impaired native plant pollination. Source of images: D</w:t>
            </w:r>
            <w:r w:rsidR="00660264" w:rsidRPr="00347B4D">
              <w:rPr>
                <w:szCs w:val="22"/>
                <w:lang w:eastAsia="zh-CN"/>
              </w:rPr>
              <w:t>an</w:t>
            </w:r>
            <w:r w:rsidRPr="00347B4D">
              <w:rPr>
                <w:rFonts w:ascii="Times New Roman" w:hAnsi="Times New Roman" w:cs="Times New Roman"/>
                <w:szCs w:val="22"/>
                <w:lang w:eastAsia="zh-CN"/>
              </w:rPr>
              <w:t xml:space="preserve"> Chapman</w:t>
            </w:r>
            <w:r w:rsidR="00660264" w:rsidRPr="00347B4D">
              <w:rPr>
                <w:szCs w:val="22"/>
                <w:lang w:eastAsia="zh-CN"/>
              </w:rPr>
              <w:t xml:space="preserve"> and</w:t>
            </w:r>
            <w:r w:rsidRPr="00347B4D">
              <w:rPr>
                <w:rFonts w:ascii="Times New Roman" w:hAnsi="Times New Roman" w:cs="Times New Roman"/>
                <w:szCs w:val="22"/>
                <w:lang w:eastAsia="zh-CN"/>
              </w:rPr>
              <w:t xml:space="preserve"> C</w:t>
            </w:r>
            <w:r w:rsidR="00660264" w:rsidRPr="00347B4D">
              <w:rPr>
                <w:szCs w:val="22"/>
                <w:lang w:eastAsia="zh-CN"/>
              </w:rPr>
              <w:t>laire</w:t>
            </w:r>
            <w:r w:rsidRPr="00347B4D">
              <w:rPr>
                <w:rFonts w:ascii="Times New Roman" w:hAnsi="Times New Roman" w:cs="Times New Roman"/>
                <w:szCs w:val="22"/>
                <w:lang w:eastAsia="zh-CN"/>
              </w:rPr>
              <w:t xml:space="preserve"> Carvell.</w:t>
            </w:r>
            <w:r w:rsidR="0088355B" w:rsidRPr="00347B4D">
              <w:rPr>
                <w:szCs w:val="22"/>
                <w:lang w:eastAsia="zh-CN"/>
              </w:rPr>
              <w:t xml:space="preserve"> </w:t>
            </w:r>
            <w:r w:rsidR="00D34B38" w:rsidRPr="00347B4D">
              <w:rPr>
                <w:szCs w:val="22"/>
                <w:lang w:eastAsia="zh-CN"/>
              </w:rPr>
              <w:t>Adapted f</w:t>
            </w:r>
            <w:r w:rsidR="0088355B" w:rsidRPr="00347B4D">
              <w:rPr>
                <w:szCs w:val="22"/>
                <w:lang w:eastAsia="zh-CN"/>
              </w:rPr>
              <w:t>rom Vanbergen et al. 2018.</w:t>
            </w:r>
          </w:p>
        </w:tc>
      </w:tr>
    </w:tbl>
    <w:p w14:paraId="60388C0A" w14:textId="2E206A84"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23CF1">
        <w:rPr>
          <w:szCs w:val="22"/>
        </w:rPr>
        <w:t>However, there are comparatively few recorded examples of alien plant invasions, consistently lowering overall pollinator diversity or abundance (Lopezaraiza-Mikel et al. 2007; Moron et al. 2009; Nienhuis et al. 2009). This suggests that either pollinators</w:t>
      </w:r>
      <w:r w:rsidRPr="00347B4D">
        <w:rPr>
          <w:szCs w:val="22"/>
        </w:rPr>
        <w:t xml:space="preserve"> can compensate for IAS-associated changes in floral quality or availability (Harmon-Threatt </w:t>
      </w:r>
      <w:r w:rsidR="00E51501" w:rsidRPr="00347B4D">
        <w:rPr>
          <w:szCs w:val="22"/>
        </w:rPr>
        <w:t>and</w:t>
      </w:r>
      <w:r w:rsidRPr="00347B4D">
        <w:rPr>
          <w:szCs w:val="22"/>
        </w:rPr>
        <w:t xml:space="preserve"> Kremen 2015) or effects are subtle, chronic (possibly undetected), or only adversely affect pollinators in combination with other stressors (Schweiger et al. 2010; Vanbergen </w:t>
      </w:r>
      <w:r w:rsidR="00BF2E8C" w:rsidRPr="00347B4D">
        <w:rPr>
          <w:szCs w:val="22"/>
        </w:rPr>
        <w:t>and</w:t>
      </w:r>
      <w:r w:rsidRPr="00DB764A">
        <w:rPr>
          <w:szCs w:val="22"/>
        </w:rPr>
        <w:t xml:space="preserve"> </w:t>
      </w:r>
      <w:r w:rsidRPr="00323CF1">
        <w:rPr>
          <w:szCs w:val="22"/>
        </w:rPr>
        <w:t>Insect Pollinators Initiative 2013).</w:t>
      </w:r>
    </w:p>
    <w:p w14:paraId="74613791" w14:textId="7B366BE6" w:rsidR="004B22A6" w:rsidRPr="00DB764A"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While direct links between invasive alien plants and pollinator decline are unproven, there is much evidence that invasive alien plant species are incorporated readily into, and often assume a key role in</w:t>
      </w:r>
      <w:r w:rsidR="002C5405" w:rsidRPr="00347B4D">
        <w:rPr>
          <w:szCs w:val="22"/>
        </w:rPr>
        <w:t>,</w:t>
      </w:r>
      <w:r w:rsidRPr="00347B4D">
        <w:rPr>
          <w:szCs w:val="22"/>
        </w:rPr>
        <w:t xml:space="preserve"> native community networks (Bartomeus et al. 2008; Ramos-Jiliberto et al. 2012; Albrecht et al. 2014; CaraDonna et al. 2017; Goodell </w:t>
      </w:r>
      <w:r w:rsidR="00BF2E8C" w:rsidRPr="00347B4D">
        <w:rPr>
          <w:szCs w:val="22"/>
        </w:rPr>
        <w:t>and</w:t>
      </w:r>
      <w:r w:rsidRPr="00347B4D">
        <w:rPr>
          <w:szCs w:val="22"/>
        </w:rPr>
        <w:t xml:space="preserve"> Parker 2017; Kaiser-Bunbury et al. 2017). Once the invasive alien is established and abundant in the network, then it may affect pollination of co</w:t>
      </w:r>
      <w:r w:rsidR="002C5405" w:rsidRPr="00347B4D">
        <w:rPr>
          <w:szCs w:val="22"/>
        </w:rPr>
        <w:noBreakHyphen/>
      </w:r>
      <w:r w:rsidRPr="00347B4D">
        <w:rPr>
          <w:szCs w:val="22"/>
        </w:rPr>
        <w:t xml:space="preserve">flowering native plants generally by outcompeting them for pollination services (Brown et al. 2002; Morales </w:t>
      </w:r>
      <w:r w:rsidR="00E51501" w:rsidRPr="00347B4D">
        <w:rPr>
          <w:szCs w:val="22"/>
        </w:rPr>
        <w:t>and</w:t>
      </w:r>
      <w:r w:rsidRPr="00347B4D">
        <w:rPr>
          <w:szCs w:val="22"/>
        </w:rPr>
        <w:t xml:space="preserve"> Traveset 2009; Dietzsch et al. 2011; Thijs et al. 2012), although there are situations where they facilitate native pollination (McKinney </w:t>
      </w:r>
      <w:r w:rsidR="00E51501" w:rsidRPr="00347B4D">
        <w:rPr>
          <w:szCs w:val="22"/>
        </w:rPr>
        <w:t>and</w:t>
      </w:r>
      <w:r w:rsidRPr="00347B4D">
        <w:rPr>
          <w:szCs w:val="22"/>
        </w:rPr>
        <w:t xml:space="preserve"> Goodell 2011; Masters </w:t>
      </w:r>
      <w:r w:rsidR="00E51501" w:rsidRPr="00347B4D">
        <w:rPr>
          <w:szCs w:val="22"/>
        </w:rPr>
        <w:t>and</w:t>
      </w:r>
      <w:r w:rsidRPr="00347B4D">
        <w:rPr>
          <w:szCs w:val="22"/>
        </w:rPr>
        <w:t xml:space="preserve"> Emery 2015; Albrecht et al. 2016; Russo et al. 2016) Whether facilitation or local competition predominates depends on the relative abundance and distribution of the alien plant and the species composition of the recipient ecosystem or habitat (Montero-Castano </w:t>
      </w:r>
      <w:r w:rsidR="00E51501" w:rsidRPr="00347B4D">
        <w:rPr>
          <w:szCs w:val="22"/>
        </w:rPr>
        <w:t>and</w:t>
      </w:r>
      <w:r w:rsidRPr="00347B4D">
        <w:rPr>
          <w:szCs w:val="22"/>
        </w:rPr>
        <w:t xml:space="preserve"> Vila 2012; Carvalheiro et al. 2014; Albrecht et al. 2016; Russo et al. 2016).</w:t>
      </w:r>
    </w:p>
    <w:p w14:paraId="509DB102" w14:textId="4DCDE294" w:rsidR="004B22A6" w:rsidRPr="00347B4D" w:rsidRDefault="004B22A6" w:rsidP="00347B4D">
      <w:pPr>
        <w:pStyle w:val="Para1"/>
        <w:suppressLineNumbers/>
        <w:tabs>
          <w:tab w:val="clear" w:pos="360"/>
        </w:tabs>
        <w:suppressAutoHyphens/>
        <w:kinsoku w:val="0"/>
        <w:overflowPunct w:val="0"/>
        <w:autoSpaceDE w:val="0"/>
        <w:autoSpaceDN w:val="0"/>
        <w:rPr>
          <w:b/>
          <w:szCs w:val="22"/>
        </w:rPr>
      </w:pPr>
      <w:r w:rsidRPr="00323CF1">
        <w:rPr>
          <w:szCs w:val="22"/>
        </w:rPr>
        <w:t>Invasive</w:t>
      </w:r>
      <w:r w:rsidRPr="00347B4D">
        <w:rPr>
          <w:szCs w:val="22"/>
        </w:rPr>
        <w:t xml:space="preserve"> alien plants can disrupt native pollination by improper native pollen transfer or reproductive interference (stigma clogging or chemical inhibition of pollen germination) ultimat</w:t>
      </w:r>
      <w:r w:rsidR="002C5405" w:rsidRPr="00347B4D">
        <w:rPr>
          <w:szCs w:val="22"/>
        </w:rPr>
        <w:t>e</w:t>
      </w:r>
      <w:r w:rsidRPr="00347B4D">
        <w:rPr>
          <w:szCs w:val="22"/>
        </w:rPr>
        <w:t xml:space="preserve">ly reducing native plant reproduction (Chittka </w:t>
      </w:r>
      <w:r w:rsidR="00E51501" w:rsidRPr="00347B4D">
        <w:rPr>
          <w:szCs w:val="22"/>
        </w:rPr>
        <w:t>and</w:t>
      </w:r>
      <w:r w:rsidRPr="00347B4D">
        <w:rPr>
          <w:szCs w:val="22"/>
        </w:rPr>
        <w:t xml:space="preserve"> Schurkens 2001; Brown et al. 2002; Morales </w:t>
      </w:r>
      <w:r w:rsidR="00E51501" w:rsidRPr="00347B4D">
        <w:rPr>
          <w:szCs w:val="22"/>
        </w:rPr>
        <w:t>and</w:t>
      </w:r>
      <w:r w:rsidRPr="00347B4D">
        <w:rPr>
          <w:szCs w:val="22"/>
        </w:rPr>
        <w:t xml:space="preserve"> Traveset 2008; Thijs et al. 2012; Bruckman </w:t>
      </w:r>
      <w:r w:rsidR="00E51501" w:rsidRPr="00347B4D">
        <w:rPr>
          <w:szCs w:val="22"/>
        </w:rPr>
        <w:t>and</w:t>
      </w:r>
      <w:r w:rsidRPr="00347B4D">
        <w:rPr>
          <w:szCs w:val="22"/>
        </w:rPr>
        <w:t xml:space="preserve"> Campbell 2016b). Yet this may be mitigated by plant compensatory mechanisms, e.g. self-reproduction, that can assure reproduction (Morales </w:t>
      </w:r>
      <w:r w:rsidR="00E51501" w:rsidRPr="00347B4D">
        <w:rPr>
          <w:szCs w:val="22"/>
        </w:rPr>
        <w:t>and</w:t>
      </w:r>
      <w:r w:rsidRPr="00347B4D">
        <w:rPr>
          <w:szCs w:val="22"/>
        </w:rPr>
        <w:t xml:space="preserve"> Traveset 2009; Dietzsch et al. 2011; Emer et al. 2015). Overall, pollinator sharing and impacts on native plant pollination and reproduction tend to be greater where, relative to the native flora, the alien plant produces higher densities of flowers, </w:t>
      </w:r>
      <w:r w:rsidR="002377BF" w:rsidRPr="00347B4D">
        <w:rPr>
          <w:szCs w:val="22"/>
        </w:rPr>
        <w:t xml:space="preserve">where </w:t>
      </w:r>
      <w:r w:rsidRPr="00347B4D">
        <w:rPr>
          <w:szCs w:val="22"/>
        </w:rPr>
        <w:t xml:space="preserve">they are related, or </w:t>
      </w:r>
      <w:r w:rsidR="002377BF" w:rsidRPr="00347B4D">
        <w:rPr>
          <w:szCs w:val="22"/>
        </w:rPr>
        <w:t xml:space="preserve">where </w:t>
      </w:r>
      <w:r w:rsidRPr="00347B4D">
        <w:rPr>
          <w:szCs w:val="22"/>
        </w:rPr>
        <w:t xml:space="preserve">they have similar flower phenology or morphology (Pysek et al. 2011; Thijs et al. 2012; Carvalheiro et al. 2014; Bruckman </w:t>
      </w:r>
      <w:r w:rsidR="00E51501" w:rsidRPr="00347B4D">
        <w:rPr>
          <w:szCs w:val="22"/>
        </w:rPr>
        <w:t>and</w:t>
      </w:r>
      <w:r w:rsidRPr="00347B4D">
        <w:rPr>
          <w:szCs w:val="22"/>
        </w:rPr>
        <w:t xml:space="preserve"> Campbell 2016a; Herron-Sweet et al. 2016). </w:t>
      </w:r>
    </w:p>
    <w:p w14:paraId="4C9C72F7" w14:textId="0F5FE39B"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Humans have globally translocated many different bee species for apiculture and crop pollination services, mostly from the European region (IPBES 2016a)</w:t>
      </w:r>
      <w:r w:rsidR="002377BF" w:rsidRPr="00347B4D">
        <w:rPr>
          <w:szCs w:val="22"/>
        </w:rPr>
        <w:t>,</w:t>
      </w:r>
      <w:r w:rsidRPr="00347B4D">
        <w:rPr>
          <w:szCs w:val="22"/>
        </w:rPr>
        <w:t xml:space="preserve"> and in some cases (e.g. </w:t>
      </w:r>
      <w:r w:rsidRPr="00347B4D">
        <w:rPr>
          <w:i/>
          <w:szCs w:val="22"/>
        </w:rPr>
        <w:t>Apis mellifera</w:t>
      </w:r>
      <w:r w:rsidRPr="00347B4D">
        <w:rPr>
          <w:szCs w:val="22"/>
        </w:rPr>
        <w:t>) these species are considered naturalized in other WEOG regions (N</w:t>
      </w:r>
      <w:r w:rsidR="005763E8" w:rsidRPr="00347B4D">
        <w:rPr>
          <w:szCs w:val="22"/>
        </w:rPr>
        <w:t>orth</w:t>
      </w:r>
      <w:r w:rsidRPr="00347B4D">
        <w:rPr>
          <w:szCs w:val="22"/>
        </w:rPr>
        <w:t xml:space="preserve"> America, Australasia). The principal managed pollinators (the western honeybee </w:t>
      </w:r>
      <w:r w:rsidRPr="00347B4D">
        <w:rPr>
          <w:i/>
          <w:szCs w:val="22"/>
        </w:rPr>
        <w:t>Apis mellifera</w:t>
      </w:r>
      <w:r w:rsidRPr="00347B4D">
        <w:rPr>
          <w:szCs w:val="22"/>
        </w:rPr>
        <w:t xml:space="preserve"> and the bumblebee </w:t>
      </w:r>
      <w:r w:rsidRPr="00347B4D">
        <w:rPr>
          <w:i/>
          <w:szCs w:val="22"/>
        </w:rPr>
        <w:t>Bombus terrestris</w:t>
      </w:r>
      <w:r w:rsidRPr="00347B4D">
        <w:rPr>
          <w:szCs w:val="22"/>
        </w:rPr>
        <w:t xml:space="preserve">) possess traits (sociality, generalist diet and nesting flexibility) that coupled </w:t>
      </w:r>
      <w:r w:rsidR="002377BF" w:rsidRPr="00347B4D">
        <w:rPr>
          <w:szCs w:val="22"/>
        </w:rPr>
        <w:t>with</w:t>
      </w:r>
      <w:r w:rsidRPr="00347B4D">
        <w:rPr>
          <w:szCs w:val="22"/>
        </w:rPr>
        <w:t xml:space="preserve"> recurrent introduction of managed colonies and frequent establishment of feral populations risk impacts on native pollinators and pollination. Compared to the situation in other world regions, there is less evidence that translocation and establishment of European bees across much of WEOG</w:t>
      </w:r>
      <w:r w:rsidR="005763E8" w:rsidRPr="00347B4D">
        <w:rPr>
          <w:szCs w:val="22"/>
        </w:rPr>
        <w:t xml:space="preserve"> </w:t>
      </w:r>
      <w:r w:rsidRPr="00347B4D">
        <w:rPr>
          <w:szCs w:val="22"/>
        </w:rPr>
        <w:t>has competitively excluded native pollinators or disrupted native pollination (Thomson 2004; Kenis</w:t>
      </w:r>
      <w:r w:rsidR="005763E8" w:rsidRPr="00347B4D">
        <w:rPr>
          <w:szCs w:val="22"/>
        </w:rPr>
        <w:t xml:space="preserve"> </w:t>
      </w:r>
      <w:r w:rsidRPr="00347B4D">
        <w:rPr>
          <w:szCs w:val="22"/>
        </w:rPr>
        <w:t>et al.</w:t>
      </w:r>
      <w:r w:rsidR="005763E8" w:rsidRPr="00347B4D">
        <w:rPr>
          <w:szCs w:val="22"/>
        </w:rPr>
        <w:t xml:space="preserve"> </w:t>
      </w:r>
      <w:r w:rsidRPr="00347B4D">
        <w:rPr>
          <w:szCs w:val="22"/>
        </w:rPr>
        <w:t xml:space="preserve">2009; IPBES 2016a). One explanation might be that any impacts occurred long ago (e.g. </w:t>
      </w:r>
      <w:r w:rsidR="00E51501" w:rsidRPr="00347B4D">
        <w:rPr>
          <w:szCs w:val="22"/>
        </w:rPr>
        <w:t xml:space="preserve">about </w:t>
      </w:r>
      <w:r w:rsidRPr="00347B4D">
        <w:rPr>
          <w:szCs w:val="22"/>
        </w:rPr>
        <w:t>200</w:t>
      </w:r>
      <w:r w:rsidR="005763E8" w:rsidRPr="00347B4D">
        <w:rPr>
          <w:szCs w:val="22"/>
        </w:rPr>
        <w:t> years</w:t>
      </w:r>
      <w:r w:rsidRPr="00347B4D">
        <w:rPr>
          <w:szCs w:val="22"/>
        </w:rPr>
        <w:t xml:space="preserve"> </w:t>
      </w:r>
      <w:r w:rsidR="00E51501" w:rsidRPr="00347B4D">
        <w:rPr>
          <w:szCs w:val="22"/>
        </w:rPr>
        <w:t xml:space="preserve">ago </w:t>
      </w:r>
      <w:r w:rsidRPr="00347B4D">
        <w:rPr>
          <w:szCs w:val="22"/>
        </w:rPr>
        <w:t>in N</w:t>
      </w:r>
      <w:r w:rsidR="005763E8" w:rsidRPr="00347B4D">
        <w:rPr>
          <w:szCs w:val="22"/>
        </w:rPr>
        <w:t xml:space="preserve">orth </w:t>
      </w:r>
      <w:r w:rsidRPr="00347B4D">
        <w:rPr>
          <w:szCs w:val="22"/>
        </w:rPr>
        <w:t xml:space="preserve">America) and so went unrecorded. The introduction exotic bees into Australia and New Zealand occurred in the </w:t>
      </w:r>
      <w:r w:rsidR="00FC121E" w:rsidRPr="00347B4D">
        <w:rPr>
          <w:szCs w:val="22"/>
        </w:rPr>
        <w:t>nineteenth c</w:t>
      </w:r>
      <w:r w:rsidRPr="00347B4D">
        <w:rPr>
          <w:szCs w:val="22"/>
        </w:rPr>
        <w:t>entury (Doull 1973; Donovan 2007)</w:t>
      </w:r>
      <w:r w:rsidR="005763E8" w:rsidRPr="00347B4D">
        <w:rPr>
          <w:szCs w:val="22"/>
        </w:rPr>
        <w:t>,</w:t>
      </w:r>
      <w:r w:rsidRPr="00347B4D">
        <w:rPr>
          <w:szCs w:val="22"/>
        </w:rPr>
        <w:t xml:space="preserve"> but evidence of their impact on native flora and their pollinators is also limited (Howlett </w:t>
      </w:r>
      <w:r w:rsidR="005763E8" w:rsidRPr="00347B4D">
        <w:rPr>
          <w:szCs w:val="22"/>
        </w:rPr>
        <w:t>and</w:t>
      </w:r>
      <w:r w:rsidRPr="00347B4D">
        <w:rPr>
          <w:szCs w:val="22"/>
        </w:rPr>
        <w:t xml:space="preserve"> Donovan 2010). In Australia, reduced seed set in the endemic shrub Melastoma affine was associated with high abundances of</w:t>
      </w:r>
      <w:r w:rsidR="005763E8" w:rsidRPr="00347B4D">
        <w:rPr>
          <w:szCs w:val="22"/>
        </w:rPr>
        <w:t xml:space="preserve"> </w:t>
      </w:r>
      <w:r w:rsidRPr="00347B4D">
        <w:rPr>
          <w:i/>
          <w:szCs w:val="22"/>
        </w:rPr>
        <w:t>Apis mellifera</w:t>
      </w:r>
      <w:r w:rsidRPr="00347B4D">
        <w:rPr>
          <w:szCs w:val="22"/>
        </w:rPr>
        <w:t xml:space="preserve">, </w:t>
      </w:r>
      <w:r w:rsidR="002377BF" w:rsidRPr="00347B4D">
        <w:rPr>
          <w:szCs w:val="22"/>
        </w:rPr>
        <w:t>which</w:t>
      </w:r>
      <w:r w:rsidRPr="00347B4D">
        <w:rPr>
          <w:szCs w:val="22"/>
        </w:rPr>
        <w:t xml:space="preserve"> in turn disturbed the foraging activity of native bees (Gross 1998).</w:t>
      </w:r>
    </w:p>
    <w:p w14:paraId="28F35462" w14:textId="4FCDADC3"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23CF1">
        <w:rPr>
          <w:szCs w:val="22"/>
        </w:rPr>
        <w:t xml:space="preserve">In the WEOG region, the </w:t>
      </w:r>
      <w:r w:rsidRPr="00347B4D">
        <w:rPr>
          <w:szCs w:val="22"/>
        </w:rPr>
        <w:t>greatest risk to native pollinators from alien pollinators probably comes from transcontinental movement of pollinating bees leading to pathogen and parasite spillover into native pollinators, with potential implications for community epidemiology (IPBES 2016a; Vanbergen et al. 2018). Sustained movement by humans of managed honeybee (</w:t>
      </w:r>
      <w:r w:rsidRPr="00347B4D">
        <w:rPr>
          <w:i/>
          <w:szCs w:val="22"/>
        </w:rPr>
        <w:t>A. mellifera</w:t>
      </w:r>
      <w:r w:rsidRPr="00347B4D">
        <w:rPr>
          <w:szCs w:val="22"/>
        </w:rPr>
        <w:t xml:space="preserve">) colonies into Asia led to the host shift of the parasitic </w:t>
      </w:r>
      <w:r w:rsidRPr="00347B4D">
        <w:rPr>
          <w:i/>
          <w:szCs w:val="22"/>
        </w:rPr>
        <w:t>Varroa</w:t>
      </w:r>
      <w:r w:rsidRPr="00347B4D">
        <w:rPr>
          <w:szCs w:val="22"/>
        </w:rPr>
        <w:t xml:space="preserve"> mite from Asian honeybee (</w:t>
      </w:r>
      <w:r w:rsidRPr="00347B4D">
        <w:rPr>
          <w:i/>
          <w:szCs w:val="22"/>
        </w:rPr>
        <w:t>A. cerana</w:t>
      </w:r>
      <w:r w:rsidRPr="00347B4D">
        <w:rPr>
          <w:szCs w:val="22"/>
        </w:rPr>
        <w:t xml:space="preserve">) populations and its subsequent worldwide spread, as part of trade in managed </w:t>
      </w:r>
      <w:r w:rsidRPr="00347B4D">
        <w:rPr>
          <w:i/>
          <w:szCs w:val="22"/>
        </w:rPr>
        <w:t>A. mellifera</w:t>
      </w:r>
      <w:r w:rsidRPr="00347B4D">
        <w:rPr>
          <w:szCs w:val="22"/>
        </w:rPr>
        <w:t xml:space="preserve">, along with a complex of viral pathogens it transmits among bee hosts (Martin et al. 2012; IPBES 2016a; Wilfert et al. 2016). This </w:t>
      </w:r>
      <w:r w:rsidRPr="00347B4D">
        <w:rPr>
          <w:i/>
          <w:szCs w:val="22"/>
        </w:rPr>
        <w:t>Varroa</w:t>
      </w:r>
      <w:r w:rsidRPr="00347B4D">
        <w:rPr>
          <w:szCs w:val="22"/>
        </w:rPr>
        <w:t xml:space="preserve"> host shift appears to </w:t>
      </w:r>
      <w:r w:rsidR="002377BF" w:rsidRPr="00347B4D">
        <w:rPr>
          <w:szCs w:val="22"/>
        </w:rPr>
        <w:t xml:space="preserve">have </w:t>
      </w:r>
      <w:r w:rsidRPr="00347B4D">
        <w:rPr>
          <w:szCs w:val="22"/>
        </w:rPr>
        <w:t xml:space="preserve">allowed eco-evolutionary changes that increased virulence of strains of </w:t>
      </w:r>
      <w:r w:rsidR="0041279E" w:rsidRPr="00347B4D">
        <w:rPr>
          <w:szCs w:val="22"/>
        </w:rPr>
        <w:t>d</w:t>
      </w:r>
      <w:r w:rsidRPr="00347B4D">
        <w:rPr>
          <w:szCs w:val="22"/>
        </w:rPr>
        <w:t xml:space="preserve">eformed </w:t>
      </w:r>
      <w:r w:rsidR="0041279E" w:rsidRPr="00347B4D">
        <w:rPr>
          <w:szCs w:val="22"/>
        </w:rPr>
        <w:t>w</w:t>
      </w:r>
      <w:r w:rsidRPr="00347B4D">
        <w:rPr>
          <w:szCs w:val="22"/>
        </w:rPr>
        <w:t xml:space="preserve">ing </w:t>
      </w:r>
      <w:r w:rsidR="0041279E" w:rsidRPr="00347B4D">
        <w:rPr>
          <w:szCs w:val="22"/>
        </w:rPr>
        <w:t>v</w:t>
      </w:r>
      <w:r w:rsidRPr="00347B4D">
        <w:rPr>
          <w:szCs w:val="22"/>
        </w:rPr>
        <w:t>irus (DWV) infecting honeybees, which contribute to colony losses (Martin et al. 2012; Ryabov et al. 2014; McMahon et al. 2016; Wilfert et al. 2016; Brosi et al. 2017).</w:t>
      </w:r>
      <w:r w:rsidR="00E51501" w:rsidRPr="00347B4D">
        <w:rPr>
          <w:szCs w:val="22"/>
        </w:rPr>
        <w:t xml:space="preserve"> </w:t>
      </w:r>
      <w:r w:rsidRPr="00DB764A">
        <w:rPr>
          <w:szCs w:val="22"/>
        </w:rPr>
        <w:t>This sort of process may lead to future risks for native pollinators where bees (managed or feral) are introduced because there are indications of pathogen sharing among a broad spectrum of flower-visiting insect hosts (Singh et al. 2010; Furst et al. 2</w:t>
      </w:r>
      <w:r w:rsidRPr="00323CF1">
        <w:rPr>
          <w:szCs w:val="22"/>
        </w:rPr>
        <w:t xml:space="preserve">014; McMahon et al. 2015; Wilfert et al. 2016). </w:t>
      </w:r>
    </w:p>
    <w:p w14:paraId="19F90799" w14:textId="1FA69A1F"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Where predators of pollinators are introduced beyond their native range they typically exert strong top-down pressure on plant pollination and fitness by consumption of pollinators (IPBES 2016a). In the WEOG region, the accidental introduction (2004) into Europe from Asia and subsequent spread of the predatory yellow-legged hornet (</w:t>
      </w:r>
      <w:r w:rsidRPr="00347B4D">
        <w:rPr>
          <w:i/>
          <w:szCs w:val="22"/>
        </w:rPr>
        <w:t>Vespa velutina</w:t>
      </w:r>
      <w:r w:rsidRPr="00347B4D">
        <w:rPr>
          <w:szCs w:val="22"/>
        </w:rPr>
        <w:t xml:space="preserve">) represents a new threat to already stressed European </w:t>
      </w:r>
      <w:r w:rsidR="0039389B" w:rsidRPr="00347B4D">
        <w:rPr>
          <w:szCs w:val="22"/>
        </w:rPr>
        <w:t>honeybee</w:t>
      </w:r>
      <w:r w:rsidRPr="00347B4D">
        <w:rPr>
          <w:szCs w:val="22"/>
        </w:rPr>
        <w:t xml:space="preserve"> populations (Monceau et al. 2014; Keeling et al. 2017b). In California</w:t>
      </w:r>
      <w:r w:rsidR="002377BF" w:rsidRPr="00347B4D">
        <w:rPr>
          <w:szCs w:val="22"/>
        </w:rPr>
        <w:t>,</w:t>
      </w:r>
      <w:r w:rsidRPr="00347B4D">
        <w:rPr>
          <w:szCs w:val="22"/>
        </w:rPr>
        <w:t xml:space="preserve"> invasive ant species that are more aggressive or competitive than native ants deter pollinators and seed dispersers thereby reducing plant fitness (Hanna et al. 2015). Effects of invasive alien predators on the web of interspecific interactions affecting native pollination can be highly complex and is well illustrated by the case of the invasive predatory wasp (</w:t>
      </w:r>
      <w:r w:rsidRPr="00347B4D">
        <w:rPr>
          <w:i/>
          <w:szCs w:val="22"/>
        </w:rPr>
        <w:t>Vespula pensylvanica</w:t>
      </w:r>
      <w:r w:rsidRPr="00347B4D">
        <w:rPr>
          <w:szCs w:val="22"/>
        </w:rPr>
        <w:t xml:space="preserve">) in Hawaii (Hanna et al. 2013, 2014). This wasp is a generalist predator of arthropods, but also behaves as a nectar thief to compete with native </w:t>
      </w:r>
      <w:r w:rsidRPr="00347B4D">
        <w:rPr>
          <w:i/>
          <w:szCs w:val="22"/>
        </w:rPr>
        <w:t>Hylaeus</w:t>
      </w:r>
      <w:r w:rsidRPr="00347B4D">
        <w:rPr>
          <w:szCs w:val="22"/>
        </w:rPr>
        <w:t xml:space="preserve"> bees and the intriduced honeybee </w:t>
      </w:r>
      <w:r w:rsidRPr="00347B4D">
        <w:rPr>
          <w:i/>
          <w:szCs w:val="22"/>
        </w:rPr>
        <w:t>A. mellifera</w:t>
      </w:r>
      <w:r w:rsidRPr="00347B4D">
        <w:rPr>
          <w:szCs w:val="22"/>
        </w:rPr>
        <w:t xml:space="preserve">. This predator thereby lowers pollination and fruit production of native tree </w:t>
      </w:r>
      <w:r w:rsidRPr="00347B4D">
        <w:rPr>
          <w:i/>
          <w:szCs w:val="22"/>
        </w:rPr>
        <w:t>Metrosideros polymorpha</w:t>
      </w:r>
      <w:r w:rsidRPr="00347B4D">
        <w:rPr>
          <w:szCs w:val="22"/>
        </w:rPr>
        <w:t xml:space="preserve"> (Hanna et al. 2013, 2014). </w:t>
      </w:r>
    </w:p>
    <w:p w14:paraId="01A543D0" w14:textId="5EEC399A"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 xml:space="preserve">Experimental removal of the wasp revealed </w:t>
      </w:r>
      <w:r w:rsidR="002377BF" w:rsidRPr="00347B4D">
        <w:rPr>
          <w:szCs w:val="22"/>
        </w:rPr>
        <w:t xml:space="preserve">that </w:t>
      </w:r>
      <w:r w:rsidRPr="00347B4D">
        <w:rPr>
          <w:szCs w:val="22"/>
        </w:rPr>
        <w:t xml:space="preserve">the alien </w:t>
      </w:r>
      <w:r w:rsidRPr="00347B4D">
        <w:rPr>
          <w:i/>
          <w:szCs w:val="22"/>
        </w:rPr>
        <w:t>A. mellifera</w:t>
      </w:r>
      <w:r w:rsidRPr="00347B4D">
        <w:rPr>
          <w:szCs w:val="22"/>
        </w:rPr>
        <w:t xml:space="preserve"> was the most effective pollinator in this system, in all likelihood fulfilling the niche of extinct or declining bird pollinators, themselves reduced by introduced vertebrate predators (Hanna et al. 2013). In a similar </w:t>
      </w:r>
      <w:r w:rsidR="002377BF" w:rsidRPr="00347B4D">
        <w:rPr>
          <w:szCs w:val="22"/>
        </w:rPr>
        <w:t>case</w:t>
      </w:r>
      <w:r w:rsidRPr="00347B4D">
        <w:rPr>
          <w:szCs w:val="22"/>
        </w:rPr>
        <w:t>, predatory alien wasps from Europe in</w:t>
      </w:r>
      <w:r w:rsidRPr="00347B4D">
        <w:rPr>
          <w:i/>
          <w:szCs w:val="22"/>
        </w:rPr>
        <w:t xml:space="preserve"> </w:t>
      </w:r>
      <w:r w:rsidRPr="00347B4D">
        <w:rPr>
          <w:szCs w:val="22"/>
        </w:rPr>
        <w:t>New Zealand beech forests outcompete</w:t>
      </w:r>
      <w:r w:rsidR="002377BF" w:rsidRPr="00347B4D">
        <w:rPr>
          <w:szCs w:val="22"/>
        </w:rPr>
        <w:t>d</w:t>
      </w:r>
      <w:r w:rsidRPr="00347B4D">
        <w:rPr>
          <w:szCs w:val="22"/>
        </w:rPr>
        <w:t xml:space="preserve"> native bird pollinators and the introduced honeybees (</w:t>
      </w:r>
      <w:r w:rsidRPr="00347B4D">
        <w:rPr>
          <w:i/>
          <w:szCs w:val="22"/>
        </w:rPr>
        <w:t>A. mellifera</w:t>
      </w:r>
      <w:r w:rsidRPr="00347B4D">
        <w:rPr>
          <w:szCs w:val="22"/>
        </w:rPr>
        <w:t>) for energy</w:t>
      </w:r>
      <w:r w:rsidR="002377BF" w:rsidRPr="00347B4D">
        <w:rPr>
          <w:szCs w:val="22"/>
        </w:rPr>
        <w:t>-</w:t>
      </w:r>
      <w:r w:rsidRPr="00347B4D">
        <w:rPr>
          <w:szCs w:val="22"/>
        </w:rPr>
        <w:t>rich honeydew secretions produced by native scale insects and thus threaten</w:t>
      </w:r>
      <w:r w:rsidR="002377BF" w:rsidRPr="00347B4D">
        <w:rPr>
          <w:szCs w:val="22"/>
        </w:rPr>
        <w:t>ed</w:t>
      </w:r>
      <w:r w:rsidRPr="00347B4D">
        <w:rPr>
          <w:szCs w:val="22"/>
        </w:rPr>
        <w:t xml:space="preserve"> the native bird pollinators (Moller et al. 1991; Markwell et al. 1993). </w:t>
      </w:r>
    </w:p>
    <w:p w14:paraId="3C274420" w14:textId="024BFC5C" w:rsidR="004B22A6" w:rsidRPr="00347B4D" w:rsidRDefault="004B22A6" w:rsidP="00347B4D">
      <w:pPr>
        <w:pStyle w:val="Para1"/>
        <w:suppressLineNumbers/>
        <w:tabs>
          <w:tab w:val="clear" w:pos="360"/>
        </w:tabs>
        <w:suppressAutoHyphens/>
        <w:kinsoku w:val="0"/>
        <w:overflowPunct w:val="0"/>
        <w:autoSpaceDE w:val="0"/>
        <w:autoSpaceDN w:val="0"/>
        <w:rPr>
          <w:szCs w:val="22"/>
          <w:lang w:val="en-US"/>
        </w:rPr>
      </w:pPr>
      <w:r w:rsidRPr="00347B4D">
        <w:rPr>
          <w:szCs w:val="22"/>
          <w:lang w:val="en-US"/>
        </w:rPr>
        <w:t>Several invasive alien species have been recogni</w:t>
      </w:r>
      <w:r w:rsidR="009F5735" w:rsidRPr="00347B4D">
        <w:rPr>
          <w:szCs w:val="22"/>
          <w:lang w:val="en-US"/>
        </w:rPr>
        <w:t>z</w:t>
      </w:r>
      <w:r w:rsidRPr="00347B4D">
        <w:rPr>
          <w:szCs w:val="22"/>
          <w:lang w:val="en-US"/>
        </w:rPr>
        <w:t xml:space="preserve">ed in Africa, although the impacts on pollinators have been found for a few species only. As invasive plant species are often capable of selfing, interactions with pollinators are not expected and hence direct effects might be negligible. The prime examples of invasive plant species are </w:t>
      </w:r>
      <w:r w:rsidRPr="00347B4D">
        <w:rPr>
          <w:i/>
          <w:szCs w:val="22"/>
          <w:lang w:val="en-US"/>
        </w:rPr>
        <w:t>Parthenium hysterophorus</w:t>
      </w:r>
      <w:r w:rsidRPr="00347B4D">
        <w:rPr>
          <w:szCs w:val="22"/>
          <w:lang w:val="en-US"/>
        </w:rPr>
        <w:t xml:space="preserve"> and plants of the genus </w:t>
      </w:r>
      <w:r w:rsidRPr="00347B4D">
        <w:rPr>
          <w:i/>
          <w:szCs w:val="22"/>
          <w:lang w:val="en-US"/>
        </w:rPr>
        <w:t>Prosopis</w:t>
      </w:r>
      <w:r w:rsidRPr="00347B4D">
        <w:rPr>
          <w:szCs w:val="22"/>
          <w:lang w:val="en-US"/>
        </w:rPr>
        <w:t xml:space="preserve">, also known as Mesquite. The latter one was introduced as beneficial plant to provide fodder, fuel and shade in arid regions. Especially in water scarce areas </w:t>
      </w:r>
      <w:r w:rsidRPr="00347B4D">
        <w:rPr>
          <w:i/>
          <w:szCs w:val="22"/>
          <w:lang w:val="en-US"/>
        </w:rPr>
        <w:t>Prosopis</w:t>
      </w:r>
      <w:r w:rsidRPr="00347B4D">
        <w:rPr>
          <w:szCs w:val="22"/>
          <w:lang w:val="en-US"/>
        </w:rPr>
        <w:t xml:space="preserve"> turned into an undesirable invasive alien weed due to its huge water usage and occurrence in dense stands (Le Maitre et al. 2000). </w:t>
      </w:r>
      <w:r w:rsidRPr="00347B4D">
        <w:rPr>
          <w:i/>
          <w:szCs w:val="22"/>
          <w:lang w:val="en-US"/>
        </w:rPr>
        <w:t>P. hysterophorus</w:t>
      </w:r>
      <w:r w:rsidRPr="00347B4D">
        <w:rPr>
          <w:szCs w:val="22"/>
          <w:lang w:val="en-US"/>
        </w:rPr>
        <w:t xml:space="preserve"> has a high potential to disrupt natural ecosystems resulting in grass</w:t>
      </w:r>
      <w:r w:rsidR="002377BF" w:rsidRPr="00347B4D">
        <w:rPr>
          <w:szCs w:val="22"/>
          <w:lang w:val="en-US"/>
        </w:rPr>
        <w:t>land</w:t>
      </w:r>
      <w:r w:rsidRPr="00347B4D">
        <w:rPr>
          <w:szCs w:val="22"/>
          <w:lang w:val="en-US"/>
        </w:rPr>
        <w:t xml:space="preserve"> and woodlands dominated by </w:t>
      </w:r>
      <w:r w:rsidRPr="00347B4D">
        <w:rPr>
          <w:i/>
          <w:szCs w:val="22"/>
          <w:lang w:val="en-US"/>
        </w:rPr>
        <w:t>P.</w:t>
      </w:r>
      <w:r w:rsidR="002377BF" w:rsidRPr="00347B4D">
        <w:rPr>
          <w:i/>
          <w:szCs w:val="22"/>
          <w:lang w:val="en-US"/>
        </w:rPr>
        <w:t> </w:t>
      </w:r>
      <w:r w:rsidRPr="00347B4D">
        <w:rPr>
          <w:i/>
          <w:szCs w:val="22"/>
          <w:lang w:val="en-US"/>
        </w:rPr>
        <w:t>hysterophorus</w:t>
      </w:r>
      <w:r w:rsidRPr="00347B4D">
        <w:rPr>
          <w:szCs w:val="22"/>
          <w:lang w:val="en-US"/>
        </w:rPr>
        <w:t xml:space="preserve"> reducing the number of indigenous plants. The genus </w:t>
      </w:r>
      <w:r w:rsidRPr="00347B4D">
        <w:rPr>
          <w:i/>
          <w:szCs w:val="22"/>
          <w:lang w:val="en-US"/>
        </w:rPr>
        <w:t>Prosopis</w:t>
      </w:r>
      <w:r w:rsidRPr="00347B4D">
        <w:rPr>
          <w:szCs w:val="22"/>
          <w:lang w:val="en-US"/>
        </w:rPr>
        <w:t xml:space="preserve"> is highy attractive to pollinators, provid</w:t>
      </w:r>
      <w:r w:rsidR="002377BF" w:rsidRPr="00347B4D">
        <w:rPr>
          <w:szCs w:val="22"/>
          <w:lang w:val="en-US"/>
        </w:rPr>
        <w:t>ing</w:t>
      </w:r>
      <w:r w:rsidRPr="00347B4D">
        <w:rPr>
          <w:szCs w:val="22"/>
          <w:lang w:val="en-US"/>
        </w:rPr>
        <w:t xml:space="preserve"> both a concentrated nectar and abundant pollen. However, direct effects on pollinators have not been described. </w:t>
      </w:r>
    </w:p>
    <w:p w14:paraId="496D56FE" w14:textId="7ADFA49B"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 xml:space="preserve">In contrast, the invasive </w:t>
      </w:r>
      <w:r w:rsidRPr="00347B4D">
        <w:rPr>
          <w:i/>
          <w:szCs w:val="22"/>
        </w:rPr>
        <w:t>Rubus cuneifolius</w:t>
      </w:r>
      <w:r w:rsidRPr="00347B4D">
        <w:rPr>
          <w:szCs w:val="22"/>
        </w:rPr>
        <w:t xml:space="preserve"> in South Africa </w:t>
      </w:r>
      <w:r w:rsidR="002377BF" w:rsidRPr="00347B4D">
        <w:rPr>
          <w:szCs w:val="22"/>
        </w:rPr>
        <w:t>puts</w:t>
      </w:r>
      <w:r w:rsidRPr="00347B4D">
        <w:rPr>
          <w:szCs w:val="22"/>
        </w:rPr>
        <w:t xml:space="preserve"> remnant grassland patches under threat. </w:t>
      </w:r>
      <w:r w:rsidRPr="00347B4D">
        <w:rPr>
          <w:i/>
          <w:szCs w:val="22"/>
        </w:rPr>
        <w:t>R. cuneifolius</w:t>
      </w:r>
      <w:r w:rsidRPr="00347B4D">
        <w:rPr>
          <w:szCs w:val="22"/>
        </w:rPr>
        <w:t xml:space="preserve"> reduces the ecological complexity of </w:t>
      </w:r>
      <w:r w:rsidR="002377BF" w:rsidRPr="00347B4D">
        <w:rPr>
          <w:szCs w:val="22"/>
        </w:rPr>
        <w:t>remnant grassland patches</w:t>
      </w:r>
      <w:r w:rsidRPr="00347B4D">
        <w:rPr>
          <w:szCs w:val="22"/>
        </w:rPr>
        <w:t>, which otherwise are valuable contributors to regional biodiversity by promoting intact flower visitor networks (Hansen et al. 2018).</w:t>
      </w:r>
    </w:p>
    <w:p w14:paraId="02AF2BA3" w14:textId="16B8EB8F"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 xml:space="preserve">Sunbirds in Namaqualand have adapted to the invasive tree tobacco </w:t>
      </w:r>
      <w:r w:rsidRPr="00347B4D">
        <w:rPr>
          <w:i/>
          <w:szCs w:val="22"/>
        </w:rPr>
        <w:t>Nicotiana glauca</w:t>
      </w:r>
      <w:r w:rsidRPr="00347B4D">
        <w:rPr>
          <w:szCs w:val="22"/>
        </w:rPr>
        <w:t xml:space="preserve"> by pollinating through hovering, as do New World hummingbirds; sunbirds usually pollinate by perching. </w:t>
      </w:r>
      <w:r w:rsidRPr="00347B4D">
        <w:rPr>
          <w:i/>
          <w:szCs w:val="22"/>
        </w:rPr>
        <w:t>N.</w:t>
      </w:r>
      <w:r w:rsidR="002377BF" w:rsidRPr="00347B4D">
        <w:rPr>
          <w:i/>
          <w:szCs w:val="22"/>
        </w:rPr>
        <w:t> </w:t>
      </w:r>
      <w:r w:rsidRPr="00347B4D">
        <w:rPr>
          <w:i/>
          <w:szCs w:val="22"/>
        </w:rPr>
        <w:t>glauca</w:t>
      </w:r>
      <w:r w:rsidRPr="00347B4D">
        <w:rPr>
          <w:szCs w:val="22"/>
        </w:rPr>
        <w:t xml:space="preserve"> flowers pollinated by hovering sunbirds show higher seed set (Geerts </w:t>
      </w:r>
      <w:r w:rsidR="00BF2E8C" w:rsidRPr="00347B4D">
        <w:rPr>
          <w:szCs w:val="22"/>
        </w:rPr>
        <w:t>and</w:t>
      </w:r>
      <w:r w:rsidRPr="00347B4D">
        <w:rPr>
          <w:szCs w:val="22"/>
        </w:rPr>
        <w:t xml:space="preserve"> Pauw 2009).</w:t>
      </w:r>
    </w:p>
    <w:p w14:paraId="1529CC22" w14:textId="4F317E40"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 xml:space="preserve">Invasive alien animal species acting as competitors or predators could set pollinators at risk, but so far there are only very few invasive alien insect species being reported in Africa. The invasive paper wasp </w:t>
      </w:r>
      <w:r w:rsidRPr="00347B4D">
        <w:rPr>
          <w:i/>
          <w:szCs w:val="22"/>
        </w:rPr>
        <w:t>Polistes dominula</w:t>
      </w:r>
      <w:r w:rsidRPr="00347B4D">
        <w:rPr>
          <w:szCs w:val="22"/>
        </w:rPr>
        <w:t>, introduced in 2008 to South Africa (</w:t>
      </w:r>
      <w:r w:rsidRPr="00347B4D">
        <w:rPr>
          <w:szCs w:val="22"/>
          <w:shd w:val="clear" w:color="auto" w:fill="FFFFFF"/>
        </w:rPr>
        <w:t>Eardley</w:t>
      </w:r>
      <w:r w:rsidRPr="00DB764A">
        <w:rPr>
          <w:szCs w:val="22"/>
        </w:rPr>
        <w:t xml:space="preserve"> et al. 2009), hunts bee species, but major impacts on native wild pollinators have not been reported, especially as several parasitoids of native species also use </w:t>
      </w:r>
      <w:r w:rsidRPr="00323CF1">
        <w:rPr>
          <w:i/>
          <w:szCs w:val="22"/>
        </w:rPr>
        <w:t>P. dominula</w:t>
      </w:r>
      <w:r w:rsidRPr="00347B4D">
        <w:rPr>
          <w:szCs w:val="22"/>
        </w:rPr>
        <w:t xml:space="preserve"> as their host (Benadé et al. 2014). </w:t>
      </w:r>
    </w:p>
    <w:p w14:paraId="7F88E581" w14:textId="77777777" w:rsidR="004B22A6" w:rsidRPr="00347B4D" w:rsidRDefault="004B22A6" w:rsidP="00347B4D">
      <w:pPr>
        <w:keepNext/>
        <w:spacing w:before="240" w:after="120"/>
        <w:outlineLvl w:val="1"/>
        <w:rPr>
          <w:b/>
          <w:szCs w:val="22"/>
          <w:lang w:eastAsia="de-DE"/>
        </w:rPr>
      </w:pPr>
      <w:r w:rsidRPr="00347B4D">
        <w:rPr>
          <w:b/>
          <w:szCs w:val="22"/>
          <w:lang w:eastAsia="de-DE"/>
        </w:rPr>
        <w:t>4.3 Pesticides</w:t>
      </w:r>
    </w:p>
    <w:p w14:paraId="41D97CB3" w14:textId="24ABCFDA" w:rsidR="004B22A6" w:rsidRPr="00347B4D" w:rsidRDefault="004B22A6" w:rsidP="004B22A6">
      <w:pPr>
        <w:pStyle w:val="Para1"/>
        <w:suppressLineNumbers/>
        <w:tabs>
          <w:tab w:val="clear" w:pos="360"/>
        </w:tabs>
        <w:suppressAutoHyphens/>
        <w:kinsoku w:val="0"/>
        <w:overflowPunct w:val="0"/>
        <w:autoSpaceDE w:val="0"/>
        <w:autoSpaceDN w:val="0"/>
        <w:rPr>
          <w:szCs w:val="22"/>
        </w:rPr>
      </w:pPr>
      <w:r w:rsidRPr="00347B4D">
        <w:rPr>
          <w:szCs w:val="22"/>
        </w:rPr>
        <w:t xml:space="preserve">The risk to pollinators from pesticides </w:t>
      </w:r>
      <w:r w:rsidR="00A87A38" w:rsidRPr="00347B4D">
        <w:rPr>
          <w:szCs w:val="22"/>
        </w:rPr>
        <w:t>occurs</w:t>
      </w:r>
      <w:r w:rsidRPr="00347B4D">
        <w:rPr>
          <w:szCs w:val="22"/>
        </w:rPr>
        <w:t xml:space="preserve"> through a combination of toxicity and level of exposure. This risk varies according to the species’ biology (for example, ability to metabolize toxins, foraging ecology), between chemical compounds, with the type and scale of land management, interactions with other stressors, and with landscape ecological infrastructure. Herbicides used to control weeds pose an indirect risk because they reduce the abundance and diversity of flowering plants providing pollen and nectar to pollinators (IPBES 2016; Potts et al. 2016). </w:t>
      </w:r>
    </w:p>
    <w:p w14:paraId="4F91BC2A" w14:textId="77777777" w:rsidR="004B22A6" w:rsidRPr="00347B4D" w:rsidRDefault="004B22A6" w:rsidP="004B22A6">
      <w:pPr>
        <w:pStyle w:val="Para1"/>
        <w:suppressLineNumbers/>
        <w:tabs>
          <w:tab w:val="clear" w:pos="360"/>
        </w:tabs>
        <w:suppressAutoHyphens/>
        <w:kinsoku w:val="0"/>
        <w:overflowPunct w:val="0"/>
        <w:autoSpaceDE w:val="0"/>
        <w:autoSpaceDN w:val="0"/>
        <w:rPr>
          <w:szCs w:val="22"/>
        </w:rPr>
      </w:pPr>
      <w:r w:rsidRPr="00347B4D">
        <w:rPr>
          <w:szCs w:val="22"/>
        </w:rPr>
        <w:t>Under controlled experimental conditions, pesticides, particularly insecticides like neonicotinoids, have a broad range of lethal and sublethal (for example, behavioural and physiological) effects on pollinators (IPBES 2016; Potts et al. 2016). Below we highlight studies published since the IPBES assessment.</w:t>
      </w:r>
    </w:p>
    <w:p w14:paraId="1C76CC5F" w14:textId="033A76D0" w:rsidR="004B22A6" w:rsidRPr="00347B4D" w:rsidRDefault="004B22A6" w:rsidP="00347B4D">
      <w:pPr>
        <w:pStyle w:val="Para1"/>
        <w:suppressLineNumbers/>
        <w:tabs>
          <w:tab w:val="clear" w:pos="360"/>
        </w:tabs>
        <w:suppressAutoHyphens/>
        <w:kinsoku w:val="0"/>
        <w:overflowPunct w:val="0"/>
        <w:autoSpaceDE w:val="0"/>
        <w:autoSpaceDN w:val="0"/>
        <w:rPr>
          <w:noProof/>
          <w:szCs w:val="22"/>
        </w:rPr>
      </w:pPr>
      <w:r w:rsidRPr="00347B4D">
        <w:rPr>
          <w:szCs w:val="22"/>
        </w:rPr>
        <w:t xml:space="preserve">Recent laboratory </w:t>
      </w:r>
      <w:r w:rsidRPr="00347B4D">
        <w:rPr>
          <w:bCs/>
          <w:iCs/>
          <w:szCs w:val="22"/>
        </w:rPr>
        <w:t xml:space="preserve">studies on the impact of neonicotinoids (e.g. </w:t>
      </w:r>
      <w:r w:rsidRPr="00347B4D">
        <w:rPr>
          <w:szCs w:val="22"/>
        </w:rPr>
        <w:t>thiamethoxam,</w:t>
      </w:r>
      <w:r w:rsidRPr="00347B4D" w:rsidDel="0061462C">
        <w:rPr>
          <w:bCs/>
          <w:i/>
          <w:iCs/>
          <w:szCs w:val="22"/>
        </w:rPr>
        <w:t xml:space="preserve"> </w:t>
      </w:r>
      <w:r w:rsidRPr="00347B4D">
        <w:rPr>
          <w:szCs w:val="22"/>
        </w:rPr>
        <w:t xml:space="preserve">clothianidin) on bumblebee species and the </w:t>
      </w:r>
      <w:r w:rsidR="0039389B" w:rsidRPr="00347B4D">
        <w:rPr>
          <w:szCs w:val="22"/>
        </w:rPr>
        <w:t>honeybee</w:t>
      </w:r>
      <w:r w:rsidRPr="00347B4D">
        <w:rPr>
          <w:szCs w:val="22"/>
        </w:rPr>
        <w:t xml:space="preserve"> (</w:t>
      </w:r>
      <w:r w:rsidRPr="00347B4D">
        <w:rPr>
          <w:i/>
          <w:szCs w:val="22"/>
        </w:rPr>
        <w:t>Apis mellifera</w:t>
      </w:r>
      <w:r w:rsidRPr="00347B4D">
        <w:rPr>
          <w:szCs w:val="22"/>
        </w:rPr>
        <w:t>)</w:t>
      </w:r>
      <w:r w:rsidRPr="00347B4D" w:rsidDel="0061462C">
        <w:rPr>
          <w:bCs/>
          <w:i/>
          <w:iCs/>
          <w:szCs w:val="22"/>
        </w:rPr>
        <w:t xml:space="preserve"> </w:t>
      </w:r>
      <w:r w:rsidRPr="00347B4D">
        <w:rPr>
          <w:szCs w:val="22"/>
        </w:rPr>
        <w:t xml:space="preserve">increasingly employ doses (~1.5-5 ppb) in experimental treatments that accurately simulate field-realistic exposure levels. Such experiments have revealed sublethal reductions in feeding rate, lifespan, and reproductive capacity (i.e. ovary development, sperm viability, egg production) of queen and male (drone) bees </w:t>
      </w:r>
      <w:r w:rsidRPr="00347B4D">
        <w:rPr>
          <w:noProof/>
          <w:szCs w:val="22"/>
        </w:rPr>
        <w:t>(Baron et al. 2017a,</w:t>
      </w:r>
      <w:r w:rsidR="00190ADA" w:rsidRPr="00347B4D">
        <w:rPr>
          <w:noProof/>
          <w:szCs w:val="22"/>
        </w:rPr>
        <w:t> </w:t>
      </w:r>
      <w:r w:rsidRPr="00347B4D">
        <w:rPr>
          <w:noProof/>
          <w:szCs w:val="22"/>
        </w:rPr>
        <w:t>b</w:t>
      </w:r>
      <w:r w:rsidR="00190ADA" w:rsidRPr="00347B4D">
        <w:rPr>
          <w:noProof/>
          <w:szCs w:val="22"/>
        </w:rPr>
        <w:t>;</w:t>
      </w:r>
      <w:r w:rsidRPr="00347B4D">
        <w:rPr>
          <w:noProof/>
          <w:szCs w:val="22"/>
        </w:rPr>
        <w:t xml:space="preserve"> Straub et al. 2016)</w:t>
      </w:r>
      <w:r w:rsidRPr="00347B4D">
        <w:rPr>
          <w:szCs w:val="22"/>
        </w:rPr>
        <w:t>. Semi-field experiments (where insects are subject to a treatment and then allowed to forage freely) continue to reveal complex, subtle effects of neonicotinoids on bumblebee foraging behaviour (e.g. floral choice, foraging duration, pollen collection rates),</w:t>
      </w:r>
      <w:r w:rsidRPr="00347B4D">
        <w:rPr>
          <w:noProof/>
          <w:szCs w:val="22"/>
        </w:rPr>
        <w:t xml:space="preserve"> although the level and directions of effects often varies among studies</w:t>
      </w:r>
      <w:r w:rsidRPr="00347B4D">
        <w:rPr>
          <w:szCs w:val="22"/>
        </w:rPr>
        <w:t xml:space="preserve"> </w:t>
      </w:r>
      <w:r w:rsidRPr="00347B4D">
        <w:rPr>
          <w:noProof/>
          <w:szCs w:val="22"/>
        </w:rPr>
        <w:t xml:space="preserve">(Stanley </w:t>
      </w:r>
      <w:r w:rsidR="00BF2E8C" w:rsidRPr="00347B4D">
        <w:rPr>
          <w:noProof/>
          <w:szCs w:val="22"/>
        </w:rPr>
        <w:t>and</w:t>
      </w:r>
      <w:r w:rsidRPr="00347B4D">
        <w:rPr>
          <w:noProof/>
          <w:szCs w:val="22"/>
        </w:rPr>
        <w:t xml:space="preserve"> Raine 2016</w:t>
      </w:r>
      <w:r w:rsidR="00190ADA" w:rsidRPr="00347B4D">
        <w:rPr>
          <w:noProof/>
          <w:szCs w:val="22"/>
        </w:rPr>
        <w:t>;</w:t>
      </w:r>
      <w:r w:rsidRPr="00347B4D">
        <w:rPr>
          <w:noProof/>
          <w:szCs w:val="22"/>
        </w:rPr>
        <w:t xml:space="preserve"> Stanley et al. 2016</w:t>
      </w:r>
      <w:r w:rsidR="00190ADA" w:rsidRPr="00347B4D">
        <w:rPr>
          <w:noProof/>
          <w:szCs w:val="22"/>
        </w:rPr>
        <w:t>;</w:t>
      </w:r>
      <w:r w:rsidRPr="00347B4D">
        <w:rPr>
          <w:noProof/>
          <w:szCs w:val="22"/>
        </w:rPr>
        <w:t xml:space="preserve"> Arce et al</w:t>
      </w:r>
      <w:r w:rsidRPr="00347B4D">
        <w:rPr>
          <w:i/>
          <w:noProof/>
          <w:szCs w:val="22"/>
        </w:rPr>
        <w:t>.</w:t>
      </w:r>
      <w:r w:rsidRPr="00347B4D">
        <w:rPr>
          <w:noProof/>
          <w:szCs w:val="22"/>
        </w:rPr>
        <w:t xml:space="preserve"> 2017). </w:t>
      </w:r>
    </w:p>
    <w:p w14:paraId="148B10DC" w14:textId="2593C0C3" w:rsidR="004B22A6" w:rsidRPr="00347B4D" w:rsidRDefault="004B22A6" w:rsidP="004B22A6">
      <w:pPr>
        <w:pStyle w:val="Para1"/>
        <w:suppressLineNumbers/>
        <w:tabs>
          <w:tab w:val="clear" w:pos="360"/>
        </w:tabs>
        <w:suppressAutoHyphens/>
        <w:kinsoku w:val="0"/>
        <w:overflowPunct w:val="0"/>
        <w:autoSpaceDE w:val="0"/>
        <w:autoSpaceDN w:val="0"/>
        <w:rPr>
          <w:szCs w:val="22"/>
        </w:rPr>
      </w:pPr>
      <w:r w:rsidRPr="00347B4D">
        <w:rPr>
          <w:szCs w:val="22"/>
        </w:rPr>
        <w:t xml:space="preserve">A controlled landscape experiment implemented across three countries (Hungary, Germany, and the United Kingdom) that employed oilseed rape (canola) treated with neonicotinoids (clothianidin or thiamethoxam) showed </w:t>
      </w:r>
      <w:r w:rsidR="00A87A38" w:rsidRPr="00347B4D">
        <w:rPr>
          <w:szCs w:val="22"/>
        </w:rPr>
        <w:t xml:space="preserve">that </w:t>
      </w:r>
      <w:r w:rsidRPr="00347B4D">
        <w:rPr>
          <w:szCs w:val="22"/>
        </w:rPr>
        <w:t>wild bee reproduction (</w:t>
      </w:r>
      <w:r w:rsidRPr="00347B4D">
        <w:rPr>
          <w:i/>
          <w:szCs w:val="22"/>
        </w:rPr>
        <w:t>B. terrestris</w:t>
      </w:r>
      <w:r w:rsidRPr="00347B4D">
        <w:rPr>
          <w:szCs w:val="22"/>
        </w:rPr>
        <w:t xml:space="preserve"> and </w:t>
      </w:r>
      <w:r w:rsidRPr="00347B4D">
        <w:rPr>
          <w:i/>
          <w:szCs w:val="22"/>
        </w:rPr>
        <w:t>Osmia bicornis</w:t>
      </w:r>
      <w:r w:rsidRPr="00347B4D">
        <w:rPr>
          <w:szCs w:val="22"/>
        </w:rPr>
        <w:t xml:space="preserve">) was negatively related with neonicotinoid residues in the bee nests </w:t>
      </w:r>
      <w:r w:rsidRPr="00347B4D">
        <w:rPr>
          <w:noProof/>
          <w:szCs w:val="22"/>
        </w:rPr>
        <w:t>(Woodcock et al. 2017), broadly in agreement with Rundlof et al. (2015)</w:t>
      </w:r>
      <w:r w:rsidRPr="00347B4D">
        <w:rPr>
          <w:szCs w:val="22"/>
        </w:rPr>
        <w:t>. Honeybee colony performance varied geographically</w:t>
      </w:r>
      <w:r w:rsidR="00A87A38" w:rsidRPr="00347B4D">
        <w:rPr>
          <w:szCs w:val="22"/>
        </w:rPr>
        <w:t>,</w:t>
      </w:r>
      <w:r w:rsidRPr="00347B4D">
        <w:rPr>
          <w:szCs w:val="22"/>
        </w:rPr>
        <w:t xml:space="preserve"> with negative (Hungary and United Kingdom) or positive (Germany) responses recorded. Only in Hungary did this translate into reduced colony viability (24% decline in workers in the following spring) </w:t>
      </w:r>
      <w:r w:rsidRPr="00347B4D">
        <w:rPr>
          <w:noProof/>
          <w:szCs w:val="22"/>
        </w:rPr>
        <w:t>(Woodcock et al. 2017)</w:t>
      </w:r>
      <w:r w:rsidRPr="00347B4D">
        <w:rPr>
          <w:szCs w:val="22"/>
        </w:rPr>
        <w:t xml:space="preserve">. This complexity in </w:t>
      </w:r>
      <w:r w:rsidR="0039389B" w:rsidRPr="00347B4D">
        <w:rPr>
          <w:szCs w:val="22"/>
        </w:rPr>
        <w:t>honeybee</w:t>
      </w:r>
      <w:r w:rsidRPr="00347B4D">
        <w:rPr>
          <w:szCs w:val="22"/>
        </w:rPr>
        <w:t xml:space="preserve"> responses follows overall equivocal results from earlier </w:t>
      </w:r>
      <w:r w:rsidR="0039389B" w:rsidRPr="00347B4D">
        <w:rPr>
          <w:szCs w:val="22"/>
        </w:rPr>
        <w:t>honeybee</w:t>
      </w:r>
      <w:r w:rsidRPr="00347B4D">
        <w:rPr>
          <w:szCs w:val="22"/>
        </w:rPr>
        <w:t xml:space="preserve"> field experiments in Sweden and N</w:t>
      </w:r>
      <w:r w:rsidR="00CC1938" w:rsidRPr="00347B4D">
        <w:rPr>
          <w:szCs w:val="22"/>
        </w:rPr>
        <w:t>orth</w:t>
      </w:r>
      <w:r w:rsidRPr="00347B4D">
        <w:rPr>
          <w:szCs w:val="22"/>
        </w:rPr>
        <w:t xml:space="preserve"> America </w:t>
      </w:r>
      <w:r w:rsidRPr="00347B4D">
        <w:rPr>
          <w:noProof/>
          <w:szCs w:val="22"/>
        </w:rPr>
        <w:t>(Rundlof et al. 2015; IPBES 2016</w:t>
      </w:r>
      <w:r w:rsidR="00005EBC" w:rsidRPr="00347B4D">
        <w:rPr>
          <w:noProof/>
          <w:szCs w:val="22"/>
        </w:rPr>
        <w:t>a</w:t>
      </w:r>
      <w:r w:rsidRPr="00347B4D">
        <w:rPr>
          <w:noProof/>
          <w:szCs w:val="22"/>
        </w:rPr>
        <w:t>)</w:t>
      </w:r>
      <w:r w:rsidRPr="00347B4D">
        <w:rPr>
          <w:szCs w:val="22"/>
        </w:rPr>
        <w:t xml:space="preserve">. </w:t>
      </w:r>
    </w:p>
    <w:p w14:paraId="3612922D" w14:textId="0C3F4182"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Recent distribution modelling</w:t>
      </w:r>
      <w:r w:rsidRPr="00347B4D">
        <w:rPr>
          <w:b/>
          <w:szCs w:val="22"/>
        </w:rPr>
        <w:t xml:space="preserve"> </w:t>
      </w:r>
      <w:r w:rsidRPr="00347B4D">
        <w:rPr>
          <w:szCs w:val="22"/>
        </w:rPr>
        <w:t xml:space="preserve">integrating long-term citizen science records of wild bee species occurrence across the British landscape revealed that while the bee species benefit from the pollen and nectar provided by the oilseed rape crop, they were on average three times more negatively affected by exposure to neonicotinoids than species that did not forage on the treated crop, leading to increased population extinction rates </w:t>
      </w:r>
      <w:r w:rsidRPr="00347B4D">
        <w:rPr>
          <w:noProof/>
          <w:szCs w:val="22"/>
        </w:rPr>
        <w:t>(Woodcock et al. 2016)</w:t>
      </w:r>
      <w:r w:rsidRPr="00347B4D">
        <w:rPr>
          <w:szCs w:val="22"/>
        </w:rPr>
        <w:t xml:space="preserve">. Similarly, analysis of long-term butterfly population data from </w:t>
      </w:r>
      <w:r w:rsidR="00A87A38" w:rsidRPr="00347B4D">
        <w:rPr>
          <w:szCs w:val="22"/>
        </w:rPr>
        <w:t>n</w:t>
      </w:r>
      <w:r w:rsidRPr="00347B4D">
        <w:rPr>
          <w:szCs w:val="22"/>
        </w:rPr>
        <w:t xml:space="preserve">orthern California revealed a negative association between butterfly populations and increasing neonicotinoid application, even after controlling for land use and other factors </w:t>
      </w:r>
      <w:r w:rsidRPr="00347B4D">
        <w:rPr>
          <w:noProof/>
          <w:szCs w:val="22"/>
        </w:rPr>
        <w:t>(Forister et al. 2016)</w:t>
      </w:r>
      <w:r w:rsidRPr="00347B4D">
        <w:rPr>
          <w:szCs w:val="22"/>
        </w:rPr>
        <w:t>.</w:t>
      </w:r>
    </w:p>
    <w:p w14:paraId="017EA26A" w14:textId="5034E4FF"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Fungicides, in combination with other agrichemicals (e.g. insecticides), have impact</w:t>
      </w:r>
      <w:r w:rsidR="00A87A38" w:rsidRPr="00347B4D">
        <w:rPr>
          <w:szCs w:val="22"/>
        </w:rPr>
        <w:t>s</w:t>
      </w:r>
      <w:r w:rsidRPr="00347B4D">
        <w:rPr>
          <w:szCs w:val="22"/>
        </w:rPr>
        <w:t xml:space="preserve"> on bee health, for an example by impeding resistance to disease </w:t>
      </w:r>
      <w:r w:rsidRPr="00347B4D">
        <w:rPr>
          <w:noProof/>
          <w:szCs w:val="22"/>
        </w:rPr>
        <w:t>(IPBES 2016</w:t>
      </w:r>
      <w:r w:rsidR="00005EBC" w:rsidRPr="00347B4D">
        <w:rPr>
          <w:noProof/>
          <w:szCs w:val="22"/>
        </w:rPr>
        <w:t>a</w:t>
      </w:r>
      <w:r w:rsidRPr="00347B4D">
        <w:rPr>
          <w:noProof/>
          <w:szCs w:val="22"/>
        </w:rPr>
        <w:t>)</w:t>
      </w:r>
      <w:r w:rsidRPr="00347B4D">
        <w:rPr>
          <w:szCs w:val="22"/>
        </w:rPr>
        <w:t>. Recent studies have produced further correlative evidence of the role of fungicides in range contractions of N</w:t>
      </w:r>
      <w:r w:rsidR="00CC1938" w:rsidRPr="00347B4D">
        <w:rPr>
          <w:szCs w:val="22"/>
        </w:rPr>
        <w:t>orth</w:t>
      </w:r>
      <w:r w:rsidRPr="00347B4D">
        <w:rPr>
          <w:szCs w:val="22"/>
        </w:rPr>
        <w:t xml:space="preserve"> American bumblebee species, potentially due to interactions with pathogens (</w:t>
      </w:r>
      <w:r w:rsidRPr="00347B4D">
        <w:rPr>
          <w:i/>
          <w:szCs w:val="22"/>
        </w:rPr>
        <w:t>Nosema bombi</w:t>
      </w:r>
      <w:r w:rsidRPr="00347B4D">
        <w:rPr>
          <w:szCs w:val="22"/>
        </w:rPr>
        <w:t xml:space="preserve">) and/or climate </w:t>
      </w:r>
      <w:r w:rsidRPr="00347B4D">
        <w:rPr>
          <w:noProof/>
          <w:szCs w:val="22"/>
        </w:rPr>
        <w:t>(McArt et al. 2017b)</w:t>
      </w:r>
      <w:r w:rsidRPr="00347B4D">
        <w:rPr>
          <w:szCs w:val="22"/>
        </w:rPr>
        <w:t xml:space="preserve">. The risk to </w:t>
      </w:r>
      <w:r w:rsidR="0039389B" w:rsidRPr="00347B4D">
        <w:rPr>
          <w:szCs w:val="22"/>
        </w:rPr>
        <w:t>honeybee</w:t>
      </w:r>
      <w:r w:rsidRPr="00347B4D">
        <w:rPr>
          <w:szCs w:val="22"/>
        </w:rPr>
        <w:t xml:space="preserve">s from fungicide exposure extends beyond the cropped area </w:t>
      </w:r>
      <w:r w:rsidRPr="00347B4D">
        <w:rPr>
          <w:noProof/>
          <w:szCs w:val="22"/>
        </w:rPr>
        <w:t>(McArt et al. 2017a)</w:t>
      </w:r>
      <w:r w:rsidRPr="00347B4D">
        <w:rPr>
          <w:szCs w:val="22"/>
        </w:rPr>
        <w:t xml:space="preserve">. Gene function and cellular metabolism of </w:t>
      </w:r>
      <w:r w:rsidR="0039389B" w:rsidRPr="00347B4D">
        <w:rPr>
          <w:szCs w:val="22"/>
        </w:rPr>
        <w:t>honeybee</w:t>
      </w:r>
      <w:r w:rsidRPr="00347B4D">
        <w:rPr>
          <w:szCs w:val="22"/>
        </w:rPr>
        <w:t>s experimentally exposed to diets containing triazole fungicides is disrupted</w:t>
      </w:r>
      <w:r w:rsidR="00A87A38" w:rsidRPr="00347B4D">
        <w:rPr>
          <w:szCs w:val="22"/>
        </w:rPr>
        <w:t>,</w:t>
      </w:r>
      <w:r w:rsidRPr="00347B4D">
        <w:rPr>
          <w:szCs w:val="22"/>
        </w:rPr>
        <w:t xml:space="preserve"> with implications for the bee’s capacity to extract sufficient energy from and detoxify secondary plant compounds in food </w:t>
      </w:r>
      <w:r w:rsidRPr="00347B4D">
        <w:rPr>
          <w:noProof/>
          <w:szCs w:val="22"/>
        </w:rPr>
        <w:t>(Mao et al. 2017)</w:t>
      </w:r>
      <w:r w:rsidRPr="00347B4D">
        <w:rPr>
          <w:szCs w:val="22"/>
        </w:rPr>
        <w:t xml:space="preserve">. </w:t>
      </w:r>
    </w:p>
    <w:p w14:paraId="72297CB8" w14:textId="14D992E4"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 xml:space="preserve">Pervasive neonicotinoid and fungicide contamination of floral resources and honey stores mean it is likely that there is a risk to wild pollinators from chronic exposure to sublethal doses of multiple pesticides </w:t>
      </w:r>
      <w:r w:rsidRPr="00347B4D">
        <w:rPr>
          <w:noProof/>
          <w:szCs w:val="22"/>
        </w:rPr>
        <w:t xml:space="preserve">(David et al. 2016; Hladik et al. 2016; Mogren </w:t>
      </w:r>
      <w:r w:rsidR="00E51501" w:rsidRPr="00347B4D">
        <w:rPr>
          <w:noProof/>
          <w:szCs w:val="22"/>
        </w:rPr>
        <w:t>and</w:t>
      </w:r>
      <w:r w:rsidRPr="00347B4D">
        <w:rPr>
          <w:noProof/>
          <w:szCs w:val="22"/>
        </w:rPr>
        <w:t xml:space="preserve"> Lundgren 2016; Colwell et al. 2017; McArt et al. 2017a; Mitchell et al. 2017)</w:t>
      </w:r>
      <w:r w:rsidRPr="00347B4D">
        <w:rPr>
          <w:szCs w:val="22"/>
        </w:rPr>
        <w:t>. Experiments show a risk of synergy between chemical and other stressors (nutritional state, pathogen presence) that could have implications for pollinator health and survival</w:t>
      </w:r>
      <w:r w:rsidR="00A87A38" w:rsidRPr="00347B4D">
        <w:rPr>
          <w:szCs w:val="22"/>
        </w:rPr>
        <w:t>, for instance</w:t>
      </w:r>
      <w:r w:rsidRPr="00347B4D">
        <w:rPr>
          <w:szCs w:val="22"/>
        </w:rPr>
        <w:t xml:space="preserve"> via reduced immunocompetence </w:t>
      </w:r>
      <w:r w:rsidRPr="00347B4D">
        <w:rPr>
          <w:noProof/>
          <w:szCs w:val="22"/>
        </w:rPr>
        <w:t>(Brandt et al. 2016; IPBES 2016; Brandt et al. 2017; Tosi et al. 2017)</w:t>
      </w:r>
      <w:r w:rsidRPr="00347B4D">
        <w:rPr>
          <w:szCs w:val="22"/>
        </w:rPr>
        <w:t>.</w:t>
      </w:r>
    </w:p>
    <w:p w14:paraId="3CA2923C" w14:textId="3AD99831" w:rsidR="004B22A6" w:rsidRPr="00DB764A" w:rsidRDefault="004B22A6" w:rsidP="00347B4D">
      <w:pPr>
        <w:pStyle w:val="Para1"/>
        <w:suppressLineNumbers/>
        <w:tabs>
          <w:tab w:val="clear" w:pos="360"/>
        </w:tabs>
        <w:suppressAutoHyphens/>
        <w:kinsoku w:val="0"/>
        <w:overflowPunct w:val="0"/>
        <w:autoSpaceDE w:val="0"/>
        <w:autoSpaceDN w:val="0"/>
        <w:rPr>
          <w:szCs w:val="22"/>
        </w:rPr>
      </w:pPr>
      <w:r w:rsidRPr="00347B4D">
        <w:rPr>
          <w:iCs/>
          <w:szCs w:val="22"/>
        </w:rPr>
        <w:t xml:space="preserve">There is experimental evidence linking pesticides with negative effects on pollinators in Brazil and Argentina. For example, </w:t>
      </w:r>
      <w:r w:rsidRPr="00347B4D">
        <w:rPr>
          <w:i/>
          <w:szCs w:val="22"/>
        </w:rPr>
        <w:t>Apis mellifera</w:t>
      </w:r>
      <w:r w:rsidRPr="00347B4D">
        <w:rPr>
          <w:szCs w:val="22"/>
        </w:rPr>
        <w:t xml:space="preserve"> is used as the test species in environmental risk assessments, and it is generally considered </w:t>
      </w:r>
      <w:r w:rsidR="00A87A38" w:rsidRPr="00347B4D">
        <w:rPr>
          <w:szCs w:val="22"/>
        </w:rPr>
        <w:t>to be</w:t>
      </w:r>
      <w:r w:rsidRPr="00347B4D">
        <w:rPr>
          <w:szCs w:val="22"/>
        </w:rPr>
        <w:t xml:space="preserve"> extremely sensitive to pesticides. A recent meta-analysis showed that when</w:t>
      </w:r>
      <w:r w:rsidRPr="00347B4D">
        <w:rPr>
          <w:spacing w:val="2"/>
          <w:szCs w:val="22"/>
          <w:shd w:val="clear" w:color="auto" w:fill="FCFCFC"/>
        </w:rPr>
        <w:t xml:space="preserve"> compared to </w:t>
      </w:r>
      <w:r w:rsidR="0039389B" w:rsidRPr="00347B4D">
        <w:rPr>
          <w:spacing w:val="2"/>
          <w:szCs w:val="22"/>
          <w:shd w:val="clear" w:color="auto" w:fill="FCFCFC"/>
        </w:rPr>
        <w:t>honeybee</w:t>
      </w:r>
      <w:r w:rsidRPr="00347B4D">
        <w:rPr>
          <w:spacing w:val="2"/>
          <w:szCs w:val="22"/>
          <w:shd w:val="clear" w:color="auto" w:fill="FCFCFC"/>
        </w:rPr>
        <w:t>s, stingless bees (</w:t>
      </w:r>
      <w:r w:rsidRPr="00347B4D">
        <w:rPr>
          <w:rStyle w:val="Emphasis"/>
          <w:spacing w:val="2"/>
          <w:szCs w:val="22"/>
          <w:shd w:val="clear" w:color="auto" w:fill="FCFCFC"/>
        </w:rPr>
        <w:t>M. scutellaris</w:t>
      </w:r>
      <w:r w:rsidRPr="00347B4D">
        <w:rPr>
          <w:spacing w:val="2"/>
          <w:szCs w:val="22"/>
          <w:shd w:val="clear" w:color="auto" w:fill="FCFCFC"/>
        </w:rPr>
        <w:t>, </w:t>
      </w:r>
      <w:r w:rsidRPr="00347B4D">
        <w:rPr>
          <w:rStyle w:val="Emphasis"/>
          <w:spacing w:val="2"/>
          <w:szCs w:val="22"/>
          <w:shd w:val="clear" w:color="auto" w:fill="FCFCFC"/>
        </w:rPr>
        <w:t>N. perilampoides</w:t>
      </w:r>
      <w:r w:rsidRPr="00347B4D">
        <w:rPr>
          <w:spacing w:val="2"/>
          <w:szCs w:val="22"/>
          <w:shd w:val="clear" w:color="auto" w:fill="FCFCFC"/>
        </w:rPr>
        <w:t>, </w:t>
      </w:r>
      <w:r w:rsidRPr="00347B4D">
        <w:rPr>
          <w:rStyle w:val="Emphasis"/>
          <w:spacing w:val="2"/>
          <w:szCs w:val="22"/>
          <w:shd w:val="clear" w:color="auto" w:fill="FCFCFC"/>
        </w:rPr>
        <w:t>S. postica</w:t>
      </w:r>
      <w:r w:rsidRPr="00347B4D">
        <w:rPr>
          <w:spacing w:val="2"/>
          <w:szCs w:val="22"/>
          <w:shd w:val="clear" w:color="auto" w:fill="FCFCFC"/>
        </w:rPr>
        <w:t>, </w:t>
      </w:r>
      <w:r w:rsidRPr="00347B4D">
        <w:rPr>
          <w:rStyle w:val="Emphasis"/>
          <w:spacing w:val="2"/>
          <w:szCs w:val="22"/>
          <w:shd w:val="clear" w:color="auto" w:fill="FCFCFC"/>
        </w:rPr>
        <w:t>T. iridipennis</w:t>
      </w:r>
      <w:r w:rsidRPr="00347B4D">
        <w:rPr>
          <w:spacing w:val="2"/>
          <w:szCs w:val="22"/>
          <w:shd w:val="clear" w:color="auto" w:fill="FCFCFC"/>
        </w:rPr>
        <w:t>, </w:t>
      </w:r>
      <w:r w:rsidRPr="00347B4D">
        <w:rPr>
          <w:rStyle w:val="Emphasis"/>
          <w:spacing w:val="2"/>
          <w:szCs w:val="22"/>
          <w:shd w:val="clear" w:color="auto" w:fill="FCFCFC"/>
        </w:rPr>
        <w:t>T. nigra</w:t>
      </w:r>
      <w:r w:rsidRPr="00347B4D">
        <w:rPr>
          <w:spacing w:val="2"/>
          <w:szCs w:val="22"/>
          <w:shd w:val="clear" w:color="auto" w:fill="FCFCFC"/>
        </w:rPr>
        <w:t> and </w:t>
      </w:r>
      <w:r w:rsidRPr="00347B4D">
        <w:rPr>
          <w:rStyle w:val="Emphasis"/>
          <w:spacing w:val="2"/>
          <w:szCs w:val="22"/>
          <w:shd w:val="clear" w:color="auto" w:fill="FCFCFC"/>
        </w:rPr>
        <w:t>T. spinipes</w:t>
      </w:r>
      <w:r w:rsidRPr="00347B4D">
        <w:rPr>
          <w:spacing w:val="2"/>
          <w:szCs w:val="22"/>
          <w:shd w:val="clear" w:color="auto" w:fill="FCFCFC"/>
        </w:rPr>
        <w:t xml:space="preserve">) are more sensitive to different pesticides than other bee species (e.g., </w:t>
      </w:r>
      <w:r w:rsidRPr="00347B4D">
        <w:rPr>
          <w:iCs/>
          <w:szCs w:val="22"/>
        </w:rPr>
        <w:t>bumblebees, etc.) (Arena and Sgolastra 2014). Nevertheless</w:t>
      </w:r>
      <w:r w:rsidR="001877A8">
        <w:rPr>
          <w:iCs/>
          <w:szCs w:val="22"/>
        </w:rPr>
        <w:t>,</w:t>
      </w:r>
      <w:r w:rsidRPr="00347B4D">
        <w:rPr>
          <w:iCs/>
          <w:szCs w:val="22"/>
        </w:rPr>
        <w:t xml:space="preserve"> evidence is based mainly on dose–response toxicity bioassays, with scant information on field sublethal effects of pesticides (</w:t>
      </w:r>
      <w:r w:rsidRPr="00DB764A">
        <w:rPr>
          <w:iCs/>
          <w:szCs w:val="22"/>
        </w:rPr>
        <w:t>del Sarto et al. 2014; Balbuena et al. 2015; Barbosa et al. 2015). An experimental study performed in Brazil,</w:t>
      </w:r>
      <w:r w:rsidR="00E51501" w:rsidRPr="00323CF1">
        <w:rPr>
          <w:iCs/>
          <w:szCs w:val="22"/>
        </w:rPr>
        <w:t xml:space="preserve"> </w:t>
      </w:r>
      <w:r w:rsidRPr="00347B4D">
        <w:rPr>
          <w:iCs/>
          <w:szCs w:val="22"/>
        </w:rPr>
        <w:t>using</w:t>
      </w:r>
      <w:r w:rsidR="00E51501" w:rsidRPr="00DB764A">
        <w:rPr>
          <w:iCs/>
          <w:szCs w:val="22"/>
        </w:rPr>
        <w:t xml:space="preserve"> </w:t>
      </w:r>
      <w:r w:rsidRPr="00347B4D">
        <w:rPr>
          <w:iCs/>
          <w:szCs w:val="22"/>
        </w:rPr>
        <w:t>the technique of vitro-reared queens in a neotropical social bee species (</w:t>
      </w:r>
      <w:r w:rsidRPr="00347B4D">
        <w:rPr>
          <w:i/>
          <w:iCs/>
          <w:szCs w:val="22"/>
        </w:rPr>
        <w:t>Plebeia droryana</w:t>
      </w:r>
      <w:r w:rsidRPr="00347B4D">
        <w:rPr>
          <w:iCs/>
          <w:szCs w:val="22"/>
        </w:rPr>
        <w:t>) also showed high larval mortality after exposure to an organophosphate pesticide (chlorpyrifos) via larval food, and workers were produced instead of queens (dos Santos et al</w:t>
      </w:r>
      <w:r w:rsidR="00B7599D" w:rsidRPr="00DB764A">
        <w:rPr>
          <w:iCs/>
          <w:szCs w:val="22"/>
        </w:rPr>
        <w:t>.</w:t>
      </w:r>
      <w:r w:rsidRPr="00347B4D">
        <w:rPr>
          <w:iCs/>
          <w:szCs w:val="22"/>
        </w:rPr>
        <w:t xml:space="preserve"> 2016).</w:t>
      </w:r>
    </w:p>
    <w:p w14:paraId="43D0E2AF" w14:textId="638151A3"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23CF1">
        <w:rPr>
          <w:iCs/>
          <w:szCs w:val="22"/>
        </w:rPr>
        <w:t>Experimental studies performed with t</w:t>
      </w:r>
      <w:r w:rsidRPr="00347B4D">
        <w:rPr>
          <w:szCs w:val="22"/>
        </w:rPr>
        <w:t>he great fruit</w:t>
      </w:r>
      <w:r w:rsidR="00A87A38" w:rsidRPr="00347B4D">
        <w:rPr>
          <w:szCs w:val="22"/>
        </w:rPr>
        <w:noBreakHyphen/>
      </w:r>
      <w:r w:rsidRPr="00347B4D">
        <w:rPr>
          <w:szCs w:val="22"/>
        </w:rPr>
        <w:t>eating bat (</w:t>
      </w:r>
      <w:r w:rsidRPr="00347B4D">
        <w:rPr>
          <w:i/>
          <w:iCs/>
          <w:szCs w:val="22"/>
        </w:rPr>
        <w:t>Artibeus lituratus</w:t>
      </w:r>
      <w:r w:rsidRPr="00347B4D">
        <w:rPr>
          <w:szCs w:val="22"/>
        </w:rPr>
        <w:t xml:space="preserve">) from Brazil indicate that the chronic exposure of fruit bats to environmentally </w:t>
      </w:r>
      <w:r w:rsidRPr="00347B4D">
        <w:rPr>
          <w:rFonts w:eastAsia="MgxppkVhbmdmTimesNewRomanPSMT"/>
          <w:szCs w:val="22"/>
        </w:rPr>
        <w:t>relevant concentrations of endosulfan can lead to signifi</w:t>
      </w:r>
      <w:r w:rsidRPr="00347B4D">
        <w:rPr>
          <w:szCs w:val="22"/>
        </w:rPr>
        <w:t>cant bioaccumulation, which may affect the health of this important seed disperser in neotropical forests (Brinati et al. 2016).</w:t>
      </w:r>
      <w:r w:rsidRPr="00347B4D">
        <w:rPr>
          <w:iCs/>
          <w:szCs w:val="22"/>
        </w:rPr>
        <w:t xml:space="preserve"> </w:t>
      </w:r>
    </w:p>
    <w:p w14:paraId="3F953A14" w14:textId="7325D5FF" w:rsidR="004B22A6" w:rsidRPr="00347B4D" w:rsidRDefault="004B22A6" w:rsidP="00347B4D">
      <w:pPr>
        <w:keepNext/>
        <w:spacing w:before="240" w:after="120"/>
        <w:outlineLvl w:val="1"/>
        <w:rPr>
          <w:b/>
          <w:szCs w:val="22"/>
          <w:lang w:eastAsia="de-DE"/>
        </w:rPr>
      </w:pPr>
      <w:r w:rsidRPr="00347B4D">
        <w:rPr>
          <w:b/>
          <w:szCs w:val="22"/>
          <w:lang w:eastAsia="de-DE"/>
        </w:rPr>
        <w:t xml:space="preserve">4.4 Climate </w:t>
      </w:r>
      <w:r w:rsidR="00F76558" w:rsidRPr="00347B4D">
        <w:rPr>
          <w:b/>
          <w:szCs w:val="22"/>
          <w:lang w:eastAsia="de-DE"/>
        </w:rPr>
        <w:t>c</w:t>
      </w:r>
      <w:r w:rsidRPr="00347B4D">
        <w:rPr>
          <w:b/>
          <w:szCs w:val="22"/>
          <w:lang w:eastAsia="de-DE"/>
        </w:rPr>
        <w:t>hange</w:t>
      </w:r>
    </w:p>
    <w:p w14:paraId="5AE1D752" w14:textId="0D8F8B2E"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pacing w:val="3"/>
          <w:szCs w:val="22"/>
          <w:shd w:val="clear" w:color="auto" w:fill="FFFFFF"/>
        </w:rPr>
        <w:t xml:space="preserve">With respect to global patterns in relation to climate change, regional studies show variation in species responses. A global study by Urban </w:t>
      </w:r>
      <w:r w:rsidRPr="00347B4D">
        <w:rPr>
          <w:spacing w:val="3"/>
          <w:szCs w:val="22"/>
          <w:shd w:val="clear" w:color="auto" w:fill="FFFFFF"/>
        </w:rPr>
        <w:fldChar w:fldCharType="begin"/>
      </w:r>
      <w:r w:rsidRPr="00347B4D">
        <w:rPr>
          <w:spacing w:val="3"/>
          <w:szCs w:val="22"/>
          <w:shd w:val="clear" w:color="auto" w:fill="FFFFFF"/>
        </w:rPr>
        <w:instrText xml:space="preserve"> ADDIN EN.CITE &lt;EndNote&gt;&lt;Cite ExcludeAuth="1"&gt;&lt;Author&gt;Urban&lt;/Author&gt;&lt;Year&gt;2015&lt;/Year&gt;&lt;RecNum&gt;3144&lt;/RecNum&gt;&lt;DisplayText&gt;(2015)&lt;/DisplayText&gt;&lt;record&gt;&lt;rec-number&gt;3144&lt;/rec-number&gt;&lt;foreign-keys&gt;&lt;key app="EN" db-id="tw2des2aczdzaoeff22xe9arrp9se250eap5" timestamp="1518449199"&gt;3144&lt;/key&gt;&lt;/foreign-keys&gt;&lt;ref-type name="Journal Article"&gt;17&lt;/ref-type&gt;&lt;contributors&gt;&lt;authors&gt;&lt;author&gt;Urban, M.C. &lt;/author&gt;&lt;/authors&gt;&lt;/contributors&gt;&lt;titles&gt;&lt;title&gt;Accelerating extinction risk from climate change.&lt;/title&gt;&lt;secondary-title&gt;Science&lt;/secondary-title&gt;&lt;/titles&gt;&lt;periodical&gt;&lt;full-title&gt;Science&lt;/full-title&gt;&lt;/periodical&gt;&lt;pages&gt;571-573&lt;/pages&gt;&lt;volume&gt;348&lt;/volume&gt;&lt;dates&gt;&lt;year&gt;2015&lt;/year&gt;&lt;/dates&gt;&lt;urls&gt;&lt;/urls&gt;&lt;/record&gt;&lt;/Cite&gt;&lt;/EndNote&gt;</w:instrText>
      </w:r>
      <w:r w:rsidRPr="00347B4D">
        <w:rPr>
          <w:spacing w:val="3"/>
          <w:szCs w:val="22"/>
          <w:shd w:val="clear" w:color="auto" w:fill="FFFFFF"/>
        </w:rPr>
        <w:fldChar w:fldCharType="separate"/>
      </w:r>
      <w:r w:rsidRPr="00347B4D">
        <w:rPr>
          <w:noProof/>
          <w:spacing w:val="3"/>
          <w:szCs w:val="22"/>
          <w:shd w:val="clear" w:color="auto" w:fill="FFFFFF"/>
        </w:rPr>
        <w:t>(2015)</w:t>
      </w:r>
      <w:r w:rsidRPr="00347B4D">
        <w:rPr>
          <w:spacing w:val="3"/>
          <w:szCs w:val="22"/>
          <w:shd w:val="clear" w:color="auto" w:fill="FFFFFF"/>
        </w:rPr>
        <w:fldChar w:fldCharType="end"/>
      </w:r>
      <w:r w:rsidRPr="00347B4D">
        <w:rPr>
          <w:szCs w:val="22"/>
        </w:rPr>
        <w:t xml:space="preserve"> suggests that extinction risks will accelerate with future global temperatures, threatening up to one in six species under current policies with extinction risks highest in South America, Australia, and New Zealand.</w:t>
      </w:r>
    </w:p>
    <w:p w14:paraId="250E5EA0" w14:textId="71071064"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23CF1">
        <w:rPr>
          <w:rFonts w:eastAsia="Arial Bold"/>
          <w:szCs w:val="22"/>
          <w:u w:color="000000"/>
          <w:bdr w:val="nil"/>
          <w:lang w:eastAsia="en-GB"/>
        </w:rPr>
        <w:t xml:space="preserve">Climate change has been documented as impacting various taxa at multiple levels, including causing range shifts in species and populations across the globe including Europe and North America </w:t>
      </w:r>
      <w:r w:rsidRPr="00323CF1">
        <w:rPr>
          <w:rFonts w:eastAsia="Arial Bold"/>
          <w:szCs w:val="22"/>
          <w:u w:color="000000"/>
          <w:bdr w:val="nil"/>
          <w:lang w:eastAsia="en-GB"/>
        </w:rPr>
        <w:fldChar w:fldCharType="begin">
          <w:fldData xml:space="preserve">PEVuZE5vdGU+PENpdGU+PEF1dGhvcj5LZXJyPC9BdXRob3I+PFllYXI+MjAxNTwvWWVhcj48UmVj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</w:fldData>
        </w:fldChar>
      </w:r>
      <w:r w:rsidRPr="00347B4D">
        <w:rPr>
          <w:rFonts w:eastAsia="Arial Bold"/>
          <w:szCs w:val="22"/>
          <w:u w:color="000000"/>
          <w:bdr w:val="nil"/>
          <w:lang w:eastAsia="en-GB"/>
        </w:rPr>
        <w:instrText xml:space="preserve"> ADDIN EN.CITE </w:instrText>
      </w:r>
      <w:r w:rsidRPr="00347B4D">
        <w:rPr>
          <w:rFonts w:eastAsia="Arial Bold"/>
          <w:szCs w:val="22"/>
          <w:u w:color="000000"/>
          <w:bdr w:val="nil"/>
          <w:lang w:eastAsia="en-GB"/>
        </w:rPr>
        <w:fldChar w:fldCharType="begin">
          <w:fldData xml:space="preserve">PEVuZE5vdGU+PENpdGU+PEF1dGhvcj5LZXJyPC9BdXRob3I+PFllYXI+MjAxNTwvWWVhcj48UmVj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</w:fldData>
        </w:fldChar>
      </w:r>
      <w:r w:rsidRPr="00347B4D">
        <w:rPr>
          <w:rFonts w:eastAsia="Arial Bold"/>
          <w:szCs w:val="22"/>
          <w:u w:color="000000"/>
          <w:bdr w:val="nil"/>
          <w:lang w:eastAsia="en-GB"/>
        </w:rPr>
        <w:instrText xml:space="preserve"> ADDIN EN.CITE.DATA </w:instrText>
      </w:r>
      <w:r w:rsidRPr="00347B4D">
        <w:rPr>
          <w:rFonts w:eastAsia="Arial Bold"/>
          <w:szCs w:val="22"/>
          <w:u w:color="000000"/>
          <w:bdr w:val="nil"/>
          <w:lang w:eastAsia="en-GB"/>
        </w:rPr>
      </w:r>
      <w:r w:rsidRPr="00347B4D">
        <w:rPr>
          <w:rFonts w:eastAsia="Arial Bold"/>
          <w:szCs w:val="22"/>
          <w:u w:color="000000"/>
          <w:bdr w:val="nil"/>
          <w:lang w:eastAsia="en-GB"/>
        </w:rPr>
        <w:fldChar w:fldCharType="end"/>
      </w:r>
      <w:r w:rsidRPr="00347B4D">
        <w:rPr>
          <w:rFonts w:eastAsia="Arial Bold"/>
          <w:szCs w:val="22"/>
          <w:u w:color="000000"/>
          <w:bdr w:val="nil"/>
          <w:lang w:eastAsia="en-GB"/>
        </w:rPr>
      </w:r>
      <w:r w:rsidRPr="00347B4D">
        <w:rPr>
          <w:rFonts w:eastAsia="Arial Bold"/>
          <w:szCs w:val="22"/>
          <w:u w:color="000000"/>
          <w:bdr w:val="nil"/>
          <w:lang w:eastAsia="en-GB"/>
        </w:rPr>
        <w:fldChar w:fldCharType="separate"/>
      </w:r>
      <w:r w:rsidRPr="00347B4D">
        <w:rPr>
          <w:rFonts w:eastAsia="Arial Bold"/>
          <w:noProof/>
          <w:szCs w:val="22"/>
          <w:u w:color="000000"/>
          <w:bdr w:val="nil"/>
          <w:lang w:eastAsia="en-GB"/>
        </w:rPr>
        <w:t xml:space="preserve">(Parmesan </w:t>
      </w:r>
      <w:r w:rsidR="00E51501" w:rsidRPr="00347B4D">
        <w:rPr>
          <w:rFonts w:eastAsia="Arial Bold"/>
          <w:noProof/>
          <w:szCs w:val="22"/>
          <w:u w:color="000000"/>
          <w:bdr w:val="nil"/>
          <w:lang w:eastAsia="en-GB"/>
        </w:rPr>
        <w:t>and</w:t>
      </w:r>
      <w:r w:rsidRPr="00347B4D">
        <w:rPr>
          <w:rFonts w:eastAsia="Arial Bold"/>
          <w:noProof/>
          <w:szCs w:val="22"/>
          <w:u w:color="000000"/>
          <w:bdr w:val="nil"/>
          <w:lang w:eastAsia="en-GB"/>
        </w:rPr>
        <w:t xml:space="preserve"> Yohe 2003; Chen</w:t>
      </w:r>
      <w:r w:rsidRPr="00347B4D">
        <w:rPr>
          <w:rFonts w:eastAsia="Arial Bold"/>
          <w:i/>
          <w:noProof/>
          <w:szCs w:val="22"/>
          <w:u w:color="000000"/>
          <w:bdr w:val="nil"/>
          <w:lang w:eastAsia="en-GB"/>
        </w:rPr>
        <w:t xml:space="preserve"> </w:t>
      </w:r>
      <w:r w:rsidRPr="00347B4D">
        <w:rPr>
          <w:rFonts w:eastAsia="Arial Bold"/>
          <w:noProof/>
          <w:szCs w:val="22"/>
          <w:u w:color="000000"/>
          <w:bdr w:val="nil"/>
          <w:lang w:eastAsia="en-GB"/>
        </w:rPr>
        <w:t>et al</w:t>
      </w:r>
      <w:r w:rsidRPr="00347B4D">
        <w:rPr>
          <w:rFonts w:eastAsia="Arial Bold"/>
          <w:i/>
          <w:noProof/>
          <w:szCs w:val="22"/>
          <w:u w:color="000000"/>
          <w:bdr w:val="nil"/>
          <w:lang w:eastAsia="en-GB"/>
        </w:rPr>
        <w:t>.</w:t>
      </w:r>
      <w:r w:rsidRPr="00347B4D">
        <w:rPr>
          <w:rFonts w:eastAsia="Arial Bold"/>
          <w:noProof/>
          <w:szCs w:val="22"/>
          <w:u w:color="000000"/>
          <w:bdr w:val="nil"/>
          <w:lang w:eastAsia="en-GB"/>
        </w:rPr>
        <w:t xml:space="preserve"> 2011a; Kerr</w:t>
      </w:r>
      <w:r w:rsidRPr="00347B4D">
        <w:rPr>
          <w:rFonts w:eastAsia="Arial Bold"/>
          <w:i/>
          <w:noProof/>
          <w:szCs w:val="22"/>
          <w:u w:color="000000"/>
          <w:bdr w:val="nil"/>
          <w:lang w:eastAsia="en-GB"/>
        </w:rPr>
        <w:t xml:space="preserve"> </w:t>
      </w:r>
      <w:r w:rsidRPr="00347B4D">
        <w:rPr>
          <w:rFonts w:eastAsia="Arial Bold"/>
          <w:noProof/>
          <w:szCs w:val="22"/>
          <w:u w:color="000000"/>
          <w:bdr w:val="nil"/>
          <w:lang w:eastAsia="en-GB"/>
        </w:rPr>
        <w:t>et al. 2015)</w:t>
      </w:r>
      <w:r w:rsidRPr="00347B4D">
        <w:rPr>
          <w:rFonts w:eastAsia="Arial Bold"/>
          <w:szCs w:val="22"/>
          <w:u w:color="000000"/>
          <w:bdr w:val="nil"/>
          <w:lang w:eastAsia="en-GB"/>
        </w:rPr>
        <w:fldChar w:fldCharType="end"/>
      </w:r>
      <w:r w:rsidRPr="00347B4D">
        <w:rPr>
          <w:rFonts w:eastAsia="Arial Bold"/>
          <w:szCs w:val="22"/>
          <w:u w:color="000000"/>
          <w:bdr w:val="nil"/>
          <w:lang w:eastAsia="en-GB"/>
        </w:rPr>
        <w:t xml:space="preserve">, altering phenology – i.e. the timing of key life events </w:t>
      </w:r>
      <w:r w:rsidRPr="00347B4D">
        <w:rPr>
          <w:rFonts w:eastAsia="Arial Bold"/>
          <w:szCs w:val="22"/>
          <w:u w:color="000000"/>
          <w:bdr w:val="nil"/>
          <w:lang w:eastAsia="en-GB"/>
        </w:rPr>
        <w:fldChar w:fldCharType="begin">
          <w:fldData xml:space="preserve">PEVuZE5vdGU+PENpdGU+PEF1dGhvcj5QYXJtZXNhbjwvQXV0aG9yPjxZZWFyPjIwMDM8L1llYXI+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</w:fldData>
        </w:fldChar>
      </w:r>
      <w:r w:rsidRPr="00347B4D">
        <w:rPr>
          <w:rFonts w:eastAsia="Arial Bold"/>
          <w:szCs w:val="22"/>
          <w:u w:color="000000"/>
          <w:bdr w:val="nil"/>
          <w:lang w:eastAsia="en-GB"/>
        </w:rPr>
        <w:instrText xml:space="preserve"> ADDIN EN.CITE </w:instrText>
      </w:r>
      <w:r w:rsidRPr="00347B4D">
        <w:rPr>
          <w:rFonts w:eastAsia="Arial Bold"/>
          <w:szCs w:val="22"/>
          <w:u w:color="000000"/>
          <w:bdr w:val="nil"/>
          <w:lang w:eastAsia="en-GB"/>
        </w:rPr>
        <w:fldChar w:fldCharType="begin">
          <w:fldData xml:space="preserve">PEVuZE5vdGU+PENpdGU+PEF1dGhvcj5QYXJtZXNhbjwvQXV0aG9yPjxZZWFyPjIwMDM8L1llYXI+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</w:fldData>
        </w:fldChar>
      </w:r>
      <w:r w:rsidRPr="00347B4D">
        <w:rPr>
          <w:rFonts w:eastAsia="Arial Bold"/>
          <w:szCs w:val="22"/>
          <w:u w:color="000000"/>
          <w:bdr w:val="nil"/>
          <w:lang w:eastAsia="en-GB"/>
        </w:rPr>
        <w:instrText xml:space="preserve"> ADDIN EN.CITE.DATA </w:instrText>
      </w:r>
      <w:r w:rsidRPr="00347B4D">
        <w:rPr>
          <w:rFonts w:eastAsia="Arial Bold"/>
          <w:szCs w:val="22"/>
          <w:u w:color="000000"/>
          <w:bdr w:val="nil"/>
          <w:lang w:eastAsia="en-GB"/>
        </w:rPr>
      </w:r>
      <w:r w:rsidRPr="00347B4D">
        <w:rPr>
          <w:rFonts w:eastAsia="Arial Bold"/>
          <w:szCs w:val="22"/>
          <w:u w:color="000000"/>
          <w:bdr w:val="nil"/>
          <w:lang w:eastAsia="en-GB"/>
        </w:rPr>
        <w:fldChar w:fldCharType="end"/>
      </w:r>
      <w:r w:rsidRPr="00347B4D">
        <w:rPr>
          <w:rFonts w:eastAsia="Arial Bold"/>
          <w:szCs w:val="22"/>
          <w:u w:color="000000"/>
          <w:bdr w:val="nil"/>
          <w:lang w:eastAsia="en-GB"/>
        </w:rPr>
      </w:r>
      <w:r w:rsidRPr="00347B4D">
        <w:rPr>
          <w:rFonts w:eastAsia="Arial Bold"/>
          <w:szCs w:val="22"/>
          <w:u w:color="000000"/>
          <w:bdr w:val="nil"/>
          <w:lang w:eastAsia="en-GB"/>
        </w:rPr>
        <w:fldChar w:fldCharType="separate"/>
      </w:r>
      <w:r w:rsidRPr="00347B4D">
        <w:rPr>
          <w:rFonts w:eastAsia="Arial Bold"/>
          <w:noProof/>
          <w:szCs w:val="22"/>
          <w:u w:color="000000"/>
          <w:bdr w:val="nil"/>
          <w:lang w:eastAsia="en-GB"/>
        </w:rPr>
        <w:t xml:space="preserve">(Fitter </w:t>
      </w:r>
      <w:r w:rsidR="00E51501" w:rsidRPr="00347B4D">
        <w:rPr>
          <w:rFonts w:eastAsia="Arial Bold"/>
          <w:noProof/>
          <w:szCs w:val="22"/>
          <w:u w:color="000000"/>
          <w:bdr w:val="nil"/>
          <w:lang w:eastAsia="en-GB"/>
        </w:rPr>
        <w:t>and</w:t>
      </w:r>
      <w:r w:rsidRPr="00347B4D">
        <w:rPr>
          <w:rFonts w:eastAsia="Arial Bold"/>
          <w:noProof/>
          <w:szCs w:val="22"/>
          <w:u w:color="000000"/>
          <w:bdr w:val="nil"/>
          <w:lang w:eastAsia="en-GB"/>
        </w:rPr>
        <w:t xml:space="preserve"> Fitter 2002; Parmesan </w:t>
      </w:r>
      <w:r w:rsidR="00E51501" w:rsidRPr="00347B4D">
        <w:rPr>
          <w:rFonts w:eastAsia="Arial Bold"/>
          <w:noProof/>
          <w:szCs w:val="22"/>
          <w:u w:color="000000"/>
          <w:bdr w:val="nil"/>
          <w:lang w:eastAsia="en-GB"/>
        </w:rPr>
        <w:t>and</w:t>
      </w:r>
      <w:r w:rsidRPr="00347B4D">
        <w:rPr>
          <w:rFonts w:eastAsia="Arial Bold"/>
          <w:noProof/>
          <w:szCs w:val="22"/>
          <w:u w:color="000000"/>
          <w:bdr w:val="nil"/>
          <w:lang w:eastAsia="en-GB"/>
        </w:rPr>
        <w:t xml:space="preserve"> Yohe 2003; Both </w:t>
      </w:r>
      <w:r w:rsidR="00E51501" w:rsidRPr="00347B4D">
        <w:rPr>
          <w:rFonts w:eastAsia="Arial Bold"/>
          <w:noProof/>
          <w:szCs w:val="22"/>
          <w:u w:color="000000"/>
          <w:bdr w:val="nil"/>
          <w:lang w:eastAsia="en-GB"/>
        </w:rPr>
        <w:t>and</w:t>
      </w:r>
      <w:r w:rsidRPr="00347B4D">
        <w:rPr>
          <w:rFonts w:eastAsia="Arial Bold"/>
          <w:noProof/>
          <w:szCs w:val="22"/>
          <w:u w:color="000000"/>
          <w:bdr w:val="nil"/>
          <w:lang w:eastAsia="en-GB"/>
        </w:rPr>
        <w:t xml:space="preserve"> te Marvelde 2007)</w:t>
      </w:r>
      <w:r w:rsidRPr="00347B4D">
        <w:rPr>
          <w:rFonts w:eastAsia="Arial Bold"/>
          <w:szCs w:val="22"/>
          <w:u w:color="000000"/>
          <w:bdr w:val="nil"/>
          <w:lang w:eastAsia="en-GB"/>
        </w:rPr>
        <w:fldChar w:fldCharType="end"/>
      </w:r>
      <w:r w:rsidRPr="00347B4D">
        <w:rPr>
          <w:rFonts w:eastAsia="Arial Bold"/>
          <w:szCs w:val="22"/>
          <w:u w:color="000000"/>
          <w:bdr w:val="nil"/>
          <w:lang w:eastAsia="en-GB"/>
        </w:rPr>
        <w:t xml:space="preserve">, causing mismatches in phenological events </w:t>
      </w:r>
      <w:r w:rsidRPr="00347B4D">
        <w:rPr>
          <w:rFonts w:eastAsia="Arial Bold"/>
          <w:szCs w:val="22"/>
          <w:u w:color="000000"/>
          <w:bdr w:val="nil"/>
          <w:lang w:eastAsia="en-GB"/>
        </w:rPr>
        <w:fldChar w:fldCharType="begin">
          <w:fldData xml:space="preserve">PEVuZE5vdGU+PENpdGU+PEF1dGhvcj5WaXNzZXI8L0F1dGhvcj48WWVhcj4yMDEyPC9ZZWFyPjxS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</w:fldData>
        </w:fldChar>
      </w:r>
      <w:r w:rsidRPr="00347B4D">
        <w:rPr>
          <w:rFonts w:eastAsia="Arial Bold"/>
          <w:szCs w:val="22"/>
          <w:u w:color="000000"/>
          <w:bdr w:val="nil"/>
          <w:lang w:eastAsia="en-GB"/>
        </w:rPr>
        <w:instrText xml:space="preserve"> ADDIN EN.CITE </w:instrText>
      </w:r>
      <w:r w:rsidRPr="00347B4D">
        <w:rPr>
          <w:rFonts w:eastAsia="Arial Bold"/>
          <w:szCs w:val="22"/>
          <w:u w:color="000000"/>
          <w:bdr w:val="nil"/>
          <w:lang w:eastAsia="en-GB"/>
        </w:rPr>
        <w:fldChar w:fldCharType="begin">
          <w:fldData xml:space="preserve">PEVuZE5vdGU+PENpdGU+PEF1dGhvcj5WaXNzZXI8L0F1dGhvcj48WWVhcj4yMDEyPC9ZZWFyPjxS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</w:fldData>
        </w:fldChar>
      </w:r>
      <w:r w:rsidRPr="00347B4D">
        <w:rPr>
          <w:rFonts w:eastAsia="Arial Bold"/>
          <w:szCs w:val="22"/>
          <w:u w:color="000000"/>
          <w:bdr w:val="nil"/>
          <w:lang w:eastAsia="en-GB"/>
        </w:rPr>
        <w:instrText xml:space="preserve"> ADDIN EN.CITE.DATA </w:instrText>
      </w:r>
      <w:r w:rsidRPr="00347B4D">
        <w:rPr>
          <w:rFonts w:eastAsia="Arial Bold"/>
          <w:szCs w:val="22"/>
          <w:u w:color="000000"/>
          <w:bdr w:val="nil"/>
          <w:lang w:eastAsia="en-GB"/>
        </w:rPr>
      </w:r>
      <w:r w:rsidRPr="00347B4D">
        <w:rPr>
          <w:rFonts w:eastAsia="Arial Bold"/>
          <w:szCs w:val="22"/>
          <w:u w:color="000000"/>
          <w:bdr w:val="nil"/>
          <w:lang w:eastAsia="en-GB"/>
        </w:rPr>
        <w:fldChar w:fldCharType="end"/>
      </w:r>
      <w:r w:rsidRPr="00347B4D">
        <w:rPr>
          <w:rFonts w:eastAsia="Arial Bold"/>
          <w:szCs w:val="22"/>
          <w:u w:color="000000"/>
          <w:bdr w:val="nil"/>
          <w:lang w:eastAsia="en-GB"/>
        </w:rPr>
      </w:r>
      <w:r w:rsidRPr="00347B4D">
        <w:rPr>
          <w:rFonts w:eastAsia="Arial Bold"/>
          <w:szCs w:val="22"/>
          <w:u w:color="000000"/>
          <w:bdr w:val="nil"/>
          <w:lang w:eastAsia="en-GB"/>
        </w:rPr>
        <w:fldChar w:fldCharType="separate"/>
      </w:r>
      <w:r w:rsidRPr="00347B4D">
        <w:rPr>
          <w:rFonts w:eastAsia="Arial Bold"/>
          <w:noProof/>
          <w:szCs w:val="22"/>
          <w:u w:color="000000"/>
          <w:bdr w:val="nil"/>
          <w:lang w:eastAsia="en-GB"/>
        </w:rPr>
        <w:t>(Visser et al. 2012; Chevillot et al. 2017)</w:t>
      </w:r>
      <w:r w:rsidRPr="00347B4D">
        <w:rPr>
          <w:rFonts w:eastAsia="Arial Bold"/>
          <w:szCs w:val="22"/>
          <w:u w:color="000000"/>
          <w:bdr w:val="nil"/>
          <w:lang w:eastAsia="en-GB"/>
        </w:rPr>
        <w:fldChar w:fldCharType="end"/>
      </w:r>
      <w:r w:rsidRPr="00347B4D">
        <w:rPr>
          <w:rFonts w:eastAsia="Arial Bold"/>
          <w:szCs w:val="22"/>
          <w:u w:color="000000"/>
          <w:bdr w:val="nil"/>
          <w:lang w:eastAsia="en-GB"/>
        </w:rPr>
        <w:t xml:space="preserve"> and increasing extinction risks </w:t>
      </w:r>
      <w:r w:rsidRPr="00347B4D">
        <w:rPr>
          <w:rFonts w:eastAsia="Arial Bold"/>
          <w:szCs w:val="22"/>
          <w:u w:color="000000"/>
          <w:bdr w:val="nil"/>
          <w:lang w:eastAsia="en-GB"/>
        </w:rPr>
        <w:fldChar w:fldCharType="begin">
          <w:fldData xml:space="preserve">PEVuZE5vdGU+PENpdGU+PEF1dGhvcj5SYXNtb250PC9BdXRob3I+PFllYXI+MjAxMjwvWWVhcj48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</w:fldData>
        </w:fldChar>
      </w:r>
      <w:r w:rsidRPr="00347B4D">
        <w:rPr>
          <w:rFonts w:eastAsia="Arial Bold"/>
          <w:szCs w:val="22"/>
          <w:u w:color="000000"/>
          <w:bdr w:val="nil"/>
          <w:lang w:eastAsia="en-GB"/>
        </w:rPr>
        <w:instrText xml:space="preserve"> ADDIN EN.CITE </w:instrText>
      </w:r>
      <w:r w:rsidRPr="00347B4D">
        <w:rPr>
          <w:rFonts w:eastAsia="Arial Bold"/>
          <w:szCs w:val="22"/>
          <w:u w:color="000000"/>
          <w:bdr w:val="nil"/>
          <w:lang w:eastAsia="en-GB"/>
        </w:rPr>
        <w:fldChar w:fldCharType="begin">
          <w:fldData xml:space="preserve">PEVuZE5vdGU+PENpdGU+PEF1dGhvcj5SYXNtb250PC9BdXRob3I+PFllYXI+MjAxMjwvWWVhcj48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</w:fldData>
        </w:fldChar>
      </w:r>
      <w:r w:rsidRPr="00347B4D">
        <w:rPr>
          <w:rFonts w:eastAsia="Arial Bold"/>
          <w:szCs w:val="22"/>
          <w:u w:color="000000"/>
          <w:bdr w:val="nil"/>
          <w:lang w:eastAsia="en-GB"/>
        </w:rPr>
        <w:instrText xml:space="preserve"> ADDIN EN.CITE.DATA </w:instrText>
      </w:r>
      <w:r w:rsidRPr="00347B4D">
        <w:rPr>
          <w:rFonts w:eastAsia="Arial Bold"/>
          <w:szCs w:val="22"/>
          <w:u w:color="000000"/>
          <w:bdr w:val="nil"/>
          <w:lang w:eastAsia="en-GB"/>
        </w:rPr>
      </w:r>
      <w:r w:rsidRPr="00347B4D">
        <w:rPr>
          <w:rFonts w:eastAsia="Arial Bold"/>
          <w:szCs w:val="22"/>
          <w:u w:color="000000"/>
          <w:bdr w:val="nil"/>
          <w:lang w:eastAsia="en-GB"/>
        </w:rPr>
        <w:fldChar w:fldCharType="end"/>
      </w:r>
      <w:r w:rsidRPr="00347B4D">
        <w:rPr>
          <w:rFonts w:eastAsia="Arial Bold"/>
          <w:szCs w:val="22"/>
          <w:u w:color="000000"/>
          <w:bdr w:val="nil"/>
          <w:lang w:eastAsia="en-GB"/>
        </w:rPr>
      </w:r>
      <w:r w:rsidRPr="00347B4D">
        <w:rPr>
          <w:rFonts w:eastAsia="Arial Bold"/>
          <w:szCs w:val="22"/>
          <w:u w:color="000000"/>
          <w:bdr w:val="nil"/>
          <w:lang w:eastAsia="en-GB"/>
        </w:rPr>
        <w:fldChar w:fldCharType="separate"/>
      </w:r>
      <w:r w:rsidRPr="00347B4D">
        <w:rPr>
          <w:rFonts w:eastAsia="Arial Bold"/>
          <w:noProof/>
          <w:szCs w:val="22"/>
          <w:u w:color="000000"/>
          <w:bdr w:val="nil"/>
          <w:lang w:eastAsia="en-GB"/>
        </w:rPr>
        <w:t xml:space="preserve">(Thomas et al. 2004; Butchart et al. 2010; Rasmont </w:t>
      </w:r>
      <w:r w:rsidR="00E51501" w:rsidRPr="00347B4D">
        <w:rPr>
          <w:rFonts w:eastAsia="Arial Bold"/>
          <w:noProof/>
          <w:szCs w:val="22"/>
          <w:u w:color="000000"/>
          <w:bdr w:val="nil"/>
          <w:lang w:eastAsia="en-GB"/>
        </w:rPr>
        <w:t>and</w:t>
      </w:r>
      <w:r w:rsidRPr="00347B4D">
        <w:rPr>
          <w:rFonts w:eastAsia="Arial Bold"/>
          <w:noProof/>
          <w:szCs w:val="22"/>
          <w:u w:color="000000"/>
          <w:bdr w:val="nil"/>
          <w:lang w:eastAsia="en-GB"/>
        </w:rPr>
        <w:t xml:space="preserve"> Iserbyt 2012)</w:t>
      </w:r>
      <w:r w:rsidRPr="00347B4D">
        <w:rPr>
          <w:rFonts w:eastAsia="Arial Bold"/>
          <w:szCs w:val="22"/>
          <w:u w:color="000000"/>
          <w:bdr w:val="nil"/>
          <w:lang w:eastAsia="en-GB"/>
        </w:rPr>
        <w:fldChar w:fldCharType="end"/>
      </w:r>
      <w:r w:rsidRPr="00347B4D">
        <w:rPr>
          <w:rFonts w:eastAsia="Arial Bold"/>
          <w:szCs w:val="22"/>
          <w:u w:color="000000"/>
          <w:bdr w:val="nil"/>
          <w:lang w:eastAsia="en-GB"/>
        </w:rPr>
        <w:t>. Alterations in physiology and phenology can desynchroni</w:t>
      </w:r>
      <w:r w:rsidR="00E51501" w:rsidRPr="00347B4D">
        <w:rPr>
          <w:rFonts w:eastAsia="Arial Bold"/>
          <w:szCs w:val="22"/>
          <w:u w:color="000000"/>
          <w:bdr w:val="nil"/>
          <w:lang w:eastAsia="en-GB"/>
        </w:rPr>
        <w:t>z</w:t>
      </w:r>
      <w:r w:rsidRPr="00323CF1">
        <w:rPr>
          <w:rFonts w:eastAsia="Arial Bold"/>
          <w:szCs w:val="22"/>
          <w:u w:color="000000"/>
          <w:bdr w:val="nil"/>
          <w:lang w:eastAsia="en-GB"/>
        </w:rPr>
        <w:t xml:space="preserve">e ecological interactions and thereby threaten ecosystem function </w:t>
      </w:r>
      <w:r w:rsidRPr="00347B4D">
        <w:rPr>
          <w:rFonts w:eastAsia="Arial Bold"/>
          <w:szCs w:val="22"/>
          <w:u w:color="000000"/>
          <w:bdr w:val="nil"/>
          <w:lang w:eastAsia="en-GB"/>
        </w:rPr>
        <w:fldChar w:fldCharType="begin">
          <w:fldData xml:space="preserve">PEVuZE5vdGU+PENpdGU+PEF1dGhvcj5UaGFja2VyYXk8L0F1dGhvcj48WWVhcj4yMDE2PC9ZZWFy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</w:fldData>
        </w:fldChar>
      </w:r>
      <w:r w:rsidRPr="00347B4D">
        <w:rPr>
          <w:rFonts w:eastAsia="Arial Bold"/>
          <w:szCs w:val="22"/>
          <w:u w:color="000000"/>
          <w:bdr w:val="nil"/>
          <w:lang w:eastAsia="en-GB"/>
        </w:rPr>
        <w:instrText xml:space="preserve"> ADDIN EN.CITE </w:instrText>
      </w:r>
      <w:r w:rsidRPr="00347B4D">
        <w:rPr>
          <w:rFonts w:eastAsia="Arial Bold"/>
          <w:szCs w:val="22"/>
          <w:u w:color="000000"/>
          <w:bdr w:val="nil"/>
          <w:lang w:eastAsia="en-GB"/>
        </w:rPr>
        <w:fldChar w:fldCharType="begin">
          <w:fldData xml:space="preserve">PEVuZE5vdGU+PENpdGU+PEF1dGhvcj5UaGFja2VyYXk8L0F1dGhvcj48WWVhcj4yMDE2PC9ZZWFy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</w:fldData>
        </w:fldChar>
      </w:r>
      <w:r w:rsidRPr="00347B4D">
        <w:rPr>
          <w:rFonts w:eastAsia="Arial Bold"/>
          <w:szCs w:val="22"/>
          <w:u w:color="000000"/>
          <w:bdr w:val="nil"/>
          <w:lang w:eastAsia="en-GB"/>
        </w:rPr>
        <w:instrText xml:space="preserve"> ADDIN EN.CITE.DATA </w:instrText>
      </w:r>
      <w:r w:rsidRPr="00347B4D">
        <w:rPr>
          <w:rFonts w:eastAsia="Arial Bold"/>
          <w:szCs w:val="22"/>
          <w:u w:color="000000"/>
          <w:bdr w:val="nil"/>
          <w:lang w:eastAsia="en-GB"/>
        </w:rPr>
      </w:r>
      <w:r w:rsidRPr="00347B4D">
        <w:rPr>
          <w:rFonts w:eastAsia="Arial Bold"/>
          <w:szCs w:val="22"/>
          <w:u w:color="000000"/>
          <w:bdr w:val="nil"/>
          <w:lang w:eastAsia="en-GB"/>
        </w:rPr>
        <w:fldChar w:fldCharType="end"/>
      </w:r>
      <w:r w:rsidRPr="00347B4D">
        <w:rPr>
          <w:rFonts w:eastAsia="Arial Bold"/>
          <w:szCs w:val="22"/>
          <w:u w:color="000000"/>
          <w:bdr w:val="nil"/>
          <w:lang w:eastAsia="en-GB"/>
        </w:rPr>
      </w:r>
      <w:r w:rsidRPr="00347B4D">
        <w:rPr>
          <w:rFonts w:eastAsia="Arial Bold"/>
          <w:szCs w:val="22"/>
          <w:u w:color="000000"/>
          <w:bdr w:val="nil"/>
          <w:lang w:eastAsia="en-GB"/>
        </w:rPr>
        <w:fldChar w:fldCharType="separate"/>
      </w:r>
      <w:r w:rsidRPr="00347B4D">
        <w:rPr>
          <w:rFonts w:eastAsia="Arial Bold"/>
          <w:noProof/>
          <w:szCs w:val="22"/>
          <w:u w:color="000000"/>
          <w:bdr w:val="nil"/>
          <w:lang w:eastAsia="en-GB"/>
        </w:rPr>
        <w:t>(Thackeray et al. 2016)</w:t>
      </w:r>
      <w:r w:rsidRPr="00347B4D">
        <w:rPr>
          <w:rFonts w:eastAsia="Arial Bold"/>
          <w:szCs w:val="22"/>
          <w:u w:color="000000"/>
          <w:bdr w:val="nil"/>
          <w:lang w:eastAsia="en-GB"/>
        </w:rPr>
        <w:fldChar w:fldCharType="end"/>
      </w:r>
      <w:r w:rsidRPr="00347B4D">
        <w:rPr>
          <w:rFonts w:eastAsia="Arial Bold"/>
          <w:szCs w:val="22"/>
          <w:u w:color="000000"/>
          <w:bdr w:val="nil"/>
          <w:lang w:eastAsia="en-GB"/>
        </w:rPr>
        <w:t xml:space="preserve">. </w:t>
      </w:r>
      <w:r w:rsidRPr="00347B4D">
        <w:rPr>
          <w:szCs w:val="22"/>
        </w:rPr>
        <w:t xml:space="preserve">These changes may also affect pollinators via changes in their spatial distribution, physiology and/or seasonal phenology through spatial and temporal mismatches between plants and their pollinators </w:t>
      </w:r>
      <w:r w:rsidRPr="00347B4D">
        <w:rPr>
          <w:szCs w:val="22"/>
        </w:rPr>
        <w:fldChar w:fldCharType="begin">
          <w:fldData xml:space="preserve">PEVuZE5vdGU+PENpdGU+PEF1dGhvcj5IZWdsYW5kPC9BdXRob3I+PFllYXI+MjAwOTwvWWVhcj48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</w:fldData>
        </w:fldChar>
      </w:r>
      <w:r w:rsidRPr="00347B4D">
        <w:rPr>
          <w:szCs w:val="22"/>
        </w:rPr>
        <w:instrText xml:space="preserve"> ADDIN EN.CITE </w:instrText>
      </w:r>
      <w:r w:rsidRPr="00347B4D">
        <w:rPr>
          <w:szCs w:val="22"/>
        </w:rPr>
        <w:fldChar w:fldCharType="begin">
          <w:fldData xml:space="preserve">PEVuZE5vdGU+PENpdGU+PEF1dGhvcj5IZWdsYW5kPC9BdXRob3I+PFllYXI+MjAwOTwvWWVhcj48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</w:fldData>
        </w:fldChar>
      </w:r>
      <w:r w:rsidRPr="00347B4D">
        <w:rPr>
          <w:szCs w:val="22"/>
        </w:rPr>
        <w:instrText xml:space="preserve"> ADDIN EN.CITE.DATA </w:instrText>
      </w:r>
      <w:r w:rsidRPr="00347B4D">
        <w:rPr>
          <w:szCs w:val="22"/>
        </w:rPr>
      </w:r>
      <w:r w:rsidRPr="00347B4D">
        <w:rPr>
          <w:szCs w:val="22"/>
        </w:rPr>
        <w:fldChar w:fldCharType="end"/>
      </w:r>
      <w:r w:rsidRPr="00347B4D">
        <w:rPr>
          <w:szCs w:val="22"/>
        </w:rPr>
      </w:r>
      <w:r w:rsidRPr="00347B4D">
        <w:rPr>
          <w:szCs w:val="22"/>
        </w:rPr>
        <w:fldChar w:fldCharType="separate"/>
      </w:r>
      <w:r w:rsidRPr="00347B4D">
        <w:rPr>
          <w:noProof/>
          <w:szCs w:val="22"/>
        </w:rPr>
        <w:t>(Hegland et al. 2009; Kerr et al. 2015)</w:t>
      </w:r>
      <w:r w:rsidRPr="00347B4D">
        <w:rPr>
          <w:szCs w:val="22"/>
        </w:rPr>
        <w:fldChar w:fldCharType="end"/>
      </w:r>
      <w:r w:rsidRPr="00347B4D">
        <w:rPr>
          <w:szCs w:val="22"/>
        </w:rPr>
        <w:t>.</w:t>
      </w:r>
    </w:p>
    <w:p w14:paraId="3350E0F0" w14:textId="6E5A0F30"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 xml:space="preserve">Increasing temperatures may either increase or decrease synchrony between species, depending on their respective starting positions </w:t>
      </w:r>
      <w:r w:rsidRPr="00347B4D">
        <w:rPr>
          <w:szCs w:val="22"/>
        </w:rPr>
        <w:fldChar w:fldCharType="begin"/>
      </w:r>
      <w:r w:rsidRPr="00347B4D">
        <w:rPr>
          <w:szCs w:val="22"/>
        </w:rPr>
        <w:instrText xml:space="preserve"> ADDIN EN.CITE &lt;EndNote&gt;&lt;Cite&gt;&lt;Author&gt;Singer&lt;/Author&gt;&lt;Year&gt;2010&lt;/Year&gt;&lt;RecNum&gt;3147&lt;/RecNum&gt;&lt;DisplayText&gt;(Singer &amp;amp; Parmesan. 2010)&lt;/DisplayText&gt;&lt;record&gt;&lt;rec-number&gt;3147&lt;/rec-number&gt;&lt;foreign-keys&gt;&lt;key app="EN" db-id="tw2des2aczdzaoeff22xe9arrp9se250eap5" timestamp="1518451345"&gt;3147&lt;/key&gt;&lt;/foreign-keys&gt;&lt;ref-type name="Journal Article"&gt;17&lt;/ref-type&gt;&lt;contributors&gt;&lt;authors&gt;&lt;author&gt;Singer, M.C.&lt;/author&gt;&lt;author&gt;C. Parmesan.&lt;/author&gt;&lt;/authors&gt;&lt;/contributors&gt;&lt;titles&gt;&lt;title&gt;Phenological asynchrony between herbivorous insects and their hosts: signal of climate change or pre-existing adaptive strategy? &amp;#xD;&lt;/title&gt;&lt;secondary-title&gt;Philosophical Transactions of the Royal Society B-Biological Sciences&lt;/secondary-title&gt;&lt;/titles&gt;&lt;periodical&gt;&lt;full-title&gt;Philosophical Transactions of the Royal Society B-Biological Sciences&lt;/full-title&gt;&lt;/periodical&gt;&lt;pages&gt;3161-3176&lt;/pages&gt;&lt;volume&gt;365&lt;/volume&gt;&lt;number&gt;1555 &lt;/number&gt;&lt;dates&gt;&lt;year&gt;2010&lt;/year&gt;&lt;/dates&gt;&lt;urls&gt;&lt;/urls&gt;&lt;/record&gt;&lt;/Cite&gt;&lt;/EndNote&gt;</w:instrText>
      </w:r>
      <w:r w:rsidRPr="00347B4D">
        <w:rPr>
          <w:szCs w:val="22"/>
        </w:rPr>
        <w:fldChar w:fldCharType="separate"/>
      </w:r>
      <w:r w:rsidRPr="00347B4D">
        <w:rPr>
          <w:noProof/>
          <w:szCs w:val="22"/>
        </w:rPr>
        <w:t xml:space="preserve">(Singer </w:t>
      </w:r>
      <w:r w:rsidR="00E51501" w:rsidRPr="00347B4D">
        <w:rPr>
          <w:noProof/>
          <w:szCs w:val="22"/>
        </w:rPr>
        <w:t>and</w:t>
      </w:r>
      <w:r w:rsidRPr="00347B4D">
        <w:rPr>
          <w:noProof/>
          <w:szCs w:val="22"/>
        </w:rPr>
        <w:t xml:space="preserve"> Parmesan. 2010)</w:t>
      </w:r>
      <w:r w:rsidRPr="00347B4D">
        <w:rPr>
          <w:szCs w:val="22"/>
        </w:rPr>
        <w:fldChar w:fldCharType="end"/>
      </w:r>
      <w:r w:rsidRPr="00347B4D">
        <w:rPr>
          <w:szCs w:val="22"/>
        </w:rPr>
        <w:t xml:space="preserve">. Bartomeus et al. </w:t>
      </w:r>
      <w:r w:rsidRPr="00347B4D">
        <w:rPr>
          <w:szCs w:val="22"/>
        </w:rPr>
        <w:fldChar w:fldCharType="begin"/>
      </w:r>
      <w:r w:rsidRPr="00347B4D">
        <w:rPr>
          <w:szCs w:val="22"/>
        </w:rPr>
        <w:instrText xml:space="preserve"> ADDIN EN.CITE &lt;EndNote&gt;&lt;Cite ExcludeAuth="1"&gt;&lt;Author&gt;Bartomeus&lt;/Author&gt;&lt;Year&gt;2011&lt;/Year&gt;&lt;RecNum&gt;1537&lt;/RecNum&gt;&lt;DisplayText&gt;(2011)&lt;/DisplayText&gt;&lt;record&gt;&lt;rec-number&gt;1537&lt;/rec-number&gt;&lt;foreign-keys&gt;&lt;key app="EN" db-id="tw2des2aczdzaoeff22xe9arrp9se250eap5" timestamp="1357569056"&gt;1537&lt;/key&gt;&lt;/foreign-keys&gt;&lt;ref-type name="Journal Article"&gt;17&lt;/ref-type&gt;&lt;contributors&gt;&lt;authors&gt;&lt;author&gt;Bartomeus, Ignasi&lt;/author&gt;&lt;author&gt;Ascher, John S.&lt;/author&gt;&lt;author&gt;Wagner, David&lt;/author&gt;&lt;author&gt;Danforth, Bryan N.&lt;/author&gt;&lt;author&gt;Colla, Sheila&lt;/author&gt;&lt;author&gt;Kornbluth, Sarah&lt;/author&gt;&lt;author&gt;Winfree, Rachael&lt;/author&gt;&lt;/authors&gt;&lt;/contributors&gt;&lt;titles&gt;&lt;title&gt;Climate-associated phenological advances in bee pollinators and bee-pollinated plants&lt;/title&gt;&lt;secondary-title&gt;Proceedings of the National Academy of Sciences of the United States of America&lt;/secondary-title&gt;&lt;/titles&gt;&lt;periodical&gt;&lt;full-title&gt;Proceedings of the National Academy of Sciences of the United States of America&lt;/full-title&gt;&lt;abbr-1&gt;Proc. Natl. Acad. Sci. U. S. A.&lt;/abbr-1&gt;&lt;abbr-2&gt;Proc Natl Acad Sci U S A&lt;/abbr-2&gt;&lt;/periodical&gt;&lt;pages&gt;20645-20649&lt;/pages&gt;&lt;volume&gt;108&lt;/volume&gt;&lt;number&gt;51&lt;/number&gt;&lt;dates&gt;&lt;year&gt;2011&lt;/year&gt;&lt;pub-dates&gt;&lt;date&gt;Dec 20&lt;/date&gt;&lt;/pub-dates&gt;&lt;/dates&gt;&lt;isbn&gt;0027-8424&lt;/isbn&gt;&lt;accession-num&gt;WOS:000298289400077&lt;/accession-num&gt;&lt;urls&gt;&lt;related-urls&gt;&lt;url&gt;http://www.pnas.org.idpproxy.reading.ac.uk/content/108/51/20645.full.pdf&lt;/url&gt;&lt;/related-urls&gt;&lt;/urls&gt;&lt;electronic-resource-num&gt;10.1073/pnas.1115559108&lt;/electronic-resource-num&gt;&lt;/record&gt;&lt;/Cite&gt;&lt;/EndNote&gt;</w:instrText>
      </w:r>
      <w:r w:rsidRPr="00347B4D">
        <w:rPr>
          <w:szCs w:val="22"/>
        </w:rPr>
        <w:fldChar w:fldCharType="separate"/>
      </w:r>
      <w:r w:rsidRPr="00347B4D">
        <w:rPr>
          <w:noProof/>
          <w:szCs w:val="22"/>
        </w:rPr>
        <w:t>(2011)</w:t>
      </w:r>
      <w:r w:rsidRPr="00347B4D">
        <w:rPr>
          <w:szCs w:val="22"/>
        </w:rPr>
        <w:fldChar w:fldCharType="end"/>
      </w:r>
      <w:r w:rsidRPr="00347B4D">
        <w:rPr>
          <w:szCs w:val="22"/>
        </w:rPr>
        <w:t xml:space="preserve"> reported that the phenology of 10 bee species from </w:t>
      </w:r>
      <w:r w:rsidR="00321744" w:rsidRPr="00347B4D">
        <w:rPr>
          <w:szCs w:val="22"/>
        </w:rPr>
        <w:t>n</w:t>
      </w:r>
      <w:r w:rsidRPr="00347B4D">
        <w:rPr>
          <w:szCs w:val="22"/>
        </w:rPr>
        <w:t>orth-eastern North America has advanced by about 10 days over about 130 years</w:t>
      </w:r>
      <w:r w:rsidR="00321744" w:rsidRPr="00347B4D">
        <w:rPr>
          <w:szCs w:val="22"/>
        </w:rPr>
        <w:t>,</w:t>
      </w:r>
      <w:r w:rsidRPr="00347B4D">
        <w:rPr>
          <w:szCs w:val="22"/>
        </w:rPr>
        <w:t xml:space="preserve"> with most of this advance occurring since 1970. Parmesan (2007) found that butterflies showed spring advancement three times stronger than </w:t>
      </w:r>
      <w:r w:rsidR="00A87A38" w:rsidRPr="00347B4D">
        <w:rPr>
          <w:szCs w:val="22"/>
        </w:rPr>
        <w:t xml:space="preserve">that </w:t>
      </w:r>
      <w:r w:rsidRPr="00347B4D">
        <w:rPr>
          <w:szCs w:val="22"/>
        </w:rPr>
        <w:t xml:space="preserve">for herbs and grasses. Because most butterflies use herbs and grasses as host plants, this suggests an increasing asynchrony between these two interacting groups. Observations that show the phenological decoupling of plants and their pollinators are also presented by Gordo and Sanz </w:t>
      </w:r>
      <w:r w:rsidRPr="00347B4D">
        <w:rPr>
          <w:szCs w:val="22"/>
        </w:rPr>
        <w:fldChar w:fldCharType="begin"/>
      </w:r>
      <w:r w:rsidRPr="00347B4D">
        <w:rPr>
          <w:szCs w:val="22"/>
        </w:rPr>
        <w:instrText xml:space="preserve"> ADDIN EN.CITE &lt;EndNote&gt;&lt;Cite ExcludeAuth="1"&gt;&lt;Author&gt;Gordo&lt;/Author&gt;&lt;Year&gt;2006&lt;/Year&gt;&lt;RecNum&gt;1568&lt;/RecNum&gt;&lt;DisplayText&gt;(2006)&lt;/DisplayText&gt;&lt;record&gt;&lt;rec-number&gt;1568&lt;/rec-number&gt;&lt;foreign-keys&gt;&lt;key app="EN" db-id="tw2des2aczdzaoeff22xe9arrp9se250eap5" timestamp="1357569056"&gt;1568&lt;/key&gt;&lt;/foreign-keys&gt;&lt;ref-type name="Journal Article"&gt;17&lt;/ref-type&gt;&lt;contributors&gt;&lt;authors&gt;&lt;author&gt;Oscar Gordo&lt;/author&gt;&lt;author&gt;Juan Jose Sanz&lt;/author&gt;&lt;/authors&gt;&lt;/contributors&gt;&lt;titles&gt;&lt;title&gt;Temporal trends in phenology of the honey bee Apis mellifera (L.) and the small white Pieris rapae (L.) in the Iberian Peninsula (1952-2004)&lt;/title&gt;&lt;secondary-title&gt;Ecological Entomology&lt;/secondary-title&gt;&lt;/titles&gt;&lt;periodical&gt;&lt;full-title&gt;Ecological Entomology&lt;/full-title&gt;&lt;abbr-1&gt;Ecol. Entomol.&lt;/abbr-1&gt;&lt;abbr-2&gt;Ecol Entomol&lt;/abbr-2&gt;&lt;/periodical&gt;&lt;pages&gt;261-268&lt;/pages&gt;&lt;volume&gt;31&lt;/volume&gt;&lt;keywords&gt;&lt;keyword&gt;Appearance date&lt;/keyword&gt;&lt;keyword&gt;climate change&lt;/keyword&gt;&lt;keyword&gt;long-term study&lt;/keyword&gt;&lt;keyword&gt;Mediterranean region&lt;/keyword&gt;&lt;keyword&gt;temperature response&lt;/keyword&gt;&lt;/keywords&gt;&lt;dates&gt;&lt;year&gt;2006&lt;/year&gt;&lt;/dates&gt;&lt;urls&gt;&lt;related-urls&gt;&lt;url&gt;http://onlinelibrary.wiley.com/doi/10.1111/j.1365-2311.2006.00787.x/abstract&lt;/url&gt;&lt;/related-urls&gt;&lt;/urls&gt;&lt;electronic-resource-num&gt;10.1111/j.1365-2311.2006.00787.x&lt;/electronic-resource-num&gt;&lt;/record&gt;&lt;/Cite&gt;&lt;/EndNote&gt;</w:instrText>
      </w:r>
      <w:r w:rsidRPr="00347B4D">
        <w:rPr>
          <w:szCs w:val="22"/>
        </w:rPr>
        <w:fldChar w:fldCharType="separate"/>
      </w:r>
      <w:r w:rsidRPr="00347B4D">
        <w:rPr>
          <w:noProof/>
          <w:szCs w:val="22"/>
        </w:rPr>
        <w:t>(2006)</w:t>
      </w:r>
      <w:r w:rsidRPr="00347B4D">
        <w:rPr>
          <w:szCs w:val="22"/>
        </w:rPr>
        <w:fldChar w:fldCharType="end"/>
      </w:r>
      <w:r w:rsidRPr="00347B4D">
        <w:rPr>
          <w:szCs w:val="22"/>
        </w:rPr>
        <w:t xml:space="preserve"> and McKinney et al. </w:t>
      </w:r>
      <w:r w:rsidRPr="00347B4D">
        <w:rPr>
          <w:szCs w:val="22"/>
        </w:rPr>
        <w:fldChar w:fldCharType="begin"/>
      </w:r>
      <w:r w:rsidRPr="00347B4D">
        <w:rPr>
          <w:szCs w:val="22"/>
        </w:rPr>
        <w:instrText xml:space="preserve"> ADDIN EN.CITE &lt;EndNote&gt;&lt;Cite ExcludeAuth="1"&gt;&lt;Author&gt;McKinney&lt;/Author&gt;&lt;Year&gt;2012&lt;/Year&gt;&lt;RecNum&gt;3148&lt;/RecNum&gt;&lt;DisplayText&gt;(2012)&lt;/DisplayText&gt;&lt;record&gt;&lt;rec-number&gt;3148&lt;/rec-number&gt;&lt;foreign-keys&gt;&lt;key app="EN" db-id="tw2des2aczdzaoeff22xe9arrp9se250eap5" timestamp="1518451429"&gt;3148&lt;/key&gt;&lt;/foreign-keys&gt;&lt;ref-type name="Journal Article"&gt;17&lt;/ref-type&gt;&lt;contributors&gt;&lt;authors&gt;&lt;author&gt;McKinney, A. M.&lt;/author&gt;&lt;author&gt;P. J. CaraDonna&lt;/author&gt;&lt;author&gt;D. W. Inouye&lt;/author&gt;&lt;author&gt;B. Barr&lt;/author&gt;&lt;author&gt;D. Bertelson&lt;/author&gt;&lt;author&gt;N. M. Waser&lt;/author&gt;&lt;/authors&gt;&lt;/contributors&gt;&lt;titles&gt;&lt;title&gt;Asynchronous&lt;/title&gt;&lt;/titles&gt;&lt;dates&gt;&lt;year&gt;2012&lt;/year&gt;&lt;/dates&gt;&lt;urls&gt;&lt;/urls&gt;&lt;/record&gt;&lt;/Cite&gt;&lt;/EndNote&gt;</w:instrText>
      </w:r>
      <w:r w:rsidRPr="00347B4D">
        <w:rPr>
          <w:szCs w:val="22"/>
        </w:rPr>
        <w:fldChar w:fldCharType="separate"/>
      </w:r>
      <w:r w:rsidRPr="00347B4D">
        <w:rPr>
          <w:noProof/>
          <w:szCs w:val="22"/>
        </w:rPr>
        <w:t>(2012)</w:t>
      </w:r>
      <w:r w:rsidRPr="00347B4D">
        <w:rPr>
          <w:szCs w:val="22"/>
        </w:rPr>
        <w:fldChar w:fldCharType="end"/>
      </w:r>
      <w:r w:rsidRPr="00347B4D">
        <w:rPr>
          <w:szCs w:val="22"/>
        </w:rPr>
        <w:t>. While such long-term studies may</w:t>
      </w:r>
      <w:r w:rsidR="00A87A38" w:rsidRPr="00347B4D">
        <w:rPr>
          <w:szCs w:val="22"/>
        </w:rPr>
        <w:t xml:space="preserve"> </w:t>
      </w:r>
      <w:r w:rsidRPr="00347B4D">
        <w:rPr>
          <w:szCs w:val="22"/>
        </w:rPr>
        <w:t>be rare due to lack of historic data, experimental studies such as the one by</w:t>
      </w:r>
      <w:r w:rsidR="00A87A38" w:rsidRPr="00347B4D">
        <w:rPr>
          <w:szCs w:val="22"/>
        </w:rPr>
        <w:t xml:space="preserve"> Shenk et al. (2018)</w:t>
      </w:r>
      <w:r w:rsidRPr="00347B4D">
        <w:rPr>
          <w:szCs w:val="22"/>
        </w:rPr>
        <w:t xml:space="preserve">, on </w:t>
      </w:r>
      <w:r w:rsidRPr="00347B4D">
        <w:rPr>
          <w:i/>
          <w:szCs w:val="22"/>
        </w:rPr>
        <w:t xml:space="preserve">Osmia bicornis </w:t>
      </w:r>
      <w:r w:rsidRPr="00347B4D">
        <w:rPr>
          <w:szCs w:val="22"/>
        </w:rPr>
        <w:t xml:space="preserve">show that even short temporal mismatches can cause clear fitness losses in solitary bees. Moreover, evidence suggests that climate constitutes a significant driver of plant-pollinator interactions, even within relatively narrow latitudinal gradients </w:t>
      </w:r>
      <w:r w:rsidRPr="00347B4D">
        <w:rPr>
          <w:szCs w:val="22"/>
        </w:rPr>
        <w:fldChar w:fldCharType="begin"/>
      </w:r>
      <w:r w:rsidRPr="00347B4D">
        <w:rPr>
          <w:szCs w:val="22"/>
        </w:rPr>
        <w:instrText xml:space="preserve"> ADDIN EN.CITE &lt;EndNote&gt;&lt;Cite&gt;&lt;Author&gt;Petanidou&lt;/Author&gt;&lt;Year&gt;2018&lt;/Year&gt;&lt;RecNum&gt;3120&lt;/RecNum&gt;&lt;DisplayText&gt;(Petanidou&lt;style face="italic"&gt; et al.&lt;/style&gt; 2018)&lt;/DisplayText&gt;&lt;record&gt;&lt;rec-number&gt;3120&lt;/rec-number&gt;&lt;foreign-keys&gt;&lt;key app="EN" db-id="tw2des2aczdzaoeff22xe9arrp9se250eap5" timestamp="1518446233"&gt;3120&lt;/key&gt;&lt;/foreign-keys&gt;&lt;ref-type name="Journal Article"&gt;17&lt;/ref-type&gt;&lt;contributors&gt;&lt;authors&gt;&lt;author&gt;Petanidou, T.&lt;/author&gt;&lt;author&gt;Kallimanis, A. S.&lt;/author&gt;&lt;author&gt;Lazarina, M.&lt;/author&gt;&lt;author&gt;Tscheulin, T.&lt;/author&gt;&lt;author&gt;Devalez, J.&lt;/author&gt;&lt;author&gt;Stefanaki, A.&lt;/author&gt;&lt;author&gt;Hanlidou, E.&lt;/author&gt;&lt;author&gt;Vujic, A.&lt;/author&gt;&lt;author&gt;Kaloveloni, A.&lt;/author&gt;&lt;author&gt;Sgardelis, S. P.&lt;/author&gt;&lt;/authors&gt;&lt;/contributors&gt;&lt;titles&gt;&lt;title&gt;Climate drives plant-pollinator interactions even along small-scale climate gradients: the case of the Aegean&lt;/title&gt;&lt;secondary-title&gt;Plant Biology&lt;/secondary-title&gt;&lt;/titles&gt;&lt;periodical&gt;&lt;full-title&gt;Plant Biology&lt;/full-title&gt;&lt;/periodical&gt;&lt;pages&gt;176-183&lt;/pages&gt;&lt;volume&gt;20&lt;/volume&gt;&lt;dates&gt;&lt;year&gt;2018&lt;/year&gt;&lt;pub-dates&gt;&lt;date&gt;Jan&lt;/date&gt;&lt;/pub-dates&gt;&lt;/dates&gt;&lt;isbn&gt;1435-8603&lt;/isbn&gt;&lt;accession-num&gt;WOS:000419106200017&lt;/accession-num&gt;&lt;urls&gt;&lt;related-urls&gt;&lt;url&gt;&amp;lt;Go to ISI&amp;gt;://WOS:000419106200017&lt;/url&gt;&lt;/related-urls&gt;&lt;/urls&gt;&lt;electronic-resource-num&gt;10.1111/plb.12593&lt;/electronic-resource-num&gt;&lt;/record&gt;&lt;/Cite&gt;&lt;/EndNote&gt;</w:instrText>
      </w:r>
      <w:r w:rsidRPr="00347B4D">
        <w:rPr>
          <w:szCs w:val="22"/>
        </w:rPr>
        <w:fldChar w:fldCharType="separate"/>
      </w:r>
      <w:r w:rsidRPr="00347B4D">
        <w:rPr>
          <w:noProof/>
          <w:szCs w:val="22"/>
        </w:rPr>
        <w:t>(Petanidou</w:t>
      </w:r>
      <w:r w:rsidRPr="00347B4D">
        <w:rPr>
          <w:i/>
          <w:noProof/>
          <w:szCs w:val="22"/>
        </w:rPr>
        <w:t xml:space="preserve"> </w:t>
      </w:r>
      <w:r w:rsidRPr="00347B4D">
        <w:rPr>
          <w:noProof/>
          <w:szCs w:val="22"/>
        </w:rPr>
        <w:t>et al. 2018)</w:t>
      </w:r>
      <w:r w:rsidRPr="00347B4D">
        <w:rPr>
          <w:szCs w:val="22"/>
        </w:rPr>
        <w:fldChar w:fldCharType="end"/>
      </w:r>
      <w:r w:rsidRPr="00347B4D">
        <w:rPr>
          <w:szCs w:val="22"/>
        </w:rPr>
        <w:t>.</w:t>
      </w:r>
    </w:p>
    <w:p w14:paraId="40D23599" w14:textId="505A1CBA"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rFonts w:eastAsia="Arial Bold"/>
          <w:szCs w:val="22"/>
          <w:u w:color="000000"/>
          <w:bdr w:val="nil"/>
          <w:lang w:eastAsia="en-GB"/>
        </w:rPr>
        <w:t xml:space="preserve">At ecosystem level, historical phenology data generate conflicting results, with some studies predicting plant-pollinator interactions will be vulnerable to future climate changes </w:t>
      </w:r>
      <w:r w:rsidRPr="00347B4D">
        <w:rPr>
          <w:rFonts w:eastAsia="Arial Bold"/>
          <w:szCs w:val="22"/>
          <w:u w:color="000000"/>
          <w:bdr w:val="nil"/>
          <w:lang w:eastAsia="en-GB"/>
        </w:rPr>
        <w:fldChar w:fldCharType="begin"/>
      </w:r>
      <w:r w:rsidRPr="00347B4D">
        <w:rPr>
          <w:rFonts w:eastAsia="Arial Bold"/>
          <w:szCs w:val="22"/>
          <w:u w:color="000000"/>
          <w:bdr w:val="nil"/>
          <w:lang w:eastAsia="en-GB"/>
        </w:rPr>
        <w:instrText xml:space="preserve"> ADDIN EN.CITE &lt;EndNote&gt;&lt;Cite&gt;&lt;Author&gt;Burkle&lt;/Author&gt;&lt;Year&gt;2013&lt;/Year&gt;&lt;RecNum&gt;1857&lt;/RecNum&gt;&lt;DisplayText&gt;(Burkle&lt;style face="italic"&gt; et al.&lt;/style&gt; 2013)&lt;/DisplayText&gt;&lt;record&gt;&lt;rec-number&gt;1857&lt;/rec-number&gt;&lt;foreign-keys&gt;&lt;key app="EN" db-id="tw2des2aczdzaoeff22xe9arrp9se250eap5" timestamp="1433761206"&gt;1857&lt;/key&gt;&lt;/foreign-keys&gt;&lt;ref-type name="Journal Article"&gt;17&lt;/ref-type&gt;&lt;contributors&gt;&lt;authors&gt;&lt;author&gt;Burkle, Laura A.&lt;/author&gt;&lt;author&gt;Marlin, John C.&lt;/author&gt;&lt;author&gt;Knight, Tiffany M.&lt;/author&gt;&lt;/authors&gt;&lt;/contributors&gt;&lt;titles&gt;&lt;title&gt;Plant-Pollinator Interactions over 120 Years: Loss of Species, Co-Occurrence, and Function&lt;/title&gt;&lt;secondary-title&gt;Science&lt;/secondary-title&gt;&lt;/titles&gt;&lt;periodical&gt;&lt;full-title&gt;Science&lt;/full-title&gt;&lt;/periodical&gt;&lt;pages&gt;1611-1615&lt;/pages&gt;&lt;volume&gt;339&lt;/volume&gt;&lt;number&gt;6127&lt;/number&gt;&lt;dates&gt;&lt;year&gt;2013&lt;/year&gt;&lt;pub-dates&gt;&lt;date&gt;Mar 29&lt;/date&gt;&lt;/pub-dates&gt;&lt;/dates&gt;&lt;isbn&gt;0036-8075&lt;/isbn&gt;&lt;accession-num&gt;WOS:000316731600050&lt;/accession-num&gt;&lt;urls&gt;&lt;related-urls&gt;&lt;url&gt;&amp;lt;Go to ISI&amp;gt;://WOS:000316731600050&lt;/url&gt;&lt;/related-urls&gt;&lt;/urls&gt;&lt;electronic-resource-num&gt;10.1126/science.1232728&lt;/electronic-resource-num&gt;&lt;/record&gt;&lt;/Cite&gt;&lt;/EndNote&gt;</w:instrText>
      </w:r>
      <w:r w:rsidRPr="00347B4D">
        <w:rPr>
          <w:rFonts w:eastAsia="Arial Bold"/>
          <w:szCs w:val="22"/>
          <w:u w:color="000000"/>
          <w:bdr w:val="nil"/>
          <w:lang w:eastAsia="en-GB"/>
        </w:rPr>
        <w:fldChar w:fldCharType="separate"/>
      </w:r>
      <w:r w:rsidRPr="00347B4D">
        <w:rPr>
          <w:rFonts w:eastAsia="Arial Bold"/>
          <w:noProof/>
          <w:szCs w:val="22"/>
          <w:u w:color="000000"/>
          <w:bdr w:val="nil"/>
          <w:lang w:eastAsia="en-GB"/>
        </w:rPr>
        <w:t>(Burkle</w:t>
      </w:r>
      <w:r w:rsidRPr="00347B4D">
        <w:rPr>
          <w:rFonts w:eastAsia="Arial Bold"/>
          <w:i/>
          <w:noProof/>
          <w:szCs w:val="22"/>
          <w:u w:color="000000"/>
          <w:bdr w:val="nil"/>
          <w:lang w:eastAsia="en-GB"/>
        </w:rPr>
        <w:t xml:space="preserve"> </w:t>
      </w:r>
      <w:r w:rsidRPr="00347B4D">
        <w:rPr>
          <w:rFonts w:eastAsia="Arial Bold"/>
          <w:noProof/>
          <w:szCs w:val="22"/>
          <w:u w:color="000000"/>
          <w:bdr w:val="nil"/>
          <w:lang w:eastAsia="en-GB"/>
        </w:rPr>
        <w:t>et al. 2013)</w:t>
      </w:r>
      <w:r w:rsidRPr="00347B4D">
        <w:rPr>
          <w:rFonts w:eastAsia="Arial Bold"/>
          <w:szCs w:val="22"/>
          <w:u w:color="000000"/>
          <w:bdr w:val="nil"/>
          <w:lang w:eastAsia="en-GB"/>
        </w:rPr>
        <w:fldChar w:fldCharType="end"/>
      </w:r>
      <w:r w:rsidRPr="00347B4D">
        <w:rPr>
          <w:rFonts w:eastAsia="Arial Bold"/>
          <w:szCs w:val="22"/>
          <w:u w:color="000000"/>
          <w:bdr w:val="nil"/>
          <w:lang w:eastAsia="en-GB"/>
        </w:rPr>
        <w:t xml:space="preserve">, while others argue that </w:t>
      </w:r>
      <w:r w:rsidRPr="00347B4D">
        <w:rPr>
          <w:szCs w:val="22"/>
        </w:rPr>
        <w:t>these</w:t>
      </w:r>
      <w:r w:rsidRPr="00347B4D">
        <w:rPr>
          <w:rFonts w:eastAsia="Arial Bold"/>
          <w:szCs w:val="22"/>
          <w:u w:color="000000"/>
          <w:bdr w:val="nil"/>
          <w:lang w:eastAsia="en-GB"/>
        </w:rPr>
        <w:t xml:space="preserve"> interactions will remain</w:t>
      </w:r>
      <w:r w:rsidRPr="00347B4D">
        <w:rPr>
          <w:szCs w:val="22"/>
        </w:rPr>
        <w:t xml:space="preserve"> robust </w:t>
      </w:r>
      <w:r w:rsidRPr="00347B4D">
        <w:rPr>
          <w:szCs w:val="22"/>
        </w:rPr>
        <w:fldChar w:fldCharType="begin"/>
      </w:r>
      <w:r w:rsidRPr="00347B4D">
        <w:rPr>
          <w:szCs w:val="22"/>
        </w:rPr>
        <w:instrText xml:space="preserve"> ADDIN EN.CITE &lt;EndNote&gt;&lt;Cite&gt;&lt;Author&gt;Hegland&lt;/Author&gt;&lt;Year&gt;2009&lt;/Year&gt;&lt;RecNum&gt;1572&lt;/RecNum&gt;&lt;DisplayText&gt;(Hegland&lt;style face="italic"&gt; et al.&lt;/style&gt; 2009)&lt;/DisplayText&gt;&lt;record&gt;&lt;rec-number&gt;1572&lt;/rec-number&gt;&lt;foreign-keys&gt;&lt;key app="EN" db-id="tw2des2aczdzaoeff22xe9arrp9se250eap5" timestamp="1357569056"&gt;1572&lt;/key&gt;&lt;/foreign-keys&gt;&lt;ref-type name="Journal Article"&gt;17&lt;/ref-type&gt;&lt;contributors&gt;&lt;authors&gt;&lt;author&gt;Stein Joar Hegland&lt;/author&gt;&lt;author&gt;Anders Nielsen&lt;/author&gt;&lt;author&gt;Amparo Lázaro&lt;/author&gt;&lt;author&gt;Anne-Line Bjerknes&lt;/author&gt;&lt;author&gt;Ørjan Totland&lt;/author&gt;&lt;/authors&gt;&lt;/contributors&gt;&lt;titles&gt;&lt;title&gt;How does climate warming affect plant-pollinator interactions?&lt;/title&gt;&lt;secondary-title&gt;Ecology Letters&lt;/secondary-title&gt;&lt;/titles&gt;&lt;periodical&gt;&lt;full-title&gt;Ecology Letters&lt;/full-title&gt;&lt;abbr-1&gt;Ecol. Lett.&lt;/abbr-1&gt;&lt;abbr-2&gt;Ecol Lett&lt;/abbr-2&gt;&lt;/periodical&gt;&lt;pages&gt;184-195&lt;/pages&gt;&lt;volume&gt;12&lt;/volume&gt;&lt;number&gt;2&lt;/number&gt;&lt;keywords&gt;&lt;keyword&gt;Abundance&lt;/keyword&gt;&lt;keyword&gt;climate warming&lt;/keyword&gt;&lt;keyword&gt;distribution&lt;/keyword&gt;&lt;keyword&gt;global change&lt;/keyword&gt;&lt;keyword&gt;interaction&lt;/keyword&gt;&lt;keyword&gt;mismatch&lt;/keyword&gt;&lt;keyword&gt;mutualism&lt;/keyword&gt;&lt;keyword&gt;network&lt;/keyword&gt;&lt;keyword&gt;phenology&lt;/keyword&gt;&lt;keyword&gt;pollination&lt;/keyword&gt;&lt;/keywords&gt;&lt;dates&gt;&lt;year&gt;2009&lt;/year&gt;&lt;/dates&gt;&lt;urls&gt;&lt;related-urls&gt;&lt;url&gt;http://onlinelibrary.wiley.com/doi/10.1111/j.1461-0248.2008.01269.x/abstract&lt;/url&gt;&lt;/related-urls&gt;&lt;/urls&gt;&lt;electronic-resource-num&gt;10.1111/j.1461-0248.2008.01269.x&lt;/electronic-resource-num&gt;&lt;/record&gt;&lt;/Cite&gt;&lt;/EndNote&gt;</w:instrText>
      </w:r>
      <w:r w:rsidRPr="00347B4D">
        <w:rPr>
          <w:szCs w:val="22"/>
        </w:rPr>
        <w:fldChar w:fldCharType="separate"/>
      </w:r>
      <w:r w:rsidRPr="00347B4D">
        <w:rPr>
          <w:noProof/>
          <w:szCs w:val="22"/>
        </w:rPr>
        <w:t>(Hegland</w:t>
      </w:r>
      <w:r w:rsidRPr="00347B4D">
        <w:rPr>
          <w:i/>
          <w:noProof/>
          <w:szCs w:val="22"/>
        </w:rPr>
        <w:t xml:space="preserve"> </w:t>
      </w:r>
      <w:r w:rsidRPr="00347B4D">
        <w:rPr>
          <w:noProof/>
          <w:szCs w:val="22"/>
        </w:rPr>
        <w:t>et al</w:t>
      </w:r>
      <w:r w:rsidRPr="00347B4D">
        <w:rPr>
          <w:i/>
          <w:noProof/>
          <w:szCs w:val="22"/>
        </w:rPr>
        <w:t>.</w:t>
      </w:r>
      <w:r w:rsidRPr="00347B4D">
        <w:rPr>
          <w:noProof/>
          <w:szCs w:val="22"/>
        </w:rPr>
        <w:t xml:space="preserve"> 2009)</w:t>
      </w:r>
      <w:r w:rsidRPr="00347B4D">
        <w:rPr>
          <w:szCs w:val="22"/>
        </w:rPr>
        <w:fldChar w:fldCharType="end"/>
      </w:r>
      <w:r w:rsidRPr="00347B4D">
        <w:rPr>
          <w:rFonts w:eastAsia="Arial Bold"/>
          <w:szCs w:val="22"/>
          <w:u w:color="000000"/>
          <w:bdr w:val="nil"/>
          <w:lang w:eastAsia="en-GB"/>
        </w:rPr>
        <w:t>. A</w:t>
      </w:r>
      <w:r w:rsidRPr="00347B4D">
        <w:rPr>
          <w:szCs w:val="22"/>
        </w:rPr>
        <w:t xml:space="preserve"> modelling study (Memmott et al. </w:t>
      </w:r>
      <w:r w:rsidRPr="00347B4D">
        <w:rPr>
          <w:szCs w:val="22"/>
        </w:rPr>
        <w:fldChar w:fldCharType="begin"/>
      </w:r>
      <w:r w:rsidRPr="00347B4D">
        <w:rPr>
          <w:szCs w:val="22"/>
        </w:rPr>
        <w:instrText xml:space="preserve"> ADDIN EN.CITE &lt;EndNote&gt;&lt;Cite ExcludeAuth="1"&gt;&lt;Author&gt;Memmott&lt;/Author&gt;&lt;Year&gt;2007&lt;/Year&gt;&lt;RecNum&gt;1375&lt;/RecNum&gt;&lt;DisplayText&gt;(2007)&lt;/DisplayText&gt;&lt;record&gt;&lt;rec-number&gt;1375&lt;/rec-number&gt;&lt;foreign-keys&gt;&lt;key app="EN" db-id="tw2des2aczdzaoeff22xe9arrp9se250eap5" timestamp="1344509526"&gt;1375&lt;/key&gt;&lt;/foreign-keys&gt;&lt;ref-type name="Journal Article"&gt;17&lt;/ref-type&gt;&lt;contributors&gt;&lt;authors&gt;&lt;author&gt;Memmott, Jane&lt;/author&gt;&lt;author&gt;Craze, Paul G.&lt;/author&gt;&lt;author&gt;Waser, Nickolas M.&lt;/author&gt;&lt;author&gt;Price, Mary V.&lt;/author&gt;&lt;/authors&gt;&lt;/contributors&gt;&lt;titles&gt;&lt;title&gt;Global warming and the disruption of plant-pollinator interactions&lt;/title&gt;&lt;secondary-title&gt;Ecology Letters&lt;/secondary-title&gt;&lt;/titles&gt;&lt;periodical&gt;&lt;full-title&gt;Ecology Letters&lt;/full-title&gt;&lt;abbr-1&gt;Ecol. Lett.&lt;/abbr-1&gt;&lt;abbr-2&gt;Ecol Lett&lt;/abbr-2&gt;&lt;/periodical&gt;&lt;pages&gt;710-717&lt;/pages&gt;&lt;volume&gt;10&lt;/volume&gt;&lt;number&gt;8&lt;/number&gt;&lt;dates&gt;&lt;year&gt;2007&lt;/year&gt;&lt;pub-dates&gt;&lt;date&gt;Aug&lt;/date&gt;&lt;/pub-dates&gt;&lt;/dates&gt;&lt;isbn&gt;1461-023X&lt;/isbn&gt;&lt;accession-num&gt;WOS:000247561100009&lt;/accession-num&gt;&lt;urls&gt;&lt;related-urls&gt;&lt;url&gt;http://onlinelibrary.wiley.com/doi/10.1111/j.1461-0248.2007.01061.x/pdf&lt;/url&gt;&lt;/related-urls&gt;&lt;/urls&gt;&lt;electronic-resource-num&gt;10.1111/j.1461-0248.2007.01061.x&lt;/electronic-resource-num&gt;&lt;/record&gt;&lt;/Cite&gt;&lt;/EndNote&gt;</w:instrText>
      </w:r>
      <w:r w:rsidRPr="00347B4D">
        <w:rPr>
          <w:szCs w:val="22"/>
        </w:rPr>
        <w:fldChar w:fldCharType="separate"/>
      </w:r>
      <w:r w:rsidRPr="00347B4D">
        <w:rPr>
          <w:noProof/>
          <w:szCs w:val="22"/>
        </w:rPr>
        <w:t>(2007)</w:t>
      </w:r>
      <w:r w:rsidRPr="00347B4D">
        <w:rPr>
          <w:szCs w:val="22"/>
        </w:rPr>
        <w:fldChar w:fldCharType="end"/>
      </w:r>
      <w:r w:rsidRPr="00347B4D">
        <w:rPr>
          <w:szCs w:val="22"/>
        </w:rPr>
        <w:t xml:space="preserve"> using a highly resolved empirical network of interactions in England found that diet breadth (i.e., number of plant species visited) of the pollinators might decrease due to the reduced phenological overlap between plants and pollinators and that extinctions of plant, pollinators and their crucial interactions could be expected as consequences of these disruptions. An increasing number of observational and experimental studies across many organisms provide</w:t>
      </w:r>
      <w:r w:rsidR="000A1F0C" w:rsidRPr="00347B4D">
        <w:rPr>
          <w:szCs w:val="22"/>
        </w:rPr>
        <w:t>s</w:t>
      </w:r>
      <w:r w:rsidRPr="00347B4D">
        <w:rPr>
          <w:szCs w:val="22"/>
        </w:rPr>
        <w:t xml:space="preserve"> strong evidence that climate change has contributed to the overall spring advancement observed especially in the </w:t>
      </w:r>
      <w:r w:rsidR="000A1F0C" w:rsidRPr="00347B4D">
        <w:rPr>
          <w:szCs w:val="22"/>
        </w:rPr>
        <w:t>n</w:t>
      </w:r>
      <w:r w:rsidRPr="00347B4D">
        <w:rPr>
          <w:szCs w:val="22"/>
        </w:rPr>
        <w:t xml:space="preserve">orthern </w:t>
      </w:r>
      <w:r w:rsidR="000A1F0C" w:rsidRPr="00347B4D">
        <w:rPr>
          <w:szCs w:val="22"/>
        </w:rPr>
        <w:t>h</w:t>
      </w:r>
      <w:r w:rsidRPr="00347B4D">
        <w:rPr>
          <w:szCs w:val="22"/>
        </w:rPr>
        <w:t xml:space="preserve">emisphere </w:t>
      </w:r>
      <w:r w:rsidRPr="00347B4D">
        <w:rPr>
          <w:szCs w:val="22"/>
        </w:rPr>
        <w:fldChar w:fldCharType="begin"/>
      </w:r>
      <w:r w:rsidRPr="00347B4D">
        <w:rPr>
          <w:szCs w:val="22"/>
        </w:rPr>
        <w:instrText xml:space="preserve"> ADDIN EN.CITE &lt;EndNote&gt;&lt;Cite&gt;&lt;Author&gt;Settele&lt;/Author&gt;&lt;Year&gt;2014&lt;/Year&gt;&lt;RecNum&gt;3143&lt;/RecNum&gt;&lt;DisplayText&gt;(Settele&lt;style face="italic"&gt; et al.&lt;/style&gt; 2014)&lt;/DisplayText&gt;&lt;record&gt;&lt;rec-number&gt;3143&lt;/rec-number&gt;&lt;foreign-keys&gt;&lt;key app="EN" db-id="tw2des2aczdzaoeff22xe9arrp9se250eap5" timestamp="1518449039"&gt;3143&lt;/key&gt;&lt;/foreign-keys&gt;&lt;ref-type name="Report"&gt;27&lt;/ref-type&gt;&lt;contributors&gt;&lt;authors&gt;&lt;author&gt;Settele, J.&lt;/author&gt;&lt;author&gt;R. Scholes &lt;/author&gt;&lt;author&gt;R. Betts&lt;/author&gt;&lt;author&gt;S. Bunn&lt;/author&gt;&lt;author&gt;P. Leadley&lt;/author&gt;&lt;author&gt;D. Nepstad&lt;/author&gt;&lt;author&gt;J.T. Overpeck&lt;/author&gt;&lt;author&gt;M.A. Taboada&lt;/author&gt;&lt;/authors&gt;&lt;secondary-authors&gt;&lt;author&gt;Field, C. B. &lt;/author&gt;&lt;author&gt;Barros, V. R.&lt;/author&gt;&lt;author&gt;Dokken, D. J. &lt;/author&gt;&lt;author&gt;Mach, K. J.&lt;/author&gt;&lt;author&gt;Mastrandrea, M. D. &lt;/author&gt;&lt;author&gt;Bilir, T. E.&lt;/author&gt;&lt;author&gt;Chatterjee, M.&lt;/author&gt;&lt;author&gt;Ebi, K. L.&lt;/author&gt;&lt;author&gt;Estrada, Y. O.&lt;/author&gt;&lt;author&gt;Genova, R. C. &lt;/author&gt;&lt;author&gt;Girma, B. &lt;/author&gt;&lt;author&gt;Kissel, E. S. &lt;/author&gt;&lt;author&gt;Levy, A. N.&lt;/author&gt;&lt;author&gt;MacCracken, S. &lt;/author&gt;&lt;author&gt;Mastrandrea, P. R.&lt;/author&gt;&lt;author&gt;White, L. L.&lt;/author&gt;&lt;/secondary-authors&gt;&lt;tertiary-authors&gt;&lt;author&gt;Cambridge University Press&lt;/author&gt;&lt;/tertiary-authors&gt;&lt;/contributors&gt;&lt;titles&gt;&lt;title&gt;Terrestrial and Inland Water Systems.&lt;/title&gt;&lt;secondary-title&gt;Climate Change 2014: Impacts, Adaptation, and Vulnerability. Part A: Global and Sectoral Aspects. Contribution of Working Group II to the Fifth Assessment Report of the Intergovernmental Panel on Climate Change &lt;/secondary-title&gt;&lt;/titles&gt;&lt;dates&gt;&lt;year&gt;2014&lt;/year&gt;&lt;/dates&gt;&lt;pub-location&gt;Cambridge, United Kingdom and New York, NY, USA&lt;/pub-location&gt;&lt;urls&gt;&lt;/urls&gt;&lt;/record&gt;&lt;/Cite&gt;&lt;/EndNote&gt;</w:instrText>
      </w:r>
      <w:r w:rsidRPr="00347B4D">
        <w:rPr>
          <w:szCs w:val="22"/>
        </w:rPr>
        <w:fldChar w:fldCharType="separate"/>
      </w:r>
      <w:r w:rsidRPr="00347B4D">
        <w:rPr>
          <w:noProof/>
          <w:szCs w:val="22"/>
        </w:rPr>
        <w:t>(Settele</w:t>
      </w:r>
      <w:r w:rsidRPr="00347B4D">
        <w:rPr>
          <w:i/>
          <w:noProof/>
          <w:szCs w:val="22"/>
        </w:rPr>
        <w:t xml:space="preserve"> </w:t>
      </w:r>
      <w:r w:rsidRPr="00347B4D">
        <w:rPr>
          <w:noProof/>
          <w:szCs w:val="22"/>
        </w:rPr>
        <w:t>et al. 2014)</w:t>
      </w:r>
      <w:r w:rsidRPr="00347B4D">
        <w:rPr>
          <w:szCs w:val="22"/>
        </w:rPr>
        <w:fldChar w:fldCharType="end"/>
      </w:r>
      <w:r w:rsidRPr="00347B4D">
        <w:rPr>
          <w:szCs w:val="22"/>
        </w:rPr>
        <w:t xml:space="preserve">. Additionally, there is some evidence that daily activity patterns may change with climate change in </w:t>
      </w:r>
      <w:r w:rsidR="000A1F0C" w:rsidRPr="00347B4D">
        <w:rPr>
          <w:szCs w:val="22"/>
        </w:rPr>
        <w:t>the United States</w:t>
      </w:r>
      <w:r w:rsidRPr="00347B4D">
        <w:rPr>
          <w:szCs w:val="22"/>
        </w:rPr>
        <w:t xml:space="preserve"> </w:t>
      </w:r>
      <w:r w:rsidRPr="00347B4D">
        <w:rPr>
          <w:szCs w:val="22"/>
        </w:rPr>
        <w:fldChar w:fldCharType="begin"/>
      </w:r>
      <w:r w:rsidRPr="00347B4D">
        <w:rPr>
          <w:szCs w:val="22"/>
        </w:rPr>
        <w:instrText xml:space="preserve"> ADDIN EN.CITE &lt;EndNote&gt;&lt;Cite&gt;&lt;Author&gt;Rader&lt;/Author&gt;&lt;Year&gt;2013&lt;/Year&gt;&lt;RecNum&gt;1982&lt;/RecNum&gt;&lt;Prefix&gt;e.g. &lt;/Prefix&gt;&lt;DisplayText&gt;(e.g. Rader&lt;style face="italic"&gt; et al.&lt;/style&gt; 2013)&lt;/DisplayText&gt;&lt;record&gt;&lt;rec-number&gt;1982&lt;/rec-number&gt;&lt;foreign-keys&gt;&lt;key app="EN" db-id="tw2des2aczdzaoeff22xe9arrp9se250eap5" timestamp="1433765657"&gt;1982&lt;/key&gt;&lt;/foreign-keys&gt;&lt;ref-type name="Journal Article"&gt;17&lt;/ref-type&gt;&lt;contributors&gt;&lt;authors&gt;&lt;author&gt;Rader, R.&lt;/author&gt;&lt;author&gt;Reilly, J.&lt;/author&gt;&lt;author&gt;Bartomeus, I.&lt;/author&gt;&lt;author&gt;Winfree, R. &lt;/author&gt;&lt;/authors&gt;&lt;/contributors&gt;&lt;titles&gt;&lt;title&gt;Native bees buffer the negative impact of climate warming on watermelon crop pollination by honey bees&lt;/title&gt;&lt;secondary-title&gt;Global Change Biology&lt;/secondary-title&gt;&lt;/titles&gt;&lt;periodical&gt;&lt;full-title&gt;Global Change Biology&lt;/full-title&gt;&lt;abbr-1&gt;Glob. Change Biol.&lt;/abbr-1&gt;&lt;abbr-2&gt;Glob Change Biol&lt;/abbr-2&gt;&lt;/periodical&gt;&lt;pages&gt;3103-3110&lt;/pages&gt;&lt;volume&gt;19&lt;/volume&gt;&lt;dates&gt;&lt;year&gt;2013&lt;/year&gt;&lt;/dates&gt;&lt;urls&gt;&lt;/urls&gt;&lt;/record&gt;&lt;/Cite&gt;&lt;/EndNote&gt;</w:instrText>
      </w:r>
      <w:r w:rsidRPr="00347B4D">
        <w:rPr>
          <w:szCs w:val="22"/>
        </w:rPr>
        <w:fldChar w:fldCharType="separate"/>
      </w:r>
      <w:r w:rsidRPr="00347B4D">
        <w:rPr>
          <w:noProof/>
          <w:szCs w:val="22"/>
        </w:rPr>
        <w:t>(e.g. Rader</w:t>
      </w:r>
      <w:r w:rsidRPr="00347B4D">
        <w:rPr>
          <w:i/>
          <w:noProof/>
          <w:szCs w:val="22"/>
        </w:rPr>
        <w:t xml:space="preserve"> </w:t>
      </w:r>
      <w:r w:rsidRPr="00347B4D">
        <w:rPr>
          <w:noProof/>
          <w:szCs w:val="22"/>
        </w:rPr>
        <w:t>et al. 2013)</w:t>
      </w:r>
      <w:r w:rsidRPr="00347B4D">
        <w:rPr>
          <w:szCs w:val="22"/>
        </w:rPr>
        <w:fldChar w:fldCharType="end"/>
      </w:r>
      <w:r w:rsidRPr="00347B4D">
        <w:rPr>
          <w:szCs w:val="22"/>
        </w:rPr>
        <w:t xml:space="preserve">. However, the effects of these shifts in terms of interacting species are still not well understood and require further investigation </w:t>
      </w:r>
      <w:r w:rsidRPr="00347B4D">
        <w:rPr>
          <w:szCs w:val="22"/>
        </w:rPr>
        <w:fldChar w:fldCharType="begin">
          <w:fldData xml:space="preserve">PEVuZE5vdGU+PENpdGU+PEF1dGhvcj5CdXJrbGU8L0F1dGhvcj48WWVhcj4yMDExPC9ZZWFyPjxS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</w:fldData>
        </w:fldChar>
      </w:r>
      <w:r w:rsidRPr="00347B4D">
        <w:rPr>
          <w:szCs w:val="22"/>
        </w:rPr>
        <w:instrText xml:space="preserve"> ADDIN EN.CITE </w:instrText>
      </w:r>
      <w:r w:rsidRPr="00347B4D">
        <w:rPr>
          <w:szCs w:val="22"/>
        </w:rPr>
        <w:fldChar w:fldCharType="begin">
          <w:fldData xml:space="preserve">PEVuZE5vdGU+PENpdGU+PEF1dGhvcj5CdXJrbGU8L0F1dGhvcj48WWVhcj4yMDExPC9ZZWFyPjxS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</w:fldData>
        </w:fldChar>
      </w:r>
      <w:r w:rsidRPr="00347B4D">
        <w:rPr>
          <w:szCs w:val="22"/>
        </w:rPr>
        <w:instrText xml:space="preserve"> ADDIN EN.CITE.DATA </w:instrText>
      </w:r>
      <w:r w:rsidRPr="00347B4D">
        <w:rPr>
          <w:szCs w:val="22"/>
        </w:rPr>
      </w:r>
      <w:r w:rsidRPr="00347B4D">
        <w:rPr>
          <w:szCs w:val="22"/>
        </w:rPr>
        <w:fldChar w:fldCharType="end"/>
      </w:r>
      <w:r w:rsidRPr="00347B4D">
        <w:rPr>
          <w:szCs w:val="22"/>
        </w:rPr>
      </w:r>
      <w:r w:rsidRPr="00347B4D">
        <w:rPr>
          <w:szCs w:val="22"/>
        </w:rPr>
        <w:fldChar w:fldCharType="separate"/>
      </w:r>
      <w:r w:rsidRPr="00347B4D">
        <w:rPr>
          <w:noProof/>
          <w:szCs w:val="22"/>
        </w:rPr>
        <w:t>(Bartomeus</w:t>
      </w:r>
      <w:r w:rsidRPr="00347B4D">
        <w:rPr>
          <w:i/>
          <w:noProof/>
          <w:szCs w:val="22"/>
        </w:rPr>
        <w:t xml:space="preserve"> </w:t>
      </w:r>
      <w:r w:rsidRPr="00347B4D">
        <w:rPr>
          <w:noProof/>
          <w:szCs w:val="22"/>
        </w:rPr>
        <w:t xml:space="preserve">et al. 2011; Burkle </w:t>
      </w:r>
      <w:r w:rsidR="00E51501" w:rsidRPr="00347B4D">
        <w:rPr>
          <w:noProof/>
          <w:szCs w:val="22"/>
        </w:rPr>
        <w:t>and</w:t>
      </w:r>
      <w:r w:rsidRPr="00347B4D">
        <w:rPr>
          <w:noProof/>
          <w:szCs w:val="22"/>
        </w:rPr>
        <w:t xml:space="preserve"> Alarcón 2011)</w:t>
      </w:r>
      <w:r w:rsidRPr="00347B4D">
        <w:rPr>
          <w:szCs w:val="22"/>
        </w:rPr>
        <w:fldChar w:fldCharType="end"/>
      </w:r>
      <w:r w:rsidRPr="00347B4D">
        <w:rPr>
          <w:szCs w:val="22"/>
        </w:rPr>
        <w:t>.</w:t>
      </w:r>
    </w:p>
    <w:p w14:paraId="5B5F0353" w14:textId="7699A7E0" w:rsidR="004B22A6" w:rsidRPr="00347B4D" w:rsidRDefault="004B22A6" w:rsidP="00347B4D">
      <w:pPr>
        <w:pStyle w:val="Para1"/>
        <w:suppressLineNumbers/>
        <w:tabs>
          <w:tab w:val="clear" w:pos="360"/>
        </w:tabs>
        <w:suppressAutoHyphens/>
        <w:kinsoku w:val="0"/>
        <w:overflowPunct w:val="0"/>
        <w:autoSpaceDE w:val="0"/>
        <w:autoSpaceDN w:val="0"/>
        <w:rPr>
          <w:szCs w:val="22"/>
          <w:lang w:eastAsia="ko-KR"/>
        </w:rPr>
      </w:pPr>
      <w:r w:rsidRPr="00323CF1">
        <w:rPr>
          <w:szCs w:val="22"/>
        </w:rPr>
        <w:t xml:space="preserve">Although research on other insects clearly shows that autumn/winter temperature shifts can drastically alter the diapause or overwintering behaviour </w:t>
      </w:r>
      <w:r w:rsidRPr="00347B4D">
        <w:rPr>
          <w:szCs w:val="22"/>
        </w:rPr>
        <w:t xml:space="preserve">or prevent emergence </w:t>
      </w:r>
      <w:r w:rsidRPr="00347B4D">
        <w:rPr>
          <w:szCs w:val="22"/>
        </w:rPr>
        <w:fldChar w:fldCharType="begin"/>
      </w:r>
      <w:r w:rsidRPr="00347B4D">
        <w:rPr>
          <w:szCs w:val="22"/>
        </w:rPr>
        <w:instrText xml:space="preserve"> ADDIN EN.CITE &lt;EndNote&gt;&lt;Cite&gt;&lt;Author&gt;Coleman&lt;/Author&gt;&lt;Year&gt;2014&lt;/Year&gt;&lt;RecNum&gt;1755&lt;/RecNum&gt;&lt;DisplayText&gt;(Coleman&lt;style face="italic"&gt; et al.&lt;/style&gt; 2014)&lt;/DisplayText&gt;&lt;record&gt;&lt;rec-number&gt;1755&lt;/rec-number&gt;&lt;foreign-keys&gt;&lt;key app="EN" db-id="tw2des2aczdzaoeff22xe9arrp9se250eap5" timestamp="1417794702"&gt;1755&lt;/key&gt;&lt;/foreign-keys&gt;&lt;ref-type name="Journal Article"&gt;17&lt;/ref-type&gt;&lt;contributors&gt;&lt;authors&gt;&lt;author&gt;Coleman, P. C.&lt;/author&gt;&lt;author&gt;Bale, J. S.  &lt;/author&gt;&lt;author&gt;Hayward, S. A. L.&lt;/author&gt;&lt;/authors&gt;&lt;/contributors&gt;&lt;titles&gt;&lt;title&gt;Cross generation plasticity in cold hardiness is associated with diapause, but not the non-diapause developmental pathway, in the blow fly, Calliphora vicina.&lt;/title&gt;&lt;secondary-title&gt;Journal of Experimental Biology &lt;/secondary-title&gt;&lt;/titles&gt;&lt;periodical&gt;&lt;full-title&gt;Journal of Experimental Biology&lt;/full-title&gt;&lt;abbr-1&gt;J. Exp. Biol.&lt;/abbr-1&gt;&lt;abbr-2&gt;J Exp Biol&lt;/abbr-2&gt;&lt;/periodical&gt;&lt;pages&gt;1454-1461&lt;/pages&gt;&lt;volume&gt;217&lt;/volume&gt;&lt;dates&gt;&lt;year&gt;2014&lt;/year&gt;&lt;/dates&gt;&lt;urls&gt;&lt;/urls&gt;&lt;/record&gt;&lt;/Cite&gt;&lt;/EndNote&gt;</w:instrText>
      </w:r>
      <w:r w:rsidRPr="00347B4D">
        <w:rPr>
          <w:szCs w:val="22"/>
        </w:rPr>
        <w:fldChar w:fldCharType="separate"/>
      </w:r>
      <w:r w:rsidRPr="00347B4D">
        <w:rPr>
          <w:noProof/>
          <w:szCs w:val="22"/>
        </w:rPr>
        <w:t>(Coleman et al. 2014</w:t>
      </w:r>
      <w:r w:rsidRPr="00347B4D">
        <w:rPr>
          <w:szCs w:val="22"/>
        </w:rPr>
        <w:fldChar w:fldCharType="end"/>
      </w:r>
      <w:r w:rsidRPr="00347B4D">
        <w:rPr>
          <w:szCs w:val="22"/>
        </w:rPr>
        <w:t xml:space="preserve">; </w:t>
      </w:r>
      <w:r w:rsidRPr="00347B4D">
        <w:rPr>
          <w:szCs w:val="22"/>
        </w:rPr>
        <w:fldChar w:fldCharType="begin"/>
      </w:r>
      <w:r w:rsidRPr="00347B4D">
        <w:rPr>
          <w:szCs w:val="22"/>
        </w:rPr>
        <w:instrText xml:space="preserve"> ADDIN EN.CITE &lt;EndNote&gt;&lt;Cite&gt;&lt;Author&gt;Bale&lt;/Author&gt;&lt;Year&gt;2010&lt;/Year&gt;&lt;RecNum&gt;1535&lt;/RecNum&gt;&lt;DisplayText&gt;(Bale &amp;amp; Hayward 2010)&lt;/DisplayText&gt;&lt;record&gt;&lt;rec-number&gt;1535&lt;/rec-number&gt;&lt;foreign-keys&gt;&lt;key app="EN" db-id="tw2des2aczdzaoeff22xe9arrp9se250eap5" timestamp="1357569056"&gt;1535&lt;/key&gt;&lt;/foreign-keys&gt;&lt;ref-type name="Journal Article"&gt;17&lt;/ref-type&gt;&lt;contributors&gt;&lt;authors&gt;&lt;author&gt;J. S. Bale&lt;/author&gt;&lt;author&gt;S. A. L. Hayward&lt;/author&gt;&lt;/authors&gt;&lt;/contributors&gt;&lt;titles&gt;&lt;title&gt;Insect overwintering in a changing climate&lt;/title&gt;&lt;secondary-title&gt;Journal of Experimental Biology&lt;/secondary-title&gt;&lt;/titles&gt;&lt;periodical&gt;&lt;full-title&gt;Journal of Experimental Biology&lt;/full-title&gt;&lt;abbr-1&gt;J. Exp. Biol.&lt;/abbr-1&gt;&lt;abbr-2&gt;J Exp Biol&lt;/abbr-2&gt;&lt;/periodical&gt;&lt;pages&gt;980-994&lt;/pages&gt;&lt;volume&gt;213&lt;/volume&gt;&lt;keywords&gt;&lt;keyword&gt;insect&lt;/keyword&gt;&lt;keyword&gt;cold hardiness&lt;/keyword&gt;&lt;keyword&gt;diapause&lt;/keyword&gt;&lt;keyword&gt;climate change&lt;/keyword&gt;&lt;keyword&gt;distributions&lt;/keyword&gt;&lt;keyword&gt;invasive species&lt;/keyword&gt;&lt;/keywords&gt;&lt;dates&gt;&lt;year&gt;2010&lt;/year&gt;&lt;/dates&gt;&lt;urls&gt;&lt;related-urls&gt;&lt;url&gt;http://jeb.biologists.org/content/213/6/980&lt;/url&gt;&lt;/related-urls&gt;&lt;/urls&gt;&lt;electronic-resource-num&gt;10.1242/​jeb.037911&lt;/electronic-resource-num&gt;&lt;/record&gt;&lt;/Cite&gt;&lt;/EndNote&gt;</w:instrText>
      </w:r>
      <w:r w:rsidRPr="00347B4D">
        <w:rPr>
          <w:szCs w:val="22"/>
        </w:rPr>
        <w:fldChar w:fldCharType="separate"/>
      </w:r>
      <w:r w:rsidRPr="00347B4D">
        <w:rPr>
          <w:noProof/>
          <w:szCs w:val="22"/>
        </w:rPr>
        <w:t xml:space="preserve">Bale </w:t>
      </w:r>
      <w:r w:rsidR="005763E8" w:rsidRPr="00347B4D">
        <w:rPr>
          <w:noProof/>
          <w:szCs w:val="22"/>
        </w:rPr>
        <w:t>and</w:t>
      </w:r>
      <w:r w:rsidRPr="00347B4D">
        <w:rPr>
          <w:noProof/>
          <w:szCs w:val="22"/>
        </w:rPr>
        <w:t xml:space="preserve"> Hayward 2010)</w:t>
      </w:r>
      <w:r w:rsidRPr="00347B4D">
        <w:rPr>
          <w:szCs w:val="22"/>
        </w:rPr>
        <w:fldChar w:fldCharType="end"/>
      </w:r>
      <w:r w:rsidRPr="00347B4D">
        <w:rPr>
          <w:szCs w:val="22"/>
        </w:rPr>
        <w:t>, quantitative data on key pollinators is severely lacking. However</w:t>
      </w:r>
      <w:r w:rsidR="003533AD" w:rsidRPr="00347B4D">
        <w:rPr>
          <w:szCs w:val="22"/>
        </w:rPr>
        <w:t>,</w:t>
      </w:r>
      <w:r w:rsidRPr="00347B4D">
        <w:rPr>
          <w:szCs w:val="22"/>
        </w:rPr>
        <w:t xml:space="preserve"> experimental studies on </w:t>
      </w:r>
      <w:r w:rsidRPr="00347B4D">
        <w:rPr>
          <w:i/>
          <w:szCs w:val="22"/>
        </w:rPr>
        <w:t>Bombus terrestris</w:t>
      </w:r>
      <w:r w:rsidRPr="00347B4D">
        <w:rPr>
          <w:szCs w:val="22"/>
        </w:rPr>
        <w:t xml:space="preserve"> show that diapause is already being disrupted</w:t>
      </w:r>
      <w:r w:rsidR="00A87A38" w:rsidRPr="00347B4D">
        <w:rPr>
          <w:szCs w:val="22"/>
        </w:rPr>
        <w:t>,</w:t>
      </w:r>
      <w:r w:rsidRPr="00347B4D">
        <w:rPr>
          <w:szCs w:val="22"/>
        </w:rPr>
        <w:t xml:space="preserve"> with queens attempting to establish winter colonies </w:t>
      </w:r>
      <w:r w:rsidRPr="00347B4D">
        <w:rPr>
          <w:szCs w:val="22"/>
        </w:rPr>
        <w:fldChar w:fldCharType="begin"/>
      </w:r>
      <w:r w:rsidRPr="00347B4D">
        <w:rPr>
          <w:szCs w:val="22"/>
        </w:rPr>
        <w:instrText xml:space="preserve"> ADDIN EN.CITE &lt;EndNote&gt;&lt;Cite&gt;&lt;Author&gt;Stelzer&lt;/Author&gt;&lt;Year&gt;2010&lt;/Year&gt;&lt;RecNum&gt;1752&lt;/RecNum&gt;&lt;DisplayText&gt;(Stelzer&lt;style face="italic"&gt; et al.&lt;/style&gt; 2010)&lt;/DisplayText&gt;&lt;record&gt;&lt;rec-number&gt;1752&lt;/rec-number&gt;&lt;foreign-keys&gt;&lt;key app="EN" db-id="tw2des2aczdzaoeff22xe9arrp9se250eap5" timestamp="1415894136"&gt;1752&lt;/key&gt;&lt;/foreign-keys&gt;&lt;ref-type name="Journal Article"&gt;17&lt;/ref-type&gt;&lt;contributors&gt;&lt;authors&gt;&lt;author&gt;Ralph J. Stelzer&lt;/author&gt;&lt;author&gt;Lars Chittka&lt;/author&gt;&lt;author&gt;Marc Carlton&lt;/author&gt;&lt;author&gt;Thomas C. Ings &lt;/author&gt;&lt;/authors&gt;&lt;/contributors&gt;&lt;titles&gt;&lt;title&gt;Winter Active Bumblebees (Bombus terrestris) Achieve High Foraging Rates in Urban Britain&lt;/title&gt;&lt;secondary-title&gt;Plos One&lt;/secondary-title&gt;&lt;/titles&gt;&lt;periodical&gt;&lt;full-title&gt;Plos One&lt;/full-title&gt;&lt;/periodical&gt;&lt;pages&gt;e9559&lt;/pages&gt;&lt;volume&gt;5&lt;/volume&gt;&lt;number&gt;3&lt;/number&gt;&lt;dates&gt;&lt;year&gt;2010&lt;/year&gt;&lt;/dates&gt;&lt;urls&gt;&lt;related-urls&gt;&lt;url&gt;http://www.plosone.org/article/info%3Adoi%2F10.1371%2Fjournal.pone.0009559&lt;/url&gt;&lt;/related-urls&gt;&lt;/urls&gt;&lt;/record&gt;&lt;/Cite&gt;&lt;/EndNote&gt;</w:instrText>
      </w:r>
      <w:r w:rsidRPr="00347B4D">
        <w:rPr>
          <w:szCs w:val="22"/>
        </w:rPr>
        <w:fldChar w:fldCharType="separate"/>
      </w:r>
      <w:r w:rsidRPr="00347B4D">
        <w:rPr>
          <w:noProof/>
          <w:szCs w:val="22"/>
        </w:rPr>
        <w:t>(Stelzer</w:t>
      </w:r>
      <w:r w:rsidRPr="00347B4D">
        <w:rPr>
          <w:i/>
          <w:noProof/>
          <w:szCs w:val="22"/>
        </w:rPr>
        <w:t xml:space="preserve"> </w:t>
      </w:r>
      <w:r w:rsidRPr="00347B4D">
        <w:rPr>
          <w:noProof/>
          <w:szCs w:val="22"/>
        </w:rPr>
        <w:t>et al. 2010)</w:t>
      </w:r>
      <w:r w:rsidRPr="00347B4D">
        <w:rPr>
          <w:szCs w:val="22"/>
        </w:rPr>
        <w:fldChar w:fldCharType="end"/>
      </w:r>
      <w:r w:rsidRPr="00347B4D">
        <w:rPr>
          <w:szCs w:val="22"/>
          <w:lang w:eastAsia="ko-KR"/>
        </w:rPr>
        <w:t xml:space="preserve"> and weight loss, survival, and emergence times being impacted in the mason bee </w:t>
      </w:r>
      <w:r w:rsidRPr="00347B4D">
        <w:rPr>
          <w:i/>
          <w:szCs w:val="22"/>
          <w:lang w:eastAsia="ko-KR"/>
        </w:rPr>
        <w:t>Osmia cornuta</w:t>
      </w:r>
      <w:r w:rsidRPr="00347B4D">
        <w:rPr>
          <w:szCs w:val="22"/>
          <w:lang w:eastAsia="ko-KR"/>
        </w:rPr>
        <w:t xml:space="preserve"> </w:t>
      </w:r>
      <w:r w:rsidRPr="00347B4D">
        <w:rPr>
          <w:szCs w:val="22"/>
        </w:rPr>
        <w:fldChar w:fldCharType="begin"/>
      </w:r>
      <w:r w:rsidRPr="00347B4D">
        <w:rPr>
          <w:szCs w:val="22"/>
        </w:rPr>
        <w:instrText xml:space="preserve"> ADDIN EN.CITE &lt;EndNote&gt;&lt;Cite&gt;&lt;Author&gt;Bosch&lt;/Author&gt;&lt;Year&gt;2004&lt;/Year&gt;&lt;RecNum&gt;3136&lt;/RecNum&gt;&lt;DisplayText&gt;(Bosch &amp;amp; Kemp 2004)&lt;/DisplayText&gt;&lt;record&gt;&lt;rec-number&gt;3136&lt;/rec-number&gt;&lt;foreign-keys&gt;&lt;key app="EN" db-id="tw2des2aczdzaoeff22xe9arrp9se250eap5" timestamp="1518447674"&gt;3136&lt;/key&gt;&lt;/foreign-keys&gt;&lt;ref-type name="Journal Article"&gt;17&lt;/ref-type&gt;&lt;contributors&gt;&lt;authors&gt;&lt;author&gt;Bosch, J.&lt;/author&gt;&lt;author&gt;Kemp, W. P.&lt;/author&gt;&lt;/authors&gt;&lt;/contributors&gt;&lt;titles&gt;&lt;title&gt;Effect of pre-wintering and wintering temperature regimes on weight loss, survival, and emergence time in the mason bee Osmia cornuta (Hymenoptera: Megachilidae)&lt;/title&gt;&lt;secondary-title&gt;Apidologie&lt;/secondary-title&gt;&lt;/titles&gt;&lt;periodical&gt;&lt;full-title&gt;Apidologie&lt;/full-title&gt;&lt;abbr-1&gt;Apidologie&lt;/abbr-1&gt;&lt;abbr-2&gt;Apidologie&lt;/abbr-2&gt;&lt;/periodical&gt;&lt;pages&gt;469-479&lt;/pages&gt;&lt;volume&gt;35&lt;/volume&gt;&lt;number&gt;5&lt;/number&gt;&lt;dates&gt;&lt;year&gt;2004&lt;/year&gt;&lt;/dates&gt;&lt;urls&gt;&lt;/urls&gt;&lt;electronic-resource-num&gt;10.1051/apido:2004035&lt;/electronic-resource-num&gt;&lt;/record&gt;&lt;/Cite&gt;&lt;/EndNote&gt;</w:instrText>
      </w:r>
      <w:r w:rsidRPr="00347B4D">
        <w:rPr>
          <w:szCs w:val="22"/>
        </w:rPr>
        <w:fldChar w:fldCharType="separate"/>
      </w:r>
      <w:r w:rsidRPr="00347B4D">
        <w:rPr>
          <w:noProof/>
          <w:szCs w:val="22"/>
          <w:lang w:eastAsia="ko-KR"/>
        </w:rPr>
        <w:t xml:space="preserve">(Bosch </w:t>
      </w:r>
      <w:r w:rsidR="005763E8" w:rsidRPr="00347B4D">
        <w:rPr>
          <w:noProof/>
          <w:szCs w:val="22"/>
          <w:lang w:eastAsia="ko-KR"/>
        </w:rPr>
        <w:t>and</w:t>
      </w:r>
      <w:r w:rsidRPr="00347B4D">
        <w:rPr>
          <w:noProof/>
          <w:szCs w:val="22"/>
          <w:lang w:eastAsia="ko-KR"/>
        </w:rPr>
        <w:t xml:space="preserve"> Kemp 2004)</w:t>
      </w:r>
      <w:r w:rsidRPr="00347B4D">
        <w:rPr>
          <w:szCs w:val="22"/>
        </w:rPr>
        <w:fldChar w:fldCharType="end"/>
      </w:r>
      <w:r w:rsidR="005763E8" w:rsidRPr="00347B4D">
        <w:rPr>
          <w:szCs w:val="22"/>
        </w:rPr>
        <w:t>.</w:t>
      </w:r>
    </w:p>
    <w:p w14:paraId="670F71B3" w14:textId="73DD2D9F"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lang w:eastAsia="ko-KR"/>
        </w:rPr>
        <w:t xml:space="preserve">Some of the clearest examples of climate-related changes in species populations come from high-latitude ecosystems where non-climate drivers are of lesser importance </w:t>
      </w:r>
      <w:r w:rsidRPr="00347B4D">
        <w:rPr>
          <w:szCs w:val="22"/>
        </w:rPr>
        <w:fldChar w:fldCharType="begin">
          <w:fldData xml:space="preserve">PEVuZE5vdGU+PENpdGU+PEF1dGhvcj5TZXR0ZWxlPC9BdXRob3I+PFllYXI+MjAxNDwvWWVhcj48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</w:fldData>
        </w:fldChar>
      </w:r>
      <w:r w:rsidRPr="00347B4D">
        <w:rPr>
          <w:szCs w:val="22"/>
        </w:rPr>
        <w:instrText xml:space="preserve"> ADDIN EN.CITE </w:instrText>
      </w:r>
      <w:r w:rsidRPr="00347B4D">
        <w:rPr>
          <w:szCs w:val="22"/>
        </w:rPr>
        <w:fldChar w:fldCharType="begin">
          <w:fldData xml:space="preserve">PEVuZE5vdGU+PENpdGU+PEF1dGhvcj5TZXR0ZWxlPC9BdXRob3I+PFllYXI+MjAxNDwvWWVhcj48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</w:fldData>
        </w:fldChar>
      </w:r>
      <w:r w:rsidRPr="00347B4D">
        <w:rPr>
          <w:szCs w:val="22"/>
        </w:rPr>
        <w:instrText xml:space="preserve"> ADDIN EN.CITE.DATA </w:instrText>
      </w:r>
      <w:r w:rsidRPr="00347B4D">
        <w:rPr>
          <w:szCs w:val="22"/>
        </w:rPr>
      </w:r>
      <w:r w:rsidRPr="00347B4D">
        <w:rPr>
          <w:szCs w:val="22"/>
        </w:rPr>
        <w:fldChar w:fldCharType="end"/>
      </w:r>
      <w:r w:rsidRPr="00347B4D">
        <w:rPr>
          <w:szCs w:val="22"/>
        </w:rPr>
      </w:r>
      <w:r w:rsidRPr="00347B4D">
        <w:rPr>
          <w:szCs w:val="22"/>
        </w:rPr>
        <w:fldChar w:fldCharType="separate"/>
      </w:r>
      <w:r w:rsidRPr="00347B4D">
        <w:rPr>
          <w:noProof/>
          <w:szCs w:val="22"/>
          <w:lang w:eastAsia="ko-KR"/>
        </w:rPr>
        <w:t>(see Hegland</w:t>
      </w:r>
      <w:r w:rsidRPr="00347B4D">
        <w:rPr>
          <w:i/>
          <w:noProof/>
          <w:szCs w:val="22"/>
          <w:lang w:eastAsia="ko-KR"/>
        </w:rPr>
        <w:t xml:space="preserve"> </w:t>
      </w:r>
      <w:r w:rsidRPr="00347B4D">
        <w:rPr>
          <w:noProof/>
          <w:szCs w:val="22"/>
          <w:lang w:eastAsia="ko-KR"/>
        </w:rPr>
        <w:t>et al. 2009; Settele</w:t>
      </w:r>
      <w:r w:rsidRPr="00347B4D">
        <w:rPr>
          <w:i/>
          <w:noProof/>
          <w:szCs w:val="22"/>
          <w:lang w:eastAsia="ko-KR"/>
        </w:rPr>
        <w:t xml:space="preserve"> </w:t>
      </w:r>
      <w:r w:rsidRPr="00347B4D">
        <w:rPr>
          <w:noProof/>
          <w:szCs w:val="22"/>
          <w:lang w:eastAsia="ko-KR"/>
        </w:rPr>
        <w:t>et al. 2014)</w:t>
      </w:r>
      <w:r w:rsidRPr="00347B4D">
        <w:rPr>
          <w:szCs w:val="22"/>
        </w:rPr>
        <w:fldChar w:fldCharType="end"/>
      </w:r>
      <w:r w:rsidRPr="00347B4D">
        <w:rPr>
          <w:szCs w:val="22"/>
          <w:lang w:eastAsia="ko-KR"/>
        </w:rPr>
        <w:t>. However, research on neotropical orchid bee species revealed changes in effective population size in response to climate change since the last glacial max</w:t>
      </w:r>
      <w:r w:rsidRPr="00347B4D">
        <w:rPr>
          <w:szCs w:val="22"/>
        </w:rPr>
        <w:t>imum, highli</w:t>
      </w:r>
      <w:r w:rsidR="00A87A38" w:rsidRPr="00347B4D">
        <w:rPr>
          <w:szCs w:val="22"/>
        </w:rPr>
        <w:t>gh</w:t>
      </w:r>
      <w:r w:rsidRPr="00347B4D">
        <w:rPr>
          <w:szCs w:val="22"/>
        </w:rPr>
        <w:t xml:space="preserve">ting the potential vulnerability and plasticity of pollinator population responses to future climate change </w:t>
      </w:r>
      <w:r w:rsidRPr="00347B4D">
        <w:rPr>
          <w:szCs w:val="22"/>
        </w:rPr>
        <w:fldChar w:fldCharType="begin"/>
      </w:r>
      <w:r w:rsidRPr="00347B4D">
        <w:rPr>
          <w:szCs w:val="22"/>
        </w:rPr>
        <w:instrText xml:space="preserve"> ADDIN EN.CITE &lt;EndNote&gt;&lt;Cite&gt;&lt;Author&gt;López-Uribe&lt;/Author&gt;&lt;Year&gt;2014&lt;/Year&gt;&lt;RecNum&gt;3149&lt;/RecNum&gt;&lt;DisplayText&gt;(López-Uribe&lt;style face="italic"&gt; et al.&lt;/style&gt; 2014)&lt;/DisplayText&gt;&lt;record&gt;&lt;rec-number&gt;3149&lt;/rec-number&gt;&lt;foreign-keys&gt;&lt;key app="EN" db-id="tw2des2aczdzaoeff22xe9arrp9se250eap5" timestamp="1518451561"&gt;3149&lt;/key&gt;&lt;/foreign-keys&gt;&lt;ref-type name="Journal Article"&gt;17&lt;/ref-type&gt;&lt;contributors&gt;&lt;authors&gt;&lt;author&gt;López-Uribe, M.M.&lt;/author&gt;&lt;author&gt;K.R. Zamudio&lt;/author&gt;&lt;author&gt;C.F. Cardoso &lt;/author&gt;&lt;author&gt;B.N. Danforth&lt;/author&gt;&lt;/authors&gt;&lt;/contributors&gt;&lt;titles&gt;&lt;title&gt;Climate, physiological tolerance, and sexbiased dispersal shape genetic structure of Neotropical orchid bees.&lt;/title&gt;&lt;secondary-title&gt;Molecular Ecology&lt;/secondary-title&gt;&lt;/titles&gt;&lt;periodical&gt;&lt;full-title&gt;Molecular Ecology&lt;/full-title&gt;&lt;abbr-1&gt;Mol. Ecol.&lt;/abbr-1&gt;&lt;abbr-2&gt;Mol Ecol&lt;/abbr-2&gt;&lt;/periodical&gt;&lt;pages&gt;1874-1890&lt;/pages&gt;&lt;volume&gt;23&lt;/volume&gt;&lt;number&gt;7&lt;/number&gt;&lt;dates&gt;&lt;year&gt;2014&lt;/year&gt;&lt;/dates&gt;&lt;urls&gt;&lt;/urls&gt;&lt;/record&gt;&lt;/Cite&gt;&lt;/EndNote&gt;</w:instrText>
      </w:r>
      <w:r w:rsidRPr="00347B4D">
        <w:rPr>
          <w:szCs w:val="22"/>
        </w:rPr>
        <w:fldChar w:fldCharType="separate"/>
      </w:r>
      <w:r w:rsidRPr="00347B4D">
        <w:rPr>
          <w:noProof/>
          <w:szCs w:val="22"/>
        </w:rPr>
        <w:t>(López-Uribe</w:t>
      </w:r>
      <w:r w:rsidRPr="00347B4D">
        <w:rPr>
          <w:i/>
          <w:noProof/>
          <w:szCs w:val="22"/>
        </w:rPr>
        <w:t xml:space="preserve"> </w:t>
      </w:r>
      <w:r w:rsidRPr="00347B4D">
        <w:rPr>
          <w:noProof/>
          <w:szCs w:val="22"/>
        </w:rPr>
        <w:t>et al. 2014)</w:t>
      </w:r>
      <w:r w:rsidRPr="00347B4D">
        <w:rPr>
          <w:szCs w:val="22"/>
        </w:rPr>
        <w:fldChar w:fldCharType="end"/>
      </w:r>
      <w:r w:rsidRPr="00347B4D">
        <w:rPr>
          <w:szCs w:val="22"/>
        </w:rPr>
        <w:t xml:space="preserve">. There is substantial evidence that terrestrial plant and animal species’ ranges have moved in response to warming over the last several decades and this movement will accelerate over the coming decades </w:t>
      </w:r>
      <w:r w:rsidRPr="00347B4D">
        <w:rPr>
          <w:szCs w:val="22"/>
        </w:rPr>
        <w:fldChar w:fldCharType="begin"/>
      </w:r>
      <w:r w:rsidRPr="00347B4D">
        <w:rPr>
          <w:szCs w:val="22"/>
        </w:rPr>
        <w:instrText xml:space="preserve"> ADDIN EN.CITE &lt;EndNote&gt;&lt;Cite&gt;&lt;Author&gt;Settele&lt;/Author&gt;&lt;Year&gt;2014&lt;/Year&gt;&lt;RecNum&gt;3143&lt;/RecNum&gt;&lt;DisplayText&gt;(Settele&lt;style face="italic"&gt; et al.&lt;/style&gt; 2014)&lt;/DisplayText&gt;&lt;record&gt;&lt;rec-number&gt;3143&lt;/rec-number&gt;&lt;foreign-keys&gt;&lt;key app="EN" db-id="tw2des2aczdzaoeff22xe9arrp9se250eap5" timestamp="1518449039"&gt;3143&lt;/key&gt;&lt;/foreign-keys&gt;&lt;ref-type name="Report"&gt;27&lt;/ref-type&gt;&lt;contributors&gt;&lt;authors&gt;&lt;author&gt;Settele, J.&lt;/author&gt;&lt;author&gt;R. Scholes &lt;/author&gt;&lt;author&gt;R. Betts&lt;/author&gt;&lt;author&gt;S. Bunn&lt;/author&gt;&lt;author&gt;P. Leadley&lt;/author&gt;&lt;author&gt;D. Nepstad&lt;/author&gt;&lt;author&gt;J.T. Overpeck&lt;/author&gt;&lt;author&gt;M.A. Taboada&lt;/author&gt;&lt;/authors&gt;&lt;secondary-authors&gt;&lt;author&gt;Field, C. B. &lt;/author&gt;&lt;author&gt;Barros, V. R.&lt;/author&gt;&lt;author&gt;Dokken, D. J. &lt;/author&gt;&lt;author&gt;Mach, K. J.&lt;/author&gt;&lt;author&gt;Mastrandrea, M. D. &lt;/author&gt;&lt;author&gt;Bilir, T. E.&lt;/author&gt;&lt;author&gt;Chatterjee, M.&lt;/author&gt;&lt;author&gt;Ebi, K. L.&lt;/author&gt;&lt;author&gt;Estrada, Y. O.&lt;/author&gt;&lt;author&gt;Genova, R. C. &lt;/author&gt;&lt;author&gt;Girma, B. &lt;/author&gt;&lt;author&gt;Kissel, E. S. &lt;/author&gt;&lt;author&gt;Levy, A. N.&lt;/author&gt;&lt;author&gt;MacCracken, S. &lt;/author&gt;&lt;author&gt;Mastrandrea, P. R.&lt;/author&gt;&lt;author&gt;White, L. L.&lt;/author&gt;&lt;/secondary-authors&gt;&lt;tertiary-authors&gt;&lt;author&gt;Cambridge University Press&lt;/author&gt;&lt;/tertiary-authors&gt;&lt;/contributors&gt;&lt;titles&gt;&lt;title&gt;Terrestrial and Inland Water Systems.&lt;/title&gt;&lt;secondary-title&gt;Climate Change 2014: Impacts, Adaptation, and Vulnerability. Part A: Global and Sectoral Aspects. Contribution of Working Group II to the Fifth Assessment Report of the Intergovernmental Panel on Climate Change &lt;/secondary-title&gt;&lt;/titles&gt;&lt;dates&gt;&lt;year&gt;2014&lt;/year&gt;&lt;/dates&gt;&lt;pub-location&gt;Cambridge, United Kingdom and New York, NY, USA&lt;/pub-location&gt;&lt;urls&gt;&lt;/urls&gt;&lt;/record&gt;&lt;/Cite&gt;&lt;/EndNote&gt;</w:instrText>
      </w:r>
      <w:r w:rsidRPr="00347B4D">
        <w:rPr>
          <w:szCs w:val="22"/>
        </w:rPr>
        <w:fldChar w:fldCharType="separate"/>
      </w:r>
      <w:r w:rsidRPr="00347B4D">
        <w:rPr>
          <w:noProof/>
          <w:szCs w:val="22"/>
        </w:rPr>
        <w:t>(Settele</w:t>
      </w:r>
      <w:r w:rsidRPr="00347B4D">
        <w:rPr>
          <w:i/>
          <w:noProof/>
          <w:szCs w:val="22"/>
        </w:rPr>
        <w:t xml:space="preserve"> </w:t>
      </w:r>
      <w:r w:rsidRPr="00347B4D">
        <w:rPr>
          <w:noProof/>
          <w:szCs w:val="22"/>
        </w:rPr>
        <w:t>et al. 2014)</w:t>
      </w:r>
      <w:r w:rsidRPr="00347B4D">
        <w:rPr>
          <w:szCs w:val="22"/>
        </w:rPr>
        <w:fldChar w:fldCharType="end"/>
      </w:r>
      <w:r w:rsidRPr="00347B4D">
        <w:rPr>
          <w:szCs w:val="22"/>
        </w:rPr>
        <w:t xml:space="preserve">. A synthesis of range shifts </w:t>
      </w:r>
      <w:r w:rsidRPr="00347B4D">
        <w:rPr>
          <w:szCs w:val="22"/>
        </w:rPr>
        <w:fldChar w:fldCharType="begin"/>
      </w:r>
      <w:r w:rsidRPr="00347B4D">
        <w:rPr>
          <w:szCs w:val="22"/>
        </w:rPr>
        <w:instrText xml:space="preserve"> ADDIN EN.CITE &lt;EndNote&gt;&lt;Cite&gt;&lt;Author&gt;Chen&lt;/Author&gt;&lt;Year&gt;2011&lt;/Year&gt;&lt;RecNum&gt;3137&lt;/RecNum&gt;&lt;DisplayText&gt;(Chen&lt;style face="italic"&gt; et al.&lt;/style&gt; 2011b)&lt;/DisplayText&gt;&lt;record&gt;&lt;rec-number&gt;3137&lt;/rec-number&gt;&lt;foreign-keys&gt;&lt;key app="EN" db-id="tw2des2aczdzaoeff22xe9arrp9se250eap5" timestamp="1518447674"&gt;3137&lt;/key&gt;&lt;/foreign-keys&gt;&lt;ref-type name="Journal Article"&gt;17&lt;/ref-type&gt;&lt;contributors&gt;&lt;authors&gt;&lt;author&gt;Chen, I. C.&lt;/author&gt;&lt;author&gt;Hill, J. K.&lt;/author&gt;&lt;author&gt;Ohlemüller, R.&lt;/author&gt;&lt;author&gt;Roy, D. B.&lt;/author&gt;&lt;author&gt;Thomas, C. D.&lt;/author&gt;&lt;/authors&gt;&lt;/contributors&gt;&lt;titles&gt;&lt;title&gt;Rapid range shifts of species associated with high levels of climate warming&lt;/title&gt;&lt;secondary-title&gt;Science&lt;/secondary-title&gt;&lt;/titles&gt;&lt;periodical&gt;&lt;full-title&gt;Science&lt;/full-title&gt;&lt;/periodical&gt;&lt;pages&gt;1024-1026&lt;/pages&gt;&lt;volume&gt;333&lt;/volume&gt;&lt;number&gt;6045&lt;/number&gt;&lt;dates&gt;&lt;year&gt;2011&lt;/year&gt;&lt;/dates&gt;&lt;urls&gt;&lt;/urls&gt;&lt;electronic-resource-num&gt;10.1126/science.1206432&lt;/electronic-resource-num&gt;&lt;/record&gt;&lt;/Cite&gt;&lt;/EndNote&gt;</w:instrText>
      </w:r>
      <w:r w:rsidRPr="00347B4D">
        <w:rPr>
          <w:szCs w:val="22"/>
        </w:rPr>
        <w:fldChar w:fldCharType="separate"/>
      </w:r>
      <w:r w:rsidRPr="00347B4D">
        <w:rPr>
          <w:noProof/>
          <w:szCs w:val="22"/>
        </w:rPr>
        <w:t>(Chen</w:t>
      </w:r>
      <w:r w:rsidRPr="00347B4D">
        <w:rPr>
          <w:i/>
          <w:noProof/>
          <w:szCs w:val="22"/>
        </w:rPr>
        <w:t xml:space="preserve"> </w:t>
      </w:r>
      <w:r w:rsidRPr="00347B4D">
        <w:rPr>
          <w:noProof/>
          <w:szCs w:val="22"/>
        </w:rPr>
        <w:t>et al. 2011b)</w:t>
      </w:r>
      <w:r w:rsidRPr="00347B4D">
        <w:rPr>
          <w:szCs w:val="22"/>
        </w:rPr>
        <w:fldChar w:fldCharType="end"/>
      </w:r>
      <w:r w:rsidRPr="00347B4D">
        <w:rPr>
          <w:szCs w:val="22"/>
        </w:rPr>
        <w:t xml:space="preserve"> indicates that terrestrial species (e.g. butterflies) have moved poleward about 11</w:t>
      </w:r>
      <w:r w:rsidR="00E51501" w:rsidRPr="00347B4D">
        <w:rPr>
          <w:szCs w:val="22"/>
        </w:rPr>
        <w:t xml:space="preserve"> to </w:t>
      </w:r>
      <w:r w:rsidRPr="00347B4D">
        <w:rPr>
          <w:szCs w:val="22"/>
        </w:rPr>
        <w:t xml:space="preserve">17 km per decade across various sites including Europe and North America. Kerr et al.’s </w:t>
      </w:r>
      <w:r w:rsidRPr="00347B4D">
        <w:rPr>
          <w:szCs w:val="22"/>
        </w:rPr>
        <w:fldChar w:fldCharType="begin"/>
      </w:r>
      <w:r w:rsidRPr="00347B4D">
        <w:rPr>
          <w:szCs w:val="22"/>
        </w:rPr>
        <w:instrText xml:space="preserve"> ADDIN EN.CITE &lt;EndNote&gt;&lt;Cite ExcludeAuth="1"&gt;&lt;Author&gt;Kerr&lt;/Author&gt;&lt;Year&gt;2015&lt;/Year&gt;&lt;RecNum&gt;2374&lt;/RecNum&gt;&lt;DisplayText&gt;(2015)&lt;/DisplayText&gt;&lt;record&gt;&lt;rec-number&gt;2374&lt;/rec-number&gt;&lt;foreign-keys&gt;&lt;key app="EN" db-id="tw2des2aczdzaoeff22xe9arrp9se250eap5" timestamp="1448748984"&gt;2374&lt;/key&gt;&lt;/foreign-keys&gt;&lt;ref-type name="Journal Article"&gt;17&lt;/ref-type&gt;&lt;contributors&gt;&lt;authors&gt;&lt;author&gt;Kerr, Jeremy T.&lt;/author&gt;&lt;author&gt;Pindar, Alana&lt;/author&gt;&lt;author&gt;Galpern, Paul&lt;/author&gt;&lt;author&gt;Packer, Laurence&lt;/author&gt;&lt;author&gt;Potts, Simon G.&lt;/author&gt;&lt;author&gt;Roberts, Stuart M.&lt;/author&gt;&lt;author&gt;Rasmont, Pierre&lt;/author&gt;&lt;author&gt;Schweiger, Oliver&lt;/author&gt;&lt;author&gt;Colla, Sheila R.&lt;/author&gt;&lt;author&gt;Richardson, Leif L.&lt;/author&gt;&lt;author&gt;Wagner, David L.&lt;/author&gt;&lt;author&gt;Gall, Lawrence F.&lt;/author&gt;&lt;author&gt;Sikes, Derek S.&lt;/author&gt;&lt;author&gt;Pantoja, Alberto&lt;/author&gt;&lt;/authors&gt;&lt;/contributors&gt;&lt;titles&gt;&lt;title&gt;Climate change impacts on bumblebees converge across continents&lt;/title&gt;&lt;secondary-title&gt;Science&lt;/secondary-title&gt;&lt;/titles&gt;&lt;periodical&gt;&lt;full-title&gt;Science&lt;/full-title&gt;&lt;/periodical&gt;&lt;pages&gt;177-180&lt;/pages&gt;&lt;volume&gt;349&lt;/volume&gt;&lt;number&gt;6244&lt;/number&gt;&lt;dates&gt;&lt;year&gt;2015&lt;/year&gt;&lt;pub-dates&gt;&lt;date&gt;July 10, 2015&lt;/date&gt;&lt;/pub-dates&gt;&lt;/dates&gt;&lt;urls&gt;&lt;related-urls&gt;&lt;url&gt;http://www.sciencemag.org/content/349/6244/177.abstract&lt;/url&gt;&lt;/related-urls&gt;&lt;/urls&gt;&lt;electronic-resource-num&gt;10.1126/science.aaa7031&lt;/electronic-resource-num&gt;&lt;/record&gt;&lt;/Cite&gt;&lt;/EndNote&gt;</w:instrText>
      </w:r>
      <w:r w:rsidRPr="00347B4D">
        <w:rPr>
          <w:szCs w:val="22"/>
        </w:rPr>
        <w:fldChar w:fldCharType="separate"/>
      </w:r>
      <w:r w:rsidRPr="00347B4D">
        <w:rPr>
          <w:noProof/>
          <w:szCs w:val="22"/>
        </w:rPr>
        <w:t>(2015)</w:t>
      </w:r>
      <w:r w:rsidRPr="00347B4D">
        <w:rPr>
          <w:szCs w:val="22"/>
        </w:rPr>
        <w:fldChar w:fldCharType="end"/>
      </w:r>
      <w:r w:rsidRPr="00347B4D">
        <w:rPr>
          <w:szCs w:val="22"/>
        </w:rPr>
        <w:t xml:space="preserve"> study on bumblebees across Europe and North America (using over 110 years of observed data) found cross-continentally consistent trends in failures to track warming through time at species’ northern range limits, range losses from southern range limits, and shifts to higher elevations among southern species. These effects were found to be independent of changing land uses or pesticide applications and underscore the need to test for climate impacts at both leading and trailing latitudinal and thermal limits for species.</w:t>
      </w:r>
    </w:p>
    <w:p w14:paraId="5689C51B" w14:textId="09D03A5C"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 xml:space="preserve">There is tremendous variation in range shifts among species and species groups. Much of this variation can be explained by large differences in regional patterns of temperature trends over the last several decades </w:t>
      </w:r>
      <w:r w:rsidRPr="00347B4D">
        <w:rPr>
          <w:szCs w:val="22"/>
        </w:rPr>
        <w:fldChar w:fldCharType="begin"/>
      </w:r>
      <w:r w:rsidRPr="00347B4D">
        <w:rPr>
          <w:szCs w:val="22"/>
        </w:rPr>
        <w:instrText xml:space="preserve"> ADDIN EN.CITE &lt;EndNote&gt;&lt;Cite&gt;&lt;Author&gt;Burrows&lt;/Author&gt;&lt;Year&gt;2011&lt;/Year&gt;&lt;RecNum&gt;3150&lt;/RecNum&gt;&lt;DisplayText&gt;(Burrows&lt;style face="italic"&gt; et al.&lt;/style&gt; 2011)&lt;/DisplayText&gt;&lt;record&gt;&lt;rec-number&gt;3150&lt;/rec-number&gt;&lt;foreign-keys&gt;&lt;key app="EN" db-id="tw2des2aczdzaoeff22xe9arrp9se250eap5" timestamp="1518451790"&gt;3150&lt;/key&gt;&lt;/foreign-keys&gt;&lt;ref-type name="Journal Article"&gt;17&lt;/ref-type&gt;&lt;contributors&gt;&lt;authors&gt;&lt;author&gt;Burrows, M.T.&lt;/author&gt;&lt;author&gt;D.S. Schoeman&lt;/author&gt;&lt;author&gt;L.B. Buckley&lt;/author&gt;&lt;author&gt;P. Moore&lt;/author&gt;&lt;author&gt;E.S. Poloczanska&lt;/author&gt;&lt;author&gt;K.M. Brander&lt;/author&gt;&lt;author&gt;C. Brown&lt;/author&gt;&lt;author&gt;J.F. Bruno&lt;/author&gt;&lt;author&gt;C.M. Duarte&lt;/author&gt;&lt;author&gt;B.S. Halpern&lt;/author&gt;&lt;author&gt;J. Holding&lt;/author&gt;&lt;author&gt;C.V. Kappel&lt;/author&gt;&lt;author&gt;W. Kiessling&lt;/author&gt;&lt;author&gt;M.I. O’Connor&lt;/author&gt;&lt;author&gt;J.M. Pandolfi&lt;/author&gt;&lt;author&gt;C. Parmesan&lt;/author&gt;&lt;author&gt;F.B. Schwing, &lt;/author&gt;&lt;author&gt;Sydeman, W. J. &lt;/author&gt;&lt;author&gt;A.J. Richardson.&lt;/author&gt;&lt;/authors&gt;&lt;/contributors&gt;&lt;titles&gt;&lt;title&gt;The pace of shifting climate in marine and terrestrial ecosystems.&lt;/title&gt;&lt;secondary-title&gt;Science&lt;/secondary-title&gt;&lt;/titles&gt;&lt;periodical&gt;&lt;full-title&gt;Science&lt;/full-title&gt;&lt;/periodical&gt;&lt;pages&gt;652-655&lt;/pages&gt;&lt;volume&gt;334&lt;/volume&gt;&lt;number&gt;6056&lt;/number&gt;&lt;dates&gt;&lt;year&gt;2011&lt;/year&gt;&lt;/dates&gt;&lt;urls&gt;&lt;/urls&gt;&lt;/record&gt;&lt;/Cite&gt;&lt;/EndNote&gt;</w:instrText>
      </w:r>
      <w:r w:rsidRPr="00347B4D">
        <w:rPr>
          <w:szCs w:val="22"/>
        </w:rPr>
        <w:fldChar w:fldCharType="separate"/>
      </w:r>
      <w:r w:rsidRPr="00347B4D">
        <w:rPr>
          <w:noProof/>
          <w:szCs w:val="22"/>
        </w:rPr>
        <w:t>(Burrows</w:t>
      </w:r>
      <w:r w:rsidRPr="00347B4D">
        <w:rPr>
          <w:i/>
          <w:noProof/>
          <w:szCs w:val="22"/>
        </w:rPr>
        <w:t xml:space="preserve"> </w:t>
      </w:r>
      <w:r w:rsidRPr="00347B4D">
        <w:rPr>
          <w:noProof/>
          <w:szCs w:val="22"/>
        </w:rPr>
        <w:t>et al. 2011)</w:t>
      </w:r>
      <w:r w:rsidRPr="00347B4D">
        <w:rPr>
          <w:szCs w:val="22"/>
        </w:rPr>
        <w:fldChar w:fldCharType="end"/>
      </w:r>
      <w:r w:rsidRPr="00347B4D">
        <w:rPr>
          <w:szCs w:val="22"/>
        </w:rPr>
        <w:t xml:space="preserve"> and by differences in species dispersal capacity, life history and behaviour </w:t>
      </w:r>
      <w:r w:rsidRPr="00347B4D">
        <w:rPr>
          <w:szCs w:val="22"/>
        </w:rPr>
        <w:fldChar w:fldCharType="begin"/>
      </w:r>
      <w:r w:rsidRPr="00347B4D">
        <w:rPr>
          <w:szCs w:val="22"/>
        </w:rPr>
        <w:instrText xml:space="preserve"> ADDIN EN.CITE &lt;EndNote&gt;&lt;Cite&gt;&lt;Author&gt;Devictor&lt;/Author&gt;&lt;Year&gt;2012&lt;/Year&gt;&lt;RecNum&gt;3151&lt;/RecNum&gt;&lt;DisplayText&gt;(Devictor&lt;style face="italic"&gt; et al.&lt;/style&gt; 2012)&lt;/DisplayText&gt;&lt;record&gt;&lt;rec-number&gt;3151&lt;/rec-number&gt;&lt;foreign-keys&gt;&lt;key app="EN" db-id="tw2des2aczdzaoeff22xe9arrp9se250eap5" timestamp="1518451940"&gt;3151&lt;/key&gt;&lt;/foreign-keys&gt;&lt;ref-type name="Journal Article"&gt;17&lt;/ref-type&gt;&lt;contributors&gt;&lt;authors&gt;&lt;author&gt;Devictor, V.&lt;/author&gt;&lt;author&gt;C. van Swaay&lt;/author&gt;&lt;author&gt;T. Brereton&lt;/author&gt;&lt;author&gt;L. Brotons&lt;/author&gt;&lt;author&gt;D. Chamberlain &lt;/author&gt;&lt;author&gt;J. Heliola&lt;/author&gt;&lt;author&gt;S. Herrando&lt;/author&gt;&lt;author&gt;R. Julliard&lt;/author&gt;&lt;author&gt;M. Kuussaari&lt;/author&gt;&lt;author&gt;A. Lindstrom&lt;/author&gt;&lt;author&gt;J. Reif&lt;/author&gt;&lt;author&gt;D.B. Roy&lt;/author&gt;&lt;author&gt;O. Schweiger&lt;/author&gt;&lt;author&gt;J. Settele&lt;/author&gt;&lt;author&gt;C. Stefanescu&lt;/author&gt;&lt;author&gt;A. Van Strien&lt;/author&gt;&lt;author&gt;C. Van Turnhout&lt;/author&gt;&lt;author&gt;Z. Vermouzek&lt;/author&gt;&lt;author&gt;M. Wallis DeVries&lt;/author&gt;&lt;author&gt;I. Wynhoff &lt;/author&gt;&lt;author&gt;F. Jiguet.&lt;/author&gt;&lt;/authors&gt;&lt;/contributors&gt;&lt;titles&gt;&lt;title&gt;Differences in the climatic debts of birds and butterflies at a continental scale.&lt;/title&gt;&lt;secondary-title&gt;Nature Climate Change, 2, 121-124.&lt;/secondary-title&gt;&lt;/titles&gt;&lt;periodical&gt;&lt;full-title&gt;Nature Climate Change, 2, 121-124.&lt;/full-title&gt;&lt;/periodical&gt;&lt;pages&gt;121-124&lt;/pages&gt;&lt;volume&gt;2&lt;/volume&gt;&lt;dates&gt;&lt;year&gt;2012&lt;/year&gt;&lt;/dates&gt;&lt;urls&gt;&lt;/urls&gt;&lt;/record&gt;&lt;/Cite&gt;&lt;/EndNote&gt;</w:instrText>
      </w:r>
      <w:r w:rsidRPr="00347B4D">
        <w:rPr>
          <w:szCs w:val="22"/>
        </w:rPr>
        <w:fldChar w:fldCharType="separate"/>
      </w:r>
      <w:r w:rsidRPr="00347B4D">
        <w:rPr>
          <w:noProof/>
          <w:szCs w:val="22"/>
        </w:rPr>
        <w:t>(Devictor</w:t>
      </w:r>
      <w:r w:rsidRPr="00347B4D">
        <w:rPr>
          <w:i/>
          <w:noProof/>
          <w:szCs w:val="22"/>
        </w:rPr>
        <w:t xml:space="preserve"> </w:t>
      </w:r>
      <w:r w:rsidRPr="00347B4D">
        <w:rPr>
          <w:noProof/>
          <w:szCs w:val="22"/>
        </w:rPr>
        <w:t>et al. 2012)</w:t>
      </w:r>
      <w:r w:rsidRPr="00347B4D">
        <w:rPr>
          <w:szCs w:val="22"/>
        </w:rPr>
        <w:fldChar w:fldCharType="end"/>
      </w:r>
      <w:r w:rsidRPr="00347B4D">
        <w:rPr>
          <w:szCs w:val="22"/>
        </w:rPr>
        <w:t xml:space="preserve">. While the rate of climate change in Europe was equal to a </w:t>
      </w:r>
      <w:r w:rsidR="00E0727A" w:rsidRPr="00347B4D">
        <w:rPr>
          <w:szCs w:val="22"/>
        </w:rPr>
        <w:t xml:space="preserve">shift of </w:t>
      </w:r>
      <w:r w:rsidRPr="00347B4D">
        <w:rPr>
          <w:szCs w:val="22"/>
        </w:rPr>
        <w:t>249</w:t>
      </w:r>
      <w:r w:rsidR="00E0727A" w:rsidRPr="00347B4D">
        <w:rPr>
          <w:szCs w:val="22"/>
        </w:rPr>
        <w:t> </w:t>
      </w:r>
      <w:r w:rsidRPr="00347B4D">
        <w:rPr>
          <w:szCs w:val="22"/>
        </w:rPr>
        <w:t>km northward between 1990</w:t>
      </w:r>
      <w:r w:rsidR="00E51501" w:rsidRPr="00347B4D">
        <w:rPr>
          <w:szCs w:val="22"/>
        </w:rPr>
        <w:t xml:space="preserve"> and </w:t>
      </w:r>
      <w:r w:rsidRPr="00347B4D">
        <w:rPr>
          <w:szCs w:val="22"/>
        </w:rPr>
        <w:t xml:space="preserve">2008 </w:t>
      </w:r>
      <w:r w:rsidRPr="00347B4D">
        <w:rPr>
          <w:szCs w:val="22"/>
        </w:rPr>
        <w:fldChar w:fldCharType="begin"/>
      </w:r>
      <w:r w:rsidRPr="00347B4D">
        <w:rPr>
          <w:szCs w:val="22"/>
        </w:rPr>
        <w:instrText xml:space="preserve"> ADDIN EN.CITE &lt;EndNote&gt;&lt;Cite&gt;&lt;Author&gt;IPBES&lt;/Author&gt;&lt;Year&gt;2016&lt;/Year&gt;&lt;RecNum&gt;3119&lt;/RecNum&gt;&lt;DisplayText&gt;(IPBES 2016a)&lt;/DisplayText&gt;&lt;record&gt;&lt;rec-number&gt;3119&lt;/rec-number&gt;&lt;foreign-keys&gt;&lt;key app="EN" db-id="tw2des2aczdzaoeff22xe9arrp9se250eap5" timestamp="1518442386"&gt;3119&lt;/key&gt;&lt;/foreign-keys&gt;&lt;ref-type name="Report"&gt;27&lt;/ref-type&gt;&lt;contributors&gt;&lt;authors&gt;&lt;author&gt;IPBES&lt;/author&gt;&lt;/authors&gt;&lt;secondary-authors&gt;&lt;author&gt;S.G. Potts&lt;/author&gt;&lt;author&gt;V. L. Imperatriz-Fonseca&lt;/author&gt;&lt;author&gt;H. T. Ngo&lt;/author&gt;&lt;/secondary-authors&gt;&lt;tertiary-authors&gt;&lt;author&gt;Secretariat of the Intergovernmental Science-Policy Platform on Biodiversity and Ecosystem Services&lt;/author&gt;&lt;/tertiary-authors&gt;&lt;/contributors&gt;&lt;titles&gt;&lt;title&gt;The assessment report of the Intergovernmental Science-Policy Platform on Biodiversity and Ecosystem Services on pollinators, pollination and food production.&lt;/title&gt;&lt;/titles&gt;&lt;dates&gt;&lt;year&gt;2016&lt;/year&gt;&lt;/dates&gt;&lt;pub-location&gt;Bonn, Germany&lt;/pub-location&gt;&lt;urls&gt;&lt;/urls&gt;&lt;/record&gt;&lt;/Cite&gt;&lt;/EndNote&gt;</w:instrText>
      </w:r>
      <w:r w:rsidRPr="00347B4D">
        <w:rPr>
          <w:szCs w:val="22"/>
        </w:rPr>
        <w:fldChar w:fldCharType="separate"/>
      </w:r>
      <w:r w:rsidRPr="00347B4D">
        <w:rPr>
          <w:noProof/>
          <w:szCs w:val="22"/>
        </w:rPr>
        <w:t>(IPBES 2016a)</w:t>
      </w:r>
      <w:r w:rsidRPr="00347B4D">
        <w:rPr>
          <w:szCs w:val="22"/>
        </w:rPr>
        <w:fldChar w:fldCharType="end"/>
      </w:r>
      <w:r w:rsidRPr="00347B4D">
        <w:rPr>
          <w:szCs w:val="22"/>
        </w:rPr>
        <w:t>, butterfly and bird community composition only made average shifts of 114 km and 37 km northward, respectively</w:t>
      </w:r>
      <w:r w:rsidR="00E0727A" w:rsidRPr="00347B4D">
        <w:rPr>
          <w:szCs w:val="22"/>
        </w:rPr>
        <w:t>,</w:t>
      </w:r>
      <w:r w:rsidRPr="00347B4D">
        <w:rPr>
          <w:szCs w:val="22"/>
        </w:rPr>
        <w:t xml:space="preserve"> thus leading to an accumulated climatic debt of 212 km for birds and 135 km for butterflies </w:t>
      </w:r>
      <w:r w:rsidRPr="00347B4D">
        <w:rPr>
          <w:szCs w:val="22"/>
        </w:rPr>
        <w:fldChar w:fldCharType="begin"/>
      </w:r>
      <w:r w:rsidRPr="00347B4D">
        <w:rPr>
          <w:szCs w:val="22"/>
        </w:rPr>
        <w:instrText xml:space="preserve"> ADDIN EN.CITE &lt;EndNote&gt;&lt;Cite&gt;&lt;Author&gt;Devictor&lt;/Author&gt;&lt;Year&gt;2012&lt;/Year&gt;&lt;RecNum&gt;3151&lt;/RecNum&gt;&lt;DisplayText&gt;(Devictor&lt;style face="italic"&gt; et al.&lt;/style&gt; 2012)&lt;/DisplayText&gt;&lt;record&gt;&lt;rec-number&gt;3151&lt;/rec-number&gt;&lt;foreign-keys&gt;&lt;key app="EN" db-id="tw2des2aczdzaoeff22xe9arrp9se250eap5" timestamp="1518451940"&gt;3151&lt;/key&gt;&lt;/foreign-keys&gt;&lt;ref-type name="Journal Article"&gt;17&lt;/ref-type&gt;&lt;contributors&gt;&lt;authors&gt;&lt;author&gt;Devictor, V.&lt;/author&gt;&lt;author&gt;C. van Swaay&lt;/author&gt;&lt;author&gt;T. Brereton&lt;/author&gt;&lt;author&gt;L. Brotons&lt;/author&gt;&lt;author&gt;D. Chamberlain &lt;/author&gt;&lt;author&gt;J. Heliola&lt;/author&gt;&lt;author&gt;S. Herrando&lt;/author&gt;&lt;author&gt;R. Julliard&lt;/author&gt;&lt;author&gt;M. Kuussaari&lt;/author&gt;&lt;author&gt;A. Lindstrom&lt;/author&gt;&lt;author&gt;J. Reif&lt;/author&gt;&lt;author&gt;D.B. Roy&lt;/author&gt;&lt;author&gt;O. Schweiger&lt;/author&gt;&lt;author&gt;J. Settele&lt;/author&gt;&lt;author&gt;C. Stefanescu&lt;/author&gt;&lt;author&gt;A. Van Strien&lt;/author&gt;&lt;author&gt;C. Van Turnhout&lt;/author&gt;&lt;author&gt;Z. Vermouzek&lt;/author&gt;&lt;author&gt;M. Wallis DeVries&lt;/author&gt;&lt;author&gt;I. Wynhoff &lt;/author&gt;&lt;author&gt;F. Jiguet.&lt;/author&gt;&lt;/authors&gt;&lt;/contributors&gt;&lt;titles&gt;&lt;title&gt;Differences in the climatic debts of birds and butterflies at a continental scale.&lt;/title&gt;&lt;secondary-title&gt;Nature Climate Change, 2, 121-124.&lt;/secondary-title&gt;&lt;/titles&gt;&lt;periodical&gt;&lt;full-title&gt;Nature Climate Change, 2, 121-124.&lt;/full-title&gt;&lt;/periodical&gt;&lt;pages&gt;121-124&lt;/pages&gt;&lt;volume&gt;2&lt;/volume&gt;&lt;dates&gt;&lt;year&gt;2012&lt;/year&gt;&lt;/dates&gt;&lt;urls&gt;&lt;/urls&gt;&lt;/record&gt;&lt;/Cite&gt;&lt;/EndNote&gt;</w:instrText>
      </w:r>
      <w:r w:rsidRPr="00347B4D">
        <w:rPr>
          <w:szCs w:val="22"/>
        </w:rPr>
        <w:fldChar w:fldCharType="separate"/>
      </w:r>
      <w:r w:rsidRPr="00347B4D">
        <w:rPr>
          <w:noProof/>
          <w:szCs w:val="22"/>
        </w:rPr>
        <w:t>(Devictor</w:t>
      </w:r>
      <w:r w:rsidRPr="00347B4D">
        <w:rPr>
          <w:i/>
          <w:noProof/>
          <w:szCs w:val="22"/>
        </w:rPr>
        <w:t xml:space="preserve"> </w:t>
      </w:r>
      <w:r w:rsidRPr="00347B4D">
        <w:rPr>
          <w:noProof/>
          <w:szCs w:val="22"/>
        </w:rPr>
        <w:t>et al. 2012)</w:t>
      </w:r>
      <w:r w:rsidRPr="00347B4D">
        <w:rPr>
          <w:szCs w:val="22"/>
        </w:rPr>
        <w:fldChar w:fldCharType="end"/>
      </w:r>
      <w:r w:rsidRPr="00347B4D">
        <w:rPr>
          <w:szCs w:val="22"/>
        </w:rPr>
        <w:t>.</w:t>
      </w:r>
    </w:p>
    <w:p w14:paraId="7E5B77EB" w14:textId="176C0065" w:rsidR="004B22A6" w:rsidRPr="00347B4D" w:rsidRDefault="004B22A6" w:rsidP="00347B4D">
      <w:pPr>
        <w:pStyle w:val="Para1"/>
        <w:suppressLineNumbers/>
        <w:tabs>
          <w:tab w:val="clear" w:pos="360"/>
        </w:tabs>
        <w:suppressAutoHyphens/>
        <w:kinsoku w:val="0"/>
        <w:overflowPunct w:val="0"/>
        <w:autoSpaceDE w:val="0"/>
        <w:autoSpaceDN w:val="0"/>
        <w:rPr>
          <w:b/>
          <w:szCs w:val="22"/>
        </w:rPr>
      </w:pPr>
      <w:r w:rsidRPr="00347B4D">
        <w:rPr>
          <w:szCs w:val="22"/>
        </w:rPr>
        <w:t xml:space="preserve">Over longer periods, habitat types or biomes may shift their distributions due to climate change or </w:t>
      </w:r>
      <w:r w:rsidR="00E0727A" w:rsidRPr="00347B4D">
        <w:rPr>
          <w:szCs w:val="22"/>
        </w:rPr>
        <w:t xml:space="preserve">may </w:t>
      </w:r>
      <w:r w:rsidRPr="00347B4D">
        <w:rPr>
          <w:szCs w:val="22"/>
        </w:rPr>
        <w:t xml:space="preserve">disappear entirely </w:t>
      </w:r>
      <w:r w:rsidRPr="00347B4D">
        <w:rPr>
          <w:szCs w:val="22"/>
        </w:rPr>
        <w:fldChar w:fldCharType="begin"/>
      </w:r>
      <w:r w:rsidRPr="00347B4D">
        <w:rPr>
          <w:szCs w:val="22"/>
        </w:rPr>
        <w:instrText xml:space="preserve"> ADDIN EN.CITE &lt;EndNote&gt;&lt;Cite&gt;&lt;Author&gt;Settele&lt;/Author&gt;&lt;Year&gt;2014&lt;/Year&gt;&lt;RecNum&gt;3143&lt;/RecNum&gt;&lt;DisplayText&gt;(Settele&lt;style face="italic"&gt; et al.&lt;/style&gt; 2014)&lt;/DisplayText&gt;&lt;record&gt;&lt;rec-number&gt;3143&lt;/rec-number&gt;&lt;foreign-keys&gt;&lt;key app="EN" db-id="tw2des2aczdzaoeff22xe9arrp9se250eap5" timestamp="1518449039"&gt;3143&lt;/key&gt;&lt;/foreign-keys&gt;&lt;ref-type name="Report"&gt;27&lt;/ref-type&gt;&lt;contributors&gt;&lt;authors&gt;&lt;author&gt;Settele, J.&lt;/author&gt;&lt;author&gt;R. Scholes &lt;/author&gt;&lt;author&gt;R. Betts&lt;/author&gt;&lt;author&gt;S. Bunn&lt;/author&gt;&lt;author&gt;P. Leadley&lt;/author&gt;&lt;author&gt;D. Nepstad&lt;/author&gt;&lt;author&gt;J.T. Overpeck&lt;/author&gt;&lt;author&gt;M.A. Taboada&lt;/author&gt;&lt;/authors&gt;&lt;secondary-authors&gt;&lt;author&gt;Field, C. B. &lt;/author&gt;&lt;author&gt;Barros, V. R.&lt;/author&gt;&lt;author&gt;Dokken, D. J. &lt;/author&gt;&lt;author&gt;Mach, K. J.&lt;/author&gt;&lt;author&gt;Mastrandrea, M. D. &lt;/author&gt;&lt;author&gt;Bilir, T. E.&lt;/author&gt;&lt;author&gt;Chatterjee, M.&lt;/author&gt;&lt;author&gt;Ebi, K. L.&lt;/author&gt;&lt;author&gt;Estrada, Y. O.&lt;/author&gt;&lt;author&gt;Genova, R. C. &lt;/author&gt;&lt;author&gt;Girma, B. &lt;/author&gt;&lt;author&gt;Kissel, E. S. &lt;/author&gt;&lt;author&gt;Levy, A. N.&lt;/author&gt;&lt;author&gt;MacCracken, S. &lt;/author&gt;&lt;author&gt;Mastrandrea, P. R.&lt;/author&gt;&lt;author&gt;White, L. L.&lt;/author&gt;&lt;/secondary-authors&gt;&lt;tertiary-authors&gt;&lt;author&gt;Cambridge University Press&lt;/author&gt;&lt;/tertiary-authors&gt;&lt;/contributors&gt;&lt;titles&gt;&lt;title&gt;Terrestrial and Inland Water Systems.&lt;/title&gt;&lt;secondary-title&gt;Climate Change 2014: Impacts, Adaptation, and Vulnerability. Part A: Global and Sectoral Aspects. Contribution of Working Group II to the Fifth Assessment Report of the Intergovernmental Panel on Climate Change &lt;/secondary-title&gt;&lt;/titles&gt;&lt;dates&gt;&lt;year&gt;2014&lt;/year&gt;&lt;/dates&gt;&lt;pub-location&gt;Cambridge, United Kingdom and New York, NY, USA&lt;/pub-location&gt;&lt;urls&gt;&lt;/urls&gt;&lt;/record&gt;&lt;/Cite&gt;&lt;/EndNote&gt;</w:instrText>
      </w:r>
      <w:r w:rsidRPr="00347B4D">
        <w:rPr>
          <w:szCs w:val="22"/>
        </w:rPr>
        <w:fldChar w:fldCharType="separate"/>
      </w:r>
      <w:r w:rsidRPr="00347B4D">
        <w:rPr>
          <w:noProof/>
          <w:szCs w:val="22"/>
        </w:rPr>
        <w:t>(Settele</w:t>
      </w:r>
      <w:r w:rsidRPr="00347B4D">
        <w:rPr>
          <w:i/>
          <w:noProof/>
          <w:szCs w:val="22"/>
        </w:rPr>
        <w:t xml:space="preserve"> </w:t>
      </w:r>
      <w:r w:rsidRPr="00347B4D">
        <w:rPr>
          <w:noProof/>
          <w:szCs w:val="22"/>
        </w:rPr>
        <w:t>et al. 2014)</w:t>
      </w:r>
      <w:r w:rsidRPr="00347B4D">
        <w:rPr>
          <w:szCs w:val="22"/>
        </w:rPr>
        <w:fldChar w:fldCharType="end"/>
      </w:r>
      <w:r w:rsidR="00E0727A" w:rsidRPr="00347B4D">
        <w:rPr>
          <w:szCs w:val="22"/>
        </w:rPr>
        <w:t>,</w:t>
      </w:r>
      <w:r w:rsidRPr="00347B4D">
        <w:rPr>
          <w:szCs w:val="22"/>
        </w:rPr>
        <w:t xml:space="preserve"> and climates with no analog in the past can be expected to occur in the future </w:t>
      </w:r>
      <w:r w:rsidRPr="00347B4D">
        <w:rPr>
          <w:szCs w:val="22"/>
        </w:rPr>
        <w:fldChar w:fldCharType="begin"/>
      </w:r>
      <w:r w:rsidRPr="00347B4D">
        <w:rPr>
          <w:szCs w:val="22"/>
        </w:rPr>
        <w:instrText xml:space="preserve"> ADDIN EN.CITE &lt;EndNote&gt;&lt;Cite&gt;&lt;Author&gt;Wiens&lt;/Author&gt;&lt;Year&gt;2011&lt;/Year&gt;&lt;RecNum&gt;3154&lt;/RecNum&gt;&lt;DisplayText&gt;(Wiens&lt;style face="italic"&gt; et al.&lt;/style&gt; 2011)&lt;/DisplayText&gt;&lt;record&gt;&lt;rec-number&gt;3154&lt;/rec-number&gt;&lt;foreign-keys&gt;&lt;key app="EN" db-id="tw2des2aczdzaoeff22xe9arrp9se250eap5" timestamp="1518452362"&gt;3154&lt;/key&gt;&lt;/foreign-keys&gt;&lt;ref-type name="Journal Article"&gt;17&lt;/ref-type&gt;&lt;contributors&gt;&lt;authors&gt;&lt;author&gt;Wiens, J.A.&lt;/author&gt;&lt;author&gt;N.E. Seavy&lt;/author&gt;&lt;author&gt;D. Jongsomjit&lt;/author&gt;&lt;/authors&gt;&lt;/contributors&gt;&lt;titles&gt;&lt;title&gt;Protected areas in climate space: what will the future bring?&lt;/title&gt;&lt;secondary-title&gt;Biological Conservation&lt;/secondary-title&gt;&lt;/titles&gt;&lt;periodical&gt;&lt;full-title&gt;Biological Conservation&lt;/full-title&gt;&lt;abbr-1&gt;Biol. Conserv.&lt;/abbr-1&gt;&lt;abbr-2&gt;Biol Conserv&lt;/abbr-2&gt;&lt;/periodical&gt;&lt;pages&gt;2119-2125&lt;/pages&gt;&lt;volume&gt;144&lt;/volume&gt;&lt;number&gt;8&lt;/number&gt;&lt;dates&gt;&lt;year&gt;2011&lt;/year&gt;&lt;/dates&gt;&lt;urls&gt;&lt;/urls&gt;&lt;/record&gt;&lt;/Cite&gt;&lt;/EndNote&gt;</w:instrText>
      </w:r>
      <w:r w:rsidRPr="00347B4D">
        <w:rPr>
          <w:szCs w:val="22"/>
        </w:rPr>
        <w:fldChar w:fldCharType="separate"/>
      </w:r>
      <w:r w:rsidRPr="00347B4D">
        <w:rPr>
          <w:noProof/>
          <w:szCs w:val="22"/>
        </w:rPr>
        <w:t>(Wiens</w:t>
      </w:r>
      <w:r w:rsidRPr="00347B4D">
        <w:rPr>
          <w:i/>
          <w:noProof/>
          <w:szCs w:val="22"/>
        </w:rPr>
        <w:t xml:space="preserve"> </w:t>
      </w:r>
      <w:r w:rsidRPr="00347B4D">
        <w:rPr>
          <w:noProof/>
          <w:szCs w:val="22"/>
        </w:rPr>
        <w:t>et al. 2011)</w:t>
      </w:r>
      <w:r w:rsidRPr="00347B4D">
        <w:rPr>
          <w:szCs w:val="22"/>
        </w:rPr>
        <w:fldChar w:fldCharType="end"/>
      </w:r>
      <w:r w:rsidRPr="00347B4D">
        <w:rPr>
          <w:szCs w:val="22"/>
        </w:rPr>
        <w:t xml:space="preserve">. However, because species can show substantial capacity to adapt to novel habitats, the consequences of this non-analogy on species abundance and extinction risk are difficult to quantify </w:t>
      </w:r>
      <w:r w:rsidRPr="00347B4D">
        <w:rPr>
          <w:szCs w:val="22"/>
        </w:rPr>
        <w:fldChar w:fldCharType="begin"/>
      </w:r>
      <w:r w:rsidRPr="00347B4D">
        <w:rPr>
          <w:szCs w:val="22"/>
        </w:rPr>
        <w:instrText xml:space="preserve"> ADDIN EN.CITE &lt;EndNote&gt;&lt;Cite&gt;&lt;Author&gt;Willis&lt;/Author&gt;&lt;Year&gt;2009&lt;/Year&gt;&lt;RecNum&gt;3155&lt;/RecNum&gt;&lt;DisplayText&gt;(Oliver&lt;style face="italic"&gt; et al.&lt;/style&gt; 2009; Willis &amp;amp; Bhagwat 2009)&lt;/DisplayText&gt;&lt;record&gt;&lt;rec-number&gt;3155&lt;/rec-number&gt;&lt;foreign-keys&gt;&lt;key app="EN" db-id="tw2des2aczdzaoeff22xe9arrp9se250eap5" timestamp="1518452456"&gt;3155&lt;/key&gt;&lt;/foreign-keys&gt;&lt;ref-type name="Journal Article"&gt;17&lt;/ref-type&gt;&lt;contributors&gt;&lt;authors&gt;&lt;author&gt;Willis, K.J.&lt;/author&gt;&lt;author&gt;S.A. Bhagwat&lt;/author&gt;&lt;/authors&gt;&lt;/contributors&gt;&lt;titles&gt;&lt;title&gt;Biodiversity and climate change.&lt;/title&gt;&lt;secondary-title&gt;Science&lt;/secondary-title&gt;&lt;/titles&gt;&lt;periodical&gt;&lt;full-title&gt;Science&lt;/full-title&gt;&lt;/periodical&gt;&lt;pages&gt;806-807&lt;/pages&gt;&lt;volume&gt;326&lt;/volume&gt;&lt;number&gt;5954&lt;/number&gt;&lt;dates&gt;&lt;year&gt;2009&lt;/year&gt;&lt;/dates&gt;&lt;urls&gt;&lt;/urls&gt;&lt;/record&gt;&lt;/Cite&gt;&lt;Cite&gt;&lt;Author&gt;Oliver&lt;/Author&gt;&lt;Year&gt;2009&lt;/Year&gt;&lt;RecNum&gt;3156&lt;/RecNum&gt;&lt;record&gt;&lt;rec-number&gt;3156&lt;/rec-number&gt;&lt;foreign-keys&gt;&lt;key app="EN" db-id="tw2des2aczdzaoeff22xe9arrp9se250eap5" timestamp="1518452551"&gt;3156&lt;/key&gt;&lt;/foreign-keys&gt;&lt;ref-type name="Journal Article"&gt;17&lt;/ref-type&gt;&lt;contributors&gt;&lt;authors&gt;&lt;author&gt;Oliver, T.&lt;/author&gt;&lt;author&gt;J.K. Hill&lt;/author&gt;&lt;author&gt;C.D. Thomas&lt;/author&gt;&lt;author&gt;T. Brereton&lt;/author&gt;&lt;author&gt;D.B. Roy&lt;/author&gt;&lt;/authors&gt;&lt;/contributors&gt;&lt;titles&gt;&lt;title&gt;Changes in habitat specificity of species at their climatic range boundaries. &lt;/title&gt;&lt;secondary-title&gt;Ecology Letters&lt;/secondary-title&gt;&lt;/titles&gt;&lt;periodical&gt;&lt;full-title&gt;Ecology Letters&lt;/full-title&gt;&lt;abbr-1&gt;Ecol. Lett.&lt;/abbr-1&gt;&lt;abbr-2&gt;Ecol Lett&lt;/abbr-2&gt;&lt;/periodical&gt;&lt;pages&gt;1091-1102&lt;/pages&gt;&lt;volume&gt;12&lt;/volume&gt;&lt;number&gt;10&lt;/number&gt;&lt;dates&gt;&lt;year&gt;2009&lt;/year&gt;&lt;/dates&gt;&lt;urls&gt;&lt;/urls&gt;&lt;/record&gt;&lt;/Cite&gt;&lt;/EndNote&gt;</w:instrText>
      </w:r>
      <w:r w:rsidRPr="00347B4D">
        <w:rPr>
          <w:szCs w:val="22"/>
        </w:rPr>
        <w:fldChar w:fldCharType="separate"/>
      </w:r>
      <w:r w:rsidRPr="00347B4D">
        <w:rPr>
          <w:noProof/>
          <w:szCs w:val="22"/>
        </w:rPr>
        <w:t>(Oliver</w:t>
      </w:r>
      <w:r w:rsidRPr="00347B4D">
        <w:rPr>
          <w:i/>
          <w:noProof/>
          <w:szCs w:val="22"/>
        </w:rPr>
        <w:t xml:space="preserve"> </w:t>
      </w:r>
      <w:r w:rsidRPr="00347B4D">
        <w:rPr>
          <w:noProof/>
          <w:szCs w:val="22"/>
        </w:rPr>
        <w:t xml:space="preserve">et al. 2009; Willis </w:t>
      </w:r>
      <w:r w:rsidR="00E51501" w:rsidRPr="00347B4D">
        <w:rPr>
          <w:noProof/>
          <w:szCs w:val="22"/>
        </w:rPr>
        <w:t>and</w:t>
      </w:r>
      <w:r w:rsidRPr="00347B4D">
        <w:rPr>
          <w:noProof/>
          <w:szCs w:val="22"/>
        </w:rPr>
        <w:t xml:space="preserve"> Bhagwat 2009)</w:t>
      </w:r>
      <w:r w:rsidRPr="00347B4D">
        <w:rPr>
          <w:szCs w:val="22"/>
        </w:rPr>
        <w:fldChar w:fldCharType="end"/>
      </w:r>
      <w:r w:rsidRPr="00347B4D">
        <w:rPr>
          <w:szCs w:val="22"/>
        </w:rPr>
        <w:t>.</w:t>
      </w:r>
    </w:p>
    <w:p w14:paraId="16146DC8" w14:textId="2557D472"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 xml:space="preserve">The attribution of extinctions to climate change is much more difficult, but there is a growing consensus that it is the interaction of other global change pressures with climate change that poses the greatest threat to species </w:t>
      </w:r>
      <w:r w:rsidRPr="00347B4D">
        <w:rPr>
          <w:szCs w:val="22"/>
        </w:rPr>
        <w:fldChar w:fldCharType="begin">
          <w:fldData xml:space="preserve">PEVuZE5vdGU+PENpdGU+PEF1dGhvcj5Hb256YWxlei1WYXJvPC9BdXRob3I+PFllYXI+MjAxMzwv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</w:fldData>
        </w:fldChar>
      </w:r>
      <w:r w:rsidRPr="00347B4D">
        <w:rPr>
          <w:szCs w:val="22"/>
        </w:rPr>
        <w:instrText xml:space="preserve"> ADDIN EN.CITE </w:instrText>
      </w:r>
      <w:r w:rsidRPr="00347B4D">
        <w:rPr>
          <w:szCs w:val="22"/>
        </w:rPr>
        <w:fldChar w:fldCharType="begin">
          <w:fldData xml:space="preserve">PEVuZE5vdGU+PENpdGU+PEF1dGhvcj5Hb256YWxlei1WYXJvPC9BdXRob3I+PFllYXI+MjAxMzwv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</w:fldData>
        </w:fldChar>
      </w:r>
      <w:r w:rsidRPr="00347B4D">
        <w:rPr>
          <w:szCs w:val="22"/>
        </w:rPr>
        <w:instrText xml:space="preserve"> ADDIN EN.CITE.DATA </w:instrText>
      </w:r>
      <w:r w:rsidRPr="00347B4D">
        <w:rPr>
          <w:szCs w:val="22"/>
        </w:rPr>
      </w:r>
      <w:r w:rsidRPr="00347B4D">
        <w:rPr>
          <w:szCs w:val="22"/>
        </w:rPr>
        <w:fldChar w:fldCharType="end"/>
      </w:r>
      <w:r w:rsidRPr="00347B4D">
        <w:rPr>
          <w:szCs w:val="22"/>
        </w:rPr>
      </w:r>
      <w:r w:rsidRPr="00347B4D">
        <w:rPr>
          <w:szCs w:val="22"/>
        </w:rPr>
        <w:fldChar w:fldCharType="separate"/>
      </w:r>
      <w:r w:rsidRPr="00347B4D">
        <w:rPr>
          <w:noProof/>
          <w:szCs w:val="22"/>
        </w:rPr>
        <w:t>(Gonzalez-Varo</w:t>
      </w:r>
      <w:r w:rsidRPr="00347B4D">
        <w:rPr>
          <w:i/>
          <w:noProof/>
          <w:szCs w:val="22"/>
        </w:rPr>
        <w:t xml:space="preserve"> </w:t>
      </w:r>
      <w:r w:rsidRPr="00347B4D">
        <w:rPr>
          <w:noProof/>
          <w:szCs w:val="22"/>
        </w:rPr>
        <w:t>et al. 2013a; Vanbergen</w:t>
      </w:r>
      <w:r w:rsidRPr="00347B4D">
        <w:rPr>
          <w:i/>
          <w:noProof/>
          <w:szCs w:val="22"/>
        </w:rPr>
        <w:t xml:space="preserve"> </w:t>
      </w:r>
      <w:r w:rsidRPr="00347B4D">
        <w:rPr>
          <w:noProof/>
          <w:szCs w:val="22"/>
        </w:rPr>
        <w:t>et al. 2013)</w:t>
      </w:r>
      <w:r w:rsidRPr="00347B4D">
        <w:rPr>
          <w:szCs w:val="22"/>
        </w:rPr>
        <w:fldChar w:fldCharType="end"/>
      </w:r>
      <w:r w:rsidRPr="00347B4D">
        <w:rPr>
          <w:szCs w:val="22"/>
        </w:rPr>
        <w:t xml:space="preserve">. While there is no scientific consensus concerning the magnitude of direct impact of climate change on extinction risk, there is broad agreement that climate change will contribute to and result in shifts in species abundances and ranges. In the context of other global change pressures this will contribute substantially to increased extinction risks over the coming century </w:t>
      </w:r>
      <w:r w:rsidRPr="00347B4D">
        <w:rPr>
          <w:szCs w:val="22"/>
        </w:rPr>
        <w:fldChar w:fldCharType="begin"/>
      </w:r>
      <w:r w:rsidRPr="00347B4D">
        <w:rPr>
          <w:szCs w:val="22"/>
        </w:rPr>
        <w:instrText xml:space="preserve"> ADDIN EN.CITE &lt;EndNote&gt;&lt;Cite&gt;&lt;Author&gt;Settele&lt;/Author&gt;&lt;Year&gt;2014&lt;/Year&gt;&lt;RecNum&gt;3143&lt;/RecNum&gt;&lt;DisplayText&gt;(Settele&lt;style face="italic"&gt; et al.&lt;/style&gt; 2014)&lt;/DisplayText&gt;&lt;record&gt;&lt;rec-number&gt;3143&lt;/rec-number&gt;&lt;foreign-keys&gt;&lt;key app="EN" db-id="tw2des2aczdzaoeff22xe9arrp9se250eap5" timestamp="1518449039"&gt;3143&lt;/key&gt;&lt;/foreign-keys&gt;&lt;ref-type name="Report"&gt;27&lt;/ref-type&gt;&lt;contributors&gt;&lt;authors&gt;&lt;author&gt;Settele, J.&lt;/author&gt;&lt;author&gt;R. Scholes &lt;/author&gt;&lt;author&gt;R. Betts&lt;/author&gt;&lt;author&gt;S. Bunn&lt;/author&gt;&lt;author&gt;P. Leadley&lt;/author&gt;&lt;author&gt;D. Nepstad&lt;/author&gt;&lt;author&gt;J.T. Overpeck&lt;/author&gt;&lt;author&gt;M.A. Taboada&lt;/author&gt;&lt;/authors&gt;&lt;secondary-authors&gt;&lt;author&gt;Field, C. B. &lt;/author&gt;&lt;author&gt;Barros, V. R.&lt;/author&gt;&lt;author&gt;Dokken, D. J. &lt;/author&gt;&lt;author&gt;Mach, K. J.&lt;/author&gt;&lt;author&gt;Mastrandrea, M. D. &lt;/author&gt;&lt;author&gt;Bilir, T. E.&lt;/author&gt;&lt;author&gt;Chatterjee, M.&lt;/author&gt;&lt;author&gt;Ebi, K. L.&lt;/author&gt;&lt;author&gt;Estrada, Y. O.&lt;/author&gt;&lt;author&gt;Genova, R. C. &lt;/author&gt;&lt;author&gt;Girma, B. &lt;/author&gt;&lt;author&gt;Kissel, E. S. &lt;/author&gt;&lt;author&gt;Levy, A. N.&lt;/author&gt;&lt;author&gt;MacCracken, S. &lt;/author&gt;&lt;author&gt;Mastrandrea, P. R.&lt;/author&gt;&lt;author&gt;White, L. L.&lt;/author&gt;&lt;/secondary-authors&gt;&lt;tertiary-authors&gt;&lt;author&gt;Cambridge University Press&lt;/author&gt;&lt;/tertiary-authors&gt;&lt;/contributors&gt;&lt;titles&gt;&lt;title&gt;Terrestrial and Inland Water Systems.&lt;/title&gt;&lt;secondary-title&gt;Climate Change 2014: Impacts, Adaptation, and Vulnerability. Part A: Global and Sectoral Aspects. Contribution of Working Group II to the Fifth Assessment Report of the Intergovernmental Panel on Climate Change &lt;/secondary-title&gt;&lt;/titles&gt;&lt;dates&gt;&lt;year&gt;2014&lt;/year&gt;&lt;/dates&gt;&lt;pub-location&gt;Cambridge, United Kingdom and New York, NY, USA&lt;/pub-location&gt;&lt;urls&gt;&lt;/urls&gt;&lt;/record&gt;&lt;/Cite&gt;&lt;/EndNote&gt;</w:instrText>
      </w:r>
      <w:r w:rsidRPr="00347B4D">
        <w:rPr>
          <w:szCs w:val="22"/>
        </w:rPr>
        <w:fldChar w:fldCharType="separate"/>
      </w:r>
      <w:r w:rsidRPr="00347B4D">
        <w:rPr>
          <w:noProof/>
          <w:szCs w:val="22"/>
        </w:rPr>
        <w:t>(Settele</w:t>
      </w:r>
      <w:r w:rsidRPr="00347B4D">
        <w:rPr>
          <w:i/>
          <w:noProof/>
          <w:szCs w:val="22"/>
        </w:rPr>
        <w:t xml:space="preserve"> </w:t>
      </w:r>
      <w:r w:rsidRPr="00347B4D">
        <w:rPr>
          <w:noProof/>
          <w:szCs w:val="22"/>
        </w:rPr>
        <w:t>et al. 2014)</w:t>
      </w:r>
      <w:r w:rsidRPr="00347B4D">
        <w:rPr>
          <w:szCs w:val="22"/>
        </w:rPr>
        <w:fldChar w:fldCharType="end"/>
      </w:r>
      <w:r w:rsidRPr="00347B4D">
        <w:rPr>
          <w:szCs w:val="22"/>
        </w:rPr>
        <w:t xml:space="preserve">. </w:t>
      </w:r>
    </w:p>
    <w:p w14:paraId="28C44B6D" w14:textId="357DE445" w:rsidR="004B22A6" w:rsidRPr="00347B4D" w:rsidRDefault="004B22A6" w:rsidP="00347B4D">
      <w:pPr>
        <w:pStyle w:val="Para1"/>
        <w:suppressLineNumbers/>
        <w:tabs>
          <w:tab w:val="clear" w:pos="360"/>
        </w:tabs>
        <w:suppressAutoHyphens/>
        <w:kinsoku w:val="0"/>
        <w:overflowPunct w:val="0"/>
        <w:autoSpaceDE w:val="0"/>
        <w:autoSpaceDN w:val="0"/>
        <w:rPr>
          <w:b/>
          <w:szCs w:val="22"/>
        </w:rPr>
      </w:pPr>
      <w:r w:rsidRPr="00347B4D">
        <w:rPr>
          <w:szCs w:val="22"/>
        </w:rPr>
        <w:t>A recent modelling study on hoverfly species in Europe has shown how species adapted to high mountains are projected to almost vanish from the Balkans</w:t>
      </w:r>
      <w:r w:rsidR="00E0727A" w:rsidRPr="00347B4D">
        <w:rPr>
          <w:szCs w:val="22"/>
        </w:rPr>
        <w:t>,</w:t>
      </w:r>
      <w:r w:rsidRPr="00347B4D">
        <w:rPr>
          <w:szCs w:val="22"/>
        </w:rPr>
        <w:t xml:space="preserve"> and only regions of the Alps would remain suitable for them </w:t>
      </w:r>
      <w:r w:rsidRPr="00347B4D">
        <w:rPr>
          <w:szCs w:val="22"/>
        </w:rPr>
        <w:fldChar w:fldCharType="begin"/>
      </w:r>
      <w:r w:rsidRPr="00347B4D">
        <w:rPr>
          <w:szCs w:val="22"/>
        </w:rPr>
        <w:instrText xml:space="preserve"> ADDIN EN.CITE &lt;EndNote&gt;&lt;Cite&gt;&lt;Author&gt;Radenkovic&lt;/Author&gt;&lt;Year&gt;2017&lt;/Year&gt;&lt;RecNum&gt;3126&lt;/RecNum&gt;&lt;DisplayText&gt;(Radenkovic&lt;style face="italic"&gt; et al.&lt;/style&gt; 2017)&lt;/DisplayText&gt;&lt;record&gt;&lt;rec-number&gt;3126&lt;/rec-number&gt;&lt;foreign-keys&gt;&lt;key app="EN" db-id="tw2des2aczdzaoeff22xe9arrp9se250eap5" timestamp="1518446233"&gt;3126&lt;/key&gt;&lt;/foreign-keys&gt;&lt;ref-type name="Journal Article"&gt;17&lt;/ref-type&gt;&lt;contributors&gt;&lt;authors&gt;&lt;author&gt;Radenkovic, S.&lt;/author&gt;&lt;author&gt;Schweiger, O.&lt;/author&gt;&lt;author&gt;Milic, D.&lt;/author&gt;&lt;author&gt;Harpke, A.&lt;/author&gt;&lt;author&gt;Vujic, A.&lt;/author&gt;&lt;/authors&gt;&lt;/contributors&gt;&lt;titles&gt;&lt;title&gt;Living on the edge: Forecasting the trends in abundance and distribution of the largest hoverfly genus (Diptera: Syrphidae) on the Balkan Peninsula under future climate change&lt;/title&gt;&lt;secondary-title&gt;Biological Conservation&lt;/secondary-title&gt;&lt;/titles&gt;&lt;periodical&gt;&lt;full-title&gt;Biological Conservation&lt;/full-title&gt;&lt;abbr-1&gt;Biol. Conserv.&lt;/abbr-1&gt;&lt;abbr-2&gt;Biol Conserv&lt;/abbr-2&gt;&lt;/periodical&gt;&lt;pages&gt;216-229&lt;/pages&gt;&lt;volume&gt;212&lt;/volume&gt;&lt;dates&gt;&lt;year&gt;2017&lt;/year&gt;&lt;pub-dates&gt;&lt;date&gt;Aug&lt;/date&gt;&lt;/pub-dates&gt;&lt;/dates&gt;&lt;isbn&gt;0006-3207&lt;/isbn&gt;&lt;accession-num&gt;WOS:000407186000024&lt;/accession-num&gt;&lt;urls&gt;&lt;related-urls&gt;&lt;url&gt;&amp;lt;Go to ISI&amp;gt;://WOS:000407186000024&lt;/url&gt;&lt;/related-urls&gt;&lt;/urls&gt;&lt;electronic-resource-num&gt;10.1016/j.biocon.2017.06.026&lt;/electronic-resource-num&gt;&lt;/record&gt;&lt;/Cite&gt;&lt;/EndNote&gt;</w:instrText>
      </w:r>
      <w:r w:rsidRPr="00347B4D">
        <w:rPr>
          <w:szCs w:val="22"/>
        </w:rPr>
        <w:fldChar w:fldCharType="separate"/>
      </w:r>
      <w:r w:rsidRPr="00347B4D">
        <w:rPr>
          <w:noProof/>
          <w:szCs w:val="22"/>
        </w:rPr>
        <w:t>(Radenkovic</w:t>
      </w:r>
      <w:r w:rsidRPr="00347B4D">
        <w:rPr>
          <w:i/>
          <w:noProof/>
          <w:szCs w:val="22"/>
        </w:rPr>
        <w:t xml:space="preserve"> </w:t>
      </w:r>
      <w:r w:rsidRPr="00347B4D">
        <w:rPr>
          <w:noProof/>
          <w:szCs w:val="22"/>
        </w:rPr>
        <w:t>et al. 2017)</w:t>
      </w:r>
      <w:r w:rsidRPr="00347B4D">
        <w:rPr>
          <w:szCs w:val="22"/>
        </w:rPr>
        <w:fldChar w:fldCharType="end"/>
      </w:r>
      <w:r w:rsidRPr="00347B4D">
        <w:rPr>
          <w:szCs w:val="22"/>
        </w:rPr>
        <w:t xml:space="preserve">. Another modelling study on butterflies in Britain has showed that while </w:t>
      </w:r>
      <w:r w:rsidRPr="00347B4D">
        <w:rPr>
          <w:spacing w:val="3"/>
          <w:szCs w:val="22"/>
          <w:shd w:val="clear" w:color="auto" w:fill="FFFFFF"/>
        </w:rPr>
        <w:t xml:space="preserve">widespread drought-sensitive butterfly population extinctions could occur as early as 2050, measures to manage landscapes for pollinators and in particular to reduce habitat fragmentation could significantly improve the probability of persistence </w:t>
      </w:r>
      <w:r w:rsidRPr="00347B4D">
        <w:rPr>
          <w:spacing w:val="3"/>
          <w:szCs w:val="22"/>
          <w:shd w:val="clear" w:color="auto" w:fill="FFFFFF"/>
        </w:rPr>
        <w:fldChar w:fldCharType="begin"/>
      </w:r>
      <w:r w:rsidRPr="00347B4D">
        <w:rPr>
          <w:spacing w:val="3"/>
          <w:szCs w:val="22"/>
          <w:shd w:val="clear" w:color="auto" w:fill="FFFFFF"/>
        </w:rPr>
        <w:instrText xml:space="preserve"> ADDIN EN.CITE &lt;EndNote&gt;&lt;Cite&gt;&lt;Author&gt;Oliver&lt;/Author&gt;&lt;Year&gt;2015&lt;/Year&gt;&lt;RecNum&gt;2832&lt;/RecNum&gt;&lt;DisplayText&gt;(Oliver&lt;style face="italic"&gt; et al.&lt;/style&gt; 2015)&lt;/DisplayText&gt;&lt;record&gt;&lt;rec-number&gt;2832&lt;/rec-number&gt;&lt;foreign-keys&gt;&lt;key app="EN" db-id="tw2des2aczdzaoeff22xe9arrp9se250eap5" timestamp="1510691262"&gt;2832&lt;/key&gt;&lt;/foreign-keys&gt;&lt;ref-type name="Journal Article"&gt;17&lt;/ref-type&gt;&lt;contributors&gt;&lt;authors&gt;&lt;author&gt;Oliver, Tom H.&lt;/author&gt;&lt;author&gt;Marshall, Harry H.&lt;/author&gt;&lt;author&gt;Morecroft, Mike D.&lt;/author&gt;&lt;author&gt;Brereton, Tom&lt;/author&gt;&lt;author&gt;Prudhomme, Christel&lt;/author&gt;&lt;author&gt;Huntingford, Chris&lt;/author&gt;&lt;/authors&gt;&lt;/contributors&gt;&lt;titles&gt;&lt;title&gt;Interacting effects of climate change and habitat fragmentation on drought-sensitive butterflies&lt;/title&gt;&lt;secondary-title&gt;Nature Climate Change&lt;/secondary-title&gt;&lt;/titles&gt;&lt;periodical&gt;&lt;full-title&gt;Nature Climate Change&lt;/full-title&gt;&lt;/periodical&gt;&lt;pages&gt;941&lt;/pages&gt;&lt;volume&gt;5&lt;/volume&gt;&lt;dates&gt;&lt;year&gt;2015&lt;/year&gt;&lt;/dates&gt;&lt;publisher&gt;Nature Publishing Group&lt;/publisher&gt;&lt;urls&gt;&lt;related-urls&gt;&lt;url&gt;&lt;style face="underline" font="default" size="100%"&gt;http://dx.doi.org/10.1038/nclimate2746&lt;/style&gt;&lt;/url&gt;&lt;/related-urls&gt;&lt;/urls&gt;&lt;electronic-resource-num&gt;&lt;style face="normal" font="default" size="100%"&gt;10.1038/nclimate2746&amp;#xD;&lt;/style&gt;&lt;style face="underline" font="default" size="100%"&gt;https://www.nature.com/articles/nclimate2746#supplementary-information&lt;/style&gt;&lt;/electronic-resource-num&gt;&lt;/record&gt;&lt;/Cite&gt;&lt;/EndNote&gt;</w:instrText>
      </w:r>
      <w:r w:rsidRPr="00347B4D">
        <w:rPr>
          <w:spacing w:val="3"/>
          <w:szCs w:val="22"/>
          <w:shd w:val="clear" w:color="auto" w:fill="FFFFFF"/>
        </w:rPr>
        <w:fldChar w:fldCharType="separate"/>
      </w:r>
      <w:r w:rsidRPr="00347B4D">
        <w:rPr>
          <w:noProof/>
          <w:spacing w:val="3"/>
          <w:szCs w:val="22"/>
          <w:shd w:val="clear" w:color="auto" w:fill="FFFFFF"/>
        </w:rPr>
        <w:t>(Oliver</w:t>
      </w:r>
      <w:r w:rsidRPr="00347B4D">
        <w:rPr>
          <w:i/>
          <w:noProof/>
          <w:spacing w:val="3"/>
          <w:szCs w:val="22"/>
          <w:shd w:val="clear" w:color="auto" w:fill="FFFFFF"/>
        </w:rPr>
        <w:t xml:space="preserve"> </w:t>
      </w:r>
      <w:r w:rsidRPr="00347B4D">
        <w:rPr>
          <w:noProof/>
          <w:spacing w:val="3"/>
          <w:szCs w:val="22"/>
          <w:shd w:val="clear" w:color="auto" w:fill="FFFFFF"/>
        </w:rPr>
        <w:t>et al. 2015)</w:t>
      </w:r>
      <w:r w:rsidRPr="00347B4D">
        <w:rPr>
          <w:spacing w:val="3"/>
          <w:szCs w:val="22"/>
          <w:shd w:val="clear" w:color="auto" w:fill="FFFFFF"/>
        </w:rPr>
        <w:fldChar w:fldCharType="end"/>
      </w:r>
      <w:r w:rsidRPr="00347B4D">
        <w:rPr>
          <w:spacing w:val="3"/>
          <w:szCs w:val="22"/>
          <w:shd w:val="clear" w:color="auto" w:fill="FFFFFF"/>
        </w:rPr>
        <w:t xml:space="preserve">. While regional studies show variation in species responses, a global study by Urban </w:t>
      </w:r>
      <w:r w:rsidRPr="00347B4D">
        <w:rPr>
          <w:spacing w:val="3"/>
          <w:szCs w:val="22"/>
          <w:shd w:val="clear" w:color="auto" w:fill="FFFFFF"/>
        </w:rPr>
        <w:fldChar w:fldCharType="begin"/>
      </w:r>
      <w:r w:rsidRPr="00347B4D">
        <w:rPr>
          <w:spacing w:val="3"/>
          <w:szCs w:val="22"/>
          <w:shd w:val="clear" w:color="auto" w:fill="FFFFFF"/>
        </w:rPr>
        <w:instrText xml:space="preserve"> ADDIN EN.CITE &lt;EndNote&gt;&lt;Cite ExcludeAuth="1"&gt;&lt;Author&gt;Urban&lt;/Author&gt;&lt;Year&gt;2015&lt;/Year&gt;&lt;RecNum&gt;3144&lt;/RecNum&gt;&lt;DisplayText&gt;(2015)&lt;/DisplayText&gt;&lt;record&gt;&lt;rec-number&gt;3144&lt;/rec-number&gt;&lt;foreign-keys&gt;&lt;key app="EN" db-id="tw2des2aczdzaoeff22xe9arrp9se250eap5" timestamp="1518449199"&gt;3144&lt;/key&gt;&lt;/foreign-keys&gt;&lt;ref-type name="Journal Article"&gt;17&lt;/ref-type&gt;&lt;contributors&gt;&lt;authors&gt;&lt;author&gt;Urban, M.C. &lt;/author&gt;&lt;/authors&gt;&lt;/contributors&gt;&lt;titles&gt;&lt;title&gt;Accelerating extinction risk from climate change.&lt;/title&gt;&lt;secondary-title&gt;Science&lt;/secondary-title&gt;&lt;/titles&gt;&lt;periodical&gt;&lt;full-title&gt;Science&lt;/full-title&gt;&lt;/periodical&gt;&lt;pages&gt;571-573&lt;/pages&gt;&lt;volume&gt;348&lt;/volume&gt;&lt;dates&gt;&lt;year&gt;2015&lt;/year&gt;&lt;/dates&gt;&lt;urls&gt;&lt;/urls&gt;&lt;/record&gt;&lt;/Cite&gt;&lt;/EndNote&gt;</w:instrText>
      </w:r>
      <w:r w:rsidRPr="00347B4D">
        <w:rPr>
          <w:spacing w:val="3"/>
          <w:szCs w:val="22"/>
          <w:shd w:val="clear" w:color="auto" w:fill="FFFFFF"/>
        </w:rPr>
        <w:fldChar w:fldCharType="separate"/>
      </w:r>
      <w:r w:rsidRPr="00347B4D">
        <w:rPr>
          <w:noProof/>
          <w:spacing w:val="3"/>
          <w:szCs w:val="22"/>
          <w:shd w:val="clear" w:color="auto" w:fill="FFFFFF"/>
        </w:rPr>
        <w:t>(2015)</w:t>
      </w:r>
      <w:r w:rsidRPr="00347B4D">
        <w:rPr>
          <w:spacing w:val="3"/>
          <w:szCs w:val="22"/>
          <w:shd w:val="clear" w:color="auto" w:fill="FFFFFF"/>
        </w:rPr>
        <w:fldChar w:fldCharType="end"/>
      </w:r>
      <w:r w:rsidRPr="00347B4D">
        <w:rPr>
          <w:szCs w:val="22"/>
        </w:rPr>
        <w:t xml:space="preserve"> suggests that extinction risks will accelerate with future global temperatures, threatening up to one in six species under current policies</w:t>
      </w:r>
      <w:r w:rsidR="00D752A4" w:rsidRPr="00347B4D">
        <w:rPr>
          <w:szCs w:val="22"/>
        </w:rPr>
        <w:t>,</w:t>
      </w:r>
      <w:r w:rsidRPr="00347B4D">
        <w:rPr>
          <w:szCs w:val="22"/>
        </w:rPr>
        <w:t xml:space="preserve"> with extinction risks highest in South America, Australia, and New Zealand.</w:t>
      </w:r>
    </w:p>
    <w:p w14:paraId="0D8E702A" w14:textId="6DCBCDC6"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 xml:space="preserve">The African continent is strongly exposed to the effects of climate change, especially through unpredictability and disrupted equilibria. For bees in the Cape Floristic Region diversity hotspot in South Africa it has been shown, applying modelling approaches, that most bees will show range shifts and/or range contractions under realistic models for increasing temperatures, while only a minority of species might show range expansions (Kuhlmann et al. 2012). Tropical insects might be affected more strongly by even a small increase in temperature than are insects at higher latitudes; tropical insects are often already living at the higher ranges of optimal temperatures. </w:t>
      </w:r>
      <w:r w:rsidR="00E0727A" w:rsidRPr="00347B4D">
        <w:rPr>
          <w:szCs w:val="22"/>
        </w:rPr>
        <w:t>In</w:t>
      </w:r>
      <w:r w:rsidRPr="00347B4D">
        <w:rPr>
          <w:szCs w:val="22"/>
        </w:rPr>
        <w:t xml:space="preserve"> contrast, species in higher latitudes have broader temperature tolerance and live in cooler climates well within broader physiological optima (Deutsch et al. 2008).</w:t>
      </w:r>
    </w:p>
    <w:p w14:paraId="2C71AD63" w14:textId="2DEEF482" w:rsidR="004B22A6" w:rsidRPr="00347B4D" w:rsidRDefault="004B22A6" w:rsidP="00347B4D">
      <w:pPr>
        <w:pStyle w:val="Para1"/>
        <w:suppressLineNumbers/>
        <w:tabs>
          <w:tab w:val="clear" w:pos="360"/>
        </w:tabs>
        <w:suppressAutoHyphens/>
        <w:kinsoku w:val="0"/>
        <w:overflowPunct w:val="0"/>
        <w:autoSpaceDE w:val="0"/>
        <w:autoSpaceDN w:val="0"/>
        <w:rPr>
          <w:noProof/>
          <w:szCs w:val="22"/>
        </w:rPr>
      </w:pPr>
      <w:r w:rsidRPr="00347B4D">
        <w:rPr>
          <w:noProof/>
          <w:szCs w:val="22"/>
        </w:rPr>
        <w:t>In all ecosystems</w:t>
      </w:r>
      <w:r w:rsidR="00E0727A" w:rsidRPr="00347B4D">
        <w:rPr>
          <w:noProof/>
          <w:szCs w:val="22"/>
        </w:rPr>
        <w:t>,</w:t>
      </w:r>
      <w:r w:rsidRPr="00347B4D">
        <w:rPr>
          <w:noProof/>
          <w:szCs w:val="22"/>
        </w:rPr>
        <w:t xml:space="preserve"> however, frequencies of fires affect the ability for some plant species to mature and produce flowers (pyrophytes) (Jackson et al. 1999; Cavender-Bares et al. 2004), indirectly affecting pollinators that might specialize on such species. In regions where pollinators are scarce, plants competing heavily for pollinators resulting in specialized relationships between plant and pollinator species, making them more vulnerable to environmental disturbances as fires. Despite the importance of the frequency of fires, the spatial scale of the fire is </w:t>
      </w:r>
      <w:r w:rsidRPr="00347B4D">
        <w:rPr>
          <w:noProof/>
          <w:szCs w:val="22"/>
          <w:lang w:val="en-CA"/>
        </w:rPr>
        <w:t>equally</w:t>
      </w:r>
      <w:r w:rsidRPr="00347B4D">
        <w:rPr>
          <w:noProof/>
          <w:szCs w:val="22"/>
        </w:rPr>
        <w:t xml:space="preserve"> important. Over the past two decades, the area burnt per year has slightly decreased in </w:t>
      </w:r>
      <w:r w:rsidR="000A1F0C" w:rsidRPr="00347B4D">
        <w:rPr>
          <w:noProof/>
          <w:szCs w:val="22"/>
        </w:rPr>
        <w:t>n</w:t>
      </w:r>
      <w:r w:rsidRPr="00347B4D">
        <w:rPr>
          <w:noProof/>
          <w:szCs w:val="22"/>
        </w:rPr>
        <w:t>orthern</w:t>
      </w:r>
      <w:r w:rsidR="000A1F0C" w:rsidRPr="00347B4D">
        <w:rPr>
          <w:noProof/>
          <w:szCs w:val="22"/>
        </w:rPr>
        <w:t>-h</w:t>
      </w:r>
      <w:r w:rsidRPr="00347B4D">
        <w:rPr>
          <w:noProof/>
          <w:szCs w:val="22"/>
        </w:rPr>
        <w:t xml:space="preserve">emisphere Africa, while it has increased in </w:t>
      </w:r>
      <w:r w:rsidR="000A1F0C" w:rsidRPr="00347B4D">
        <w:rPr>
          <w:noProof/>
          <w:szCs w:val="22"/>
        </w:rPr>
        <w:t>s</w:t>
      </w:r>
      <w:r w:rsidRPr="00347B4D">
        <w:rPr>
          <w:noProof/>
          <w:szCs w:val="22"/>
        </w:rPr>
        <w:t>outhern</w:t>
      </w:r>
      <w:r w:rsidR="000A1F0C" w:rsidRPr="00347B4D">
        <w:rPr>
          <w:noProof/>
          <w:szCs w:val="22"/>
        </w:rPr>
        <w:t>-h</w:t>
      </w:r>
      <w:r w:rsidRPr="00347B4D">
        <w:rPr>
          <w:noProof/>
          <w:szCs w:val="22"/>
        </w:rPr>
        <w:t>emisphere Africa (Giglio et al. 2013). Climate change models suggest that fires might increase in frequency, as the length of the fire weather season will increase (Jolly et al. 2015). The recruiting and re-establishment of plant and pollinator populations is easier after small-scale than after large-scale fires, which will take longer time to be reinvaded by pollinator species (Brown et al. 2017).</w:t>
      </w:r>
    </w:p>
    <w:p w14:paraId="2015764D" w14:textId="0F6104E2" w:rsidR="004B22A6" w:rsidRPr="00347B4D" w:rsidRDefault="004B22A6" w:rsidP="00347B4D">
      <w:pPr>
        <w:pStyle w:val="Para1"/>
        <w:suppressLineNumbers/>
        <w:tabs>
          <w:tab w:val="clear" w:pos="360"/>
        </w:tabs>
        <w:suppressAutoHyphens/>
        <w:kinsoku w:val="0"/>
        <w:overflowPunct w:val="0"/>
        <w:autoSpaceDE w:val="0"/>
        <w:autoSpaceDN w:val="0"/>
        <w:rPr>
          <w:b/>
          <w:szCs w:val="22"/>
        </w:rPr>
      </w:pPr>
      <w:r w:rsidRPr="00347B4D">
        <w:rPr>
          <w:szCs w:val="22"/>
        </w:rPr>
        <w:t xml:space="preserve">In Latin America, models show that climate change will impact native stingless bees (e.g. </w:t>
      </w:r>
      <w:r w:rsidRPr="00347B4D">
        <w:rPr>
          <w:i/>
          <w:szCs w:val="22"/>
        </w:rPr>
        <w:t>Melipona subnitida</w:t>
      </w:r>
      <w:r w:rsidRPr="00347B4D">
        <w:rPr>
          <w:szCs w:val="22"/>
        </w:rPr>
        <w:t xml:space="preserve">, </w:t>
      </w:r>
      <w:r w:rsidRPr="00DB764A">
        <w:rPr>
          <w:i/>
          <w:szCs w:val="22"/>
        </w:rPr>
        <w:t>Melipona bicolor</w:t>
      </w:r>
      <w:r w:rsidRPr="00323CF1">
        <w:rPr>
          <w:szCs w:val="22"/>
        </w:rPr>
        <w:t xml:space="preserve"> and </w:t>
      </w:r>
      <w:r w:rsidRPr="00323CF1">
        <w:rPr>
          <w:i/>
          <w:szCs w:val="22"/>
        </w:rPr>
        <w:t>Melipona scutellaris</w:t>
      </w:r>
      <w:r w:rsidRPr="00323CF1">
        <w:rPr>
          <w:szCs w:val="22"/>
        </w:rPr>
        <w:t xml:space="preserve">, which are locally important pollinator of wild and crop plants in </w:t>
      </w:r>
      <w:r w:rsidR="00E33ED8" w:rsidRPr="00347B4D">
        <w:rPr>
          <w:szCs w:val="22"/>
        </w:rPr>
        <w:t>north-east</w:t>
      </w:r>
      <w:r w:rsidRPr="00347B4D">
        <w:rPr>
          <w:szCs w:val="22"/>
        </w:rPr>
        <w:t xml:space="preserve"> Brazil</w:t>
      </w:r>
      <w:r w:rsidR="00E0727A" w:rsidRPr="00347B4D">
        <w:rPr>
          <w:szCs w:val="22"/>
        </w:rPr>
        <w:t xml:space="preserve"> and are</w:t>
      </w:r>
      <w:r w:rsidRPr="00347B4D">
        <w:rPr>
          <w:szCs w:val="22"/>
        </w:rPr>
        <w:t xml:space="preserve"> also exploited for honey production by regional beekeepers)</w:t>
      </w:r>
      <w:r w:rsidR="00E0727A" w:rsidRPr="00347B4D">
        <w:rPr>
          <w:szCs w:val="22"/>
        </w:rPr>
        <w:t>,</w:t>
      </w:r>
      <w:r w:rsidRPr="00347B4D">
        <w:rPr>
          <w:szCs w:val="22"/>
        </w:rPr>
        <w:t xml:space="preserve"> disconnecting suitable habitats in the future </w:t>
      </w:r>
      <w:r w:rsidR="00C86D96" w:rsidRPr="00347B4D">
        <w:rPr>
          <w:szCs w:val="22"/>
        </w:rPr>
        <w:t>which</w:t>
      </w:r>
      <w:r w:rsidRPr="00347B4D">
        <w:rPr>
          <w:szCs w:val="22"/>
        </w:rPr>
        <w:t xml:space="preserve"> can threaten species dispersal and gene flow (Giannini et al. 2012, 2017). </w:t>
      </w:r>
      <w:r w:rsidRPr="00347B4D">
        <w:rPr>
          <w:i/>
          <w:szCs w:val="22"/>
        </w:rPr>
        <w:t>Bombus bellicosus</w:t>
      </w:r>
      <w:r w:rsidRPr="00347B4D">
        <w:rPr>
          <w:szCs w:val="22"/>
        </w:rPr>
        <w:t xml:space="preserve"> is a South American species whose populations have disappeared from their northern distribution. Changes in land uses and climate are stressors </w:t>
      </w:r>
      <w:r w:rsidRPr="00347B4D">
        <w:rPr>
          <w:spacing w:val="2"/>
          <w:szCs w:val="22"/>
          <w:shd w:val="clear" w:color="auto" w:fill="FCFCFC"/>
        </w:rPr>
        <w:t xml:space="preserve">believed to cause species declines. Climate change models </w:t>
      </w:r>
      <w:r w:rsidR="005F0DD8" w:rsidRPr="00347B4D">
        <w:rPr>
          <w:spacing w:val="2"/>
          <w:szCs w:val="22"/>
          <w:shd w:val="clear" w:color="auto" w:fill="FCFCFC"/>
        </w:rPr>
        <w:t xml:space="preserve">have </w:t>
      </w:r>
      <w:r w:rsidRPr="00347B4D">
        <w:rPr>
          <w:spacing w:val="2"/>
          <w:szCs w:val="22"/>
          <w:shd w:val="clear" w:color="auto" w:fill="FCFCFC"/>
        </w:rPr>
        <w:t>show</w:t>
      </w:r>
      <w:r w:rsidR="005F0DD8" w:rsidRPr="00347B4D">
        <w:rPr>
          <w:spacing w:val="2"/>
          <w:szCs w:val="22"/>
          <w:shd w:val="clear" w:color="auto" w:fill="FCFCFC"/>
        </w:rPr>
        <w:t>n</w:t>
      </w:r>
      <w:r w:rsidRPr="00347B4D">
        <w:rPr>
          <w:spacing w:val="2"/>
          <w:szCs w:val="22"/>
          <w:shd w:val="clear" w:color="auto" w:fill="FCFCFC"/>
        </w:rPr>
        <w:t xml:space="preserve"> that suitable climatic conditions for </w:t>
      </w:r>
      <w:r w:rsidRPr="00347B4D">
        <w:rPr>
          <w:rStyle w:val="Emphasis"/>
          <w:spacing w:val="2"/>
          <w:szCs w:val="22"/>
          <w:shd w:val="clear" w:color="auto" w:fill="FCFCFC"/>
        </w:rPr>
        <w:t xml:space="preserve">B. bellicosus </w:t>
      </w:r>
      <w:r w:rsidRPr="00347B4D">
        <w:rPr>
          <w:spacing w:val="2"/>
          <w:szCs w:val="22"/>
          <w:shd w:val="clear" w:color="auto" w:fill="FCFCFC"/>
        </w:rPr>
        <w:t xml:space="preserve">will cause their populations to retreat southwards </w:t>
      </w:r>
      <w:r w:rsidRPr="00347B4D">
        <w:rPr>
          <w:szCs w:val="22"/>
        </w:rPr>
        <w:t>(Martins et al. 2015). Bees</w:t>
      </w:r>
      <w:r w:rsidR="005F0DD8" w:rsidRPr="00347B4D">
        <w:rPr>
          <w:szCs w:val="22"/>
        </w:rPr>
        <w:t>’</w:t>
      </w:r>
      <w:r w:rsidRPr="00347B4D">
        <w:rPr>
          <w:szCs w:val="22"/>
        </w:rPr>
        <w:t xml:space="preserve"> habitats also will be at risk with </w:t>
      </w:r>
      <w:r w:rsidR="00011CBE" w:rsidRPr="00347B4D">
        <w:rPr>
          <w:szCs w:val="22"/>
        </w:rPr>
        <w:t>c</w:t>
      </w:r>
      <w:r w:rsidRPr="00347B4D">
        <w:rPr>
          <w:szCs w:val="22"/>
        </w:rPr>
        <w:t xml:space="preserve">limate </w:t>
      </w:r>
      <w:r w:rsidR="00011CBE" w:rsidRPr="00347B4D">
        <w:rPr>
          <w:szCs w:val="22"/>
        </w:rPr>
        <w:t>c</w:t>
      </w:r>
      <w:r w:rsidRPr="00347B4D">
        <w:rPr>
          <w:szCs w:val="22"/>
        </w:rPr>
        <w:t>hange (Giannini et al</w:t>
      </w:r>
      <w:r w:rsidR="00B7599D" w:rsidRPr="00347B4D">
        <w:rPr>
          <w:szCs w:val="22"/>
        </w:rPr>
        <w:t>.</w:t>
      </w:r>
      <w:r w:rsidRPr="00347B4D">
        <w:rPr>
          <w:szCs w:val="22"/>
        </w:rPr>
        <w:t xml:space="preserve"> 2013)</w:t>
      </w:r>
      <w:r w:rsidR="00A64A3A" w:rsidRPr="00347B4D">
        <w:rPr>
          <w:szCs w:val="22"/>
        </w:rPr>
        <w:t>.</w:t>
      </w:r>
    </w:p>
    <w:p w14:paraId="72681873" w14:textId="1931A893" w:rsidR="004B22A6" w:rsidRPr="00DB764A" w:rsidRDefault="004B22A6" w:rsidP="00347B4D">
      <w:pPr>
        <w:keepNext/>
        <w:spacing w:before="240" w:after="120"/>
        <w:outlineLvl w:val="1"/>
        <w:rPr>
          <w:b/>
          <w:szCs w:val="22"/>
          <w:lang w:eastAsia="de-DE"/>
        </w:rPr>
      </w:pPr>
      <w:r w:rsidRPr="00347B4D">
        <w:rPr>
          <w:b/>
          <w:szCs w:val="22"/>
          <w:lang w:eastAsia="de-DE"/>
        </w:rPr>
        <w:t xml:space="preserve">4.5 Other </w:t>
      </w:r>
      <w:r w:rsidR="00011CBE" w:rsidRPr="00DB764A">
        <w:rPr>
          <w:b/>
          <w:szCs w:val="22"/>
          <w:lang w:eastAsia="de-DE"/>
        </w:rPr>
        <w:t>d</w:t>
      </w:r>
      <w:r w:rsidRPr="00347B4D">
        <w:rPr>
          <w:b/>
          <w:szCs w:val="22"/>
          <w:lang w:eastAsia="de-DE"/>
        </w:rPr>
        <w:t xml:space="preserve">rivers of </w:t>
      </w:r>
      <w:r w:rsidR="00011CBE" w:rsidRPr="00DB764A">
        <w:rPr>
          <w:b/>
          <w:szCs w:val="22"/>
          <w:lang w:eastAsia="de-DE"/>
        </w:rPr>
        <w:t>d</w:t>
      </w:r>
      <w:r w:rsidRPr="00347B4D">
        <w:rPr>
          <w:b/>
          <w:szCs w:val="22"/>
          <w:lang w:eastAsia="de-DE"/>
        </w:rPr>
        <w:t>isturbance</w:t>
      </w:r>
    </w:p>
    <w:p w14:paraId="1E7EE1A0" w14:textId="211CD0F8" w:rsidR="004B22A6" w:rsidRPr="00347B4D" w:rsidRDefault="004B22A6" w:rsidP="00347B4D">
      <w:pPr>
        <w:keepNext/>
        <w:spacing w:before="120" w:after="120"/>
        <w:outlineLvl w:val="2"/>
        <w:rPr>
          <w:b/>
          <w:i/>
          <w:szCs w:val="22"/>
          <w:lang w:eastAsia="de-DE"/>
        </w:rPr>
      </w:pPr>
      <w:r w:rsidRPr="00347B4D">
        <w:rPr>
          <w:b/>
          <w:i/>
          <w:szCs w:val="22"/>
          <w:lang w:eastAsia="de-DE"/>
        </w:rPr>
        <w:t xml:space="preserve">Fire </w:t>
      </w:r>
      <w:r w:rsidR="00F76558" w:rsidRPr="00DB764A">
        <w:rPr>
          <w:b/>
          <w:i/>
          <w:szCs w:val="22"/>
          <w:lang w:eastAsia="de-DE"/>
        </w:rPr>
        <w:t>and g</w:t>
      </w:r>
      <w:r w:rsidRPr="00347B4D">
        <w:rPr>
          <w:b/>
          <w:i/>
          <w:szCs w:val="22"/>
          <w:lang w:eastAsia="de-DE"/>
        </w:rPr>
        <w:t>razing</w:t>
      </w:r>
    </w:p>
    <w:p w14:paraId="04A275B2" w14:textId="7DF618C2" w:rsidR="004B22A6" w:rsidRPr="00347B4D" w:rsidRDefault="004B22A6" w:rsidP="00347B4D">
      <w:pPr>
        <w:pStyle w:val="Para1"/>
        <w:suppressLineNumbers/>
        <w:tabs>
          <w:tab w:val="clear" w:pos="360"/>
        </w:tabs>
        <w:suppressAutoHyphens/>
        <w:kinsoku w:val="0"/>
        <w:overflowPunct w:val="0"/>
        <w:autoSpaceDE w:val="0"/>
        <w:autoSpaceDN w:val="0"/>
        <w:rPr>
          <w:noProof/>
          <w:szCs w:val="22"/>
        </w:rPr>
      </w:pPr>
      <w:r w:rsidRPr="00323CF1">
        <w:rPr>
          <w:noProof/>
          <w:szCs w:val="22"/>
        </w:rPr>
        <w:t xml:space="preserve">Unexpected disturbances of natural habitats might affect pollinators directly or indirectly via direct effects on their foraging plants or nesting habitats. In particular </w:t>
      </w:r>
      <w:r w:rsidRPr="00347B4D">
        <w:rPr>
          <w:noProof/>
          <w:szCs w:val="22"/>
        </w:rPr>
        <w:t>Mediterranean-type environments (which occur in different regions on the continent, in both southern and northern Africa) are sensitive to the frequency of fires (</w:t>
      </w:r>
      <w:r w:rsidRPr="00347B4D">
        <w:rPr>
          <w:szCs w:val="22"/>
        </w:rPr>
        <w:t>LeHouerou 1974</w:t>
      </w:r>
      <w:r w:rsidRPr="00DB764A">
        <w:rPr>
          <w:noProof/>
          <w:szCs w:val="22"/>
        </w:rPr>
        <w:t>), which in turn affect the reseeding and resprouting of plants. The replenishm</w:t>
      </w:r>
      <w:r w:rsidRPr="00323CF1">
        <w:rPr>
          <w:noProof/>
          <w:szCs w:val="22"/>
        </w:rPr>
        <w:t xml:space="preserve">ent of the vegetation depends on the juvenile periods of certain plants and might be restored after ten years in Mediterreanean-type ecosystems (Burrows et al. 2008). By contrast, grassland savannahs might be less vulnerable (Staver et al. 2011), as there might be plants adapted to </w:t>
      </w:r>
      <w:r w:rsidR="00C86D96" w:rsidRPr="00347B4D">
        <w:rPr>
          <w:noProof/>
          <w:szCs w:val="22"/>
        </w:rPr>
        <w:t>rapid</w:t>
      </w:r>
      <w:r w:rsidRPr="00347B4D">
        <w:rPr>
          <w:noProof/>
          <w:szCs w:val="22"/>
        </w:rPr>
        <w:t xml:space="preserve"> resprouting (Higgins et al. 2000). </w:t>
      </w:r>
    </w:p>
    <w:p w14:paraId="6789D47A" w14:textId="6520BDB7" w:rsidR="004B22A6" w:rsidRPr="00347B4D" w:rsidRDefault="004B22A6" w:rsidP="00347B4D">
      <w:pPr>
        <w:pStyle w:val="Para1"/>
        <w:suppressLineNumbers/>
        <w:tabs>
          <w:tab w:val="clear" w:pos="360"/>
        </w:tabs>
        <w:suppressAutoHyphens/>
        <w:kinsoku w:val="0"/>
        <w:overflowPunct w:val="0"/>
        <w:autoSpaceDE w:val="0"/>
        <w:autoSpaceDN w:val="0"/>
        <w:rPr>
          <w:noProof/>
          <w:szCs w:val="22"/>
        </w:rPr>
      </w:pPr>
      <w:r w:rsidRPr="00347B4D">
        <w:rPr>
          <w:noProof/>
          <w:szCs w:val="22"/>
        </w:rPr>
        <w:t>Grazing in grasslands might represent another kind of disturbance, which can affect pollinator species (Mayer 2005) and pollination services (Mayer 2004). Grasslands are generally adapted to grazing. Grazing might affect the availability of high-value nutritious flowering plants as forage resources for pollinators. However, grazing might contribute to removal of vegetation cover, which might create nesting habitats for ground-nesting pollinator species. Positive as well as negative effects might occur as a resonse to grazing depending on the pollinator species’ biology resulting in shifts in community structure of invertebrates (Seymour and Dean 1999) and specifically pollinator insects (Mayer et al. 2006).</w:t>
      </w:r>
    </w:p>
    <w:p w14:paraId="2DA9299C" w14:textId="227B7B7A" w:rsidR="004B22A6" w:rsidRPr="00347B4D" w:rsidRDefault="004B22A6" w:rsidP="00347B4D">
      <w:pPr>
        <w:keepNext/>
        <w:spacing w:before="120" w:after="120"/>
        <w:outlineLvl w:val="2"/>
        <w:rPr>
          <w:b/>
          <w:i/>
          <w:szCs w:val="22"/>
          <w:lang w:eastAsia="de-DE"/>
        </w:rPr>
      </w:pPr>
      <w:r w:rsidRPr="00347B4D">
        <w:rPr>
          <w:b/>
          <w:i/>
          <w:szCs w:val="22"/>
          <w:lang w:eastAsia="de-DE"/>
        </w:rPr>
        <w:t>Genetically modified organisms (GMO</w:t>
      </w:r>
      <w:r w:rsidR="0054739C" w:rsidRPr="00DB764A">
        <w:rPr>
          <w:b/>
          <w:i/>
          <w:szCs w:val="22"/>
          <w:lang w:eastAsia="de-DE"/>
        </w:rPr>
        <w:t>s</w:t>
      </w:r>
      <w:r w:rsidRPr="00347B4D">
        <w:rPr>
          <w:b/>
          <w:i/>
          <w:szCs w:val="22"/>
          <w:lang w:eastAsia="de-DE"/>
        </w:rPr>
        <w:t>)</w:t>
      </w:r>
    </w:p>
    <w:p w14:paraId="4DADFE9E" w14:textId="5A831AAD" w:rsidR="004B22A6" w:rsidRPr="00347B4D" w:rsidRDefault="004B22A6" w:rsidP="00347B4D">
      <w:pPr>
        <w:pStyle w:val="Para1"/>
        <w:suppressLineNumbers/>
        <w:tabs>
          <w:tab w:val="clear" w:pos="360"/>
        </w:tabs>
        <w:suppressAutoHyphens/>
        <w:kinsoku w:val="0"/>
        <w:overflowPunct w:val="0"/>
        <w:autoSpaceDE w:val="0"/>
        <w:autoSpaceDN w:val="0"/>
        <w:rPr>
          <w:szCs w:val="22"/>
          <w:lang w:val="en-US"/>
        </w:rPr>
      </w:pPr>
      <w:r w:rsidRPr="00347B4D">
        <w:rPr>
          <w:szCs w:val="22"/>
          <w:lang w:val="en-US"/>
        </w:rPr>
        <w:t>Genetically modified (GM) crops</w:t>
      </w:r>
      <w:r w:rsidRPr="00347B4D">
        <w:rPr>
          <w:rStyle w:val="FootnoteReference"/>
          <w:sz w:val="22"/>
          <w:szCs w:val="22"/>
          <w:lang w:val="en-US"/>
        </w:rPr>
        <w:footnoteReference w:id="14"/>
      </w:r>
      <w:r w:rsidRPr="00347B4D">
        <w:rPr>
          <w:szCs w:val="22"/>
          <w:lang w:val="en-US"/>
        </w:rPr>
        <w:t xml:space="preserve"> have allowed increased yields and, to some extent, have reduced pesticide usage. However, since 1996</w:t>
      </w:r>
      <w:r w:rsidR="00C86D96" w:rsidRPr="00DB764A">
        <w:rPr>
          <w:szCs w:val="22"/>
          <w:lang w:val="en-US"/>
        </w:rPr>
        <w:t>,</w:t>
      </w:r>
      <w:r w:rsidRPr="00347B4D">
        <w:rPr>
          <w:szCs w:val="22"/>
          <w:lang w:val="en-US"/>
        </w:rPr>
        <w:t xml:space="preserve"> when glyphosate-tolerant crops were introduced, 32</w:t>
      </w:r>
      <w:r w:rsidR="00C86D96" w:rsidRPr="00DB764A">
        <w:rPr>
          <w:szCs w:val="22"/>
          <w:lang w:val="en-US"/>
        </w:rPr>
        <w:t> </w:t>
      </w:r>
      <w:r w:rsidRPr="00347B4D">
        <w:rPr>
          <w:szCs w:val="22"/>
          <w:lang w:val="en-US"/>
        </w:rPr>
        <w:t>glyphosate-resistant weed species have been identified worldwide (Heap 2016), contributing to the considerable increase of herbicide usage (Mortensen et al</w:t>
      </w:r>
      <w:r w:rsidR="00B7599D" w:rsidRPr="00347B4D">
        <w:rPr>
          <w:szCs w:val="22"/>
          <w:lang w:val="en-US"/>
        </w:rPr>
        <w:t>.</w:t>
      </w:r>
      <w:r w:rsidRPr="00347B4D">
        <w:rPr>
          <w:szCs w:val="22"/>
          <w:lang w:val="en-US"/>
        </w:rPr>
        <w:t xml:space="preserve"> 2012). Therefore, GM crops remain an important topic due to the actual and perceived environmental, ecological and health risks</w:t>
      </w:r>
      <w:r w:rsidRPr="00347B4D">
        <w:rPr>
          <w:szCs w:val="22"/>
          <w:shd w:val="clear" w:color="auto" w:fill="FFFFFF"/>
          <w:lang w:val="en-US"/>
        </w:rPr>
        <w:t xml:space="preserve"> linked to their use (e.g. Tsatsakis et al. 2017)</w:t>
      </w:r>
      <w:r w:rsidRPr="00347B4D">
        <w:rPr>
          <w:szCs w:val="22"/>
          <w:lang w:val="en-US"/>
        </w:rPr>
        <w:t>. The increase in the number and types of traits being engineered into crops, as well as the effect of stacked traits, indicates a need for assessments that account for different types of potential environmental effects beyond those associated with herbicide tolerance (HT)</w:t>
      </w:r>
      <w:r w:rsidRPr="00347B4D">
        <w:rPr>
          <w:rStyle w:val="FootnoteReference"/>
          <w:sz w:val="22"/>
          <w:szCs w:val="22"/>
          <w:lang w:val="en-US"/>
        </w:rPr>
        <w:footnoteReference w:id="15"/>
      </w:r>
      <w:r w:rsidRPr="00347B4D">
        <w:rPr>
          <w:szCs w:val="22"/>
          <w:lang w:val="en-US"/>
        </w:rPr>
        <w:t xml:space="preserve"> and insect resistance (IR)</w:t>
      </w:r>
      <w:r w:rsidRPr="00347B4D">
        <w:rPr>
          <w:rStyle w:val="FootnoteReference"/>
          <w:sz w:val="22"/>
          <w:szCs w:val="22"/>
          <w:lang w:val="en-US"/>
        </w:rPr>
        <w:footnoteReference w:id="16"/>
      </w:r>
      <w:r w:rsidRPr="00347B4D">
        <w:rPr>
          <w:szCs w:val="22"/>
          <w:lang w:val="en-US"/>
        </w:rPr>
        <w:t xml:space="preserve"> (Woodbury 2017). </w:t>
      </w:r>
    </w:p>
    <w:p w14:paraId="270DCF0A" w14:textId="7ACE0917" w:rsidR="004B22A6" w:rsidRPr="00347B4D" w:rsidRDefault="004B22A6" w:rsidP="00347B4D">
      <w:pPr>
        <w:pStyle w:val="Para1"/>
        <w:suppressLineNumbers/>
        <w:tabs>
          <w:tab w:val="clear" w:pos="360"/>
        </w:tabs>
        <w:suppressAutoHyphens/>
        <w:kinsoku w:val="0"/>
        <w:overflowPunct w:val="0"/>
        <w:autoSpaceDE w:val="0"/>
        <w:autoSpaceDN w:val="0"/>
        <w:rPr>
          <w:szCs w:val="22"/>
          <w:lang w:val="en-US"/>
        </w:rPr>
      </w:pPr>
      <w:r w:rsidRPr="00347B4D">
        <w:rPr>
          <w:szCs w:val="22"/>
          <w:lang w:val="en-US"/>
        </w:rPr>
        <w:t>Established but incomplete studies have shown that cultivation of GM crops could affect pollinators and pollination services through unintended impacts on ecosystem health and biodiversity. The potential adverse effects posed by GM crops directly or indirectly impacting pollinators and pollination in ecosystems beyond agricultural systems and the consequences remain a concern.</w:t>
      </w:r>
      <w:r w:rsidRPr="00347B4D">
        <w:rPr>
          <w:rStyle w:val="FootnoteReference"/>
          <w:sz w:val="22"/>
          <w:szCs w:val="22"/>
          <w:lang w:val="en-US"/>
        </w:rPr>
        <w:footnoteReference w:id="17"/>
      </w:r>
      <w:r w:rsidRPr="00347B4D">
        <w:rPr>
          <w:szCs w:val="22"/>
          <w:lang w:val="en-US"/>
        </w:rPr>
        <w:t xml:space="preserve"> </w:t>
      </w:r>
    </w:p>
    <w:p w14:paraId="57CC6BBA" w14:textId="763CBD73" w:rsidR="004B22A6" w:rsidRPr="00347B4D" w:rsidRDefault="004B22A6" w:rsidP="00347B4D">
      <w:pPr>
        <w:keepNext/>
        <w:spacing w:before="120" w:after="120"/>
        <w:outlineLvl w:val="2"/>
        <w:rPr>
          <w:b/>
          <w:i/>
          <w:szCs w:val="22"/>
          <w:lang w:eastAsia="de-DE"/>
        </w:rPr>
      </w:pPr>
      <w:r w:rsidRPr="00347B4D">
        <w:rPr>
          <w:b/>
          <w:i/>
          <w:szCs w:val="22"/>
          <w:lang w:eastAsia="de-DE"/>
        </w:rPr>
        <w:t>Indirect impacts of GMO</w:t>
      </w:r>
      <w:r w:rsidR="0054739C" w:rsidRPr="00DB764A">
        <w:rPr>
          <w:b/>
          <w:i/>
          <w:szCs w:val="22"/>
          <w:lang w:eastAsia="de-DE"/>
        </w:rPr>
        <w:t>s</w:t>
      </w:r>
      <w:r w:rsidRPr="00347B4D">
        <w:rPr>
          <w:b/>
          <w:i/>
          <w:szCs w:val="22"/>
          <w:lang w:eastAsia="de-DE"/>
        </w:rPr>
        <w:t xml:space="preserve"> on pollinators and pollination services beyond agriculture</w:t>
      </w:r>
    </w:p>
    <w:p w14:paraId="584DA825" w14:textId="2C2390FE" w:rsidR="004B22A6" w:rsidRPr="00347B4D" w:rsidRDefault="004B22A6" w:rsidP="00347B4D">
      <w:pPr>
        <w:pStyle w:val="Para1"/>
        <w:suppressLineNumbers/>
        <w:tabs>
          <w:tab w:val="clear" w:pos="360"/>
        </w:tabs>
        <w:suppressAutoHyphens/>
        <w:kinsoku w:val="0"/>
        <w:overflowPunct w:val="0"/>
        <w:autoSpaceDE w:val="0"/>
        <w:autoSpaceDN w:val="0"/>
        <w:rPr>
          <w:szCs w:val="22"/>
          <w:lang w:val="en-US"/>
        </w:rPr>
      </w:pPr>
      <w:r w:rsidRPr="00347B4D">
        <w:rPr>
          <w:noProof/>
          <w:szCs w:val="22"/>
        </w:rPr>
        <w:t>The</w:t>
      </w:r>
      <w:r w:rsidRPr="00DB764A">
        <w:rPr>
          <w:szCs w:val="22"/>
          <w:lang w:val="en-US" w:eastAsia="de-DE"/>
        </w:rPr>
        <w:t xml:space="preserve"> IPBES </w:t>
      </w:r>
      <w:r w:rsidR="00005EBC" w:rsidRPr="00323CF1">
        <w:rPr>
          <w:szCs w:val="22"/>
          <w:lang w:val="en-US" w:eastAsia="de-DE"/>
        </w:rPr>
        <w:t>a</w:t>
      </w:r>
      <w:r w:rsidRPr="00323CF1">
        <w:rPr>
          <w:szCs w:val="22"/>
          <w:lang w:val="en-US" w:eastAsia="de-DE"/>
        </w:rPr>
        <w:t xml:space="preserve">ssessment </w:t>
      </w:r>
      <w:r w:rsidR="00005EBC" w:rsidRPr="00323CF1">
        <w:rPr>
          <w:szCs w:val="22"/>
          <w:lang w:val="en-US" w:eastAsia="de-DE"/>
        </w:rPr>
        <w:t xml:space="preserve">(IPBES 2016a) </w:t>
      </w:r>
      <w:r w:rsidRPr="00323CF1">
        <w:rPr>
          <w:szCs w:val="22"/>
          <w:lang w:val="en-US" w:eastAsia="de-DE"/>
        </w:rPr>
        <w:t>reported many</w:t>
      </w:r>
      <w:r w:rsidRPr="00347B4D">
        <w:rPr>
          <w:szCs w:val="22"/>
          <w:lang w:val="en-US"/>
        </w:rPr>
        <w:t xml:space="preserve"> clear indirect threats to pollinators and pollination. Land-use change for GM crop cultivation (e.g. deforestation; shift to monoculture) is a major indirect threat that destroys or degrades pre-existing pollinator populations, communities and </w:t>
      </w:r>
      <w:r w:rsidR="00C86D96" w:rsidRPr="00DB764A">
        <w:rPr>
          <w:szCs w:val="22"/>
          <w:lang w:val="en-US"/>
        </w:rPr>
        <w:t xml:space="preserve">the </w:t>
      </w:r>
      <w:r w:rsidRPr="00347B4D">
        <w:rPr>
          <w:szCs w:val="22"/>
          <w:lang w:val="en-US"/>
        </w:rPr>
        <w:t>pollination functions they deliver in the landscape (IPBES 2016</w:t>
      </w:r>
      <w:r w:rsidR="00005EBC" w:rsidRPr="00DB764A">
        <w:rPr>
          <w:szCs w:val="22"/>
          <w:lang w:val="en-US"/>
        </w:rPr>
        <w:t>a</w:t>
      </w:r>
      <w:r w:rsidRPr="00347B4D">
        <w:rPr>
          <w:szCs w:val="22"/>
          <w:lang w:val="en-US"/>
        </w:rPr>
        <w:t xml:space="preserve">). HT crops are associated with high herbicide use that eliminates many agricultural weeds </w:t>
      </w:r>
      <w:r w:rsidR="00C86D96" w:rsidRPr="00DB764A">
        <w:rPr>
          <w:szCs w:val="22"/>
          <w:lang w:val="en-US"/>
        </w:rPr>
        <w:t xml:space="preserve">that </w:t>
      </w:r>
      <w:r w:rsidRPr="00347B4D">
        <w:rPr>
          <w:szCs w:val="22"/>
          <w:lang w:val="en-US"/>
        </w:rPr>
        <w:t>provid</w:t>
      </w:r>
      <w:r w:rsidR="00C86D96" w:rsidRPr="00DB764A">
        <w:rPr>
          <w:szCs w:val="22"/>
          <w:lang w:val="en-US"/>
        </w:rPr>
        <w:t>e</w:t>
      </w:r>
      <w:r w:rsidRPr="00347B4D">
        <w:rPr>
          <w:szCs w:val="22"/>
          <w:lang w:val="en-US"/>
        </w:rPr>
        <w:t xml:space="preserve"> food for pollinators</w:t>
      </w:r>
      <w:r w:rsidR="00C86D96" w:rsidRPr="00DB764A">
        <w:rPr>
          <w:szCs w:val="22"/>
          <w:lang w:val="en-US"/>
        </w:rPr>
        <w:t>,</w:t>
      </w:r>
      <w:r w:rsidRPr="00347B4D">
        <w:rPr>
          <w:szCs w:val="22"/>
          <w:lang w:val="en-US"/>
        </w:rPr>
        <w:t xml:space="preserve"> </w:t>
      </w:r>
      <w:r w:rsidR="00C86D96" w:rsidRPr="00DB764A">
        <w:rPr>
          <w:szCs w:val="22"/>
          <w:lang w:val="en-US"/>
        </w:rPr>
        <w:t>resulting in</w:t>
      </w:r>
      <w:r w:rsidRPr="00347B4D">
        <w:rPr>
          <w:szCs w:val="22"/>
          <w:lang w:val="en-US"/>
        </w:rPr>
        <w:t xml:space="preserve"> a reduction in available floral resources in the landscape (IPBES 2016</w:t>
      </w:r>
      <w:r w:rsidR="00005EBC" w:rsidRPr="00DB764A">
        <w:rPr>
          <w:szCs w:val="22"/>
          <w:lang w:val="en-US"/>
        </w:rPr>
        <w:t>a</w:t>
      </w:r>
      <w:r w:rsidRPr="00347B4D">
        <w:rPr>
          <w:szCs w:val="22"/>
          <w:lang w:val="en-US"/>
        </w:rPr>
        <w:t>). The cessation of insecticide use with adoption of IR crops may have benefited some pollinator species by reducing risks from pesticide exposure. However, the emergence of pest resistance or outbreaks of secondary pests often leads to resumption of insecticide use and return of attendant risks to pollinators (IPBES 2106</w:t>
      </w:r>
      <w:r w:rsidR="00005EBC" w:rsidRPr="00DB764A">
        <w:rPr>
          <w:szCs w:val="22"/>
          <w:lang w:val="en-US"/>
        </w:rPr>
        <w:t>a</w:t>
      </w:r>
      <w:r w:rsidRPr="00347B4D">
        <w:rPr>
          <w:szCs w:val="22"/>
          <w:lang w:val="en-US"/>
        </w:rPr>
        <w:t>).</w:t>
      </w:r>
    </w:p>
    <w:p w14:paraId="36386AA9" w14:textId="133CE595" w:rsidR="004B22A6" w:rsidRPr="00347B4D" w:rsidRDefault="004B22A6" w:rsidP="00347B4D">
      <w:pPr>
        <w:keepNext/>
        <w:spacing w:before="120" w:after="120"/>
        <w:outlineLvl w:val="2"/>
        <w:rPr>
          <w:b/>
          <w:i/>
          <w:szCs w:val="22"/>
          <w:lang w:eastAsia="de-DE"/>
        </w:rPr>
      </w:pPr>
      <w:r w:rsidRPr="00347B4D">
        <w:rPr>
          <w:b/>
          <w:i/>
          <w:szCs w:val="22"/>
          <w:lang w:eastAsia="de-DE"/>
        </w:rPr>
        <w:t>Direct impacts of GMO</w:t>
      </w:r>
      <w:r w:rsidR="0054739C" w:rsidRPr="00DB764A">
        <w:rPr>
          <w:b/>
          <w:i/>
          <w:szCs w:val="22"/>
          <w:lang w:eastAsia="de-DE"/>
        </w:rPr>
        <w:t>s</w:t>
      </w:r>
      <w:r w:rsidRPr="00347B4D">
        <w:rPr>
          <w:b/>
          <w:i/>
          <w:szCs w:val="22"/>
          <w:lang w:eastAsia="de-DE"/>
        </w:rPr>
        <w:t xml:space="preserve"> on pollinators and pollination services beyond agriculture</w:t>
      </w:r>
    </w:p>
    <w:p w14:paraId="2D60995B" w14:textId="55ACCEAA" w:rsidR="004B22A6" w:rsidRPr="00347B4D" w:rsidRDefault="004B22A6" w:rsidP="00347B4D">
      <w:pPr>
        <w:pStyle w:val="Para1"/>
        <w:suppressLineNumbers/>
        <w:tabs>
          <w:tab w:val="clear" w:pos="360"/>
        </w:tabs>
        <w:suppressAutoHyphens/>
        <w:kinsoku w:val="0"/>
        <w:overflowPunct w:val="0"/>
        <w:autoSpaceDE w:val="0"/>
        <w:autoSpaceDN w:val="0"/>
        <w:rPr>
          <w:szCs w:val="22"/>
          <w:lang w:val="en-US"/>
        </w:rPr>
      </w:pPr>
      <w:r w:rsidRPr="00347B4D">
        <w:rPr>
          <w:szCs w:val="22"/>
          <w:lang w:val="en-US"/>
        </w:rPr>
        <w:t xml:space="preserve">Scientific evidence of a direct hazard to and impacts on pollinators from contact with GM crops is conflicting and/or inconclusive (Malone and Burgess 2009; </w:t>
      </w:r>
      <w:r w:rsidRPr="00347B4D">
        <w:rPr>
          <w:szCs w:val="22"/>
          <w:shd w:val="clear" w:color="auto" w:fill="FFFFFF"/>
          <w:lang w:val="en-US"/>
        </w:rPr>
        <w:t>Woodbury et al. 2017</w:t>
      </w:r>
      <w:r w:rsidRPr="00347B4D">
        <w:rPr>
          <w:szCs w:val="22"/>
          <w:lang w:val="en-US"/>
        </w:rPr>
        <w:t>) or does not currently address potential sublethal effects (IPBES 2016</w:t>
      </w:r>
      <w:r w:rsidR="00005EBC" w:rsidRPr="00DB764A">
        <w:rPr>
          <w:szCs w:val="22"/>
          <w:lang w:val="en-US"/>
        </w:rPr>
        <w:t>a</w:t>
      </w:r>
      <w:r w:rsidRPr="00347B4D">
        <w:rPr>
          <w:szCs w:val="22"/>
          <w:lang w:val="en-US"/>
        </w:rPr>
        <w:t xml:space="preserve">). </w:t>
      </w:r>
    </w:p>
    <w:p w14:paraId="6DE8083B" w14:textId="6181374F" w:rsidR="004B22A6" w:rsidRPr="00347B4D" w:rsidRDefault="004B22A6" w:rsidP="00347B4D">
      <w:pPr>
        <w:keepNext/>
        <w:spacing w:before="120"/>
        <w:ind w:left="720"/>
        <w:rPr>
          <w:szCs w:val="22"/>
          <w:lang w:val="en-US"/>
        </w:rPr>
      </w:pPr>
      <w:r w:rsidRPr="00347B4D">
        <w:rPr>
          <w:szCs w:val="22"/>
          <w:lang w:val="en-US"/>
        </w:rPr>
        <w:t xml:space="preserve">Toxicity </w:t>
      </w:r>
      <w:r w:rsidR="004F419F" w:rsidRPr="00347B4D">
        <w:rPr>
          <w:szCs w:val="22"/>
          <w:lang w:val="en-US"/>
        </w:rPr>
        <w:t>to</w:t>
      </w:r>
      <w:r w:rsidRPr="00347B4D">
        <w:rPr>
          <w:szCs w:val="22"/>
          <w:lang w:val="en-US"/>
        </w:rPr>
        <w:t xml:space="preserve"> pollinators</w:t>
      </w:r>
    </w:p>
    <w:p w14:paraId="7990A6E8" w14:textId="76DAE8B1" w:rsidR="004B22A6" w:rsidRPr="00347B4D" w:rsidRDefault="004B22A6" w:rsidP="00347B4D">
      <w:pPr>
        <w:pStyle w:val="Para1"/>
        <w:suppressLineNumbers/>
        <w:tabs>
          <w:tab w:val="clear" w:pos="360"/>
        </w:tabs>
        <w:suppressAutoHyphens/>
        <w:kinsoku w:val="0"/>
        <w:overflowPunct w:val="0"/>
        <w:autoSpaceDE w:val="0"/>
        <w:autoSpaceDN w:val="0"/>
        <w:rPr>
          <w:szCs w:val="22"/>
          <w:lang w:val="en-US"/>
        </w:rPr>
      </w:pPr>
      <w:r w:rsidRPr="00347B4D">
        <w:rPr>
          <w:szCs w:val="22"/>
          <w:lang w:val="en-US"/>
        </w:rPr>
        <w:t xml:space="preserve">The western </w:t>
      </w:r>
      <w:r w:rsidR="0039389B" w:rsidRPr="00DB764A">
        <w:rPr>
          <w:szCs w:val="22"/>
          <w:lang w:val="en-US"/>
        </w:rPr>
        <w:t>honeybee</w:t>
      </w:r>
      <w:r w:rsidRPr="00347B4D">
        <w:rPr>
          <w:szCs w:val="22"/>
          <w:lang w:val="en-US"/>
        </w:rPr>
        <w:t xml:space="preserve"> (</w:t>
      </w:r>
      <w:r w:rsidRPr="00347B4D">
        <w:rPr>
          <w:i/>
          <w:szCs w:val="22"/>
          <w:lang w:val="en-US"/>
        </w:rPr>
        <w:t>Apis mellifera</w:t>
      </w:r>
      <w:r w:rsidRPr="00347B4D">
        <w:rPr>
          <w:szCs w:val="22"/>
          <w:lang w:val="en-US"/>
        </w:rPr>
        <w:t>) is the most studied domesticated pollinator and has been a standard organism for laboratory toxicity tests and assessing the impacts of chemical pesticides for agriculture. Recent studies showed no clear negative effects of Cry Bt</w:t>
      </w:r>
      <w:r w:rsidR="00C6714E" w:rsidRPr="00DB764A">
        <w:rPr>
          <w:szCs w:val="22"/>
          <w:lang w:val="en-US"/>
        </w:rPr>
        <w:t> </w:t>
      </w:r>
      <w:r w:rsidRPr="00347B4D">
        <w:rPr>
          <w:szCs w:val="22"/>
          <w:lang w:val="en-US"/>
        </w:rPr>
        <w:t xml:space="preserve">toxins (used in IR crops) or HT proteins on honeybees (Lima et al. 2011; Ricroch et al. 2017). </w:t>
      </w:r>
    </w:p>
    <w:p w14:paraId="3D600CA4" w14:textId="5C52A8D9" w:rsidR="004B22A6" w:rsidRPr="00347B4D" w:rsidRDefault="004B22A6" w:rsidP="00347B4D">
      <w:pPr>
        <w:pStyle w:val="Para1"/>
        <w:suppressLineNumbers/>
        <w:tabs>
          <w:tab w:val="clear" w:pos="360"/>
        </w:tabs>
        <w:suppressAutoHyphens/>
        <w:kinsoku w:val="0"/>
        <w:overflowPunct w:val="0"/>
        <w:autoSpaceDE w:val="0"/>
        <w:autoSpaceDN w:val="0"/>
        <w:rPr>
          <w:szCs w:val="22"/>
          <w:lang w:val="en-US"/>
        </w:rPr>
      </w:pPr>
      <w:r w:rsidRPr="00347B4D">
        <w:rPr>
          <w:szCs w:val="22"/>
          <w:lang w:val="en-US"/>
        </w:rPr>
        <w:t xml:space="preserve">Apart from honeybees, only </w:t>
      </w:r>
      <w:r w:rsidR="00C86D96" w:rsidRPr="00DB764A">
        <w:rPr>
          <w:szCs w:val="22"/>
          <w:lang w:val="en-US"/>
        </w:rPr>
        <w:t xml:space="preserve">a </w:t>
      </w:r>
      <w:r w:rsidRPr="00347B4D">
        <w:rPr>
          <w:szCs w:val="22"/>
          <w:lang w:val="en-US"/>
        </w:rPr>
        <w:t xml:space="preserve">few other bee species, wild but sometimes also managed, such as bumblebees (e.g. </w:t>
      </w:r>
      <w:r w:rsidRPr="00347B4D">
        <w:rPr>
          <w:i/>
          <w:szCs w:val="22"/>
          <w:lang w:val="en-US"/>
        </w:rPr>
        <w:t>Bombus terrestris</w:t>
      </w:r>
      <w:r w:rsidRPr="00347B4D">
        <w:rPr>
          <w:szCs w:val="22"/>
          <w:lang w:val="en-US"/>
        </w:rPr>
        <w:t xml:space="preserve">) and solitary bees (e.g. </w:t>
      </w:r>
      <w:r w:rsidRPr="00347B4D">
        <w:rPr>
          <w:i/>
          <w:szCs w:val="22"/>
          <w:lang w:val="en-US"/>
        </w:rPr>
        <w:t>Osmia</w:t>
      </w:r>
      <w:r w:rsidRPr="00347B4D">
        <w:rPr>
          <w:szCs w:val="22"/>
          <w:lang w:val="en-US"/>
        </w:rPr>
        <w:t xml:space="preserve"> spp.)</w:t>
      </w:r>
      <w:r w:rsidR="005A7F3E" w:rsidRPr="00DB764A">
        <w:rPr>
          <w:szCs w:val="22"/>
          <w:lang w:val="en-US"/>
        </w:rPr>
        <w:t>,</w:t>
      </w:r>
      <w:r w:rsidRPr="00347B4D">
        <w:rPr>
          <w:szCs w:val="22"/>
          <w:lang w:val="en-US"/>
        </w:rPr>
        <w:t xml:space="preserve"> have been studied</w:t>
      </w:r>
      <w:r w:rsidR="005A7F3E" w:rsidRPr="00DB764A">
        <w:rPr>
          <w:szCs w:val="22"/>
          <w:lang w:val="en-US"/>
        </w:rPr>
        <w:t>;</w:t>
      </w:r>
      <w:r w:rsidRPr="00347B4D">
        <w:rPr>
          <w:szCs w:val="22"/>
          <w:lang w:val="en-US"/>
        </w:rPr>
        <w:t xml:space="preserve"> other managed or wild pollinator species have been less considered. One example is the monarch butterfly (</w:t>
      </w:r>
      <w:r w:rsidRPr="00347B4D">
        <w:rPr>
          <w:i/>
          <w:szCs w:val="22"/>
          <w:lang w:val="en-US"/>
        </w:rPr>
        <w:t>Danaus plexippus</w:t>
      </w:r>
      <w:r w:rsidRPr="00347B4D">
        <w:rPr>
          <w:szCs w:val="22"/>
          <w:lang w:val="en-US"/>
        </w:rPr>
        <w:t>), a non-target insect pollinator affected by the consumption of pollen of Bt</w:t>
      </w:r>
      <w:r w:rsidR="007E2DB2" w:rsidRPr="00DB764A">
        <w:rPr>
          <w:szCs w:val="22"/>
          <w:lang w:val="en-US"/>
        </w:rPr>
        <w:t> </w:t>
      </w:r>
      <w:r w:rsidRPr="00347B4D">
        <w:rPr>
          <w:szCs w:val="22"/>
          <w:lang w:val="en-US"/>
        </w:rPr>
        <w:t>corn (Losey et al. 1999; Hansen Jesse and Obrycki</w:t>
      </w:r>
      <w:r w:rsidRPr="00323CF1">
        <w:rPr>
          <w:szCs w:val="22"/>
          <w:lang w:val="en-US"/>
        </w:rPr>
        <w:t xml:space="preserve"> 2000</w:t>
      </w:r>
      <w:r w:rsidRPr="00347B4D">
        <w:rPr>
          <w:szCs w:val="22"/>
          <w:lang w:val="en-US"/>
        </w:rPr>
        <w:t xml:space="preserve">). Research on non-target effects of transgenic crop plants has focused primarily on bitrophic, tritrophic and indirect effects of entomotoxins from </w:t>
      </w:r>
      <w:r w:rsidRPr="00347B4D">
        <w:rPr>
          <w:i/>
          <w:szCs w:val="22"/>
          <w:lang w:val="en-US"/>
        </w:rPr>
        <w:t xml:space="preserve">Bacillus thuringiensis </w:t>
      </w:r>
      <w:r w:rsidRPr="00347B4D">
        <w:rPr>
          <w:szCs w:val="22"/>
          <w:lang w:val="en-US"/>
        </w:rPr>
        <w:t>(Bt), but little work has considered intergenerational transfer of Cry proteins. Paula et al. (2014) reported that Bt</w:t>
      </w:r>
      <w:r w:rsidR="00C6714E" w:rsidRPr="00DB764A">
        <w:rPr>
          <w:szCs w:val="22"/>
          <w:lang w:val="en-US"/>
        </w:rPr>
        <w:t> </w:t>
      </w:r>
      <w:r w:rsidRPr="00347B4D">
        <w:rPr>
          <w:szCs w:val="22"/>
          <w:lang w:val="en-US"/>
        </w:rPr>
        <w:t xml:space="preserve">toxin </w:t>
      </w:r>
      <w:r w:rsidR="005A7F3E" w:rsidRPr="00DB764A">
        <w:rPr>
          <w:szCs w:val="22"/>
          <w:lang w:val="en-US"/>
        </w:rPr>
        <w:t>wa</w:t>
      </w:r>
      <w:r w:rsidRPr="00347B4D">
        <w:rPr>
          <w:szCs w:val="22"/>
          <w:lang w:val="en-US"/>
        </w:rPr>
        <w:t xml:space="preserve">s transferred by </w:t>
      </w:r>
      <w:r w:rsidR="00C6714E" w:rsidRPr="00DB764A">
        <w:rPr>
          <w:szCs w:val="22"/>
          <w:lang w:val="en-US"/>
        </w:rPr>
        <w:t xml:space="preserve">a </w:t>
      </w:r>
      <w:r w:rsidRPr="00347B4D">
        <w:rPr>
          <w:szCs w:val="22"/>
          <w:lang w:val="en-US"/>
        </w:rPr>
        <w:t>butterfly (</w:t>
      </w:r>
      <w:r w:rsidRPr="00347B4D">
        <w:rPr>
          <w:i/>
          <w:szCs w:val="22"/>
          <w:lang w:val="en-US"/>
        </w:rPr>
        <w:t>Chlosyne lacinia</w:t>
      </w:r>
      <w:r w:rsidRPr="00347B4D">
        <w:rPr>
          <w:szCs w:val="22"/>
          <w:lang w:val="en-US"/>
        </w:rPr>
        <w:t xml:space="preserve">) to its eggs and this </w:t>
      </w:r>
      <w:r w:rsidR="00C6714E" w:rsidRPr="00DB764A">
        <w:rPr>
          <w:szCs w:val="22"/>
          <w:lang w:val="en-US"/>
        </w:rPr>
        <w:t>had</w:t>
      </w:r>
      <w:r w:rsidRPr="00347B4D">
        <w:rPr>
          <w:szCs w:val="22"/>
          <w:lang w:val="en-US"/>
        </w:rPr>
        <w:t xml:space="preserve"> effects on its offspring</w:t>
      </w:r>
      <w:r w:rsidR="00C6714E" w:rsidRPr="00DB764A">
        <w:rPr>
          <w:szCs w:val="22"/>
          <w:lang w:val="en-US"/>
        </w:rPr>
        <w:t>,</w:t>
      </w:r>
      <w:r w:rsidRPr="00347B4D">
        <w:rPr>
          <w:szCs w:val="22"/>
          <w:lang w:val="en-US"/>
        </w:rPr>
        <w:t xml:space="preserve"> </w:t>
      </w:r>
      <w:r w:rsidR="00C6714E" w:rsidRPr="00DB764A">
        <w:rPr>
          <w:szCs w:val="22"/>
          <w:lang w:val="en-US"/>
        </w:rPr>
        <w:t xml:space="preserve">with </w:t>
      </w:r>
      <w:r w:rsidRPr="00347B4D">
        <w:rPr>
          <w:szCs w:val="22"/>
          <w:lang w:val="en-US"/>
        </w:rPr>
        <w:t>impact</w:t>
      </w:r>
      <w:r w:rsidR="00C6714E" w:rsidRPr="00DB764A">
        <w:rPr>
          <w:szCs w:val="22"/>
          <w:lang w:val="en-US"/>
        </w:rPr>
        <w:t>s</w:t>
      </w:r>
      <w:r w:rsidRPr="00347B4D">
        <w:rPr>
          <w:szCs w:val="22"/>
          <w:lang w:val="en-US"/>
        </w:rPr>
        <w:t xml:space="preserve"> on mortality and development time.</w:t>
      </w:r>
    </w:p>
    <w:p w14:paraId="28D1BAE2" w14:textId="3B6B8727" w:rsidR="004B22A6" w:rsidRPr="00347B4D" w:rsidRDefault="005A7F3E" w:rsidP="00347B4D">
      <w:pPr>
        <w:pStyle w:val="Para1"/>
        <w:suppressLineNumbers/>
        <w:tabs>
          <w:tab w:val="clear" w:pos="360"/>
        </w:tabs>
        <w:suppressAutoHyphens/>
        <w:kinsoku w:val="0"/>
        <w:overflowPunct w:val="0"/>
        <w:autoSpaceDE w:val="0"/>
        <w:autoSpaceDN w:val="0"/>
        <w:rPr>
          <w:bCs/>
          <w:kern w:val="36"/>
          <w:szCs w:val="22"/>
          <w:lang w:val="en-US" w:eastAsia="es-AR"/>
        </w:rPr>
      </w:pPr>
      <w:r w:rsidRPr="00DB764A">
        <w:rPr>
          <w:bCs/>
          <w:kern w:val="36"/>
          <w:szCs w:val="22"/>
          <w:lang w:val="en-US" w:eastAsia="es-AR"/>
        </w:rPr>
        <w:t>In a</w:t>
      </w:r>
      <w:r w:rsidR="004B22A6" w:rsidRPr="00347B4D">
        <w:rPr>
          <w:bCs/>
          <w:kern w:val="36"/>
          <w:szCs w:val="22"/>
          <w:lang w:val="en-US" w:eastAsia="es-AR"/>
        </w:rPr>
        <w:t xml:space="preserve">dditional to the direct contact with GMO plants, pollen substitutes are also an object of study. Bee feed supplements are currently widely used in apiculture to supplement natural forage. A recent experimental study showed that </w:t>
      </w:r>
      <w:r w:rsidRPr="00DB764A">
        <w:rPr>
          <w:bCs/>
          <w:kern w:val="36"/>
          <w:szCs w:val="22"/>
          <w:lang w:val="en-US" w:eastAsia="es-AR"/>
        </w:rPr>
        <w:t xml:space="preserve">a </w:t>
      </w:r>
      <w:r w:rsidR="004B22A6" w:rsidRPr="00347B4D">
        <w:rPr>
          <w:bCs/>
          <w:kern w:val="36"/>
          <w:szCs w:val="22"/>
          <w:lang w:val="en-US" w:eastAsia="es-AR"/>
        </w:rPr>
        <w:t>supplementary diet with GMO corn (transgenic AG8088YG) negatively impact</w:t>
      </w:r>
      <w:r w:rsidRPr="00DB764A">
        <w:rPr>
          <w:bCs/>
          <w:kern w:val="36"/>
          <w:szCs w:val="22"/>
          <w:lang w:val="en-US" w:eastAsia="es-AR"/>
        </w:rPr>
        <w:t>ed</w:t>
      </w:r>
      <w:r w:rsidR="004B22A6" w:rsidRPr="00347B4D">
        <w:rPr>
          <w:bCs/>
          <w:kern w:val="36"/>
          <w:szCs w:val="22"/>
          <w:lang w:val="en-US" w:eastAsia="es-AR"/>
        </w:rPr>
        <w:t xml:space="preserve"> bee health (Nicodemo et al. 2018)</w:t>
      </w:r>
      <w:r w:rsidR="004B22A6" w:rsidRPr="00347B4D">
        <w:rPr>
          <w:szCs w:val="22"/>
          <w:lang w:val="en-US"/>
        </w:rPr>
        <w:t>.</w:t>
      </w:r>
      <w:r w:rsidR="004B22A6" w:rsidRPr="00347B4D">
        <w:rPr>
          <w:bCs/>
          <w:kern w:val="36"/>
          <w:szCs w:val="22"/>
          <w:lang w:val="en-US" w:eastAsia="es-AR"/>
        </w:rPr>
        <w:t> </w:t>
      </w:r>
    </w:p>
    <w:p w14:paraId="10FB38A3" w14:textId="516F405C" w:rsidR="004B22A6" w:rsidRPr="00347B4D" w:rsidRDefault="004B22A6" w:rsidP="00347B4D">
      <w:pPr>
        <w:pStyle w:val="Para1"/>
        <w:suppressLineNumbers/>
        <w:tabs>
          <w:tab w:val="clear" w:pos="360"/>
        </w:tabs>
        <w:suppressAutoHyphens/>
        <w:kinsoku w:val="0"/>
        <w:overflowPunct w:val="0"/>
        <w:autoSpaceDE w:val="0"/>
        <w:autoSpaceDN w:val="0"/>
        <w:rPr>
          <w:rFonts w:eastAsiaTheme="minorHAnsi"/>
          <w:szCs w:val="22"/>
          <w:lang w:val="en-US"/>
        </w:rPr>
      </w:pPr>
      <w:r w:rsidRPr="00347B4D">
        <w:rPr>
          <w:noProof/>
          <w:szCs w:val="22"/>
        </w:rPr>
        <w:t>In</w:t>
      </w:r>
      <w:r w:rsidRPr="00347B4D">
        <w:rPr>
          <w:szCs w:val="22"/>
          <w:lang w:val="en-US"/>
        </w:rPr>
        <w:t xml:space="preserve"> order to assess toxicity effect on pollinators caused by GMO crops, it is important to take into account not only all development stages of insect pollinators like honeybees (egg-larvae-pupa-adult) but also other wild or managed pollinator species. Biological characteristics of different species or developmental stages can respond differently to toxicity tests</w:t>
      </w:r>
      <w:r w:rsidR="00C86D96" w:rsidRPr="00DB764A">
        <w:rPr>
          <w:szCs w:val="22"/>
          <w:lang w:val="en-US"/>
        </w:rPr>
        <w:t>;</w:t>
      </w:r>
      <w:r w:rsidRPr="00347B4D">
        <w:rPr>
          <w:szCs w:val="22"/>
          <w:lang w:val="en-US"/>
        </w:rPr>
        <w:t xml:space="preserve"> for example, the response to novel proteins in pollen diets can differ between honeybee larvae and larvae of bumblebees and solitary bees due to the fact that the last</w:t>
      </w:r>
      <w:r w:rsidR="00C86D96" w:rsidRPr="00DB764A">
        <w:rPr>
          <w:szCs w:val="22"/>
          <w:lang w:val="en-US"/>
        </w:rPr>
        <w:noBreakHyphen/>
      </w:r>
      <w:r w:rsidRPr="00347B4D">
        <w:rPr>
          <w:szCs w:val="22"/>
          <w:lang w:val="en-US"/>
        </w:rPr>
        <w:t xml:space="preserve">stage </w:t>
      </w:r>
      <w:r w:rsidR="0039389B" w:rsidRPr="00DB764A">
        <w:rPr>
          <w:szCs w:val="22"/>
          <w:lang w:val="en-US"/>
        </w:rPr>
        <w:t>honeybee</w:t>
      </w:r>
      <w:r w:rsidRPr="00347B4D">
        <w:rPr>
          <w:szCs w:val="22"/>
          <w:lang w:val="en-US"/>
        </w:rPr>
        <w:t xml:space="preserve"> larvae consume </w:t>
      </w:r>
      <w:r w:rsidR="00C86D96" w:rsidRPr="00DB764A">
        <w:rPr>
          <w:szCs w:val="22"/>
          <w:lang w:val="en-US"/>
        </w:rPr>
        <w:t xml:space="preserve">mainly </w:t>
      </w:r>
      <w:r w:rsidRPr="00347B4D">
        <w:rPr>
          <w:szCs w:val="22"/>
          <w:lang w:val="en-US"/>
        </w:rPr>
        <w:t xml:space="preserve">secretions from nurse </w:t>
      </w:r>
      <w:r w:rsidR="0039389B" w:rsidRPr="00DB764A">
        <w:rPr>
          <w:szCs w:val="22"/>
          <w:lang w:val="en-US"/>
        </w:rPr>
        <w:t>honeybee</w:t>
      </w:r>
      <w:r w:rsidRPr="00347B4D">
        <w:rPr>
          <w:szCs w:val="22"/>
          <w:lang w:val="en-US"/>
        </w:rPr>
        <w:t xml:space="preserve">s instead of pollen (Malone and Burgess 2009). </w:t>
      </w:r>
    </w:p>
    <w:p w14:paraId="10B8721A" w14:textId="3404E18A" w:rsidR="004B22A6" w:rsidRPr="00347B4D" w:rsidRDefault="004B22A6" w:rsidP="00347B4D">
      <w:pPr>
        <w:keepNext/>
        <w:spacing w:before="120"/>
        <w:ind w:left="720"/>
        <w:rPr>
          <w:szCs w:val="22"/>
          <w:lang w:val="en-US"/>
        </w:rPr>
      </w:pPr>
      <w:r w:rsidRPr="00347B4D">
        <w:rPr>
          <w:szCs w:val="22"/>
          <w:lang w:val="en-US"/>
        </w:rPr>
        <w:t xml:space="preserve">Gene </w:t>
      </w:r>
      <w:r w:rsidR="0054739C" w:rsidRPr="00347B4D">
        <w:rPr>
          <w:szCs w:val="22"/>
          <w:lang w:val="en-US"/>
        </w:rPr>
        <w:t>f</w:t>
      </w:r>
      <w:r w:rsidRPr="00347B4D">
        <w:rPr>
          <w:szCs w:val="22"/>
          <w:lang w:val="en-US"/>
        </w:rPr>
        <w:t>low and pollination services</w:t>
      </w:r>
    </w:p>
    <w:p w14:paraId="0EFDFB5B" w14:textId="0EFB3D34" w:rsidR="004B22A6" w:rsidRPr="00347B4D" w:rsidRDefault="004B22A6" w:rsidP="00347B4D">
      <w:pPr>
        <w:pStyle w:val="Para1"/>
        <w:suppressLineNumbers/>
        <w:tabs>
          <w:tab w:val="clear" w:pos="360"/>
        </w:tabs>
        <w:suppressAutoHyphens/>
        <w:kinsoku w:val="0"/>
        <w:overflowPunct w:val="0"/>
        <w:autoSpaceDE w:val="0"/>
        <w:autoSpaceDN w:val="0"/>
        <w:rPr>
          <w:szCs w:val="22"/>
          <w:shd w:val="clear" w:color="auto" w:fill="FFFFFF"/>
          <w:lang w:val="en-US"/>
        </w:rPr>
      </w:pPr>
      <w:r w:rsidRPr="00347B4D">
        <w:rPr>
          <w:szCs w:val="22"/>
          <w:lang w:val="en-US"/>
        </w:rPr>
        <w:t>Pollinator species can collect and transport pollen between GM and non-GM plants, and mediate the transfer of transgenes (Malone and Burgess 2009)</w:t>
      </w:r>
      <w:r w:rsidR="00C86D96" w:rsidRPr="00DB764A">
        <w:rPr>
          <w:szCs w:val="22"/>
          <w:lang w:val="en-US"/>
        </w:rPr>
        <w:t>;</w:t>
      </w:r>
      <w:r w:rsidRPr="00347B4D">
        <w:rPr>
          <w:szCs w:val="22"/>
          <w:lang w:val="en-US"/>
        </w:rPr>
        <w:t xml:space="preserve"> thus</w:t>
      </w:r>
      <w:r w:rsidR="0042012B">
        <w:rPr>
          <w:szCs w:val="22"/>
          <w:lang w:val="en-US"/>
        </w:rPr>
        <w:t>,</w:t>
      </w:r>
      <w:r w:rsidRPr="00347B4D">
        <w:rPr>
          <w:szCs w:val="22"/>
          <w:lang w:val="en-US"/>
        </w:rPr>
        <w:t xml:space="preserve"> </w:t>
      </w:r>
      <w:r w:rsidRPr="00347B4D">
        <w:rPr>
          <w:szCs w:val="22"/>
          <w:shd w:val="clear" w:color="auto" w:fill="FFFFFF"/>
          <w:lang w:val="en-US"/>
        </w:rPr>
        <w:t>pollinators represent important potential vector</w:t>
      </w:r>
      <w:r w:rsidR="00C86D96" w:rsidRPr="00DB764A">
        <w:rPr>
          <w:szCs w:val="22"/>
          <w:shd w:val="clear" w:color="auto" w:fill="FFFFFF"/>
          <w:lang w:val="en-US"/>
        </w:rPr>
        <w:t>s</w:t>
      </w:r>
      <w:r w:rsidRPr="00347B4D">
        <w:rPr>
          <w:szCs w:val="22"/>
          <w:shd w:val="clear" w:color="auto" w:fill="FFFFFF"/>
          <w:lang w:val="en-US"/>
        </w:rPr>
        <w:t xml:space="preserve"> for the transfer of genes from GM crops to related </w:t>
      </w:r>
      <w:r w:rsidR="00C86D96" w:rsidRPr="00DB764A">
        <w:rPr>
          <w:szCs w:val="22"/>
          <w:shd w:val="clear" w:color="auto" w:fill="FFFFFF"/>
          <w:lang w:val="en-US"/>
        </w:rPr>
        <w:t xml:space="preserve">native </w:t>
      </w:r>
      <w:r w:rsidRPr="00347B4D">
        <w:rPr>
          <w:szCs w:val="22"/>
          <w:shd w:val="clear" w:color="auto" w:fill="FFFFFF"/>
          <w:lang w:val="en-US"/>
        </w:rPr>
        <w:t>plants in other ecosystems beyond agriculture. This may promote contamination of non-GM seeds and wild relatives, as well as contamination of honey products with GM ingredients.</w:t>
      </w:r>
    </w:p>
    <w:p w14:paraId="40A09678" w14:textId="1FE5663D" w:rsidR="004B22A6" w:rsidRPr="00347B4D" w:rsidRDefault="004B22A6" w:rsidP="00347B4D">
      <w:pPr>
        <w:pStyle w:val="Para1"/>
        <w:suppressLineNumbers/>
        <w:tabs>
          <w:tab w:val="clear" w:pos="360"/>
        </w:tabs>
        <w:suppressAutoHyphens/>
        <w:kinsoku w:val="0"/>
        <w:overflowPunct w:val="0"/>
        <w:autoSpaceDE w:val="0"/>
        <w:autoSpaceDN w:val="0"/>
        <w:rPr>
          <w:szCs w:val="22"/>
          <w:lang w:val="en-US"/>
        </w:rPr>
      </w:pPr>
      <w:r w:rsidRPr="00347B4D">
        <w:rPr>
          <w:noProof/>
          <w:szCs w:val="22"/>
        </w:rPr>
        <w:t>Pollen</w:t>
      </w:r>
      <w:r w:rsidRPr="00347B4D">
        <w:rPr>
          <w:szCs w:val="22"/>
          <w:lang w:val="en-US"/>
        </w:rPr>
        <w:t>-mediated gene flow has been reported at various levels in most GM crops (Ford et al</w:t>
      </w:r>
      <w:r w:rsidR="00B7599D" w:rsidRPr="00347B4D">
        <w:rPr>
          <w:szCs w:val="22"/>
          <w:lang w:val="en-US"/>
        </w:rPr>
        <w:t>.</w:t>
      </w:r>
      <w:r w:rsidRPr="00347B4D">
        <w:rPr>
          <w:szCs w:val="22"/>
          <w:lang w:val="en-US"/>
        </w:rPr>
        <w:t xml:space="preserve"> 2006; Han et al. 2015; Yan et al. 2015). </w:t>
      </w:r>
      <w:r w:rsidRPr="00DB764A">
        <w:rPr>
          <w:szCs w:val="22"/>
          <w:shd w:val="clear" w:color="auto" w:fill="FFFFFF"/>
          <w:lang w:val="en-US"/>
        </w:rPr>
        <w:t>Honeybees and bumblebees are very important vectors of oilseed rape pollen, even t</w:t>
      </w:r>
      <w:r w:rsidRPr="00323CF1">
        <w:rPr>
          <w:szCs w:val="22"/>
          <w:shd w:val="clear" w:color="auto" w:fill="FFFFFF"/>
          <w:lang w:val="en-US"/>
        </w:rPr>
        <w:t>hough substantial wind-pollination occurs too</w:t>
      </w:r>
      <w:r w:rsidRPr="00323CF1">
        <w:rPr>
          <w:szCs w:val="22"/>
          <w:lang w:val="en-US"/>
        </w:rPr>
        <w:t>. T</w:t>
      </w:r>
      <w:r w:rsidRPr="00323CF1">
        <w:rPr>
          <w:szCs w:val="22"/>
          <w:shd w:val="clear" w:color="auto" w:fill="FFFFFF"/>
          <w:lang w:val="en-US"/>
        </w:rPr>
        <w:t>he relation</w:t>
      </w:r>
      <w:r w:rsidR="006B4E85" w:rsidRPr="00323CF1">
        <w:rPr>
          <w:szCs w:val="22"/>
          <w:shd w:val="clear" w:color="auto" w:fill="FFFFFF"/>
          <w:lang w:val="en-US"/>
        </w:rPr>
        <w:t>ships</w:t>
      </w:r>
      <w:r w:rsidRPr="00323CF1">
        <w:rPr>
          <w:szCs w:val="22"/>
          <w:shd w:val="clear" w:color="auto" w:fill="FFFFFF"/>
          <w:lang w:val="en-US"/>
        </w:rPr>
        <w:t xml:space="preserve"> between the four major commercialized GM crops (maize, soybeans, cotton</w:t>
      </w:r>
      <w:r w:rsidR="0041279E" w:rsidRPr="00323CF1">
        <w:rPr>
          <w:szCs w:val="22"/>
          <w:shd w:val="clear" w:color="auto" w:fill="FFFFFF"/>
          <w:lang w:val="en-US"/>
        </w:rPr>
        <w:t>,</w:t>
      </w:r>
      <w:r w:rsidRPr="00347B4D">
        <w:rPr>
          <w:szCs w:val="22"/>
          <w:shd w:val="clear" w:color="auto" w:fill="FFFFFF"/>
          <w:lang w:val="en-US"/>
        </w:rPr>
        <w:t xml:space="preserve"> oilseed rape) and pollen dispersal by insects have been reported in different studies. </w:t>
      </w:r>
    </w:p>
    <w:p w14:paraId="6BB94D36" w14:textId="0316FC4B" w:rsidR="004B22A6" w:rsidRPr="00347B4D" w:rsidRDefault="006B4E85" w:rsidP="00347B4D">
      <w:pPr>
        <w:pStyle w:val="Para1"/>
        <w:suppressLineNumbers/>
        <w:tabs>
          <w:tab w:val="clear" w:pos="360"/>
        </w:tabs>
        <w:suppressAutoHyphens/>
        <w:kinsoku w:val="0"/>
        <w:overflowPunct w:val="0"/>
        <w:autoSpaceDE w:val="0"/>
        <w:autoSpaceDN w:val="0"/>
        <w:rPr>
          <w:szCs w:val="22"/>
          <w:shd w:val="clear" w:color="auto" w:fill="FFFFFF"/>
          <w:lang w:val="en-US"/>
        </w:rPr>
      </w:pPr>
      <w:r w:rsidRPr="00DB764A">
        <w:rPr>
          <w:szCs w:val="22"/>
          <w:shd w:val="clear" w:color="auto" w:fill="FFFFFF"/>
          <w:lang w:val="en-US"/>
        </w:rPr>
        <w:t>W</w:t>
      </w:r>
      <w:r w:rsidR="004B22A6" w:rsidRPr="00347B4D">
        <w:rPr>
          <w:szCs w:val="22"/>
          <w:shd w:val="clear" w:color="auto" w:fill="FFFFFF"/>
          <w:lang w:val="en-US"/>
        </w:rPr>
        <w:t>ith many crop species, most cross-pollination occurs within a few meters of the source plant (Ramsay et al. 2003; Funk et al. 2006). However, for oilseed rape some longer-range field studies have recorded cross-pollination events 5 to 26 km from source at two Scottish sites (Ramsay et al</w:t>
      </w:r>
      <w:r w:rsidR="00B7599D" w:rsidRPr="00DB764A">
        <w:rPr>
          <w:szCs w:val="22"/>
          <w:shd w:val="clear" w:color="auto" w:fill="FFFFFF"/>
          <w:lang w:val="en-US"/>
        </w:rPr>
        <w:t>.</w:t>
      </w:r>
      <w:r w:rsidR="004B22A6" w:rsidRPr="00347B4D">
        <w:rPr>
          <w:szCs w:val="22"/>
          <w:shd w:val="clear" w:color="auto" w:fill="FFFFFF"/>
          <w:lang w:val="en-US"/>
        </w:rPr>
        <w:t xml:space="preserve"> 2003) and events at up to 3 km at three different Australian sites (Rieger et al. 2002). In Kenya, carpenter bees (</w:t>
      </w:r>
      <w:r w:rsidR="004B22A6" w:rsidRPr="00347B4D">
        <w:rPr>
          <w:i/>
          <w:szCs w:val="22"/>
          <w:shd w:val="clear" w:color="auto" w:fill="FFFFFF"/>
          <w:lang w:val="en-US"/>
        </w:rPr>
        <w:t>Xylocopa</w:t>
      </w:r>
      <w:r w:rsidR="004B22A6" w:rsidRPr="00347B4D">
        <w:rPr>
          <w:szCs w:val="22"/>
          <w:shd w:val="clear" w:color="auto" w:fill="FFFFFF"/>
          <w:lang w:val="en-US"/>
        </w:rPr>
        <w:t xml:space="preserve"> spp.) fly distances of at least 7 km and are capable of carrying GMO pollen from cultivated to wild cowpea flowers (Pasquet et al. 2008). Soybean is autogam</w:t>
      </w:r>
      <w:r w:rsidRPr="00DB764A">
        <w:rPr>
          <w:szCs w:val="22"/>
          <w:shd w:val="clear" w:color="auto" w:fill="FFFFFF"/>
          <w:lang w:val="en-US"/>
        </w:rPr>
        <w:t>o</w:t>
      </w:r>
      <w:r w:rsidR="004B22A6" w:rsidRPr="00347B4D">
        <w:rPr>
          <w:szCs w:val="22"/>
          <w:shd w:val="clear" w:color="auto" w:fill="FFFFFF"/>
          <w:lang w:val="en-US"/>
        </w:rPr>
        <w:t>us, but studies shown that about 5% of plants have been cross-pollinated (McGregor 1976). Recent studies in Brazil have shown that insect pollination is beneficial for soybean (Chiari et al. 2005; Milfont et al. 2013). Thus</w:t>
      </w:r>
      <w:r w:rsidR="00EE0369">
        <w:rPr>
          <w:szCs w:val="22"/>
          <w:shd w:val="clear" w:color="auto" w:fill="FFFFFF"/>
          <w:lang w:val="en-US"/>
        </w:rPr>
        <w:t>,</w:t>
      </w:r>
      <w:r w:rsidR="004B22A6" w:rsidRPr="00347B4D">
        <w:rPr>
          <w:szCs w:val="22"/>
          <w:shd w:val="clear" w:color="auto" w:fill="FFFFFF"/>
          <w:lang w:val="en-US"/>
        </w:rPr>
        <w:t xml:space="preserve"> the possibility of bee-mediated cross-pollination between GM and non-GM soybean exists and warrants further investigation (Malone</w:t>
      </w:r>
      <w:r w:rsidR="004B22A6" w:rsidRPr="00347B4D">
        <w:rPr>
          <w:szCs w:val="22"/>
          <w:lang w:val="en-US"/>
        </w:rPr>
        <w:t xml:space="preserve"> and Burgess</w:t>
      </w:r>
      <w:r w:rsidR="004B22A6" w:rsidRPr="00347B4D">
        <w:rPr>
          <w:szCs w:val="22"/>
          <w:shd w:val="clear" w:color="auto" w:fill="FFFFFF"/>
          <w:lang w:val="en-US"/>
        </w:rPr>
        <w:t xml:space="preserve"> 2009</w:t>
      </w:r>
      <w:r w:rsidR="004B22A6" w:rsidRPr="00347B4D">
        <w:rPr>
          <w:i/>
          <w:szCs w:val="22"/>
          <w:shd w:val="clear" w:color="auto" w:fill="FFFFFF"/>
          <w:lang w:val="en-US"/>
        </w:rPr>
        <w:t>).</w:t>
      </w:r>
    </w:p>
    <w:p w14:paraId="3ED405BB" w14:textId="0ED7A273" w:rsidR="004B22A6" w:rsidRPr="00347B4D" w:rsidRDefault="004B22A6" w:rsidP="00347B4D">
      <w:pPr>
        <w:pStyle w:val="Para1"/>
        <w:suppressLineNumbers/>
        <w:tabs>
          <w:tab w:val="clear" w:pos="360"/>
        </w:tabs>
        <w:suppressAutoHyphens/>
        <w:kinsoku w:val="0"/>
        <w:overflowPunct w:val="0"/>
        <w:autoSpaceDE w:val="0"/>
        <w:autoSpaceDN w:val="0"/>
        <w:rPr>
          <w:szCs w:val="22"/>
          <w:shd w:val="clear" w:color="auto" w:fill="FFFFFF"/>
          <w:lang w:val="en-US"/>
        </w:rPr>
      </w:pPr>
      <w:r w:rsidRPr="00347B4D">
        <w:rPr>
          <w:noProof/>
          <w:szCs w:val="22"/>
        </w:rPr>
        <w:t>The</w:t>
      </w:r>
      <w:r w:rsidRPr="00347B4D">
        <w:rPr>
          <w:spacing w:val="2"/>
          <w:szCs w:val="22"/>
          <w:shd w:val="clear" w:color="auto" w:fill="FCFCFC"/>
          <w:lang w:val="en-US"/>
        </w:rPr>
        <w:t xml:space="preserve"> persistence of transgenes in nature </w:t>
      </w:r>
      <w:r w:rsidR="006B4E85" w:rsidRPr="00DB764A">
        <w:rPr>
          <w:spacing w:val="2"/>
          <w:szCs w:val="22"/>
          <w:shd w:val="clear" w:color="auto" w:fill="FCFCFC"/>
          <w:lang w:val="en-US"/>
        </w:rPr>
        <w:t>has been</w:t>
      </w:r>
      <w:r w:rsidRPr="00347B4D">
        <w:rPr>
          <w:spacing w:val="2"/>
          <w:szCs w:val="22"/>
          <w:shd w:val="clear" w:color="auto" w:fill="FCFCFC"/>
          <w:lang w:val="en-US"/>
        </w:rPr>
        <w:t xml:space="preserve"> documented in central Argentina, implying that gene flow and introgression between feral populations of GM </w:t>
      </w:r>
      <w:r w:rsidRPr="00347B4D">
        <w:rPr>
          <w:rStyle w:val="Emphasis"/>
          <w:spacing w:val="2"/>
          <w:szCs w:val="22"/>
          <w:shd w:val="clear" w:color="auto" w:fill="FCFCFC"/>
          <w:lang w:val="en-US"/>
        </w:rPr>
        <w:t xml:space="preserve">Brassica napus </w:t>
      </w:r>
      <w:r w:rsidRPr="00347B4D">
        <w:rPr>
          <w:spacing w:val="2"/>
          <w:szCs w:val="22"/>
          <w:shd w:val="clear" w:color="auto" w:fill="FCFCFC"/>
          <w:lang w:val="en-US"/>
        </w:rPr>
        <w:t xml:space="preserve">and wild </w:t>
      </w:r>
      <w:r w:rsidRPr="00347B4D">
        <w:rPr>
          <w:rStyle w:val="Emphasis"/>
          <w:spacing w:val="2"/>
          <w:szCs w:val="22"/>
          <w:shd w:val="clear" w:color="auto" w:fill="FCFCFC"/>
          <w:lang w:val="en-US"/>
        </w:rPr>
        <w:t xml:space="preserve">B. rapa </w:t>
      </w:r>
      <w:r w:rsidRPr="00347B4D">
        <w:rPr>
          <w:rStyle w:val="Emphasis"/>
          <w:i w:val="0"/>
          <w:spacing w:val="2"/>
          <w:szCs w:val="22"/>
          <w:shd w:val="clear" w:color="auto" w:fill="FCFCFC"/>
          <w:lang w:val="en-US"/>
        </w:rPr>
        <w:t>can occurr (Pandolfo et al. 2017).</w:t>
      </w:r>
      <w:r w:rsidRPr="00347B4D">
        <w:rPr>
          <w:szCs w:val="22"/>
          <w:shd w:val="clear" w:color="auto" w:fill="FFFFFF"/>
          <w:lang w:val="en-US"/>
        </w:rPr>
        <w:t xml:space="preserve"> A study in China with eastern honeybees (</w:t>
      </w:r>
      <w:r w:rsidRPr="00347B4D">
        <w:rPr>
          <w:rStyle w:val="italic"/>
          <w:i/>
          <w:iCs/>
          <w:szCs w:val="22"/>
          <w:bdr w:val="none" w:sz="0" w:space="0" w:color="auto" w:frame="1"/>
          <w:shd w:val="clear" w:color="auto" w:fill="FFFFFF"/>
          <w:lang w:val="en-US"/>
        </w:rPr>
        <w:t>Apis cerana cerana</w:t>
      </w:r>
      <w:r w:rsidRPr="00347B4D">
        <w:rPr>
          <w:szCs w:val="22"/>
          <w:shd w:val="clear" w:color="auto" w:fill="FFFFFF"/>
          <w:lang w:val="en-US"/>
        </w:rPr>
        <w:t xml:space="preserve"> Fabricius) and a herbicide-resistant GM strain of </w:t>
      </w:r>
      <w:r w:rsidRPr="00347B4D">
        <w:rPr>
          <w:rStyle w:val="italic"/>
          <w:i/>
          <w:iCs/>
          <w:szCs w:val="22"/>
          <w:bdr w:val="none" w:sz="0" w:space="0" w:color="auto" w:frame="1"/>
          <w:shd w:val="clear" w:color="auto" w:fill="FFFFFF"/>
          <w:lang w:val="en-US"/>
        </w:rPr>
        <w:t>Brassica napus</w:t>
      </w:r>
      <w:r w:rsidRPr="00347B4D">
        <w:rPr>
          <w:szCs w:val="22"/>
          <w:shd w:val="clear" w:color="auto" w:fill="FFFFFF"/>
          <w:lang w:val="en-US"/>
        </w:rPr>
        <w:t xml:space="preserve"> (Z7B10) examined the effects of </w:t>
      </w:r>
      <w:r w:rsidR="0039389B" w:rsidRPr="00DB764A">
        <w:rPr>
          <w:szCs w:val="22"/>
          <w:shd w:val="clear" w:color="auto" w:fill="FFFFFF"/>
          <w:lang w:val="en-US"/>
        </w:rPr>
        <w:t>honeybee</w:t>
      </w:r>
      <w:r w:rsidRPr="00347B4D">
        <w:rPr>
          <w:szCs w:val="22"/>
          <w:shd w:val="clear" w:color="auto" w:fill="FFFFFF"/>
          <w:lang w:val="en-US"/>
        </w:rPr>
        <w:t xml:space="preserve"> short-range foraging on oilseed rape gene flow and honey composition (Liu et al. 2017). Results showed variable frequencies of gene flow between GM and non-GM oilseed rape cultivars</w:t>
      </w:r>
      <w:r w:rsidR="006B4E85" w:rsidRPr="00DB764A">
        <w:rPr>
          <w:szCs w:val="22"/>
          <w:shd w:val="clear" w:color="auto" w:fill="FFFFFF"/>
          <w:lang w:val="en-US"/>
        </w:rPr>
        <w:t>,</w:t>
      </w:r>
      <w:r w:rsidRPr="00347B4D">
        <w:rPr>
          <w:szCs w:val="22"/>
          <w:shd w:val="clear" w:color="auto" w:fill="FFFFFF"/>
          <w:lang w:val="en-US"/>
        </w:rPr>
        <w:t xml:space="preserve"> suggesting the important role of honeybees in gene flow of GMOs; GM pollen grains were found in honey collected from honeybees foraging on both GM and non-GM oilseed rape cultivars (Lui et al. 2017). E</w:t>
      </w:r>
      <w:r w:rsidRPr="00347B4D">
        <w:rPr>
          <w:spacing w:val="2"/>
          <w:szCs w:val="22"/>
          <w:shd w:val="clear" w:color="auto" w:fill="FCFCFC"/>
          <w:lang w:val="en-US"/>
        </w:rPr>
        <w:t xml:space="preserve">vidence from Mexico demonstrates </w:t>
      </w:r>
      <w:r w:rsidRPr="00347B4D">
        <w:rPr>
          <w:szCs w:val="22"/>
          <w:lang w:val="en-US"/>
        </w:rPr>
        <w:t xml:space="preserve">that </w:t>
      </w:r>
      <w:r w:rsidR="0039389B" w:rsidRPr="00DB764A">
        <w:rPr>
          <w:szCs w:val="22"/>
          <w:lang w:val="en-US"/>
        </w:rPr>
        <w:t>honeybee</w:t>
      </w:r>
      <w:r w:rsidRPr="00347B4D">
        <w:rPr>
          <w:szCs w:val="22"/>
          <w:lang w:val="en-US"/>
        </w:rPr>
        <w:t xml:space="preserve">s visit the flowers of soybean and </w:t>
      </w:r>
      <w:r w:rsidR="006B4E85" w:rsidRPr="00DB764A">
        <w:rPr>
          <w:szCs w:val="22"/>
          <w:lang w:val="en-US"/>
        </w:rPr>
        <w:t xml:space="preserve">that </w:t>
      </w:r>
      <w:r w:rsidRPr="00347B4D">
        <w:rPr>
          <w:szCs w:val="22"/>
          <w:lang w:val="en-US"/>
        </w:rPr>
        <w:t xml:space="preserve">pollen of GMO soybean flowers is present in honey harvested by beekeepers (Borrell </w:t>
      </w:r>
      <w:r w:rsidR="003320A9" w:rsidRPr="00347B4D">
        <w:rPr>
          <w:szCs w:val="22"/>
          <w:lang w:val="en-US"/>
        </w:rPr>
        <w:t>and</w:t>
      </w:r>
      <w:r w:rsidRPr="00347B4D">
        <w:rPr>
          <w:szCs w:val="22"/>
          <w:lang w:val="en-US"/>
        </w:rPr>
        <w:t xml:space="preserve"> Vandame 2012; Gálvez 2013; </w:t>
      </w:r>
      <w:r w:rsidRPr="00347B4D">
        <w:rPr>
          <w:szCs w:val="22"/>
          <w:shd w:val="clear" w:color="auto" w:fill="FFFFFF"/>
          <w:lang w:val="en-US"/>
        </w:rPr>
        <w:t xml:space="preserve">Villanueva-Gutiérrez et al. 2014; </w:t>
      </w:r>
      <w:r w:rsidRPr="00347B4D">
        <w:rPr>
          <w:szCs w:val="22"/>
          <w:lang w:val="en-US"/>
        </w:rPr>
        <w:t xml:space="preserve">Gálvez 2016). </w:t>
      </w:r>
    </w:p>
    <w:p w14:paraId="66ECAD2D" w14:textId="62B7D28D" w:rsidR="004B22A6" w:rsidRPr="00347B4D" w:rsidRDefault="004B22A6" w:rsidP="00347B4D">
      <w:pPr>
        <w:pStyle w:val="Para1"/>
        <w:suppressLineNumbers/>
        <w:tabs>
          <w:tab w:val="clear" w:pos="360"/>
        </w:tabs>
        <w:suppressAutoHyphens/>
        <w:kinsoku w:val="0"/>
        <w:overflowPunct w:val="0"/>
        <w:autoSpaceDE w:val="0"/>
        <w:autoSpaceDN w:val="0"/>
        <w:rPr>
          <w:szCs w:val="22"/>
          <w:shd w:val="clear" w:color="auto" w:fill="FFFFFF"/>
          <w:lang w:val="en-US"/>
        </w:rPr>
      </w:pPr>
      <w:r w:rsidRPr="00347B4D">
        <w:rPr>
          <w:noProof/>
          <w:szCs w:val="22"/>
          <w:lang w:val="fr-FR"/>
        </w:rPr>
        <w:t>Beside</w:t>
      </w:r>
      <w:r w:rsidRPr="00347B4D">
        <w:rPr>
          <w:szCs w:val="22"/>
          <w:shd w:val="clear" w:color="auto" w:fill="FFFFFF"/>
          <w:lang w:val="fr-FR"/>
        </w:rPr>
        <w:t xml:space="preserve"> bees, Richards et al</w:t>
      </w:r>
      <w:r w:rsidR="00B7599D" w:rsidRPr="00347B4D">
        <w:rPr>
          <w:szCs w:val="22"/>
          <w:shd w:val="clear" w:color="auto" w:fill="FFFFFF"/>
          <w:lang w:val="fr-FR"/>
        </w:rPr>
        <w:t>.</w:t>
      </w:r>
      <w:r w:rsidRPr="00347B4D">
        <w:rPr>
          <w:szCs w:val="22"/>
          <w:shd w:val="clear" w:color="auto" w:fill="FFFFFF"/>
          <w:lang w:val="fr-FR"/>
        </w:rPr>
        <w:t xml:space="preserve"> </w:t>
      </w:r>
      <w:r w:rsidRPr="00DB764A">
        <w:rPr>
          <w:szCs w:val="22"/>
          <w:shd w:val="clear" w:color="auto" w:fill="FFFFFF"/>
          <w:lang w:val="en-US"/>
        </w:rPr>
        <w:t>(2005) found that nectar-feeding moths could travel hundreds of kilomet</w:t>
      </w:r>
      <w:r w:rsidRPr="00347B4D">
        <w:rPr>
          <w:szCs w:val="22"/>
          <w:shd w:val="clear" w:color="auto" w:fill="FFFFFF"/>
          <w:lang w:val="en-US"/>
        </w:rPr>
        <w:t>r</w:t>
      </w:r>
      <w:r w:rsidR="006B4E85" w:rsidRPr="00347B4D">
        <w:rPr>
          <w:szCs w:val="22"/>
          <w:shd w:val="clear" w:color="auto" w:fill="FFFFFF"/>
          <w:lang w:val="en-US"/>
        </w:rPr>
        <w:t>e</w:t>
      </w:r>
      <w:r w:rsidRPr="00347B4D">
        <w:rPr>
          <w:szCs w:val="22"/>
          <w:shd w:val="clear" w:color="auto" w:fill="FFFFFF"/>
          <w:lang w:val="en-US"/>
        </w:rPr>
        <w:t>s and it was concluded that this posed a potential risk for movement of Bt</w:t>
      </w:r>
      <w:r w:rsidR="00C6714E" w:rsidRPr="00347B4D">
        <w:rPr>
          <w:szCs w:val="22"/>
          <w:shd w:val="clear" w:color="auto" w:fill="FFFFFF"/>
          <w:lang w:val="en-US"/>
        </w:rPr>
        <w:t> </w:t>
      </w:r>
      <w:r w:rsidRPr="00347B4D">
        <w:rPr>
          <w:szCs w:val="22"/>
          <w:shd w:val="clear" w:color="auto" w:fill="FFFFFF"/>
          <w:lang w:val="en-US"/>
        </w:rPr>
        <w:t>cotton transgenes to non-GM cotton plants. Taken together, these studies demonstrate the importance of a good understanding of crop pollination biology for making robust assessments of transgene flow risk from GM plants.</w:t>
      </w:r>
    </w:p>
    <w:p w14:paraId="20BC73D0" w14:textId="455CAD0B" w:rsidR="004B22A6" w:rsidRPr="00347B4D" w:rsidRDefault="004B22A6" w:rsidP="00347B4D">
      <w:pPr>
        <w:keepNext/>
        <w:spacing w:before="120" w:after="120"/>
        <w:outlineLvl w:val="2"/>
        <w:rPr>
          <w:b/>
          <w:i/>
          <w:szCs w:val="22"/>
          <w:lang w:eastAsia="de-DE"/>
        </w:rPr>
      </w:pPr>
      <w:r w:rsidRPr="00347B4D">
        <w:rPr>
          <w:b/>
          <w:i/>
          <w:szCs w:val="22"/>
          <w:lang w:eastAsia="de-DE"/>
        </w:rPr>
        <w:t>Other potential impacts of GMO</w:t>
      </w:r>
      <w:r w:rsidR="004F419F" w:rsidRPr="00DB764A">
        <w:rPr>
          <w:b/>
          <w:i/>
          <w:szCs w:val="22"/>
          <w:lang w:eastAsia="de-DE"/>
        </w:rPr>
        <w:t>s</w:t>
      </w:r>
      <w:r w:rsidRPr="00347B4D">
        <w:rPr>
          <w:b/>
          <w:i/>
          <w:szCs w:val="22"/>
          <w:lang w:eastAsia="de-DE"/>
        </w:rPr>
        <w:t xml:space="preserve"> on pollinators and pollination services beyond agriculture</w:t>
      </w:r>
    </w:p>
    <w:p w14:paraId="78B3AB94" w14:textId="56716DEC" w:rsidR="004B22A6" w:rsidRPr="00347B4D" w:rsidRDefault="004B22A6" w:rsidP="00347B4D">
      <w:pPr>
        <w:pStyle w:val="Para1"/>
        <w:suppressLineNumbers/>
        <w:tabs>
          <w:tab w:val="clear" w:pos="360"/>
        </w:tabs>
        <w:suppressAutoHyphens/>
        <w:kinsoku w:val="0"/>
        <w:overflowPunct w:val="0"/>
        <w:autoSpaceDE w:val="0"/>
        <w:autoSpaceDN w:val="0"/>
        <w:rPr>
          <w:szCs w:val="22"/>
          <w:lang w:val="en-US"/>
        </w:rPr>
      </w:pPr>
      <w:r w:rsidRPr="00347B4D">
        <w:rPr>
          <w:szCs w:val="22"/>
          <w:lang w:val="en-US"/>
        </w:rPr>
        <w:t>Risk assessments of GMOs need to address the wider environmental and sociopolitical dimensions of risk taking into account a wide range of actors (</w:t>
      </w:r>
      <w:r w:rsidRPr="00347B4D">
        <w:rPr>
          <w:szCs w:val="22"/>
          <w:shd w:val="clear" w:color="auto" w:fill="FFFFFF"/>
          <w:lang w:val="en-US"/>
        </w:rPr>
        <w:t xml:space="preserve">Binimelis </w:t>
      </w:r>
      <w:r w:rsidR="008464AC" w:rsidRPr="00DB764A">
        <w:rPr>
          <w:szCs w:val="22"/>
          <w:shd w:val="clear" w:color="auto" w:fill="FFFFFF"/>
          <w:lang w:val="en-US"/>
        </w:rPr>
        <w:t>and</w:t>
      </w:r>
      <w:r w:rsidRPr="00347B4D">
        <w:rPr>
          <w:szCs w:val="22"/>
          <w:shd w:val="clear" w:color="auto" w:fill="FFFFFF"/>
          <w:lang w:val="en-US"/>
        </w:rPr>
        <w:t xml:space="preserve"> Wickson 2018)</w:t>
      </w:r>
      <w:r w:rsidRPr="00347B4D">
        <w:rPr>
          <w:szCs w:val="22"/>
          <w:lang w:val="en-US"/>
        </w:rPr>
        <w:t>.</w:t>
      </w:r>
      <w:r w:rsidRPr="00347B4D">
        <w:rPr>
          <w:szCs w:val="22"/>
          <w:shd w:val="clear" w:color="auto" w:fill="FFFFFF"/>
          <w:lang w:val="en-US"/>
        </w:rPr>
        <w:t xml:space="preserve"> The potential s</w:t>
      </w:r>
      <w:r w:rsidRPr="00DB764A">
        <w:rPr>
          <w:szCs w:val="22"/>
          <w:lang w:val="en-US"/>
        </w:rPr>
        <w:t>ocio</w:t>
      </w:r>
      <w:r w:rsidRPr="00347B4D">
        <w:rPr>
          <w:szCs w:val="22"/>
          <w:lang w:val="en-US"/>
        </w:rPr>
        <w:t>economic impacts go beyond agricultur</w:t>
      </w:r>
      <w:r w:rsidR="006B4E85" w:rsidRPr="00347B4D">
        <w:rPr>
          <w:szCs w:val="22"/>
          <w:lang w:val="en-US"/>
        </w:rPr>
        <w:t>al</w:t>
      </w:r>
      <w:r w:rsidRPr="00347B4D">
        <w:rPr>
          <w:szCs w:val="22"/>
          <w:lang w:val="en-US"/>
        </w:rPr>
        <w:t xml:space="preserve"> sectors, since the expansion of GM genes to the environment can also cause potential adverse effects on indigenous peoples and their cultural ways of living and traditional practices (Bellevue 2017), which includes a reliance on natural pest control and seed integrity for their basic food resources.</w:t>
      </w:r>
      <w:r w:rsidRPr="00347B4D">
        <w:rPr>
          <w:rStyle w:val="FootnoteReference"/>
          <w:sz w:val="22"/>
          <w:szCs w:val="22"/>
          <w:lang w:val="en-US"/>
        </w:rPr>
        <w:footnoteReference w:id="18"/>
      </w:r>
      <w:r w:rsidRPr="00347B4D">
        <w:rPr>
          <w:szCs w:val="22"/>
          <w:lang w:val="en-US"/>
        </w:rPr>
        <w:t xml:space="preserve"> </w:t>
      </w:r>
    </w:p>
    <w:p w14:paraId="1FCA55BD" w14:textId="6AD3D3DA" w:rsidR="004B22A6" w:rsidRPr="00347B4D" w:rsidRDefault="004B22A6" w:rsidP="00347B4D">
      <w:pPr>
        <w:pStyle w:val="Para1"/>
        <w:suppressLineNumbers/>
        <w:tabs>
          <w:tab w:val="clear" w:pos="360"/>
        </w:tabs>
        <w:suppressAutoHyphens/>
        <w:kinsoku w:val="0"/>
        <w:overflowPunct w:val="0"/>
        <w:autoSpaceDE w:val="0"/>
        <w:autoSpaceDN w:val="0"/>
        <w:rPr>
          <w:spacing w:val="2"/>
          <w:szCs w:val="22"/>
          <w:shd w:val="clear" w:color="auto" w:fill="FCFCFC"/>
          <w:lang w:val="en-US"/>
        </w:rPr>
      </w:pPr>
      <w:r w:rsidRPr="00347B4D">
        <w:rPr>
          <w:noProof/>
          <w:szCs w:val="22"/>
        </w:rPr>
        <w:t>Additionally</w:t>
      </w:r>
      <w:r w:rsidRPr="00347B4D">
        <w:rPr>
          <w:szCs w:val="22"/>
          <w:lang w:val="en-US"/>
        </w:rPr>
        <w:t xml:space="preserve">, beekeeper livelihoods can be impacted by the risk of </w:t>
      </w:r>
      <w:r w:rsidRPr="00347B4D">
        <w:rPr>
          <w:szCs w:val="22"/>
          <w:shd w:val="clear" w:color="auto" w:fill="FFFFFF"/>
          <w:lang w:val="en-US"/>
        </w:rPr>
        <w:t>GM ingredients contaminating their honey products</w:t>
      </w:r>
      <w:r w:rsidRPr="00DB764A">
        <w:rPr>
          <w:szCs w:val="22"/>
          <w:lang w:val="en-US"/>
        </w:rPr>
        <w:t xml:space="preserve"> which could exclude them from certain markets due to residue regulations</w:t>
      </w:r>
      <w:r w:rsidRPr="00347B4D">
        <w:rPr>
          <w:szCs w:val="22"/>
          <w:shd w:val="clear" w:color="auto" w:fill="FFFFFF"/>
          <w:lang w:val="en-US"/>
        </w:rPr>
        <w:t xml:space="preserve">. </w:t>
      </w:r>
      <w:r w:rsidRPr="00347B4D">
        <w:rPr>
          <w:spacing w:val="2"/>
          <w:szCs w:val="22"/>
          <w:shd w:val="clear" w:color="auto" w:fill="FCFCFC"/>
          <w:lang w:val="en-US"/>
        </w:rPr>
        <w:t>Beehive products have been considered as good indicators for monitoring environmental contamination (Barga</w:t>
      </w:r>
      <w:r w:rsidR="00B11E01" w:rsidRPr="00347B4D">
        <w:rPr>
          <w:spacing w:val="2"/>
          <w:szCs w:val="22"/>
          <w:shd w:val="clear" w:color="auto" w:fill="FCFCFC"/>
          <w:lang w:val="en-US"/>
        </w:rPr>
        <w:t>ń</w:t>
      </w:r>
      <w:r w:rsidRPr="00347B4D">
        <w:rPr>
          <w:spacing w:val="2"/>
          <w:szCs w:val="22"/>
          <w:shd w:val="clear" w:color="auto" w:fill="FCFCFC"/>
          <w:lang w:val="en-US"/>
        </w:rPr>
        <w:t xml:space="preserve">ska et al. 2016; Conti and Botre 2001; Porrini et al. 2003; Ruiz et al. </w:t>
      </w:r>
      <w:r w:rsidR="00B11E01" w:rsidRPr="00DB764A">
        <w:rPr>
          <w:spacing w:val="2"/>
          <w:szCs w:val="22"/>
          <w:shd w:val="clear" w:color="auto" w:fill="FCFCFC"/>
          <w:lang w:val="en-US"/>
        </w:rPr>
        <w:t>2013</w:t>
      </w:r>
      <w:r w:rsidRPr="00347B4D">
        <w:rPr>
          <w:spacing w:val="2"/>
          <w:szCs w:val="22"/>
          <w:shd w:val="clear" w:color="auto" w:fill="FCFCFC"/>
          <w:lang w:val="en-US"/>
        </w:rPr>
        <w:t>) and the risks of contamination is creating a displacement of beekeepers and a restriction of the spaces in which they can operate (</w:t>
      </w:r>
      <w:r w:rsidRPr="00347B4D">
        <w:rPr>
          <w:szCs w:val="22"/>
          <w:shd w:val="clear" w:color="auto" w:fill="FFFFFF"/>
          <w:lang w:val="en-US"/>
        </w:rPr>
        <w:t xml:space="preserve">Binimelis </w:t>
      </w:r>
      <w:r w:rsidR="008464AC" w:rsidRPr="00DB764A">
        <w:rPr>
          <w:szCs w:val="22"/>
          <w:shd w:val="clear" w:color="auto" w:fill="FFFFFF"/>
          <w:lang w:val="en-US"/>
        </w:rPr>
        <w:t>and</w:t>
      </w:r>
      <w:r w:rsidRPr="00347B4D">
        <w:rPr>
          <w:szCs w:val="22"/>
          <w:shd w:val="clear" w:color="auto" w:fill="FFFFFF"/>
          <w:lang w:val="en-US"/>
        </w:rPr>
        <w:t xml:space="preserve"> Wickson 2018).</w:t>
      </w:r>
    </w:p>
    <w:p w14:paraId="3047E8A3" w14:textId="77777777" w:rsidR="004B22A6" w:rsidRPr="00323CF1" w:rsidRDefault="004B22A6" w:rsidP="00347B4D">
      <w:pPr>
        <w:pStyle w:val="Heading1"/>
        <w:tabs>
          <w:tab w:val="clear" w:pos="720"/>
          <w:tab w:val="left" w:pos="0"/>
        </w:tabs>
        <w:ind w:left="810" w:hanging="540"/>
        <w:jc w:val="left"/>
        <w:rPr>
          <w:rFonts w:eastAsia="Malgun Gothic"/>
          <w:szCs w:val="22"/>
        </w:rPr>
      </w:pPr>
      <w:r w:rsidRPr="00DB764A">
        <w:rPr>
          <w:rFonts w:eastAsia="Malgun Gothic"/>
          <w:szCs w:val="22"/>
        </w:rPr>
        <w:t>V.</w:t>
      </w:r>
      <w:r w:rsidRPr="00DB764A">
        <w:rPr>
          <w:rFonts w:eastAsia="Malgun Gothic"/>
          <w:szCs w:val="22"/>
        </w:rPr>
        <w:tab/>
        <w:t>Response options to conserve and manage pollinators, their habitats and their food and water resources in all ecosystems</w:t>
      </w:r>
    </w:p>
    <w:p w14:paraId="51B478CD" w14:textId="1DB687BC"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The main gap for underdeveloped countries on shaping landscape management policies to benefit pollinators is the lack of knowledge on local pollinators and on their contribution</w:t>
      </w:r>
      <w:r w:rsidR="006B4E85" w:rsidRPr="00347B4D">
        <w:rPr>
          <w:szCs w:val="22"/>
        </w:rPr>
        <w:t>s</w:t>
      </w:r>
      <w:r w:rsidRPr="00347B4D">
        <w:rPr>
          <w:szCs w:val="22"/>
        </w:rPr>
        <w:t xml:space="preserve"> to improv</w:t>
      </w:r>
      <w:r w:rsidR="006B4E85" w:rsidRPr="00347B4D">
        <w:rPr>
          <w:szCs w:val="22"/>
        </w:rPr>
        <w:t>ing</w:t>
      </w:r>
      <w:r w:rsidRPr="00347B4D">
        <w:rPr>
          <w:szCs w:val="22"/>
        </w:rPr>
        <w:t xml:space="preserve"> biodiversity and agricultural yields. Additionaly, the role of wild insects and </w:t>
      </w:r>
      <w:r w:rsidR="006B4E85" w:rsidRPr="00347B4D">
        <w:rPr>
          <w:szCs w:val="22"/>
        </w:rPr>
        <w:t xml:space="preserve">other wild </w:t>
      </w:r>
      <w:r w:rsidRPr="00347B4D">
        <w:rPr>
          <w:szCs w:val="22"/>
        </w:rPr>
        <w:t xml:space="preserve">animals as pollinators, which have great importance </w:t>
      </w:r>
      <w:r w:rsidR="006B4E85" w:rsidRPr="00347B4D">
        <w:rPr>
          <w:szCs w:val="22"/>
        </w:rPr>
        <w:t>for</w:t>
      </w:r>
      <w:r w:rsidRPr="00347B4D">
        <w:rPr>
          <w:szCs w:val="22"/>
        </w:rPr>
        <w:t xml:space="preserve"> the maintenance of biodiversity (e.g. birds, </w:t>
      </w:r>
      <w:r w:rsidR="006B4E85" w:rsidRPr="00347B4D">
        <w:rPr>
          <w:szCs w:val="22"/>
        </w:rPr>
        <w:t xml:space="preserve">bats and other </w:t>
      </w:r>
      <w:r w:rsidRPr="00347B4D">
        <w:rPr>
          <w:szCs w:val="22"/>
        </w:rPr>
        <w:t xml:space="preserve">small mammals, moths, butterflies, flies and beetles), should also be better recognized as providers of this important ecosystem service. For most of </w:t>
      </w:r>
      <w:r w:rsidR="00BD7862" w:rsidRPr="00347B4D">
        <w:rPr>
          <w:szCs w:val="22"/>
        </w:rPr>
        <w:t>these</w:t>
      </w:r>
      <w:r w:rsidRPr="00347B4D">
        <w:rPr>
          <w:szCs w:val="22"/>
        </w:rPr>
        <w:t xml:space="preserve"> countries, the management of native bees and appropriate beekeeping practices should have more attention. The lack of knowledge and the lack of monitoring contribute to the informal commercialization and introduction of pollinators that could become invasive species. </w:t>
      </w:r>
    </w:p>
    <w:p w14:paraId="138B242C" w14:textId="6A6CE6A3"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 xml:space="preserve">In Latin America, data on pollinators are partially available. It is possible to identify areas that have not been thoroughly sampled, and also areas under threat of deforestation. An example of deforestation </w:t>
      </w:r>
      <w:r w:rsidR="00BD7862" w:rsidRPr="00347B4D">
        <w:rPr>
          <w:szCs w:val="22"/>
        </w:rPr>
        <w:t xml:space="preserve">on a </w:t>
      </w:r>
      <w:r w:rsidRPr="00347B4D">
        <w:rPr>
          <w:szCs w:val="22"/>
        </w:rPr>
        <w:t xml:space="preserve">large scale is the Amazon region in the last 50 years. Figure 7 shows the deforestation </w:t>
      </w:r>
      <w:r w:rsidR="00736603" w:rsidRPr="00347B4D">
        <w:rPr>
          <w:szCs w:val="22"/>
        </w:rPr>
        <w:t xml:space="preserve">in this region </w:t>
      </w:r>
      <w:r w:rsidRPr="00347B4D">
        <w:rPr>
          <w:szCs w:val="22"/>
        </w:rPr>
        <w:t xml:space="preserve">from 1978 </w:t>
      </w:r>
      <w:r w:rsidR="00736603" w:rsidRPr="00347B4D">
        <w:rPr>
          <w:szCs w:val="22"/>
        </w:rPr>
        <w:t xml:space="preserve">to </w:t>
      </w:r>
      <w:r w:rsidRPr="00347B4D">
        <w:rPr>
          <w:szCs w:val="22"/>
        </w:rPr>
        <w:t>2015. Studies report that tropical deforestation has impacted bee communities and their foraging characteristics (Campbell et al. 2018; Lichtenberg et al. 2017; Hipólito et al. 2018), but measures to mitigate these impacts are hampered by insufficient taxonomic knowledge and research in those regions where pressures are the greatest.</w:t>
      </w:r>
      <w:r w:rsidR="00765D71" w:rsidRPr="00347B4D">
        <w:rPr>
          <w:szCs w:val="22"/>
        </w:rPr>
        <w:t xml:space="preserve"> </w:t>
      </w:r>
    </w:p>
    <w:p w14:paraId="7D6A355F" w14:textId="77777777" w:rsidR="00765D71" w:rsidRPr="00347B4D" w:rsidRDefault="00765D71" w:rsidP="004B22A6">
      <w:pPr>
        <w:suppressAutoHyphens/>
        <w:spacing w:before="120" w:after="120"/>
        <w:rPr>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3647EA" w:rsidRPr="00307809" w14:paraId="5490AA86" w14:textId="77777777" w:rsidTr="000E2FC3">
        <w:tc>
          <w:tcPr>
            <w:tcW w:w="9576" w:type="dxa"/>
          </w:tcPr>
          <w:p w14:paraId="028FC52B" w14:textId="77777777" w:rsidR="000E2FC3" w:rsidRPr="00347B4D" w:rsidRDefault="000E2FC3" w:rsidP="000E2FC3">
            <w:pPr>
              <w:suppressAutoHyphens/>
              <w:rPr>
                <w:rFonts w:ascii="Times New Roman" w:hAnsi="Times New Roman" w:cs="Times New Roman"/>
                <w:szCs w:val="22"/>
              </w:rPr>
            </w:pPr>
            <w:r w:rsidRPr="00347B4D">
              <w:rPr>
                <w:rFonts w:ascii="Times New Roman" w:hAnsi="Times New Roman" w:cs="Times New Roman"/>
                <w:noProof/>
                <w:szCs w:val="22"/>
                <w:lang w:val="en-CA" w:eastAsia="en-CA"/>
              </w:rPr>
              <w:drawing>
                <wp:inline distT="0" distB="0" distL="0" distR="0" wp14:anchorId="18BE46DE" wp14:editId="56B17D80">
                  <wp:extent cx="5396230" cy="4047490"/>
                  <wp:effectExtent l="19050" t="19050" r="13970" b="1016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396230" cy="4047490"/>
                          </a:xfrm>
                          <a:prstGeom prst="rect">
                            <a:avLst/>
                          </a:prstGeom>
                          <a:ln>
                            <a:solidFill>
                              <a:schemeClr val="tx1"/>
                            </a:solidFill>
                          </a:ln>
                        </pic:spPr>
                      </pic:pic>
                    </a:graphicData>
                  </a:graphic>
                </wp:inline>
              </w:drawing>
            </w:r>
          </w:p>
          <w:p w14:paraId="24290424" w14:textId="6ED8E9CE" w:rsidR="000E2FC3" w:rsidRPr="00347B4D" w:rsidRDefault="000E2FC3" w:rsidP="00347B4D">
            <w:pPr>
              <w:suppressAutoHyphens/>
              <w:spacing w:before="60" w:after="120"/>
              <w:rPr>
                <w:rFonts w:ascii="Times New Roman" w:hAnsi="Times New Roman" w:cs="Times New Roman"/>
                <w:szCs w:val="22"/>
              </w:rPr>
            </w:pPr>
            <w:r w:rsidRPr="00347B4D">
              <w:rPr>
                <w:rFonts w:ascii="Times New Roman" w:hAnsi="Times New Roman" w:cs="Times New Roman"/>
                <w:b/>
                <w:szCs w:val="22"/>
                <w:lang w:val="en-US" w:eastAsia="zh-CN"/>
              </w:rPr>
              <w:t>Figure 7</w:t>
            </w:r>
            <w:r w:rsidRPr="00347B4D">
              <w:rPr>
                <w:rFonts w:ascii="Times New Roman" w:hAnsi="Times New Roman" w:cs="Times New Roman"/>
                <w:szCs w:val="22"/>
                <w:lang w:val="en-US" w:eastAsia="zh-CN"/>
              </w:rPr>
              <w:t>. Map of current status of deforestation in the Amazon Basin, provided courtesy of Dr. Luiz Gylvan Meira, Instituto Tecnológico Vale - Desenvolvimento Sustentável</w:t>
            </w:r>
            <w:r w:rsidR="00C047FD" w:rsidRPr="00347B4D">
              <w:rPr>
                <w:rFonts w:ascii="Times New Roman" w:hAnsi="Times New Roman" w:cs="Times New Roman"/>
                <w:szCs w:val="22"/>
                <w:lang w:val="en-US" w:eastAsia="zh-CN"/>
              </w:rPr>
              <w:t>.</w:t>
            </w:r>
          </w:p>
        </w:tc>
      </w:tr>
    </w:tbl>
    <w:p w14:paraId="65730DC0" w14:textId="1DFE1CCB" w:rsidR="004B22A6" w:rsidRPr="00323CF1" w:rsidRDefault="004B22A6" w:rsidP="00347B4D">
      <w:pPr>
        <w:keepNext/>
        <w:numPr>
          <w:ilvl w:val="1"/>
          <w:numId w:val="8"/>
        </w:numPr>
        <w:spacing w:before="240" w:after="120"/>
        <w:ind w:left="0" w:firstLine="0"/>
        <w:outlineLvl w:val="1"/>
        <w:rPr>
          <w:b/>
          <w:szCs w:val="22"/>
        </w:rPr>
      </w:pPr>
      <w:r w:rsidRPr="00DB764A">
        <w:rPr>
          <w:b/>
          <w:szCs w:val="22"/>
          <w:lang w:eastAsia="de-DE"/>
        </w:rPr>
        <w:t>Landscape approaches to pollinator conservation and climate change</w:t>
      </w:r>
    </w:p>
    <w:p w14:paraId="09E372BF" w14:textId="70063BB7"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Climate and land</w:t>
      </w:r>
      <w:r w:rsidR="000650FB" w:rsidRPr="00DB764A">
        <w:rPr>
          <w:szCs w:val="22"/>
        </w:rPr>
        <w:t>-</w:t>
      </w:r>
      <w:r w:rsidRPr="00347B4D">
        <w:rPr>
          <w:szCs w:val="22"/>
        </w:rPr>
        <w:t>use change are among the most important processes driving biodiversity loss, especially in the tropics (Gutierrez et al. 2017). Although the potential impacts of each threat have been widely studied in isolation, few studies have assessed the impacts of climate and land cover change in combination. Giannini et al. proposed a methodological framework, which integrates species distribution forecasts and graph theory to identify key conservation areas, to help design novel conservational and agricultural practices that can be crucial to conserve pollination services by buffering the joint effect of habitat configuration and climate change (Giannini et al. 2015</w:t>
      </w:r>
      <w:r w:rsidR="00BD2412" w:rsidRPr="00DB764A">
        <w:rPr>
          <w:szCs w:val="22"/>
        </w:rPr>
        <w:t>b</w:t>
      </w:r>
      <w:r w:rsidRPr="00347B4D">
        <w:rPr>
          <w:szCs w:val="22"/>
        </w:rPr>
        <w:t xml:space="preserve">). </w:t>
      </w:r>
    </w:p>
    <w:p w14:paraId="75B5B465" w14:textId="1397D503"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 xml:space="preserve">Approaches to promote </w:t>
      </w:r>
      <w:r w:rsidR="000650FB" w:rsidRPr="00DB764A">
        <w:rPr>
          <w:szCs w:val="22"/>
        </w:rPr>
        <w:t xml:space="preserve">conservation of </w:t>
      </w:r>
      <w:r w:rsidRPr="00347B4D">
        <w:rPr>
          <w:szCs w:val="22"/>
        </w:rPr>
        <w:t>pollinator</w:t>
      </w:r>
      <w:r w:rsidR="000650FB" w:rsidRPr="00DB764A">
        <w:rPr>
          <w:szCs w:val="22"/>
        </w:rPr>
        <w:t>s</w:t>
      </w:r>
      <w:r w:rsidRPr="00347B4D">
        <w:rPr>
          <w:szCs w:val="22"/>
        </w:rPr>
        <w:t xml:space="preserve"> and their habitats can be integrated into land</w:t>
      </w:r>
      <w:r w:rsidR="00E92381" w:rsidRPr="00DB764A">
        <w:rPr>
          <w:szCs w:val="22"/>
        </w:rPr>
        <w:t>-</w:t>
      </w:r>
      <w:r w:rsidRPr="00347B4D">
        <w:rPr>
          <w:szCs w:val="22"/>
        </w:rPr>
        <w:t xml:space="preserve">use planning (Pufal et al. 2017; Potts et al. 2016). As most natural areas are under pressure </w:t>
      </w:r>
      <w:r w:rsidR="005A7F3E" w:rsidRPr="00DB764A">
        <w:rPr>
          <w:szCs w:val="22"/>
        </w:rPr>
        <w:t>due to</w:t>
      </w:r>
      <w:r w:rsidRPr="00347B4D">
        <w:rPr>
          <w:szCs w:val="22"/>
        </w:rPr>
        <w:t xml:space="preserve"> anthropogenic uses, the ranges for pollinators’ activities are changing. Modelling is a very important tool for restoration and also to predict impacts of global change, which can support the development of protection policies for pollinators in </w:t>
      </w:r>
      <w:r w:rsidR="000650FB" w:rsidRPr="00DB764A">
        <w:rPr>
          <w:szCs w:val="22"/>
        </w:rPr>
        <w:t>future</w:t>
      </w:r>
      <w:r w:rsidRPr="00347B4D">
        <w:rPr>
          <w:szCs w:val="22"/>
        </w:rPr>
        <w:t xml:space="preserve"> (Giannini et al. 2013</w:t>
      </w:r>
      <w:r w:rsidR="00B11E01" w:rsidRPr="00DB764A">
        <w:rPr>
          <w:szCs w:val="22"/>
        </w:rPr>
        <w:t>a</w:t>
      </w:r>
      <w:r w:rsidRPr="00347B4D">
        <w:rPr>
          <w:szCs w:val="22"/>
        </w:rPr>
        <w:t>; Giannini et al. 2015</w:t>
      </w:r>
      <w:r w:rsidR="00BD2412" w:rsidRPr="00DB764A">
        <w:rPr>
          <w:szCs w:val="22"/>
        </w:rPr>
        <w:t>b</w:t>
      </w:r>
      <w:r w:rsidRPr="00347B4D">
        <w:rPr>
          <w:szCs w:val="22"/>
        </w:rPr>
        <w:t>; Giannini et al. 2017; Costa et al. 2018).</w:t>
      </w:r>
    </w:p>
    <w:p w14:paraId="56D66A92" w14:textId="3BDD581D" w:rsidR="004B22A6" w:rsidRPr="00347B4D" w:rsidRDefault="004B22A6" w:rsidP="00347B4D">
      <w:pPr>
        <w:pStyle w:val="Para1"/>
        <w:suppressLineNumbers/>
        <w:tabs>
          <w:tab w:val="clear" w:pos="360"/>
        </w:tabs>
        <w:suppressAutoHyphens/>
        <w:kinsoku w:val="0"/>
        <w:overflowPunct w:val="0"/>
        <w:autoSpaceDE w:val="0"/>
        <w:autoSpaceDN w:val="0"/>
        <w:rPr>
          <w:rFonts w:eastAsia="HelveticaNeueLTStd-Lt"/>
          <w:szCs w:val="22"/>
        </w:rPr>
      </w:pPr>
      <w:r w:rsidRPr="00347B4D">
        <w:rPr>
          <w:szCs w:val="22"/>
          <w:lang w:eastAsia="pt-BR"/>
        </w:rPr>
        <w:t xml:space="preserve">Recent studies considering landscape structure show how pollinator communities are linked to the health of ecosystems (e.g. Campbell et al. 2018, a study with </w:t>
      </w:r>
      <w:r w:rsidR="00F61ADD" w:rsidRPr="00DB764A">
        <w:rPr>
          <w:szCs w:val="22"/>
          <w:lang w:eastAsia="pt-BR"/>
        </w:rPr>
        <w:t>aç</w:t>
      </w:r>
      <w:r w:rsidRPr="00347B4D">
        <w:rPr>
          <w:szCs w:val="22"/>
          <w:lang w:eastAsia="pt-BR"/>
        </w:rPr>
        <w:t xml:space="preserve">aí palm in </w:t>
      </w:r>
      <w:r w:rsidR="000650FB" w:rsidRPr="00DB764A">
        <w:rPr>
          <w:szCs w:val="22"/>
          <w:lang w:eastAsia="pt-BR"/>
        </w:rPr>
        <w:t xml:space="preserve">the </w:t>
      </w:r>
      <w:r w:rsidRPr="00347B4D">
        <w:rPr>
          <w:szCs w:val="22"/>
          <w:lang w:eastAsia="pt-BR"/>
        </w:rPr>
        <w:t>Amazon; Hip</w:t>
      </w:r>
      <w:r w:rsidR="00B11E01" w:rsidRPr="00347B4D">
        <w:rPr>
          <w:color w:val="231F20"/>
          <w:szCs w:val="22"/>
          <w:lang w:eastAsia="pt-BR"/>
        </w:rPr>
        <w:t>ó</w:t>
      </w:r>
      <w:r w:rsidRPr="00347B4D">
        <w:rPr>
          <w:szCs w:val="22"/>
          <w:lang w:eastAsia="pt-BR"/>
        </w:rPr>
        <w:t xml:space="preserve">lito et al. 2018, for coffee crops under forest). The </w:t>
      </w:r>
      <w:r w:rsidRPr="00347B4D">
        <w:rPr>
          <w:iCs/>
          <w:szCs w:val="22"/>
        </w:rPr>
        <w:t xml:space="preserve">maintainance of natural vegetation and corridors between crop fields, </w:t>
      </w:r>
      <w:r w:rsidR="000650FB" w:rsidRPr="00DB764A">
        <w:rPr>
          <w:iCs/>
          <w:szCs w:val="22"/>
        </w:rPr>
        <w:t>together with</w:t>
      </w:r>
      <w:r w:rsidRPr="00347B4D">
        <w:rPr>
          <w:iCs/>
          <w:szCs w:val="22"/>
        </w:rPr>
        <w:t xml:space="preserve"> more diversified production systems</w:t>
      </w:r>
      <w:r w:rsidR="000650FB" w:rsidRPr="00DB764A">
        <w:rPr>
          <w:iCs/>
          <w:szCs w:val="22"/>
        </w:rPr>
        <w:t>,</w:t>
      </w:r>
      <w:r w:rsidRPr="00347B4D">
        <w:rPr>
          <w:iCs/>
          <w:szCs w:val="22"/>
        </w:rPr>
        <w:t xml:space="preserve"> could help to conserve pollinators and to sustain pollination services. Where extensive natural area is lacking, </w:t>
      </w:r>
      <w:r w:rsidRPr="00347B4D">
        <w:rPr>
          <w:szCs w:val="22"/>
        </w:rPr>
        <w:t xml:space="preserve">small stands of </w:t>
      </w:r>
      <w:r w:rsidRPr="00347B4D">
        <w:rPr>
          <w:rFonts w:eastAsia="HelveticaNeueLTStd-Lt"/>
          <w:szCs w:val="22"/>
        </w:rPr>
        <w:t>traditional diversified farming systems already present in different regions of Latin America serve as an alternative to support native pollinators (Garibaldi et al</w:t>
      </w:r>
      <w:r w:rsidR="00B7599D" w:rsidRPr="00347B4D">
        <w:rPr>
          <w:rFonts w:eastAsia="HelveticaNeueLTStd-Lt"/>
          <w:szCs w:val="22"/>
        </w:rPr>
        <w:t>.</w:t>
      </w:r>
      <w:r w:rsidRPr="00347B4D">
        <w:rPr>
          <w:rFonts w:eastAsia="HelveticaNeueLTStd-Lt"/>
          <w:szCs w:val="22"/>
        </w:rPr>
        <w:t xml:space="preserve"> 2014; Garibaldi et al</w:t>
      </w:r>
      <w:r w:rsidR="00B7599D" w:rsidRPr="00347B4D">
        <w:rPr>
          <w:rFonts w:eastAsia="HelveticaNeueLTStd-Lt"/>
          <w:szCs w:val="22"/>
        </w:rPr>
        <w:t>.</w:t>
      </w:r>
      <w:r w:rsidRPr="00347B4D">
        <w:rPr>
          <w:rFonts w:eastAsia="HelveticaNeueLTStd-Lt"/>
          <w:szCs w:val="22"/>
        </w:rPr>
        <w:t xml:space="preserve"> 2016). In drylands, such as the semi</w:t>
      </w:r>
      <w:r w:rsidR="00E92381" w:rsidRPr="00DB764A">
        <w:rPr>
          <w:rFonts w:eastAsia="HelveticaNeueLTStd-Lt"/>
          <w:szCs w:val="22"/>
        </w:rPr>
        <w:noBreakHyphen/>
      </w:r>
      <w:r w:rsidRPr="00347B4D">
        <w:rPr>
          <w:rFonts w:eastAsia="HelveticaNeueLTStd-Lt"/>
          <w:szCs w:val="22"/>
        </w:rPr>
        <w:t xml:space="preserve">arid region of </w:t>
      </w:r>
      <w:r w:rsidR="00321744" w:rsidRPr="00DB764A">
        <w:rPr>
          <w:rFonts w:eastAsia="HelveticaNeueLTStd-Lt"/>
          <w:szCs w:val="22"/>
        </w:rPr>
        <w:t>n</w:t>
      </w:r>
      <w:r w:rsidRPr="00347B4D">
        <w:rPr>
          <w:rFonts w:eastAsia="HelveticaNeueLTStd-Lt"/>
          <w:szCs w:val="22"/>
        </w:rPr>
        <w:t>orth</w:t>
      </w:r>
      <w:r w:rsidR="00321744" w:rsidRPr="00DB764A">
        <w:rPr>
          <w:rFonts w:eastAsia="HelveticaNeueLTStd-Lt"/>
          <w:szCs w:val="22"/>
        </w:rPr>
        <w:t>-</w:t>
      </w:r>
      <w:r w:rsidRPr="00347B4D">
        <w:rPr>
          <w:rFonts w:eastAsia="HelveticaNeueLTStd-Lt"/>
          <w:szCs w:val="22"/>
        </w:rPr>
        <w:t>eastern Brazil, populations of native bees can be jeopardized by climate change. Models show a possible shift in pollinators’ po</w:t>
      </w:r>
      <w:r w:rsidR="00FC121E" w:rsidRPr="00DB764A">
        <w:rPr>
          <w:rFonts w:eastAsia="HelveticaNeueLTStd-Lt"/>
          <w:szCs w:val="22"/>
        </w:rPr>
        <w:t>p</w:t>
      </w:r>
      <w:r w:rsidRPr="00347B4D">
        <w:rPr>
          <w:rFonts w:eastAsia="HelveticaNeueLTStd-Lt"/>
          <w:szCs w:val="22"/>
        </w:rPr>
        <w:t>lulation</w:t>
      </w:r>
      <w:r w:rsidR="003320A9" w:rsidRPr="00347B4D">
        <w:rPr>
          <w:rFonts w:eastAsia="HelveticaNeueLTStd-Lt"/>
          <w:szCs w:val="22"/>
        </w:rPr>
        <w:t>s</w:t>
      </w:r>
      <w:r w:rsidRPr="00347B4D">
        <w:rPr>
          <w:rFonts w:eastAsia="HelveticaNeueLTStd-Lt"/>
          <w:szCs w:val="22"/>
        </w:rPr>
        <w:t xml:space="preserve"> to areas more climatically suitable for them</w:t>
      </w:r>
      <w:r w:rsidR="000650FB" w:rsidRPr="00DB764A">
        <w:rPr>
          <w:rFonts w:eastAsia="HelveticaNeueLTStd-Lt"/>
          <w:szCs w:val="22"/>
        </w:rPr>
        <w:t>,</w:t>
      </w:r>
      <w:r w:rsidRPr="00347B4D">
        <w:rPr>
          <w:rFonts w:eastAsia="HelveticaNeueLTStd-Lt"/>
          <w:szCs w:val="22"/>
        </w:rPr>
        <w:t xml:space="preserve"> with consequence</w:t>
      </w:r>
      <w:r w:rsidR="000650FB" w:rsidRPr="00DB764A">
        <w:rPr>
          <w:rFonts w:eastAsia="HelveticaNeueLTStd-Lt"/>
          <w:szCs w:val="22"/>
        </w:rPr>
        <w:t>s</w:t>
      </w:r>
      <w:r w:rsidRPr="00347B4D">
        <w:rPr>
          <w:rFonts w:eastAsia="HelveticaNeueLTStd-Lt"/>
          <w:szCs w:val="22"/>
        </w:rPr>
        <w:t xml:space="preserve"> </w:t>
      </w:r>
      <w:r w:rsidR="000650FB" w:rsidRPr="00DB764A">
        <w:rPr>
          <w:rFonts w:eastAsia="HelveticaNeueLTStd-Lt"/>
          <w:szCs w:val="22"/>
        </w:rPr>
        <w:t>for</w:t>
      </w:r>
      <w:r w:rsidRPr="00347B4D">
        <w:rPr>
          <w:rFonts w:eastAsia="HelveticaNeueLTStd-Lt"/>
          <w:szCs w:val="22"/>
        </w:rPr>
        <w:t xml:space="preserve"> species dispersal and gene flow. One strategy could be the reconnection of the remaining suitable areas through conservation and restoration program</w:t>
      </w:r>
      <w:r w:rsidR="00E956B6" w:rsidRPr="00DB764A">
        <w:rPr>
          <w:szCs w:val="22"/>
          <w:lang w:eastAsia="pt-BR"/>
        </w:rPr>
        <w:t>me</w:t>
      </w:r>
      <w:r w:rsidRPr="00347B4D">
        <w:rPr>
          <w:rFonts w:eastAsia="HelveticaNeueLTStd-Lt"/>
          <w:szCs w:val="22"/>
        </w:rPr>
        <w:t>s based on the distribution of the plant species that are used by pollinators as source</w:t>
      </w:r>
      <w:r w:rsidR="00514681" w:rsidRPr="00DB764A">
        <w:rPr>
          <w:rFonts w:eastAsia="HelveticaNeueLTStd-Lt"/>
          <w:szCs w:val="22"/>
        </w:rPr>
        <w:t>s</w:t>
      </w:r>
      <w:r w:rsidRPr="00347B4D">
        <w:rPr>
          <w:rFonts w:eastAsia="HelveticaNeueLTStd-Lt"/>
          <w:szCs w:val="22"/>
        </w:rPr>
        <w:t xml:space="preserve"> of pollen and nectar</w:t>
      </w:r>
      <w:r w:rsidRPr="00347B4D">
        <w:rPr>
          <w:szCs w:val="22"/>
        </w:rPr>
        <w:t xml:space="preserve"> (Giannini et al</w:t>
      </w:r>
      <w:r w:rsidR="00B7599D" w:rsidRPr="00347B4D">
        <w:rPr>
          <w:szCs w:val="22"/>
        </w:rPr>
        <w:t>.</w:t>
      </w:r>
      <w:r w:rsidRPr="00347B4D">
        <w:rPr>
          <w:szCs w:val="22"/>
        </w:rPr>
        <w:t xml:space="preserve"> 2017).</w:t>
      </w:r>
    </w:p>
    <w:p w14:paraId="7AC341D2" w14:textId="3BDA701E"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Landscape genetics is a useful tool to support landscape management. Landscape genetics can determine population characteristics of pollinators, as well as genetic consequences of bee management in large areas, inside or outside their distribution areas (Jaff</w:t>
      </w:r>
      <w:r w:rsidR="004552F4" w:rsidRPr="00347B4D">
        <w:rPr>
          <w:szCs w:val="22"/>
        </w:rPr>
        <w:t>é</w:t>
      </w:r>
      <w:r w:rsidRPr="00347B4D">
        <w:rPr>
          <w:szCs w:val="22"/>
        </w:rPr>
        <w:t xml:space="preserve"> et al. 2016 a,</w:t>
      </w:r>
      <w:r w:rsidR="008464AC" w:rsidRPr="00DB764A">
        <w:rPr>
          <w:szCs w:val="22"/>
        </w:rPr>
        <w:t> </w:t>
      </w:r>
      <w:r w:rsidRPr="00347B4D">
        <w:rPr>
          <w:szCs w:val="22"/>
        </w:rPr>
        <w:t>b; Brito et al. 2010; Byatt et al. 2015</w:t>
      </w:r>
      <w:r w:rsidR="003320A9" w:rsidRPr="00347B4D">
        <w:rPr>
          <w:szCs w:val="22"/>
        </w:rPr>
        <w:t>;</w:t>
      </w:r>
      <w:r w:rsidRPr="00347B4D">
        <w:rPr>
          <w:szCs w:val="22"/>
        </w:rPr>
        <w:t xml:space="preserve"> Quezada-Éuan et al. 2012). </w:t>
      </w:r>
      <w:r w:rsidR="000650FB" w:rsidRPr="00DB764A">
        <w:rPr>
          <w:szCs w:val="22"/>
        </w:rPr>
        <w:t>On the</w:t>
      </w:r>
      <w:r w:rsidRPr="00347B4D">
        <w:rPr>
          <w:szCs w:val="22"/>
        </w:rPr>
        <w:t xml:space="preserve"> east coast of Australia, a study showed the impact </w:t>
      </w:r>
      <w:r w:rsidR="000650FB" w:rsidRPr="00DB764A">
        <w:rPr>
          <w:szCs w:val="22"/>
        </w:rPr>
        <w:t xml:space="preserve">of anthropogenic displacement of colonies </w:t>
      </w:r>
      <w:r w:rsidRPr="00347B4D">
        <w:rPr>
          <w:szCs w:val="22"/>
        </w:rPr>
        <w:t>on the genetic structure of a stingless bee (</w:t>
      </w:r>
      <w:r w:rsidRPr="00347B4D">
        <w:rPr>
          <w:i/>
          <w:szCs w:val="22"/>
        </w:rPr>
        <w:t>Tetragonula carbonaria</w:t>
      </w:r>
      <w:r w:rsidRPr="00347B4D">
        <w:rPr>
          <w:szCs w:val="22"/>
        </w:rPr>
        <w:t>) (Chapman et al. 2017). There are some mitigation opportunities for pollinators (Settele et al. 2016; Scheffers et al. 2016)</w:t>
      </w:r>
      <w:r w:rsidR="000650FB" w:rsidRPr="00DB764A">
        <w:rPr>
          <w:szCs w:val="22"/>
        </w:rPr>
        <w:t>; f</w:t>
      </w:r>
      <w:r w:rsidRPr="00347B4D">
        <w:rPr>
          <w:szCs w:val="22"/>
        </w:rPr>
        <w:t>or example, assisted displacement of managed colonies of social pollinators and solitary pollinators taking into account the genetic composition of local populations, avoiding disturbances to their natural genetic patrimony (Toledo et al. 2017). This issue needs attention</w:t>
      </w:r>
      <w:r w:rsidR="000650FB" w:rsidRPr="00DB764A">
        <w:rPr>
          <w:szCs w:val="22"/>
        </w:rPr>
        <w:t>,</w:t>
      </w:r>
      <w:r w:rsidRPr="00347B4D">
        <w:rPr>
          <w:szCs w:val="22"/>
        </w:rPr>
        <w:t xml:space="preserve"> and methods </w:t>
      </w:r>
      <w:r w:rsidR="000650FB" w:rsidRPr="00DB764A">
        <w:rPr>
          <w:szCs w:val="22"/>
        </w:rPr>
        <w:t xml:space="preserve">should be developed </w:t>
      </w:r>
      <w:r w:rsidRPr="00347B4D">
        <w:rPr>
          <w:szCs w:val="22"/>
        </w:rPr>
        <w:t>to evaluate the adaption of pollinators to new environment</w:t>
      </w:r>
      <w:r w:rsidR="000650FB" w:rsidRPr="00DB764A">
        <w:rPr>
          <w:szCs w:val="22"/>
        </w:rPr>
        <w:t>s</w:t>
      </w:r>
      <w:r w:rsidRPr="00347B4D">
        <w:rPr>
          <w:szCs w:val="22"/>
        </w:rPr>
        <w:t xml:space="preserve">. </w:t>
      </w:r>
    </w:p>
    <w:p w14:paraId="2FC10CE0" w14:textId="5431496E" w:rsidR="004B22A6" w:rsidRPr="00347B4D" w:rsidRDefault="004B22A6" w:rsidP="00347B4D">
      <w:pPr>
        <w:pStyle w:val="Para1"/>
        <w:suppressLineNumbers/>
        <w:tabs>
          <w:tab w:val="clear" w:pos="360"/>
        </w:tabs>
        <w:suppressAutoHyphens/>
        <w:kinsoku w:val="0"/>
        <w:overflowPunct w:val="0"/>
        <w:autoSpaceDE w:val="0"/>
        <w:autoSpaceDN w:val="0"/>
        <w:rPr>
          <w:szCs w:val="22"/>
          <w:lang w:eastAsia="pt-BR"/>
        </w:rPr>
      </w:pPr>
      <w:r w:rsidRPr="00347B4D">
        <w:rPr>
          <w:szCs w:val="22"/>
          <w:lang w:eastAsia="pt-BR"/>
        </w:rPr>
        <w:t xml:space="preserve">Another point of concern </w:t>
      </w:r>
      <w:r w:rsidR="00BD7862" w:rsidRPr="00DB764A">
        <w:rPr>
          <w:szCs w:val="22"/>
          <w:lang w:eastAsia="pt-BR"/>
        </w:rPr>
        <w:t>regarding</w:t>
      </w:r>
      <w:r w:rsidRPr="00347B4D">
        <w:rPr>
          <w:szCs w:val="22"/>
          <w:lang w:eastAsia="pt-BR"/>
        </w:rPr>
        <w:t xml:space="preserve"> significant changes in landscape is related to crops such as oil palm that causes a large natural area to be deforested. One policy response to such concerns could be the i</w:t>
      </w:r>
      <w:r w:rsidRPr="00DB764A">
        <w:rPr>
          <w:kern w:val="22"/>
          <w:szCs w:val="22"/>
        </w:rPr>
        <w:t>ncorporation of pollinator-friendly practices in</w:t>
      </w:r>
      <w:r w:rsidR="000650FB" w:rsidRPr="00323CF1">
        <w:rPr>
          <w:kern w:val="22"/>
          <w:szCs w:val="22"/>
        </w:rPr>
        <w:t>to</w:t>
      </w:r>
      <w:r w:rsidRPr="00323CF1">
        <w:rPr>
          <w:kern w:val="22"/>
          <w:szCs w:val="22"/>
        </w:rPr>
        <w:t xml:space="preserve"> existing certification schemes</w:t>
      </w:r>
      <w:r w:rsidRPr="00347B4D">
        <w:rPr>
          <w:szCs w:val="22"/>
          <w:lang w:eastAsia="pt-BR"/>
        </w:rPr>
        <w:t>.</w:t>
      </w:r>
    </w:p>
    <w:p w14:paraId="56ACE160" w14:textId="77777777" w:rsidR="004B22A6" w:rsidRPr="00323CF1" w:rsidRDefault="004B22A6" w:rsidP="00347B4D">
      <w:pPr>
        <w:keepNext/>
        <w:numPr>
          <w:ilvl w:val="1"/>
          <w:numId w:val="8"/>
        </w:numPr>
        <w:spacing w:before="240" w:after="120"/>
        <w:ind w:left="0" w:firstLine="0"/>
        <w:outlineLvl w:val="1"/>
        <w:rPr>
          <w:b/>
          <w:szCs w:val="22"/>
          <w:lang w:eastAsia="de-DE"/>
        </w:rPr>
      </w:pPr>
      <w:r w:rsidRPr="00DB764A">
        <w:rPr>
          <w:b/>
          <w:szCs w:val="22"/>
          <w:lang w:eastAsia="de-DE"/>
        </w:rPr>
        <w:t>Land or habitat restoration with pollinator considerations</w:t>
      </w:r>
    </w:p>
    <w:p w14:paraId="414F0FBE" w14:textId="58802108" w:rsidR="004B22A6" w:rsidRPr="00347B4D" w:rsidRDefault="004B22A6" w:rsidP="00347B4D">
      <w:pPr>
        <w:keepNext/>
        <w:suppressAutoHyphens/>
        <w:spacing w:before="240" w:after="120"/>
        <w:outlineLvl w:val="2"/>
        <w:rPr>
          <w:b/>
          <w:i/>
          <w:szCs w:val="22"/>
          <w:lang w:eastAsia="de-DE"/>
        </w:rPr>
      </w:pPr>
      <w:r w:rsidRPr="00347B4D">
        <w:rPr>
          <w:b/>
          <w:i/>
          <w:szCs w:val="22"/>
          <w:lang w:eastAsia="de-DE"/>
        </w:rPr>
        <w:t xml:space="preserve">Community </w:t>
      </w:r>
      <w:r w:rsidR="002F35E3" w:rsidRPr="00DB764A">
        <w:rPr>
          <w:b/>
          <w:i/>
          <w:szCs w:val="22"/>
          <w:lang w:eastAsia="de-DE"/>
        </w:rPr>
        <w:t>and i</w:t>
      </w:r>
      <w:r w:rsidRPr="00347B4D">
        <w:rPr>
          <w:b/>
          <w:i/>
          <w:szCs w:val="22"/>
          <w:lang w:eastAsia="de-DE"/>
        </w:rPr>
        <w:t xml:space="preserve">ndigenous </w:t>
      </w:r>
      <w:r w:rsidR="002F35E3" w:rsidRPr="00DB764A">
        <w:rPr>
          <w:b/>
          <w:i/>
          <w:szCs w:val="22"/>
          <w:lang w:eastAsia="de-DE"/>
        </w:rPr>
        <w:t>c</w:t>
      </w:r>
      <w:r w:rsidRPr="00347B4D">
        <w:rPr>
          <w:b/>
          <w:i/>
          <w:szCs w:val="22"/>
          <w:lang w:eastAsia="de-DE"/>
        </w:rPr>
        <w:t>onserv</w:t>
      </w:r>
      <w:r w:rsidR="002F35E3" w:rsidRPr="00DB764A">
        <w:rPr>
          <w:b/>
          <w:i/>
          <w:szCs w:val="22"/>
          <w:lang w:eastAsia="de-DE"/>
        </w:rPr>
        <w:t>ed</w:t>
      </w:r>
      <w:r w:rsidRPr="00347B4D">
        <w:rPr>
          <w:b/>
          <w:i/>
          <w:szCs w:val="22"/>
          <w:lang w:eastAsia="de-DE"/>
        </w:rPr>
        <w:t xml:space="preserve"> </w:t>
      </w:r>
      <w:r w:rsidR="002F35E3" w:rsidRPr="00DB764A">
        <w:rPr>
          <w:b/>
          <w:i/>
          <w:szCs w:val="22"/>
          <w:lang w:eastAsia="de-DE"/>
        </w:rPr>
        <w:t>a</w:t>
      </w:r>
      <w:r w:rsidRPr="00347B4D">
        <w:rPr>
          <w:b/>
          <w:i/>
          <w:szCs w:val="22"/>
          <w:lang w:eastAsia="de-DE"/>
        </w:rPr>
        <w:t>reas – Options for pollinator conservation</w:t>
      </w:r>
    </w:p>
    <w:p w14:paraId="111BCD22" w14:textId="1D215EF5" w:rsidR="004B22A6" w:rsidRPr="00347B4D" w:rsidRDefault="004B22A6" w:rsidP="00347B4D">
      <w:pPr>
        <w:pStyle w:val="Para1"/>
        <w:suppressLineNumbers/>
        <w:tabs>
          <w:tab w:val="clear" w:pos="360"/>
        </w:tabs>
        <w:suppressAutoHyphens/>
        <w:kinsoku w:val="0"/>
        <w:overflowPunct w:val="0"/>
        <w:autoSpaceDE w:val="0"/>
        <w:autoSpaceDN w:val="0"/>
        <w:rPr>
          <w:bCs/>
          <w:szCs w:val="22"/>
        </w:rPr>
      </w:pPr>
      <w:r w:rsidRPr="00347B4D">
        <w:rPr>
          <w:bCs/>
          <w:szCs w:val="22"/>
        </w:rPr>
        <w:t>Natural or semi-natural habitats managed by local communities, particularly indigenous communities by means of customary laws/rules are important conservation hotspots (ICCA 2012). These areas are often outside state-regulated conservation protected area networks and are important biodiversity refuges providing valuable ecosystem services including pollination (Bhagwat 2009</w:t>
      </w:r>
      <w:r w:rsidR="00B603B3" w:rsidRPr="00DB764A">
        <w:rPr>
          <w:bCs/>
          <w:szCs w:val="22"/>
        </w:rPr>
        <w:t>;</w:t>
      </w:r>
      <w:r w:rsidRPr="00347B4D">
        <w:rPr>
          <w:bCs/>
          <w:szCs w:val="22"/>
        </w:rPr>
        <w:t xml:space="preserve"> Blicharska et al. 2013). Bodin et al. (2006) report that community</w:t>
      </w:r>
      <w:r w:rsidR="00B603B3" w:rsidRPr="00DB764A">
        <w:rPr>
          <w:bCs/>
          <w:szCs w:val="22"/>
        </w:rPr>
        <w:t>-</w:t>
      </w:r>
      <w:r w:rsidRPr="00347B4D">
        <w:rPr>
          <w:bCs/>
          <w:szCs w:val="22"/>
        </w:rPr>
        <w:t>managed forests in Madagas</w:t>
      </w:r>
      <w:r w:rsidR="00273F3E" w:rsidRPr="00347B4D">
        <w:rPr>
          <w:bCs/>
          <w:szCs w:val="22"/>
        </w:rPr>
        <w:t>c</w:t>
      </w:r>
      <w:r w:rsidRPr="00347B4D">
        <w:rPr>
          <w:bCs/>
          <w:szCs w:val="22"/>
        </w:rPr>
        <w:t>ar improved crop pollination in adjacent farming landscape</w:t>
      </w:r>
      <w:r w:rsidR="00B603B3" w:rsidRPr="00DB764A">
        <w:rPr>
          <w:bCs/>
          <w:szCs w:val="22"/>
        </w:rPr>
        <w:t>s</w:t>
      </w:r>
      <w:r w:rsidRPr="00347B4D">
        <w:rPr>
          <w:bCs/>
          <w:szCs w:val="22"/>
        </w:rPr>
        <w:t>. Sacred groves are excellent examples of such community</w:t>
      </w:r>
      <w:r w:rsidR="00DC60FE" w:rsidRPr="00DB764A">
        <w:rPr>
          <w:bCs/>
          <w:szCs w:val="22"/>
        </w:rPr>
        <w:t>-</w:t>
      </w:r>
      <w:r w:rsidRPr="00347B4D">
        <w:rPr>
          <w:bCs/>
          <w:szCs w:val="22"/>
        </w:rPr>
        <w:t xml:space="preserve">protected forests and previously </w:t>
      </w:r>
      <w:r w:rsidR="00B603B3" w:rsidRPr="00DB764A">
        <w:rPr>
          <w:bCs/>
          <w:szCs w:val="22"/>
        </w:rPr>
        <w:t>existed in</w:t>
      </w:r>
      <w:r w:rsidRPr="00347B4D">
        <w:rPr>
          <w:bCs/>
          <w:szCs w:val="22"/>
        </w:rPr>
        <w:t xml:space="preserve"> Asia, Africa, Europe and Americas but their present occurrence is mostly restricted </w:t>
      </w:r>
      <w:r w:rsidR="00B603B3" w:rsidRPr="00DB764A">
        <w:rPr>
          <w:bCs/>
          <w:szCs w:val="22"/>
        </w:rPr>
        <w:t>to</w:t>
      </w:r>
      <w:r w:rsidRPr="00347B4D">
        <w:rPr>
          <w:bCs/>
          <w:szCs w:val="22"/>
        </w:rPr>
        <w:t xml:space="preserve"> Africa and Asia (Chandran et al. 1998). Sacred groves have been extensively documented in Nigeria (Onyekwelu </w:t>
      </w:r>
      <w:r w:rsidR="00B603B3" w:rsidRPr="00DB764A">
        <w:rPr>
          <w:bCs/>
          <w:szCs w:val="22"/>
        </w:rPr>
        <w:t>a</w:t>
      </w:r>
      <w:r w:rsidR="00B603B3" w:rsidRPr="00323CF1">
        <w:rPr>
          <w:bCs/>
          <w:szCs w:val="22"/>
        </w:rPr>
        <w:t>nd</w:t>
      </w:r>
      <w:r w:rsidRPr="00347B4D">
        <w:rPr>
          <w:bCs/>
          <w:szCs w:val="22"/>
        </w:rPr>
        <w:t xml:space="preserve"> Olusola 2014)</w:t>
      </w:r>
      <w:r w:rsidR="00B603B3" w:rsidRPr="00DB764A">
        <w:rPr>
          <w:bCs/>
          <w:szCs w:val="22"/>
        </w:rPr>
        <w:t xml:space="preserve"> and in</w:t>
      </w:r>
      <w:r w:rsidRPr="00347B4D">
        <w:rPr>
          <w:bCs/>
          <w:szCs w:val="22"/>
        </w:rPr>
        <w:t xml:space="preserve"> India (Malhotra et al. </w:t>
      </w:r>
      <w:r w:rsidR="00514681" w:rsidRPr="00DB764A">
        <w:rPr>
          <w:bCs/>
          <w:szCs w:val="22"/>
        </w:rPr>
        <w:t>2007</w:t>
      </w:r>
      <w:r w:rsidRPr="00347B4D">
        <w:rPr>
          <w:bCs/>
          <w:szCs w:val="22"/>
        </w:rPr>
        <w:t>), Thailand (Wangpakkapatt</w:t>
      </w:r>
      <w:r w:rsidR="00514681" w:rsidRPr="00DB764A">
        <w:rPr>
          <w:bCs/>
          <w:szCs w:val="22"/>
        </w:rPr>
        <w:t>a</w:t>
      </w:r>
      <w:r w:rsidRPr="00347B4D">
        <w:rPr>
          <w:bCs/>
          <w:szCs w:val="22"/>
        </w:rPr>
        <w:t xml:space="preserve">nawong et al. 2010), </w:t>
      </w:r>
      <w:r w:rsidR="00B603B3" w:rsidRPr="00DB764A">
        <w:rPr>
          <w:bCs/>
          <w:szCs w:val="22"/>
        </w:rPr>
        <w:t xml:space="preserve">the </w:t>
      </w:r>
      <w:r w:rsidRPr="00347B4D">
        <w:rPr>
          <w:bCs/>
          <w:szCs w:val="22"/>
        </w:rPr>
        <w:t xml:space="preserve">Philippines (Rebancos </w:t>
      </w:r>
      <w:r w:rsidR="005763E8" w:rsidRPr="00347B4D">
        <w:rPr>
          <w:bCs/>
          <w:szCs w:val="22"/>
        </w:rPr>
        <w:t>and</w:t>
      </w:r>
      <w:r w:rsidRPr="00347B4D">
        <w:rPr>
          <w:bCs/>
          <w:szCs w:val="22"/>
        </w:rPr>
        <w:t xml:space="preserve"> Buot 2007) and several other south and south</w:t>
      </w:r>
      <w:r w:rsidR="00B603B3" w:rsidRPr="00DB764A">
        <w:rPr>
          <w:bCs/>
          <w:szCs w:val="22"/>
        </w:rPr>
        <w:t>-</w:t>
      </w:r>
      <w:r w:rsidRPr="00347B4D">
        <w:rPr>
          <w:bCs/>
          <w:szCs w:val="22"/>
        </w:rPr>
        <w:t xml:space="preserve">east Asian countries (Ramakrishnan et al. 2012 in Parotta and Trosper 2012). Habitat enhancement might be necessary for improving conditions for pollinators, such as </w:t>
      </w:r>
      <w:r w:rsidR="00B603B3" w:rsidRPr="00DB764A">
        <w:rPr>
          <w:bCs/>
          <w:szCs w:val="22"/>
        </w:rPr>
        <w:t xml:space="preserve">by </w:t>
      </w:r>
      <w:r w:rsidRPr="00347B4D">
        <w:rPr>
          <w:bCs/>
          <w:szCs w:val="22"/>
        </w:rPr>
        <w:t>introducing artificial nests (</w:t>
      </w:r>
      <w:r w:rsidR="00B603B3" w:rsidRPr="00DB764A">
        <w:rPr>
          <w:bCs/>
          <w:szCs w:val="22"/>
        </w:rPr>
        <w:t>“</w:t>
      </w:r>
      <w:r w:rsidRPr="00347B4D">
        <w:rPr>
          <w:bCs/>
          <w:szCs w:val="22"/>
        </w:rPr>
        <w:t>bee hotels</w:t>
      </w:r>
      <w:r w:rsidR="00B603B3" w:rsidRPr="00DB764A">
        <w:rPr>
          <w:bCs/>
          <w:szCs w:val="22"/>
        </w:rPr>
        <w:t>”</w:t>
      </w:r>
      <w:r w:rsidRPr="00347B4D">
        <w:rPr>
          <w:bCs/>
          <w:szCs w:val="22"/>
        </w:rPr>
        <w:t xml:space="preserve">). </w:t>
      </w:r>
    </w:p>
    <w:p w14:paraId="72995469" w14:textId="5C960BE6" w:rsidR="004B22A6" w:rsidRPr="00347B4D" w:rsidRDefault="004B22A6" w:rsidP="00347B4D">
      <w:pPr>
        <w:pStyle w:val="Para1"/>
        <w:suppressLineNumbers/>
        <w:tabs>
          <w:tab w:val="clear" w:pos="360"/>
        </w:tabs>
        <w:suppressAutoHyphens/>
        <w:kinsoku w:val="0"/>
        <w:overflowPunct w:val="0"/>
        <w:autoSpaceDE w:val="0"/>
        <w:autoSpaceDN w:val="0"/>
        <w:rPr>
          <w:bCs/>
          <w:szCs w:val="22"/>
        </w:rPr>
      </w:pPr>
      <w:r w:rsidRPr="00347B4D">
        <w:rPr>
          <w:bCs/>
          <w:szCs w:val="22"/>
        </w:rPr>
        <w:t>Several reports indicate open forests to harbor larger numbers of pollinator populations compared to closed</w:t>
      </w:r>
      <w:r w:rsidR="000650FB" w:rsidRPr="00DB764A">
        <w:rPr>
          <w:bCs/>
          <w:szCs w:val="22"/>
        </w:rPr>
        <w:t>-</w:t>
      </w:r>
      <w:r w:rsidRPr="00347B4D">
        <w:rPr>
          <w:bCs/>
          <w:szCs w:val="22"/>
        </w:rPr>
        <w:t>canopy forests (Taki et al</w:t>
      </w:r>
      <w:r w:rsidR="00B7599D" w:rsidRPr="00347B4D">
        <w:rPr>
          <w:bCs/>
          <w:szCs w:val="22"/>
        </w:rPr>
        <w:t>.</w:t>
      </w:r>
      <w:r w:rsidRPr="00347B4D">
        <w:rPr>
          <w:bCs/>
          <w:szCs w:val="22"/>
        </w:rPr>
        <w:t xml:space="preserve"> 2013</w:t>
      </w:r>
      <w:r w:rsidR="000650FB" w:rsidRPr="00DB764A">
        <w:rPr>
          <w:bCs/>
          <w:szCs w:val="22"/>
        </w:rPr>
        <w:t>;</w:t>
      </w:r>
      <w:r w:rsidRPr="00347B4D">
        <w:rPr>
          <w:bCs/>
          <w:szCs w:val="22"/>
        </w:rPr>
        <w:t xml:space="preserve"> Wratten et al. 2012</w:t>
      </w:r>
      <w:r w:rsidR="000650FB" w:rsidRPr="00DB764A">
        <w:rPr>
          <w:bCs/>
          <w:szCs w:val="22"/>
        </w:rPr>
        <w:t>;</w:t>
      </w:r>
      <w:r w:rsidRPr="00347B4D">
        <w:rPr>
          <w:bCs/>
          <w:szCs w:val="22"/>
        </w:rPr>
        <w:t xml:space="preserve"> Winfree et al. 2007). Areas where shifting cultivation practices exist often host a series of forests in different successional stages; their pollinator fauna should to be studied so that suitable management strategies for better pollinator fauna can be informed by such studies. Financial schemes and insurance program</w:t>
      </w:r>
      <w:r w:rsidR="005130D9" w:rsidRPr="00DB764A">
        <w:rPr>
          <w:szCs w:val="22"/>
          <w:lang w:eastAsia="pt-BR"/>
        </w:rPr>
        <w:t>me</w:t>
      </w:r>
      <w:r w:rsidRPr="00347B4D">
        <w:rPr>
          <w:bCs/>
          <w:szCs w:val="22"/>
        </w:rPr>
        <w:t>s may be conceived that would further incentivize management of such forests by the local communities.</w:t>
      </w:r>
    </w:p>
    <w:p w14:paraId="7F482FC9" w14:textId="77777777" w:rsidR="004B22A6" w:rsidRPr="00347B4D" w:rsidRDefault="004B22A6" w:rsidP="00347B4D">
      <w:pPr>
        <w:keepNext/>
        <w:suppressAutoHyphens/>
        <w:spacing w:before="240" w:after="120"/>
        <w:outlineLvl w:val="2"/>
        <w:rPr>
          <w:b/>
          <w:i/>
          <w:szCs w:val="22"/>
          <w:lang w:eastAsia="de-DE"/>
        </w:rPr>
      </w:pPr>
      <w:r w:rsidRPr="00347B4D">
        <w:rPr>
          <w:b/>
          <w:i/>
          <w:szCs w:val="22"/>
          <w:lang w:eastAsia="de-DE"/>
        </w:rPr>
        <w:t>Provision of indirect and direct economic incentives</w:t>
      </w:r>
    </w:p>
    <w:p w14:paraId="0F5E24BD" w14:textId="5AE839DC" w:rsidR="004B22A6" w:rsidRPr="00347B4D" w:rsidRDefault="004B22A6" w:rsidP="00347B4D">
      <w:pPr>
        <w:pStyle w:val="Para1"/>
        <w:suppressLineNumbers/>
        <w:tabs>
          <w:tab w:val="clear" w:pos="360"/>
        </w:tabs>
        <w:suppressAutoHyphens/>
        <w:kinsoku w:val="0"/>
        <w:overflowPunct w:val="0"/>
        <w:autoSpaceDE w:val="0"/>
        <w:autoSpaceDN w:val="0"/>
        <w:rPr>
          <w:bCs/>
          <w:szCs w:val="22"/>
        </w:rPr>
      </w:pPr>
      <w:r w:rsidRPr="00347B4D">
        <w:rPr>
          <w:bCs/>
          <w:szCs w:val="22"/>
        </w:rPr>
        <w:t xml:space="preserve">Incentives for supporting biodiversity in farmlands have been proactively </w:t>
      </w:r>
      <w:r w:rsidR="00BE1EA6" w:rsidRPr="00DB764A">
        <w:rPr>
          <w:bCs/>
          <w:szCs w:val="22"/>
        </w:rPr>
        <w:t>used</w:t>
      </w:r>
      <w:r w:rsidRPr="00347B4D">
        <w:rPr>
          <w:bCs/>
          <w:szCs w:val="22"/>
        </w:rPr>
        <w:t xml:space="preserve"> in </w:t>
      </w:r>
      <w:r w:rsidR="00B603B3" w:rsidRPr="00DB764A">
        <w:rPr>
          <w:bCs/>
          <w:szCs w:val="22"/>
        </w:rPr>
        <w:t>the United Kingdom</w:t>
      </w:r>
      <w:r w:rsidRPr="00347B4D">
        <w:rPr>
          <w:bCs/>
          <w:szCs w:val="22"/>
        </w:rPr>
        <w:t xml:space="preserve"> (Dicks et al. 2015) and other </w:t>
      </w:r>
      <w:r w:rsidR="00B603B3" w:rsidRPr="00DB764A">
        <w:rPr>
          <w:bCs/>
          <w:szCs w:val="22"/>
        </w:rPr>
        <w:t xml:space="preserve">European </w:t>
      </w:r>
      <w:r w:rsidR="00B603B3" w:rsidRPr="00323CF1">
        <w:rPr>
          <w:bCs/>
          <w:szCs w:val="22"/>
        </w:rPr>
        <w:t>Union</w:t>
      </w:r>
      <w:r w:rsidRPr="00347B4D">
        <w:rPr>
          <w:bCs/>
          <w:szCs w:val="22"/>
        </w:rPr>
        <w:t xml:space="preserve"> countries through </w:t>
      </w:r>
      <w:r w:rsidR="00BD7862" w:rsidRPr="00DB764A">
        <w:rPr>
          <w:bCs/>
          <w:szCs w:val="22"/>
        </w:rPr>
        <w:t>a</w:t>
      </w:r>
      <w:r w:rsidRPr="00347B4D">
        <w:rPr>
          <w:bCs/>
          <w:szCs w:val="22"/>
        </w:rPr>
        <w:t>gri-</w:t>
      </w:r>
      <w:r w:rsidR="00BD7862" w:rsidRPr="00DB764A">
        <w:rPr>
          <w:bCs/>
          <w:szCs w:val="22"/>
        </w:rPr>
        <w:t>e</w:t>
      </w:r>
      <w:r w:rsidRPr="00347B4D">
        <w:rPr>
          <w:bCs/>
          <w:szCs w:val="22"/>
        </w:rPr>
        <w:t xml:space="preserve">nvironment </w:t>
      </w:r>
      <w:r w:rsidR="00BD7862" w:rsidRPr="00DB764A">
        <w:rPr>
          <w:bCs/>
          <w:szCs w:val="22"/>
        </w:rPr>
        <w:t>s</w:t>
      </w:r>
      <w:r w:rsidRPr="00347B4D">
        <w:rPr>
          <w:bCs/>
          <w:szCs w:val="22"/>
        </w:rPr>
        <w:t>chemes. These schemes have so far been the best known examples of protecting biodiversity through providing incentives (Batary et al</w:t>
      </w:r>
      <w:r w:rsidR="00B7599D" w:rsidRPr="00347B4D">
        <w:rPr>
          <w:bCs/>
          <w:szCs w:val="22"/>
        </w:rPr>
        <w:t>.</w:t>
      </w:r>
      <w:r w:rsidRPr="00347B4D">
        <w:rPr>
          <w:bCs/>
          <w:szCs w:val="22"/>
        </w:rPr>
        <w:t xml:space="preserve"> 2015). A number of studies have linked increased pollinator abundance and/or diversity </w:t>
      </w:r>
      <w:r w:rsidR="00BE1EA6" w:rsidRPr="00DB764A">
        <w:rPr>
          <w:bCs/>
          <w:szCs w:val="22"/>
        </w:rPr>
        <w:t>to</w:t>
      </w:r>
      <w:r w:rsidRPr="00347B4D">
        <w:rPr>
          <w:bCs/>
          <w:szCs w:val="22"/>
        </w:rPr>
        <w:t xml:space="preserve"> such schemes. The US Farm Bill (2008) made specific economic provision</w:t>
      </w:r>
      <w:r w:rsidR="00BE1EA6" w:rsidRPr="00DB764A">
        <w:rPr>
          <w:bCs/>
          <w:szCs w:val="22"/>
        </w:rPr>
        <w:t>s</w:t>
      </w:r>
      <w:r w:rsidRPr="00347B4D">
        <w:rPr>
          <w:bCs/>
          <w:szCs w:val="22"/>
        </w:rPr>
        <w:t xml:space="preserve"> for pollinator conservation when it was further ratified in the 2014 Farm Bill. These models show </w:t>
      </w:r>
      <w:r w:rsidR="00056392">
        <w:rPr>
          <w:bCs/>
          <w:szCs w:val="22"/>
        </w:rPr>
        <w:t>the potential of conserving non-</w:t>
      </w:r>
      <w:r w:rsidRPr="00347B4D">
        <w:rPr>
          <w:bCs/>
          <w:szCs w:val="22"/>
        </w:rPr>
        <w:t>cropped land in agricultural landscape</w:t>
      </w:r>
      <w:r w:rsidR="00BE1EA6" w:rsidRPr="00DB764A">
        <w:rPr>
          <w:bCs/>
          <w:szCs w:val="22"/>
        </w:rPr>
        <w:t>s</w:t>
      </w:r>
      <w:r w:rsidRPr="00347B4D">
        <w:rPr>
          <w:bCs/>
          <w:szCs w:val="22"/>
        </w:rPr>
        <w:t xml:space="preserve"> that can go a long way in conserving pollinators (Morandin and Winston 2006). </w:t>
      </w:r>
    </w:p>
    <w:p w14:paraId="29B41DBC" w14:textId="3585A42D" w:rsidR="004B22A6" w:rsidRPr="00347B4D" w:rsidRDefault="004B22A6" w:rsidP="00347B4D">
      <w:pPr>
        <w:pStyle w:val="Para1"/>
        <w:suppressLineNumbers/>
        <w:tabs>
          <w:tab w:val="clear" w:pos="360"/>
        </w:tabs>
        <w:suppressAutoHyphens/>
        <w:kinsoku w:val="0"/>
        <w:overflowPunct w:val="0"/>
        <w:autoSpaceDE w:val="0"/>
        <w:autoSpaceDN w:val="0"/>
        <w:rPr>
          <w:bCs/>
          <w:szCs w:val="22"/>
        </w:rPr>
      </w:pPr>
      <w:r w:rsidRPr="00347B4D">
        <w:rPr>
          <w:bCs/>
          <w:szCs w:val="22"/>
        </w:rPr>
        <w:t>While such schemes are generally non-existent in the developing world, economic incentive models for forest protection have emerged from India. Joint Forest Management (JFM), a participatory forest management program</w:t>
      </w:r>
      <w:r w:rsidR="005130D9" w:rsidRPr="00DB764A">
        <w:rPr>
          <w:szCs w:val="22"/>
          <w:lang w:eastAsia="pt-BR"/>
        </w:rPr>
        <w:t>me</w:t>
      </w:r>
      <w:r w:rsidRPr="00347B4D">
        <w:rPr>
          <w:bCs/>
          <w:szCs w:val="22"/>
        </w:rPr>
        <w:t>, was launched in the early 1990s in West Bengal, an eastern Indian state that involved local communities in forest protection. The Forest Department extended revenue shares to the forest protection committees constituted by the villagers. This model later spread across other Indian states and has since been adopted in other developing countries too for protection or afforestation (Klooster and Masera 2000; Pagdee et al. 2006; Ellis and Bolland 2008; Porter-Bolland et al. 2012).</w:t>
      </w:r>
    </w:p>
    <w:p w14:paraId="7DE57C2D" w14:textId="67B0EA53" w:rsidR="004B22A6" w:rsidRPr="00347B4D" w:rsidRDefault="004B22A6" w:rsidP="00347B4D">
      <w:pPr>
        <w:pStyle w:val="Para1"/>
        <w:suppressLineNumbers/>
        <w:tabs>
          <w:tab w:val="clear" w:pos="360"/>
        </w:tabs>
        <w:suppressAutoHyphens/>
        <w:kinsoku w:val="0"/>
        <w:overflowPunct w:val="0"/>
        <w:autoSpaceDE w:val="0"/>
        <w:autoSpaceDN w:val="0"/>
        <w:rPr>
          <w:bCs/>
          <w:szCs w:val="22"/>
        </w:rPr>
      </w:pPr>
      <w:r w:rsidRPr="00347B4D">
        <w:rPr>
          <w:bCs/>
          <w:szCs w:val="22"/>
        </w:rPr>
        <w:t>Although such program</w:t>
      </w:r>
      <w:r w:rsidR="00E956B6" w:rsidRPr="00DB764A">
        <w:rPr>
          <w:szCs w:val="22"/>
          <w:lang w:eastAsia="pt-BR"/>
        </w:rPr>
        <w:t>me</w:t>
      </w:r>
      <w:r w:rsidRPr="00347B4D">
        <w:rPr>
          <w:bCs/>
          <w:szCs w:val="22"/>
        </w:rPr>
        <w:t>s have not explicitly included pollinator conservation as a focal theme, the incentivized community</w:t>
      </w:r>
      <w:r w:rsidR="00BE1EA6" w:rsidRPr="00DB764A">
        <w:rPr>
          <w:bCs/>
          <w:szCs w:val="22"/>
        </w:rPr>
        <w:t>-</w:t>
      </w:r>
      <w:r w:rsidRPr="00347B4D">
        <w:rPr>
          <w:bCs/>
          <w:szCs w:val="22"/>
        </w:rPr>
        <w:t>protected forests outside the protected area network do contribute significantly to pollinator conservation as well. Similar models can and should be developed with a more clearly stated objective of conserving pollinators. Maderson and Wynne-Jones 2016 make a point about harnessing beekeepers’ knowledge and involving them in participatory bee conservation program</w:t>
      </w:r>
      <w:r w:rsidR="00E956B6" w:rsidRPr="00DB764A">
        <w:rPr>
          <w:szCs w:val="22"/>
          <w:lang w:eastAsia="pt-BR"/>
        </w:rPr>
        <w:t>me</w:t>
      </w:r>
      <w:r w:rsidRPr="00347B4D">
        <w:rPr>
          <w:bCs/>
          <w:szCs w:val="22"/>
        </w:rPr>
        <w:t>. Direct or indirect provisioning of incentives can be a mechanism through which this can work. Village</w:t>
      </w:r>
      <w:r w:rsidR="004C52A8" w:rsidRPr="00DB764A">
        <w:rPr>
          <w:bCs/>
          <w:szCs w:val="22"/>
        </w:rPr>
        <w:t>-</w:t>
      </w:r>
      <w:r w:rsidRPr="00347B4D">
        <w:rPr>
          <w:bCs/>
          <w:szCs w:val="22"/>
        </w:rPr>
        <w:t xml:space="preserve">level Biodiversity Management Committees (BMC) are an integral part of India’s regulation of biodiversity. These BMCs are the custodians of biodiversity knowledge at the local community level. These bodies can be vehicles for incentivizing the conservation of pollinators and/or their habitats. Similar bodies exist in other developing countries as well. </w:t>
      </w:r>
    </w:p>
    <w:p w14:paraId="67D9C41B" w14:textId="77777777" w:rsidR="004B22A6" w:rsidRPr="00347B4D" w:rsidRDefault="004B22A6" w:rsidP="00347B4D">
      <w:pPr>
        <w:keepNext/>
        <w:suppressAutoHyphens/>
        <w:spacing w:before="240" w:after="120"/>
        <w:outlineLvl w:val="2"/>
        <w:rPr>
          <w:b/>
          <w:i/>
          <w:szCs w:val="22"/>
          <w:lang w:eastAsia="de-DE"/>
        </w:rPr>
      </w:pPr>
      <w:r w:rsidRPr="00347B4D">
        <w:rPr>
          <w:b/>
          <w:i/>
          <w:szCs w:val="22"/>
          <w:lang w:eastAsia="de-DE"/>
        </w:rPr>
        <w:t>Disaster risk management and climate change</w:t>
      </w:r>
    </w:p>
    <w:p w14:paraId="28452018" w14:textId="3D10ECC4"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 xml:space="preserve">Pollinator conservation can be synonymous with habitat conservation and restoration or regeneration of natural habitats. Habitats in floodplain regions face </w:t>
      </w:r>
      <w:r w:rsidR="008970FC" w:rsidRPr="00DB764A">
        <w:rPr>
          <w:szCs w:val="22"/>
        </w:rPr>
        <w:t xml:space="preserve">recurrent </w:t>
      </w:r>
      <w:r w:rsidRPr="00347B4D">
        <w:rPr>
          <w:szCs w:val="22"/>
        </w:rPr>
        <w:t>flood</w:t>
      </w:r>
      <w:r w:rsidR="00E33ED8" w:rsidRPr="00DB764A">
        <w:rPr>
          <w:szCs w:val="22"/>
        </w:rPr>
        <w:t>s</w:t>
      </w:r>
      <w:r w:rsidR="008970FC" w:rsidRPr="00323CF1">
        <w:rPr>
          <w:szCs w:val="22"/>
        </w:rPr>
        <w:t>,</w:t>
      </w:r>
      <w:r w:rsidRPr="00347B4D">
        <w:rPr>
          <w:szCs w:val="22"/>
        </w:rPr>
        <w:t xml:space="preserve"> and the frequency of flood</w:t>
      </w:r>
      <w:r w:rsidR="00E33ED8" w:rsidRPr="00DB764A">
        <w:rPr>
          <w:szCs w:val="22"/>
        </w:rPr>
        <w:t>s</w:t>
      </w:r>
      <w:r w:rsidRPr="00347B4D">
        <w:rPr>
          <w:szCs w:val="22"/>
        </w:rPr>
        <w:t xml:space="preserve"> is increasing in the climate change scenario (Arnell and Gosling 2016)</w:t>
      </w:r>
      <w:r w:rsidR="00E33ED8" w:rsidRPr="00DB764A">
        <w:rPr>
          <w:szCs w:val="22"/>
        </w:rPr>
        <w:t>.</w:t>
      </w:r>
      <w:r w:rsidRPr="00347B4D">
        <w:rPr>
          <w:szCs w:val="22"/>
        </w:rPr>
        <w:t xml:space="preserve"> Tree planting is often identified as an important activity in climate change adaptation program</w:t>
      </w:r>
      <w:r w:rsidR="00E956B6" w:rsidRPr="00DB764A">
        <w:rPr>
          <w:szCs w:val="22"/>
          <w:lang w:eastAsia="pt-BR"/>
        </w:rPr>
        <w:t>me</w:t>
      </w:r>
      <w:r w:rsidRPr="00347B4D">
        <w:rPr>
          <w:szCs w:val="22"/>
        </w:rPr>
        <w:t>s (Pramova, et al. 2012) and pollinator</w:t>
      </w:r>
      <w:r w:rsidR="008464AC" w:rsidRPr="00DB764A">
        <w:rPr>
          <w:szCs w:val="22"/>
        </w:rPr>
        <w:t>-</w:t>
      </w:r>
      <w:r w:rsidRPr="00347B4D">
        <w:rPr>
          <w:szCs w:val="22"/>
        </w:rPr>
        <w:t>friendly shrubs or trees can be selected in such tree</w:t>
      </w:r>
      <w:r w:rsidR="004C52A8" w:rsidRPr="00DB764A">
        <w:rPr>
          <w:szCs w:val="22"/>
        </w:rPr>
        <w:t>-</w:t>
      </w:r>
      <w:r w:rsidRPr="00347B4D">
        <w:rPr>
          <w:szCs w:val="22"/>
        </w:rPr>
        <w:t>planting program</w:t>
      </w:r>
      <w:r w:rsidR="00E956B6" w:rsidRPr="00DB764A">
        <w:rPr>
          <w:szCs w:val="22"/>
          <w:lang w:eastAsia="pt-BR"/>
        </w:rPr>
        <w:t>me</w:t>
      </w:r>
      <w:r w:rsidRPr="00347B4D">
        <w:rPr>
          <w:szCs w:val="22"/>
        </w:rPr>
        <w:t xml:space="preserve">s. </w:t>
      </w:r>
    </w:p>
    <w:p w14:paraId="7EECFBDA" w14:textId="77777777" w:rsidR="004B22A6" w:rsidRPr="00323CF1" w:rsidRDefault="004B22A6" w:rsidP="00347B4D">
      <w:pPr>
        <w:keepNext/>
        <w:numPr>
          <w:ilvl w:val="1"/>
          <w:numId w:val="8"/>
        </w:numPr>
        <w:spacing w:before="240" w:after="120"/>
        <w:ind w:left="0" w:firstLine="0"/>
        <w:outlineLvl w:val="1"/>
        <w:rPr>
          <w:b/>
          <w:szCs w:val="22"/>
          <w:lang w:eastAsia="de-DE"/>
        </w:rPr>
      </w:pPr>
      <w:r w:rsidRPr="00DB764A">
        <w:rPr>
          <w:b/>
          <w:szCs w:val="22"/>
          <w:lang w:eastAsia="de-DE"/>
        </w:rPr>
        <w:t>Managed pollinators</w:t>
      </w:r>
    </w:p>
    <w:p w14:paraId="6486D0CE" w14:textId="652475A7"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 xml:space="preserve">Often, managed pollinators are transported over long distances for the purpose of pollination (Cavigli et al. 2016). They are even transported outside of their natural distribution range (e.g. African </w:t>
      </w:r>
      <w:r w:rsidR="0039389B" w:rsidRPr="00DB764A">
        <w:rPr>
          <w:szCs w:val="22"/>
        </w:rPr>
        <w:t>honeybee</w:t>
      </w:r>
      <w:r w:rsidRPr="00347B4D">
        <w:rPr>
          <w:szCs w:val="22"/>
        </w:rPr>
        <w:t>s into Bra</w:t>
      </w:r>
      <w:r w:rsidR="0039389B" w:rsidRPr="00DB764A">
        <w:rPr>
          <w:szCs w:val="22"/>
        </w:rPr>
        <w:t>z</w:t>
      </w:r>
      <w:r w:rsidRPr="00347B4D">
        <w:rPr>
          <w:szCs w:val="22"/>
        </w:rPr>
        <w:t xml:space="preserve">il, </w:t>
      </w:r>
      <w:r w:rsidR="00E33ED8" w:rsidRPr="00DB764A">
        <w:rPr>
          <w:szCs w:val="22"/>
        </w:rPr>
        <w:t xml:space="preserve">and </w:t>
      </w:r>
      <w:r w:rsidRPr="00347B4D">
        <w:rPr>
          <w:szCs w:val="22"/>
        </w:rPr>
        <w:t xml:space="preserve">European bumblebees into Australia, Asia and South America) (Moritz et al. 2005). </w:t>
      </w:r>
    </w:p>
    <w:p w14:paraId="23055D5B" w14:textId="77777777" w:rsidR="004B22A6" w:rsidRPr="00347B4D" w:rsidRDefault="004B22A6" w:rsidP="00347B4D">
      <w:pPr>
        <w:keepNext/>
        <w:suppressAutoHyphens/>
        <w:spacing w:before="240" w:after="120"/>
        <w:outlineLvl w:val="2"/>
        <w:rPr>
          <w:b/>
          <w:i/>
          <w:szCs w:val="22"/>
          <w:lang w:eastAsia="de-DE"/>
        </w:rPr>
      </w:pPr>
      <w:r w:rsidRPr="00347B4D">
        <w:rPr>
          <w:b/>
          <w:i/>
          <w:szCs w:val="22"/>
          <w:lang w:eastAsia="de-DE"/>
        </w:rPr>
        <w:t>Trade and transportation of managed pollinators</w:t>
      </w:r>
    </w:p>
    <w:p w14:paraId="1FDB42D4" w14:textId="6F72DE20"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Trade and transport of managed pollinators, whether local, regional or global, appears to be uncoordinated and unregulated. There is an urgent need to set</w:t>
      </w:r>
      <w:r w:rsidR="005130D9" w:rsidRPr="00DB764A">
        <w:rPr>
          <w:szCs w:val="22"/>
        </w:rPr>
        <w:t xml:space="preserve"> </w:t>
      </w:r>
      <w:r w:rsidRPr="00347B4D">
        <w:rPr>
          <w:szCs w:val="22"/>
        </w:rPr>
        <w:t xml:space="preserve">up and harmonize regulations for the trade </w:t>
      </w:r>
      <w:r w:rsidR="004C52A8" w:rsidRPr="00DB764A">
        <w:rPr>
          <w:szCs w:val="22"/>
        </w:rPr>
        <w:t>in</w:t>
      </w:r>
      <w:r w:rsidRPr="00347B4D">
        <w:rPr>
          <w:szCs w:val="22"/>
        </w:rPr>
        <w:t xml:space="preserve"> managed pollinators, which in turn affects the transportation of pollinators and should aim at preventi</w:t>
      </w:r>
      <w:r w:rsidR="004C52A8" w:rsidRPr="00DB764A">
        <w:rPr>
          <w:szCs w:val="22"/>
        </w:rPr>
        <w:t>ng</w:t>
      </w:r>
      <w:r w:rsidRPr="00347B4D">
        <w:rPr>
          <w:szCs w:val="22"/>
        </w:rPr>
        <w:t xml:space="preserve"> </w:t>
      </w:r>
      <w:r w:rsidR="004C52A8" w:rsidRPr="00DB764A">
        <w:rPr>
          <w:szCs w:val="22"/>
        </w:rPr>
        <w:t xml:space="preserve">the </w:t>
      </w:r>
      <w:r w:rsidRPr="00347B4D">
        <w:rPr>
          <w:szCs w:val="22"/>
        </w:rPr>
        <w:t>relocati</w:t>
      </w:r>
      <w:r w:rsidR="004C52A8" w:rsidRPr="00DB764A">
        <w:rPr>
          <w:szCs w:val="22"/>
        </w:rPr>
        <w:t>on of</w:t>
      </w:r>
      <w:r w:rsidRPr="00347B4D">
        <w:rPr>
          <w:szCs w:val="22"/>
        </w:rPr>
        <w:t xml:space="preserve"> species or their genetic material from their native range into non-native habitats</w:t>
      </w:r>
      <w:r w:rsidR="00DC60FE" w:rsidRPr="00DB764A">
        <w:rPr>
          <w:szCs w:val="22"/>
        </w:rPr>
        <w:t>, w</w:t>
      </w:r>
      <w:r w:rsidRPr="00347B4D">
        <w:rPr>
          <w:szCs w:val="22"/>
        </w:rPr>
        <w:t xml:space="preserve">here species might compete </w:t>
      </w:r>
      <w:r w:rsidR="00DC60FE" w:rsidRPr="00DB764A">
        <w:rPr>
          <w:szCs w:val="22"/>
        </w:rPr>
        <w:t xml:space="preserve">with </w:t>
      </w:r>
      <w:r w:rsidRPr="00347B4D">
        <w:rPr>
          <w:szCs w:val="22"/>
        </w:rPr>
        <w:t>and spill</w:t>
      </w:r>
      <w:r w:rsidR="001144C9" w:rsidRPr="00347B4D">
        <w:rPr>
          <w:szCs w:val="22"/>
        </w:rPr>
        <w:t xml:space="preserve"> </w:t>
      </w:r>
      <w:r w:rsidRPr="00347B4D">
        <w:rPr>
          <w:szCs w:val="22"/>
        </w:rPr>
        <w:t>over diseases to native and endemic pollinators</w:t>
      </w:r>
      <w:r w:rsidR="004C52A8" w:rsidRPr="00DB764A">
        <w:rPr>
          <w:szCs w:val="22"/>
        </w:rPr>
        <w:t>,</w:t>
      </w:r>
      <w:r w:rsidRPr="00347B4D">
        <w:rPr>
          <w:szCs w:val="22"/>
        </w:rPr>
        <w:t xml:space="preserve"> setting them and their pollination services at risk. In order to prevent catastrophic introductions into non-native ranges, some countries have set</w:t>
      </w:r>
      <w:r w:rsidR="005130D9" w:rsidRPr="00DB764A">
        <w:rPr>
          <w:szCs w:val="22"/>
        </w:rPr>
        <w:t xml:space="preserve"> </w:t>
      </w:r>
      <w:r w:rsidRPr="00347B4D">
        <w:rPr>
          <w:szCs w:val="22"/>
        </w:rPr>
        <w:t>up national regulations</w:t>
      </w:r>
      <w:r w:rsidR="004C52A8" w:rsidRPr="00DB764A">
        <w:rPr>
          <w:szCs w:val="22"/>
        </w:rPr>
        <w:t>; for instance,</w:t>
      </w:r>
      <w:r w:rsidRPr="00347B4D">
        <w:rPr>
          <w:szCs w:val="22"/>
        </w:rPr>
        <w:t xml:space="preserve"> South Africa has restricted imports of non-native species and requires a preliminary environmental impact assessment (NEMBA 2004). Placement of managed pollinators in or close to protected areas should be better understood and carefully planned to protect wild pollinators from competition (Campbell and Motton 1985; Goulson 2003; Lopezaraiza-Mikel et al. 2007), avoid the spread of diseases (Fürst et al. 2014) and hence prevent negative impacts on wild plant pollination.</w:t>
      </w:r>
    </w:p>
    <w:p w14:paraId="399F7F88" w14:textId="77777777" w:rsidR="004B22A6" w:rsidRPr="00347B4D" w:rsidRDefault="004B22A6" w:rsidP="00347B4D">
      <w:pPr>
        <w:keepNext/>
        <w:suppressAutoHyphens/>
        <w:spacing w:before="240" w:after="120"/>
        <w:outlineLvl w:val="2"/>
        <w:rPr>
          <w:b/>
          <w:i/>
          <w:szCs w:val="22"/>
          <w:lang w:eastAsia="de-DE"/>
        </w:rPr>
      </w:pPr>
      <w:r w:rsidRPr="00347B4D">
        <w:rPr>
          <w:b/>
          <w:bCs/>
          <w:i/>
          <w:szCs w:val="22"/>
        </w:rPr>
        <w:t>Regulation</w:t>
      </w:r>
      <w:r w:rsidRPr="00347B4D">
        <w:rPr>
          <w:b/>
          <w:i/>
          <w:szCs w:val="22"/>
          <w:lang w:eastAsia="de-DE"/>
        </w:rPr>
        <w:t xml:space="preserve"> of international trade in pollinators</w:t>
      </w:r>
    </w:p>
    <w:p w14:paraId="36EC46F2" w14:textId="4FD403B9"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 xml:space="preserve">When regulating the international trade with species, colonies and queens (noting that trade with queens is quite common in the </w:t>
      </w:r>
      <w:r w:rsidR="0039389B" w:rsidRPr="00DB764A">
        <w:rPr>
          <w:szCs w:val="22"/>
        </w:rPr>
        <w:t>honeybee</w:t>
      </w:r>
      <w:r w:rsidRPr="00347B4D">
        <w:rPr>
          <w:szCs w:val="22"/>
        </w:rPr>
        <w:t xml:space="preserve"> industry) it has been recommended to first promote and support the use of native/local alternatives for pollination purposes (Jaffé et al. </w:t>
      </w:r>
      <w:r w:rsidR="00514681" w:rsidRPr="00DB764A">
        <w:rPr>
          <w:szCs w:val="22"/>
        </w:rPr>
        <w:t>2015</w:t>
      </w:r>
      <w:r w:rsidRPr="00347B4D">
        <w:rPr>
          <w:szCs w:val="22"/>
        </w:rPr>
        <w:t>), before the need for trade is accepted. Regulations, policies and best management practices on pollinator movement need to consider the economic value of the pollinator movement, which might represent a trade-off, recognizing that movement of pollinators might be required for pollination purposes in agricultural production, e.g. pollination of almonds, apples and melons (Kremen 2005). If</w:t>
      </w:r>
      <w:r w:rsidR="005763E8" w:rsidRPr="00347B4D">
        <w:rPr>
          <w:szCs w:val="22"/>
        </w:rPr>
        <w:t>,</w:t>
      </w:r>
      <w:r w:rsidRPr="00347B4D">
        <w:rPr>
          <w:szCs w:val="22"/>
        </w:rPr>
        <w:t xml:space="preserve"> however, quarantine requirements to prevent spillover and transmittal of bee pests and disease are instituted for importing or exporting pollinators, this might also create incentives to support local wild pollinators. In addition to any regulation, there is </w:t>
      </w:r>
      <w:r w:rsidR="00DC60FE" w:rsidRPr="00DB764A">
        <w:rPr>
          <w:szCs w:val="22"/>
        </w:rPr>
        <w:t xml:space="preserve">a </w:t>
      </w:r>
      <w:r w:rsidRPr="00347B4D">
        <w:rPr>
          <w:szCs w:val="22"/>
        </w:rPr>
        <w:t xml:space="preserve">need </w:t>
      </w:r>
      <w:r w:rsidR="004C52A8" w:rsidRPr="00DB764A">
        <w:rPr>
          <w:szCs w:val="22"/>
        </w:rPr>
        <w:t>to</w:t>
      </w:r>
      <w:r w:rsidRPr="00347B4D">
        <w:rPr>
          <w:szCs w:val="22"/>
        </w:rPr>
        <w:t xml:space="preserve"> elaborat</w:t>
      </w:r>
      <w:r w:rsidR="004C52A8" w:rsidRPr="00DB764A">
        <w:rPr>
          <w:szCs w:val="22"/>
        </w:rPr>
        <w:t>e</w:t>
      </w:r>
      <w:r w:rsidRPr="00347B4D">
        <w:rPr>
          <w:szCs w:val="22"/>
        </w:rPr>
        <w:t xml:space="preserve"> a set of best management practices (BMP) for the transportation of bees, which </w:t>
      </w:r>
      <w:r w:rsidR="004C52A8" w:rsidRPr="00DB764A">
        <w:rPr>
          <w:szCs w:val="22"/>
        </w:rPr>
        <w:t>must</w:t>
      </w:r>
      <w:r w:rsidRPr="00347B4D">
        <w:rPr>
          <w:szCs w:val="22"/>
        </w:rPr>
        <w:t xml:space="preserve"> be based on an assessment of the appropriate use of different transportation structures (roadways, railways, as air cargo, etc.).</w:t>
      </w:r>
    </w:p>
    <w:p w14:paraId="216A70C8" w14:textId="77777777" w:rsidR="004B22A6" w:rsidRPr="00347B4D" w:rsidRDefault="004B22A6" w:rsidP="00347B4D">
      <w:pPr>
        <w:keepNext/>
        <w:suppressAutoHyphens/>
        <w:spacing w:before="240" w:after="120"/>
        <w:outlineLvl w:val="2"/>
        <w:rPr>
          <w:b/>
          <w:i/>
          <w:szCs w:val="22"/>
          <w:lang w:eastAsia="de-DE"/>
        </w:rPr>
      </w:pPr>
      <w:r w:rsidRPr="00347B4D">
        <w:rPr>
          <w:b/>
          <w:i/>
          <w:szCs w:val="22"/>
          <w:lang w:eastAsia="de-DE"/>
        </w:rPr>
        <w:t>Best practices in pollinator management</w:t>
      </w:r>
    </w:p>
    <w:p w14:paraId="0B756B59" w14:textId="0489F53E"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Aside from large</w:t>
      </w:r>
      <w:r w:rsidR="00736603" w:rsidRPr="00DB764A">
        <w:rPr>
          <w:szCs w:val="22"/>
        </w:rPr>
        <w:t>-</w:t>
      </w:r>
      <w:r w:rsidRPr="00347B4D">
        <w:rPr>
          <w:szCs w:val="22"/>
        </w:rPr>
        <w:t>scale transportation of managed pollinators, management within the apiaries of managed bees may play a role in the transmission and spread of diseases between colonies (Brosi et al. 2017). For this purpose</w:t>
      </w:r>
      <w:r w:rsidR="009F41FF">
        <w:rPr>
          <w:szCs w:val="22"/>
        </w:rPr>
        <w:t>,</w:t>
      </w:r>
      <w:r w:rsidRPr="00347B4D">
        <w:rPr>
          <w:szCs w:val="22"/>
        </w:rPr>
        <w:t xml:space="preserve"> best management practices (BMP), similar to the Good Agricultural Practice</w:t>
      </w:r>
      <w:r w:rsidR="00DC60FE" w:rsidRPr="00DB764A">
        <w:rPr>
          <w:szCs w:val="22"/>
        </w:rPr>
        <w:t>s</w:t>
      </w:r>
      <w:r w:rsidRPr="00347B4D">
        <w:rPr>
          <w:szCs w:val="22"/>
        </w:rPr>
        <w:t xml:space="preserve"> (GAP) promoted by FAO, need to be developed that respect local differences in beekeeping and hive management. BMPs have been developed </w:t>
      </w:r>
      <w:r w:rsidR="00DC60FE" w:rsidRPr="00DB764A">
        <w:rPr>
          <w:szCs w:val="22"/>
        </w:rPr>
        <w:t>at</w:t>
      </w:r>
      <w:r w:rsidRPr="00347B4D">
        <w:rPr>
          <w:szCs w:val="22"/>
        </w:rPr>
        <w:t xml:space="preserve"> </w:t>
      </w:r>
      <w:r w:rsidR="00DC60FE" w:rsidRPr="00DB764A">
        <w:rPr>
          <w:szCs w:val="22"/>
        </w:rPr>
        <w:t xml:space="preserve">a </w:t>
      </w:r>
      <w:r w:rsidRPr="00347B4D">
        <w:rPr>
          <w:szCs w:val="22"/>
        </w:rPr>
        <w:t>country</w:t>
      </w:r>
      <w:r w:rsidR="00DC60FE" w:rsidRPr="00DB764A">
        <w:rPr>
          <w:szCs w:val="22"/>
        </w:rPr>
        <w:t xml:space="preserve"> </w:t>
      </w:r>
      <w:r w:rsidRPr="00347B4D">
        <w:rPr>
          <w:szCs w:val="22"/>
        </w:rPr>
        <w:t xml:space="preserve">level, e.g. </w:t>
      </w:r>
      <w:r w:rsidR="00DC60FE" w:rsidRPr="00DB764A">
        <w:rPr>
          <w:szCs w:val="22"/>
        </w:rPr>
        <w:t xml:space="preserve">in </w:t>
      </w:r>
      <w:r w:rsidRPr="00347B4D">
        <w:rPr>
          <w:szCs w:val="22"/>
        </w:rPr>
        <w:t xml:space="preserve">Australia (Somerville 2007), </w:t>
      </w:r>
      <w:r w:rsidR="00736603" w:rsidRPr="00DB764A">
        <w:rPr>
          <w:szCs w:val="22"/>
        </w:rPr>
        <w:t>the United States</w:t>
      </w:r>
      <w:r w:rsidRPr="00347B4D">
        <w:rPr>
          <w:szCs w:val="22"/>
        </w:rPr>
        <w:t xml:space="preserve"> (for crop pollination in California) (Heintz et al. 2011), and some other voluntary recommendations have been put forward (Ritter 2013), </w:t>
      </w:r>
      <w:r w:rsidR="00DC60FE" w:rsidRPr="00DB764A">
        <w:rPr>
          <w:szCs w:val="22"/>
        </w:rPr>
        <w:t xml:space="preserve">but </w:t>
      </w:r>
      <w:r w:rsidRPr="00347B4D">
        <w:rPr>
          <w:szCs w:val="22"/>
        </w:rPr>
        <w:t>overall international harmonization</w:t>
      </w:r>
      <w:r w:rsidR="00DC60FE" w:rsidRPr="00DB764A">
        <w:rPr>
          <w:szCs w:val="22"/>
        </w:rPr>
        <w:t xml:space="preserve"> is lacking</w:t>
      </w:r>
      <w:r w:rsidRPr="00347B4D">
        <w:rPr>
          <w:szCs w:val="22"/>
        </w:rPr>
        <w:t xml:space="preserve">. Establishment of BMPs should be based on rigorous education of beekeepers and farmers on interactions between managed and wild pollinators and the requirements of wild pollinator communities and wild plant pollination. </w:t>
      </w:r>
    </w:p>
    <w:p w14:paraId="32A3DBC5" w14:textId="77777777" w:rsidR="004B22A6" w:rsidRPr="00347B4D" w:rsidRDefault="004B22A6" w:rsidP="00347B4D">
      <w:pPr>
        <w:keepNext/>
        <w:suppressAutoHyphens/>
        <w:spacing w:before="240" w:after="120"/>
        <w:outlineLvl w:val="2"/>
        <w:rPr>
          <w:b/>
          <w:i/>
          <w:szCs w:val="22"/>
          <w:lang w:eastAsia="de-DE"/>
        </w:rPr>
      </w:pPr>
      <w:r w:rsidRPr="00347B4D">
        <w:rPr>
          <w:b/>
          <w:i/>
          <w:szCs w:val="22"/>
          <w:lang w:eastAsia="de-DE"/>
        </w:rPr>
        <w:t>Risk management</w:t>
      </w:r>
    </w:p>
    <w:p w14:paraId="5332F55F" w14:textId="3672A300"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noProof/>
          <w:szCs w:val="22"/>
        </w:rPr>
        <w:t>Preventive</w:t>
      </w:r>
      <w:r w:rsidRPr="00347B4D">
        <w:rPr>
          <w:szCs w:val="22"/>
        </w:rPr>
        <w:t xml:space="preserve"> measures put in place should be accompanied by a set of effective responses to current and emerging risks, such as diseases</w:t>
      </w:r>
      <w:r w:rsidR="00DC60FE" w:rsidRPr="00DB764A">
        <w:rPr>
          <w:szCs w:val="22"/>
        </w:rPr>
        <w:t xml:space="preserve"> and</w:t>
      </w:r>
      <w:r w:rsidRPr="00347B4D">
        <w:rPr>
          <w:szCs w:val="22"/>
        </w:rPr>
        <w:t xml:space="preserve"> invasive alien species. Introductions of non-native species can happen accidentally, but the spread of an invasive species or pathogen might be suppressed by early measures and activities, like the establishment of quarantine areas etc. There are a few regions in the world (parts of Australia, Seychelles) that are not affected by the ectoparasitic mite </w:t>
      </w:r>
      <w:r w:rsidRPr="00347B4D">
        <w:rPr>
          <w:i/>
          <w:szCs w:val="22"/>
        </w:rPr>
        <w:t xml:space="preserve">Varroa destructor </w:t>
      </w:r>
      <w:r w:rsidRPr="00347B4D">
        <w:rPr>
          <w:szCs w:val="22"/>
        </w:rPr>
        <w:t xml:space="preserve">(Locke 2016), the most detrimental </w:t>
      </w:r>
      <w:r w:rsidR="0039389B" w:rsidRPr="00DB764A">
        <w:rPr>
          <w:szCs w:val="22"/>
        </w:rPr>
        <w:t>honeybee</w:t>
      </w:r>
      <w:r w:rsidRPr="00347B4D">
        <w:rPr>
          <w:szCs w:val="22"/>
        </w:rPr>
        <w:t xml:space="preserve"> pest. This mite also acts as vector for a number of bee viruses, which might spill over to wild bee species (McMahon et al. 2015). Effective countermeasures need to be put in place to prevent the invasion of these areas by the mite, if it is ever introduced. Australia has set up an information platform</w:t>
      </w:r>
      <w:r w:rsidRPr="00347B4D">
        <w:rPr>
          <w:rStyle w:val="FootnoteReference"/>
          <w:sz w:val="22"/>
          <w:szCs w:val="22"/>
        </w:rPr>
        <w:footnoteReference w:id="19"/>
      </w:r>
      <w:r w:rsidRPr="00347B4D">
        <w:rPr>
          <w:szCs w:val="22"/>
        </w:rPr>
        <w:t xml:space="preserve"> </w:t>
      </w:r>
      <w:r w:rsidR="00DC60FE" w:rsidRPr="00DB764A">
        <w:rPr>
          <w:szCs w:val="22"/>
        </w:rPr>
        <w:t>that</w:t>
      </w:r>
      <w:r w:rsidRPr="00347B4D">
        <w:rPr>
          <w:szCs w:val="22"/>
        </w:rPr>
        <w:t xml:space="preserve"> aims at disseminating information relevant to all relevant stakeholders.</w:t>
      </w:r>
    </w:p>
    <w:p w14:paraId="64FC316D" w14:textId="37877065" w:rsidR="004B22A6" w:rsidRPr="00DB764A" w:rsidRDefault="004B22A6" w:rsidP="00347B4D">
      <w:pPr>
        <w:pStyle w:val="Para1"/>
        <w:suppressLineNumbers/>
        <w:tabs>
          <w:tab w:val="clear" w:pos="360"/>
        </w:tabs>
        <w:suppressAutoHyphens/>
        <w:kinsoku w:val="0"/>
        <w:overflowPunct w:val="0"/>
        <w:autoSpaceDE w:val="0"/>
        <w:autoSpaceDN w:val="0"/>
        <w:rPr>
          <w:noProof/>
          <w:szCs w:val="22"/>
        </w:rPr>
      </w:pPr>
      <w:r w:rsidRPr="00DB764A">
        <w:rPr>
          <w:noProof/>
          <w:szCs w:val="22"/>
        </w:rPr>
        <w:t xml:space="preserve">Biosecurity incursions that </w:t>
      </w:r>
      <w:r w:rsidR="00DC60FE" w:rsidRPr="00323CF1">
        <w:rPr>
          <w:noProof/>
          <w:szCs w:val="22"/>
        </w:rPr>
        <w:t>affect</w:t>
      </w:r>
      <w:r w:rsidRPr="00347B4D">
        <w:rPr>
          <w:noProof/>
          <w:szCs w:val="22"/>
        </w:rPr>
        <w:t xml:space="preserve"> a plant’s ability to produce flowering bodies for pollinators can significantly alter plant species composition (Pegg et al. 2017). This could then further </w:t>
      </w:r>
      <w:r w:rsidR="00DC60FE" w:rsidRPr="00347B4D">
        <w:rPr>
          <w:noProof/>
          <w:szCs w:val="22"/>
        </w:rPr>
        <w:t>affect</w:t>
      </w:r>
      <w:r w:rsidRPr="00347B4D">
        <w:rPr>
          <w:noProof/>
          <w:szCs w:val="22"/>
        </w:rPr>
        <w:t xml:space="preserve"> the abundance and complexity of pollinator assemblages. In Australia, </w:t>
      </w:r>
      <w:r w:rsidRPr="00347B4D">
        <w:rPr>
          <w:i/>
          <w:noProof/>
          <w:szCs w:val="22"/>
        </w:rPr>
        <w:t>Austropuccinia psidii</w:t>
      </w:r>
      <w:r w:rsidRPr="00DB764A">
        <w:rPr>
          <w:noProof/>
          <w:szCs w:val="22"/>
        </w:rPr>
        <w:t xml:space="preserve"> (myrtle rust) is an introduced fungal pathogen that inhibits the development of new shoots, leaves, flowering and fruiting bodies and seed (Pegg et al. 2014). The pathogen affects plant species in the family Myrtaceae</w:t>
      </w:r>
      <w:r w:rsidR="00E001EC" w:rsidRPr="00323CF1">
        <w:rPr>
          <w:noProof/>
          <w:szCs w:val="22"/>
        </w:rPr>
        <w:t>,</w:t>
      </w:r>
      <w:r w:rsidRPr="00347B4D">
        <w:rPr>
          <w:noProof/>
          <w:szCs w:val="22"/>
        </w:rPr>
        <w:t xml:space="preserve"> including paperbarks (Melaleuca spp.), tea-trees (Leptospermum spp.), eucalypts (Eucalyptus spp.), and lillipillies (Syzigium spp.)</w:t>
      </w:r>
      <w:r w:rsidR="00E001EC" w:rsidRPr="00DB764A">
        <w:rPr>
          <w:noProof/>
          <w:szCs w:val="22"/>
        </w:rPr>
        <w:t>,</w:t>
      </w:r>
      <w:r w:rsidRPr="00347B4D">
        <w:rPr>
          <w:noProof/>
          <w:szCs w:val="22"/>
        </w:rPr>
        <w:t xml:space="preserve"> that are among the most dominant species found across many Australian ecosystems (Pegg et al. 2014). As the prevalence of the disease increases, declines </w:t>
      </w:r>
      <w:r w:rsidR="00E001EC" w:rsidRPr="00DB764A">
        <w:rPr>
          <w:noProof/>
          <w:szCs w:val="22"/>
        </w:rPr>
        <w:t xml:space="preserve">are being observed </w:t>
      </w:r>
      <w:r w:rsidRPr="00347B4D">
        <w:rPr>
          <w:noProof/>
          <w:szCs w:val="22"/>
        </w:rPr>
        <w:t>across entire populations of individual plant species (Carnegie et al. 201</w:t>
      </w:r>
      <w:r w:rsidR="004552F4" w:rsidRPr="00DB764A">
        <w:rPr>
          <w:noProof/>
          <w:szCs w:val="22"/>
        </w:rPr>
        <w:t>6</w:t>
      </w:r>
      <w:r w:rsidRPr="00347B4D">
        <w:rPr>
          <w:noProof/>
          <w:szCs w:val="22"/>
        </w:rPr>
        <w:t xml:space="preserve">; Pegg et al. 2017). </w:t>
      </w:r>
    </w:p>
    <w:p w14:paraId="3A00FC5D" w14:textId="65742AD7"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Declining plant diversity within ecosystems has been linked with declining insect diversity (herbivores and predators)</w:t>
      </w:r>
      <w:r w:rsidR="00F32AF1" w:rsidRPr="00DB764A">
        <w:rPr>
          <w:szCs w:val="22"/>
        </w:rPr>
        <w:t xml:space="preserve"> </w:t>
      </w:r>
      <w:r w:rsidRPr="00347B4D">
        <w:rPr>
          <w:szCs w:val="22"/>
        </w:rPr>
        <w:t xml:space="preserve">(Knops et al. 1999). Therefore, a reduction in flowering caused by increased </w:t>
      </w:r>
      <w:r w:rsidR="00DC60FE" w:rsidRPr="00DB764A">
        <w:rPr>
          <w:i/>
          <w:noProof/>
          <w:szCs w:val="22"/>
        </w:rPr>
        <w:t>Austropuccinia</w:t>
      </w:r>
      <w:r w:rsidR="00F32AF1" w:rsidRPr="00DB764A">
        <w:rPr>
          <w:i/>
          <w:szCs w:val="22"/>
        </w:rPr>
        <w:t> </w:t>
      </w:r>
      <w:r w:rsidRPr="00347B4D">
        <w:rPr>
          <w:i/>
          <w:szCs w:val="22"/>
        </w:rPr>
        <w:t xml:space="preserve">psidii </w:t>
      </w:r>
      <w:r w:rsidRPr="00347B4D">
        <w:rPr>
          <w:szCs w:val="22"/>
        </w:rPr>
        <w:t>infection rates may not only reduce plant diversity within ecosystems but also reduce nectar and pollen resources which many pollinating species may rely on. A subsequent reduction in pollinator abundance and diversity may further reduce pollination of other native plant species that exist within the same ecological communities but are not themselves directly susceptible to myrtle rust.</w:t>
      </w:r>
    </w:p>
    <w:p w14:paraId="52DE467D" w14:textId="77777777" w:rsidR="004B22A6" w:rsidRPr="00347B4D" w:rsidRDefault="004B22A6" w:rsidP="00347B4D">
      <w:pPr>
        <w:keepNext/>
        <w:suppressAutoHyphens/>
        <w:spacing w:before="240" w:after="120"/>
        <w:outlineLvl w:val="2"/>
        <w:rPr>
          <w:b/>
          <w:i/>
          <w:szCs w:val="22"/>
          <w:lang w:eastAsia="de-DE"/>
        </w:rPr>
      </w:pPr>
      <w:r w:rsidRPr="00347B4D">
        <w:rPr>
          <w:b/>
          <w:i/>
          <w:szCs w:val="22"/>
          <w:lang w:eastAsia="de-DE"/>
        </w:rPr>
        <w:t>Monitoring</w:t>
      </w:r>
    </w:p>
    <w:p w14:paraId="344306EC" w14:textId="0FEAED46"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The spread of pests and pathogens among managed pollinators and the spillover to wild pollinators</w:t>
      </w:r>
      <w:r w:rsidR="00E001EC" w:rsidRPr="00DB764A">
        <w:rPr>
          <w:szCs w:val="22"/>
        </w:rPr>
        <w:t>,</w:t>
      </w:r>
      <w:r w:rsidRPr="00347B4D">
        <w:rPr>
          <w:szCs w:val="22"/>
        </w:rPr>
        <w:t xml:space="preserve"> and its prevention and management</w:t>
      </w:r>
      <w:r w:rsidR="00E001EC" w:rsidRPr="00DB764A">
        <w:rPr>
          <w:szCs w:val="22"/>
        </w:rPr>
        <w:t>,</w:t>
      </w:r>
      <w:r w:rsidRPr="00347B4D">
        <w:rPr>
          <w:szCs w:val="22"/>
        </w:rPr>
        <w:t xml:space="preserve"> requires continuous monitoring of both managed pollinators and wild pollinators. The state institutions that are in charge of the monitoring need to be reinforced and maintained. </w:t>
      </w:r>
      <w:r w:rsidR="00E001EC" w:rsidRPr="00DB764A">
        <w:rPr>
          <w:szCs w:val="22"/>
        </w:rPr>
        <w:t>In a</w:t>
      </w:r>
      <w:r w:rsidRPr="00347B4D">
        <w:rPr>
          <w:szCs w:val="22"/>
        </w:rPr>
        <w:t xml:space="preserve">dditional, a harmonized reporting procedure, data management strategy, </w:t>
      </w:r>
      <w:r w:rsidR="00E001EC" w:rsidRPr="00DB764A">
        <w:rPr>
          <w:szCs w:val="22"/>
        </w:rPr>
        <w:t xml:space="preserve">and </w:t>
      </w:r>
      <w:r w:rsidRPr="00347B4D">
        <w:rPr>
          <w:szCs w:val="22"/>
        </w:rPr>
        <w:t>data storage including accessibility needs to be established, so that current and emerging risks and threats can be detected almost in real time and across borders, so that respective countermeasures can be activated. Over the last several years, the COLOSS network</w:t>
      </w:r>
      <w:r w:rsidR="00C00F5E" w:rsidRPr="00DB764A">
        <w:rPr>
          <w:szCs w:val="22"/>
        </w:rPr>
        <w:t>,</w:t>
      </w:r>
      <w:r w:rsidRPr="00347B4D">
        <w:rPr>
          <w:rStyle w:val="FootnoteReference"/>
          <w:sz w:val="22"/>
          <w:szCs w:val="22"/>
        </w:rPr>
        <w:footnoteReference w:id="20"/>
      </w:r>
      <w:r w:rsidRPr="00347B4D">
        <w:rPr>
          <w:szCs w:val="22"/>
        </w:rPr>
        <w:t xml:space="preserve"> whose activities depend on voluntary engagement of stakeholders</w:t>
      </w:r>
      <w:r w:rsidR="00C00F5E" w:rsidRPr="00DB764A">
        <w:rPr>
          <w:szCs w:val="22"/>
        </w:rPr>
        <w:t>,</w:t>
      </w:r>
      <w:r w:rsidRPr="00347B4D">
        <w:rPr>
          <w:szCs w:val="22"/>
        </w:rPr>
        <w:t xml:space="preserve"> has set up surveillance networks and task force teams to enforce and standardize research, build capacity, create awareness for sustainable bee management</w:t>
      </w:r>
      <w:r w:rsidR="00C00F5E" w:rsidRPr="00DB764A">
        <w:rPr>
          <w:szCs w:val="22"/>
        </w:rPr>
        <w:t>,</w:t>
      </w:r>
      <w:r w:rsidRPr="00347B4D">
        <w:rPr>
          <w:szCs w:val="22"/>
        </w:rPr>
        <w:t xml:space="preserve"> and inform policymakers.</w:t>
      </w:r>
    </w:p>
    <w:p w14:paraId="0A6D5997" w14:textId="77777777" w:rsidR="004B22A6" w:rsidRPr="00323CF1" w:rsidRDefault="004B22A6" w:rsidP="00347B4D">
      <w:pPr>
        <w:keepNext/>
        <w:numPr>
          <w:ilvl w:val="1"/>
          <w:numId w:val="8"/>
        </w:numPr>
        <w:spacing w:before="240" w:after="120"/>
        <w:ind w:left="0" w:firstLine="0"/>
        <w:outlineLvl w:val="1"/>
        <w:rPr>
          <w:b/>
          <w:szCs w:val="22"/>
          <w:lang w:eastAsia="de-DE"/>
        </w:rPr>
      </w:pPr>
      <w:r w:rsidRPr="00DB764A">
        <w:rPr>
          <w:b/>
          <w:szCs w:val="22"/>
          <w:lang w:eastAsia="de-DE"/>
        </w:rPr>
        <w:t>Knowledge management</w:t>
      </w:r>
    </w:p>
    <w:p w14:paraId="20129EC5" w14:textId="04122DAD" w:rsidR="004B22A6" w:rsidRPr="00347B4D" w:rsidRDefault="004B22A6" w:rsidP="00347B4D">
      <w:pPr>
        <w:pStyle w:val="Para1"/>
        <w:suppressLineNumbers/>
        <w:tabs>
          <w:tab w:val="clear" w:pos="360"/>
        </w:tabs>
        <w:suppressAutoHyphens/>
        <w:kinsoku w:val="0"/>
        <w:overflowPunct w:val="0"/>
        <w:autoSpaceDE w:val="0"/>
        <w:autoSpaceDN w:val="0"/>
        <w:rPr>
          <w:bCs/>
          <w:szCs w:val="22"/>
        </w:rPr>
      </w:pPr>
      <w:r w:rsidRPr="00347B4D">
        <w:rPr>
          <w:bCs/>
          <w:szCs w:val="22"/>
        </w:rPr>
        <w:t xml:space="preserve">There are three key areas where knowledge and data management are crucial to supporting the role of pollinators in conservation and sustainable use of biodiversity in all ecosystems: </w:t>
      </w:r>
      <w:r w:rsidR="00355298" w:rsidRPr="00347B4D">
        <w:rPr>
          <w:bCs/>
          <w:szCs w:val="22"/>
        </w:rPr>
        <w:t>(a</w:t>
      </w:r>
      <w:r w:rsidRPr="00347B4D">
        <w:rPr>
          <w:bCs/>
          <w:szCs w:val="22"/>
        </w:rPr>
        <w:t>)</w:t>
      </w:r>
      <w:r w:rsidR="00355298" w:rsidRPr="00347B4D">
        <w:rPr>
          <w:bCs/>
          <w:szCs w:val="22"/>
        </w:rPr>
        <w:t> k</w:t>
      </w:r>
      <w:r w:rsidRPr="00347B4D">
        <w:rPr>
          <w:bCs/>
          <w:szCs w:val="22"/>
        </w:rPr>
        <w:t xml:space="preserve">nowledge about the </w:t>
      </w:r>
      <w:r w:rsidRPr="00347B4D">
        <w:rPr>
          <w:b/>
          <w:bCs/>
          <w:szCs w:val="22"/>
        </w:rPr>
        <w:t>status</w:t>
      </w:r>
      <w:r w:rsidRPr="00347B4D">
        <w:rPr>
          <w:bCs/>
          <w:szCs w:val="22"/>
        </w:rPr>
        <w:t xml:space="preserve"> of pollinators; </w:t>
      </w:r>
      <w:r w:rsidR="00355298" w:rsidRPr="00347B4D">
        <w:rPr>
          <w:bCs/>
          <w:szCs w:val="22"/>
        </w:rPr>
        <w:t>(b</w:t>
      </w:r>
      <w:r w:rsidRPr="00347B4D">
        <w:rPr>
          <w:bCs/>
          <w:szCs w:val="22"/>
        </w:rPr>
        <w:t>)</w:t>
      </w:r>
      <w:r w:rsidR="00355298" w:rsidRPr="00347B4D">
        <w:rPr>
          <w:bCs/>
          <w:szCs w:val="22"/>
        </w:rPr>
        <w:t> k</w:t>
      </w:r>
      <w:r w:rsidRPr="00347B4D">
        <w:rPr>
          <w:bCs/>
          <w:szCs w:val="22"/>
        </w:rPr>
        <w:t xml:space="preserve">nowledge about the </w:t>
      </w:r>
      <w:r w:rsidRPr="00347B4D">
        <w:rPr>
          <w:b/>
          <w:bCs/>
          <w:szCs w:val="22"/>
        </w:rPr>
        <w:t>risks to human well-being</w:t>
      </w:r>
      <w:r w:rsidRPr="00347B4D">
        <w:rPr>
          <w:bCs/>
          <w:szCs w:val="22"/>
        </w:rPr>
        <w:t xml:space="preserve"> generated by pollinator decline</w:t>
      </w:r>
      <w:r w:rsidR="00C00F5E" w:rsidRPr="00DB764A">
        <w:rPr>
          <w:bCs/>
          <w:szCs w:val="22"/>
        </w:rPr>
        <w:t>;</w:t>
      </w:r>
      <w:r w:rsidRPr="00347B4D">
        <w:rPr>
          <w:bCs/>
          <w:szCs w:val="22"/>
        </w:rPr>
        <w:t xml:space="preserve"> and </w:t>
      </w:r>
      <w:r w:rsidR="00355298" w:rsidRPr="00347B4D">
        <w:rPr>
          <w:bCs/>
          <w:szCs w:val="22"/>
        </w:rPr>
        <w:t>(c</w:t>
      </w:r>
      <w:r w:rsidRPr="00347B4D">
        <w:rPr>
          <w:bCs/>
          <w:szCs w:val="22"/>
        </w:rPr>
        <w:t>)</w:t>
      </w:r>
      <w:r w:rsidR="00355298" w:rsidRPr="00347B4D">
        <w:rPr>
          <w:bCs/>
          <w:szCs w:val="22"/>
        </w:rPr>
        <w:t> k</w:t>
      </w:r>
      <w:r w:rsidRPr="00347B4D">
        <w:rPr>
          <w:bCs/>
          <w:szCs w:val="22"/>
        </w:rPr>
        <w:t xml:space="preserve">nowledge about what the best </w:t>
      </w:r>
      <w:r w:rsidRPr="00347B4D">
        <w:rPr>
          <w:b/>
          <w:bCs/>
          <w:szCs w:val="22"/>
        </w:rPr>
        <w:t>responses</w:t>
      </w:r>
      <w:r w:rsidRPr="00347B4D">
        <w:rPr>
          <w:bCs/>
          <w:szCs w:val="22"/>
        </w:rPr>
        <w:t xml:space="preserve"> are, and where and when they should be implemented.</w:t>
      </w:r>
    </w:p>
    <w:p w14:paraId="0561A5CA" w14:textId="2DE0B49D" w:rsidR="004B22A6" w:rsidRPr="00347B4D" w:rsidRDefault="004B22A6" w:rsidP="00347B4D">
      <w:pPr>
        <w:keepNext/>
        <w:suppressAutoHyphens/>
        <w:spacing w:before="240" w:after="120"/>
        <w:outlineLvl w:val="2"/>
        <w:rPr>
          <w:b/>
          <w:i/>
          <w:szCs w:val="22"/>
          <w:lang w:eastAsia="de-DE"/>
        </w:rPr>
      </w:pPr>
      <w:r w:rsidRPr="00347B4D">
        <w:rPr>
          <w:b/>
          <w:bCs/>
          <w:i/>
          <w:szCs w:val="22"/>
        </w:rPr>
        <w:t>Knowledge</w:t>
      </w:r>
      <w:r w:rsidRPr="00347B4D">
        <w:rPr>
          <w:b/>
          <w:i/>
          <w:szCs w:val="22"/>
          <w:lang w:eastAsia="de-DE"/>
        </w:rPr>
        <w:t xml:space="preserve"> about the status of pollinators</w:t>
      </w:r>
    </w:p>
    <w:p w14:paraId="0E21EF08" w14:textId="6FAF5183"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 xml:space="preserve">As described in section </w:t>
      </w:r>
      <w:r w:rsidR="00611E17" w:rsidRPr="00DB764A">
        <w:rPr>
          <w:szCs w:val="22"/>
        </w:rPr>
        <w:t>III above</w:t>
      </w:r>
      <w:r w:rsidRPr="00347B4D">
        <w:rPr>
          <w:szCs w:val="22"/>
        </w:rPr>
        <w:t xml:space="preserve">, there is a severe lack of long-term data on the status of wild pollinator populations and communities in much of the world, especially for invertebrate pollinators. For example, in the European Red List of bees, 57% of the European bee species were classed as </w:t>
      </w:r>
      <w:r w:rsidR="006E2CB8" w:rsidRPr="00DB764A">
        <w:rPr>
          <w:szCs w:val="22"/>
        </w:rPr>
        <w:t>“</w:t>
      </w:r>
      <w:r w:rsidRPr="00347B4D">
        <w:rPr>
          <w:szCs w:val="22"/>
        </w:rPr>
        <w:t>data deficient</w:t>
      </w:r>
      <w:r w:rsidR="006E2CB8" w:rsidRPr="00DB764A">
        <w:rPr>
          <w:szCs w:val="22"/>
        </w:rPr>
        <w:t>”</w:t>
      </w:r>
      <w:r w:rsidRPr="00347B4D">
        <w:rPr>
          <w:szCs w:val="22"/>
        </w:rPr>
        <w:t xml:space="preserve">, with not enough information to assign a threatened status </w:t>
      </w:r>
      <w:r w:rsidRPr="00347B4D">
        <w:rPr>
          <w:szCs w:val="22"/>
        </w:rPr>
        <w:fldChar w:fldCharType="begin"/>
      </w:r>
      <w:r w:rsidRPr="00347B4D">
        <w:rPr>
          <w:szCs w:val="22"/>
        </w:rPr>
        <w:instrText xml:space="preserve"> ADDIN EN.CITE &lt;EndNote&gt;&lt;Cite&gt;&lt;Author&gt;Nieto&lt;/Author&gt;&lt;Year&gt;2014&lt;/Year&gt;&lt;RecNum&gt;699&lt;/RecNum&gt;&lt;DisplayText&gt;(Nieto et al. 2014)&lt;/DisplayText&gt;&lt;record&gt;&lt;rec-number&gt;699&lt;/rec-number&gt;&lt;foreign-keys&gt;&lt;key app="EN" db-id="e2s5p0e5ix0v9iefzw6ves2md20d90dz2we9" timestamp="1442742478"&gt;699&lt;/key&gt;&lt;/foreign-keys&gt;&lt;ref-type name="Report"&gt;27&lt;/ref-type&gt;&lt;contributors&gt;&lt;authors&gt;&lt;author&gt;A. Nieto&lt;/author&gt;&lt;author&gt;Stuart P.M. Roberts,&lt;/author&gt;&lt;author&gt;James Kemp,&lt;/author&gt;&lt;author&gt;Pierre Rasmont,&lt;/author&gt;&lt;author&gt;Michael Kuhlmann,&lt;/author&gt;&lt;author&gt;Mariana García Criado,&lt;/author&gt;&lt;author&gt;Jacobus C. Biesmeijer,&lt;/author&gt;&lt;author&gt;Petr Bogusch, &lt;/author&gt;&lt;author&gt;Holger H. Dathe,&lt;/author&gt;&lt;author&gt;Pilar De la Rúa,&lt;/author&gt;&lt;author&gt;Thibaut De Meulemeester,&lt;/author&gt;&lt;author&gt;Manuel Dehon,&lt;/author&gt;&lt;author&gt;Alexandre Dewulf,&lt;/author&gt;&lt;author&gt;Francisco Javier Ortiz-Sánchez,&lt;/author&gt;&lt;author&gt;Patrick Lhomme,&lt;/author&gt;&lt;author&gt;Alain Pauly,&lt;/author&gt;&lt;author&gt;Simon G. Potts,&lt;/author&gt;&lt;author&gt;Christophe Praz,&lt;/author&gt;&lt;author&gt;Marino Quaranta,&lt;/author&gt;&lt;author&gt;Vladimir G. Radchenko,&lt;/author&gt;&lt;author&gt;Erwin Scheuchl,&lt;/author&gt;&lt;author&gt;Jan Smit,&lt;/author&gt;&lt;author&gt;Jakub Straka,&lt;/author&gt;&lt;author&gt;Michael Terzo,&lt;/author&gt;&lt;author&gt;Bogdan Tomozii,&lt;/author&gt;&lt;author&gt;Jemma Window,&lt;/author&gt;&lt;author&gt;Denis Michez&lt;/author&gt;&lt;/authors&gt;&lt;/contributors&gt;&lt;titles&gt;&lt;title&gt;European Red List of Bees&lt;/title&gt;&lt;/titles&gt;&lt;dates&gt;&lt;year&gt;2014&lt;/year&gt;&lt;/dates&gt;&lt;pub-location&gt;Luxembourg: Publication Office of the European Union&lt;/pub-location&gt;&lt;urls&gt;&lt;related-urls&gt;&lt;url&gt;http://cmsdata.iucn.org/downloads/erl_of_bees_low_res_for_web.pdf&lt;/url&gt;&lt;/related-urls&gt;&lt;/urls&gt;&lt;/record&gt;&lt;/Cite&gt;&lt;/EndNote&gt;</w:instrText>
      </w:r>
      <w:r w:rsidRPr="00347B4D">
        <w:rPr>
          <w:szCs w:val="22"/>
        </w:rPr>
        <w:fldChar w:fldCharType="separate"/>
      </w:r>
      <w:r w:rsidRPr="00347B4D">
        <w:rPr>
          <w:noProof/>
          <w:szCs w:val="22"/>
        </w:rPr>
        <w:t>(Nieto et al. 2014)</w:t>
      </w:r>
      <w:r w:rsidRPr="00347B4D">
        <w:rPr>
          <w:szCs w:val="22"/>
        </w:rPr>
        <w:fldChar w:fldCharType="end"/>
      </w:r>
      <w:r w:rsidRPr="00347B4D">
        <w:rPr>
          <w:szCs w:val="22"/>
        </w:rPr>
        <w:t>. Addressing this data shortfall requires a combination of taxonomic training and capacity</w:t>
      </w:r>
      <w:r w:rsidR="00043BF3" w:rsidRPr="00DB764A">
        <w:rPr>
          <w:szCs w:val="22"/>
        </w:rPr>
        <w:t>-</w:t>
      </w:r>
      <w:r w:rsidRPr="00347B4D">
        <w:rPr>
          <w:szCs w:val="22"/>
        </w:rPr>
        <w:t>building, standardized long</w:t>
      </w:r>
      <w:r w:rsidR="006E2CB8" w:rsidRPr="00DB764A">
        <w:rPr>
          <w:szCs w:val="22"/>
        </w:rPr>
        <w:t>-</w:t>
      </w:r>
      <w:r w:rsidRPr="00347B4D">
        <w:rPr>
          <w:szCs w:val="22"/>
        </w:rPr>
        <w:t>term monitoring at national scales and accessible, well-curated databases.</w:t>
      </w:r>
    </w:p>
    <w:p w14:paraId="46DBC5AC" w14:textId="04C980E6"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 xml:space="preserve">An exemplary response has been demonstrated by the JRS Biodiversity Foundation </w:t>
      </w:r>
      <w:r w:rsidR="00611E17" w:rsidRPr="00DB764A">
        <w:rPr>
          <w:szCs w:val="22"/>
        </w:rPr>
        <w:t>p</w:t>
      </w:r>
      <w:r w:rsidRPr="00347B4D">
        <w:rPr>
          <w:szCs w:val="22"/>
        </w:rPr>
        <w:t xml:space="preserve">ollinators </w:t>
      </w:r>
      <w:r w:rsidR="00611E17" w:rsidRPr="00DB764A">
        <w:rPr>
          <w:szCs w:val="22"/>
        </w:rPr>
        <w:t>p</w:t>
      </w:r>
      <w:r w:rsidRPr="00347B4D">
        <w:rPr>
          <w:szCs w:val="22"/>
        </w:rPr>
        <w:t>rogramme</w:t>
      </w:r>
      <w:r w:rsidR="00435E30" w:rsidRPr="00347B4D">
        <w:rPr>
          <w:szCs w:val="22"/>
        </w:rPr>
        <w:t>.</w:t>
      </w:r>
      <w:r w:rsidRPr="00347B4D">
        <w:rPr>
          <w:rStyle w:val="FootnoteReference"/>
          <w:sz w:val="22"/>
          <w:szCs w:val="22"/>
        </w:rPr>
        <w:footnoteReference w:id="21"/>
      </w:r>
      <w:r w:rsidRPr="00347B4D">
        <w:rPr>
          <w:szCs w:val="22"/>
        </w:rPr>
        <w:t xml:space="preserve"> This funds projects in African countries. It aims to increase the accessibility and quality of pollinator biodiversity data, through long-term investment in collecting baseline data, developing technologies and methods to do so, and creating data-sharing platforms relevant at regional and local levels. The programme has already funded projects to develop long-term monitoring and accessible databases.</w:t>
      </w:r>
    </w:p>
    <w:p w14:paraId="783B2110" w14:textId="526AB81F"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Many initiatives</w:t>
      </w:r>
      <w:r w:rsidR="00435E30" w:rsidRPr="00347B4D">
        <w:rPr>
          <w:szCs w:val="22"/>
        </w:rPr>
        <w:t>,</w:t>
      </w:r>
      <w:r w:rsidRPr="00347B4D">
        <w:rPr>
          <w:szCs w:val="22"/>
        </w:rPr>
        <w:t xml:space="preserve"> like </w:t>
      </w:r>
      <w:r w:rsidR="00611E17" w:rsidRPr="00DB764A">
        <w:rPr>
          <w:szCs w:val="22"/>
        </w:rPr>
        <w:t xml:space="preserve">the </w:t>
      </w:r>
      <w:r w:rsidRPr="00347B4D">
        <w:rPr>
          <w:szCs w:val="22"/>
        </w:rPr>
        <w:t xml:space="preserve">IABIN Thematic Pollinators Network, the BIOTA Program, </w:t>
      </w:r>
      <w:r w:rsidR="00E0727A" w:rsidRPr="00DB764A">
        <w:rPr>
          <w:szCs w:val="22"/>
        </w:rPr>
        <w:t xml:space="preserve">the </w:t>
      </w:r>
      <w:r w:rsidR="00E0727A" w:rsidRPr="00323CF1">
        <w:rPr>
          <w:szCs w:val="22"/>
          <w:lang w:val="en-AU" w:eastAsia="en-AU"/>
        </w:rPr>
        <w:t>Global Biodivers</w:t>
      </w:r>
      <w:r w:rsidR="00E0727A" w:rsidRPr="00347B4D">
        <w:rPr>
          <w:szCs w:val="22"/>
          <w:lang w:val="en-AU" w:eastAsia="en-AU"/>
        </w:rPr>
        <w:t>ity Information Facility</w:t>
      </w:r>
      <w:r w:rsidR="00E0727A" w:rsidRPr="00347B4D">
        <w:rPr>
          <w:szCs w:val="22"/>
        </w:rPr>
        <w:t xml:space="preserve"> (</w:t>
      </w:r>
      <w:r w:rsidRPr="00347B4D">
        <w:rPr>
          <w:szCs w:val="22"/>
        </w:rPr>
        <w:t>GBIF</w:t>
      </w:r>
      <w:r w:rsidR="00E0727A" w:rsidRPr="00DB764A">
        <w:rPr>
          <w:szCs w:val="22"/>
        </w:rPr>
        <w:t>)</w:t>
      </w:r>
      <w:r w:rsidRPr="00347B4D">
        <w:rPr>
          <w:szCs w:val="22"/>
        </w:rPr>
        <w:t xml:space="preserve"> and Species 2000</w:t>
      </w:r>
      <w:r w:rsidR="0093090F" w:rsidRPr="00DB764A">
        <w:rPr>
          <w:szCs w:val="22"/>
        </w:rPr>
        <w:t>,</w:t>
      </w:r>
      <w:r w:rsidRPr="00347B4D">
        <w:rPr>
          <w:szCs w:val="22"/>
        </w:rPr>
        <w:t xml:space="preserve"> have been supporting the digitali</w:t>
      </w:r>
      <w:r w:rsidR="008A3761" w:rsidRPr="00DB764A">
        <w:rPr>
          <w:szCs w:val="22"/>
        </w:rPr>
        <w:t>z</w:t>
      </w:r>
      <w:r w:rsidRPr="00347B4D">
        <w:rPr>
          <w:szCs w:val="22"/>
        </w:rPr>
        <w:t>ation of pollinator-related biodiversity collections, offering possibilities to open access for biodiversity data. Most tropical biodiversity is poorly known, and an effort to use new tools to access information on pollinators has assisted in this.</w:t>
      </w:r>
    </w:p>
    <w:p w14:paraId="0F704AE4" w14:textId="376A32ED"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 xml:space="preserve">Notable tools and efforts include DNA barcoding; biodiversity informatics tools; geographical referencing for the museum specimens; and </w:t>
      </w:r>
      <w:r w:rsidR="00C00F5E" w:rsidRPr="00DB764A">
        <w:rPr>
          <w:szCs w:val="22"/>
        </w:rPr>
        <w:t>a</w:t>
      </w:r>
      <w:r w:rsidRPr="00347B4D">
        <w:rPr>
          <w:szCs w:val="22"/>
        </w:rPr>
        <w:t xml:space="preserve"> focus on small collections. As yet, however, open access to data </w:t>
      </w:r>
      <w:r w:rsidR="00C00F5E" w:rsidRPr="00DB764A">
        <w:rPr>
          <w:szCs w:val="22"/>
        </w:rPr>
        <w:t>from</w:t>
      </w:r>
      <w:r w:rsidRPr="00347B4D">
        <w:rPr>
          <w:szCs w:val="22"/>
        </w:rPr>
        <w:t xml:space="preserve"> most regional collections is not completely available </w:t>
      </w:r>
      <w:r w:rsidR="00C00F5E" w:rsidRPr="00DB764A">
        <w:rPr>
          <w:szCs w:val="22"/>
        </w:rPr>
        <w:t>to the</w:t>
      </w:r>
      <w:r w:rsidRPr="00347B4D">
        <w:rPr>
          <w:szCs w:val="22"/>
        </w:rPr>
        <w:t xml:space="preserve"> general public, making it difficult to map the occurrences of better studied groups and to provide evidence on areas not sampled until now.</w:t>
      </w:r>
    </w:p>
    <w:p w14:paraId="61F5CBD7" w14:textId="77777777" w:rsidR="004B22A6" w:rsidRPr="00347B4D" w:rsidRDefault="004B22A6" w:rsidP="00347B4D">
      <w:pPr>
        <w:keepNext/>
        <w:spacing w:before="120" w:after="120"/>
        <w:outlineLvl w:val="3"/>
        <w:rPr>
          <w:i/>
          <w:szCs w:val="22"/>
          <w:lang w:eastAsia="de-DE"/>
        </w:rPr>
      </w:pPr>
      <w:r w:rsidRPr="00347B4D">
        <w:rPr>
          <w:i/>
          <w:szCs w:val="22"/>
          <w:lang w:eastAsia="de-DE"/>
        </w:rPr>
        <w:t>Taxonomy</w:t>
      </w:r>
    </w:p>
    <w:p w14:paraId="2D99EE18" w14:textId="5C69A929"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lang w:val="en-US"/>
        </w:rPr>
        <w:t>The support of basic scientific projects to increase the taxonomic knowledge of pollinators may be important for pollinator conservation; however</w:t>
      </w:r>
      <w:r w:rsidR="00C00F5E" w:rsidRPr="00DB764A">
        <w:rPr>
          <w:szCs w:val="22"/>
          <w:lang w:val="en-US"/>
        </w:rPr>
        <w:t>,</w:t>
      </w:r>
      <w:r w:rsidRPr="00347B4D">
        <w:rPr>
          <w:szCs w:val="22"/>
          <w:lang w:val="en-US"/>
        </w:rPr>
        <w:t xml:space="preserve"> t</w:t>
      </w:r>
      <w:r w:rsidRPr="00347B4D">
        <w:rPr>
          <w:szCs w:val="22"/>
        </w:rPr>
        <w:t xml:space="preserve">axonomy is only a priority for invertebrate pollinators. In comparison, vertebrate pollinators, which include birds, mammals and reptiles </w:t>
      </w:r>
      <w:r w:rsidRPr="00347B4D">
        <w:rPr>
          <w:szCs w:val="22"/>
        </w:rPr>
        <w:fldChar w:fldCharType="begin"/>
      </w:r>
      <w:r w:rsidRPr="00347B4D">
        <w:rPr>
          <w:szCs w:val="22"/>
        </w:rPr>
        <w:instrText xml:space="preserve"> ADDIN EN.CITE &lt;EndNote&gt;&lt;Cite&gt;&lt;Author&gt;Ratto&lt;/Author&gt;&lt;Year&gt;2018&lt;/Year&gt;&lt;RecNum&gt;1525&lt;/RecNum&gt;&lt;DisplayText&gt;(Ratto et al. 2018)&lt;/DisplayText&gt;&lt;record&gt;&lt;rec-number&gt;1525&lt;/rec-number&gt;&lt;foreign-keys&gt;&lt;key app="EN" db-id="e2s5p0e5ix0v9iefzw6ves2md20d90dz2we9" timestamp="1513617636"&gt;1525&lt;/key&gt;&lt;/foreign-keys&gt;&lt;ref-type name="Journal Article"&gt;17&lt;/ref-type&gt;&lt;contributors&gt;&lt;authors&gt;&lt;author&gt;Ratto, F.,&lt;/author&gt;&lt;author&gt;Simmons, B.I.,&lt;/author&gt;&lt;author&gt;Spake, R.,&lt;/author&gt;&lt;author&gt;Zamora-Gutierrez, V.,&lt;/author&gt;&lt;author&gt;MacDonald, M.A.,&lt;/author&gt;&lt;author&gt;Merriman, J.C.,&lt;/author&gt;&lt;author&gt;Tremlett, C.J.,&lt;/author&gt;&lt;author&gt;Poppy, G.M.,&lt;/author&gt;&lt;author&gt;Peh, Kelvin S. H.&lt;/author&gt;&lt;author&gt;Dicks, L.V.&lt;/author&gt;&lt;/authors&gt;&lt;/contributors&gt;&lt;titles&gt;&lt;title&gt;Global importance of vertebrate pollinators for plant reproductive success: a meta-analysis&lt;/title&gt;&lt;secondary-title&gt;Frontiers in Ecology and the Environment&lt;/secondary-title&gt;&lt;/titles&gt;&lt;periodical&gt;&lt;full-title&gt;Frontiers in Ecology and the Environment&lt;/full-title&gt;&lt;/periodical&gt;&lt;dates&gt;&lt;year&gt;2018&lt;/year&gt;&lt;/dates&gt;&lt;urls&gt;&lt;/urls&gt;&lt;/record&gt;&lt;/Cite&gt;&lt;/EndNote&gt;</w:instrText>
      </w:r>
      <w:r w:rsidRPr="00347B4D">
        <w:rPr>
          <w:szCs w:val="22"/>
        </w:rPr>
        <w:fldChar w:fldCharType="separate"/>
      </w:r>
      <w:r w:rsidRPr="00347B4D">
        <w:rPr>
          <w:noProof/>
          <w:szCs w:val="22"/>
        </w:rPr>
        <w:t>(Ratto et al. 2018)</w:t>
      </w:r>
      <w:r w:rsidRPr="00347B4D">
        <w:rPr>
          <w:szCs w:val="22"/>
        </w:rPr>
        <w:fldChar w:fldCharType="end"/>
      </w:r>
      <w:r w:rsidRPr="00347B4D">
        <w:rPr>
          <w:szCs w:val="22"/>
        </w:rPr>
        <w:t>, are extremely well</w:t>
      </w:r>
      <w:r w:rsidR="00C00F5E" w:rsidRPr="00DB764A">
        <w:rPr>
          <w:szCs w:val="22"/>
        </w:rPr>
        <w:t xml:space="preserve"> </w:t>
      </w:r>
      <w:r w:rsidRPr="00347B4D">
        <w:rPr>
          <w:szCs w:val="22"/>
        </w:rPr>
        <w:t>known taxonomically.</w:t>
      </w:r>
    </w:p>
    <w:p w14:paraId="054FD348" w14:textId="0234055F" w:rsidR="004B22A6" w:rsidRPr="00347B4D" w:rsidRDefault="004B22A6" w:rsidP="00347B4D">
      <w:pPr>
        <w:pStyle w:val="Para1"/>
        <w:rPr>
          <w:szCs w:val="22"/>
        </w:rPr>
      </w:pPr>
      <w:r w:rsidRPr="00347B4D">
        <w:rPr>
          <w:szCs w:val="22"/>
        </w:rPr>
        <w:t xml:space="preserve">Reviews of regional conservation needs for native bees have identified a shortage of taxonomic expertise as a constraint to effective conservation action. Many regions have many species not yet described and a shortage of experts to identify species, even when descriptions exist </w:t>
      </w:r>
      <w:r w:rsidRPr="00347B4D">
        <w:rPr>
          <w:szCs w:val="22"/>
        </w:rPr>
        <w:fldChar w:fldCharType="begin">
          <w:fldData xml:space="preserve">PEVuZE5vdGU+PENpdGU+PEF1dGhvcj5CYXRsZXk8L0F1dGhvcj48WWVhcj4yMDA5PC9ZZWFyPjxS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</w:fldData>
        </w:fldChar>
      </w:r>
      <w:r w:rsidRPr="00347B4D">
        <w:rPr>
          <w:szCs w:val="22"/>
        </w:rPr>
        <w:instrText xml:space="preserve"> ADDIN EN.CITE </w:instrText>
      </w:r>
      <w:r w:rsidRPr="00347B4D">
        <w:rPr>
          <w:szCs w:val="22"/>
        </w:rPr>
        <w:fldChar w:fldCharType="begin">
          <w:fldData xml:space="preserve">PEVuZE5vdGU+PENpdGU+PEF1dGhvcj5CYXRsZXk8L0F1dGhvcj48WWVhcj4yMDA5PC9ZZWFyPjxS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</w:fldData>
        </w:fldChar>
      </w:r>
      <w:r w:rsidRPr="00347B4D">
        <w:rPr>
          <w:szCs w:val="22"/>
        </w:rPr>
        <w:instrText xml:space="preserve"> ADDIN EN.CITE.DATA </w:instrText>
      </w:r>
      <w:r w:rsidRPr="00347B4D">
        <w:rPr>
          <w:szCs w:val="22"/>
        </w:rPr>
      </w:r>
      <w:r w:rsidRPr="00347B4D">
        <w:rPr>
          <w:szCs w:val="22"/>
        </w:rPr>
        <w:fldChar w:fldCharType="end"/>
      </w:r>
      <w:r w:rsidRPr="00347B4D">
        <w:rPr>
          <w:szCs w:val="22"/>
        </w:rPr>
      </w:r>
      <w:r w:rsidRPr="00347B4D">
        <w:rPr>
          <w:szCs w:val="22"/>
        </w:rPr>
        <w:fldChar w:fldCharType="separate"/>
      </w:r>
      <w:r w:rsidRPr="00347B4D">
        <w:rPr>
          <w:noProof/>
          <w:szCs w:val="22"/>
        </w:rPr>
        <w:t>(Batley and Hogendoorn 2009; Eardley et al. 2009</w:t>
      </w:r>
      <w:r w:rsidR="004552F4" w:rsidRPr="00347B4D">
        <w:rPr>
          <w:noProof/>
          <w:szCs w:val="22"/>
        </w:rPr>
        <w:t>a</w:t>
      </w:r>
      <w:r w:rsidRPr="00347B4D">
        <w:rPr>
          <w:noProof/>
          <w:szCs w:val="22"/>
        </w:rPr>
        <w:t>; Freitas et al. 2009)</w:t>
      </w:r>
      <w:r w:rsidRPr="00347B4D">
        <w:rPr>
          <w:szCs w:val="22"/>
        </w:rPr>
        <w:fldChar w:fldCharType="end"/>
      </w:r>
      <w:r w:rsidRPr="00347B4D">
        <w:rPr>
          <w:szCs w:val="22"/>
        </w:rPr>
        <w:t xml:space="preserve">. There are excellent examples of training courses in bee taxonomy. The American Museum of Natural History has conducted a training course annually since 1999, training </w:t>
      </w:r>
      <w:r w:rsidR="00EC4000" w:rsidRPr="00DB764A">
        <w:rPr>
          <w:szCs w:val="22"/>
        </w:rPr>
        <w:t xml:space="preserve">over </w:t>
      </w:r>
      <w:r w:rsidRPr="00347B4D">
        <w:rPr>
          <w:szCs w:val="22"/>
        </w:rPr>
        <w:t>250 people</w:t>
      </w:r>
      <w:r w:rsidR="00EC4000" w:rsidRPr="00DB764A">
        <w:rPr>
          <w:szCs w:val="22"/>
        </w:rPr>
        <w:t>.</w:t>
      </w:r>
      <w:r w:rsidRPr="00347B4D">
        <w:rPr>
          <w:rStyle w:val="FootnoteReference"/>
          <w:sz w:val="22"/>
          <w:szCs w:val="22"/>
        </w:rPr>
        <w:footnoteReference w:id="22"/>
      </w:r>
      <w:r w:rsidRPr="00347B4D">
        <w:rPr>
          <w:szCs w:val="22"/>
        </w:rPr>
        <w:t xml:space="preserve"> The European COST </w:t>
      </w:r>
      <w:r w:rsidR="00EC4000" w:rsidRPr="00DB764A">
        <w:rPr>
          <w:szCs w:val="22"/>
        </w:rPr>
        <w:t>(</w:t>
      </w:r>
      <w:r w:rsidR="00EC4000" w:rsidRPr="00323CF1">
        <w:rPr>
          <w:szCs w:val="22"/>
        </w:rPr>
        <w:t xml:space="preserve">Cooperation in Science and Technology) </w:t>
      </w:r>
      <w:r w:rsidRPr="00347B4D">
        <w:rPr>
          <w:szCs w:val="22"/>
        </w:rPr>
        <w:t>Action Super</w:t>
      </w:r>
      <w:r w:rsidR="00EC4000" w:rsidRPr="00DB764A">
        <w:rPr>
          <w:szCs w:val="22"/>
        </w:rPr>
        <w:t>-</w:t>
      </w:r>
      <w:r w:rsidRPr="00347B4D">
        <w:rPr>
          <w:szCs w:val="22"/>
        </w:rPr>
        <w:t>B</w:t>
      </w:r>
      <w:r w:rsidRPr="00347B4D">
        <w:rPr>
          <w:rStyle w:val="FootnoteReference"/>
          <w:sz w:val="22"/>
          <w:szCs w:val="22"/>
        </w:rPr>
        <w:footnoteReference w:id="23"/>
      </w:r>
      <w:r w:rsidRPr="00347B4D">
        <w:rPr>
          <w:szCs w:val="22"/>
        </w:rPr>
        <w:t xml:space="preserve"> has funded three annual European bee taxonomy courses, in 2016, 2017 and 2018, targeted towards European early career researchers. The funding for these courses ends in 2018.</w:t>
      </w:r>
    </w:p>
    <w:p w14:paraId="62692C59" w14:textId="53687FC7"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Provision of such courses in developing countries is limited by the availability of funding. Taxonomy training is perhaps best delivered by National Museums with entomology collections. Financial support for these institutions in data-poor regions (Africa, Latin America and Asia-Pacific) could be used to support taxonomy capacity</w:t>
      </w:r>
      <w:r w:rsidR="00043BF3" w:rsidRPr="00DB764A">
        <w:rPr>
          <w:szCs w:val="22"/>
        </w:rPr>
        <w:t>-</w:t>
      </w:r>
      <w:r w:rsidRPr="00347B4D">
        <w:rPr>
          <w:szCs w:val="22"/>
        </w:rPr>
        <w:t>building.</w:t>
      </w:r>
    </w:p>
    <w:p w14:paraId="77D73F33" w14:textId="77777777" w:rsidR="004B22A6" w:rsidRPr="00347B4D" w:rsidRDefault="004B22A6" w:rsidP="00347B4D">
      <w:pPr>
        <w:keepNext/>
        <w:spacing w:before="120" w:after="120"/>
        <w:outlineLvl w:val="3"/>
        <w:rPr>
          <w:i/>
          <w:szCs w:val="22"/>
          <w:lang w:eastAsia="de-DE"/>
        </w:rPr>
      </w:pPr>
      <w:r w:rsidRPr="00347B4D">
        <w:rPr>
          <w:i/>
          <w:szCs w:val="22"/>
          <w:lang w:eastAsia="de-DE"/>
        </w:rPr>
        <w:t>Standardized long-term monitoring</w:t>
      </w:r>
    </w:p>
    <w:p w14:paraId="17A084CF" w14:textId="688EEC39"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 xml:space="preserve">Much of our current understanding of declines in pollinator species comes from analysis of temporal trends in distributional data gleaned from ad hoc records of species presence collected by amateur naturalists </w:t>
      </w:r>
      <w:r w:rsidRPr="00347B4D">
        <w:rPr>
          <w:szCs w:val="22"/>
        </w:rPr>
        <w:fldChar w:fldCharType="begin">
          <w:fldData xml:space="preserve">PEVuZE5vdGU+PENpdGU+PEF1dGhvcj5CYXJ0b21ldXM8L0F1dGhvcj48WWVhcj4yMDEzPC9ZZWFy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</w:fldData>
        </w:fldChar>
      </w:r>
      <w:r w:rsidRPr="00347B4D">
        <w:rPr>
          <w:szCs w:val="22"/>
        </w:rPr>
        <w:instrText xml:space="preserve"> ADDIN EN.CITE </w:instrText>
      </w:r>
      <w:r w:rsidRPr="00347B4D">
        <w:rPr>
          <w:szCs w:val="22"/>
        </w:rPr>
        <w:fldChar w:fldCharType="begin">
          <w:fldData xml:space="preserve">PEVuZE5vdGU+PENpdGU+PEF1dGhvcj5CYXJ0b21ldXM8L0F1dGhvcj48WWVhcj4yMDEzPC9ZZWFy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</w:fldData>
        </w:fldChar>
      </w:r>
      <w:r w:rsidRPr="00347B4D">
        <w:rPr>
          <w:szCs w:val="22"/>
        </w:rPr>
        <w:instrText xml:space="preserve"> ADDIN EN.CITE.DATA </w:instrText>
      </w:r>
      <w:r w:rsidRPr="00347B4D">
        <w:rPr>
          <w:szCs w:val="22"/>
        </w:rPr>
      </w:r>
      <w:r w:rsidRPr="00347B4D">
        <w:rPr>
          <w:szCs w:val="22"/>
        </w:rPr>
        <w:fldChar w:fldCharType="end"/>
      </w:r>
      <w:r w:rsidRPr="00347B4D">
        <w:rPr>
          <w:szCs w:val="22"/>
        </w:rPr>
      </w:r>
      <w:r w:rsidRPr="00347B4D">
        <w:rPr>
          <w:szCs w:val="22"/>
        </w:rPr>
        <w:fldChar w:fldCharType="separate"/>
      </w:r>
      <w:r w:rsidRPr="00347B4D">
        <w:rPr>
          <w:noProof/>
          <w:szCs w:val="22"/>
        </w:rPr>
        <w:t>(Bartomeus et al. 2013; Carvalheiro et al. 2013)</w:t>
      </w:r>
      <w:r w:rsidRPr="00347B4D">
        <w:rPr>
          <w:szCs w:val="22"/>
        </w:rPr>
        <w:fldChar w:fldCharType="end"/>
      </w:r>
      <w:r w:rsidRPr="00347B4D">
        <w:rPr>
          <w:szCs w:val="22"/>
        </w:rPr>
        <w:t xml:space="preserve"> or from IUCN Red List Assessments </w:t>
      </w:r>
      <w:r w:rsidRPr="00347B4D">
        <w:rPr>
          <w:szCs w:val="22"/>
        </w:rPr>
        <w:fldChar w:fldCharType="begin">
          <w:fldData xml:space="preserve">PEVuZE5vdGU+PENpdGU+PEF1dGhvcj5OaWV0bzwvQXV0aG9yPjxZZWFyPjIwMTQ8L1llYXI+PFJl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</w:fldData>
        </w:fldChar>
      </w:r>
      <w:r w:rsidRPr="00347B4D">
        <w:rPr>
          <w:szCs w:val="22"/>
        </w:rPr>
        <w:instrText xml:space="preserve"> ADDIN EN.CITE </w:instrText>
      </w:r>
      <w:r w:rsidRPr="00347B4D">
        <w:rPr>
          <w:szCs w:val="22"/>
        </w:rPr>
        <w:fldChar w:fldCharType="begin">
          <w:fldData xml:space="preserve">PEVuZE5vdGU+PENpdGU+PEF1dGhvcj5OaWV0bzwvQXV0aG9yPjxZZWFyPjIwMTQ8L1llYXI+PFJl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</w:fldData>
        </w:fldChar>
      </w:r>
      <w:r w:rsidRPr="00347B4D">
        <w:rPr>
          <w:szCs w:val="22"/>
        </w:rPr>
        <w:instrText xml:space="preserve"> ADDIN EN.CITE.DATA </w:instrText>
      </w:r>
      <w:r w:rsidRPr="00347B4D">
        <w:rPr>
          <w:szCs w:val="22"/>
        </w:rPr>
      </w:r>
      <w:r w:rsidRPr="00347B4D">
        <w:rPr>
          <w:szCs w:val="22"/>
        </w:rPr>
        <w:fldChar w:fldCharType="end"/>
      </w:r>
      <w:r w:rsidRPr="00347B4D">
        <w:rPr>
          <w:szCs w:val="22"/>
        </w:rPr>
      </w:r>
      <w:r w:rsidRPr="00347B4D">
        <w:rPr>
          <w:szCs w:val="22"/>
        </w:rPr>
        <w:fldChar w:fldCharType="separate"/>
      </w:r>
      <w:r w:rsidRPr="00347B4D">
        <w:rPr>
          <w:noProof/>
          <w:szCs w:val="22"/>
        </w:rPr>
        <w:t>(Nieto et al. 2014; Regan et al. 2015)</w:t>
      </w:r>
      <w:r w:rsidRPr="00347B4D">
        <w:rPr>
          <w:szCs w:val="22"/>
        </w:rPr>
        <w:fldChar w:fldCharType="end"/>
      </w:r>
      <w:r w:rsidRPr="00347B4D">
        <w:rPr>
          <w:szCs w:val="22"/>
        </w:rPr>
        <w:t xml:space="preserve">. Standardized long-term monitoring of pollinators and pollination services is urgently needed to provide good quality information about patterns of decline and to target interventions </w:t>
      </w:r>
      <w:r w:rsidRPr="00347B4D">
        <w:rPr>
          <w:szCs w:val="22"/>
        </w:rPr>
        <w:fldChar w:fldCharType="begin"/>
      </w:r>
      <w:r w:rsidRPr="00347B4D">
        <w:rPr>
          <w:szCs w:val="22"/>
        </w:rPr>
        <w:instrText xml:space="preserve"> ADDIN EN.CITE &lt;EndNote&gt;&lt;Cite&gt;&lt;Author&gt;IPBES&lt;/Author&gt;&lt;Year&gt;2016&lt;/Year&gt;&lt;RecNum&gt;1514&lt;/RecNum&gt;&lt;DisplayText&gt;(IPBES 2016a)&lt;/DisplayText&gt;&lt;record&gt;&lt;rec-number&gt;1514&lt;/rec-number&gt;&lt;foreign-keys&gt;&lt;key app="EN" db-id="e2s5p0e5ix0v9iefzw6ves2md20d90dz2we9" timestamp="1513617634"&gt;1514&lt;/key&gt;&lt;/foreign-keys&gt;&lt;ref-type name="Report"&gt;27&lt;/ref-type&gt;&lt;contributors&gt;&lt;authors&gt;&lt;author&gt;IPBES,&lt;/author&gt;&lt;/authors&gt;&lt;/contributors&gt;&lt;titles&gt;&lt;title&gt;The assessment report of the Intergovernmental Science-Policy Platform on Biodiversity and Ecosystem Services on pollinators, pollination and food production&lt;/title&gt;&lt;/titles&gt;&lt;dates&gt;&lt;year&gt;2016&lt;/year&gt;&lt;/dates&gt;&lt;pub-location&gt;Bonn, Germany&lt;/pub-location&gt;&lt;urls&gt;&lt;/urls&gt;&lt;/record&gt;&lt;/Cite&gt;&lt;/EndNote&gt;</w:instrText>
      </w:r>
      <w:r w:rsidRPr="00347B4D">
        <w:rPr>
          <w:szCs w:val="22"/>
        </w:rPr>
        <w:fldChar w:fldCharType="separate"/>
      </w:r>
      <w:r w:rsidRPr="00347B4D">
        <w:rPr>
          <w:noProof/>
          <w:szCs w:val="22"/>
        </w:rPr>
        <w:t>(IPBES 2016a)</w:t>
      </w:r>
      <w:r w:rsidRPr="00347B4D">
        <w:rPr>
          <w:szCs w:val="22"/>
        </w:rPr>
        <w:fldChar w:fldCharType="end"/>
      </w:r>
      <w:r w:rsidRPr="00347B4D">
        <w:rPr>
          <w:szCs w:val="22"/>
        </w:rPr>
        <w:t xml:space="preserve">. </w:t>
      </w:r>
    </w:p>
    <w:p w14:paraId="0413C7A7" w14:textId="6BEFD185"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noProof/>
          <w:szCs w:val="22"/>
        </w:rPr>
        <w:t>The</w:t>
      </w:r>
      <w:r w:rsidRPr="00347B4D">
        <w:rPr>
          <w:szCs w:val="22"/>
        </w:rPr>
        <w:t xml:space="preserve"> Government </w:t>
      </w:r>
      <w:r w:rsidR="00F32AF1" w:rsidRPr="00DB764A">
        <w:rPr>
          <w:szCs w:val="22"/>
        </w:rPr>
        <w:t>of the United Kingdo</w:t>
      </w:r>
      <w:r w:rsidR="00514681" w:rsidRPr="00323CF1">
        <w:rPr>
          <w:szCs w:val="22"/>
        </w:rPr>
        <w:t>m</w:t>
      </w:r>
      <w:r w:rsidR="00F32AF1" w:rsidRPr="00347B4D">
        <w:rPr>
          <w:szCs w:val="22"/>
        </w:rPr>
        <w:t xml:space="preserve"> </w:t>
      </w:r>
      <w:r w:rsidRPr="00347B4D">
        <w:rPr>
          <w:szCs w:val="22"/>
        </w:rPr>
        <w:t>has funded the development of a Pollinator Monitoring and Research Partnership (PMRP)</w:t>
      </w:r>
      <w:r w:rsidR="00F32AF1" w:rsidRPr="00DB764A">
        <w:rPr>
          <w:szCs w:val="22"/>
        </w:rPr>
        <w:t>,</w:t>
      </w:r>
      <w:r w:rsidRPr="00347B4D">
        <w:rPr>
          <w:rStyle w:val="FootnoteReference"/>
          <w:sz w:val="22"/>
          <w:szCs w:val="22"/>
        </w:rPr>
        <w:footnoteReference w:id="24"/>
      </w:r>
      <w:r w:rsidRPr="00347B4D">
        <w:rPr>
          <w:szCs w:val="22"/>
        </w:rPr>
        <w:t xml:space="preserve"> which aims to combine improved analyses of long-term records with new systematic survey activity to establish how insect pollinator populations are changing across Great Britain. This is funded initially for two years (2017 and 2018) as part of the National Pollinator Strategies for Scotland, England and Wales.</w:t>
      </w:r>
    </w:p>
    <w:p w14:paraId="05DF0BF7" w14:textId="1E006726"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The UK’s Pollinator Monitoring Research Advisory Group (PMRAG) recently conducted a stocktaking of pollinator monitoring programmes around the world, which identified 73 monitoring programmes. The vast majority (47) were in Europe, with only 2 in Africa and 1 in Asia. For example, i</w:t>
      </w:r>
      <w:bookmarkStart w:id="32" w:name="_Hlk506889103"/>
      <w:r w:rsidRPr="00347B4D">
        <w:rPr>
          <w:szCs w:val="22"/>
        </w:rPr>
        <w:t>n 2017 JRS Biodiversity Foundation funded the College of African Wildlife Management (CAWM) in Mweka, Tanzania, to develop and implement a monitoring program</w:t>
      </w:r>
      <w:r w:rsidR="00E956B6" w:rsidRPr="00DB764A">
        <w:rPr>
          <w:szCs w:val="22"/>
          <w:lang w:eastAsia="pt-BR"/>
        </w:rPr>
        <w:t>me</w:t>
      </w:r>
      <w:r w:rsidRPr="00347B4D">
        <w:rPr>
          <w:szCs w:val="22"/>
        </w:rPr>
        <w:t xml:space="preserve"> for Tanzanian bee species</w:t>
      </w:r>
      <w:r w:rsidR="00F32AF1" w:rsidRPr="00DB764A">
        <w:rPr>
          <w:szCs w:val="22"/>
        </w:rPr>
        <w:t>.</w:t>
      </w:r>
      <w:r w:rsidRPr="00347B4D">
        <w:rPr>
          <w:rStyle w:val="FootnoteReference"/>
          <w:sz w:val="22"/>
          <w:szCs w:val="22"/>
        </w:rPr>
        <w:footnoteReference w:id="25"/>
      </w:r>
      <w:bookmarkEnd w:id="32"/>
      <w:r w:rsidRPr="00347B4D">
        <w:rPr>
          <w:szCs w:val="22"/>
        </w:rPr>
        <w:t xml:space="preserve"> The most frequently included taxa across all these monitoring programmes were bumblebees (</w:t>
      </w:r>
      <w:r w:rsidRPr="00347B4D">
        <w:rPr>
          <w:i/>
          <w:szCs w:val="22"/>
        </w:rPr>
        <w:t>Bombus</w:t>
      </w:r>
      <w:r w:rsidRPr="00347B4D">
        <w:rPr>
          <w:szCs w:val="22"/>
        </w:rPr>
        <w:t xml:space="preserve"> sp</w:t>
      </w:r>
      <w:r w:rsidR="00F61ADD" w:rsidRPr="00DB764A">
        <w:rPr>
          <w:szCs w:val="22"/>
        </w:rPr>
        <w:t>p</w:t>
      </w:r>
      <w:r w:rsidRPr="00347B4D">
        <w:rPr>
          <w:szCs w:val="22"/>
        </w:rPr>
        <w:t xml:space="preserve">.) and butterflies. The majority of the initiatives (51/73) depend on data collected by volunteers, or </w:t>
      </w:r>
      <w:r w:rsidR="006E2CB8" w:rsidRPr="00DB764A">
        <w:rPr>
          <w:szCs w:val="22"/>
        </w:rPr>
        <w:t>“</w:t>
      </w:r>
      <w:r w:rsidRPr="00347B4D">
        <w:rPr>
          <w:szCs w:val="22"/>
        </w:rPr>
        <w:t>citizen scientists</w:t>
      </w:r>
      <w:r w:rsidR="006E2CB8" w:rsidRPr="00DB764A">
        <w:rPr>
          <w:szCs w:val="22"/>
        </w:rPr>
        <w:t>”</w:t>
      </w:r>
      <w:r w:rsidRPr="00347B4D">
        <w:rPr>
          <w:szCs w:val="22"/>
        </w:rPr>
        <w:t>. A number of these used standardi</w:t>
      </w:r>
      <w:r w:rsidR="009F5735" w:rsidRPr="00DB764A">
        <w:rPr>
          <w:szCs w:val="22"/>
        </w:rPr>
        <w:t>z</w:t>
      </w:r>
      <w:r w:rsidRPr="00347B4D">
        <w:rPr>
          <w:szCs w:val="22"/>
        </w:rPr>
        <w:t>ed monitoring methods such as transect walks or pan traps. This indicates the feasibility of such monitoring programmes, but a dearth of activity in the data-poor areas of the world.</w:t>
      </w:r>
    </w:p>
    <w:p w14:paraId="58DAC258" w14:textId="2A081A57"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noProof/>
          <w:szCs w:val="22"/>
        </w:rPr>
        <w:t>The</w:t>
      </w:r>
      <w:r w:rsidRPr="00347B4D">
        <w:rPr>
          <w:szCs w:val="22"/>
          <w:lang w:eastAsia="en-GB"/>
        </w:rPr>
        <w:t xml:space="preserve"> majority of existing literature focuses on specific hymenopteran groups, but there is a lack of information on the impact of landscape changes on non-bee taxa </w:t>
      </w:r>
      <w:r w:rsidRPr="00347B4D">
        <w:rPr>
          <w:szCs w:val="22"/>
          <w:lang w:eastAsia="en-GB"/>
        </w:rPr>
        <w:fldChar w:fldCharType="begin"/>
      </w:r>
      <w:r w:rsidRPr="00347B4D">
        <w:rPr>
          <w:szCs w:val="22"/>
          <w:lang w:eastAsia="en-GB"/>
        </w:rPr>
        <w:instrText xml:space="preserve"> ADDIN EN.CITE &lt;EndNote&gt;&lt;Cite&gt;&lt;Author&gt;Senapathi&lt;/Author&gt;&lt;Year&gt;2017&lt;/Year&gt;&lt;RecNum&gt;3189&lt;/RecNum&gt;&lt;DisplayText&gt;(Senapathi&lt;style face="italic"&gt; et al.&lt;/style&gt; 2017)&lt;/DisplayText&gt;&lt;record&gt;&lt;rec-number&gt;3189&lt;/rec-number&gt;&lt;foreign-keys&gt;&lt;key app="EN" db-id="tw2des2aczdzaoeff22xe9arrp9se250eap5" timestamp="1519679303"&gt;3189&lt;/key&gt;&lt;/foreign-keys&gt;&lt;ref-type name="Journal Article"&gt;17&lt;/ref-type&gt;&lt;contributors&gt;&lt;authors&gt;&lt;author&gt;Senapathi, Deepa&lt;/author&gt;&lt;author&gt;Goddard, Mark A.&lt;/author&gt;&lt;author&gt;Kunin, William E.&lt;/author&gt;&lt;author&gt;Baldock, Katherine C. R.&lt;/author&gt;&lt;/authors&gt;&lt;/contributors&gt;&lt;titles&gt;&lt;title&gt;Landscape impacts on pollinator communities in temperate systems: evidence and knowledge gaps&lt;/title&gt;&lt;secondary-title&gt;Functional Ecology&lt;/secondary-title&gt;&lt;/titles&gt;&lt;periodical&gt;&lt;full-title&gt;Functional Ecology&lt;/full-title&gt;&lt;abbr-1&gt;Funct. Ecol.&lt;/abbr-1&gt;&lt;abbr-2&gt;Funct Ecol&lt;/abbr-2&gt;&lt;/periodical&gt;&lt;pages&gt;26-37&lt;/pages&gt;&lt;volume&gt;31&lt;/volume&gt;&lt;number&gt;1&lt;/number&gt;&lt;keywords&gt;&lt;keyword&gt;agri-environment&lt;/keyword&gt;&lt;keyword&gt;habitat characteristics&lt;/keyword&gt;&lt;keyword&gt;policy&lt;/keyword&gt;&lt;keyword&gt;pollinator conservation&lt;/keyword&gt;&lt;keyword&gt;spatial scales&lt;/keyword&gt;&lt;keyword&gt;species abundance&lt;/keyword&gt;&lt;keyword&gt;species richness&lt;/keyword&gt;&lt;/keywords&gt;&lt;dates&gt;&lt;year&gt;2017&lt;/year&gt;&lt;/dates&gt;&lt;isbn&gt;1365-2435&lt;/isbn&gt;&lt;urls&gt;&lt;related-urls&gt;&lt;url&gt;http://dx.doi.org/10.1111/1365-2435.12809&lt;/url&gt;&lt;/related-urls&gt;&lt;/urls&gt;&lt;electronic-resource-num&gt;10.1111/1365-2435.12809&lt;/electronic-resource-num&gt;&lt;/record&gt;&lt;/Cite&gt;&lt;/EndNote&gt;</w:instrText>
      </w:r>
      <w:r w:rsidRPr="00347B4D">
        <w:rPr>
          <w:szCs w:val="22"/>
          <w:lang w:eastAsia="en-GB"/>
        </w:rPr>
        <w:fldChar w:fldCharType="separate"/>
      </w:r>
      <w:r w:rsidRPr="00347B4D">
        <w:rPr>
          <w:noProof/>
          <w:szCs w:val="22"/>
          <w:lang w:eastAsia="en-GB"/>
        </w:rPr>
        <w:t>(Senapathi</w:t>
      </w:r>
      <w:r w:rsidRPr="00347B4D">
        <w:rPr>
          <w:i/>
          <w:noProof/>
          <w:szCs w:val="22"/>
          <w:lang w:eastAsia="en-GB"/>
        </w:rPr>
        <w:t xml:space="preserve"> </w:t>
      </w:r>
      <w:r w:rsidRPr="00347B4D">
        <w:rPr>
          <w:noProof/>
          <w:szCs w:val="22"/>
          <w:lang w:eastAsia="en-GB"/>
        </w:rPr>
        <w:t>et al</w:t>
      </w:r>
      <w:r w:rsidRPr="00347B4D">
        <w:rPr>
          <w:i/>
          <w:noProof/>
          <w:szCs w:val="22"/>
          <w:lang w:eastAsia="en-GB"/>
        </w:rPr>
        <w:t>.</w:t>
      </w:r>
      <w:r w:rsidRPr="00347B4D">
        <w:rPr>
          <w:noProof/>
          <w:szCs w:val="22"/>
          <w:lang w:eastAsia="en-GB"/>
        </w:rPr>
        <w:t xml:space="preserve"> 2017)</w:t>
      </w:r>
      <w:r w:rsidRPr="00347B4D">
        <w:rPr>
          <w:szCs w:val="22"/>
          <w:lang w:eastAsia="en-GB"/>
        </w:rPr>
        <w:fldChar w:fldCharType="end"/>
      </w:r>
      <w:r w:rsidRPr="00347B4D">
        <w:rPr>
          <w:szCs w:val="22"/>
          <w:lang w:eastAsia="en-GB"/>
        </w:rPr>
        <w:t xml:space="preserve">. Most studies have taken a </w:t>
      </w:r>
      <w:r w:rsidR="006E2CB8" w:rsidRPr="00DB764A">
        <w:rPr>
          <w:szCs w:val="22"/>
          <w:lang w:eastAsia="en-GB"/>
        </w:rPr>
        <w:t>“</w:t>
      </w:r>
      <w:r w:rsidRPr="00347B4D">
        <w:rPr>
          <w:szCs w:val="22"/>
          <w:lang w:eastAsia="en-GB"/>
        </w:rPr>
        <w:t>spatial</w:t>
      </w:r>
      <w:r w:rsidR="006E2CB8" w:rsidRPr="00DB764A">
        <w:rPr>
          <w:szCs w:val="22"/>
          <w:lang w:eastAsia="en-GB"/>
        </w:rPr>
        <w:t>”</w:t>
      </w:r>
      <w:r w:rsidRPr="00347B4D">
        <w:rPr>
          <w:szCs w:val="22"/>
          <w:lang w:eastAsia="en-GB"/>
        </w:rPr>
        <w:t xml:space="preserve"> approach (as evidenced above) while very </w:t>
      </w:r>
      <w:r w:rsidRPr="00347B4D">
        <w:rPr>
          <w:szCs w:val="22"/>
          <w:shd w:val="clear" w:color="auto" w:fill="FFFFFF"/>
        </w:rPr>
        <w:t xml:space="preserve">few studies have assessed changes over time by resampling sites across multiple habitat and land cover types and comparing findings to historical data sets </w:t>
      </w:r>
      <w:r w:rsidRPr="00347B4D">
        <w:rPr>
          <w:szCs w:val="22"/>
          <w:shd w:val="clear" w:color="auto" w:fill="FFFFFF"/>
        </w:rPr>
        <w:fldChar w:fldCharType="begin">
          <w:fldData xml:space="preserve">PEVuZE5vdGU+PENpdGU+PEF1dGhvcj5CdXJrbGU8L0F1dGhvcj48WWVhcj4yMDEzPC9ZZWFyPjxS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</w:fldData>
        </w:fldChar>
      </w:r>
      <w:r w:rsidRPr="00347B4D">
        <w:rPr>
          <w:szCs w:val="22"/>
          <w:shd w:val="clear" w:color="auto" w:fill="FFFFFF"/>
        </w:rPr>
        <w:instrText xml:space="preserve"> ADDIN EN.CITE </w:instrText>
      </w:r>
      <w:r w:rsidRPr="00347B4D">
        <w:rPr>
          <w:szCs w:val="22"/>
          <w:shd w:val="clear" w:color="auto" w:fill="FFFFFF"/>
        </w:rPr>
        <w:fldChar w:fldCharType="begin">
          <w:fldData xml:space="preserve">PEVuZE5vdGU+PENpdGU+PEF1dGhvcj5CdXJrbGU8L0F1dGhvcj48WWVhcj4yMDEzPC9ZZWFyPjxS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</w:fldData>
        </w:fldChar>
      </w:r>
      <w:r w:rsidRPr="00347B4D">
        <w:rPr>
          <w:szCs w:val="22"/>
          <w:shd w:val="clear" w:color="auto" w:fill="FFFFFF"/>
        </w:rPr>
        <w:instrText xml:space="preserve"> ADDIN EN.CITE.DATA </w:instrText>
      </w:r>
      <w:r w:rsidRPr="00347B4D">
        <w:rPr>
          <w:szCs w:val="22"/>
          <w:shd w:val="clear" w:color="auto" w:fill="FFFFFF"/>
        </w:rPr>
      </w:r>
      <w:r w:rsidRPr="00347B4D">
        <w:rPr>
          <w:szCs w:val="22"/>
          <w:shd w:val="clear" w:color="auto" w:fill="FFFFFF"/>
        </w:rPr>
        <w:fldChar w:fldCharType="end"/>
      </w:r>
      <w:r w:rsidRPr="00347B4D">
        <w:rPr>
          <w:szCs w:val="22"/>
          <w:shd w:val="clear" w:color="auto" w:fill="FFFFFF"/>
        </w:rPr>
      </w:r>
      <w:r w:rsidRPr="00347B4D">
        <w:rPr>
          <w:szCs w:val="22"/>
          <w:shd w:val="clear" w:color="auto" w:fill="FFFFFF"/>
        </w:rPr>
        <w:fldChar w:fldCharType="separate"/>
      </w:r>
      <w:r w:rsidRPr="00347B4D">
        <w:rPr>
          <w:noProof/>
          <w:szCs w:val="22"/>
          <w:shd w:val="clear" w:color="auto" w:fill="FFFFFF"/>
        </w:rPr>
        <w:t>(Burkle</w:t>
      </w:r>
      <w:r w:rsidRPr="00347B4D">
        <w:rPr>
          <w:i/>
          <w:noProof/>
          <w:szCs w:val="22"/>
          <w:shd w:val="clear" w:color="auto" w:fill="FFFFFF"/>
        </w:rPr>
        <w:t xml:space="preserve"> </w:t>
      </w:r>
      <w:r w:rsidRPr="00347B4D">
        <w:rPr>
          <w:noProof/>
          <w:szCs w:val="22"/>
          <w:shd w:val="clear" w:color="auto" w:fill="FFFFFF"/>
        </w:rPr>
        <w:t>et al. 2013; Aguirre-Gutierrez</w:t>
      </w:r>
      <w:r w:rsidRPr="00347B4D">
        <w:rPr>
          <w:i/>
          <w:noProof/>
          <w:szCs w:val="22"/>
          <w:shd w:val="clear" w:color="auto" w:fill="FFFFFF"/>
        </w:rPr>
        <w:t xml:space="preserve"> </w:t>
      </w:r>
      <w:r w:rsidRPr="00347B4D">
        <w:rPr>
          <w:noProof/>
          <w:szCs w:val="22"/>
          <w:shd w:val="clear" w:color="auto" w:fill="FFFFFF"/>
        </w:rPr>
        <w:t>et al. 2015; Senapathi</w:t>
      </w:r>
      <w:r w:rsidRPr="00347B4D">
        <w:rPr>
          <w:i/>
          <w:noProof/>
          <w:szCs w:val="22"/>
          <w:shd w:val="clear" w:color="auto" w:fill="FFFFFF"/>
        </w:rPr>
        <w:t xml:space="preserve"> </w:t>
      </w:r>
      <w:r w:rsidRPr="00347B4D">
        <w:rPr>
          <w:noProof/>
          <w:szCs w:val="22"/>
          <w:shd w:val="clear" w:color="auto" w:fill="FFFFFF"/>
        </w:rPr>
        <w:t>et al. 2015; Aguirre-Gutiérrez</w:t>
      </w:r>
      <w:r w:rsidRPr="00347B4D">
        <w:rPr>
          <w:i/>
          <w:noProof/>
          <w:szCs w:val="22"/>
          <w:shd w:val="clear" w:color="auto" w:fill="FFFFFF"/>
        </w:rPr>
        <w:t xml:space="preserve"> </w:t>
      </w:r>
      <w:r w:rsidRPr="00347B4D">
        <w:rPr>
          <w:noProof/>
          <w:szCs w:val="22"/>
          <w:shd w:val="clear" w:color="auto" w:fill="FFFFFF"/>
        </w:rPr>
        <w:t>et al. 2016)</w:t>
      </w:r>
      <w:r w:rsidRPr="00347B4D">
        <w:rPr>
          <w:szCs w:val="22"/>
          <w:shd w:val="clear" w:color="auto" w:fill="FFFFFF"/>
        </w:rPr>
        <w:fldChar w:fldCharType="end"/>
      </w:r>
      <w:r w:rsidRPr="00347B4D">
        <w:rPr>
          <w:szCs w:val="22"/>
          <w:shd w:val="clear" w:color="auto" w:fill="FFFFFF"/>
        </w:rPr>
        <w:t xml:space="preserve">. Studies combining both spatial and temporal approaches are rare </w:t>
      </w:r>
      <w:r w:rsidRPr="00347B4D">
        <w:rPr>
          <w:szCs w:val="22"/>
          <w:shd w:val="clear" w:color="auto" w:fill="FFFFFF"/>
        </w:rPr>
        <w:fldChar w:fldCharType="begin">
          <w:fldData xml:space="preserve">PEVuZE5vdGU+PENpdGU+PEF1dGhvcj5DYXJ2YWxoZWlybzwvQXV0aG9yPjxZZWFyPjIwMTM8L1ll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=
</w:fldData>
        </w:fldChar>
      </w:r>
      <w:r w:rsidRPr="00347B4D">
        <w:rPr>
          <w:szCs w:val="22"/>
          <w:shd w:val="clear" w:color="auto" w:fill="FFFFFF"/>
        </w:rPr>
        <w:instrText xml:space="preserve"> ADDIN EN.CITE </w:instrText>
      </w:r>
      <w:r w:rsidRPr="00347B4D">
        <w:rPr>
          <w:szCs w:val="22"/>
          <w:shd w:val="clear" w:color="auto" w:fill="FFFFFF"/>
        </w:rPr>
        <w:fldChar w:fldCharType="begin">
          <w:fldData xml:space="preserve">PEVuZE5vdGU+PENpdGU+PEF1dGhvcj5DYXJ2YWxoZWlybzwvQXV0aG9yPjxZZWFyPjIwMTM8L1ll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=
</w:fldData>
        </w:fldChar>
      </w:r>
      <w:r w:rsidRPr="00347B4D">
        <w:rPr>
          <w:szCs w:val="22"/>
          <w:shd w:val="clear" w:color="auto" w:fill="FFFFFF"/>
        </w:rPr>
        <w:instrText xml:space="preserve"> ADDIN EN.CITE.DATA </w:instrText>
      </w:r>
      <w:r w:rsidRPr="00347B4D">
        <w:rPr>
          <w:szCs w:val="22"/>
          <w:shd w:val="clear" w:color="auto" w:fill="FFFFFF"/>
        </w:rPr>
      </w:r>
      <w:r w:rsidRPr="00347B4D">
        <w:rPr>
          <w:szCs w:val="22"/>
          <w:shd w:val="clear" w:color="auto" w:fill="FFFFFF"/>
        </w:rPr>
        <w:fldChar w:fldCharType="end"/>
      </w:r>
      <w:r w:rsidRPr="00347B4D">
        <w:rPr>
          <w:szCs w:val="22"/>
          <w:shd w:val="clear" w:color="auto" w:fill="FFFFFF"/>
        </w:rPr>
      </w:r>
      <w:r w:rsidRPr="00347B4D">
        <w:rPr>
          <w:szCs w:val="22"/>
          <w:shd w:val="clear" w:color="auto" w:fill="FFFFFF"/>
        </w:rPr>
        <w:fldChar w:fldCharType="separate"/>
      </w:r>
      <w:r w:rsidRPr="00347B4D">
        <w:rPr>
          <w:noProof/>
          <w:szCs w:val="22"/>
          <w:shd w:val="clear" w:color="auto" w:fill="FFFFFF"/>
        </w:rPr>
        <w:t>(see Carvalheiro</w:t>
      </w:r>
      <w:r w:rsidRPr="00347B4D">
        <w:rPr>
          <w:i/>
          <w:noProof/>
          <w:szCs w:val="22"/>
          <w:shd w:val="clear" w:color="auto" w:fill="FFFFFF"/>
        </w:rPr>
        <w:t xml:space="preserve"> </w:t>
      </w:r>
      <w:r w:rsidRPr="00347B4D">
        <w:rPr>
          <w:noProof/>
          <w:szCs w:val="22"/>
          <w:shd w:val="clear" w:color="auto" w:fill="FFFFFF"/>
        </w:rPr>
        <w:t>et al. 2013)</w:t>
      </w:r>
      <w:r w:rsidRPr="00347B4D">
        <w:rPr>
          <w:szCs w:val="22"/>
          <w:shd w:val="clear" w:color="auto" w:fill="FFFFFF"/>
        </w:rPr>
        <w:fldChar w:fldCharType="end"/>
      </w:r>
      <w:r w:rsidRPr="00347B4D">
        <w:rPr>
          <w:szCs w:val="22"/>
          <w:shd w:val="clear" w:color="auto" w:fill="FFFFFF"/>
        </w:rPr>
        <w:t xml:space="preserve"> but are required to obtain a comprehensive understanding of land-use changes on pollinator communities.</w:t>
      </w:r>
    </w:p>
    <w:p w14:paraId="5B5E8BF9" w14:textId="13E7450A" w:rsidR="004B22A6" w:rsidRPr="00347B4D" w:rsidRDefault="004B22A6" w:rsidP="00347B4D">
      <w:pPr>
        <w:keepNext/>
        <w:spacing w:before="120" w:after="120"/>
        <w:outlineLvl w:val="3"/>
        <w:rPr>
          <w:i/>
          <w:szCs w:val="22"/>
          <w:lang w:eastAsia="de-DE"/>
        </w:rPr>
      </w:pPr>
      <w:r w:rsidRPr="00347B4D">
        <w:rPr>
          <w:i/>
          <w:szCs w:val="22"/>
          <w:lang w:eastAsia="de-DE"/>
        </w:rPr>
        <w:t xml:space="preserve">Accessible </w:t>
      </w:r>
      <w:r w:rsidR="004F419F" w:rsidRPr="00DB764A">
        <w:rPr>
          <w:i/>
          <w:szCs w:val="22"/>
          <w:lang w:eastAsia="de-DE"/>
        </w:rPr>
        <w:t>d</w:t>
      </w:r>
      <w:r w:rsidRPr="00347B4D">
        <w:rPr>
          <w:i/>
          <w:szCs w:val="22"/>
          <w:lang w:eastAsia="de-DE"/>
        </w:rPr>
        <w:t>atabases</w:t>
      </w:r>
    </w:p>
    <w:p w14:paraId="552CBFC6" w14:textId="645D3753"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Good taxonomy, volunteer recording and long-term monitoring of pollinator populations are only useful to policy in the long term if the data they generate are stored and curated in accessible databases.</w:t>
      </w:r>
    </w:p>
    <w:p w14:paraId="30C5F37C" w14:textId="04509E8E" w:rsidR="004B22A6" w:rsidRPr="00347B4D" w:rsidRDefault="004B22A6" w:rsidP="00347B4D">
      <w:pPr>
        <w:pStyle w:val="Para1"/>
        <w:suppressLineNumbers/>
        <w:tabs>
          <w:tab w:val="clear" w:pos="360"/>
        </w:tabs>
        <w:suppressAutoHyphens/>
        <w:kinsoku w:val="0"/>
        <w:overflowPunct w:val="0"/>
        <w:autoSpaceDE w:val="0"/>
        <w:autoSpaceDN w:val="0"/>
        <w:rPr>
          <w:szCs w:val="22"/>
          <w:lang w:val="en-AU" w:eastAsia="en-AU"/>
        </w:rPr>
      </w:pPr>
      <w:r w:rsidRPr="00347B4D">
        <w:rPr>
          <w:szCs w:val="22"/>
          <w:lang w:val="en-AU" w:eastAsia="en-AU"/>
        </w:rPr>
        <w:t xml:space="preserve">Several international biodiversity information centres carry information on pollinators, although their remit is far broader. For example, the International Union for Conservation of Nature (IUCN) holds a number of conservation databases, including the Red List of threatened species, which has assessed the threat status of all European bee species </w:t>
      </w:r>
      <w:r w:rsidRPr="00347B4D">
        <w:rPr>
          <w:szCs w:val="22"/>
          <w:lang w:val="en-AU" w:eastAsia="en-AU"/>
        </w:rPr>
        <w:fldChar w:fldCharType="begin"/>
      </w:r>
      <w:r w:rsidRPr="00347B4D">
        <w:rPr>
          <w:szCs w:val="22"/>
          <w:lang w:val="en-AU" w:eastAsia="en-AU"/>
        </w:rPr>
        <w:instrText xml:space="preserve"> ADDIN EN.CITE &lt;EndNote&gt;&lt;Cite&gt;&lt;Author&gt;Nieto&lt;/Author&gt;&lt;Year&gt;2014&lt;/Year&gt;&lt;RecNum&gt;699&lt;/RecNum&gt;&lt;DisplayText&gt;(Nieto et al. 2014)&lt;/DisplayText&gt;&lt;record&gt;&lt;rec-number&gt;699&lt;/rec-number&gt;&lt;foreign-keys&gt;&lt;key app="EN" db-id="e2s5p0e5ix0v9iefzw6ves2md20d90dz2we9" timestamp="1442742478"&gt;699&lt;/key&gt;&lt;/foreign-keys&gt;&lt;ref-type name="Report"&gt;27&lt;/ref-type&gt;&lt;contributors&gt;&lt;authors&gt;&lt;author&gt;A. Nieto&lt;/author&gt;&lt;author&gt;Stuart P.M. Roberts,&lt;/author&gt;&lt;author&gt;James Kemp,&lt;/author&gt;&lt;author&gt;Pierre Rasmont,&lt;/author&gt;&lt;author&gt;Michael Kuhlmann,&lt;/author&gt;&lt;author&gt;Mariana García Criado,&lt;/author&gt;&lt;author&gt;Jacobus C. Biesmeijer,&lt;/author&gt;&lt;author&gt;Petr Bogusch, &lt;/author&gt;&lt;author&gt;Holger H. Dathe,&lt;/author&gt;&lt;author&gt;Pilar De la Rúa,&lt;/author&gt;&lt;author&gt;Thibaut De Meulemeester,&lt;/author&gt;&lt;author&gt;Manuel Dehon,&lt;/author&gt;&lt;author&gt;Alexandre Dewulf,&lt;/author&gt;&lt;author&gt;Francisco Javier Ortiz-Sánchez,&lt;/author&gt;&lt;author&gt;Patrick Lhomme,&lt;/author&gt;&lt;author&gt;Alain Pauly,&lt;/author&gt;&lt;author&gt;Simon G. Potts,&lt;/author&gt;&lt;author&gt;Christophe Praz,&lt;/author&gt;&lt;author&gt;Marino Quaranta,&lt;/author&gt;&lt;author&gt;Vladimir G. Radchenko,&lt;/author&gt;&lt;author&gt;Erwin Scheuchl,&lt;/author&gt;&lt;author&gt;Jan Smit,&lt;/author&gt;&lt;author&gt;Jakub Straka,&lt;/author&gt;&lt;author&gt;Michael Terzo,&lt;/author&gt;&lt;author&gt;Bogdan Tomozii,&lt;/author&gt;&lt;author&gt;Jemma Window,&lt;/author&gt;&lt;author&gt;Denis Michez&lt;/author&gt;&lt;/authors&gt;&lt;/contributors&gt;&lt;titles&gt;&lt;title&gt;European Red List of Bees&lt;/title&gt;&lt;/titles&gt;&lt;dates&gt;&lt;year&gt;2014&lt;/year&gt;&lt;/dates&gt;&lt;pub-location&gt;Luxembourg: Publication Office of the European Union&lt;/pub-location&gt;&lt;urls&gt;&lt;related-urls&gt;&lt;url&gt;http://cmsdata.iucn.org/downloads/erl_of_bees_low_res_for_web.pdf&lt;/url&gt;&lt;/related-urls&gt;&lt;/urls&gt;&lt;/record&gt;&lt;/Cite&gt;&lt;/EndNote&gt;</w:instrText>
      </w:r>
      <w:r w:rsidRPr="00347B4D">
        <w:rPr>
          <w:szCs w:val="22"/>
          <w:lang w:val="en-AU" w:eastAsia="en-AU"/>
        </w:rPr>
        <w:fldChar w:fldCharType="separate"/>
      </w:r>
      <w:r w:rsidRPr="00347B4D">
        <w:rPr>
          <w:noProof/>
          <w:szCs w:val="22"/>
          <w:lang w:val="en-AU" w:eastAsia="en-AU"/>
        </w:rPr>
        <w:t>(Nieto et al. 2014)</w:t>
      </w:r>
      <w:r w:rsidRPr="00347B4D">
        <w:rPr>
          <w:szCs w:val="22"/>
          <w:lang w:val="en-AU" w:eastAsia="en-AU"/>
        </w:rPr>
        <w:fldChar w:fldCharType="end"/>
      </w:r>
      <w:r w:rsidRPr="00347B4D">
        <w:rPr>
          <w:szCs w:val="22"/>
          <w:lang w:val="en-AU" w:eastAsia="en-AU"/>
        </w:rPr>
        <w:t xml:space="preserve">. The Global Biodiversity Information Facility collates global biodiversity data for over 1.5 million species and has been used to investigate spatial patterns in plant-pollinator interactions, such as </w:t>
      </w:r>
      <w:r w:rsidR="00BF0A77" w:rsidRPr="00DB764A">
        <w:rPr>
          <w:szCs w:val="22"/>
          <w:lang w:val="en-AU" w:eastAsia="en-AU"/>
        </w:rPr>
        <w:t xml:space="preserve">between </w:t>
      </w:r>
      <w:r w:rsidRPr="00347B4D">
        <w:rPr>
          <w:szCs w:val="22"/>
          <w:lang w:val="en-AU" w:eastAsia="en-AU"/>
        </w:rPr>
        <w:t xml:space="preserve">oil-collecting bees in the genus </w:t>
      </w:r>
      <w:r w:rsidRPr="00347B4D">
        <w:rPr>
          <w:i/>
          <w:szCs w:val="22"/>
          <w:lang w:val="en-AU" w:eastAsia="en-AU"/>
        </w:rPr>
        <w:t>Centris</w:t>
      </w:r>
      <w:r w:rsidRPr="00347B4D">
        <w:rPr>
          <w:szCs w:val="22"/>
          <w:lang w:val="en-AU" w:eastAsia="en-AU"/>
        </w:rPr>
        <w:t xml:space="preserve"> and flowers that produce oil </w:t>
      </w:r>
      <w:r w:rsidRPr="00347B4D">
        <w:rPr>
          <w:szCs w:val="22"/>
          <w:lang w:val="en-AU" w:eastAsia="en-AU"/>
        </w:rPr>
        <w:fldChar w:fldCharType="begin">
          <w:fldData xml:space="preserve">PEVuZE5vdGU+PENpdGU+PEF1dGhvcj5HaWFubmluaTwvQXV0aG9yPjxZZWFyPjIwMTM8L1llYXI+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=
</w:fldData>
        </w:fldChar>
      </w:r>
      <w:r w:rsidRPr="00347B4D">
        <w:rPr>
          <w:szCs w:val="22"/>
          <w:lang w:val="en-AU" w:eastAsia="en-AU"/>
        </w:rPr>
        <w:instrText xml:space="preserve"> ADDIN EN.CITE </w:instrText>
      </w:r>
      <w:r w:rsidRPr="00347B4D">
        <w:rPr>
          <w:szCs w:val="22"/>
          <w:lang w:val="en-AU" w:eastAsia="en-AU"/>
        </w:rPr>
        <w:fldChar w:fldCharType="begin">
          <w:fldData xml:space="preserve">PEVuZE5vdGU+PENpdGU+PEF1dGhvcj5HaWFubmluaTwvQXV0aG9yPjxZZWFyPjIwMTM8L1llYXI+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=
</w:fldData>
        </w:fldChar>
      </w:r>
      <w:r w:rsidRPr="00347B4D">
        <w:rPr>
          <w:szCs w:val="22"/>
          <w:lang w:val="en-AU" w:eastAsia="en-AU"/>
        </w:rPr>
        <w:instrText xml:space="preserve"> ADDIN EN.CITE.DATA </w:instrText>
      </w:r>
      <w:r w:rsidRPr="00347B4D">
        <w:rPr>
          <w:szCs w:val="22"/>
          <w:lang w:val="en-AU" w:eastAsia="en-AU"/>
        </w:rPr>
      </w:r>
      <w:r w:rsidRPr="00347B4D">
        <w:rPr>
          <w:szCs w:val="22"/>
          <w:lang w:val="en-AU" w:eastAsia="en-AU"/>
        </w:rPr>
        <w:fldChar w:fldCharType="end"/>
      </w:r>
      <w:r w:rsidRPr="00347B4D">
        <w:rPr>
          <w:szCs w:val="22"/>
          <w:lang w:val="en-AU" w:eastAsia="en-AU"/>
        </w:rPr>
      </w:r>
      <w:r w:rsidRPr="00347B4D">
        <w:rPr>
          <w:szCs w:val="22"/>
          <w:lang w:val="en-AU" w:eastAsia="en-AU"/>
        </w:rPr>
        <w:fldChar w:fldCharType="separate"/>
      </w:r>
      <w:r w:rsidRPr="00347B4D">
        <w:rPr>
          <w:noProof/>
          <w:szCs w:val="22"/>
          <w:lang w:val="en-AU" w:eastAsia="en-AU"/>
        </w:rPr>
        <w:t>(Giannini et al. 2013</w:t>
      </w:r>
      <w:r w:rsidR="004552F4" w:rsidRPr="00347B4D">
        <w:rPr>
          <w:noProof/>
          <w:szCs w:val="22"/>
          <w:lang w:val="en-AU" w:eastAsia="en-AU"/>
        </w:rPr>
        <w:t>b</w:t>
      </w:r>
      <w:r w:rsidRPr="00347B4D">
        <w:rPr>
          <w:noProof/>
          <w:szCs w:val="22"/>
          <w:lang w:val="en-AU" w:eastAsia="en-AU"/>
        </w:rPr>
        <w:t>)</w:t>
      </w:r>
      <w:r w:rsidRPr="00347B4D">
        <w:rPr>
          <w:szCs w:val="22"/>
          <w:lang w:val="en-AU" w:eastAsia="en-AU"/>
        </w:rPr>
        <w:fldChar w:fldCharType="end"/>
      </w:r>
      <w:r w:rsidRPr="00347B4D">
        <w:rPr>
          <w:szCs w:val="22"/>
          <w:lang w:val="en-AU" w:eastAsia="en-AU"/>
        </w:rPr>
        <w:t xml:space="preserve">. The Integrated Taxonomic Information System </w:t>
      </w:r>
      <w:r w:rsidR="00BF0A77" w:rsidRPr="00DB764A">
        <w:rPr>
          <w:szCs w:val="22"/>
          <w:lang w:val="en-AU" w:eastAsia="en-AU"/>
        </w:rPr>
        <w:t xml:space="preserve">(ITIS) </w:t>
      </w:r>
      <w:r w:rsidRPr="00347B4D">
        <w:rPr>
          <w:szCs w:val="22"/>
          <w:lang w:val="en-AU" w:eastAsia="en-AU"/>
        </w:rPr>
        <w:t>has a checklist of the world’s bee species, providing details of all synonyms and subspecies.</w:t>
      </w:r>
    </w:p>
    <w:p w14:paraId="351AACBF" w14:textId="6A641B37"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 xml:space="preserve">Three projects funded by </w:t>
      </w:r>
      <w:r w:rsidR="00435E30" w:rsidRPr="00347B4D">
        <w:rPr>
          <w:szCs w:val="22"/>
        </w:rPr>
        <w:t xml:space="preserve">the </w:t>
      </w:r>
      <w:r w:rsidRPr="00347B4D">
        <w:rPr>
          <w:szCs w:val="22"/>
        </w:rPr>
        <w:t>JRS Biodiversity Foundation provide Africa-focused examples</w:t>
      </w:r>
      <w:r w:rsidR="00435E30" w:rsidRPr="00347B4D">
        <w:rPr>
          <w:szCs w:val="22"/>
        </w:rPr>
        <w:t>.</w:t>
      </w:r>
      <w:r w:rsidRPr="00347B4D">
        <w:rPr>
          <w:rStyle w:val="FootnoteReference"/>
          <w:sz w:val="22"/>
          <w:szCs w:val="22"/>
        </w:rPr>
        <w:footnoteReference w:id="26"/>
      </w:r>
      <w:r w:rsidRPr="00347B4D">
        <w:rPr>
          <w:szCs w:val="22"/>
        </w:rPr>
        <w:t xml:space="preserve"> The National Museums of Kenya were funded to collect and disseminate data on Lepidoptera in critical habitats in East Africa. This includes digitizing records of species occurrence held by partner</w:t>
      </w:r>
      <w:r w:rsidR="00CF0192">
        <w:rPr>
          <w:szCs w:val="22"/>
        </w:rPr>
        <w:t xml:space="preserve"> institutions across the region</w:t>
      </w:r>
      <w:r w:rsidRPr="00347B4D">
        <w:rPr>
          <w:szCs w:val="22"/>
        </w:rPr>
        <w:t xml:space="preserve"> and publishing those data to make them available for use by managers and conservationists. A second project, led by the Royal Museum </w:t>
      </w:r>
      <w:r w:rsidR="007B1FD8" w:rsidRPr="00DB764A">
        <w:rPr>
          <w:szCs w:val="22"/>
        </w:rPr>
        <w:t>for</w:t>
      </w:r>
      <w:r w:rsidRPr="00347B4D">
        <w:rPr>
          <w:szCs w:val="22"/>
        </w:rPr>
        <w:t xml:space="preserve"> Central Africa, is funded to assemble, enhance, and mobilize data on the diversity and distribution of Diptera.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3647EA" w:rsidRPr="00307809" w14:paraId="1E4A76F7" w14:textId="77777777" w:rsidTr="00480522">
        <w:trPr>
          <w:cantSplit/>
        </w:trPr>
        <w:tc>
          <w:tcPr>
            <w:tcW w:w="9576" w:type="dxa"/>
          </w:tcPr>
          <w:p w14:paraId="559D6FA5" w14:textId="77777777" w:rsidR="00B04FE1" w:rsidRPr="00347B4D" w:rsidRDefault="00B04FE1" w:rsidP="00480522">
            <w:pPr>
              <w:suppressAutoHyphens/>
              <w:rPr>
                <w:rFonts w:ascii="Times New Roman" w:hAnsi="Times New Roman" w:cs="Times New Roman"/>
                <w:szCs w:val="22"/>
              </w:rPr>
            </w:pPr>
            <w:r w:rsidRPr="00347B4D">
              <w:rPr>
                <w:rFonts w:ascii="Times New Roman" w:hAnsi="Times New Roman" w:cs="Times New Roman"/>
                <w:noProof/>
                <w:szCs w:val="22"/>
                <w:lang w:val="en-CA" w:eastAsia="en-CA"/>
              </w:rPr>
              <w:drawing>
                <wp:inline distT="0" distB="0" distL="0" distR="0" wp14:anchorId="29C2A6E4" wp14:editId="2B894568">
                  <wp:extent cx="5731510" cy="3214996"/>
                  <wp:effectExtent l="19050" t="19050" r="21590" b="24130"/>
                  <wp:docPr id="30" name="Picture 30" descr="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3214996"/>
                          </a:xfrm>
                          <a:prstGeom prst="rect">
                            <a:avLst/>
                          </a:prstGeom>
                          <a:noFill/>
                          <a:ln>
                            <a:solidFill>
                              <a:schemeClr val="tx1"/>
                            </a:solidFill>
                          </a:ln>
                        </pic:spPr>
                      </pic:pic>
                    </a:graphicData>
                  </a:graphic>
                </wp:inline>
              </w:drawing>
            </w:r>
          </w:p>
          <w:p w14:paraId="535FD3BA" w14:textId="79A33258" w:rsidR="00B04FE1" w:rsidRPr="00347B4D" w:rsidRDefault="00B04FE1" w:rsidP="00347B4D">
            <w:pPr>
              <w:suppressAutoHyphens/>
              <w:spacing w:after="120"/>
              <w:rPr>
                <w:rFonts w:ascii="Times New Roman" w:hAnsi="Times New Roman" w:cs="Times New Roman"/>
                <w:bCs/>
                <w:szCs w:val="22"/>
              </w:rPr>
            </w:pPr>
            <w:r w:rsidRPr="00347B4D">
              <w:rPr>
                <w:rFonts w:ascii="Times New Roman" w:hAnsi="Times New Roman" w:cs="Times New Roman"/>
                <w:b/>
                <w:szCs w:val="22"/>
              </w:rPr>
              <w:t>Figure 8</w:t>
            </w:r>
            <w:r w:rsidR="004B50EA" w:rsidRPr="00347B4D">
              <w:rPr>
                <w:szCs w:val="22"/>
              </w:rPr>
              <w:t>.</w:t>
            </w:r>
            <w:r w:rsidRPr="00347B4D">
              <w:rPr>
                <w:rFonts w:ascii="Times New Roman" w:hAnsi="Times New Roman" w:cs="Times New Roman"/>
                <w:szCs w:val="22"/>
              </w:rPr>
              <w:t xml:space="preserve"> Drivers of pollinator decline (central boxes) relate to the key risks associated with pollinator decline (right boxes), and how these drivers are addressed by three important sets of responses (left boxes) that ultimately reduce the risks. Arrows are thick if there is clear evidence that at least one of the responses can reduce the impact of the driver on pollinators, or clear evidence that the driver generates the impact underlying the risk, at least in some circumstances. Arrows are thin if the link between response and driver, or driver and risk, is suspected or inferred by current evidence, but direct empirical evidence of it taking place is either sparse or lacking. Source: </w:t>
            </w:r>
            <w:r w:rsidRPr="00347B4D">
              <w:rPr>
                <w:rFonts w:ascii="Times New Roman" w:hAnsi="Times New Roman" w:cs="Times New Roman"/>
                <w:szCs w:val="22"/>
              </w:rPr>
              <w:fldChar w:fldCharType="begin"/>
            </w:r>
            <w:r w:rsidRPr="00347B4D">
              <w:rPr>
                <w:rFonts w:ascii="Times New Roman" w:hAnsi="Times New Roman" w:cs="Times New Roman"/>
                <w:szCs w:val="22"/>
              </w:rPr>
              <w:instrText xml:space="preserve"> ADDIN EN.CITE &lt;EndNote&gt;&lt;Cite&gt;&lt;Author&gt;Potts&lt;/Author&gt;&lt;Year&gt;2016&lt;/Year&gt;&lt;RecNum&gt;1523&lt;/RecNum&gt;&lt;DisplayText&gt;(Potts et al. 2016)&lt;/DisplayText&gt;&lt;record&gt;&lt;rec-number&gt;1523&lt;/rec-number&gt;&lt;foreign-keys&gt;&lt;key app="EN" db-id="e2s5p0e5ix0v9iefzw6ves2md20d90dz2we9" timestamp="1513617636"&gt;1523&lt;/key&gt;&lt;/foreign-keys&gt;&lt;ref-type name="Journal Article"&gt;17&lt;/ref-type&gt;&lt;contributors&gt;&lt;authors&gt;&lt;author&gt;Potts, Simon G.&lt;/author&gt;&lt;author&gt;Imperatriz-Fonseca, Vera&lt;/author&gt;&lt;author&gt;Ngo, Hien T.&lt;/author&gt;&lt;author&gt;Aizen, Marcelo A.&lt;/author&gt;&lt;author&gt;Biesmeijer, Jacobus C.&lt;/author&gt;&lt;author&gt;Breeze, Thomas D.&lt;/author&gt;&lt;author&gt;Dicks, Lynn V.&lt;/author&gt;&lt;author&gt;Garibaldi, Lucas A.&lt;/author&gt;&lt;author&gt;Hill, Rosemary&lt;/author&gt;&lt;author&gt;Settele, Josef&lt;/author&gt;&lt;author&gt;Vanbergen, Adam J.&lt;/author&gt;&lt;/authors&gt;&lt;/contributors&gt;&lt;titles&gt;&lt;title&gt;Safeguarding pollinators and their values to human well-being&lt;/title&gt;&lt;secondary-title&gt;Nature&lt;/secondary-title&gt;&lt;/titles&gt;&lt;periodical&gt;&lt;full-title&gt;Nature&lt;/full-title&gt;&lt;abbr-1&gt;Nature&lt;/abbr-1&gt;&lt;/periodical&gt;&lt;pages&gt;220-229&lt;/pages&gt;&lt;volume&gt;540&lt;/volume&gt;&lt;number&gt;7632&lt;/number&gt;&lt;dates&gt;&lt;year&gt;2016&lt;/year&gt;&lt;pub-dates&gt;&lt;date&gt;12/08/print&lt;/date&gt;&lt;/pub-dates&gt;&lt;/dates&gt;&lt;publisher&gt;Macmillan Publishers Limited, part of Springer Nature. All rights reserved.&lt;/publisher&gt;&lt;isbn&gt;0028-0836&lt;/isbn&gt;&lt;work-type&gt;Review&lt;/work-type&gt;&lt;urls&gt;&lt;related-urls&gt;&lt;url&gt;http://dx.doi.org/10.1038/nature20588&lt;/url&gt;&lt;/related-urls&gt;&lt;/urls&gt;&lt;electronic-resource-num&gt;10.1038/nature20588&lt;/electronic-resource-num&gt;&lt;/record&gt;&lt;/Cite&gt;&lt;/EndNote&gt;</w:instrText>
            </w:r>
            <w:r w:rsidRPr="00347B4D">
              <w:rPr>
                <w:rFonts w:ascii="Times New Roman" w:hAnsi="Times New Roman" w:cs="Times New Roman"/>
                <w:szCs w:val="22"/>
              </w:rPr>
              <w:fldChar w:fldCharType="separate"/>
            </w:r>
            <w:r w:rsidRPr="00347B4D">
              <w:rPr>
                <w:rFonts w:ascii="Times New Roman" w:hAnsi="Times New Roman" w:cs="Times New Roman"/>
                <w:noProof/>
                <w:szCs w:val="22"/>
              </w:rPr>
              <w:t>Potts et al. 2016</w:t>
            </w:r>
            <w:r w:rsidRPr="00347B4D">
              <w:rPr>
                <w:rFonts w:ascii="Times New Roman" w:hAnsi="Times New Roman" w:cs="Times New Roman"/>
                <w:szCs w:val="22"/>
              </w:rPr>
              <w:fldChar w:fldCharType="end"/>
            </w:r>
            <w:r w:rsidR="00011CBE" w:rsidRPr="00347B4D">
              <w:rPr>
                <w:rFonts w:ascii="Times New Roman" w:hAnsi="Times New Roman" w:cs="Times New Roman"/>
                <w:szCs w:val="22"/>
              </w:rPr>
              <w:t>.</w:t>
            </w:r>
          </w:p>
        </w:tc>
      </w:tr>
    </w:tbl>
    <w:p w14:paraId="3986E84C" w14:textId="2E091D6A" w:rsidR="004B22A6" w:rsidRPr="00347B4D" w:rsidRDefault="004B22A6" w:rsidP="00347B4D">
      <w:pPr>
        <w:keepNext/>
        <w:suppressAutoHyphens/>
        <w:spacing w:before="240" w:after="120"/>
        <w:outlineLvl w:val="2"/>
        <w:rPr>
          <w:b/>
          <w:i/>
          <w:szCs w:val="22"/>
          <w:lang w:eastAsia="de-DE"/>
        </w:rPr>
      </w:pPr>
      <w:r w:rsidRPr="00347B4D">
        <w:rPr>
          <w:b/>
          <w:bCs/>
          <w:i/>
          <w:szCs w:val="22"/>
        </w:rPr>
        <w:t>Knowledge</w:t>
      </w:r>
      <w:r w:rsidRPr="00347B4D">
        <w:rPr>
          <w:b/>
          <w:i/>
          <w:szCs w:val="22"/>
          <w:lang w:eastAsia="de-DE"/>
        </w:rPr>
        <w:t xml:space="preserve"> of risks to human well-being</w:t>
      </w:r>
    </w:p>
    <w:p w14:paraId="078A7F02" w14:textId="04CF44AC" w:rsidR="004B22A6" w:rsidRPr="00347B4D" w:rsidRDefault="004B22A6" w:rsidP="00347B4D">
      <w:pPr>
        <w:pStyle w:val="Para1"/>
        <w:suppressLineNumbers/>
        <w:tabs>
          <w:tab w:val="clear" w:pos="360"/>
        </w:tabs>
        <w:suppressAutoHyphens/>
        <w:kinsoku w:val="0"/>
        <w:overflowPunct w:val="0"/>
        <w:autoSpaceDE w:val="0"/>
        <w:autoSpaceDN w:val="0"/>
        <w:rPr>
          <w:noProof/>
          <w:szCs w:val="22"/>
        </w:rPr>
      </w:pPr>
      <w:r w:rsidRPr="00347B4D">
        <w:rPr>
          <w:noProof/>
          <w:szCs w:val="22"/>
        </w:rPr>
        <w:t>When it comes to knowledge of links between pollinator decline and human well-being, the main challenges for knowledge</w:t>
      </w:r>
      <w:r w:rsidRPr="00347B4D">
        <w:rPr>
          <w:szCs w:val="22"/>
        </w:rPr>
        <w:t xml:space="preserve"> management are complexity and lack of relevant knowledge in many areas (Figure 8 above illustrates both).</w:t>
      </w:r>
    </w:p>
    <w:p w14:paraId="67372992" w14:textId="1C627445" w:rsidR="004B22A6" w:rsidRPr="00347B4D" w:rsidRDefault="004B22A6" w:rsidP="00347B4D">
      <w:pPr>
        <w:pStyle w:val="Para1"/>
        <w:suppressLineNumbers/>
        <w:tabs>
          <w:tab w:val="clear" w:pos="360"/>
        </w:tabs>
        <w:suppressAutoHyphens/>
        <w:kinsoku w:val="0"/>
        <w:overflowPunct w:val="0"/>
        <w:autoSpaceDE w:val="0"/>
        <w:autoSpaceDN w:val="0"/>
        <w:rPr>
          <w:noProof/>
          <w:szCs w:val="22"/>
        </w:rPr>
      </w:pPr>
      <w:r w:rsidRPr="00347B4D">
        <w:rPr>
          <w:noProof/>
          <w:szCs w:val="22"/>
        </w:rPr>
        <w:t xml:space="preserve">In the case of invasive species and pesticides, risk assessment and tiered approaches to mitigate the risks are well established policy processes </w:t>
      </w:r>
      <w:r w:rsidRPr="00347B4D">
        <w:rPr>
          <w:noProof/>
          <w:szCs w:val="22"/>
        </w:rPr>
        <w:fldChar w:fldCharType="begin">
          <w:fldData xml:space="preserve">PEVuZE5vdGU+PENpdGU+PEF1dGhvcj5LZWVsaW5nPC9BdXRob3I+PFllYXI+MjAxNzwvWWVhcj48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</w:fldData>
        </w:fldChar>
      </w:r>
      <w:r w:rsidRPr="00347B4D">
        <w:rPr>
          <w:noProof/>
          <w:szCs w:val="22"/>
        </w:rPr>
        <w:instrText xml:space="preserve"> ADDIN EN.CITE </w:instrText>
      </w:r>
      <w:r w:rsidRPr="00347B4D">
        <w:rPr>
          <w:noProof/>
          <w:szCs w:val="22"/>
        </w:rPr>
        <w:fldChar w:fldCharType="begin">
          <w:fldData xml:space="preserve">PEVuZE5vdGU+PENpdGU+PEF1dGhvcj5LZWVsaW5nPC9BdXRob3I+PFllYXI+MjAxNzwvWWVhcj48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</w:fldData>
        </w:fldChar>
      </w:r>
      <w:r w:rsidRPr="00347B4D">
        <w:rPr>
          <w:noProof/>
          <w:szCs w:val="22"/>
        </w:rPr>
        <w:instrText xml:space="preserve"> ADDIN EN.CITE.DATA </w:instrText>
      </w:r>
      <w:r w:rsidRPr="00347B4D">
        <w:rPr>
          <w:noProof/>
          <w:szCs w:val="22"/>
        </w:rPr>
      </w:r>
      <w:r w:rsidRPr="00347B4D">
        <w:rPr>
          <w:noProof/>
          <w:szCs w:val="22"/>
        </w:rPr>
        <w:fldChar w:fldCharType="end"/>
      </w:r>
      <w:r w:rsidRPr="00347B4D">
        <w:rPr>
          <w:noProof/>
          <w:szCs w:val="22"/>
        </w:rPr>
      </w:r>
      <w:r w:rsidRPr="00347B4D">
        <w:rPr>
          <w:noProof/>
          <w:szCs w:val="22"/>
        </w:rPr>
        <w:fldChar w:fldCharType="separate"/>
      </w:r>
      <w:r w:rsidRPr="00347B4D">
        <w:rPr>
          <w:noProof/>
          <w:szCs w:val="22"/>
        </w:rPr>
        <w:t>(Keeling et al. 2017; Keeling et al. 2017a; IPBES 2016</w:t>
      </w:r>
      <w:r w:rsidR="008464AC" w:rsidRPr="00347B4D">
        <w:rPr>
          <w:noProof/>
          <w:szCs w:val="22"/>
        </w:rPr>
        <w:t>a, </w:t>
      </w:r>
      <w:r w:rsidRPr="00347B4D">
        <w:rPr>
          <w:noProof/>
          <w:szCs w:val="22"/>
        </w:rPr>
        <w:t>b)</w:t>
      </w:r>
      <w:r w:rsidRPr="00347B4D">
        <w:rPr>
          <w:noProof/>
          <w:szCs w:val="22"/>
        </w:rPr>
        <w:fldChar w:fldCharType="end"/>
      </w:r>
      <w:r w:rsidRPr="00347B4D">
        <w:rPr>
          <w:noProof/>
          <w:szCs w:val="22"/>
        </w:rPr>
        <w:t>, developed in response to complexity and large uncertainties.</w:t>
      </w:r>
    </w:p>
    <w:p w14:paraId="4A42A892" w14:textId="62CDBD97"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 xml:space="preserve">Horizon scanning garners knowledge from across society as broadly as possible to identify emerging risks that can feed into risk assessment processes </w:t>
      </w:r>
      <w:r w:rsidRPr="00347B4D">
        <w:rPr>
          <w:szCs w:val="22"/>
        </w:rPr>
        <w:fldChar w:fldCharType="begin">
          <w:fldData xml:space="preserve">PEVuZE5vdGU+PENpdGU+PEF1dGhvcj5Ccm93bjwvQXV0aG9yPjxZZWFyPjIwMTY8L1llYXI+PFJl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</w:fldData>
        </w:fldChar>
      </w:r>
      <w:r w:rsidRPr="00347B4D">
        <w:rPr>
          <w:szCs w:val="22"/>
        </w:rPr>
        <w:instrText xml:space="preserve"> ADDIN EN.CITE </w:instrText>
      </w:r>
      <w:r w:rsidRPr="00347B4D">
        <w:rPr>
          <w:szCs w:val="22"/>
        </w:rPr>
        <w:fldChar w:fldCharType="begin">
          <w:fldData xml:space="preserve">PEVuZE5vdGU+PENpdGU+PEF1dGhvcj5Ccm93bjwvQXV0aG9yPjxZZWFyPjIwMTY8L1llYXI+PFJl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</w:fldData>
        </w:fldChar>
      </w:r>
      <w:r w:rsidRPr="00347B4D">
        <w:rPr>
          <w:szCs w:val="22"/>
        </w:rPr>
        <w:instrText xml:space="preserve"> ADDIN EN.CITE.DATA </w:instrText>
      </w:r>
      <w:r w:rsidRPr="00347B4D">
        <w:rPr>
          <w:szCs w:val="22"/>
        </w:rPr>
      </w:r>
      <w:r w:rsidRPr="00347B4D">
        <w:rPr>
          <w:szCs w:val="22"/>
        </w:rPr>
        <w:fldChar w:fldCharType="end"/>
      </w:r>
      <w:r w:rsidRPr="00347B4D">
        <w:rPr>
          <w:szCs w:val="22"/>
        </w:rPr>
      </w:r>
      <w:r w:rsidRPr="00347B4D">
        <w:rPr>
          <w:szCs w:val="22"/>
        </w:rPr>
        <w:fldChar w:fldCharType="separate"/>
      </w:r>
      <w:r w:rsidRPr="00347B4D">
        <w:rPr>
          <w:noProof/>
          <w:szCs w:val="22"/>
        </w:rPr>
        <w:t>(Brown et al. 2016</w:t>
      </w:r>
      <w:r w:rsidR="004552F4" w:rsidRPr="00347B4D">
        <w:rPr>
          <w:noProof/>
          <w:szCs w:val="22"/>
        </w:rPr>
        <w:t>b</w:t>
      </w:r>
      <w:r w:rsidRPr="00347B4D">
        <w:rPr>
          <w:noProof/>
          <w:szCs w:val="22"/>
        </w:rPr>
        <w:t>; Roy et al. 2014; Sutherland et al. 2017)</w:t>
      </w:r>
      <w:r w:rsidRPr="00347B4D">
        <w:rPr>
          <w:szCs w:val="22"/>
        </w:rPr>
        <w:fldChar w:fldCharType="end"/>
      </w:r>
      <w:r w:rsidRPr="00347B4D">
        <w:rPr>
          <w:szCs w:val="22"/>
        </w:rPr>
        <w:t xml:space="preserve">. This process has identified specific pollinator-related risks, such as the potential for </w:t>
      </w:r>
      <w:r w:rsidRPr="00347B4D">
        <w:rPr>
          <w:i/>
          <w:szCs w:val="22"/>
        </w:rPr>
        <w:t>Bombus terrestris</w:t>
      </w:r>
      <w:r w:rsidRPr="00347B4D">
        <w:rPr>
          <w:szCs w:val="22"/>
        </w:rPr>
        <w:t xml:space="preserve"> to invade in southern Africa and Australia </w:t>
      </w:r>
      <w:r w:rsidRPr="00347B4D">
        <w:rPr>
          <w:szCs w:val="22"/>
        </w:rPr>
        <w:fldChar w:fldCharType="begin"/>
      </w:r>
      <w:r w:rsidRPr="00347B4D">
        <w:rPr>
          <w:szCs w:val="22"/>
        </w:rPr>
        <w:instrText xml:space="preserve"> ADDIN EN.CITE &lt;EndNote&gt;&lt;Cite&gt;&lt;Author&gt;Sutherland&lt;/Author&gt;&lt;Year&gt;2017&lt;/Year&gt;&lt;RecNum&gt;1535&lt;/RecNum&gt;&lt;DisplayText&gt;(Sutherland, Barnard, et al. 2017)&lt;/DisplayText&gt;&lt;record&gt;&lt;rec-number&gt;1535&lt;/rec-number&gt;&lt;foreign-keys&gt;&lt;key app="EN" db-id="e2s5p0e5ix0v9iefzw6ves2md20d90dz2we9" timestamp="1513617638"&gt;1535&lt;/key&gt;&lt;/foreign-keys&gt;&lt;ref-type name="Journal Article"&gt;17&lt;/ref-type&gt;&lt;contributors&gt;&lt;authors&gt;&lt;author&gt;Sutherland, William J.&lt;/author&gt;&lt;author&gt;Barnard, Phoebe&lt;/author&gt;&lt;author&gt;Broad, Steven&lt;/author&gt;&lt;author&gt;Clout, Mick&lt;/author&gt;&lt;author&gt;Connor, Ben&lt;/author&gt;&lt;author&gt;Côté, Isabelle M.&lt;/author&gt;&lt;author&gt;Dicks, Lynn V.&lt;/author&gt;&lt;author&gt;Doran, Helen&lt;/author&gt;&lt;author&gt;Entwistle, Abigail C.&lt;/author&gt;&lt;author&gt;Fleishman, Erica&lt;/author&gt;&lt;author&gt;Fox, Marie&lt;/author&gt;&lt;author&gt;Gaston, Kevin J.&lt;/author&gt;&lt;author&gt;Gibbons, David W.&lt;/author&gt;&lt;author&gt;Jiang, Zhigang&lt;/author&gt;&lt;author&gt;Keim, Brandon&lt;/author&gt;&lt;author&gt;Lickorish, Fiona A.&lt;/author&gt;&lt;author&gt;Markillie, Paul&lt;/author&gt;&lt;author&gt;Monk, Kathryn A.&lt;/author&gt;&lt;author&gt;Pearce-Higgins, James W.&lt;/author&gt;&lt;author&gt;Peck, Lloyd S.&lt;/author&gt;&lt;author&gt;Pretty, Jules&lt;/author&gt;&lt;author&gt;Spalding, Mark D.&lt;/author&gt;&lt;author&gt;Tonneijck, Femke H.&lt;/author&gt;&lt;author&gt;Wintle, Bonnie C.&lt;/author&gt;&lt;author&gt;Ockendon, Nancy&lt;/author&gt;&lt;/authors&gt;&lt;/contributors&gt;&lt;titles&gt;&lt;title&gt;A 2017 Horizon Scan of Emerging Issues for Global Conservation and Biological Diversity&lt;/title&gt;&lt;secondary-title&gt;Trends in Ecology &amp;amp; Evolution&lt;/secondary-title&gt;&lt;/titles&gt;&lt;periodical&gt;&lt;full-title&gt;Trends in Ecology &amp;amp; Evolution&lt;/full-title&gt;&lt;abbr-1&gt;Trends Ecol Evol&lt;/abbr-1&gt;&lt;/periodical&gt;&lt;pages&gt;31-40&lt;/pages&gt;&lt;volume&gt;32&lt;/volume&gt;&lt;dates&gt;&lt;year&gt;2017&lt;/year&gt;&lt;/dates&gt;&lt;publisher&gt;Elsevier&lt;/publisher&gt;&lt;isbn&gt;0169-5347&lt;/isbn&gt;&lt;urls&gt;&lt;related-urls&gt;&lt;url&gt;http://dx.doi.org/10.1016/j.tree.2016.11.005&lt;/url&gt;&lt;/related-urls&gt;&lt;/urls&gt;&lt;electronic-resource-num&gt;10.1016/j.tree.2016.11.005&lt;/electronic-resource-num&gt;&lt;access-date&gt;2016/12/16&lt;/access-date&gt;&lt;/record&gt;&lt;/Cite&gt;&lt;/EndNote&gt;</w:instrText>
      </w:r>
      <w:r w:rsidRPr="00347B4D">
        <w:rPr>
          <w:szCs w:val="22"/>
        </w:rPr>
        <w:fldChar w:fldCharType="separate"/>
      </w:r>
      <w:r w:rsidRPr="00347B4D">
        <w:rPr>
          <w:noProof/>
          <w:szCs w:val="22"/>
        </w:rPr>
        <w:t>(Sutherland et al. 2017)</w:t>
      </w:r>
      <w:r w:rsidRPr="00347B4D">
        <w:rPr>
          <w:szCs w:val="22"/>
        </w:rPr>
        <w:fldChar w:fldCharType="end"/>
      </w:r>
      <w:r w:rsidR="004C52A8" w:rsidRPr="00DB764A">
        <w:rPr>
          <w:szCs w:val="22"/>
        </w:rPr>
        <w:t>.</w:t>
      </w:r>
    </w:p>
    <w:p w14:paraId="7A49BD68" w14:textId="368BD510" w:rsidR="004B22A6" w:rsidRPr="00347B4D" w:rsidRDefault="004B22A6" w:rsidP="00347B4D">
      <w:pPr>
        <w:keepNext/>
        <w:suppressAutoHyphens/>
        <w:spacing w:before="240" w:after="120"/>
        <w:outlineLvl w:val="2"/>
        <w:rPr>
          <w:b/>
          <w:i/>
          <w:szCs w:val="22"/>
          <w:lang w:eastAsia="de-DE"/>
        </w:rPr>
      </w:pPr>
      <w:r w:rsidRPr="00347B4D">
        <w:rPr>
          <w:b/>
          <w:bCs/>
          <w:i/>
          <w:szCs w:val="22"/>
        </w:rPr>
        <w:t>Knowledge</w:t>
      </w:r>
      <w:r w:rsidRPr="00347B4D">
        <w:rPr>
          <w:b/>
          <w:i/>
          <w:szCs w:val="22"/>
          <w:lang w:eastAsia="de-DE"/>
        </w:rPr>
        <w:t xml:space="preserve"> about appropriate responses</w:t>
      </w:r>
    </w:p>
    <w:p w14:paraId="79F42CD9" w14:textId="33D6421F"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 xml:space="preserve">Knowledge about appropriate responses to mitigate or reverse pollinator decline, or </w:t>
      </w:r>
      <w:r w:rsidR="00E761EA" w:rsidRPr="00DB764A">
        <w:rPr>
          <w:szCs w:val="22"/>
        </w:rPr>
        <w:t xml:space="preserve">to </w:t>
      </w:r>
      <w:r w:rsidRPr="00347B4D">
        <w:rPr>
          <w:szCs w:val="22"/>
        </w:rPr>
        <w:t xml:space="preserve">reduce its impacts on biodiversity and ecosystems, comprises knowledge about </w:t>
      </w:r>
      <w:r w:rsidR="00EA3B15" w:rsidRPr="00347B4D">
        <w:rPr>
          <w:szCs w:val="22"/>
        </w:rPr>
        <w:t>(a</w:t>
      </w:r>
      <w:r w:rsidRPr="00347B4D">
        <w:rPr>
          <w:szCs w:val="22"/>
        </w:rPr>
        <w:t xml:space="preserve">) what responses are available and </w:t>
      </w:r>
      <w:r w:rsidR="00EA3B15" w:rsidRPr="00347B4D">
        <w:rPr>
          <w:szCs w:val="22"/>
        </w:rPr>
        <w:t>(b</w:t>
      </w:r>
      <w:r w:rsidRPr="00347B4D">
        <w:rPr>
          <w:szCs w:val="22"/>
        </w:rPr>
        <w:t>)</w:t>
      </w:r>
      <w:r w:rsidR="00EA3B15" w:rsidRPr="00347B4D">
        <w:rPr>
          <w:szCs w:val="22"/>
        </w:rPr>
        <w:t> </w:t>
      </w:r>
      <w:r w:rsidRPr="00347B4D">
        <w:rPr>
          <w:szCs w:val="22"/>
        </w:rPr>
        <w:t xml:space="preserve">how effective those responses are at delivering their specific objectives. </w:t>
      </w:r>
    </w:p>
    <w:p w14:paraId="27697A98" w14:textId="02CCBDD6"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Information about available responses can be generated by sharing best practice guidelines, or case studies, among international networks. Many examples of sharing best practice</w:t>
      </w:r>
      <w:r w:rsidR="00E761EA" w:rsidRPr="00DB764A">
        <w:rPr>
          <w:szCs w:val="22"/>
        </w:rPr>
        <w:t>s</w:t>
      </w:r>
      <w:r w:rsidRPr="00347B4D">
        <w:rPr>
          <w:szCs w:val="22"/>
        </w:rPr>
        <w:t xml:space="preserve"> for pollinator conservation beyond food production are provided by the existing national pollinator strategies. For example</w:t>
      </w:r>
      <w:r w:rsidR="00B662C6">
        <w:rPr>
          <w:szCs w:val="22"/>
        </w:rPr>
        <w:t>,</w:t>
      </w:r>
      <w:r w:rsidRPr="00347B4D">
        <w:rPr>
          <w:szCs w:val="22"/>
        </w:rPr>
        <w:t xml:space="preserve"> the National Pollinators Strategy for England has defined and widely shared “Five simple actions for pollinators”</w:t>
      </w:r>
      <w:r w:rsidR="00F32AF1" w:rsidRPr="00DB764A">
        <w:rPr>
          <w:szCs w:val="22"/>
        </w:rPr>
        <w:t>,</w:t>
      </w:r>
      <w:r w:rsidRPr="00347B4D">
        <w:rPr>
          <w:rStyle w:val="FootnoteReference"/>
          <w:sz w:val="22"/>
          <w:szCs w:val="22"/>
        </w:rPr>
        <w:footnoteReference w:id="27"/>
      </w:r>
      <w:r w:rsidRPr="00347B4D">
        <w:rPr>
          <w:szCs w:val="22"/>
        </w:rPr>
        <w:t xml:space="preserve"> and an accompanying set of case studies</w:t>
      </w:r>
      <w:r w:rsidR="00641B12" w:rsidRPr="00DB764A">
        <w:rPr>
          <w:szCs w:val="22"/>
        </w:rPr>
        <w:t>.</w:t>
      </w:r>
      <w:r w:rsidRPr="00347B4D">
        <w:rPr>
          <w:rStyle w:val="FootnoteReference"/>
          <w:sz w:val="22"/>
          <w:szCs w:val="22"/>
        </w:rPr>
        <w:footnoteReference w:id="28"/>
      </w:r>
      <w:r w:rsidRPr="00347B4D">
        <w:rPr>
          <w:szCs w:val="22"/>
        </w:rPr>
        <w:t xml:space="preserve"> Further action to catalyse an international network that collates best practice guidelines and case studies to support wild pollinators would be valuable in this context.</w:t>
      </w:r>
    </w:p>
    <w:p w14:paraId="1490D324" w14:textId="098674AF"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Strictly, best practices should be identified by benchmarking, based on outcome metrics that compare practices carried out in a similar context, to find out which perform best. This is where the second area of knowledge about appropriate responses is important. Knowledge about the relative effectiveness of responses at delivering their objectives must be rigorously synthesized and shared as widely as possible.</w:t>
      </w:r>
    </w:p>
    <w:p w14:paraId="1300CF38" w14:textId="4580E468" w:rsidR="004B22A6" w:rsidRPr="00347B4D" w:rsidRDefault="004B22A6" w:rsidP="00347B4D">
      <w:pPr>
        <w:pStyle w:val="Para1"/>
        <w:suppressLineNumbers/>
        <w:tabs>
          <w:tab w:val="clear" w:pos="360"/>
        </w:tabs>
        <w:suppressAutoHyphens/>
        <w:kinsoku w:val="0"/>
        <w:overflowPunct w:val="0"/>
        <w:autoSpaceDE w:val="0"/>
        <w:autoSpaceDN w:val="0"/>
        <w:rPr>
          <w:szCs w:val="22"/>
        </w:rPr>
      </w:pPr>
      <w:r w:rsidRPr="00347B4D">
        <w:rPr>
          <w:szCs w:val="22"/>
        </w:rPr>
        <w:t>Systematic review, synthesis and summar</w:t>
      </w:r>
      <w:r w:rsidR="00E761EA" w:rsidRPr="00DB764A">
        <w:rPr>
          <w:szCs w:val="22"/>
        </w:rPr>
        <w:t>izing</w:t>
      </w:r>
      <w:r w:rsidRPr="00347B4D">
        <w:rPr>
          <w:szCs w:val="22"/>
        </w:rPr>
        <w:t xml:space="preserve"> of evidence relating to environmental management is rapidly developing </w:t>
      </w:r>
      <w:r w:rsidRPr="00347B4D">
        <w:rPr>
          <w:szCs w:val="22"/>
        </w:rPr>
        <w:fldChar w:fldCharType="begin">
          <w:fldData xml:space="preserve">PEVuZE5vdGU+PENpdGU+PEF1dGhvcj5EaWNrczwvQXV0aG9yPjxZZWFyPjIwMTQ8L1llYXI+PFJl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</w:fldData>
        </w:fldChar>
      </w:r>
      <w:r w:rsidRPr="00347B4D">
        <w:rPr>
          <w:szCs w:val="22"/>
        </w:rPr>
        <w:instrText xml:space="preserve"> ADDIN EN.CITE </w:instrText>
      </w:r>
      <w:r w:rsidRPr="00347B4D">
        <w:rPr>
          <w:szCs w:val="22"/>
        </w:rPr>
        <w:fldChar w:fldCharType="begin">
          <w:fldData xml:space="preserve">PEVuZE5vdGU+PENpdGU+PEF1dGhvcj5EaWNrczwvQXV0aG9yPjxZZWFyPjIwMTQ8L1llYXI+PFJl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</w:fldData>
        </w:fldChar>
      </w:r>
      <w:r w:rsidRPr="00347B4D">
        <w:rPr>
          <w:szCs w:val="22"/>
        </w:rPr>
        <w:instrText xml:space="preserve"> ADDIN EN.CITE.DATA </w:instrText>
      </w:r>
      <w:r w:rsidRPr="00347B4D">
        <w:rPr>
          <w:szCs w:val="22"/>
        </w:rPr>
      </w:r>
      <w:r w:rsidRPr="00347B4D">
        <w:rPr>
          <w:szCs w:val="22"/>
        </w:rPr>
        <w:fldChar w:fldCharType="end"/>
      </w:r>
      <w:r w:rsidRPr="00347B4D">
        <w:rPr>
          <w:szCs w:val="22"/>
        </w:rPr>
      </w:r>
      <w:r w:rsidRPr="00347B4D">
        <w:rPr>
          <w:szCs w:val="22"/>
        </w:rPr>
        <w:fldChar w:fldCharType="separate"/>
      </w:r>
      <w:r w:rsidRPr="00347B4D">
        <w:rPr>
          <w:noProof/>
          <w:szCs w:val="22"/>
        </w:rPr>
        <w:t>(Dicks et al. 2014; Cook et al. 2017; Sutherland et al. 2017)</w:t>
      </w:r>
      <w:r w:rsidRPr="00347B4D">
        <w:rPr>
          <w:szCs w:val="22"/>
        </w:rPr>
        <w:fldChar w:fldCharType="end"/>
      </w:r>
      <w:r w:rsidRPr="00347B4D">
        <w:rPr>
          <w:szCs w:val="22"/>
        </w:rPr>
        <w:t xml:space="preserve">. A number of large-scale syntheses relating to pollinators and/or pollination </w:t>
      </w:r>
      <w:r w:rsidRPr="00347B4D">
        <w:rPr>
          <w:szCs w:val="22"/>
        </w:rPr>
        <w:fldChar w:fldCharType="begin">
          <w:fldData xml:space="preserve">PEVuZE5vdGU+PENpdGU+PEF1dGhvcj5TY2hlcGVyPC9BdXRob3I+PFllYXI+MjAxMzwvWWVhcj48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</w:fldData>
        </w:fldChar>
      </w:r>
      <w:r w:rsidRPr="00347B4D">
        <w:rPr>
          <w:szCs w:val="22"/>
        </w:rPr>
        <w:instrText xml:space="preserve"> ADDIN EN.CITE </w:instrText>
      </w:r>
      <w:r w:rsidRPr="00347B4D">
        <w:rPr>
          <w:szCs w:val="22"/>
        </w:rPr>
        <w:fldChar w:fldCharType="begin">
          <w:fldData xml:space="preserve">PEVuZE5vdGU+PENpdGU+PEF1dGhvcj5TY2hlcGVyPC9BdXRob3I+PFllYXI+MjAxMzwvWWVhcj48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</w:fldData>
        </w:fldChar>
      </w:r>
      <w:r w:rsidRPr="00347B4D">
        <w:rPr>
          <w:szCs w:val="22"/>
        </w:rPr>
        <w:instrText xml:space="preserve"> ADDIN EN.CITE.DATA </w:instrText>
      </w:r>
      <w:r w:rsidRPr="00347B4D">
        <w:rPr>
          <w:szCs w:val="22"/>
        </w:rPr>
      </w:r>
      <w:r w:rsidRPr="00347B4D">
        <w:rPr>
          <w:szCs w:val="22"/>
        </w:rPr>
        <w:fldChar w:fldCharType="end"/>
      </w:r>
      <w:r w:rsidRPr="00347B4D">
        <w:rPr>
          <w:szCs w:val="22"/>
        </w:rPr>
      </w:r>
      <w:r w:rsidRPr="00347B4D">
        <w:rPr>
          <w:szCs w:val="22"/>
        </w:rPr>
        <w:fldChar w:fldCharType="separate"/>
      </w:r>
      <w:r w:rsidRPr="00347B4D">
        <w:rPr>
          <w:noProof/>
          <w:szCs w:val="22"/>
        </w:rPr>
        <w:t>(Scheper et al. 2013; Dicks et al. 2010; Humbert et al. 2012; James et al. 2016; Villemey et al. 2018; Blowers et al. 2017)</w:t>
      </w:r>
      <w:r w:rsidRPr="00347B4D">
        <w:rPr>
          <w:szCs w:val="22"/>
        </w:rPr>
        <w:fldChar w:fldCharType="end"/>
      </w:r>
      <w:r w:rsidRPr="00347B4D">
        <w:rPr>
          <w:szCs w:val="22"/>
        </w:rPr>
        <w:t xml:space="preserve"> </w:t>
      </w:r>
      <w:r w:rsidR="00E761EA" w:rsidRPr="00DB764A">
        <w:rPr>
          <w:szCs w:val="22"/>
        </w:rPr>
        <w:t xml:space="preserve">have </w:t>
      </w:r>
      <w:r w:rsidRPr="00347B4D">
        <w:rPr>
          <w:szCs w:val="22"/>
        </w:rPr>
        <w:t xml:space="preserve">already </w:t>
      </w:r>
      <w:r w:rsidR="00E761EA" w:rsidRPr="00DB764A">
        <w:rPr>
          <w:szCs w:val="22"/>
        </w:rPr>
        <w:t xml:space="preserve">been </w:t>
      </w:r>
      <w:r w:rsidRPr="00347B4D">
        <w:rPr>
          <w:szCs w:val="22"/>
        </w:rPr>
        <w:t xml:space="preserve">published online and </w:t>
      </w:r>
      <w:r w:rsidR="00E761EA" w:rsidRPr="00DB764A">
        <w:rPr>
          <w:szCs w:val="22"/>
        </w:rPr>
        <w:t xml:space="preserve">are </w:t>
      </w:r>
      <w:r w:rsidRPr="00347B4D">
        <w:rPr>
          <w:szCs w:val="22"/>
        </w:rPr>
        <w:t xml:space="preserve">fully open access. For example, Villemey et al. </w:t>
      </w:r>
      <w:r w:rsidRPr="00347B4D">
        <w:rPr>
          <w:szCs w:val="22"/>
        </w:rPr>
        <w:fldChar w:fldCharType="begin"/>
      </w:r>
      <w:r w:rsidRPr="00347B4D">
        <w:rPr>
          <w:szCs w:val="22"/>
        </w:rPr>
        <w:instrText xml:space="preserve"> ADDIN EN.CITE &lt;EndNote&gt;&lt;Cite&gt;&lt;Author&gt;Villemey&lt;/Author&gt;&lt;Year&gt;2018&lt;/Year&gt;&lt;RecNum&gt;1828&lt;/RecNum&gt;&lt;DisplayText&gt;(Villemey et al. 2018)&lt;/DisplayText&gt;&lt;record&gt;&lt;rec-number&gt;1828&lt;/rec-number&gt;&lt;foreign-keys&gt;&lt;key app="EN" db-id="e2s5p0e5ix0v9iefzw6ves2md20d90dz2we9" timestamp="1519309343"&gt;1828&lt;/key&gt;&lt;/foreign-keys&gt;&lt;ref-type name="Journal Article"&gt;17&lt;/ref-type&gt;&lt;contributors&gt;&lt;authors&gt;&lt;author&gt;Villemey, Anne&lt;/author&gt;&lt;author&gt;Jeusset, Arzhvaël&lt;/author&gt;&lt;author&gt;Vargac, Marianne&lt;/author&gt;&lt;author&gt;Bertheau, Yves&lt;/author&gt;&lt;author&gt;Coulon, Aurélie&lt;/author&gt;&lt;author&gt;Touroult, Julien&lt;/author&gt;&lt;author&gt;Vanpeene, Sylvie&lt;/author&gt;&lt;author&gt;Castagneyrol, Bastien&lt;/author&gt;&lt;author&gt;Jactel, Hervé&lt;/author&gt;&lt;author&gt;Witte, Isabelle&lt;/author&gt;&lt;author&gt;Deniaud, Nadine&lt;/author&gt;&lt;author&gt;Flamerie De Lachapelle, Frédérique&lt;/author&gt;&lt;author&gt;Jaslier, Emmanuel&lt;/author&gt;&lt;author&gt;Roy, Véronique&lt;/author&gt;&lt;author&gt;Guinard, Eric&lt;/author&gt;&lt;author&gt;Le Mitouard, Eric&lt;/author&gt;&lt;author&gt;Rauel, Vanessa&lt;/author&gt;&lt;author&gt;Sordello, Romain&lt;/author&gt;&lt;/authors&gt;&lt;/contributors&gt;&lt;titles&gt;&lt;title&gt;Can linear transportation infrastructure verges constitute a habitat and/or a corridor for insects in temperate landscapes? A systematic review&lt;/title&gt;&lt;secondary-title&gt;Environmental Evidence&lt;/secondary-title&gt;&lt;/titles&gt;&lt;periodical&gt;&lt;full-title&gt;Environmental Evidence&lt;/full-title&gt;&lt;/periodical&gt;&lt;pages&gt;5&lt;/pages&gt;&lt;volume&gt;7&lt;/volume&gt;&lt;number&gt;1&lt;/number&gt;&lt;dates&gt;&lt;year&gt;2018&lt;/year&gt;&lt;pub-dates&gt;&lt;date&gt;2018/02/05&lt;/date&gt;&lt;/pub-dates&gt;&lt;/dates&gt;&lt;isbn&gt;2047-2382&lt;/isbn&gt;&lt;urls&gt;&lt;related-urls&gt;&lt;url&gt;https://doi.org/10.1186/s13750-018-0117-3&lt;/url&gt;&lt;/related-urls&gt;&lt;/urls&gt;&lt;electronic-resource-num&gt;10.1186/s13750-018-0117-3&lt;/electronic-resource-num&gt;&lt;/record&gt;&lt;/Cite&gt;&lt;/EndNote&gt;</w:instrText>
      </w:r>
      <w:r w:rsidRPr="00347B4D">
        <w:rPr>
          <w:szCs w:val="22"/>
        </w:rPr>
        <w:fldChar w:fldCharType="separate"/>
      </w:r>
      <w:r w:rsidRPr="00347B4D">
        <w:rPr>
          <w:noProof/>
          <w:szCs w:val="22"/>
        </w:rPr>
        <w:t>(2018)</w:t>
      </w:r>
      <w:r w:rsidRPr="00347B4D">
        <w:rPr>
          <w:szCs w:val="22"/>
        </w:rPr>
        <w:fldChar w:fldCharType="end"/>
      </w:r>
      <w:r w:rsidRPr="00347B4D">
        <w:rPr>
          <w:szCs w:val="22"/>
        </w:rPr>
        <w:t xml:space="preserve"> found that globally, terrestrial verges along linear transport infrastructure (road, rail, pipelines and powerlines) host similar or richer pollinator communities than habitats away from linear transport features. These resources, and the rigorous knowledge synthesis methods that underlie them, represent a gold standard for management of scientific knowledge. They are not necessarily appropriate for synthesizing other forms of knowledge, such as </w:t>
      </w:r>
      <w:r w:rsidR="00E761EA" w:rsidRPr="00DB764A">
        <w:rPr>
          <w:szCs w:val="22"/>
        </w:rPr>
        <w:t>i</w:t>
      </w:r>
      <w:r w:rsidRPr="00347B4D">
        <w:rPr>
          <w:szCs w:val="22"/>
        </w:rPr>
        <w:t xml:space="preserve">ndigenous and </w:t>
      </w:r>
      <w:r w:rsidR="00E761EA" w:rsidRPr="00DB764A">
        <w:rPr>
          <w:szCs w:val="22"/>
        </w:rPr>
        <w:t>l</w:t>
      </w:r>
      <w:r w:rsidRPr="00347B4D">
        <w:rPr>
          <w:szCs w:val="22"/>
        </w:rPr>
        <w:t xml:space="preserve">ocal </w:t>
      </w:r>
      <w:r w:rsidR="00E761EA" w:rsidRPr="00DB764A">
        <w:rPr>
          <w:szCs w:val="22"/>
        </w:rPr>
        <w:t>k</w:t>
      </w:r>
      <w:r w:rsidRPr="00347B4D">
        <w:rPr>
          <w:szCs w:val="22"/>
        </w:rPr>
        <w:t>nowledge or tacit, experiential knowledge held by practitioners such as land managers and conservationists.</w:t>
      </w:r>
    </w:p>
    <w:p w14:paraId="211A413B" w14:textId="02F8A242" w:rsidR="004B22A6" w:rsidRPr="00347B4D" w:rsidRDefault="004B22A6" w:rsidP="00347B4D">
      <w:pPr>
        <w:pStyle w:val="Para1"/>
        <w:suppressLineNumbers/>
        <w:tabs>
          <w:tab w:val="clear" w:pos="360"/>
        </w:tabs>
        <w:suppressAutoHyphens/>
        <w:kinsoku w:val="0"/>
        <w:overflowPunct w:val="0"/>
        <w:autoSpaceDE w:val="0"/>
        <w:autoSpaceDN w:val="0"/>
        <w:rPr>
          <w:szCs w:val="22"/>
          <w:lang w:eastAsia="de-DE"/>
        </w:rPr>
      </w:pPr>
      <w:r w:rsidRPr="00347B4D">
        <w:rPr>
          <w:szCs w:val="22"/>
        </w:rPr>
        <w:t xml:space="preserve">In addition to information about effectiveness of practices at supporting pollinators, relative impacts of </w:t>
      </w:r>
      <w:r w:rsidRPr="00347B4D">
        <w:rPr>
          <w:szCs w:val="22"/>
          <w:lang w:eastAsia="de-DE"/>
        </w:rPr>
        <w:t>pollinator-friendly versus unfriendly practices (or landscapes)</w:t>
      </w:r>
      <w:r w:rsidRPr="00347B4D">
        <w:rPr>
          <w:szCs w:val="22"/>
        </w:rPr>
        <w:t xml:space="preserve"> on the full range of benefits provided by pollinators should be evaluated</w:t>
      </w:r>
      <w:r w:rsidRPr="00347B4D">
        <w:rPr>
          <w:szCs w:val="22"/>
          <w:lang w:eastAsia="de-DE"/>
        </w:rPr>
        <w:t xml:space="preserve">. These benefits include cultural (e.g. identity), financial (e.g. honey sales), health (e.g. pharmaceutical properties of bee products), human (e.g. employments in beekeeping), and social (e.g. beekeepers associations) dimensions. The sum and balance of these benefits are the foundation for future development and sustainable rural livelihoods. Therefore, evaluating how the full range of benefits change would be a robust approach to valuing pollinator changes in both monetary and non-monetary terms </w:t>
      </w:r>
      <w:r w:rsidRPr="00347B4D">
        <w:rPr>
          <w:szCs w:val="22"/>
          <w:lang w:eastAsia="de-DE"/>
        </w:rPr>
        <w:fldChar w:fldCharType="begin">
          <w:fldData xml:space="preserve">PEVuZE5vdGU+PENpdGU+PEF1dGhvcj5HYXJpYmFsZGk8L0F1dGhvcj48WWVhcj4yMDE3PC9ZZWFy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</w:fldData>
        </w:fldChar>
      </w:r>
      <w:r w:rsidRPr="00347B4D">
        <w:rPr>
          <w:szCs w:val="22"/>
          <w:lang w:eastAsia="de-DE"/>
        </w:rPr>
        <w:instrText xml:space="preserve"> ADDIN EN.CITE </w:instrText>
      </w:r>
      <w:r w:rsidRPr="00347B4D">
        <w:rPr>
          <w:szCs w:val="22"/>
          <w:lang w:eastAsia="de-DE"/>
        </w:rPr>
        <w:fldChar w:fldCharType="begin">
          <w:fldData xml:space="preserve">PEVuZE5vdGU+PENpdGU+PEF1dGhvcj5HYXJpYmFsZGk8L0F1dGhvcj48WWVhcj4yMDE3PC9ZZWFy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</w:fldData>
        </w:fldChar>
      </w:r>
      <w:r w:rsidRPr="00347B4D">
        <w:rPr>
          <w:szCs w:val="22"/>
          <w:lang w:eastAsia="de-DE"/>
        </w:rPr>
        <w:instrText xml:space="preserve"> ADDIN EN.CITE.DATA </w:instrText>
      </w:r>
      <w:r w:rsidRPr="00347B4D">
        <w:rPr>
          <w:szCs w:val="22"/>
          <w:lang w:eastAsia="de-DE"/>
        </w:rPr>
      </w:r>
      <w:r w:rsidRPr="00347B4D">
        <w:rPr>
          <w:szCs w:val="22"/>
          <w:lang w:eastAsia="de-DE"/>
        </w:rPr>
        <w:fldChar w:fldCharType="end"/>
      </w:r>
      <w:r w:rsidRPr="00347B4D">
        <w:rPr>
          <w:szCs w:val="22"/>
          <w:lang w:eastAsia="de-DE"/>
        </w:rPr>
      </w:r>
      <w:r w:rsidRPr="00347B4D">
        <w:rPr>
          <w:szCs w:val="22"/>
          <w:lang w:eastAsia="de-DE"/>
        </w:rPr>
        <w:fldChar w:fldCharType="separate"/>
      </w:r>
      <w:r w:rsidRPr="00347B4D">
        <w:rPr>
          <w:noProof/>
          <w:szCs w:val="22"/>
          <w:lang w:eastAsia="de-DE"/>
        </w:rPr>
        <w:t xml:space="preserve">(Garibaldi et al. </w:t>
      </w:r>
      <w:r w:rsidR="00E761EA" w:rsidRPr="00347B4D">
        <w:rPr>
          <w:noProof/>
          <w:szCs w:val="22"/>
          <w:lang w:eastAsia="de-DE"/>
        </w:rPr>
        <w:t xml:space="preserve">2016, </w:t>
      </w:r>
      <w:r w:rsidRPr="00347B4D">
        <w:rPr>
          <w:noProof/>
          <w:szCs w:val="22"/>
          <w:lang w:eastAsia="de-DE"/>
        </w:rPr>
        <w:t>2017)</w:t>
      </w:r>
      <w:r w:rsidRPr="00347B4D">
        <w:rPr>
          <w:szCs w:val="22"/>
          <w:lang w:eastAsia="de-DE"/>
        </w:rPr>
        <w:fldChar w:fldCharType="end"/>
      </w:r>
      <w:r w:rsidRPr="00347B4D">
        <w:rPr>
          <w:szCs w:val="22"/>
          <w:lang w:eastAsia="de-DE"/>
        </w:rPr>
        <w:t xml:space="preserve"> and allow quantification of the synergies and trade-offs (for example, between financial and natural assets) associated with pollinator enhancement.</w:t>
      </w:r>
      <w:r w:rsidRPr="00347B4D">
        <w:rPr>
          <w:b/>
          <w:bCs/>
          <w:szCs w:val="22"/>
          <w:lang w:val="en-US" w:eastAsia="de-DE"/>
        </w:rPr>
        <w:br w:type="page"/>
      </w:r>
    </w:p>
    <w:p w14:paraId="07453C85" w14:textId="07E4C886" w:rsidR="004B22A6" w:rsidRPr="00347B4D" w:rsidRDefault="004B22A6" w:rsidP="00347B4D">
      <w:pPr>
        <w:keepNext/>
        <w:tabs>
          <w:tab w:val="left" w:pos="1966"/>
        </w:tabs>
        <w:spacing w:before="120" w:after="120"/>
        <w:jc w:val="center"/>
        <w:outlineLvl w:val="0"/>
        <w:rPr>
          <w:b/>
          <w:bCs/>
          <w:caps/>
          <w:szCs w:val="22"/>
          <w:lang w:val="en-US" w:eastAsia="de-DE"/>
        </w:rPr>
      </w:pPr>
      <w:r w:rsidRPr="00347B4D">
        <w:rPr>
          <w:b/>
          <w:bCs/>
          <w:caps/>
          <w:szCs w:val="22"/>
          <w:lang w:val="en-US" w:eastAsia="de-DE"/>
        </w:rPr>
        <w:t>References</w:t>
      </w:r>
    </w:p>
    <w:p w14:paraId="24DB1DB5"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Abe, T. (2006). Threatened pollination systems in native flora of the Ogasawara (Bonin) Islands. </w:t>
      </w:r>
      <w:r w:rsidRPr="00A754AD">
        <w:rPr>
          <w:i/>
          <w:iCs/>
          <w:sz w:val="20"/>
          <w:szCs w:val="20"/>
          <w:lang w:val="en-US"/>
        </w:rPr>
        <w:t>Annals of Botany</w:t>
      </w:r>
      <w:r w:rsidRPr="00A754AD">
        <w:rPr>
          <w:sz w:val="20"/>
          <w:szCs w:val="20"/>
          <w:lang w:val="en-US"/>
        </w:rPr>
        <w:t>, </w:t>
      </w:r>
      <w:r w:rsidRPr="00A754AD">
        <w:rPr>
          <w:i/>
          <w:iCs/>
          <w:sz w:val="20"/>
          <w:szCs w:val="20"/>
          <w:lang w:val="en-US"/>
        </w:rPr>
        <w:t>98</w:t>
      </w:r>
      <w:r w:rsidRPr="00A754AD">
        <w:rPr>
          <w:sz w:val="20"/>
          <w:szCs w:val="20"/>
          <w:lang w:val="en-US"/>
        </w:rPr>
        <w:t>(2), pp.317-334.</w:t>
      </w:r>
    </w:p>
    <w:p w14:paraId="050F6D3E"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Ågren, J. (1996). Population size, pollinator limitation, and seed set in the self-incompatible herb </w:t>
      </w:r>
      <w:r w:rsidRPr="00A754AD">
        <w:rPr>
          <w:i/>
          <w:iCs/>
          <w:sz w:val="20"/>
          <w:szCs w:val="20"/>
          <w:lang w:val="en-US"/>
        </w:rPr>
        <w:t>Lythrum salicaria</w:t>
      </w:r>
      <w:r w:rsidRPr="00A754AD">
        <w:rPr>
          <w:sz w:val="20"/>
          <w:szCs w:val="20"/>
          <w:lang w:val="en-US"/>
        </w:rPr>
        <w:t xml:space="preserve">. </w:t>
      </w:r>
      <w:r w:rsidRPr="00347B4D">
        <w:rPr>
          <w:i/>
          <w:sz w:val="20"/>
          <w:szCs w:val="20"/>
          <w:lang w:val="en-US"/>
        </w:rPr>
        <w:t>Ecology</w:t>
      </w:r>
      <w:r w:rsidRPr="00A754AD">
        <w:rPr>
          <w:sz w:val="20"/>
          <w:szCs w:val="20"/>
          <w:lang w:val="en-US"/>
        </w:rPr>
        <w:t xml:space="preserve"> 77:1779-1790.</w:t>
      </w:r>
    </w:p>
    <w:p w14:paraId="3BDE97C0" w14:textId="77777777" w:rsidR="00262DED" w:rsidRPr="00A754AD" w:rsidRDefault="00262DED" w:rsidP="00262DED">
      <w:pPr>
        <w:tabs>
          <w:tab w:val="left" w:pos="90"/>
        </w:tabs>
        <w:autoSpaceDE w:val="0"/>
        <w:autoSpaceDN w:val="0"/>
        <w:adjustRightInd w:val="0"/>
        <w:spacing w:after="120"/>
        <w:ind w:left="432" w:hanging="432"/>
        <w:rPr>
          <w:sz w:val="20"/>
          <w:szCs w:val="20"/>
          <w:lang w:val="fr-CA"/>
        </w:rPr>
      </w:pPr>
      <w:r w:rsidRPr="00A754AD">
        <w:rPr>
          <w:sz w:val="20"/>
          <w:szCs w:val="20"/>
          <w:lang w:val="en-US"/>
        </w:rPr>
        <w:t xml:space="preserve">Aguilar, R., L. Ashworth, L. Galetto, and M. A. Aizen. (2006). Plant reproductive susceptibility to habitat fragmentation: review and synthesis through a meta-analysis. </w:t>
      </w:r>
      <w:r w:rsidRPr="00347B4D">
        <w:rPr>
          <w:i/>
          <w:sz w:val="20"/>
          <w:szCs w:val="20"/>
          <w:lang w:val="fr-CA"/>
        </w:rPr>
        <w:t>Ecology Letters</w:t>
      </w:r>
      <w:r w:rsidRPr="00A754AD">
        <w:rPr>
          <w:sz w:val="20"/>
          <w:szCs w:val="20"/>
          <w:lang w:val="fr-CA"/>
        </w:rPr>
        <w:t xml:space="preserve"> 9:968-980.</w:t>
      </w:r>
    </w:p>
    <w:p w14:paraId="65706B60" w14:textId="0E8B8C75"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fr-CA"/>
        </w:rPr>
        <w:t xml:space="preserve">Aguirre-Gutierrez, J., J. C. Biesmeijer, et al. </w:t>
      </w:r>
      <w:r w:rsidRPr="00A754AD">
        <w:rPr>
          <w:sz w:val="20"/>
          <w:szCs w:val="20"/>
          <w:lang w:val="en-US"/>
        </w:rPr>
        <w:t xml:space="preserve">(2015). Susceptibility of pollinators to ongoing landscape changes depends on landscape history. </w:t>
      </w:r>
      <w:r w:rsidRPr="00347B4D">
        <w:rPr>
          <w:i/>
          <w:sz w:val="20"/>
          <w:szCs w:val="20"/>
          <w:lang w:val="en-US"/>
        </w:rPr>
        <w:t>Diversity and Distributions</w:t>
      </w:r>
      <w:r w:rsidRPr="00A754AD">
        <w:rPr>
          <w:sz w:val="20"/>
          <w:szCs w:val="20"/>
          <w:lang w:val="en-US"/>
        </w:rPr>
        <w:t xml:space="preserve"> 21(10): 1129-1140.</w:t>
      </w:r>
    </w:p>
    <w:p w14:paraId="24D43EC8" w14:textId="595558EA"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347B4D">
        <w:rPr>
          <w:sz w:val="20"/>
          <w:szCs w:val="20"/>
          <w:lang w:val="en-CA"/>
        </w:rPr>
        <w:t xml:space="preserve">Aguirre-Gutiérrez, J., W. D. Kissling, et al. </w:t>
      </w:r>
      <w:r w:rsidRPr="00A754AD">
        <w:rPr>
          <w:sz w:val="20"/>
          <w:szCs w:val="20"/>
          <w:lang w:val="en-US"/>
        </w:rPr>
        <w:t xml:space="preserve">(2016). Functional traits help to explain half-century long shifts in pollinator distributions. </w:t>
      </w:r>
      <w:r w:rsidRPr="00347B4D">
        <w:rPr>
          <w:i/>
          <w:sz w:val="20"/>
          <w:szCs w:val="20"/>
          <w:u w:val="single"/>
          <w:lang w:val="en-US"/>
        </w:rPr>
        <w:t>Scientific Reports</w:t>
      </w:r>
      <w:r w:rsidRPr="00A754AD">
        <w:rPr>
          <w:sz w:val="20"/>
          <w:szCs w:val="20"/>
          <w:lang w:val="en-US"/>
        </w:rPr>
        <w:t xml:space="preserve"> 6: 24451.</w:t>
      </w:r>
    </w:p>
    <w:p w14:paraId="7D7950A0" w14:textId="3A40DFA0"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Aizen, M. A., and Ezcurra, C. (1998). High incidence of plant-animal mutualisms in the woody flora of the temperate forest of southern South America: biogeographical origin and present ecological significance. </w:t>
      </w:r>
      <w:r w:rsidRPr="00A754AD">
        <w:rPr>
          <w:i/>
          <w:iCs/>
          <w:sz w:val="20"/>
          <w:szCs w:val="20"/>
          <w:lang w:val="en-US"/>
        </w:rPr>
        <w:t>Ecología Austral</w:t>
      </w:r>
      <w:r w:rsidRPr="00A754AD">
        <w:rPr>
          <w:sz w:val="20"/>
          <w:szCs w:val="20"/>
          <w:lang w:val="en-US"/>
        </w:rPr>
        <w:t>, </w:t>
      </w:r>
      <w:r w:rsidRPr="00A754AD">
        <w:rPr>
          <w:i/>
          <w:iCs/>
          <w:sz w:val="20"/>
          <w:szCs w:val="20"/>
          <w:lang w:val="en-US"/>
        </w:rPr>
        <w:t>8</w:t>
      </w:r>
      <w:r w:rsidRPr="00A754AD">
        <w:rPr>
          <w:sz w:val="20"/>
          <w:szCs w:val="20"/>
          <w:lang w:val="en-US"/>
        </w:rPr>
        <w:t>, 217-236.</w:t>
      </w:r>
    </w:p>
    <w:p w14:paraId="3216FF64" w14:textId="1D00A2B0"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Aizen, M.A. and P. Feinsinger.</w:t>
      </w:r>
      <w:r w:rsidR="001E23FA" w:rsidRPr="00A754AD">
        <w:rPr>
          <w:sz w:val="20"/>
          <w:szCs w:val="20"/>
          <w:lang w:val="en-US"/>
        </w:rPr>
        <w:t xml:space="preserve"> </w:t>
      </w:r>
      <w:r w:rsidRPr="00A754AD">
        <w:rPr>
          <w:sz w:val="20"/>
          <w:szCs w:val="20"/>
          <w:lang w:val="en-US"/>
        </w:rPr>
        <w:t>(1994a).</w:t>
      </w:r>
      <w:r w:rsidR="001E23FA" w:rsidRPr="00A754AD">
        <w:rPr>
          <w:sz w:val="20"/>
          <w:szCs w:val="20"/>
          <w:lang w:val="en-US"/>
        </w:rPr>
        <w:t xml:space="preserve"> </w:t>
      </w:r>
      <w:r w:rsidRPr="00A754AD">
        <w:rPr>
          <w:sz w:val="20"/>
          <w:szCs w:val="20"/>
          <w:lang w:val="en-US"/>
        </w:rPr>
        <w:t>Forest fragmentation, pollination, and plant reproduction in a Chaco dry forest, Argentina. </w:t>
      </w:r>
      <w:r w:rsidRPr="00A754AD">
        <w:rPr>
          <w:i/>
          <w:iCs/>
          <w:sz w:val="20"/>
          <w:szCs w:val="20"/>
          <w:lang w:val="en-US"/>
        </w:rPr>
        <w:t>Ecology</w:t>
      </w:r>
      <w:r w:rsidRPr="00A754AD">
        <w:rPr>
          <w:sz w:val="20"/>
          <w:szCs w:val="20"/>
          <w:lang w:val="en-US"/>
        </w:rPr>
        <w:t xml:space="preserve"> 75: 330-351.</w:t>
      </w:r>
    </w:p>
    <w:p w14:paraId="37505D25" w14:textId="39BCC7A2"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Aizen, M.A. and P. Feinsinger.</w:t>
      </w:r>
      <w:r w:rsidR="001E23FA" w:rsidRPr="00A754AD">
        <w:rPr>
          <w:sz w:val="20"/>
          <w:szCs w:val="20"/>
          <w:lang w:val="en-US"/>
        </w:rPr>
        <w:t xml:space="preserve"> </w:t>
      </w:r>
      <w:r w:rsidRPr="00A754AD">
        <w:rPr>
          <w:sz w:val="20"/>
          <w:szCs w:val="20"/>
          <w:lang w:val="en-US"/>
        </w:rPr>
        <w:t>(1994b).</w:t>
      </w:r>
      <w:r w:rsidR="001E23FA" w:rsidRPr="00A754AD">
        <w:rPr>
          <w:sz w:val="20"/>
          <w:szCs w:val="20"/>
          <w:lang w:val="en-US"/>
        </w:rPr>
        <w:t xml:space="preserve"> </w:t>
      </w:r>
      <w:r w:rsidRPr="00A754AD">
        <w:rPr>
          <w:sz w:val="20"/>
          <w:szCs w:val="20"/>
          <w:lang w:val="en-US"/>
        </w:rPr>
        <w:t>Habitat fragmentation, native insect pollinators, and feral honeybees in Argentine “Chaco Serrano”. </w:t>
      </w:r>
      <w:r w:rsidRPr="00A754AD">
        <w:rPr>
          <w:i/>
          <w:iCs/>
          <w:sz w:val="20"/>
          <w:szCs w:val="20"/>
          <w:lang w:val="en-US"/>
        </w:rPr>
        <w:t>Ecological Applications</w:t>
      </w:r>
      <w:r w:rsidRPr="00A754AD">
        <w:rPr>
          <w:sz w:val="20"/>
          <w:szCs w:val="20"/>
          <w:lang w:val="en-US"/>
        </w:rPr>
        <w:t xml:space="preserve"> 4: 378-392.</w:t>
      </w:r>
    </w:p>
    <w:p w14:paraId="211228AA" w14:textId="1A437030"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Aizen, M. A., Morales, C. L., and Morales, J. M. (2008). Invasive mutualists erode native pollination webs. PLoS biology, 6(2), e31.</w:t>
      </w:r>
    </w:p>
    <w:p w14:paraId="50AEBB87"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Aizen, M. A., and L. D. Harder. (2007). Expanding the limits of the pollen-limitation concept: Effects of pollen quantity and qulity. Ecology 88:271-281.</w:t>
      </w:r>
    </w:p>
    <w:p w14:paraId="5A5D059B"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Aizen, M.A. and Harder, L.D., (2009a). The global stock of domesticated honey bees is growing slower than agricultural demand for pollination. </w:t>
      </w:r>
      <w:r w:rsidRPr="00A754AD">
        <w:rPr>
          <w:i/>
          <w:iCs/>
          <w:sz w:val="20"/>
          <w:szCs w:val="20"/>
          <w:lang w:val="en-US"/>
        </w:rPr>
        <w:t>Current biology</w:t>
      </w:r>
      <w:r w:rsidRPr="00A754AD">
        <w:rPr>
          <w:sz w:val="20"/>
          <w:szCs w:val="20"/>
          <w:lang w:val="en-US"/>
        </w:rPr>
        <w:t xml:space="preserve">, </w:t>
      </w:r>
      <w:r w:rsidRPr="00A754AD">
        <w:rPr>
          <w:i/>
          <w:iCs/>
          <w:sz w:val="20"/>
          <w:szCs w:val="20"/>
          <w:lang w:val="en-US"/>
        </w:rPr>
        <w:t>19</w:t>
      </w:r>
      <w:r w:rsidRPr="00A754AD">
        <w:rPr>
          <w:sz w:val="20"/>
          <w:szCs w:val="20"/>
          <w:lang w:val="en-US"/>
        </w:rPr>
        <w:t>(11), pp.915-918.</w:t>
      </w:r>
    </w:p>
    <w:p w14:paraId="3DACE3CD" w14:textId="77777777" w:rsidR="00262DED" w:rsidRPr="00A754AD" w:rsidRDefault="00262DED" w:rsidP="00262DED">
      <w:pPr>
        <w:tabs>
          <w:tab w:val="left" w:pos="90"/>
        </w:tabs>
        <w:autoSpaceDE w:val="0"/>
        <w:autoSpaceDN w:val="0"/>
        <w:adjustRightInd w:val="0"/>
        <w:spacing w:after="120"/>
        <w:ind w:left="432" w:hanging="432"/>
        <w:rPr>
          <w:sz w:val="20"/>
          <w:szCs w:val="20"/>
          <w:lang w:val="es-US"/>
        </w:rPr>
      </w:pPr>
      <w:r w:rsidRPr="00A754AD">
        <w:rPr>
          <w:sz w:val="20"/>
          <w:szCs w:val="20"/>
          <w:lang w:val="en-US"/>
        </w:rPr>
        <w:t xml:space="preserve">Aizen, M.A., L.A. Garibaldi and M. Dondo. </w:t>
      </w:r>
      <w:r w:rsidRPr="00A754AD">
        <w:rPr>
          <w:sz w:val="20"/>
          <w:szCs w:val="20"/>
          <w:lang w:val="es-ES_tradnl"/>
        </w:rPr>
        <w:t>(</w:t>
      </w:r>
      <w:r w:rsidRPr="00A754AD">
        <w:rPr>
          <w:sz w:val="20"/>
          <w:szCs w:val="20"/>
          <w:lang w:val="es-US"/>
        </w:rPr>
        <w:t>2009b). Expansión de la soja y diversidad de la agricultura argentina.</w:t>
      </w:r>
      <w:r w:rsidRPr="00A754AD">
        <w:rPr>
          <w:i/>
          <w:iCs/>
          <w:sz w:val="20"/>
          <w:szCs w:val="20"/>
          <w:lang w:val="es-US"/>
        </w:rPr>
        <w:t xml:space="preserve"> Ecología Austral</w:t>
      </w:r>
      <w:r w:rsidRPr="00A754AD">
        <w:rPr>
          <w:sz w:val="20"/>
          <w:szCs w:val="20"/>
          <w:lang w:val="es-US"/>
        </w:rPr>
        <w:t xml:space="preserve"> 19:45-54. </w:t>
      </w:r>
    </w:p>
    <w:p w14:paraId="2CABF6CE"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347B4D">
        <w:rPr>
          <w:sz w:val="20"/>
          <w:szCs w:val="20"/>
          <w:lang w:val="es-MX"/>
        </w:rPr>
        <w:t xml:space="preserve">Aizen, M. A., Morales, C. L., &amp; Morales, J. M. (2008). </w:t>
      </w:r>
      <w:r w:rsidRPr="00A754AD">
        <w:rPr>
          <w:sz w:val="20"/>
          <w:szCs w:val="20"/>
          <w:lang w:val="en-US"/>
        </w:rPr>
        <w:t>Invasive mutualists erode native pollination webs. </w:t>
      </w:r>
      <w:r w:rsidRPr="00A754AD">
        <w:rPr>
          <w:i/>
          <w:iCs/>
          <w:sz w:val="20"/>
          <w:szCs w:val="20"/>
          <w:lang w:val="en-US"/>
        </w:rPr>
        <w:t>PLoS biology</w:t>
      </w:r>
      <w:r w:rsidRPr="00A754AD">
        <w:rPr>
          <w:sz w:val="20"/>
          <w:szCs w:val="20"/>
          <w:lang w:val="en-US"/>
        </w:rPr>
        <w:t>, </w:t>
      </w:r>
      <w:r w:rsidRPr="00A754AD">
        <w:rPr>
          <w:i/>
          <w:iCs/>
          <w:sz w:val="20"/>
          <w:szCs w:val="20"/>
          <w:lang w:val="en-US"/>
        </w:rPr>
        <w:t>6</w:t>
      </w:r>
      <w:r w:rsidRPr="00A754AD">
        <w:rPr>
          <w:sz w:val="20"/>
          <w:szCs w:val="20"/>
          <w:lang w:val="en-US"/>
        </w:rPr>
        <w:t>(2), e31.</w:t>
      </w:r>
    </w:p>
    <w:p w14:paraId="5C2813AD"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s-MX"/>
        </w:rPr>
        <w:t xml:space="preserve">Aizen, M. A., Sabatino, M., &amp; Tylianakis, J. M. (2012). </w:t>
      </w:r>
      <w:r w:rsidRPr="00A754AD">
        <w:rPr>
          <w:sz w:val="20"/>
          <w:szCs w:val="20"/>
          <w:lang w:val="en-US"/>
        </w:rPr>
        <w:t>Specialization and rarity predict nonrandom loss of interactions from mutualist networks. </w:t>
      </w:r>
      <w:r w:rsidRPr="00A754AD">
        <w:rPr>
          <w:i/>
          <w:iCs/>
          <w:sz w:val="20"/>
          <w:szCs w:val="20"/>
          <w:lang w:val="en-US"/>
        </w:rPr>
        <w:t>Science</w:t>
      </w:r>
      <w:r w:rsidRPr="00A754AD">
        <w:rPr>
          <w:sz w:val="20"/>
          <w:szCs w:val="20"/>
          <w:lang w:val="en-US"/>
        </w:rPr>
        <w:t>, </w:t>
      </w:r>
      <w:r w:rsidRPr="00A754AD">
        <w:rPr>
          <w:i/>
          <w:iCs/>
          <w:sz w:val="20"/>
          <w:szCs w:val="20"/>
          <w:lang w:val="en-US"/>
        </w:rPr>
        <w:t>335</w:t>
      </w:r>
      <w:r w:rsidRPr="00A754AD">
        <w:rPr>
          <w:sz w:val="20"/>
          <w:szCs w:val="20"/>
          <w:lang w:val="en-US"/>
        </w:rPr>
        <w:t>(6075), 1486-1489.</w:t>
      </w:r>
    </w:p>
    <w:p w14:paraId="0887C1B2" w14:textId="5A666A39"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Aizen, M.A., C. Smith-Ramírez, C.L. Morales, L. Vieli, A. Sáez, R.M. Barahona-Segovia, M.P. Arbetman, J. Montalva, L.A. Garibaldi, D.W. Inouye, and Lawrence D. Harder. (2018). Coordinated global species-importation policies are needed to reduce serious invasions globally: the case of alien bumble bees in South America. </w:t>
      </w:r>
      <w:r w:rsidRPr="00A754AD">
        <w:rPr>
          <w:i/>
          <w:iCs/>
          <w:sz w:val="20"/>
          <w:szCs w:val="20"/>
          <w:lang w:val="en-US"/>
        </w:rPr>
        <w:t>Journal of Applied Ecology</w:t>
      </w:r>
      <w:r w:rsidRPr="00A754AD">
        <w:rPr>
          <w:sz w:val="20"/>
          <w:szCs w:val="20"/>
          <w:lang w:val="en-US"/>
        </w:rPr>
        <w:t xml:space="preserve"> (in press).</w:t>
      </w:r>
    </w:p>
    <w:p w14:paraId="5B1E8814"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Albrecht, M., B. Schmid, Y. Hautier, and C. B. Mueller. (2012). Diverse pollinator communities enhance plant reproductive success. Proceedings of the Royal Society B-Biological Sciences 279:4845-4852.</w:t>
      </w:r>
    </w:p>
    <w:p w14:paraId="3D574CDE" w14:textId="2605EB58"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347B4D">
        <w:rPr>
          <w:sz w:val="20"/>
          <w:szCs w:val="20"/>
          <w:lang w:val="en-CA"/>
        </w:rPr>
        <w:t xml:space="preserve">Albrecht M., Padrón B., Bartomeus I. &amp; Traveset A. (2014). </w:t>
      </w:r>
      <w:r w:rsidRPr="00A754AD">
        <w:rPr>
          <w:sz w:val="20"/>
          <w:szCs w:val="20"/>
          <w:lang w:val="en-US"/>
        </w:rPr>
        <w:t xml:space="preserve">Consequences of plant invasions on compartmentalization and species’ roles in plant–pollinator networks. </w:t>
      </w:r>
      <w:r w:rsidRPr="00A754AD">
        <w:rPr>
          <w:i/>
          <w:iCs/>
          <w:sz w:val="20"/>
          <w:szCs w:val="20"/>
          <w:lang w:val="en-US"/>
        </w:rPr>
        <w:t>Proc. Roy. Soc. B.</w:t>
      </w:r>
      <w:r w:rsidRPr="00A754AD">
        <w:rPr>
          <w:sz w:val="20"/>
          <w:szCs w:val="20"/>
          <w:lang w:val="en-US"/>
        </w:rPr>
        <w:t>, 281.</w:t>
      </w:r>
    </w:p>
    <w:p w14:paraId="592CC62D"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347B4D">
        <w:rPr>
          <w:sz w:val="20"/>
          <w:szCs w:val="20"/>
          <w:lang w:val="en-CA"/>
        </w:rPr>
        <w:t xml:space="preserve">Albrecht M., Ramis M.R. &amp; Traveset A. (2016). </w:t>
      </w:r>
      <w:r w:rsidRPr="00A754AD">
        <w:rPr>
          <w:sz w:val="20"/>
          <w:szCs w:val="20"/>
          <w:lang w:val="en-US"/>
        </w:rPr>
        <w:t xml:space="preserve">Pollinator-mediated impacts of alien invasive plants on the pollination of native plants: the role of spatial scale and distinct behaviour among pollinator guilds. </w:t>
      </w:r>
      <w:r w:rsidRPr="00A754AD">
        <w:rPr>
          <w:i/>
          <w:iCs/>
          <w:sz w:val="20"/>
          <w:szCs w:val="20"/>
          <w:lang w:val="en-US"/>
        </w:rPr>
        <w:t>Biol. Invasions</w:t>
      </w:r>
      <w:r w:rsidRPr="00A754AD">
        <w:rPr>
          <w:sz w:val="20"/>
          <w:szCs w:val="20"/>
          <w:lang w:val="en-US"/>
        </w:rPr>
        <w:t>, 18, 1801-1812.</w:t>
      </w:r>
    </w:p>
    <w:p w14:paraId="25BB8AE9" w14:textId="77777777" w:rsidR="00262DED" w:rsidRPr="00A754AD" w:rsidRDefault="00262DED" w:rsidP="00262DED">
      <w:pPr>
        <w:tabs>
          <w:tab w:val="left" w:pos="90"/>
        </w:tabs>
        <w:autoSpaceDE w:val="0"/>
        <w:autoSpaceDN w:val="0"/>
        <w:adjustRightInd w:val="0"/>
        <w:spacing w:after="120"/>
        <w:ind w:left="432" w:hanging="432"/>
        <w:rPr>
          <w:sz w:val="20"/>
          <w:szCs w:val="20"/>
          <w:lang w:val="fr-FR"/>
        </w:rPr>
      </w:pPr>
      <w:r w:rsidRPr="00A754AD">
        <w:rPr>
          <w:sz w:val="20"/>
          <w:szCs w:val="20"/>
          <w:lang w:val="en-US"/>
        </w:rPr>
        <w:t>Allsopp M. (2004). Cape honeybee (</w:t>
      </w:r>
      <w:r w:rsidRPr="00A754AD">
        <w:rPr>
          <w:i/>
          <w:iCs/>
          <w:sz w:val="20"/>
          <w:szCs w:val="20"/>
          <w:lang w:val="en-US"/>
        </w:rPr>
        <w:t>Apis mellifera capensis</w:t>
      </w:r>
      <w:r w:rsidRPr="00A754AD">
        <w:rPr>
          <w:sz w:val="20"/>
          <w:szCs w:val="20"/>
          <w:lang w:val="en-US"/>
        </w:rPr>
        <w:t xml:space="preserve"> Eshscholtz) and varroa mite (</w:t>
      </w:r>
      <w:r w:rsidRPr="00A754AD">
        <w:rPr>
          <w:i/>
          <w:iCs/>
          <w:sz w:val="20"/>
          <w:szCs w:val="20"/>
          <w:lang w:val="en-US"/>
        </w:rPr>
        <w:t>Varroa destructor</w:t>
      </w:r>
      <w:r w:rsidRPr="00A754AD">
        <w:rPr>
          <w:sz w:val="20"/>
          <w:szCs w:val="20"/>
          <w:lang w:val="en-US"/>
        </w:rPr>
        <w:t xml:space="preserve"> Anderson &amp; Trueman) threats to honeybees and beekeeping in Africa. </w:t>
      </w:r>
      <w:r w:rsidRPr="00A754AD">
        <w:rPr>
          <w:sz w:val="20"/>
          <w:szCs w:val="20"/>
          <w:lang w:val="fr-FR"/>
        </w:rPr>
        <w:t>Int J Trop Insect Sci 24:87–94. doi: 10.1079/IJT20041</w:t>
      </w:r>
    </w:p>
    <w:p w14:paraId="26CCC8F7"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fr-FR"/>
        </w:rPr>
        <w:t xml:space="preserve">Altieri, M. A., &amp; Pengue, W. (2006). </w:t>
      </w:r>
      <w:r w:rsidRPr="00A754AD">
        <w:rPr>
          <w:sz w:val="20"/>
          <w:szCs w:val="20"/>
          <w:lang w:val="en-US"/>
        </w:rPr>
        <w:t>GM soybean: Latin America’s new colonizer. </w:t>
      </w:r>
      <w:r w:rsidRPr="00A754AD">
        <w:rPr>
          <w:i/>
          <w:iCs/>
          <w:sz w:val="20"/>
          <w:szCs w:val="20"/>
          <w:lang w:val="en-US"/>
        </w:rPr>
        <w:t>Seedling</w:t>
      </w:r>
      <w:r w:rsidRPr="00A754AD">
        <w:rPr>
          <w:sz w:val="20"/>
          <w:szCs w:val="20"/>
          <w:lang w:val="en-US"/>
        </w:rPr>
        <w:t>, </w:t>
      </w:r>
      <w:r w:rsidRPr="00A754AD">
        <w:rPr>
          <w:i/>
          <w:iCs/>
          <w:sz w:val="20"/>
          <w:szCs w:val="20"/>
          <w:lang w:val="en-US"/>
        </w:rPr>
        <w:t>1</w:t>
      </w:r>
      <w:r w:rsidRPr="00A754AD">
        <w:rPr>
          <w:sz w:val="20"/>
          <w:szCs w:val="20"/>
          <w:lang w:val="en-US"/>
        </w:rPr>
        <w:t>, 13-7.</w:t>
      </w:r>
    </w:p>
    <w:p w14:paraId="194667AD"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Anderson, S. H., D. Kelly, J. J. Ladley, S. Molloy, and J. Terry (2011) Cascading effects of bird functional extinction reduce pollination and plant density. Science 331:1068-1071</w:t>
      </w:r>
    </w:p>
    <w:p w14:paraId="3D041750" w14:textId="5BBA65CC"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Andersson, G. K. S., K. Birkhofer, et al. (2013). Landscape heterogeneity and farming practice alter the species composition and taxonomic breadth of pollinator communities. </w:t>
      </w:r>
      <w:r w:rsidRPr="00347B4D">
        <w:rPr>
          <w:i/>
          <w:sz w:val="20"/>
          <w:szCs w:val="20"/>
          <w:lang w:val="en-US"/>
        </w:rPr>
        <w:t>Basic and Applied Ecology</w:t>
      </w:r>
      <w:r w:rsidRPr="00A754AD">
        <w:rPr>
          <w:sz w:val="20"/>
          <w:szCs w:val="20"/>
          <w:lang w:val="en-US"/>
        </w:rPr>
        <w:t xml:space="preserve"> 14(7): 540-546.</w:t>
      </w:r>
    </w:p>
    <w:p w14:paraId="60FF2C21"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Arbetman, M.P., Meeus, I., Morales, C.L., Aizen, M.A. &amp; Smagghe, G. (2013). Alien parasite hitchhikes to Patagonia on invasive bumblebee. </w:t>
      </w:r>
      <w:r w:rsidRPr="00A754AD">
        <w:rPr>
          <w:i/>
          <w:iCs/>
          <w:sz w:val="20"/>
          <w:szCs w:val="20"/>
          <w:lang w:val="en-US"/>
        </w:rPr>
        <w:t>Biological Invasions</w:t>
      </w:r>
      <w:r w:rsidRPr="00A754AD">
        <w:rPr>
          <w:sz w:val="20"/>
          <w:szCs w:val="20"/>
          <w:lang w:val="en-US"/>
        </w:rPr>
        <w:t>, 15, 489–494.</w:t>
      </w:r>
    </w:p>
    <w:p w14:paraId="384CE68C"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Arce A.N., David T.I., Randall E.L., Rodrigues A.R., Colgan T.J., Wurm Y. &amp; Gill R.J. (2017). Impact of controlled neonicotinoid exposure on bumblebees in a realistic field setting. </w:t>
      </w:r>
      <w:r w:rsidRPr="00A754AD">
        <w:rPr>
          <w:i/>
          <w:iCs/>
          <w:sz w:val="20"/>
          <w:szCs w:val="20"/>
          <w:lang w:val="en-US"/>
        </w:rPr>
        <w:t>J. Appl. Ecol.</w:t>
      </w:r>
      <w:r w:rsidRPr="00A754AD">
        <w:rPr>
          <w:sz w:val="20"/>
          <w:szCs w:val="20"/>
          <w:lang w:val="en-US"/>
        </w:rPr>
        <w:t>, 54, 1199-1208.</w:t>
      </w:r>
    </w:p>
    <w:p w14:paraId="79356CA9"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Arena M and Sgolastra F. (2014). A meta-analysis comparing the sensitivity of bees to pesticides. </w:t>
      </w:r>
      <w:r w:rsidRPr="00A754AD">
        <w:rPr>
          <w:i/>
          <w:iCs/>
          <w:sz w:val="20"/>
          <w:szCs w:val="20"/>
          <w:lang w:val="en-US"/>
        </w:rPr>
        <w:t xml:space="preserve">Ecotoxicology </w:t>
      </w:r>
      <w:r w:rsidRPr="00A754AD">
        <w:rPr>
          <w:sz w:val="20"/>
          <w:szCs w:val="20"/>
          <w:lang w:val="en-US"/>
        </w:rPr>
        <w:t>23:324–334.</w:t>
      </w:r>
    </w:p>
    <w:p w14:paraId="11968D81"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Arnell, N.W and S.N. Gosling. (2016). The impacts of climate change on river flood risk at the global scale. Climatic Change, 134: 387–401.</w:t>
      </w:r>
    </w:p>
    <w:p w14:paraId="57BF35F3" w14:textId="77777777" w:rsidR="00262DED" w:rsidRPr="00A754AD" w:rsidRDefault="00262DED" w:rsidP="00262DED">
      <w:pPr>
        <w:tabs>
          <w:tab w:val="left" w:pos="90"/>
        </w:tabs>
        <w:autoSpaceDE w:val="0"/>
        <w:autoSpaceDN w:val="0"/>
        <w:adjustRightInd w:val="0"/>
        <w:spacing w:after="120"/>
        <w:ind w:left="432" w:hanging="432"/>
        <w:rPr>
          <w:sz w:val="20"/>
          <w:szCs w:val="20"/>
          <w:lang w:val="es-US"/>
        </w:rPr>
      </w:pPr>
      <w:r w:rsidRPr="00A754AD">
        <w:rPr>
          <w:sz w:val="20"/>
          <w:szCs w:val="20"/>
          <w:lang w:val="en-US"/>
        </w:rPr>
        <w:t xml:space="preserve">Arnold S.E.J., Peralta Idrovo M.E., Lomas Arias L.J., Belmain S.R. &amp; Stevenson P.C. (2014). Herbivore defence compounds occur in pollen and reduce bumblebee colony fitness. </w:t>
      </w:r>
      <w:r w:rsidRPr="00A754AD">
        <w:rPr>
          <w:i/>
          <w:iCs/>
          <w:sz w:val="20"/>
          <w:szCs w:val="20"/>
          <w:lang w:val="es-US"/>
        </w:rPr>
        <w:t>J. Chem. Ecol.</w:t>
      </w:r>
      <w:r w:rsidRPr="00A754AD">
        <w:rPr>
          <w:sz w:val="20"/>
          <w:szCs w:val="20"/>
          <w:lang w:val="es-US"/>
        </w:rPr>
        <w:t>, 40, 878-881.</w:t>
      </w:r>
    </w:p>
    <w:p w14:paraId="5D858BEF"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s-US"/>
        </w:rPr>
        <w:t>Arroyo, M. T. K., Armesto, J. J., &amp; Primack, R. (1983). Tendencias altitudinales y latitudinales en mecanismos de polinización en la zona andina de los Andes templados de Sudamérica. </w:t>
      </w:r>
      <w:r w:rsidRPr="00A754AD">
        <w:rPr>
          <w:i/>
          <w:iCs/>
          <w:sz w:val="20"/>
          <w:szCs w:val="20"/>
          <w:lang w:val="en-US"/>
        </w:rPr>
        <w:t>Revista Chilena de Historia Natural</w:t>
      </w:r>
      <w:r w:rsidRPr="00A754AD">
        <w:rPr>
          <w:sz w:val="20"/>
          <w:szCs w:val="20"/>
          <w:lang w:val="en-US"/>
        </w:rPr>
        <w:t>, </w:t>
      </w:r>
      <w:r w:rsidRPr="00A754AD">
        <w:rPr>
          <w:i/>
          <w:iCs/>
          <w:sz w:val="20"/>
          <w:szCs w:val="20"/>
          <w:lang w:val="en-US"/>
        </w:rPr>
        <w:t>56</w:t>
      </w:r>
      <w:r w:rsidRPr="00A754AD">
        <w:rPr>
          <w:sz w:val="20"/>
          <w:szCs w:val="20"/>
          <w:lang w:val="en-US"/>
        </w:rPr>
        <w:t>(2), 159-180.</w:t>
      </w:r>
    </w:p>
    <w:p w14:paraId="675635CD"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Ashworth, L., R. Aguilar, L. Galetto, and M. A. Aizen. (2004). Why do pollination generalist and specialist plant species show similar reproductive susceptibility to habitat fragmentation? Journal of Ecology 92:717-719.</w:t>
      </w:r>
    </w:p>
    <w:p w14:paraId="715ADB7A"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Aslan, C. E., E. S. Zavaleta, B. Tershy, and D. Croll. (2013). Mutualism disruption threatens global plant biodiversity: A systematic review. PLoS ONE 8:e66993. </w:t>
      </w:r>
    </w:p>
    <w:p w14:paraId="45A2C7A3"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Awatere S, Harmsworth G. (2014). Ngā Aroturukitanga tika mō ngā Kaitiaki: summary review of mātauranga Māori frameworks, approaches, and culturally appropriate monitoring tools for management of mahinga kai. Landcare Research Contract Report LC1774. Environmental Reporting Act 2015 No 87. 45p.</w:t>
      </w:r>
    </w:p>
    <w:p w14:paraId="10D19CD9"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Aziz, S.A., Clements, G.R., McConkey, K.R., Sritongchuay, T., Pathil, S., Yazid, A., Hafizi, M.N., Campos</w:t>
      </w:r>
      <w:r w:rsidRPr="00A754AD">
        <w:rPr>
          <w:rFonts w:ascii="Cambria Math" w:hAnsi="Cambria Math" w:cs="Cambria Math"/>
          <w:sz w:val="20"/>
          <w:szCs w:val="20"/>
          <w:lang w:val="en-US"/>
        </w:rPr>
        <w:t>‐</w:t>
      </w:r>
      <w:r w:rsidRPr="00A754AD">
        <w:rPr>
          <w:sz w:val="20"/>
          <w:szCs w:val="20"/>
          <w:lang w:val="en-US"/>
        </w:rPr>
        <w:t xml:space="preserve">Arceiz, A., Forget, P.M. and Bumrungsri, S. (2017). Pollination by the locally endangered island flying fox (Pteropus hypomelanus) enhances fruit production of the economically important durian (Durio zibethinus). </w:t>
      </w:r>
      <w:r w:rsidRPr="00A754AD">
        <w:rPr>
          <w:i/>
          <w:iCs/>
          <w:sz w:val="20"/>
          <w:szCs w:val="20"/>
          <w:lang w:val="en-US"/>
        </w:rPr>
        <w:t>Ecology and Evolution</w:t>
      </w:r>
      <w:r w:rsidRPr="00A754AD">
        <w:rPr>
          <w:sz w:val="20"/>
          <w:szCs w:val="20"/>
          <w:lang w:val="en-US"/>
        </w:rPr>
        <w:t xml:space="preserve">, </w:t>
      </w:r>
      <w:r w:rsidRPr="00A754AD">
        <w:rPr>
          <w:i/>
          <w:iCs/>
          <w:sz w:val="20"/>
          <w:szCs w:val="20"/>
          <w:lang w:val="en-US"/>
        </w:rPr>
        <w:t>7</w:t>
      </w:r>
      <w:r w:rsidRPr="00A754AD">
        <w:rPr>
          <w:sz w:val="20"/>
          <w:szCs w:val="20"/>
          <w:lang w:val="en-US"/>
        </w:rPr>
        <w:t>(21), pp.8670-8684.</w:t>
      </w:r>
    </w:p>
    <w:p w14:paraId="547AE222"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Balbuena, M. S., Tison, L., Hahn, M. L., Greggers, U., Menzel, R., &amp; Farina, W. M. (2015). Effects of sublethal doses of glyphosate on honeybee navigation. </w:t>
      </w:r>
      <w:r w:rsidRPr="00A754AD">
        <w:rPr>
          <w:i/>
          <w:iCs/>
          <w:sz w:val="20"/>
          <w:szCs w:val="20"/>
          <w:lang w:val="en-US"/>
        </w:rPr>
        <w:t>Journal of Experimental Biology</w:t>
      </w:r>
      <w:r w:rsidRPr="00A754AD">
        <w:rPr>
          <w:sz w:val="20"/>
          <w:szCs w:val="20"/>
          <w:lang w:val="en-US"/>
        </w:rPr>
        <w:t>, </w:t>
      </w:r>
      <w:r w:rsidRPr="00A754AD">
        <w:rPr>
          <w:i/>
          <w:iCs/>
          <w:sz w:val="20"/>
          <w:szCs w:val="20"/>
          <w:lang w:val="en-US"/>
        </w:rPr>
        <w:t>218</w:t>
      </w:r>
      <w:r w:rsidRPr="00A754AD">
        <w:rPr>
          <w:sz w:val="20"/>
          <w:szCs w:val="20"/>
          <w:lang w:val="en-US"/>
        </w:rPr>
        <w:t>(17), 2799-2805. </w:t>
      </w:r>
    </w:p>
    <w:p w14:paraId="09422020" w14:textId="6A9DB29C"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Bale, J. S. and S. A. L. Hayward. (2010). Insect overwintering in a changing climate. </w:t>
      </w:r>
      <w:r w:rsidRPr="00347B4D">
        <w:rPr>
          <w:i/>
          <w:sz w:val="20"/>
          <w:szCs w:val="20"/>
          <w:lang w:val="en-US"/>
        </w:rPr>
        <w:t>Journal of Experimental Biology</w:t>
      </w:r>
      <w:r w:rsidRPr="00A754AD">
        <w:rPr>
          <w:sz w:val="20"/>
          <w:szCs w:val="20"/>
          <w:lang w:val="en-US"/>
        </w:rPr>
        <w:t xml:space="preserve"> 213: 980-994.</w:t>
      </w:r>
    </w:p>
    <w:p w14:paraId="48D72312"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Barbosa, W. F., Smagghe, G., &amp; Guedes, R. N. C. (2015). Pesticides and reduced</w:t>
      </w:r>
      <w:r w:rsidRPr="00A754AD">
        <w:rPr>
          <w:rFonts w:ascii="Cambria Math" w:hAnsi="Cambria Math" w:cs="Cambria Math"/>
          <w:sz w:val="20"/>
          <w:szCs w:val="20"/>
          <w:lang w:val="en-US"/>
        </w:rPr>
        <w:t>‐</w:t>
      </w:r>
      <w:r w:rsidRPr="00A754AD">
        <w:rPr>
          <w:sz w:val="20"/>
          <w:szCs w:val="20"/>
          <w:lang w:val="en-US"/>
        </w:rPr>
        <w:t>risk insecticides, native bees and pantropical stingless bees: pitfalls and perspectives. </w:t>
      </w:r>
      <w:r w:rsidRPr="00A754AD">
        <w:rPr>
          <w:i/>
          <w:iCs/>
          <w:sz w:val="20"/>
          <w:szCs w:val="20"/>
          <w:lang w:val="en-US"/>
        </w:rPr>
        <w:t>Pest management Science</w:t>
      </w:r>
      <w:r w:rsidRPr="00A754AD">
        <w:rPr>
          <w:sz w:val="20"/>
          <w:szCs w:val="20"/>
          <w:lang w:val="en-US"/>
        </w:rPr>
        <w:t>, </w:t>
      </w:r>
      <w:r w:rsidRPr="00A754AD">
        <w:rPr>
          <w:i/>
          <w:iCs/>
          <w:sz w:val="20"/>
          <w:szCs w:val="20"/>
          <w:lang w:val="en-US"/>
        </w:rPr>
        <w:t>71</w:t>
      </w:r>
      <w:r w:rsidRPr="00A754AD">
        <w:rPr>
          <w:sz w:val="20"/>
          <w:szCs w:val="20"/>
          <w:lang w:val="en-US"/>
        </w:rPr>
        <w:t>(8), 1049-1053. </w:t>
      </w:r>
    </w:p>
    <w:p w14:paraId="00695344"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Bargańska, Ż., M. Ślebioda, and J. Namieśnik. (2016). Honey bees and their products: Bioindicators of environmental contamination. Critical Reviews in Environmental Science and Technology 46 (3):235–48. doi:10.1080/10643389.2015.1078220.</w:t>
      </w:r>
    </w:p>
    <w:p w14:paraId="63AC167E"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Baron G.L., Jansen V.A.A., Brown M.J.F. &amp; Raine N.E. (2017a). Pesticide reduces bumblebee colony initiation and increases probability of population extinction. </w:t>
      </w:r>
      <w:r w:rsidRPr="00A754AD">
        <w:rPr>
          <w:i/>
          <w:iCs/>
          <w:sz w:val="20"/>
          <w:szCs w:val="20"/>
          <w:lang w:val="en-US"/>
        </w:rPr>
        <w:t>Nature Ecology &amp; Evolution</w:t>
      </w:r>
      <w:r w:rsidRPr="00A754AD">
        <w:rPr>
          <w:sz w:val="20"/>
          <w:szCs w:val="20"/>
          <w:lang w:val="en-US"/>
        </w:rPr>
        <w:t>, 1, 1308-1316.</w:t>
      </w:r>
    </w:p>
    <w:p w14:paraId="5BE7C1DB"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Baron G.L., Raine N.E. &amp; Brown M.J.F. (2017b). General and species-specific impacts of a neonicotinoid insecticide on the ovary development and feeding of wild bumblebee queens. </w:t>
      </w:r>
      <w:r w:rsidRPr="00A754AD">
        <w:rPr>
          <w:i/>
          <w:iCs/>
          <w:sz w:val="20"/>
          <w:szCs w:val="20"/>
          <w:lang w:val="en-US"/>
        </w:rPr>
        <w:t>Proceedings of the Royal Society B: Biological Sciences</w:t>
      </w:r>
      <w:r w:rsidRPr="00A754AD">
        <w:rPr>
          <w:sz w:val="20"/>
          <w:szCs w:val="20"/>
          <w:lang w:val="en-US"/>
        </w:rPr>
        <w:t>, 284.</w:t>
      </w:r>
    </w:p>
    <w:p w14:paraId="6504CDDE" w14:textId="49A455CD"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347B4D">
        <w:rPr>
          <w:sz w:val="20"/>
          <w:szCs w:val="20"/>
          <w:lang w:val="en-CA"/>
        </w:rPr>
        <w:t xml:space="preserve">Bartomeus, I., J. S. Ascher, et al. </w:t>
      </w:r>
      <w:r w:rsidRPr="00A754AD">
        <w:rPr>
          <w:sz w:val="20"/>
          <w:szCs w:val="20"/>
          <w:lang w:val="en-US"/>
        </w:rPr>
        <w:t xml:space="preserve">(2011). Climate-associated phenological advances in bee pollinators and bee-pollinated plants. </w:t>
      </w:r>
      <w:r w:rsidRPr="00347B4D">
        <w:rPr>
          <w:i/>
          <w:sz w:val="20"/>
          <w:szCs w:val="20"/>
          <w:lang w:val="en-US"/>
        </w:rPr>
        <w:t>Proceedings of the National Academy of Sciences of the United States of America</w:t>
      </w:r>
      <w:r w:rsidRPr="00A754AD">
        <w:rPr>
          <w:sz w:val="20"/>
          <w:szCs w:val="20"/>
          <w:lang w:val="en-US"/>
        </w:rPr>
        <w:t xml:space="preserve"> 108(51): 20645-20649.</w:t>
      </w:r>
    </w:p>
    <w:p w14:paraId="045A994A"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pt-BR"/>
        </w:rPr>
        <w:t xml:space="preserve">Bartomeus I., Vila M. &amp; Santamaria L. (2008). </w:t>
      </w:r>
      <w:r w:rsidRPr="00A754AD">
        <w:rPr>
          <w:sz w:val="20"/>
          <w:szCs w:val="20"/>
          <w:lang w:val="en-US"/>
        </w:rPr>
        <w:t xml:space="preserve">Contrasting effects of invasive plants in plant-pollinator networks. </w:t>
      </w:r>
      <w:r w:rsidRPr="00A754AD">
        <w:rPr>
          <w:i/>
          <w:iCs/>
          <w:sz w:val="20"/>
          <w:szCs w:val="20"/>
          <w:lang w:val="en-US"/>
        </w:rPr>
        <w:t>Oecologia</w:t>
      </w:r>
      <w:r w:rsidRPr="00A754AD">
        <w:rPr>
          <w:sz w:val="20"/>
          <w:szCs w:val="20"/>
          <w:lang w:val="en-US"/>
        </w:rPr>
        <w:t>, 155, 761-770.</w:t>
      </w:r>
    </w:p>
    <w:p w14:paraId="22B764FB"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Bartomeus I., Vilà M. &amp; Steffan-Dewenter I. (2010). Combined effects of Impatiens glandulifera invasion and landscape structure on native plant pollination. </w:t>
      </w:r>
      <w:r w:rsidRPr="00A754AD">
        <w:rPr>
          <w:i/>
          <w:iCs/>
          <w:sz w:val="20"/>
          <w:szCs w:val="20"/>
          <w:lang w:val="en-US"/>
        </w:rPr>
        <w:t>Journal of Ecology</w:t>
      </w:r>
      <w:r w:rsidRPr="00A754AD">
        <w:rPr>
          <w:sz w:val="20"/>
          <w:szCs w:val="20"/>
          <w:lang w:val="en-US"/>
        </w:rPr>
        <w:t>, 98, 440-450.</w:t>
      </w:r>
    </w:p>
    <w:p w14:paraId="70A9B464"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Bartomeus, Ignasi, John S. Ascher, Jason Gibbs, Bryan N. Danforth, David L. Wagner, Shannon M. Hedtke, and Rachael Winfree. (2013). 'Historical changes in northeastern US bee pollinators related to shared ecological traits', </w:t>
      </w:r>
      <w:r w:rsidRPr="00A754AD">
        <w:rPr>
          <w:i/>
          <w:iCs/>
          <w:sz w:val="20"/>
          <w:szCs w:val="20"/>
          <w:lang w:val="en-US"/>
        </w:rPr>
        <w:t>Proceedings of the National Academy of Sciences</w:t>
      </w:r>
      <w:r w:rsidRPr="00A754AD">
        <w:rPr>
          <w:sz w:val="20"/>
          <w:szCs w:val="20"/>
          <w:lang w:val="en-US"/>
        </w:rPr>
        <w:t>, 110: 4656-60.</w:t>
      </w:r>
    </w:p>
    <w:p w14:paraId="397A5DE9"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Batary, P. et al. (2010). Effect of conservation management on bees and insect-pollinated grassland plant communities in three European countries. Agriculture, Ecosystems and Environment, 136: 35–39.</w:t>
      </w:r>
    </w:p>
    <w:p w14:paraId="2671779B"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Basu, P., Parui, A.K., Chatterjee, S., Dutta, A., Chakraborty, P., Roberts, S. and Smith, B. (2016). Scale dependent drivers of wild bee diversity in tropical heterogeneous agricultural landscapes. </w:t>
      </w:r>
      <w:r w:rsidRPr="00A754AD">
        <w:rPr>
          <w:i/>
          <w:iCs/>
          <w:sz w:val="20"/>
          <w:szCs w:val="20"/>
          <w:lang w:val="en-US"/>
        </w:rPr>
        <w:t>Ecology and evolution</w:t>
      </w:r>
      <w:r w:rsidRPr="00A754AD">
        <w:rPr>
          <w:sz w:val="20"/>
          <w:szCs w:val="20"/>
          <w:lang w:val="en-US"/>
        </w:rPr>
        <w:t xml:space="preserve">, </w:t>
      </w:r>
      <w:r w:rsidRPr="00A754AD">
        <w:rPr>
          <w:i/>
          <w:iCs/>
          <w:sz w:val="20"/>
          <w:szCs w:val="20"/>
          <w:lang w:val="en-US"/>
        </w:rPr>
        <w:t>6</w:t>
      </w:r>
      <w:r w:rsidRPr="00A754AD">
        <w:rPr>
          <w:sz w:val="20"/>
          <w:szCs w:val="20"/>
          <w:lang w:val="en-US"/>
        </w:rPr>
        <w:t>(19), pp.6983-6992.</w:t>
      </w:r>
    </w:p>
    <w:p w14:paraId="6A06457B"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Batley, M., and K. Hogendoorn. (2009). 'Diversity and conservation status of native Australian bees', </w:t>
      </w:r>
      <w:r w:rsidRPr="00A754AD">
        <w:rPr>
          <w:i/>
          <w:iCs/>
          <w:sz w:val="20"/>
          <w:szCs w:val="20"/>
          <w:lang w:val="en-US"/>
        </w:rPr>
        <w:t>Apidologie</w:t>
      </w:r>
      <w:r w:rsidRPr="00A754AD">
        <w:rPr>
          <w:sz w:val="20"/>
          <w:szCs w:val="20"/>
          <w:lang w:val="en-US"/>
        </w:rPr>
        <w:t>, 40: 347-54.</w:t>
      </w:r>
    </w:p>
    <w:p w14:paraId="0DA4672A"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Bawa KS. (1990). Plant-pollinator interactions in tropical rain forests. Annu Rev Ecol Syst 21:399–422.</w:t>
      </w:r>
    </w:p>
    <w:p w14:paraId="21E43B90" w14:textId="4BCDBC7B" w:rsidR="006B4E85" w:rsidRPr="00A754AD" w:rsidRDefault="006B4E85" w:rsidP="006B4E85">
      <w:pPr>
        <w:tabs>
          <w:tab w:val="left" w:pos="90"/>
        </w:tabs>
        <w:autoSpaceDE w:val="0"/>
        <w:autoSpaceDN w:val="0"/>
        <w:adjustRightInd w:val="0"/>
        <w:spacing w:after="120"/>
        <w:ind w:left="432" w:hanging="432"/>
        <w:rPr>
          <w:sz w:val="20"/>
          <w:szCs w:val="20"/>
          <w:lang w:val="en-US"/>
        </w:rPr>
      </w:pPr>
      <w:r w:rsidRPr="00A754AD">
        <w:rPr>
          <w:sz w:val="20"/>
          <w:szCs w:val="20"/>
          <w:lang w:val="en-US"/>
        </w:rPr>
        <w:t>Bellevue, C. (2017). GMOs, International Law and Indigenous Peoples, 30 Pace Int’L. Rev.1.</w:t>
      </w:r>
    </w:p>
    <w:p w14:paraId="771663D0"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Benadé PC, Veldtman R, Samways MJ, Roets F. (2014). </w:t>
      </w:r>
      <w:r w:rsidRPr="00A754AD">
        <w:rPr>
          <w:i/>
          <w:iCs/>
          <w:sz w:val="20"/>
          <w:szCs w:val="20"/>
          <w:lang w:val="en-US"/>
        </w:rPr>
        <w:t>Polistes dominula</w:t>
      </w:r>
      <w:r w:rsidRPr="00A754AD">
        <w:rPr>
          <w:sz w:val="20"/>
          <w:szCs w:val="20"/>
          <w:lang w:val="en-US"/>
        </w:rPr>
        <w:t xml:space="preserve"> (Hymenoptera:Vespidae: Polistinae) and first record of parasitoids on this species and the native </w:t>
      </w:r>
      <w:r w:rsidRPr="00A754AD">
        <w:rPr>
          <w:i/>
          <w:iCs/>
          <w:sz w:val="20"/>
          <w:szCs w:val="20"/>
          <w:lang w:val="en-US"/>
        </w:rPr>
        <w:t>Polistes marginalis</w:t>
      </w:r>
      <w:r w:rsidRPr="00A754AD">
        <w:rPr>
          <w:sz w:val="20"/>
          <w:szCs w:val="20"/>
          <w:lang w:val="en-US"/>
        </w:rPr>
        <w:t xml:space="preserve"> in the Western Cape Province of South Africa. </w:t>
      </w:r>
      <w:r w:rsidRPr="00A754AD">
        <w:rPr>
          <w:i/>
          <w:iCs/>
          <w:sz w:val="20"/>
          <w:szCs w:val="20"/>
          <w:lang w:val="en-US"/>
        </w:rPr>
        <w:t xml:space="preserve">Afr Entomol </w:t>
      </w:r>
      <w:r w:rsidRPr="00A754AD">
        <w:rPr>
          <w:sz w:val="20"/>
          <w:szCs w:val="20"/>
          <w:lang w:val="en-US"/>
        </w:rPr>
        <w:t>22, 220-225.</w:t>
      </w:r>
    </w:p>
    <w:p w14:paraId="31000D30" w14:textId="042C5589" w:rsidR="00262DED" w:rsidRPr="00A754AD" w:rsidRDefault="00262DED" w:rsidP="00262DED">
      <w:pPr>
        <w:tabs>
          <w:tab w:val="left" w:pos="90"/>
        </w:tabs>
        <w:autoSpaceDE w:val="0"/>
        <w:autoSpaceDN w:val="0"/>
        <w:adjustRightInd w:val="0"/>
        <w:spacing w:after="120"/>
        <w:ind w:left="432" w:hanging="432"/>
        <w:rPr>
          <w:sz w:val="20"/>
          <w:szCs w:val="20"/>
        </w:rPr>
      </w:pPr>
      <w:r w:rsidRPr="00A754AD">
        <w:rPr>
          <w:sz w:val="20"/>
          <w:szCs w:val="20"/>
          <w:lang w:val="en-US"/>
        </w:rPr>
        <w:t xml:space="preserve">Bennett, A. B. and Isaacs R. (2014). Landscape composition influences pollinators and pollination services in perennial biofuel plantings. </w:t>
      </w:r>
      <w:r w:rsidRPr="00347B4D">
        <w:rPr>
          <w:i/>
          <w:sz w:val="20"/>
          <w:szCs w:val="20"/>
        </w:rPr>
        <w:t>Agriculture Ecosystems &amp; Environment</w:t>
      </w:r>
      <w:r w:rsidRPr="00A754AD">
        <w:rPr>
          <w:sz w:val="20"/>
          <w:szCs w:val="20"/>
        </w:rPr>
        <w:t xml:space="preserve"> 193: 1-8.</w:t>
      </w:r>
    </w:p>
    <w:p w14:paraId="6A06B032"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Best E. (1942). Forest lore of the Māori. Dominion Museum Bulletin 14, Government Printer, Wellington, NZ, 281.</w:t>
      </w:r>
    </w:p>
    <w:p w14:paraId="1DA24C20" w14:textId="33DA2576"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pt-BR"/>
        </w:rPr>
        <w:t xml:space="preserve">Bezerra, E.L.S., Machado, I.C., Mello, M.A.R. </w:t>
      </w:r>
      <w:r w:rsidRPr="00A754AD">
        <w:rPr>
          <w:sz w:val="20"/>
          <w:szCs w:val="20"/>
          <w:lang w:val="en-US"/>
        </w:rPr>
        <w:t>(2009). Pollination networks of oil-flowers: a tiny world within the smallest of all worlds. Journal of Animal Ecol</w:t>
      </w:r>
      <w:r w:rsidR="0093163A" w:rsidRPr="00A754AD">
        <w:rPr>
          <w:sz w:val="20"/>
          <w:szCs w:val="20"/>
          <w:lang w:val="en-US"/>
        </w:rPr>
        <w:t xml:space="preserve"> </w:t>
      </w:r>
      <w:r w:rsidRPr="00A754AD">
        <w:rPr>
          <w:sz w:val="20"/>
          <w:szCs w:val="20"/>
          <w:lang w:val="en-US"/>
        </w:rPr>
        <w:t>ogy 2009, 78, 1096–1101 </w:t>
      </w:r>
    </w:p>
    <w:p w14:paraId="764F38EB"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Bhagwat, S. (2009). Ecosystem Services and Sacred Natural Sites: Reconciling Material and Non-material Values in Nature Conservation. Environmental Values 18: 417 – 427.</w:t>
      </w:r>
    </w:p>
    <w:p w14:paraId="584792A5"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Biesmeijer, J. C., S. P. M. Roberts, M. Reemer, R. Ohlemüller, M. Edwards, T. Peeters, A. P. Schaffers, S. G. Potts, R. Kleukers, C. D. Thomas, J. Settele, and W. E. Kunin (2006). Parallel declines in pollinators and insect-pollinated plants in Britain and the Netherlands. Science 313:351-354.</w:t>
      </w:r>
    </w:p>
    <w:p w14:paraId="4CD1A6C5" w14:textId="52DBFEA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Binimelis, R., &amp; Wickson, F. (2018). The troubled relationship between GMOs and beekeeping: an exploration of socioeconomic impacts in Spain and Uruguay.Agroecology and Sustainable Food Systems, 1-33.</w:t>
      </w:r>
    </w:p>
    <w:p w14:paraId="21F7C3D0"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Bleiweiss, R. (1998). Origin of hummingbird faunas. </w:t>
      </w:r>
      <w:r w:rsidRPr="00A754AD">
        <w:rPr>
          <w:i/>
          <w:iCs/>
          <w:sz w:val="20"/>
          <w:szCs w:val="20"/>
          <w:lang w:val="en-US"/>
        </w:rPr>
        <w:t>Biological Journal of the Linnean Society</w:t>
      </w:r>
      <w:r w:rsidRPr="00A754AD">
        <w:rPr>
          <w:sz w:val="20"/>
          <w:szCs w:val="20"/>
          <w:lang w:val="en-US"/>
        </w:rPr>
        <w:t>, </w:t>
      </w:r>
      <w:r w:rsidRPr="00A754AD">
        <w:rPr>
          <w:i/>
          <w:iCs/>
          <w:sz w:val="20"/>
          <w:szCs w:val="20"/>
          <w:lang w:val="en-US"/>
        </w:rPr>
        <w:t>65</w:t>
      </w:r>
      <w:r w:rsidRPr="00A754AD">
        <w:rPr>
          <w:sz w:val="20"/>
          <w:szCs w:val="20"/>
          <w:lang w:val="en-US"/>
        </w:rPr>
        <w:t>(1), 77-97.</w:t>
      </w:r>
    </w:p>
    <w:p w14:paraId="391FB9C9"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Blicharska, M, Mikusiński, G. and Godbole, A. &amp; J. Sarnaik. (2013). Safeguarding biodiversity and ecosystem services of sacred groves – experiences from northern Western Ghats. International Journal of Biodiversity Science, Ecosystem Services &amp; Management, 9: 339-346.</w:t>
      </w:r>
    </w:p>
    <w:p w14:paraId="112728D7"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Blowers, Claire J., Heidi M. Cunningham, Andrew Wilcox, and Nicola P. Randall. (2017). 'What specific plant traits support ecosystem services such as pollination, bio-control and water quality protection in temperate climates? A systematic map protocol', </w:t>
      </w:r>
      <w:r w:rsidRPr="00A754AD">
        <w:rPr>
          <w:i/>
          <w:iCs/>
          <w:sz w:val="20"/>
          <w:szCs w:val="20"/>
          <w:lang w:val="en-US"/>
        </w:rPr>
        <w:t>Environmental Evidence</w:t>
      </w:r>
      <w:r w:rsidRPr="00A754AD">
        <w:rPr>
          <w:sz w:val="20"/>
          <w:szCs w:val="20"/>
          <w:lang w:val="en-US"/>
        </w:rPr>
        <w:t>, 6: 3.</w:t>
      </w:r>
    </w:p>
    <w:p w14:paraId="26568B43" w14:textId="05FA84D3"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347B4D">
        <w:rPr>
          <w:sz w:val="20"/>
          <w:szCs w:val="20"/>
          <w:lang w:val="en-CA"/>
        </w:rPr>
        <w:t>Bodin, O,</w:t>
      </w:r>
      <w:r w:rsidR="0093163A" w:rsidRPr="00347B4D">
        <w:rPr>
          <w:sz w:val="20"/>
          <w:szCs w:val="20"/>
          <w:lang w:val="en-CA"/>
        </w:rPr>
        <w:t xml:space="preserve"> </w:t>
      </w:r>
      <w:r w:rsidRPr="00347B4D">
        <w:rPr>
          <w:sz w:val="20"/>
          <w:szCs w:val="20"/>
          <w:lang w:val="en-CA"/>
        </w:rPr>
        <w:t>Tengo, M.,</w:t>
      </w:r>
      <w:r w:rsidR="0093163A" w:rsidRPr="00347B4D">
        <w:rPr>
          <w:sz w:val="20"/>
          <w:szCs w:val="20"/>
          <w:lang w:val="en-CA"/>
        </w:rPr>
        <w:t xml:space="preserve"> </w:t>
      </w:r>
      <w:r w:rsidRPr="00347B4D">
        <w:rPr>
          <w:sz w:val="20"/>
          <w:szCs w:val="20"/>
          <w:lang w:val="en-CA"/>
        </w:rPr>
        <w:t>Norman, M,</w:t>
      </w:r>
      <w:r w:rsidR="0093163A" w:rsidRPr="00347B4D">
        <w:rPr>
          <w:sz w:val="20"/>
          <w:szCs w:val="20"/>
          <w:lang w:val="en-CA"/>
        </w:rPr>
        <w:t xml:space="preserve"> </w:t>
      </w:r>
      <w:r w:rsidRPr="00347B4D">
        <w:rPr>
          <w:sz w:val="20"/>
          <w:szCs w:val="20"/>
          <w:lang w:val="en-CA"/>
        </w:rPr>
        <w:t xml:space="preserve">Lundberg, J. and T. </w:t>
      </w:r>
      <w:r w:rsidRPr="00A754AD">
        <w:rPr>
          <w:sz w:val="20"/>
          <w:szCs w:val="20"/>
          <w:lang w:val="en-US"/>
        </w:rPr>
        <w:t>Elmqvis. (2006). The value of small size: loss of forest patches and ecological thresholds in Southern Madgascar. Ecological Applications, 16: 440–451.</w:t>
      </w:r>
    </w:p>
    <w:p w14:paraId="612943EF"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Bommarco, R., O. Lundin, H. G. Smith, and M. Rundlöf. (2012). Drastic historic shifts in bumble-bee community composition in Sweden. Proceedings of the Royal Society B: Biological Sciences 279:309-315. </w:t>
      </w:r>
    </w:p>
    <w:p w14:paraId="07200351" w14:textId="76C64D78"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Bond, W. J. (1994). Do mutualisms matter? Assessing the impact of pollinator and disperser disruption on plant extinction. Philosophical Transactions of the Royal Society of London, Series B, Biological Sciences 344:83-90.</w:t>
      </w:r>
    </w:p>
    <w:p w14:paraId="722BE595" w14:textId="77777777" w:rsidR="00262DED" w:rsidRPr="00A754AD" w:rsidRDefault="00262DED" w:rsidP="00262DED">
      <w:pPr>
        <w:spacing w:after="120"/>
        <w:ind w:left="432" w:hanging="432"/>
        <w:rPr>
          <w:sz w:val="20"/>
          <w:szCs w:val="20"/>
          <w:lang w:val="es-ES_tradnl"/>
        </w:rPr>
      </w:pPr>
      <w:r w:rsidRPr="00A754AD">
        <w:rPr>
          <w:sz w:val="20"/>
          <w:szCs w:val="20"/>
          <w:lang w:val="es-ES_tradnl"/>
        </w:rPr>
        <w:t xml:space="preserve">Borrell, E.V. &amp; R. Vandame. (2012). Pecoreo de abejas Apis mellifera en flores de soya Glycine max. Reporte Técnico. El Colegio de la Frontera Sur, Departamento de Agricultura, Sociedad y Ambiente. </w:t>
      </w:r>
    </w:p>
    <w:p w14:paraId="191376F3" w14:textId="27DB8312" w:rsidR="00262DED" w:rsidRPr="00A754AD" w:rsidRDefault="00262DED" w:rsidP="00262DED">
      <w:pPr>
        <w:tabs>
          <w:tab w:val="left" w:pos="90"/>
        </w:tabs>
        <w:autoSpaceDE w:val="0"/>
        <w:autoSpaceDN w:val="0"/>
        <w:adjustRightInd w:val="0"/>
        <w:spacing w:after="120"/>
        <w:ind w:left="432" w:hanging="432"/>
        <w:rPr>
          <w:sz w:val="20"/>
          <w:szCs w:val="20"/>
          <w:lang w:val="es-MX"/>
        </w:rPr>
      </w:pPr>
      <w:r w:rsidRPr="00A754AD">
        <w:rPr>
          <w:sz w:val="20"/>
          <w:szCs w:val="20"/>
          <w:lang w:val="en-US"/>
        </w:rPr>
        <w:t xml:space="preserve">Bosch, J. and W. P. Kemp. (2004). Effect of pre-wintering and wintering temperature regimes on weight loss, survival, and emergence time in the mason bee Osmia cornuta (Hymenoptera: Megachilidae). </w:t>
      </w:r>
      <w:r w:rsidRPr="00347B4D">
        <w:rPr>
          <w:sz w:val="20"/>
          <w:szCs w:val="20"/>
          <w:lang w:val="es-MX"/>
        </w:rPr>
        <w:t>Apidologie 35(5): 469-479.</w:t>
      </w:r>
    </w:p>
    <w:p w14:paraId="1AC6F875"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pt-BR"/>
        </w:rPr>
        <w:t xml:space="preserve">Boscolo, D., Tokumoto, P. M., Ferreira, P. A., Ribeiro, J. W., &amp; dos Santos, J. S. (2017). </w:t>
      </w:r>
      <w:r w:rsidRPr="00A754AD">
        <w:rPr>
          <w:sz w:val="20"/>
          <w:szCs w:val="20"/>
          <w:lang w:val="en-US"/>
        </w:rPr>
        <w:t>Positive responses of flower visiting bees to landscape heterogeneity depend on functional connectivity levels. </w:t>
      </w:r>
      <w:r w:rsidRPr="00A754AD">
        <w:rPr>
          <w:i/>
          <w:iCs/>
          <w:sz w:val="20"/>
          <w:szCs w:val="20"/>
          <w:lang w:val="en-US"/>
        </w:rPr>
        <w:t>Perspectives in Ecology and Conservation</w:t>
      </w:r>
      <w:r w:rsidRPr="00A754AD">
        <w:rPr>
          <w:sz w:val="20"/>
          <w:szCs w:val="20"/>
          <w:lang w:val="en-US"/>
        </w:rPr>
        <w:t>, </w:t>
      </w:r>
      <w:r w:rsidRPr="00A754AD">
        <w:rPr>
          <w:i/>
          <w:iCs/>
          <w:sz w:val="20"/>
          <w:szCs w:val="20"/>
          <w:lang w:val="en-US"/>
        </w:rPr>
        <w:t>15</w:t>
      </w:r>
      <w:r w:rsidRPr="00A754AD">
        <w:rPr>
          <w:sz w:val="20"/>
          <w:szCs w:val="20"/>
          <w:lang w:val="en-US"/>
        </w:rPr>
        <w:t>(1), 18-24</w:t>
      </w:r>
    </w:p>
    <w:p w14:paraId="5E367279" w14:textId="549D48CD"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Both, C. and L. te Marvelde. (2007). Climate change and timing of avian breeding and migration throughout Europe. </w:t>
      </w:r>
      <w:r w:rsidRPr="00347B4D">
        <w:rPr>
          <w:i/>
          <w:sz w:val="20"/>
          <w:szCs w:val="20"/>
          <w:lang w:val="en-US"/>
        </w:rPr>
        <w:t>Climate Research</w:t>
      </w:r>
      <w:r w:rsidRPr="00A754AD">
        <w:rPr>
          <w:sz w:val="20"/>
          <w:szCs w:val="20"/>
          <w:lang w:val="en-US"/>
        </w:rPr>
        <w:t xml:space="preserve"> 35(1-2): 93-105.</w:t>
      </w:r>
    </w:p>
    <w:p w14:paraId="69D28138"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Bradshaw, C. J., Sodhi, N. S., &amp; Brook, B. W. (2009). Tropical turmoil: a biodiversity tragedy in progress. </w:t>
      </w:r>
      <w:r w:rsidRPr="00A754AD">
        <w:rPr>
          <w:i/>
          <w:iCs/>
          <w:sz w:val="20"/>
          <w:szCs w:val="20"/>
          <w:lang w:val="en-US"/>
        </w:rPr>
        <w:t>Frontiers in Ecology and the Environment</w:t>
      </w:r>
      <w:r w:rsidRPr="00A754AD">
        <w:rPr>
          <w:sz w:val="20"/>
          <w:szCs w:val="20"/>
          <w:lang w:val="en-US"/>
        </w:rPr>
        <w:t>, </w:t>
      </w:r>
      <w:r w:rsidRPr="00A754AD">
        <w:rPr>
          <w:i/>
          <w:iCs/>
          <w:sz w:val="20"/>
          <w:szCs w:val="20"/>
          <w:lang w:val="en-US"/>
        </w:rPr>
        <w:t>7</w:t>
      </w:r>
      <w:r w:rsidRPr="00A754AD">
        <w:rPr>
          <w:sz w:val="20"/>
          <w:szCs w:val="20"/>
          <w:lang w:val="en-US"/>
        </w:rPr>
        <w:t>(2), 79-87.</w:t>
      </w:r>
    </w:p>
    <w:p w14:paraId="4BB42573"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347B4D">
        <w:rPr>
          <w:sz w:val="20"/>
          <w:szCs w:val="20"/>
          <w:lang w:val="en-CA"/>
        </w:rPr>
        <w:t xml:space="preserve">Brandt A., Gorenflo A., Siede R., Meixner M. &amp; Büchler R. (2016). </w:t>
      </w:r>
      <w:r w:rsidRPr="00A754AD">
        <w:rPr>
          <w:sz w:val="20"/>
          <w:szCs w:val="20"/>
          <w:lang w:val="en-US"/>
        </w:rPr>
        <w:t>The neonicotinoids thiacloprid, imidacloprid, and clothianidin affect the immunocompetence of honey bees (</w:t>
      </w:r>
      <w:r w:rsidRPr="00347B4D">
        <w:rPr>
          <w:i/>
          <w:sz w:val="20"/>
          <w:szCs w:val="20"/>
          <w:lang w:val="en-US"/>
        </w:rPr>
        <w:t>Apis mellifera</w:t>
      </w:r>
      <w:r w:rsidRPr="00A754AD">
        <w:rPr>
          <w:sz w:val="20"/>
          <w:szCs w:val="20"/>
          <w:lang w:val="en-US"/>
        </w:rPr>
        <w:t xml:space="preserve"> L.). </w:t>
      </w:r>
      <w:r w:rsidRPr="00A754AD">
        <w:rPr>
          <w:i/>
          <w:iCs/>
          <w:sz w:val="20"/>
          <w:szCs w:val="20"/>
          <w:lang w:val="en-US"/>
        </w:rPr>
        <w:t>J. Insect Physiol.</w:t>
      </w:r>
      <w:r w:rsidRPr="00A754AD">
        <w:rPr>
          <w:sz w:val="20"/>
          <w:szCs w:val="20"/>
          <w:lang w:val="en-US"/>
        </w:rPr>
        <w:t>, 86, 40-47.</w:t>
      </w:r>
    </w:p>
    <w:p w14:paraId="590D7A07" w14:textId="77777777" w:rsidR="00262DED" w:rsidRPr="00A754AD" w:rsidRDefault="00262DED" w:rsidP="00262DED">
      <w:pPr>
        <w:tabs>
          <w:tab w:val="left" w:pos="90"/>
        </w:tabs>
        <w:autoSpaceDE w:val="0"/>
        <w:autoSpaceDN w:val="0"/>
        <w:adjustRightInd w:val="0"/>
        <w:spacing w:after="120"/>
        <w:ind w:left="432" w:hanging="432"/>
        <w:rPr>
          <w:sz w:val="20"/>
          <w:szCs w:val="20"/>
          <w:lang w:val="pt-BR"/>
        </w:rPr>
      </w:pPr>
      <w:r w:rsidRPr="00A754AD">
        <w:rPr>
          <w:sz w:val="20"/>
          <w:szCs w:val="20"/>
          <w:lang w:val="de-DE"/>
        </w:rPr>
        <w:t xml:space="preserve">Brandt A., Grikscheit K., Siede R., Grosse R., Meixner M.D. &amp; Buchler R. (2017). </w:t>
      </w:r>
      <w:r w:rsidRPr="00A754AD">
        <w:rPr>
          <w:sz w:val="20"/>
          <w:szCs w:val="20"/>
          <w:lang w:val="en-US"/>
        </w:rPr>
        <w:t xml:space="preserve">Immunosuppression in Honeybee Queens by the Neonicotinoids Thiacloprid and Clothianidin. </w:t>
      </w:r>
      <w:r w:rsidRPr="00A754AD">
        <w:rPr>
          <w:i/>
          <w:iCs/>
          <w:sz w:val="20"/>
          <w:szCs w:val="20"/>
          <w:lang w:val="pt-BR"/>
        </w:rPr>
        <w:t>Scientific Reports</w:t>
      </w:r>
      <w:r w:rsidRPr="00A754AD">
        <w:rPr>
          <w:sz w:val="20"/>
          <w:szCs w:val="20"/>
          <w:lang w:val="pt-BR"/>
        </w:rPr>
        <w:t>, 7.</w:t>
      </w:r>
    </w:p>
    <w:p w14:paraId="750F42CB"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pt-BR"/>
        </w:rPr>
        <w:t xml:space="preserve">Brinati, A., Oliveira, J. M., Oliveira, V. S., Barros, M. S., Carvalho, B. M., Oliveira, L. S., ... </w:t>
      </w:r>
      <w:r w:rsidRPr="00A754AD">
        <w:rPr>
          <w:sz w:val="20"/>
          <w:szCs w:val="20"/>
          <w:lang w:val="es-MX"/>
        </w:rPr>
        <w:t xml:space="preserve">&amp; Freitas, M. B. (2016). </w:t>
      </w:r>
      <w:r w:rsidRPr="00A754AD">
        <w:rPr>
          <w:sz w:val="20"/>
          <w:szCs w:val="20"/>
          <w:lang w:val="en-US"/>
        </w:rPr>
        <w:t>Low, Chronic Exposure to Endosulfan Induces Bioaccumulation and Decreased Carcass Total Fatty Acids in Neotropical Fruit Bats. </w:t>
      </w:r>
      <w:r w:rsidRPr="00A754AD">
        <w:rPr>
          <w:i/>
          <w:iCs/>
          <w:sz w:val="20"/>
          <w:szCs w:val="20"/>
          <w:lang w:val="en-US"/>
        </w:rPr>
        <w:t>Bulletin of environmental contamination and toxicology</w:t>
      </w:r>
      <w:r w:rsidRPr="00A754AD">
        <w:rPr>
          <w:sz w:val="20"/>
          <w:szCs w:val="20"/>
          <w:lang w:val="en-US"/>
        </w:rPr>
        <w:t>, </w:t>
      </w:r>
      <w:r w:rsidRPr="00A754AD">
        <w:rPr>
          <w:i/>
          <w:iCs/>
          <w:sz w:val="20"/>
          <w:szCs w:val="20"/>
          <w:lang w:val="en-US"/>
        </w:rPr>
        <w:t>97</w:t>
      </w:r>
      <w:r w:rsidRPr="00A754AD">
        <w:rPr>
          <w:sz w:val="20"/>
          <w:szCs w:val="20"/>
          <w:lang w:val="en-US"/>
        </w:rPr>
        <w:t>(5), 626-631.</w:t>
      </w:r>
    </w:p>
    <w:p w14:paraId="6582674C"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Brito R, Arias M. (2010). Genetic structure of </w:t>
      </w:r>
      <w:r w:rsidRPr="00A754AD">
        <w:rPr>
          <w:i/>
          <w:iCs/>
          <w:sz w:val="20"/>
          <w:szCs w:val="20"/>
          <w:lang w:val="en-US"/>
        </w:rPr>
        <w:t xml:space="preserve">Partamona helleri </w:t>
      </w:r>
      <w:r w:rsidRPr="00A754AD">
        <w:rPr>
          <w:sz w:val="20"/>
          <w:szCs w:val="20"/>
          <w:lang w:val="en-US"/>
        </w:rPr>
        <w:t>(Apidae, Meliponini) from Neotropical Atlantic rainforest. Insectes Soc 57:413–419</w:t>
      </w:r>
      <w:r w:rsidRPr="00A754AD">
        <w:rPr>
          <w:rFonts w:ascii="MS Mincho" w:eastAsia="MS Mincho" w:hAnsi="MS Mincho" w:cs="MS Mincho"/>
          <w:sz w:val="20"/>
          <w:szCs w:val="20"/>
          <w:lang w:val="en-US"/>
        </w:rPr>
        <w:t> </w:t>
      </w:r>
    </w:p>
    <w:p w14:paraId="56C1AAB2"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Brooker S G, Cooper R C. (1987). New Zealand medicinal plants. 3rd ed. Auckland, Reed Books, Auckland.</w:t>
      </w:r>
    </w:p>
    <w:p w14:paraId="5EBE5191"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Brosi B.J., Delaplane K.S., Boots M. &amp; de Roode J.C. (2017). Ecological and evolutionary approaches to managing honeybee disease. </w:t>
      </w:r>
      <w:r w:rsidRPr="00A754AD">
        <w:rPr>
          <w:i/>
          <w:iCs/>
          <w:sz w:val="20"/>
          <w:szCs w:val="20"/>
          <w:lang w:val="en-US"/>
        </w:rPr>
        <w:t>Nature Ecology &amp; Evolution</w:t>
      </w:r>
      <w:r w:rsidRPr="00A754AD">
        <w:rPr>
          <w:sz w:val="20"/>
          <w:szCs w:val="20"/>
          <w:lang w:val="en-US"/>
        </w:rPr>
        <w:t>, 1, 1250-1262.</w:t>
      </w:r>
    </w:p>
    <w:p w14:paraId="464C1EE3"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Brown B.J., Mitchell R.J. &amp; Graham S.A. (2002). Competition for pollination between an invasive species (purple loosestrife) and a native congener </w:t>
      </w:r>
      <w:r w:rsidRPr="00A754AD">
        <w:rPr>
          <w:i/>
          <w:iCs/>
          <w:sz w:val="20"/>
          <w:szCs w:val="20"/>
          <w:lang w:val="en-US"/>
        </w:rPr>
        <w:t>Ecology</w:t>
      </w:r>
      <w:r w:rsidRPr="00A754AD">
        <w:rPr>
          <w:sz w:val="20"/>
          <w:szCs w:val="20"/>
          <w:lang w:val="en-US"/>
        </w:rPr>
        <w:t>, 83, 2328-2336.</w:t>
      </w:r>
    </w:p>
    <w:p w14:paraId="7149C3ED"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Brown, J. Christopher &amp; Mayes, Daphne &amp; Bhatta, Chet. (2016a). Observations of Africanized honey bee Apis mellifera scutellata absence and presence within and outside forests across Rondonia, Brazil. Insectes Sociaux. 63. 10.1007/s00040-016-0506-y.</w:t>
      </w:r>
    </w:p>
    <w:p w14:paraId="35EE56A8"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Brown M.J.F., Dicks L.V., Paxton R.J., Baldock K.C.R., Barron A.B., Chauzat M.-P., Freitas B.M., Goulson D., Jepsen S., Kremen C., Li J., Neumann P., Pattemore D.E., Potts S.G., Schweiger O., Seymour C.L. &amp; Stout J.C. (2016b). A horizon scan of future threats and opportunities for pollinators and pollination. </w:t>
      </w:r>
      <w:r w:rsidRPr="00A754AD">
        <w:rPr>
          <w:i/>
          <w:iCs/>
          <w:sz w:val="20"/>
          <w:szCs w:val="20"/>
          <w:lang w:val="en-US"/>
        </w:rPr>
        <w:t>PeerJ</w:t>
      </w:r>
      <w:r w:rsidRPr="00A754AD">
        <w:rPr>
          <w:sz w:val="20"/>
          <w:szCs w:val="20"/>
          <w:lang w:val="en-US"/>
        </w:rPr>
        <w:t>, 4, e2249.</w:t>
      </w:r>
    </w:p>
    <w:p w14:paraId="137F32BE"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Brown J, York A, Christie F, McCarthy M. (2017). Effects of fire on pollinators and pollination. </w:t>
      </w:r>
      <w:r w:rsidRPr="00A754AD">
        <w:rPr>
          <w:i/>
          <w:iCs/>
          <w:sz w:val="20"/>
          <w:szCs w:val="20"/>
          <w:lang w:val="en-US"/>
        </w:rPr>
        <w:t xml:space="preserve">J Appl Ecol </w:t>
      </w:r>
      <w:r w:rsidRPr="00A754AD">
        <w:rPr>
          <w:sz w:val="20"/>
          <w:szCs w:val="20"/>
          <w:lang w:val="en-US"/>
        </w:rPr>
        <w:t>54, 313–322.</w:t>
      </w:r>
    </w:p>
    <w:p w14:paraId="11CA4FFC"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Bruckman, D. &amp; Campbell, D.R. (2016a) Pollination of a native plant changes with distance and density of invasive plants in a simulated biological invasion. American Journal of Botany, 103, 1458-1465.</w:t>
      </w:r>
    </w:p>
    <w:p w14:paraId="196B296D"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Bruckman, D. &amp; Campbell, D.R. (2016b) Timing of invasive pollen deposition influences pollen tube growth and seed set in a native plant. Biological Invasions, 18, 1701-171</w:t>
      </w:r>
    </w:p>
    <w:p w14:paraId="3F20FAE3"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Bumrungsri, S., Sripaoraya, E., Chongsiri, T., Sridith, K. and Racey, P.A. (2009). The pollination ecology of durian (Durio zibethinus, Bombacaceae) in southern Thailand. </w:t>
      </w:r>
      <w:r w:rsidRPr="00A754AD">
        <w:rPr>
          <w:i/>
          <w:iCs/>
          <w:sz w:val="20"/>
          <w:szCs w:val="20"/>
          <w:lang w:val="en-US"/>
        </w:rPr>
        <w:t>Journal of Tropical Ecology</w:t>
      </w:r>
      <w:r w:rsidRPr="00A754AD">
        <w:rPr>
          <w:sz w:val="20"/>
          <w:szCs w:val="20"/>
          <w:lang w:val="en-US"/>
        </w:rPr>
        <w:t xml:space="preserve">, </w:t>
      </w:r>
      <w:r w:rsidRPr="00A754AD">
        <w:rPr>
          <w:i/>
          <w:iCs/>
          <w:sz w:val="20"/>
          <w:szCs w:val="20"/>
          <w:lang w:val="en-US"/>
        </w:rPr>
        <w:t>25</w:t>
      </w:r>
      <w:r w:rsidRPr="00A754AD">
        <w:rPr>
          <w:sz w:val="20"/>
          <w:szCs w:val="20"/>
          <w:lang w:val="en-US"/>
        </w:rPr>
        <w:t>(1), pp.85-92.</w:t>
      </w:r>
    </w:p>
    <w:p w14:paraId="6F45AA75"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Burgoyne PM, Bredenkamp GJ, Van Rooyen N. (2000). Wetland vegetation in the North-Eastern Sandy Highveld, Mpumalanga, South Africa. Bothalia 30:187–200. doi: 10.4102/abc.v30i2.558</w:t>
      </w:r>
    </w:p>
    <w:p w14:paraId="5EA93C18" w14:textId="3741409B"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Burkle, L. A. and R. Alarcón. (2011). The future of plant–pollinator diversity: Understanding interaction networks across time, space, and global change. </w:t>
      </w:r>
      <w:r w:rsidRPr="00347B4D">
        <w:rPr>
          <w:i/>
          <w:sz w:val="20"/>
          <w:szCs w:val="20"/>
          <w:lang w:val="en-US"/>
        </w:rPr>
        <w:t>American Journal of Botany</w:t>
      </w:r>
      <w:r w:rsidRPr="00A754AD">
        <w:rPr>
          <w:sz w:val="20"/>
          <w:szCs w:val="20"/>
          <w:lang w:val="en-US"/>
        </w:rPr>
        <w:t xml:space="preserve"> 98(3): 528-538.</w:t>
      </w:r>
    </w:p>
    <w:p w14:paraId="1D734CA6"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Burkle, L. A., J. C. Marlin, and T. M. Knight. (2013). Plant-pollinator interactions over 120 years: Loss of species, cooccurrence, and function. Science 339:1611-1615</w:t>
      </w:r>
    </w:p>
    <w:p w14:paraId="6B502D4E"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Burrows ND, Wardell-Johnson G, Ward B. (2008). Post-fire juvenile period of plants in south-west Australia forests and implications for fire management. </w:t>
      </w:r>
      <w:r w:rsidRPr="00A754AD">
        <w:rPr>
          <w:i/>
          <w:iCs/>
          <w:sz w:val="20"/>
          <w:szCs w:val="20"/>
          <w:lang w:val="en-US"/>
        </w:rPr>
        <w:t>J Roy Soc West Austral</w:t>
      </w:r>
      <w:r w:rsidRPr="00A754AD">
        <w:rPr>
          <w:sz w:val="20"/>
          <w:szCs w:val="20"/>
          <w:lang w:val="en-US"/>
        </w:rPr>
        <w:t xml:space="preserve"> 91, 163-174.</w:t>
      </w:r>
    </w:p>
    <w:p w14:paraId="7DE70198" w14:textId="1FF1AF5E"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Burrows, M. T., D. S. Schoeman, et al. (2011). The pace of shifting climate in marine and terrestrial ecosystems. </w:t>
      </w:r>
      <w:r w:rsidRPr="00347B4D">
        <w:rPr>
          <w:i/>
          <w:sz w:val="20"/>
          <w:szCs w:val="20"/>
          <w:lang w:val="en-US"/>
        </w:rPr>
        <w:t>Science</w:t>
      </w:r>
      <w:r w:rsidRPr="00A754AD">
        <w:rPr>
          <w:sz w:val="20"/>
          <w:szCs w:val="20"/>
          <w:lang w:val="en-US"/>
        </w:rPr>
        <w:t xml:space="preserve"> 334(6056): 652-655.</w:t>
      </w:r>
    </w:p>
    <w:p w14:paraId="22351297" w14:textId="04C773FA"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Butchart, S. H. M., M. Walpole, et al. (2010). Global Biodiversity: Indicators of Recent Declines. </w:t>
      </w:r>
      <w:r w:rsidRPr="00347B4D">
        <w:rPr>
          <w:i/>
          <w:sz w:val="20"/>
          <w:szCs w:val="20"/>
          <w:lang w:val="en-US"/>
        </w:rPr>
        <w:t>Science</w:t>
      </w:r>
      <w:r w:rsidRPr="00A754AD">
        <w:rPr>
          <w:sz w:val="20"/>
          <w:szCs w:val="20"/>
          <w:lang w:val="en-US"/>
        </w:rPr>
        <w:t xml:space="preserve"> 328: 1164-1168.</w:t>
      </w:r>
    </w:p>
    <w:p w14:paraId="6916F3C2" w14:textId="399E569C" w:rsidR="00262DED" w:rsidRPr="00347B4D" w:rsidRDefault="00262DED" w:rsidP="00262DED">
      <w:pPr>
        <w:spacing w:after="120"/>
        <w:ind w:left="432" w:hanging="432"/>
        <w:rPr>
          <w:sz w:val="20"/>
          <w:szCs w:val="20"/>
          <w:lang w:val="pt-BR"/>
        </w:rPr>
      </w:pPr>
      <w:r w:rsidRPr="00A754AD">
        <w:rPr>
          <w:sz w:val="20"/>
          <w:szCs w:val="20"/>
          <w:lang w:val="pt-BR"/>
        </w:rPr>
        <w:t>Buzato, S; Giannini, TC, Machado, IC, Sazima, M, Sazima, I. (2012). Polinizadores Vertebrados: uma visão geral para espécies brasileiras. In: Imperatriz-Fonseca et al</w:t>
      </w:r>
      <w:r w:rsidR="0004399D" w:rsidRPr="00A754AD">
        <w:rPr>
          <w:sz w:val="20"/>
          <w:szCs w:val="20"/>
          <w:lang w:val="pt-BR"/>
        </w:rPr>
        <w:t>.</w:t>
      </w:r>
      <w:r w:rsidRPr="00A754AD">
        <w:rPr>
          <w:sz w:val="20"/>
          <w:szCs w:val="20"/>
          <w:lang w:val="pt-BR"/>
        </w:rPr>
        <w:t xml:space="preserve"> orgs, Polinizadores no Brasil, contribuição e perspectivas para a biodiversidade, uso sustentável, conservação e serviços ambientais. EDUSP, S. Paulo, 119-141.</w:t>
      </w:r>
    </w:p>
    <w:p w14:paraId="30924F91"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347B4D">
        <w:rPr>
          <w:sz w:val="20"/>
          <w:szCs w:val="20"/>
          <w:lang w:val="pt-BR"/>
        </w:rPr>
        <w:t>Byatt MA, Chapman NC, Latty T, Oldroyd BP. (2015). The genetic consequences of anthropogenic movement of bees. Insectes Soc 63:</w:t>
      </w:r>
      <w:r w:rsidRPr="00A754AD">
        <w:rPr>
          <w:sz w:val="20"/>
          <w:szCs w:val="20"/>
          <w:lang w:val="en-US"/>
        </w:rPr>
        <w:t>15–24</w:t>
      </w:r>
    </w:p>
    <w:p w14:paraId="78032B57" w14:textId="77777777" w:rsidR="00262DED" w:rsidRPr="00A754AD" w:rsidRDefault="00262DED" w:rsidP="00262DED">
      <w:pPr>
        <w:tabs>
          <w:tab w:val="left" w:pos="90"/>
        </w:tabs>
        <w:autoSpaceDE w:val="0"/>
        <w:autoSpaceDN w:val="0"/>
        <w:adjustRightInd w:val="0"/>
        <w:spacing w:after="120"/>
        <w:ind w:left="432" w:hanging="432"/>
        <w:rPr>
          <w:sz w:val="20"/>
          <w:szCs w:val="20"/>
          <w:lang w:val="es-MX"/>
        </w:rPr>
      </w:pPr>
      <w:r w:rsidRPr="00A754AD">
        <w:rPr>
          <w:sz w:val="20"/>
          <w:szCs w:val="20"/>
          <w:lang w:val="en-US"/>
        </w:rPr>
        <w:t xml:space="preserve">Calvet-Mir, L., Gómez-Baggethun, E. &amp; Reyes-García, V. (2012). Beyond food production: Ecosystem services provided by home gardens. A case study in Vall Fosca, Catalan Pyrenees, Northeastern Spain. </w:t>
      </w:r>
      <w:r w:rsidRPr="00A754AD">
        <w:rPr>
          <w:i/>
          <w:iCs/>
          <w:sz w:val="20"/>
          <w:szCs w:val="20"/>
          <w:lang w:val="es-MX"/>
        </w:rPr>
        <w:t>Ecological Economics</w:t>
      </w:r>
      <w:r w:rsidRPr="00A754AD">
        <w:rPr>
          <w:sz w:val="20"/>
          <w:szCs w:val="20"/>
          <w:lang w:val="es-MX"/>
        </w:rPr>
        <w:t>, 74, 153–160.</w:t>
      </w:r>
    </w:p>
    <w:p w14:paraId="2CA29541" w14:textId="77777777" w:rsidR="00262DED" w:rsidRPr="00A754AD" w:rsidRDefault="00262DED" w:rsidP="00262DED">
      <w:pPr>
        <w:tabs>
          <w:tab w:val="left" w:pos="90"/>
        </w:tabs>
        <w:autoSpaceDE w:val="0"/>
        <w:autoSpaceDN w:val="0"/>
        <w:adjustRightInd w:val="0"/>
        <w:spacing w:after="120"/>
        <w:ind w:left="432" w:hanging="432"/>
        <w:rPr>
          <w:sz w:val="20"/>
          <w:szCs w:val="20"/>
          <w:lang w:val="es-MX"/>
        </w:rPr>
      </w:pPr>
      <w:r w:rsidRPr="00A754AD">
        <w:rPr>
          <w:sz w:val="20"/>
          <w:szCs w:val="20"/>
          <w:lang w:val="es-MX"/>
        </w:rPr>
        <w:t xml:space="preserve">Camargo JMF, Posey DA. (1990). O conhecimento dos Kayapó sobre as abelhas sociais sem ferrão (Meliponidae, Apidae, Hymenoptera): notas adicionais. Boletim do Museu Paraense Emílio Goeldi, série Zoologia </w:t>
      </w:r>
    </w:p>
    <w:p w14:paraId="7444A0C6"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s-MX"/>
        </w:rPr>
        <w:t xml:space="preserve">Cameron, S. A. (2004). </w:t>
      </w:r>
      <w:r w:rsidRPr="00A754AD">
        <w:rPr>
          <w:sz w:val="20"/>
          <w:szCs w:val="20"/>
          <w:lang w:val="en-US"/>
        </w:rPr>
        <w:t>Phylogeny and biology of neotropical orchid bees (Euglossini). Annual Reviews in Entomology, 49(1), 377-404</w:t>
      </w:r>
    </w:p>
    <w:p w14:paraId="07D8B4AF" w14:textId="0A6D7A1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Cameron, S. A., J. D. Lozier, J. P. Strange, J. B. Koch, N. Cordes, L. F. Solter, and T. L. Griswold. (2011). Patterns of widespread decline in North American bumble bees. Proceedings of the National Academy of Sciences 108:662-667</w:t>
      </w:r>
    </w:p>
    <w:p w14:paraId="1F984EA8"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Campbell, D.R. and A.F. Motten. (1985). The mechanism of competition for pollination between two forest herbs. Ecology 66: 554-563. </w:t>
      </w:r>
    </w:p>
    <w:p w14:paraId="310E3589" w14:textId="77777777" w:rsidR="00262DED" w:rsidRPr="00A754AD" w:rsidRDefault="00262DED" w:rsidP="00262DED">
      <w:pPr>
        <w:tabs>
          <w:tab w:val="left" w:pos="90"/>
        </w:tabs>
        <w:autoSpaceDE w:val="0"/>
        <w:autoSpaceDN w:val="0"/>
        <w:adjustRightInd w:val="0"/>
        <w:spacing w:after="120"/>
        <w:ind w:left="432" w:hanging="432"/>
        <w:rPr>
          <w:sz w:val="20"/>
          <w:szCs w:val="20"/>
          <w:lang w:val="it-IT"/>
        </w:rPr>
      </w:pPr>
      <w:r w:rsidRPr="00347B4D">
        <w:rPr>
          <w:sz w:val="20"/>
          <w:szCs w:val="20"/>
          <w:lang w:val="en-CA"/>
        </w:rPr>
        <w:t xml:space="preserve">Campbell AJ, Carvalheiro LG, Maués MM, et al. </w:t>
      </w:r>
      <w:r w:rsidRPr="00A754AD">
        <w:rPr>
          <w:sz w:val="20"/>
          <w:szCs w:val="20"/>
          <w:lang w:val="it-IT"/>
        </w:rPr>
        <w:t xml:space="preserve">(2018). </w:t>
      </w:r>
      <w:r w:rsidRPr="00A754AD">
        <w:rPr>
          <w:sz w:val="20"/>
          <w:szCs w:val="20"/>
          <w:lang w:val="en-US"/>
        </w:rPr>
        <w:t>Anthropogenic disturbance of tropical forests threatens pollination services to açaí palm in the Amazon river delta. </w:t>
      </w:r>
      <w:r w:rsidRPr="00A754AD">
        <w:rPr>
          <w:i/>
          <w:iCs/>
          <w:sz w:val="20"/>
          <w:szCs w:val="20"/>
          <w:lang w:val="it-IT"/>
        </w:rPr>
        <w:t>J Appl Ecol</w:t>
      </w:r>
      <w:r w:rsidRPr="00A754AD">
        <w:rPr>
          <w:sz w:val="20"/>
          <w:szCs w:val="20"/>
          <w:lang w:val="it-IT"/>
        </w:rPr>
        <w:t>.; 1–12.</w:t>
      </w:r>
    </w:p>
    <w:p w14:paraId="09288C95"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347B4D">
        <w:rPr>
          <w:sz w:val="20"/>
          <w:szCs w:val="20"/>
          <w:lang w:val="it-IT"/>
        </w:rPr>
        <w:t xml:space="preserve">CaraDonna P.J., Petry W.K., Brennan R.M., Cunningham J.L., Bronstein J.L., Waser N.M. &amp; Sanders N.J. (2017). </w:t>
      </w:r>
      <w:r w:rsidRPr="00A754AD">
        <w:rPr>
          <w:sz w:val="20"/>
          <w:szCs w:val="20"/>
          <w:lang w:val="en-US"/>
        </w:rPr>
        <w:t xml:space="preserve">Interaction rewiring and the rapid turnover of plant–pollinator networks. </w:t>
      </w:r>
      <w:r w:rsidRPr="00A754AD">
        <w:rPr>
          <w:i/>
          <w:iCs/>
          <w:sz w:val="20"/>
          <w:szCs w:val="20"/>
          <w:lang w:val="en-US"/>
        </w:rPr>
        <w:t>Ecol. Lett.</w:t>
      </w:r>
      <w:r w:rsidRPr="00A754AD">
        <w:rPr>
          <w:sz w:val="20"/>
          <w:szCs w:val="20"/>
          <w:lang w:val="en-US"/>
        </w:rPr>
        <w:t>, 20, 385-394.</w:t>
      </w:r>
    </w:p>
    <w:p w14:paraId="73A5F25D"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Carlson, K.M., Heilmayr, R., Gibbs, H.K., Noojipady, P., Burns, D.M., Morton, D.C., Walker, N.F., Paoli G.D., Kremen, C. (2018). Effect of oil palm sustainability certification on deforestation and fire in Indonesia. PNAS 2018 January, 115 (1) 121-126. </w:t>
      </w:r>
    </w:p>
    <w:p w14:paraId="404FC981"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Carnegie AJ, Kathuria A, Pegg GS, Entwistle P, Nage lM, Giblin FR. (2016). Environmental impact of the invasive rust Puccinia psidii on Australian native Myrtaceae. Biological Invasions 18: 127–144 </w:t>
      </w:r>
    </w:p>
    <w:p w14:paraId="4FF22D1C"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Carr D J, Cruther, N M, Laing R M, Niven B E. (2005). Fibers from three cultivars of New Zealand flax (</w:t>
      </w:r>
      <w:r w:rsidRPr="00A754AD">
        <w:rPr>
          <w:i/>
          <w:iCs/>
          <w:sz w:val="20"/>
          <w:szCs w:val="20"/>
          <w:lang w:val="en-US"/>
        </w:rPr>
        <w:t>Phormium tenax</w:t>
      </w:r>
      <w:r w:rsidRPr="00A754AD">
        <w:rPr>
          <w:sz w:val="20"/>
          <w:szCs w:val="20"/>
          <w:lang w:val="en-US"/>
        </w:rPr>
        <w:t>). Textile Research Journal 75(2), 93-98.</w:t>
      </w:r>
    </w:p>
    <w:p w14:paraId="18B95D72" w14:textId="24F1688C"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Carvalheiro, L. G., W. E. Kunin, P. Keil, J. Aguirre-Gutiérrez, W. N. Ellis, R. Fox, Q. Groom, S. </w:t>
      </w:r>
      <w:r w:rsidRPr="00A754AD">
        <w:rPr>
          <w:sz w:val="20"/>
          <w:szCs w:val="20"/>
          <w:lang w:val="fr-CA"/>
        </w:rPr>
        <w:t xml:space="preserve">Hennekens, W. Van Landuyt, D. Maes, F. Van de Meutter, D. Michez, P. Rasmont, B. Ode, S. G. Potts, M. Reemer, S. P. M. Roberts, J. Schaminée, M. F. WallisDeVries, and J. C. Biesmeijer. </w:t>
      </w:r>
      <w:r w:rsidRPr="00347B4D">
        <w:rPr>
          <w:sz w:val="20"/>
          <w:szCs w:val="20"/>
          <w:lang w:val="fr-FR"/>
        </w:rPr>
        <w:t xml:space="preserve">(2013). </w:t>
      </w:r>
      <w:r w:rsidRPr="00A754AD">
        <w:rPr>
          <w:sz w:val="20"/>
          <w:szCs w:val="20"/>
          <w:lang w:val="en-US"/>
        </w:rPr>
        <w:t>Species richness declines and biotic homogenisation have slowed down for NW-European pollinators and plants. Ecology Letters 16:870-878. </w:t>
      </w:r>
    </w:p>
    <w:p w14:paraId="1A42A2D4"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Carvalheiro L.G., Biesmeijer J.C., Benadi G., Fründ J., Stang M., Bartomeus I., Kaiser-Bunbury C.N., Baude M., Gomes S.I.F., Merckx V., Baldock K.C.R., Bennett A.T.D., Boada R., Bommarco R., Cartar R., Chacoff N., Dänhardt J., Dicks L.V., Dormann C.F., Ekroos J., Henson K.S.E., Holzschuh A., Junker R.R., Lopezaraiza-Mikel M., Memmott J., Montero-Castaño A., Nelson I.L., Petanidou T., Power E.F., Rundlöf M., Smith H.G., Stout J.C., Temitope K., Tscharntke T., Tscheulin T., Vilà M. &amp; Kunin W.E. (2014). The potential for indirect effects between co-flowering plants via shared pollinators depends on resource abundance, accessibility and relatedness. </w:t>
      </w:r>
      <w:r w:rsidRPr="00A754AD">
        <w:rPr>
          <w:i/>
          <w:iCs/>
          <w:sz w:val="20"/>
          <w:szCs w:val="20"/>
          <w:lang w:val="en-US"/>
        </w:rPr>
        <w:t>Ecol. Lett.</w:t>
      </w:r>
      <w:r w:rsidRPr="00A754AD">
        <w:rPr>
          <w:sz w:val="20"/>
          <w:szCs w:val="20"/>
          <w:lang w:val="en-US"/>
        </w:rPr>
        <w:t>, 17, 1389-1399.</w:t>
      </w:r>
    </w:p>
    <w:p w14:paraId="4113E82E" w14:textId="77777777" w:rsidR="00262DED" w:rsidRPr="00A754AD" w:rsidRDefault="00262DED" w:rsidP="00262DED">
      <w:pPr>
        <w:tabs>
          <w:tab w:val="left" w:pos="90"/>
        </w:tabs>
        <w:autoSpaceDE w:val="0"/>
        <w:autoSpaceDN w:val="0"/>
        <w:adjustRightInd w:val="0"/>
        <w:spacing w:after="120"/>
        <w:ind w:left="432" w:hanging="432"/>
        <w:rPr>
          <w:sz w:val="20"/>
          <w:szCs w:val="20"/>
          <w:lang w:val="es-MX"/>
        </w:rPr>
      </w:pPr>
      <w:r w:rsidRPr="00347B4D">
        <w:rPr>
          <w:sz w:val="20"/>
          <w:szCs w:val="20"/>
          <w:lang w:val="es-MX"/>
        </w:rPr>
        <w:t xml:space="preserve">Castro, M. S.; Rego, L.S.; Nunes, C.O.; Spineli, A.C.; Nunes, F.O. </w:t>
      </w:r>
      <w:r w:rsidRPr="00A754AD">
        <w:rPr>
          <w:sz w:val="20"/>
          <w:szCs w:val="20"/>
          <w:lang w:val="pt-BR"/>
        </w:rPr>
        <w:t xml:space="preserve">(2017). A uruçu dos Pankararé no Raso da Catarina, Brasil. In: Imperatriz-Fonseca, VL, Koedam D and Hrncir, M. eds. A abelha Jandaíra no passado, no presente e no future. </w:t>
      </w:r>
      <w:r w:rsidRPr="00A754AD">
        <w:rPr>
          <w:sz w:val="20"/>
          <w:szCs w:val="20"/>
          <w:lang w:val="es-MX"/>
        </w:rPr>
        <w:t>Edufersa, Mossoró, p.115-122.</w:t>
      </w:r>
    </w:p>
    <w:p w14:paraId="33BF02E1" w14:textId="3B310048"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s-MX"/>
        </w:rPr>
        <w:t>Cavender-Bares J, Kitajima K, Bazzaz FA. </w:t>
      </w:r>
      <w:r w:rsidRPr="00A754AD">
        <w:rPr>
          <w:sz w:val="20"/>
          <w:szCs w:val="20"/>
          <w:lang w:val="en-US"/>
        </w:rPr>
        <w:t>(2004).</w:t>
      </w:r>
      <w:r w:rsidR="00CF3395" w:rsidRPr="00A754AD">
        <w:rPr>
          <w:sz w:val="20"/>
          <w:szCs w:val="20"/>
          <w:lang w:val="en-US"/>
        </w:rPr>
        <w:t xml:space="preserve"> </w:t>
      </w:r>
      <w:r w:rsidRPr="00A754AD">
        <w:rPr>
          <w:sz w:val="20"/>
          <w:szCs w:val="20"/>
          <w:lang w:val="en-US"/>
        </w:rPr>
        <w:t>Multiple trait associations in relation to habitat differentiation among 17 Floridian oak species.</w:t>
      </w:r>
      <w:r w:rsidR="00CF3395" w:rsidRPr="00A754AD">
        <w:rPr>
          <w:sz w:val="20"/>
          <w:szCs w:val="20"/>
          <w:lang w:val="en-US"/>
        </w:rPr>
        <w:t xml:space="preserve"> </w:t>
      </w:r>
      <w:r w:rsidRPr="00A754AD">
        <w:rPr>
          <w:i/>
          <w:iCs/>
          <w:sz w:val="20"/>
          <w:szCs w:val="20"/>
          <w:lang w:val="en-US"/>
        </w:rPr>
        <w:t>Ecol Monographs</w:t>
      </w:r>
      <w:r w:rsidRPr="00A754AD">
        <w:rPr>
          <w:sz w:val="20"/>
          <w:szCs w:val="20"/>
          <w:lang w:val="en-US"/>
        </w:rPr>
        <w:t xml:space="preserve"> 74, 635–662.</w:t>
      </w:r>
    </w:p>
    <w:p w14:paraId="41DE473B" w14:textId="61E4AC89"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Cavigli I, Daughenbaugh KF, Martin M, Lerch M, Banner K, Garcia E, Brutscher LM, Flenniken ML. (2016). Pathogen prevalence and abundance in honey bee colonies involved in almond pollination. </w:t>
      </w:r>
      <w:r w:rsidRPr="00A754AD">
        <w:rPr>
          <w:i/>
          <w:sz w:val="20"/>
          <w:szCs w:val="20"/>
          <w:lang w:val="en-US"/>
        </w:rPr>
        <w:t>Apidologie</w:t>
      </w:r>
      <w:r w:rsidRPr="00A754AD">
        <w:rPr>
          <w:sz w:val="20"/>
          <w:szCs w:val="20"/>
          <w:lang w:val="en-US"/>
        </w:rPr>
        <w:t xml:space="preserve"> 47, 251-266.</w:t>
      </w:r>
    </w:p>
    <w:p w14:paraId="075F85F1" w14:textId="1CBBF091"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347B4D">
        <w:rPr>
          <w:sz w:val="20"/>
          <w:szCs w:val="20"/>
          <w:lang w:val="en-CA"/>
        </w:rPr>
        <w:t xml:space="preserve">Chacoff, N. P., Resasco, J., &amp; Vázquez, D. P. (2018). </w:t>
      </w:r>
      <w:r w:rsidRPr="00A754AD">
        <w:rPr>
          <w:sz w:val="20"/>
          <w:szCs w:val="20"/>
          <w:lang w:val="en-US"/>
        </w:rPr>
        <w:t>Interaction frequency, network position, and the temporal persistence of interactions in a plant–pollinator network.</w:t>
      </w:r>
      <w:r w:rsidRPr="00A754AD">
        <w:rPr>
          <w:i/>
          <w:iCs/>
          <w:sz w:val="20"/>
          <w:szCs w:val="20"/>
          <w:lang w:val="en-US"/>
        </w:rPr>
        <w:t>Ecology</w:t>
      </w:r>
      <w:r w:rsidRPr="00A754AD">
        <w:rPr>
          <w:sz w:val="20"/>
          <w:szCs w:val="20"/>
          <w:lang w:val="en-US"/>
        </w:rPr>
        <w:t>, </w:t>
      </w:r>
      <w:r w:rsidRPr="00A754AD">
        <w:rPr>
          <w:i/>
          <w:iCs/>
          <w:sz w:val="20"/>
          <w:szCs w:val="20"/>
          <w:lang w:val="en-US"/>
        </w:rPr>
        <w:t>99</w:t>
      </w:r>
      <w:r w:rsidRPr="00A754AD">
        <w:rPr>
          <w:sz w:val="20"/>
          <w:szCs w:val="20"/>
          <w:lang w:val="en-US"/>
        </w:rPr>
        <w:t>(1), 21-28.</w:t>
      </w:r>
    </w:p>
    <w:p w14:paraId="76A22A6A"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Chakraborty, P., Smith, B. and Basu, P., Pollen Transport in the Dark: Hawkmoths Prefer Non Crop Plants to Crop Plants in an Agricultural Landscape. In </w:t>
      </w:r>
      <w:r w:rsidRPr="00A754AD">
        <w:rPr>
          <w:i/>
          <w:iCs/>
          <w:sz w:val="20"/>
          <w:szCs w:val="20"/>
          <w:lang w:val="en-US"/>
        </w:rPr>
        <w:t>Proceedings of the Zoological Society</w:t>
      </w:r>
      <w:r w:rsidRPr="00A754AD">
        <w:rPr>
          <w:sz w:val="20"/>
          <w:szCs w:val="20"/>
          <w:lang w:val="en-US"/>
        </w:rPr>
        <w:t xml:space="preserve"> (pp. 1-5). Springer India.</w:t>
      </w:r>
    </w:p>
    <w:p w14:paraId="464229BB" w14:textId="7108BA9F"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Chandran, M.D.S., Gadgil, M. and J.D. Hughes (1998). Sacred Groves of Western Ghats of India. In: Conserving the Sacred for Biodiversity Management (eds. Ramakrishnan P.S., Saxena K.G and Chandra Shekera U.M). Oxford IBH Publishing Co. Pvt. Ltd. New Delhi. pp. 211-232.</w:t>
      </w:r>
    </w:p>
    <w:p w14:paraId="7347C345" w14:textId="64F9B318"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Chapman, NC; Byatt, M.; Cocenza, RS; Nguyen, L. M., Heard, TA, Latty,T; Oldroyd, B.T. (2017). Anthropogenic hive movements are changing the genetic structure of a stingless bee (</w:t>
      </w:r>
      <w:r w:rsidRPr="00A754AD">
        <w:rPr>
          <w:i/>
          <w:iCs/>
          <w:sz w:val="20"/>
          <w:szCs w:val="20"/>
          <w:lang w:val="en-US"/>
        </w:rPr>
        <w:t>Tetragonula carbonaria</w:t>
      </w:r>
      <w:r w:rsidRPr="00A754AD">
        <w:rPr>
          <w:sz w:val="20"/>
          <w:szCs w:val="20"/>
          <w:lang w:val="en-US"/>
        </w:rPr>
        <w:t xml:space="preserve">) population along the east coast of Australia. </w:t>
      </w:r>
      <w:r w:rsidRPr="00A754AD">
        <w:rPr>
          <w:i/>
          <w:iCs/>
          <w:sz w:val="20"/>
          <w:szCs w:val="20"/>
          <w:lang w:val="en-US"/>
        </w:rPr>
        <w:t>Conservation Genetics</w:t>
      </w:r>
      <w:r w:rsidRPr="00A754AD">
        <w:rPr>
          <w:sz w:val="20"/>
          <w:szCs w:val="20"/>
          <w:lang w:val="en-US"/>
        </w:rPr>
        <w:t xml:space="preserve"> doi.org/10.1007/s10592-017-1040-9</w:t>
      </w:r>
    </w:p>
    <w:p w14:paraId="231B3431"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Chauhan, S., Chauhan, S.V.S. and Galetto, L. (2017). Floral and pollination biology, breeding system and nectar traits of Callistemon citrinus (Myrtaceae) cultivated in India. </w:t>
      </w:r>
      <w:r w:rsidRPr="00A754AD">
        <w:rPr>
          <w:i/>
          <w:iCs/>
          <w:sz w:val="20"/>
          <w:szCs w:val="20"/>
          <w:lang w:val="en-US"/>
        </w:rPr>
        <w:t>South African Journal of Botany</w:t>
      </w:r>
      <w:r w:rsidRPr="00A754AD">
        <w:rPr>
          <w:sz w:val="20"/>
          <w:szCs w:val="20"/>
          <w:lang w:val="en-US"/>
        </w:rPr>
        <w:t>, </w:t>
      </w:r>
      <w:r w:rsidRPr="00A754AD">
        <w:rPr>
          <w:i/>
          <w:iCs/>
          <w:sz w:val="20"/>
          <w:szCs w:val="20"/>
          <w:lang w:val="en-US"/>
        </w:rPr>
        <w:t>111</w:t>
      </w:r>
      <w:r w:rsidRPr="00A754AD">
        <w:rPr>
          <w:sz w:val="20"/>
          <w:szCs w:val="20"/>
          <w:lang w:val="en-US"/>
        </w:rPr>
        <w:t>, pp.319-325.</w:t>
      </w:r>
    </w:p>
    <w:p w14:paraId="65ADF4AB" w14:textId="13AE8169"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Chen, I. C., J. K. Hill, et al. (2011). Rapid range shifts of species associated with high levels of climate warming. </w:t>
      </w:r>
      <w:r w:rsidRPr="00347B4D">
        <w:rPr>
          <w:i/>
          <w:sz w:val="20"/>
          <w:szCs w:val="20"/>
          <w:lang w:val="en-US"/>
        </w:rPr>
        <w:t>Science</w:t>
      </w:r>
      <w:r w:rsidRPr="00A754AD">
        <w:rPr>
          <w:sz w:val="20"/>
          <w:szCs w:val="20"/>
          <w:lang w:val="en-US"/>
        </w:rPr>
        <w:t xml:space="preserve"> 333(6045): 1024-1026.</w:t>
      </w:r>
    </w:p>
    <w:p w14:paraId="5D903F27"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Chen, C., Liu, Z., Luo, Y., Xu, Z., Wang, S., Zhang, X., Dai, R., Gao, J., Chen, X., Guo, H. and Wang, H. (2017). Managed honeybee colony losses of the Eastern honeybee (</w:t>
      </w:r>
      <w:r w:rsidRPr="00347B4D">
        <w:rPr>
          <w:i/>
          <w:sz w:val="20"/>
          <w:szCs w:val="20"/>
          <w:lang w:val="en-US"/>
        </w:rPr>
        <w:t>Apis cerana</w:t>
      </w:r>
      <w:r w:rsidRPr="00A754AD">
        <w:rPr>
          <w:sz w:val="20"/>
          <w:szCs w:val="20"/>
          <w:lang w:val="en-US"/>
        </w:rPr>
        <w:t xml:space="preserve">) in China (2011–2014). </w:t>
      </w:r>
      <w:r w:rsidRPr="00A754AD">
        <w:rPr>
          <w:i/>
          <w:iCs/>
          <w:sz w:val="20"/>
          <w:szCs w:val="20"/>
          <w:lang w:val="en-US"/>
        </w:rPr>
        <w:t>Apidologie</w:t>
      </w:r>
      <w:r w:rsidRPr="00A754AD">
        <w:rPr>
          <w:sz w:val="20"/>
          <w:szCs w:val="20"/>
          <w:lang w:val="en-US"/>
        </w:rPr>
        <w:t xml:space="preserve">, </w:t>
      </w:r>
      <w:r w:rsidRPr="00A754AD">
        <w:rPr>
          <w:i/>
          <w:iCs/>
          <w:sz w:val="20"/>
          <w:szCs w:val="20"/>
          <w:lang w:val="en-US"/>
        </w:rPr>
        <w:t>48</w:t>
      </w:r>
      <w:r w:rsidRPr="00A754AD">
        <w:rPr>
          <w:sz w:val="20"/>
          <w:szCs w:val="20"/>
          <w:lang w:val="en-US"/>
        </w:rPr>
        <w:t>(5), pp.692-702.</w:t>
      </w:r>
    </w:p>
    <w:p w14:paraId="0668571F" w14:textId="178955AF" w:rsidR="008A33C5" w:rsidRPr="00A754AD" w:rsidRDefault="008A33C5" w:rsidP="00262DED">
      <w:pPr>
        <w:tabs>
          <w:tab w:val="left" w:pos="90"/>
        </w:tabs>
        <w:autoSpaceDE w:val="0"/>
        <w:autoSpaceDN w:val="0"/>
        <w:adjustRightInd w:val="0"/>
        <w:spacing w:after="120"/>
        <w:ind w:left="432" w:hanging="432"/>
        <w:rPr>
          <w:sz w:val="20"/>
          <w:szCs w:val="20"/>
          <w:lang w:val="en-US"/>
        </w:rPr>
      </w:pPr>
      <w:r w:rsidRPr="00347B4D">
        <w:rPr>
          <w:sz w:val="20"/>
          <w:szCs w:val="20"/>
          <w:shd w:val="clear" w:color="auto" w:fill="FFFFFF"/>
        </w:rPr>
        <w:t>Chen, F., Dong, W., Zhang, J., Guo, X., Chen, J., Wang, Z., ... &amp; Zhang, L. (2018). The sequenced angiosperm genomes and genome databases. </w:t>
      </w:r>
      <w:r w:rsidRPr="00347B4D">
        <w:rPr>
          <w:i/>
          <w:iCs/>
          <w:sz w:val="20"/>
          <w:szCs w:val="20"/>
          <w:shd w:val="clear" w:color="auto" w:fill="FFFFFF"/>
        </w:rPr>
        <w:t>Frontiers in Plant Science</w:t>
      </w:r>
      <w:r w:rsidRPr="00347B4D">
        <w:rPr>
          <w:sz w:val="20"/>
          <w:szCs w:val="20"/>
          <w:shd w:val="clear" w:color="auto" w:fill="FFFFFF"/>
        </w:rPr>
        <w:t>, </w:t>
      </w:r>
      <w:r w:rsidRPr="00347B4D">
        <w:rPr>
          <w:iCs/>
          <w:sz w:val="20"/>
          <w:szCs w:val="20"/>
          <w:shd w:val="clear" w:color="auto" w:fill="FFFFFF"/>
        </w:rPr>
        <w:t>9</w:t>
      </w:r>
      <w:r w:rsidRPr="00347B4D">
        <w:rPr>
          <w:sz w:val="20"/>
          <w:szCs w:val="20"/>
          <w:shd w:val="clear" w:color="auto" w:fill="FFFFFF"/>
        </w:rPr>
        <w:t>, 418.</w:t>
      </w:r>
    </w:p>
    <w:p w14:paraId="01D39EC0" w14:textId="37C863B0"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347B4D">
        <w:rPr>
          <w:sz w:val="20"/>
          <w:szCs w:val="20"/>
          <w:lang w:val="fr-FR"/>
        </w:rPr>
        <w:t xml:space="preserve">Chevillot, X., H. Drouineau, et al. </w:t>
      </w:r>
      <w:r w:rsidRPr="00347B4D">
        <w:rPr>
          <w:sz w:val="20"/>
          <w:szCs w:val="20"/>
          <w:lang w:val="en-CA"/>
        </w:rPr>
        <w:t xml:space="preserve">(2017). </w:t>
      </w:r>
      <w:r w:rsidRPr="00A754AD">
        <w:rPr>
          <w:sz w:val="20"/>
          <w:szCs w:val="20"/>
          <w:lang w:val="en-US"/>
        </w:rPr>
        <w:t xml:space="preserve">Toward a phenological mismatch in estuarine pelagic food web? </w:t>
      </w:r>
      <w:r w:rsidRPr="00347B4D">
        <w:rPr>
          <w:i/>
          <w:sz w:val="20"/>
          <w:szCs w:val="20"/>
          <w:lang w:val="en-US"/>
        </w:rPr>
        <w:t>PLoS ONE</w:t>
      </w:r>
      <w:r w:rsidRPr="00A754AD">
        <w:rPr>
          <w:sz w:val="20"/>
          <w:szCs w:val="20"/>
          <w:lang w:val="en-US"/>
        </w:rPr>
        <w:t xml:space="preserve"> 12(3): e0173752.</w:t>
      </w:r>
    </w:p>
    <w:p w14:paraId="2E7DEE96"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Chiari, W.C., Toledo, V.d.A.A.d., Kotaka, M.C.C., Sakaguti, E.S. and Magalhães, H.R. (2005). Floral biology and behavior of Africanized honeybees Apis mellifera in soybean (Glycine max L. Merril). Brazilian Archives of Biology and Technology 48, 367–378.</w:t>
      </w:r>
    </w:p>
    <w:p w14:paraId="3036CB3C"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347B4D">
        <w:rPr>
          <w:sz w:val="20"/>
          <w:szCs w:val="20"/>
          <w:lang w:val="en-CA"/>
        </w:rPr>
        <w:t xml:space="preserve">Chiawo DO, Ogol CKPO, Kioko EN, et al. </w:t>
      </w:r>
      <w:r w:rsidRPr="00A754AD">
        <w:rPr>
          <w:sz w:val="20"/>
          <w:szCs w:val="20"/>
          <w:lang w:val="en-US"/>
        </w:rPr>
        <w:t>(2017). Bee diversity and floral resources along a disturbance gradient in Kaya Muhaka Forest and surrounding farmlands of coastal Kenya. J Pollinat Ecol 20:51–59.</w:t>
      </w:r>
    </w:p>
    <w:p w14:paraId="411F8601"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Chittka L. &amp; Schurkens S. (2001). Successful invasion of a floral market - An exotic Asian plant has moved in on Europe's river-banks by bribing pollinators. </w:t>
      </w:r>
      <w:r w:rsidRPr="00A754AD">
        <w:rPr>
          <w:i/>
          <w:iCs/>
          <w:sz w:val="20"/>
          <w:szCs w:val="20"/>
          <w:lang w:val="en-US"/>
        </w:rPr>
        <w:t>Nature</w:t>
      </w:r>
      <w:r w:rsidRPr="00A754AD">
        <w:rPr>
          <w:sz w:val="20"/>
          <w:szCs w:val="20"/>
          <w:lang w:val="en-US"/>
        </w:rPr>
        <w:t>, 411, 653-653.</w:t>
      </w:r>
    </w:p>
    <w:p w14:paraId="71649998"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Chrobock T., Weiner C.N., Werner M., Bluethgen N., Fischer M. &amp; van Kleunen M. (2013). Effects of native pollinator specialization, self-compatibility and flowering duration of European plant species on their invasiveness elsewhere. </w:t>
      </w:r>
      <w:r w:rsidRPr="00A754AD">
        <w:rPr>
          <w:i/>
          <w:iCs/>
          <w:sz w:val="20"/>
          <w:szCs w:val="20"/>
          <w:lang w:val="en-US"/>
        </w:rPr>
        <w:t>J. Ecol.</w:t>
      </w:r>
      <w:r w:rsidRPr="00A754AD">
        <w:rPr>
          <w:sz w:val="20"/>
          <w:szCs w:val="20"/>
          <w:lang w:val="en-US"/>
        </w:rPr>
        <w:t>, 101, 916-923.</w:t>
      </w:r>
    </w:p>
    <w:p w14:paraId="3B655621"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Chuttong, B., Chanbang, Y., Sringarm, K. and Burgett, M. (2015). Effects of long term storage on stingless bee (Hymenoptera: Apidae: Meliponini) honey. </w:t>
      </w:r>
      <w:r w:rsidRPr="00A754AD">
        <w:rPr>
          <w:i/>
          <w:iCs/>
          <w:sz w:val="20"/>
          <w:szCs w:val="20"/>
          <w:lang w:val="en-US"/>
        </w:rPr>
        <w:t>Journal of Apicultural Research</w:t>
      </w:r>
      <w:r w:rsidRPr="00A754AD">
        <w:rPr>
          <w:sz w:val="20"/>
          <w:szCs w:val="20"/>
          <w:lang w:val="en-US"/>
        </w:rPr>
        <w:t xml:space="preserve">, </w:t>
      </w:r>
      <w:r w:rsidRPr="00A754AD">
        <w:rPr>
          <w:i/>
          <w:iCs/>
          <w:sz w:val="20"/>
          <w:szCs w:val="20"/>
          <w:lang w:val="en-US"/>
        </w:rPr>
        <w:t>54</w:t>
      </w:r>
      <w:r w:rsidRPr="00A754AD">
        <w:rPr>
          <w:sz w:val="20"/>
          <w:szCs w:val="20"/>
          <w:lang w:val="en-US"/>
        </w:rPr>
        <w:t>(5), pp.441-451.</w:t>
      </w:r>
    </w:p>
    <w:p w14:paraId="39A5F7D8"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Clark, C. J., J. R. Poulsen, D. J. Levey, and C. W. Osenberg. (2007). Are plant populations seed limited? A critique and meta-analysis of seed addition experiments. American Naturalist 170:128-142.</w:t>
      </w:r>
    </w:p>
    <w:p w14:paraId="2F21FABA"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347B4D">
        <w:rPr>
          <w:sz w:val="20"/>
          <w:szCs w:val="20"/>
          <w:lang w:val="es-MX"/>
        </w:rPr>
        <w:t xml:space="preserve">Clout M N, Hay J R. (1989). </w:t>
      </w:r>
      <w:r w:rsidRPr="00A754AD">
        <w:rPr>
          <w:sz w:val="20"/>
          <w:szCs w:val="20"/>
          <w:lang w:val="en-US"/>
        </w:rPr>
        <w:t>The importance of birds as browsers, pollinators and seed dispersers in New Zealand forests, New Zealand Journal of Ecology, 12 (supplement)</w:t>
      </w:r>
    </w:p>
    <w:p w14:paraId="459C8291" w14:textId="3B11502F"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Cocucci, A. A., &amp; Sérsic, A. N. (1998). Evidence of rodent pollination in</w:t>
      </w:r>
      <w:r w:rsidR="003245D4" w:rsidRPr="00A754AD">
        <w:rPr>
          <w:sz w:val="20"/>
          <w:szCs w:val="20"/>
          <w:lang w:val="en-US"/>
        </w:rPr>
        <w:t xml:space="preserve"> </w:t>
      </w:r>
      <w:r w:rsidRPr="00347B4D">
        <w:rPr>
          <w:i/>
          <w:sz w:val="20"/>
          <w:szCs w:val="20"/>
          <w:lang w:val="en-US"/>
        </w:rPr>
        <w:t>Cajophora coronata</w:t>
      </w:r>
      <w:r w:rsidRPr="00A754AD">
        <w:rPr>
          <w:sz w:val="20"/>
          <w:szCs w:val="20"/>
          <w:lang w:val="en-US"/>
        </w:rPr>
        <w:t xml:space="preserve"> (Loasaceae). </w:t>
      </w:r>
      <w:r w:rsidRPr="00347B4D">
        <w:rPr>
          <w:i/>
          <w:sz w:val="20"/>
          <w:szCs w:val="20"/>
          <w:lang w:val="en-US"/>
        </w:rPr>
        <w:t>Plant Systematics and Evolution</w:t>
      </w:r>
      <w:r w:rsidRPr="00A754AD">
        <w:rPr>
          <w:sz w:val="20"/>
          <w:szCs w:val="20"/>
          <w:lang w:val="en-US"/>
        </w:rPr>
        <w:t>, 211(1-2), 113-128. </w:t>
      </w:r>
    </w:p>
    <w:p w14:paraId="2049DC14" w14:textId="66EB015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Coleman, P. C., J. S. Bale, et al. (2014). Cross generation plasticity in cold hardiness is associated with diapause, but not the non-diapause developmental pathway, in the blow fly, Calliphora vicina. </w:t>
      </w:r>
      <w:r w:rsidRPr="00347B4D">
        <w:rPr>
          <w:i/>
          <w:sz w:val="20"/>
          <w:szCs w:val="20"/>
          <w:lang w:val="en-US"/>
        </w:rPr>
        <w:t>Journal of Experimental Biology</w:t>
      </w:r>
      <w:r w:rsidRPr="00347B4D">
        <w:rPr>
          <w:sz w:val="20"/>
          <w:szCs w:val="20"/>
          <w:lang w:val="en-US"/>
        </w:rPr>
        <w:t xml:space="preserve"> 217: 1454-1461.</w:t>
      </w:r>
    </w:p>
    <w:p w14:paraId="4C8CB837"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Colville J, Picker MD, Cowling RM. (2002). Species turnover of monkey beetles (Scarabaeidae: Hopliini) along environmental and disturbance gradients in the Namaqualand region of the succulent Karoo, South Africa. Biodivers Conserv 11:243–264. doi: 10.1023/A:1014520226989</w:t>
      </w:r>
    </w:p>
    <w:p w14:paraId="4D8404B9"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Colwell M.J., Williams G.R., Evans R.C. &amp; Shutler D. (2017). Honey bee-collected pollen in agro-ecosystems reveals diet diversity, diet quality, and pesticide exposure. </w:t>
      </w:r>
      <w:r w:rsidRPr="00A754AD">
        <w:rPr>
          <w:i/>
          <w:iCs/>
          <w:sz w:val="20"/>
          <w:szCs w:val="20"/>
          <w:lang w:val="en-US"/>
        </w:rPr>
        <w:t>Ecology and Evolution</w:t>
      </w:r>
      <w:r w:rsidRPr="00A754AD">
        <w:rPr>
          <w:sz w:val="20"/>
          <w:szCs w:val="20"/>
          <w:lang w:val="en-US"/>
        </w:rPr>
        <w:t>, 7, 7243-7253.</w:t>
      </w:r>
    </w:p>
    <w:p w14:paraId="5CB618E1"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Combs JK. (2011). Predispersal seed predators and nectar robbers: the influence of plant and animal traits on plant reproduction and bumblebee foraging behavior. PhD thesis, University of Washington, Seattle, WA, USA.</w:t>
      </w:r>
    </w:p>
    <w:p w14:paraId="50E54A40"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Conti, M. E., and F. Botrè. (2001). Honeybees and their products as potential bioindicators of heavy metals contamination. Environmental Monitoring and Assessment 69 (3):267–82.</w:t>
      </w:r>
    </w:p>
    <w:p w14:paraId="075E6347" w14:textId="5B74C4AF"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Cook, Carly N., Susan J. Nichols, J. Angus Webb, Richard A. Fuller, and Rob M. Richards. (2017). Simplifying the selection of evidence synthesis methods to inform environmental decisions: A guide for decision makers and scientists, </w:t>
      </w:r>
      <w:r w:rsidRPr="00347B4D">
        <w:rPr>
          <w:i/>
          <w:sz w:val="20"/>
          <w:szCs w:val="20"/>
          <w:lang w:val="en-US"/>
        </w:rPr>
        <w:t>Biological Conservation</w:t>
      </w:r>
      <w:r w:rsidRPr="00A754AD">
        <w:rPr>
          <w:sz w:val="20"/>
          <w:szCs w:val="20"/>
          <w:lang w:val="en-US"/>
        </w:rPr>
        <w:t>, 213, Part A: 135-45.</w:t>
      </w:r>
    </w:p>
    <w:p w14:paraId="4B134F18" w14:textId="29AA574D"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Cortopassi-Laurino M, Imperatriz-Fonseca VL, Roubik DW, Dollin A, Heard T, Aguilar I, Venturieri GC, Eardley C, Nogueira-Neto P. (2006). Global meliponiculture: challenges and opportunities. </w:t>
      </w:r>
      <w:r w:rsidRPr="00347B4D">
        <w:rPr>
          <w:i/>
          <w:sz w:val="20"/>
          <w:szCs w:val="20"/>
          <w:lang w:val="en-US"/>
        </w:rPr>
        <w:t>Apidologie</w:t>
      </w:r>
      <w:r w:rsidRPr="00A754AD">
        <w:rPr>
          <w:sz w:val="20"/>
          <w:szCs w:val="20"/>
          <w:lang w:val="en-US"/>
        </w:rPr>
        <w:t xml:space="preserve"> 37, 275-292.</w:t>
      </w:r>
    </w:p>
    <w:p w14:paraId="3ECE1D51" w14:textId="77777777" w:rsidR="00262DED" w:rsidRPr="00A754AD" w:rsidRDefault="00262DED" w:rsidP="00262DED">
      <w:pPr>
        <w:tabs>
          <w:tab w:val="left" w:pos="90"/>
        </w:tabs>
        <w:autoSpaceDE w:val="0"/>
        <w:autoSpaceDN w:val="0"/>
        <w:adjustRightInd w:val="0"/>
        <w:spacing w:after="120"/>
        <w:ind w:left="432" w:hanging="432"/>
        <w:rPr>
          <w:sz w:val="20"/>
          <w:szCs w:val="20"/>
          <w:lang w:val="es-MX"/>
        </w:rPr>
      </w:pPr>
      <w:r w:rsidRPr="00A754AD">
        <w:rPr>
          <w:sz w:val="20"/>
          <w:szCs w:val="20"/>
          <w:lang w:val="en-US"/>
        </w:rPr>
        <w:t xml:space="preserve">Costa-Neto, Eraldo M. 1998. Folk taxonomy and cultural significance of “abeia” (Insecta, Hymenoptera) to the Pankararé, northeastern Bahia State, Brazil. </w:t>
      </w:r>
      <w:r w:rsidRPr="00A754AD">
        <w:rPr>
          <w:sz w:val="20"/>
          <w:szCs w:val="20"/>
          <w:lang w:val="es-MX"/>
        </w:rPr>
        <w:t>Journal of Ethnobiology</w:t>
      </w:r>
    </w:p>
    <w:p w14:paraId="04477EDA" w14:textId="06E3E3C4" w:rsidR="00262DED" w:rsidRPr="00A754AD" w:rsidRDefault="00262DED" w:rsidP="00262DED">
      <w:pPr>
        <w:tabs>
          <w:tab w:val="left" w:pos="90"/>
        </w:tabs>
        <w:autoSpaceDE w:val="0"/>
        <w:autoSpaceDN w:val="0"/>
        <w:adjustRightInd w:val="0"/>
        <w:spacing w:after="120"/>
        <w:ind w:left="432" w:hanging="432"/>
        <w:rPr>
          <w:sz w:val="20"/>
          <w:szCs w:val="20"/>
          <w:lang w:val="es-MX"/>
        </w:rPr>
      </w:pPr>
      <w:r w:rsidRPr="00A754AD">
        <w:rPr>
          <w:sz w:val="20"/>
          <w:szCs w:val="20"/>
          <w:lang w:val="es-MX"/>
        </w:rPr>
        <w:t xml:space="preserve">Costa-Neto, Eraldo M. (1999). Recursos animais utilizados na medicina tradicional dos índios Pankararé que habitam no nordeste do Estado da Bahia, Brasil. Act Biol, 21. </w:t>
      </w:r>
    </w:p>
    <w:p w14:paraId="45DA1D2E" w14:textId="6FA591EB"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s-MX"/>
        </w:rPr>
        <w:t xml:space="preserve">Costa, W. F., Ribeiro, M., Saraiva, A. M., Imperatriz-Fonseca, V. L., &amp; Giannini, T. C. (2018). </w:t>
      </w:r>
      <w:r w:rsidRPr="00A754AD">
        <w:rPr>
          <w:sz w:val="20"/>
          <w:szCs w:val="20"/>
          <w:lang w:val="en-US"/>
        </w:rPr>
        <w:t>Bat diversity in Carajás National Forest (Eastern Amazon) and potential impacts on ecosystem services under climate change.</w:t>
      </w:r>
      <w:r w:rsidR="00CF3395" w:rsidRPr="00A754AD">
        <w:rPr>
          <w:sz w:val="20"/>
          <w:szCs w:val="20"/>
          <w:lang w:val="en-US"/>
        </w:rPr>
        <w:t xml:space="preserve"> </w:t>
      </w:r>
      <w:r w:rsidRPr="00A754AD">
        <w:rPr>
          <w:sz w:val="20"/>
          <w:szCs w:val="20"/>
          <w:lang w:val="en-US"/>
        </w:rPr>
        <w:t>Biological Conservation, 218, 200-210.</w:t>
      </w:r>
    </w:p>
    <w:p w14:paraId="5B9E3916"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Craig J L, Stewart A M, Douglas M E. (1981). The foraging of New Zealand honeyeaters. New Zealand Journal of Zoology 8, 87-91.</w:t>
      </w:r>
    </w:p>
    <w:p w14:paraId="6000F6DA"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Crane, E. (1992). Beekeeping in mountain life-support systems. In: L. R. Verma (ed.) Honeybees in Mountain Agriculture. Proceedings of International Expert Meeting on Beekeeping Development in the Hindu</w:t>
      </w:r>
    </w:p>
    <w:p w14:paraId="60D95238" w14:textId="3DDBDBA8" w:rsidR="00262DED" w:rsidRPr="00A754AD" w:rsidRDefault="00262DED" w:rsidP="00347B4D">
      <w:pPr>
        <w:tabs>
          <w:tab w:val="left" w:pos="90"/>
          <w:tab w:val="left" w:pos="8490"/>
        </w:tabs>
        <w:autoSpaceDE w:val="0"/>
        <w:autoSpaceDN w:val="0"/>
        <w:adjustRightInd w:val="0"/>
        <w:spacing w:after="120"/>
        <w:ind w:left="432" w:hanging="432"/>
        <w:rPr>
          <w:sz w:val="20"/>
          <w:szCs w:val="20"/>
          <w:lang w:val="en-US"/>
        </w:rPr>
      </w:pPr>
      <w:r w:rsidRPr="00A754AD">
        <w:rPr>
          <w:sz w:val="20"/>
          <w:szCs w:val="20"/>
          <w:lang w:val="en-US"/>
        </w:rPr>
        <w:t>Kush-Himalayan Region, Kathmandu, Nepal, June 21-23, 1989. Oxford and IBH Publishing Co. Pvt.</w:t>
      </w:r>
      <w:r w:rsidR="001E23FA" w:rsidRPr="00A754AD">
        <w:rPr>
          <w:sz w:val="20"/>
          <w:szCs w:val="20"/>
          <w:lang w:val="en-US"/>
        </w:rPr>
        <w:t xml:space="preserve"> </w:t>
      </w:r>
      <w:r w:rsidRPr="00A754AD">
        <w:rPr>
          <w:sz w:val="20"/>
          <w:szCs w:val="20"/>
          <w:lang w:val="en-US"/>
        </w:rPr>
        <w:t>Ltd., New Delhi, India. pp. 17-27</w:t>
      </w:r>
    </w:p>
    <w:p w14:paraId="0C341599"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Crane, E. (1999). The world history of beekeep and honey hunting. New York, Routledge.</w:t>
      </w:r>
    </w:p>
    <w:p w14:paraId="452D4D99" w14:textId="77777777" w:rsidR="00262DED" w:rsidRPr="00A754AD" w:rsidRDefault="00262DED" w:rsidP="00262DED">
      <w:pPr>
        <w:tabs>
          <w:tab w:val="left" w:pos="90"/>
        </w:tabs>
        <w:autoSpaceDE w:val="0"/>
        <w:autoSpaceDN w:val="0"/>
        <w:adjustRightInd w:val="0"/>
        <w:spacing w:after="120"/>
        <w:ind w:left="432" w:hanging="432"/>
        <w:rPr>
          <w:sz w:val="20"/>
          <w:szCs w:val="20"/>
          <w:lang w:val="pt-BR"/>
        </w:rPr>
      </w:pPr>
      <w:r w:rsidRPr="00A754AD">
        <w:rPr>
          <w:sz w:val="20"/>
          <w:szCs w:val="20"/>
          <w:lang w:val="en-US"/>
        </w:rPr>
        <w:t xml:space="preserve">Crone, E. E., and N. M. Williams. (2016). Bumble bee colony dynamics: quantifying the importance of land use and floral resources for colony growth and queen production. </w:t>
      </w:r>
      <w:r w:rsidRPr="00A754AD">
        <w:rPr>
          <w:sz w:val="20"/>
          <w:szCs w:val="20"/>
          <w:lang w:val="pt-BR"/>
        </w:rPr>
        <w:t>Ecology Letters 19:460-468.</w:t>
      </w:r>
    </w:p>
    <w:p w14:paraId="7606B734"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Cummings, G., Anderson, S., Dennis, T., Toth, C., Parsons, S. (2014): Competition for pollination by the lesser short-tailed bat and its influence on the flowering phenology of some New Zealand endemics. Journal of Zoology 293: 281–288.</w:t>
      </w:r>
    </w:p>
    <w:p w14:paraId="7AAF30CF"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Cunningham S.A. (2000). Depressed pollination in habitat fragments causes low fruit set. Proceedings of the Royal Society of London. Series B, Biological Sciences 267(1448): 1149-1152.</w:t>
      </w:r>
    </w:p>
    <w:p w14:paraId="2DF07D32"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Dalsgaard, B., Magård, E., Fjeldså, J., González, A. M. M., Rahbek, C., Olesen, J. M., ... &amp; Lara, C. (2011). Specialization in plant-hummingbird networks is associated with species richness, contemporary precipitation and quaternary climate-change velocity. </w:t>
      </w:r>
      <w:r w:rsidRPr="00A754AD">
        <w:rPr>
          <w:i/>
          <w:iCs/>
          <w:sz w:val="20"/>
          <w:szCs w:val="20"/>
          <w:lang w:val="en-US"/>
        </w:rPr>
        <w:t>PLoS One</w:t>
      </w:r>
      <w:r w:rsidRPr="00A754AD">
        <w:rPr>
          <w:sz w:val="20"/>
          <w:szCs w:val="20"/>
          <w:lang w:val="en-US"/>
        </w:rPr>
        <w:t>, </w:t>
      </w:r>
      <w:r w:rsidRPr="00A754AD">
        <w:rPr>
          <w:i/>
          <w:iCs/>
          <w:sz w:val="20"/>
          <w:szCs w:val="20"/>
          <w:lang w:val="en-US"/>
        </w:rPr>
        <w:t>6</w:t>
      </w:r>
      <w:r w:rsidRPr="00A754AD">
        <w:rPr>
          <w:sz w:val="20"/>
          <w:szCs w:val="20"/>
          <w:lang w:val="en-US"/>
        </w:rPr>
        <w:t>(10), e25891.</w:t>
      </w:r>
    </w:p>
    <w:p w14:paraId="7DFFB4B6"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Darwin, C. R. (1862). On the Various Contrivances By which British and Foreign Orchids Are Fertilized by Insects. John Murray, London.</w:t>
      </w:r>
    </w:p>
    <w:p w14:paraId="55C4AA3E"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Darwin, C. (1895). The Effects of Cross and Self-fertilsation in the Vegetable Kingdom. D. Appleton and Company, New York.</w:t>
      </w:r>
    </w:p>
    <w:p w14:paraId="74C3FDBD"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David A., Botias C., Abdul-Sada A., Nicholls E., Rotheray E.L., Hill E.M. &amp; Goulson D. (2016). Widespread contamination of wildflower and bee-collected pollen with complex mixtures of neonicotinoids and fungicides commonly applied to crops. </w:t>
      </w:r>
      <w:r w:rsidRPr="00A754AD">
        <w:rPr>
          <w:i/>
          <w:iCs/>
          <w:sz w:val="20"/>
          <w:szCs w:val="20"/>
          <w:lang w:val="en-US"/>
        </w:rPr>
        <w:t>Environ. Int.</w:t>
      </w:r>
      <w:r w:rsidRPr="00A754AD">
        <w:rPr>
          <w:sz w:val="20"/>
          <w:szCs w:val="20"/>
          <w:lang w:val="en-US"/>
        </w:rPr>
        <w:t>, 88, 169-178.</w:t>
      </w:r>
    </w:p>
    <w:p w14:paraId="1DEA271C"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Dawson W., Moser D., van Kleunen M., Kreft H., Pergl J., Pyšek P., Weigelt P., Winter M., Lenzner B., Blackburn T.M., Dyer E.E., Cassey P., Scrivens S.L., Economo E.P., Guénard B., Capinha C., Seebens H., García-Díaz P., Nentwig W., García-Berthou E., Casal C., Mandrak N.E., Fuller P., Meyer C. &amp; Essl F. (2017). Global hotspots and correlates of alien species richness across taxonomic groups. </w:t>
      </w:r>
      <w:r w:rsidRPr="00A754AD">
        <w:rPr>
          <w:i/>
          <w:iCs/>
          <w:sz w:val="20"/>
          <w:szCs w:val="20"/>
          <w:lang w:val="en-US"/>
        </w:rPr>
        <w:t xml:space="preserve">Nature, Ecology &amp; Evolution </w:t>
      </w:r>
      <w:r w:rsidRPr="00A754AD">
        <w:rPr>
          <w:sz w:val="20"/>
          <w:szCs w:val="20"/>
          <w:lang w:val="en-US"/>
        </w:rPr>
        <w:t>1, 0186.</w:t>
      </w:r>
    </w:p>
    <w:p w14:paraId="3AEB22EE" w14:textId="77777777" w:rsidR="00262DED" w:rsidRPr="00A754AD" w:rsidRDefault="00262DED" w:rsidP="00262DED">
      <w:pPr>
        <w:tabs>
          <w:tab w:val="left" w:pos="90"/>
        </w:tabs>
        <w:spacing w:after="120"/>
        <w:ind w:left="432" w:hanging="432"/>
        <w:rPr>
          <w:sz w:val="20"/>
          <w:szCs w:val="20"/>
          <w:lang w:val="en-US"/>
        </w:rPr>
      </w:pPr>
      <w:r w:rsidRPr="00A754AD">
        <w:rPr>
          <w:sz w:val="20"/>
          <w:szCs w:val="20"/>
          <w:lang w:val="en-US"/>
        </w:rPr>
        <w:t>da Silva et al. (2016). Current status of the introduced allodapine bee Braunsapis puangensis (Hymenoptera: Apidae) in Fiji. Austral Entomology, 55(1), pp.43-48.</w:t>
      </w:r>
    </w:p>
    <w:p w14:paraId="69A7E26B" w14:textId="77777777" w:rsidR="00262DED" w:rsidRPr="00A754AD" w:rsidRDefault="00262DED" w:rsidP="00262DED">
      <w:pPr>
        <w:tabs>
          <w:tab w:val="left" w:pos="90"/>
        </w:tabs>
        <w:autoSpaceDE w:val="0"/>
        <w:autoSpaceDN w:val="0"/>
        <w:adjustRightInd w:val="0"/>
        <w:spacing w:after="120"/>
        <w:ind w:left="432" w:hanging="432"/>
        <w:rPr>
          <w:sz w:val="20"/>
          <w:szCs w:val="20"/>
          <w:lang w:val="fr-CA"/>
        </w:rPr>
      </w:pPr>
      <w:r w:rsidRPr="00A754AD">
        <w:rPr>
          <w:sz w:val="20"/>
          <w:szCs w:val="20"/>
          <w:lang w:val="en-CA"/>
        </w:rPr>
        <w:t xml:space="preserve">De Jager ML, Ellis AG. </w:t>
      </w:r>
      <w:r w:rsidRPr="00A754AD">
        <w:rPr>
          <w:sz w:val="20"/>
          <w:szCs w:val="20"/>
          <w:lang w:val="en-US"/>
        </w:rPr>
        <w:t xml:space="preserve">(2014). Floral polymorphism and the fitness implications of attracting pollinating and florivorous insects. </w:t>
      </w:r>
      <w:r w:rsidRPr="00A754AD">
        <w:rPr>
          <w:sz w:val="20"/>
          <w:szCs w:val="20"/>
          <w:lang w:val="fr-CA"/>
        </w:rPr>
        <w:t>Ann Bot 113:213–222. doi: 10.1093/aob/mct189</w:t>
      </w:r>
    </w:p>
    <w:p w14:paraId="68A61A88"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fr-CA"/>
        </w:rPr>
        <w:t xml:space="preserve">de O. Milfont, M., Rocha, E.E.M., Lima, A.O.N. et al. </w:t>
      </w:r>
      <w:r w:rsidRPr="00A754AD">
        <w:rPr>
          <w:sz w:val="20"/>
          <w:szCs w:val="20"/>
          <w:u w:color="0B4CB4"/>
          <w:lang w:val="en-US"/>
        </w:rPr>
        <w:t xml:space="preserve">Environ Chem Lett. (2013). Higher soybean production using honeybee and wild pollinators, a sustainable alternative to pesticides and autopollination 11: 335. </w:t>
      </w:r>
      <w:hyperlink r:id="rId21" w:history="1">
        <w:r w:rsidRPr="00A754AD">
          <w:rPr>
            <w:rStyle w:val="Hyperlink"/>
            <w:color w:val="auto"/>
            <w:sz w:val="20"/>
            <w:szCs w:val="20"/>
            <w:u w:color="0B4CB4"/>
            <w:lang w:val="en-US"/>
          </w:rPr>
          <w:t>https://doi.org/10.1007/s10311-013-0412-8</w:t>
        </w:r>
      </w:hyperlink>
    </w:p>
    <w:p w14:paraId="4754B051" w14:textId="77777777" w:rsidR="00262DED" w:rsidRPr="00A754AD" w:rsidRDefault="00262DED" w:rsidP="00262DED">
      <w:pPr>
        <w:tabs>
          <w:tab w:val="left" w:pos="90"/>
        </w:tabs>
        <w:autoSpaceDE w:val="0"/>
        <w:autoSpaceDN w:val="0"/>
        <w:adjustRightInd w:val="0"/>
        <w:spacing w:after="120"/>
        <w:ind w:left="432" w:hanging="432"/>
        <w:rPr>
          <w:sz w:val="20"/>
          <w:szCs w:val="20"/>
          <w:lang w:val="en-CA"/>
        </w:rPr>
      </w:pPr>
      <w:r w:rsidRPr="00A754AD">
        <w:rPr>
          <w:sz w:val="20"/>
          <w:szCs w:val="20"/>
          <w:lang w:val="en-US"/>
        </w:rPr>
        <w:t xml:space="preserve">de Nettancourt, D. (1997). Incompatibility in angiosperms. </w:t>
      </w:r>
      <w:r w:rsidRPr="00A754AD">
        <w:rPr>
          <w:sz w:val="20"/>
          <w:szCs w:val="20"/>
          <w:lang w:val="en-CA"/>
        </w:rPr>
        <w:t>Sexual Plant Reproduction 10:185-199.</w:t>
      </w:r>
    </w:p>
    <w:p w14:paraId="16FCF642" w14:textId="652D524D" w:rsidR="00262DED" w:rsidRPr="00A754AD" w:rsidRDefault="00262DED" w:rsidP="00262DED">
      <w:pPr>
        <w:tabs>
          <w:tab w:val="left" w:pos="90"/>
        </w:tabs>
        <w:autoSpaceDE w:val="0"/>
        <w:autoSpaceDN w:val="0"/>
        <w:adjustRightInd w:val="0"/>
        <w:spacing w:after="120"/>
        <w:ind w:left="432" w:hanging="432"/>
        <w:rPr>
          <w:sz w:val="20"/>
          <w:szCs w:val="20"/>
          <w:lang w:val="en-CA"/>
        </w:rPr>
      </w:pPr>
      <w:r w:rsidRPr="00A754AD">
        <w:rPr>
          <w:sz w:val="20"/>
          <w:szCs w:val="20"/>
          <w:lang w:val="en-CA"/>
        </w:rPr>
        <w:t xml:space="preserve">de Palma, A., S. Abrahamczyk, M.A. Aizen, </w:t>
      </w:r>
      <w:r w:rsidRPr="00347B4D">
        <w:rPr>
          <w:iCs/>
          <w:sz w:val="20"/>
          <w:szCs w:val="20"/>
          <w:lang w:val="en-CA"/>
        </w:rPr>
        <w:t>et al</w:t>
      </w:r>
      <w:r w:rsidRPr="00A754AD">
        <w:rPr>
          <w:sz w:val="20"/>
          <w:szCs w:val="20"/>
          <w:lang w:val="en-CA"/>
        </w:rPr>
        <w:t xml:space="preserve">. </w:t>
      </w:r>
      <w:r w:rsidRPr="00A754AD">
        <w:rPr>
          <w:sz w:val="20"/>
          <w:szCs w:val="20"/>
          <w:lang w:val="en-US"/>
        </w:rPr>
        <w:t xml:space="preserve">(2016). Predicting bee community responses to land-use changes: effects of geographic and taxonomic biases. </w:t>
      </w:r>
      <w:r w:rsidRPr="00A754AD">
        <w:rPr>
          <w:i/>
          <w:iCs/>
          <w:sz w:val="20"/>
          <w:szCs w:val="20"/>
          <w:lang w:val="en-CA"/>
        </w:rPr>
        <w:t>Scientific Reports</w:t>
      </w:r>
      <w:r w:rsidRPr="00A754AD">
        <w:rPr>
          <w:sz w:val="20"/>
          <w:szCs w:val="20"/>
          <w:lang w:val="en-CA"/>
        </w:rPr>
        <w:t xml:space="preserve"> 6:31153. doi:10.1038/srep31153</w:t>
      </w:r>
    </w:p>
    <w:p w14:paraId="01800BDC" w14:textId="16BB4258" w:rsidR="00262DED" w:rsidRPr="00A754AD" w:rsidRDefault="00262DED" w:rsidP="00262DED">
      <w:pPr>
        <w:tabs>
          <w:tab w:val="left" w:pos="90"/>
        </w:tabs>
        <w:autoSpaceDE w:val="0"/>
        <w:autoSpaceDN w:val="0"/>
        <w:adjustRightInd w:val="0"/>
        <w:spacing w:after="120"/>
        <w:ind w:left="432" w:hanging="432"/>
        <w:rPr>
          <w:sz w:val="20"/>
          <w:szCs w:val="20"/>
          <w:lang w:val="it-IT"/>
        </w:rPr>
      </w:pPr>
      <w:r w:rsidRPr="00A754AD">
        <w:rPr>
          <w:sz w:val="20"/>
          <w:szCs w:val="20"/>
          <w:lang w:val="en-US"/>
        </w:rPr>
        <w:t>Deka, T.N., Sudharshan, M.R. and Saju, K.A. (2011). New record of bumble bee, Bombus breviceps Smith as a pollinator of large cardamom.</w:t>
      </w:r>
      <w:r w:rsidR="00CF3395" w:rsidRPr="00A754AD">
        <w:rPr>
          <w:sz w:val="20"/>
          <w:szCs w:val="20"/>
          <w:lang w:val="en-US"/>
        </w:rPr>
        <w:t xml:space="preserve"> </w:t>
      </w:r>
      <w:r w:rsidRPr="00A754AD">
        <w:rPr>
          <w:i/>
          <w:iCs/>
          <w:sz w:val="20"/>
          <w:szCs w:val="20"/>
          <w:lang w:val="it-IT"/>
        </w:rPr>
        <w:t>Current Science</w:t>
      </w:r>
      <w:r w:rsidRPr="00A754AD">
        <w:rPr>
          <w:sz w:val="20"/>
          <w:szCs w:val="20"/>
          <w:lang w:val="it-IT"/>
        </w:rPr>
        <w:t>, pp.926-928.</w:t>
      </w:r>
    </w:p>
    <w:p w14:paraId="2853AE25" w14:textId="252B6B3B" w:rsidR="00262DED" w:rsidRPr="00A754AD" w:rsidRDefault="00262DED" w:rsidP="00262DED">
      <w:pPr>
        <w:tabs>
          <w:tab w:val="left" w:pos="90"/>
        </w:tabs>
        <w:autoSpaceDE w:val="0"/>
        <w:autoSpaceDN w:val="0"/>
        <w:adjustRightInd w:val="0"/>
        <w:spacing w:after="120"/>
        <w:ind w:left="432" w:hanging="432"/>
        <w:rPr>
          <w:sz w:val="20"/>
          <w:szCs w:val="20"/>
          <w:lang w:val="es-MX"/>
        </w:rPr>
      </w:pPr>
      <w:r w:rsidRPr="00A754AD">
        <w:rPr>
          <w:sz w:val="20"/>
          <w:szCs w:val="20"/>
          <w:lang w:val="it-IT"/>
        </w:rPr>
        <w:t xml:space="preserve">del Coro Arizmendi, M., &amp; Ornelas, J. F. (1990). </w:t>
      </w:r>
      <w:r w:rsidRPr="00A754AD">
        <w:rPr>
          <w:sz w:val="20"/>
          <w:szCs w:val="20"/>
          <w:lang w:val="en-US"/>
        </w:rPr>
        <w:t>Hummingbirds and their floral resources in a tropical dry forest in Mexico. </w:t>
      </w:r>
      <w:r w:rsidRPr="00A754AD">
        <w:rPr>
          <w:sz w:val="20"/>
          <w:szCs w:val="20"/>
          <w:lang w:val="es-MX"/>
        </w:rPr>
        <w:t>Biotropica, 172-180. Arizmendi Arizmendi</w:t>
      </w:r>
    </w:p>
    <w:p w14:paraId="2D4C9643"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s-MX"/>
        </w:rPr>
        <w:t xml:space="preserve">Del Sarto MCL, Oliveira EE, Guedes RNC and Campos LAO (2014). </w:t>
      </w:r>
      <w:r w:rsidRPr="00A754AD">
        <w:rPr>
          <w:sz w:val="20"/>
          <w:szCs w:val="20"/>
          <w:lang w:val="en-US"/>
        </w:rPr>
        <w:t xml:space="preserve">Differential insecticide susceptibility of the Neotropical stingless bee Melipona. Apidologie 45:626–636 </w:t>
      </w:r>
    </w:p>
    <w:p w14:paraId="6E2D5EFE"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Deutsch CA, Tewksbury JT, Huey RB, Sheldon KS, Ghalambor CK, Haak DC, Martin PR. (2008). Impacts of climate warming on terrestrial ectotherms across latitude. </w:t>
      </w:r>
      <w:r w:rsidRPr="00A754AD">
        <w:rPr>
          <w:i/>
          <w:iCs/>
          <w:sz w:val="20"/>
          <w:szCs w:val="20"/>
          <w:lang w:val="en-US"/>
        </w:rPr>
        <w:t>PNAS</w:t>
      </w:r>
      <w:r w:rsidRPr="00A754AD">
        <w:rPr>
          <w:sz w:val="20"/>
          <w:szCs w:val="20"/>
          <w:lang w:val="en-US"/>
        </w:rPr>
        <w:t xml:space="preserve"> 105, 6668–6672.</w:t>
      </w:r>
    </w:p>
    <w:p w14:paraId="5DA225E1" w14:textId="38B9E89E"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Devictor, V., C. v. Swaay, et al. (2012). Differences in the climatic debts of birds and butterflies at a continental scale. </w:t>
      </w:r>
      <w:r w:rsidRPr="00347B4D">
        <w:rPr>
          <w:i/>
          <w:sz w:val="20"/>
          <w:szCs w:val="20"/>
          <w:lang w:val="en-US"/>
        </w:rPr>
        <w:t>Nature Climate Change</w:t>
      </w:r>
      <w:r w:rsidRPr="00347B4D">
        <w:rPr>
          <w:sz w:val="20"/>
          <w:szCs w:val="20"/>
          <w:lang w:val="en-US"/>
        </w:rPr>
        <w:t>, 2, 121-124. 2: 121-124.</w:t>
      </w:r>
    </w:p>
    <w:p w14:paraId="309404AD"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Devy, M.S. and Davidar, P. (2003). Pollination systems of trees in Kakachi, a mid-elevation wet evergreen forest in Western Ghats, India. </w:t>
      </w:r>
      <w:r w:rsidRPr="00A754AD">
        <w:rPr>
          <w:i/>
          <w:iCs/>
          <w:sz w:val="20"/>
          <w:szCs w:val="20"/>
          <w:lang w:val="en-US"/>
        </w:rPr>
        <w:t>American Journal of Botany</w:t>
      </w:r>
      <w:r w:rsidRPr="00A754AD">
        <w:rPr>
          <w:sz w:val="20"/>
          <w:szCs w:val="20"/>
          <w:lang w:val="en-US"/>
        </w:rPr>
        <w:t>, </w:t>
      </w:r>
      <w:r w:rsidRPr="00A754AD">
        <w:rPr>
          <w:i/>
          <w:iCs/>
          <w:sz w:val="20"/>
          <w:szCs w:val="20"/>
          <w:lang w:val="en-US"/>
        </w:rPr>
        <w:t>90</w:t>
      </w:r>
      <w:r w:rsidRPr="00A754AD">
        <w:rPr>
          <w:sz w:val="20"/>
          <w:szCs w:val="20"/>
          <w:lang w:val="en-US"/>
        </w:rPr>
        <w:t>(4), pp.650-657.</w:t>
      </w:r>
    </w:p>
    <w:p w14:paraId="398435D1"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Dicks, L. V., D.A. Showler, and W.J. Sutherland. (2010). </w:t>
      </w:r>
      <w:r w:rsidRPr="00A754AD">
        <w:rPr>
          <w:i/>
          <w:iCs/>
          <w:sz w:val="20"/>
          <w:szCs w:val="20"/>
          <w:lang w:val="en-US"/>
        </w:rPr>
        <w:t>Bee Conservation: Evidence for the effects of interventions</w:t>
      </w:r>
      <w:r w:rsidRPr="00A754AD">
        <w:rPr>
          <w:sz w:val="20"/>
          <w:szCs w:val="20"/>
          <w:lang w:val="en-US"/>
        </w:rPr>
        <w:t xml:space="preserve"> (Pelagic Publishing).</w:t>
      </w:r>
    </w:p>
    <w:p w14:paraId="20116C05" w14:textId="42992BE1"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Dicks, L.V., J. Walsh, and W.J. Sutherland. (2014). Organising evidence for environmental management decisions: a ‘4S’ hierarchy, </w:t>
      </w:r>
      <w:r w:rsidRPr="00A754AD">
        <w:rPr>
          <w:i/>
          <w:iCs/>
          <w:sz w:val="20"/>
          <w:szCs w:val="20"/>
          <w:lang w:val="en-US"/>
        </w:rPr>
        <w:t>Trends in Ecology &amp; Evolution</w:t>
      </w:r>
      <w:r w:rsidRPr="00A754AD">
        <w:rPr>
          <w:sz w:val="20"/>
          <w:szCs w:val="20"/>
          <w:lang w:val="en-US"/>
        </w:rPr>
        <w:t>, 29: 607-13.</w:t>
      </w:r>
    </w:p>
    <w:p w14:paraId="5769AE2B"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Dicks L.V., M. Baude, S.P.M. Roberts, J. Phillips, M. Green, C. Carvell. (2015). How much flower rich habitat is enough for wild pollinators? Answering a key policy question with incomplete knowledge. </w:t>
      </w:r>
      <w:r w:rsidRPr="00A754AD">
        <w:rPr>
          <w:i/>
          <w:iCs/>
          <w:sz w:val="20"/>
          <w:szCs w:val="20"/>
          <w:lang w:val="en-US"/>
        </w:rPr>
        <w:t>Ecological Entomology</w:t>
      </w:r>
      <w:r w:rsidRPr="00A754AD">
        <w:rPr>
          <w:sz w:val="20"/>
          <w:szCs w:val="20"/>
          <w:lang w:val="en-US"/>
        </w:rPr>
        <w:t xml:space="preserve">, 40, 22 – 35. </w:t>
      </w:r>
    </w:p>
    <w:p w14:paraId="0C4B83DC"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pt-BR"/>
        </w:rPr>
        <w:t xml:space="preserve">Dietemann V, Pirk CWW, Crewe R. (2009). </w:t>
      </w:r>
      <w:r w:rsidRPr="00A754AD">
        <w:rPr>
          <w:sz w:val="20"/>
          <w:szCs w:val="20"/>
          <w:lang w:val="en-US"/>
        </w:rPr>
        <w:t>Is there a need for conservation of honeybees in Africa? Apidologie 40:285–295. doi: 10.1051/apido/2009013</w:t>
      </w:r>
    </w:p>
    <w:p w14:paraId="480E5967" w14:textId="77777777" w:rsidR="00262DED" w:rsidRPr="00A754AD" w:rsidRDefault="00262DED" w:rsidP="00262DED">
      <w:pPr>
        <w:tabs>
          <w:tab w:val="left" w:pos="90"/>
        </w:tabs>
        <w:autoSpaceDE w:val="0"/>
        <w:autoSpaceDN w:val="0"/>
        <w:adjustRightInd w:val="0"/>
        <w:spacing w:after="120"/>
        <w:ind w:left="432" w:hanging="432"/>
        <w:rPr>
          <w:sz w:val="20"/>
          <w:szCs w:val="20"/>
          <w:lang w:val="pt-BR"/>
        </w:rPr>
      </w:pPr>
      <w:r w:rsidRPr="00A754AD">
        <w:rPr>
          <w:sz w:val="20"/>
          <w:szCs w:val="20"/>
          <w:lang w:val="en-US"/>
        </w:rPr>
        <w:t xml:space="preserve">Dietzsch A., Stanley D. &amp; Stout J. (2011). Relative abundance of an invasive alien plant affects native pollination processes. </w:t>
      </w:r>
      <w:r w:rsidRPr="00A754AD">
        <w:rPr>
          <w:i/>
          <w:iCs/>
          <w:sz w:val="20"/>
          <w:szCs w:val="20"/>
          <w:lang w:val="pt-BR"/>
        </w:rPr>
        <w:t>Oecologia</w:t>
      </w:r>
      <w:r w:rsidRPr="00A754AD">
        <w:rPr>
          <w:sz w:val="20"/>
          <w:szCs w:val="20"/>
          <w:lang w:val="pt-BR"/>
        </w:rPr>
        <w:t>, 167, 469-479.</w:t>
      </w:r>
    </w:p>
    <w:p w14:paraId="69888D05" w14:textId="0935346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347B4D">
        <w:rPr>
          <w:sz w:val="20"/>
          <w:szCs w:val="20"/>
          <w:lang w:val="en-CA"/>
        </w:rPr>
        <w:t xml:space="preserve">Dirzo, R., &amp; Garcia, M. C. (1992). </w:t>
      </w:r>
      <w:r w:rsidRPr="00A754AD">
        <w:rPr>
          <w:sz w:val="20"/>
          <w:szCs w:val="20"/>
          <w:lang w:val="en-US"/>
        </w:rPr>
        <w:t>Rates of deforestation in Los Tuxtlas, a neotropical area in southeast Mexico.</w:t>
      </w:r>
      <w:r w:rsidR="006015EA" w:rsidRPr="00A754AD">
        <w:rPr>
          <w:sz w:val="20"/>
          <w:szCs w:val="20"/>
          <w:lang w:val="en-US"/>
        </w:rPr>
        <w:t xml:space="preserve"> </w:t>
      </w:r>
      <w:r w:rsidRPr="00A754AD">
        <w:rPr>
          <w:sz w:val="20"/>
          <w:szCs w:val="20"/>
          <w:lang w:val="en-US"/>
        </w:rPr>
        <w:t>Conservation Biology, 6(1), 84-90.</w:t>
      </w:r>
    </w:p>
    <w:p w14:paraId="3696F965" w14:textId="592808D7" w:rsidR="00262DED" w:rsidRPr="00A754AD" w:rsidRDefault="00262DED" w:rsidP="00262DED">
      <w:pPr>
        <w:tabs>
          <w:tab w:val="left" w:pos="90"/>
        </w:tabs>
        <w:autoSpaceDE w:val="0"/>
        <w:autoSpaceDN w:val="0"/>
        <w:adjustRightInd w:val="0"/>
        <w:spacing w:after="120"/>
        <w:ind w:left="432" w:hanging="432"/>
        <w:rPr>
          <w:sz w:val="20"/>
          <w:szCs w:val="20"/>
          <w:lang w:val="es-MX"/>
        </w:rPr>
      </w:pPr>
      <w:r w:rsidRPr="00A754AD">
        <w:rPr>
          <w:sz w:val="20"/>
          <w:szCs w:val="20"/>
          <w:lang w:val="en-US"/>
        </w:rPr>
        <w:t xml:space="preserve">Doherty J, Tumarae-Teka K. (2015). Tūhoe Tuawhenua ILK of Pollination. </w:t>
      </w:r>
      <w:r w:rsidRPr="00A754AD">
        <w:rPr>
          <w:sz w:val="20"/>
          <w:szCs w:val="20"/>
          <w:lang w:val="pt-BR"/>
        </w:rPr>
        <w:t xml:space="preserve">In: Lyver, P., E. Perez, M. Carneiro da Cuhna and M.Roué (eds.). </w:t>
      </w:r>
      <w:r w:rsidRPr="00A754AD">
        <w:rPr>
          <w:sz w:val="20"/>
          <w:szCs w:val="20"/>
          <w:lang w:val="en-US"/>
        </w:rPr>
        <w:t xml:space="preserve">A Global Dialogue on Indigenous and Local Knowledge about Pollination and Pollinators associated with Food Production: Proceedings and Workshop Report (1-4 December 2014, Panama City). </w:t>
      </w:r>
      <w:r w:rsidRPr="00A754AD">
        <w:rPr>
          <w:sz w:val="20"/>
          <w:szCs w:val="20"/>
          <w:lang w:val="es-MX"/>
        </w:rPr>
        <w:t>UNESCO: Paris.</w:t>
      </w:r>
    </w:p>
    <w:p w14:paraId="58EA65D7"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s-MX"/>
        </w:rPr>
        <w:t xml:space="preserve">Donaldson J, Nänni I, Zachariades C, Kemper J. (2002). </w:t>
      </w:r>
      <w:r w:rsidRPr="00A754AD">
        <w:rPr>
          <w:sz w:val="20"/>
          <w:szCs w:val="20"/>
          <w:lang w:val="en-US"/>
        </w:rPr>
        <w:t>Effects of habitat fragmentation on pollinator diversity and plant reproductive success in Renosterveld shrublands of South Africa. Conserv Biol 16:1267–1276.</w:t>
      </w:r>
    </w:p>
    <w:p w14:paraId="3351D441" w14:textId="77777777" w:rsidR="00262DED" w:rsidRPr="00A754AD" w:rsidRDefault="00262DED" w:rsidP="00262DED">
      <w:pPr>
        <w:spacing w:after="120"/>
        <w:ind w:left="432" w:hanging="432"/>
        <w:rPr>
          <w:sz w:val="20"/>
          <w:szCs w:val="20"/>
          <w:lang w:val="en-US"/>
        </w:rPr>
      </w:pPr>
      <w:r w:rsidRPr="00A754AD">
        <w:rPr>
          <w:sz w:val="20"/>
          <w:szCs w:val="20"/>
          <w:lang w:val="en-US"/>
        </w:rPr>
        <w:t>Donovan BJ. (2007). Apoidea (Insecta: Hymenoptera). Fauna of New Zealand 57, Landcare Research Ltd, Christchurch, New Zealand: 295 p.</w:t>
      </w:r>
    </w:p>
    <w:p w14:paraId="66BC173C" w14:textId="6FE80D80" w:rsidR="00B25A5D" w:rsidRPr="00A754AD" w:rsidRDefault="00033A9B">
      <w:pPr>
        <w:tabs>
          <w:tab w:val="left" w:pos="90"/>
        </w:tabs>
        <w:autoSpaceDE w:val="0"/>
        <w:autoSpaceDN w:val="0"/>
        <w:adjustRightInd w:val="0"/>
        <w:spacing w:after="120"/>
        <w:ind w:left="432" w:hanging="432"/>
        <w:rPr>
          <w:sz w:val="20"/>
          <w:szCs w:val="20"/>
          <w:lang w:val="es-MX"/>
        </w:rPr>
      </w:pPr>
      <w:r>
        <w:rPr>
          <w:sz w:val="20"/>
          <w:szCs w:val="20"/>
          <w:lang w:val="es-MX"/>
        </w:rPr>
        <w:t>D</w:t>
      </w:r>
      <w:r w:rsidR="00B25A5D" w:rsidRPr="00A754AD">
        <w:rPr>
          <w:sz w:val="20"/>
          <w:szCs w:val="20"/>
          <w:lang w:val="es-MX"/>
        </w:rPr>
        <w:t xml:space="preserve">os Santos, G.M. and Antonini, Y. (2 u008). </w:t>
      </w:r>
      <w:r w:rsidR="00B25A5D" w:rsidRPr="00347B4D">
        <w:rPr>
          <w:sz w:val="20"/>
          <w:szCs w:val="20"/>
          <w:lang w:val="en-CA"/>
        </w:rPr>
        <w:t xml:space="preserve">The traditional knowledge on stingless bees (Apidae: Meliponina) </w:t>
      </w:r>
      <w:r w:rsidR="00B25A5D" w:rsidRPr="00A754AD">
        <w:rPr>
          <w:sz w:val="20"/>
          <w:szCs w:val="20"/>
          <w:lang w:val="en-CA"/>
        </w:rPr>
        <w:t xml:space="preserve">used by the Enawene-Nawe tribe in western Brazil. </w:t>
      </w:r>
      <w:r w:rsidR="00B25A5D" w:rsidRPr="00347B4D">
        <w:rPr>
          <w:sz w:val="20"/>
          <w:szCs w:val="20"/>
          <w:lang w:val="es-MX"/>
        </w:rPr>
        <w:t>Journal of Ethnobiology and Ethnomedicine, 4(1), 19.</w:t>
      </w:r>
    </w:p>
    <w:p w14:paraId="654891B6"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s-MX"/>
        </w:rPr>
        <w:t xml:space="preserve">Dos Santos CF, Acosta AL, Dorneles AL, dos Santos PDS, Blochtein B. (2016). </w:t>
      </w:r>
      <w:r w:rsidRPr="00347B4D">
        <w:rPr>
          <w:sz w:val="20"/>
          <w:szCs w:val="20"/>
          <w:lang w:val="en-CA"/>
        </w:rPr>
        <w:t>Queens become workers: pesticides alter caste dif</w:t>
      </w:r>
      <w:r w:rsidRPr="00A754AD">
        <w:rPr>
          <w:sz w:val="20"/>
          <w:szCs w:val="20"/>
          <w:lang w:val="en-US"/>
        </w:rPr>
        <w:t>ferentiation in bees. Sci Rep. 2016;6: 31605. pmid:27530246</w:t>
      </w:r>
    </w:p>
    <w:p w14:paraId="2C0AD3A0"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Doull K. (1973). Bees and their role in pollination. Australian Plants 7: 223, 230-231.</w:t>
      </w:r>
    </w:p>
    <w:p w14:paraId="3665792B"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Duffy, K. J., and S. D. Johnson. (2017). Specialized mutualisms may constrain the geographical distribution of flowering plants. Proceedings of the Royal Society B-Biological Sciences 284.</w:t>
      </w:r>
    </w:p>
    <w:p w14:paraId="6DE62A81"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Eardley CD, Gikungu M, Schwarz MP. (2009a). Bee conservation in Sub-Saharan Africa and Madagascar: diversity, status and threats. Apidologie 40:355–366. doi: 10.1051/apido/2009016</w:t>
      </w:r>
    </w:p>
    <w:p w14:paraId="31F9866F"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Eardley C, Koch F, Wood AR. (2009b). </w:t>
      </w:r>
      <w:r w:rsidRPr="00A754AD">
        <w:rPr>
          <w:i/>
          <w:iCs/>
          <w:sz w:val="20"/>
          <w:szCs w:val="20"/>
          <w:lang w:val="en-US"/>
        </w:rPr>
        <w:t>Polistes dominulus</w:t>
      </w:r>
      <w:r w:rsidRPr="00A754AD">
        <w:rPr>
          <w:sz w:val="20"/>
          <w:szCs w:val="20"/>
          <w:lang w:val="en-US"/>
        </w:rPr>
        <w:t> (Christ, 1791) (Hymenoptera: Polistinae: Vespidae) newly recorded from South Africa. </w:t>
      </w:r>
      <w:r w:rsidRPr="00A754AD">
        <w:rPr>
          <w:i/>
          <w:iCs/>
          <w:sz w:val="20"/>
          <w:szCs w:val="20"/>
          <w:lang w:val="en-US"/>
        </w:rPr>
        <w:t>Afr Entomol</w:t>
      </w:r>
      <w:r w:rsidRPr="00A754AD">
        <w:rPr>
          <w:sz w:val="20"/>
          <w:szCs w:val="20"/>
          <w:lang w:val="en-US"/>
        </w:rPr>
        <w:t xml:space="preserve"> 17, 226 –227.</w:t>
      </w:r>
    </w:p>
    <w:p w14:paraId="4CA715A2" w14:textId="77777777" w:rsidR="00262DED" w:rsidRPr="00A754AD" w:rsidRDefault="00461174" w:rsidP="00262DED">
      <w:pPr>
        <w:tabs>
          <w:tab w:val="left" w:pos="90"/>
        </w:tabs>
        <w:autoSpaceDE w:val="0"/>
        <w:autoSpaceDN w:val="0"/>
        <w:adjustRightInd w:val="0"/>
        <w:spacing w:after="120"/>
        <w:ind w:left="432" w:hanging="432"/>
        <w:rPr>
          <w:sz w:val="20"/>
          <w:szCs w:val="20"/>
          <w:lang w:val="en-US"/>
        </w:rPr>
      </w:pPr>
      <w:hyperlink r:id="rId22" w:history="1">
        <w:r w:rsidR="00262DED" w:rsidRPr="00A754AD">
          <w:rPr>
            <w:sz w:val="20"/>
            <w:szCs w:val="20"/>
            <w:lang w:val="en-US"/>
          </w:rPr>
          <w:t>Eby P. (2016). Planting to conserve threatened nomadic pollinators in NSW. Office of Environment and Heritage iv + 20 p. [accessed 17 Jan. 2018] http://www.environment.nsw.gov.au/research-and-publications/publications-search/planting-to-conserve-threatened-nomadic-pollinators-in-nsw</w:t>
        </w:r>
      </w:hyperlink>
    </w:p>
    <w:p w14:paraId="40F5C25D"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Edge DA, Mecenero S. (2015). Butterfly conservation in Southern Africa. J Insect Conserv 19:325–339. doi: 10.1007/s10841-015-9758-5</w:t>
      </w:r>
    </w:p>
    <w:p w14:paraId="2F2E53CF"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it-IT"/>
        </w:rPr>
      </w:pPr>
      <w:r w:rsidRPr="00A754AD">
        <w:rPr>
          <w:sz w:val="20"/>
          <w:szCs w:val="20"/>
          <w:u w:color="0B4CB4"/>
          <w:lang w:val="en-US"/>
        </w:rPr>
        <w:t>El Shafie HAF, Mogga JBB, Basedow T. (2002). Studies on the possible competition for pollen between the honey bee, </w:t>
      </w:r>
      <w:r w:rsidRPr="00A754AD">
        <w:rPr>
          <w:i/>
          <w:iCs/>
          <w:sz w:val="20"/>
          <w:szCs w:val="20"/>
          <w:u w:color="0B4CB4"/>
          <w:lang w:val="en-US"/>
        </w:rPr>
        <w:t>Apis mellifera sudanensis</w:t>
      </w:r>
      <w:r w:rsidRPr="00A754AD">
        <w:rPr>
          <w:sz w:val="20"/>
          <w:szCs w:val="20"/>
          <w:u w:color="0B4CB4"/>
          <w:lang w:val="en-US"/>
        </w:rPr>
        <w:t>, and the imported dwarf honey bee </w:t>
      </w:r>
      <w:r w:rsidRPr="00A754AD">
        <w:rPr>
          <w:i/>
          <w:iCs/>
          <w:sz w:val="20"/>
          <w:szCs w:val="20"/>
          <w:u w:color="0B4CB4"/>
          <w:lang w:val="en-US"/>
        </w:rPr>
        <w:t>Apis florea</w:t>
      </w:r>
      <w:r w:rsidRPr="00A754AD">
        <w:rPr>
          <w:sz w:val="20"/>
          <w:szCs w:val="20"/>
          <w:u w:color="0B4CB4"/>
          <w:lang w:val="en-US"/>
        </w:rPr>
        <w:t xml:space="preserve"> (Hym., Apidae) in North-Khartoum (Sudan). </w:t>
      </w:r>
      <w:r w:rsidRPr="00A754AD">
        <w:rPr>
          <w:i/>
          <w:iCs/>
          <w:sz w:val="20"/>
          <w:szCs w:val="20"/>
          <w:u w:color="0B4CB4"/>
          <w:lang w:val="it-IT"/>
        </w:rPr>
        <w:t>J Appl Entomol</w:t>
      </w:r>
      <w:r w:rsidRPr="00A754AD">
        <w:rPr>
          <w:sz w:val="20"/>
          <w:szCs w:val="20"/>
          <w:u w:color="0B4CB4"/>
          <w:lang w:val="it-IT"/>
        </w:rPr>
        <w:t xml:space="preserve"> 126, 557–562.</w:t>
      </w:r>
    </w:p>
    <w:p w14:paraId="1F5206DD"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Ellis, E. and L. Porter-Bolland. (2008). Is community-based forest management more effective than protected areas? A comparison of land use/land cover change in two neighboring study areas of the Central Yucatan Peninsula, Mexico. Forest Ecology and Management 256: 1971–1983.</w:t>
      </w:r>
    </w:p>
    <w:p w14:paraId="28DE1DE2"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Ellis AG, Johnson SD. (2009). The evolution of floral variation without pollinator shifts in </w:t>
      </w:r>
      <w:r w:rsidRPr="00A754AD">
        <w:rPr>
          <w:i/>
          <w:iCs/>
          <w:sz w:val="20"/>
          <w:szCs w:val="20"/>
          <w:u w:color="0B4CB4"/>
          <w:lang w:val="en-US"/>
        </w:rPr>
        <w:t>Gorteria diffusa</w:t>
      </w:r>
      <w:r w:rsidRPr="00A754AD">
        <w:rPr>
          <w:sz w:val="20"/>
          <w:szCs w:val="20"/>
          <w:u w:color="0B4CB4"/>
          <w:lang w:val="en-US"/>
        </w:rPr>
        <w:t xml:space="preserve"> (Asteraceae). Am J Bot 96:793–801. doi: 10.3732/ajb.0800222</w:t>
      </w:r>
    </w:p>
    <w:p w14:paraId="6C2D3985" w14:textId="120C7F3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Eltz, T., C. A. Bruhl, Z. Imiyabir &amp; K. E. Linsenmair (2003). Nesting and nest trees of stingless bees (Apidae: Meliponini) in lowland dipterocarp forests in Sabah, Malaysia, with implications for forest management. Forest Ecology and Management</w:t>
      </w:r>
    </w:p>
    <w:p w14:paraId="1E049C07"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Emer C., Vaughan I.P., Hiscock S. &amp; Memmott J. (2015). The impact of the invasive alien plant, </w:t>
      </w:r>
      <w:r w:rsidRPr="00A754AD">
        <w:rPr>
          <w:i/>
          <w:iCs/>
          <w:sz w:val="20"/>
          <w:szCs w:val="20"/>
          <w:u w:color="0B4CB4"/>
          <w:lang w:val="en-US"/>
        </w:rPr>
        <w:t>Impatiens glandulifera</w:t>
      </w:r>
      <w:r w:rsidRPr="00A754AD">
        <w:rPr>
          <w:sz w:val="20"/>
          <w:szCs w:val="20"/>
          <w:u w:color="0B4CB4"/>
          <w:lang w:val="en-US"/>
        </w:rPr>
        <w:t xml:space="preserve">, on pollen transfer networks. </w:t>
      </w:r>
      <w:r w:rsidRPr="00A754AD">
        <w:rPr>
          <w:i/>
          <w:iCs/>
          <w:sz w:val="20"/>
          <w:szCs w:val="20"/>
          <w:u w:color="0B4CB4"/>
          <w:lang w:val="en-US"/>
        </w:rPr>
        <w:t>PLoS ONE</w:t>
      </w:r>
      <w:r w:rsidRPr="00A754AD">
        <w:rPr>
          <w:sz w:val="20"/>
          <w:szCs w:val="20"/>
          <w:u w:color="0B4CB4"/>
          <w:lang w:val="en-US"/>
        </w:rPr>
        <w:t>, 10, e0143532.</w:t>
      </w:r>
    </w:p>
    <w:p w14:paraId="31E283FF" w14:textId="32D66C6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Etten, M. G. L., Tate, J. A., Anderson, S. H., Kelly, D., Ladley, J. J., Merrett, M. F., Peterson, P. G., Robertson, A. W. (2015). The compounding effects of high pollen limitation, selfing rates and inbreeding depression leave a New Zealand tree with few viable offspring. Annals of Botany, Volume 116 (5): 833–843.</w:t>
      </w:r>
    </w:p>
    <w:p w14:paraId="59EEA41A"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Fürst MA, McMahon DP, Osborne JL, Paxton RJ, Brown MJF. (2014). Disease associations between honeybees and bumblebees as a threat to wild pollinators. Nature 506, 364-366.</w:t>
      </w:r>
    </w:p>
    <w:p w14:paraId="331A6AD0" w14:textId="67097DC3"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Fang, Q. and Huang, S. (2016). Plant</w:t>
      </w:r>
      <w:r w:rsidRPr="00A754AD">
        <w:rPr>
          <w:rFonts w:ascii="Cambria Math" w:hAnsi="Cambria Math" w:cs="Cambria Math"/>
          <w:sz w:val="20"/>
          <w:szCs w:val="20"/>
          <w:u w:color="0B4CB4"/>
          <w:lang w:val="en-US"/>
        </w:rPr>
        <w:t>‐</w:t>
      </w:r>
      <w:r w:rsidRPr="00A754AD">
        <w:rPr>
          <w:sz w:val="20"/>
          <w:szCs w:val="20"/>
          <w:u w:color="0B4CB4"/>
          <w:lang w:val="en-US"/>
        </w:rPr>
        <w:t>pollinator interactions in a biodiverse meadow are rather stable and tight for 3 consecutive years.</w:t>
      </w:r>
      <w:r w:rsidR="00CF3395" w:rsidRPr="00A754AD">
        <w:rPr>
          <w:sz w:val="20"/>
          <w:szCs w:val="20"/>
          <w:u w:color="0B4CB4"/>
          <w:lang w:val="en-US"/>
        </w:rPr>
        <w:t xml:space="preserve"> </w:t>
      </w:r>
      <w:r w:rsidRPr="00A754AD">
        <w:rPr>
          <w:i/>
          <w:iCs/>
          <w:sz w:val="20"/>
          <w:szCs w:val="20"/>
          <w:u w:color="0B4CB4"/>
          <w:lang w:val="en-US"/>
        </w:rPr>
        <w:t>Integrative zoology</w:t>
      </w:r>
      <w:r w:rsidRPr="00A754AD">
        <w:rPr>
          <w:sz w:val="20"/>
          <w:szCs w:val="20"/>
          <w:u w:color="0B4CB4"/>
          <w:lang w:val="en-US"/>
        </w:rPr>
        <w:t>, </w:t>
      </w:r>
      <w:r w:rsidRPr="00A754AD">
        <w:rPr>
          <w:i/>
          <w:iCs/>
          <w:sz w:val="20"/>
          <w:szCs w:val="20"/>
          <w:u w:color="0B4CB4"/>
          <w:lang w:val="en-US"/>
        </w:rPr>
        <w:t>11</w:t>
      </w:r>
      <w:r w:rsidRPr="00A754AD">
        <w:rPr>
          <w:sz w:val="20"/>
          <w:szCs w:val="20"/>
          <w:u w:color="0B4CB4"/>
          <w:lang w:val="en-US"/>
        </w:rPr>
        <w:t>(3), pp.199-206.</w:t>
      </w:r>
    </w:p>
    <w:p w14:paraId="17808096" w14:textId="722A9394"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Fearnside, P. M. (2001). Soybean cultivation as a threat to the environment in Brazil. Environmental Conservation, 28(1), 23-38.</w:t>
      </w:r>
    </w:p>
    <w:p w14:paraId="37D1B7DC" w14:textId="666C8AA0"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Fehlenberg, V., Baumann, M., Gasparri, N. I., Piquer-Rodriguez, M., Gavier-Pizarro, G., &amp; Kuemmerle, T. (2017). The role of soybean production as an underlying driver of deforestation in the South American Chaco. Global Environmental Change, 45, 24-34.</w:t>
      </w:r>
    </w:p>
    <w:p w14:paraId="038743B3"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Fenster, C. B., and S. Marten-Rodriguez. (2007). Reproductive assurance and the evolution of pollination specialization. International Journal of Plant Sciences 168:215-228.</w:t>
      </w:r>
    </w:p>
    <w:p w14:paraId="773CD628"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pt-BR"/>
        </w:rPr>
        <w:t xml:space="preserve">Ferreira, P. A., Boscolo, D., Carvalheiro, L. G., Biesmeijer, J. C., Rocha, P. L., &amp; Viana, B. F. (2015). </w:t>
      </w:r>
      <w:r w:rsidRPr="00A754AD">
        <w:rPr>
          <w:sz w:val="20"/>
          <w:szCs w:val="20"/>
          <w:u w:color="0B4CB4"/>
          <w:lang w:val="en-US"/>
        </w:rPr>
        <w:t>Responses of bees to habitat loss in fragmented landscapes of Brazilian Atlantic Rainforest. </w:t>
      </w:r>
      <w:r w:rsidRPr="00A754AD">
        <w:rPr>
          <w:i/>
          <w:iCs/>
          <w:sz w:val="20"/>
          <w:szCs w:val="20"/>
          <w:u w:color="0B4CB4"/>
          <w:lang w:val="en-US"/>
        </w:rPr>
        <w:t>Landscape ecology</w:t>
      </w:r>
      <w:r w:rsidRPr="00A754AD">
        <w:rPr>
          <w:sz w:val="20"/>
          <w:szCs w:val="20"/>
          <w:u w:color="0B4CB4"/>
          <w:lang w:val="en-US"/>
        </w:rPr>
        <w:t>, </w:t>
      </w:r>
      <w:r w:rsidRPr="00A754AD">
        <w:rPr>
          <w:i/>
          <w:iCs/>
          <w:sz w:val="20"/>
          <w:szCs w:val="20"/>
          <w:u w:color="0B4CB4"/>
          <w:lang w:val="en-US"/>
        </w:rPr>
        <w:t>30</w:t>
      </w:r>
      <w:r w:rsidRPr="00A754AD">
        <w:rPr>
          <w:sz w:val="20"/>
          <w:szCs w:val="20"/>
          <w:u w:color="0B4CB4"/>
          <w:lang w:val="en-US"/>
        </w:rPr>
        <w:t>(10), 2067-2078.</w:t>
      </w:r>
    </w:p>
    <w:p w14:paraId="73F0BC35"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Fiala, B., Meyer, U., Hashim, R. and Maschwitz, U. (2011). Pollination systems in pioneer trees of the genus Macaranga (Euphorbiaceae) in Malaysian rainforests. </w:t>
      </w:r>
      <w:r w:rsidRPr="00A754AD">
        <w:rPr>
          <w:i/>
          <w:iCs/>
          <w:sz w:val="20"/>
          <w:szCs w:val="20"/>
          <w:u w:color="0B4CB4"/>
          <w:lang w:val="en-US"/>
        </w:rPr>
        <w:t>Biological Journal of the Linnean Society</w:t>
      </w:r>
      <w:r w:rsidRPr="00A754AD">
        <w:rPr>
          <w:sz w:val="20"/>
          <w:szCs w:val="20"/>
          <w:u w:color="0B4CB4"/>
          <w:lang w:val="en-US"/>
        </w:rPr>
        <w:t xml:space="preserve">, </w:t>
      </w:r>
      <w:r w:rsidRPr="00A754AD">
        <w:rPr>
          <w:i/>
          <w:iCs/>
          <w:sz w:val="20"/>
          <w:szCs w:val="20"/>
          <w:u w:color="0B4CB4"/>
          <w:lang w:val="en-US"/>
        </w:rPr>
        <w:t>103</w:t>
      </w:r>
      <w:r w:rsidRPr="00A754AD">
        <w:rPr>
          <w:sz w:val="20"/>
          <w:szCs w:val="20"/>
          <w:u w:color="0B4CB4"/>
          <w:lang w:val="en-US"/>
        </w:rPr>
        <w:t>(4), pp.935-953</w:t>
      </w:r>
    </w:p>
    <w:p w14:paraId="75712ADF" w14:textId="7626668C"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Fitter, A. H. and R. S. R. Fitter (2002). Rapid Changes in Flowering Time in British Plants. </w:t>
      </w:r>
      <w:r w:rsidRPr="00347B4D">
        <w:rPr>
          <w:i/>
          <w:sz w:val="20"/>
          <w:szCs w:val="20"/>
          <w:u w:val="single"/>
          <w:lang w:val="en-US"/>
        </w:rPr>
        <w:t>Science</w:t>
      </w:r>
      <w:r w:rsidRPr="00A754AD">
        <w:rPr>
          <w:sz w:val="20"/>
          <w:szCs w:val="20"/>
          <w:u w:color="0B4CB4"/>
          <w:lang w:val="en-US"/>
        </w:rPr>
        <w:t xml:space="preserve"> 296(5573): 1689-1691.</w:t>
      </w:r>
    </w:p>
    <w:p w14:paraId="1186A354"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nb-NO"/>
        </w:rPr>
      </w:pPr>
      <w:r w:rsidRPr="00A754AD">
        <w:rPr>
          <w:sz w:val="20"/>
          <w:szCs w:val="20"/>
          <w:u w:color="0B4CB4"/>
          <w:lang w:val="en-US"/>
        </w:rPr>
        <w:t xml:space="preserve">Fleming TH, Geiselman C, Kress WJ. (2009). The evolution of bat pollination: a phylogenetic perspective. </w:t>
      </w:r>
      <w:r w:rsidRPr="00A754AD">
        <w:rPr>
          <w:sz w:val="20"/>
          <w:szCs w:val="20"/>
          <w:u w:color="0B4CB4"/>
          <w:lang w:val="nb-NO"/>
        </w:rPr>
        <w:t>Ann Bot 104:1017–1043. doi: 10.1093/aob/mcp197</w:t>
      </w:r>
    </w:p>
    <w:p w14:paraId="753479CC"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nb-NO"/>
        </w:rPr>
      </w:pPr>
      <w:r w:rsidRPr="00A754AD">
        <w:rPr>
          <w:sz w:val="20"/>
          <w:szCs w:val="20"/>
          <w:u w:color="0B4CB4"/>
          <w:lang w:val="nb-NO"/>
        </w:rPr>
        <w:t>Ford, C.S., Allainguillaume, J., Grilli-Chantler, P., Cuccato, J., Allender, C.J., Wilkinson, M.J. (2006). Spontaneous gene flow from rapeseed (Brassica napus) to wild Brassica oleracea. Proc. Biol. Sci. 273, 3111e3115. http://dx.doi.org/10.1098/rspb.2006.3686.</w:t>
      </w:r>
    </w:p>
    <w:p w14:paraId="79316E5B"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nb-NO"/>
        </w:rPr>
      </w:pPr>
      <w:r w:rsidRPr="00A754AD">
        <w:rPr>
          <w:sz w:val="20"/>
          <w:szCs w:val="20"/>
          <w:u w:color="0B4CB4"/>
          <w:lang w:val="nb-NO"/>
        </w:rPr>
        <w:t xml:space="preserve">Forister M.L., Cousens B., Harrison J.G., Anderson K., Thorne J.H., Waetjen D., Nice C.C., De Parsia M., Hladik M.L., Meese R., van Vliet H. &amp; Shapiro A.M. (2016). </w:t>
      </w:r>
      <w:r w:rsidRPr="00A754AD">
        <w:rPr>
          <w:sz w:val="20"/>
          <w:szCs w:val="20"/>
          <w:u w:color="0B4CB4"/>
          <w:lang w:val="en-US"/>
        </w:rPr>
        <w:t xml:space="preserve">Increasing neonicotinoid use and the declining butterfly fauna of lowland California. </w:t>
      </w:r>
      <w:r w:rsidRPr="00A754AD">
        <w:rPr>
          <w:i/>
          <w:iCs/>
          <w:sz w:val="20"/>
          <w:szCs w:val="20"/>
          <w:u w:color="0B4CB4"/>
          <w:lang w:val="nb-NO"/>
        </w:rPr>
        <w:t>Biol. Lett.</w:t>
      </w:r>
      <w:r w:rsidRPr="00A754AD">
        <w:rPr>
          <w:sz w:val="20"/>
          <w:szCs w:val="20"/>
          <w:u w:color="0B4CB4"/>
          <w:lang w:val="nb-NO"/>
        </w:rPr>
        <w:t>, 12.</w:t>
      </w:r>
    </w:p>
    <w:p w14:paraId="7863A4F2"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Fox R. (2013). The decline of moths in Great Britain: a review of possible causes. Insect Conserv. Divers. 6:5–19</w:t>
      </w:r>
    </w:p>
    <w:p w14:paraId="21BBDCEA" w14:textId="3A39125A"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Franzen, M., and S. G. Nilsson. (2010). Both population size and patch quality affect local extinctions and colonizations. Proceedings of the Royal Society </w:t>
      </w:r>
      <w:r w:rsidR="00E7215A" w:rsidRPr="00A754AD">
        <w:rPr>
          <w:sz w:val="20"/>
          <w:szCs w:val="20"/>
          <w:u w:color="0B4CB4"/>
          <w:lang w:val="en-US"/>
        </w:rPr>
        <w:t xml:space="preserve">of London </w:t>
      </w:r>
      <w:r w:rsidRPr="00A754AD">
        <w:rPr>
          <w:sz w:val="20"/>
          <w:szCs w:val="20"/>
          <w:u w:color="0B4CB4"/>
          <w:lang w:val="en-US"/>
        </w:rPr>
        <w:t>B</w:t>
      </w:r>
      <w:r w:rsidR="00E7215A" w:rsidRPr="00A754AD">
        <w:rPr>
          <w:sz w:val="20"/>
          <w:szCs w:val="20"/>
          <w:u w:color="0B4CB4"/>
          <w:lang w:val="en-US"/>
        </w:rPr>
        <w:t xml:space="preserve">: </w:t>
      </w:r>
      <w:r w:rsidRPr="00A754AD">
        <w:rPr>
          <w:sz w:val="20"/>
          <w:szCs w:val="20"/>
          <w:u w:color="0B4CB4"/>
          <w:lang w:val="en-US"/>
        </w:rPr>
        <w:t>Biological Sciences 277:79-85.</w:t>
      </w:r>
    </w:p>
    <w:p w14:paraId="3F16C05E"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s-MX"/>
        </w:rPr>
      </w:pPr>
      <w:r w:rsidRPr="00347B4D">
        <w:rPr>
          <w:sz w:val="20"/>
          <w:szCs w:val="20"/>
          <w:u w:color="0B4CB4"/>
          <w:lang w:val="fr-FR"/>
        </w:rPr>
        <w:t xml:space="preserve">Frazier M, Muli E, Conklin T, et al. </w:t>
      </w:r>
      <w:r w:rsidRPr="00A754AD">
        <w:rPr>
          <w:sz w:val="20"/>
          <w:szCs w:val="20"/>
          <w:u w:color="0B4CB4"/>
          <w:lang w:val="en-US"/>
        </w:rPr>
        <w:t xml:space="preserve">(2009). A scientific note on Varroa destructor found in East Africa; threat or opportunity? </w:t>
      </w:r>
      <w:r w:rsidRPr="00A754AD">
        <w:rPr>
          <w:sz w:val="20"/>
          <w:szCs w:val="20"/>
          <w:u w:color="0B4CB4"/>
          <w:lang w:val="es-MX"/>
        </w:rPr>
        <w:t>Apidologie 41:463–465. doi: 10.1051/apido/2009073</w:t>
      </w:r>
    </w:p>
    <w:p w14:paraId="66DEBB4D" w14:textId="3A81EC86" w:rsidR="00262DED" w:rsidRPr="00A754AD" w:rsidRDefault="00262DED" w:rsidP="00262DED">
      <w:pPr>
        <w:tabs>
          <w:tab w:val="left" w:pos="90"/>
        </w:tabs>
        <w:autoSpaceDE w:val="0"/>
        <w:autoSpaceDN w:val="0"/>
        <w:adjustRightInd w:val="0"/>
        <w:spacing w:after="120"/>
        <w:ind w:left="432" w:hanging="432"/>
        <w:rPr>
          <w:sz w:val="20"/>
          <w:szCs w:val="20"/>
          <w:u w:color="0B4CB4"/>
          <w:lang w:val="pt-BR"/>
        </w:rPr>
      </w:pPr>
      <w:r w:rsidRPr="00A754AD">
        <w:rPr>
          <w:sz w:val="20"/>
          <w:szCs w:val="20"/>
          <w:u w:color="0B4CB4"/>
          <w:lang w:val="es-MX"/>
        </w:rPr>
        <w:t xml:space="preserve">Freitas, B. M., Imperatriz-Fonseca, V. L., Medina, L. M., de Matos Peixoto, A., Galetto, L., Nates-Parra, G., &amp; Quezada-Euán, J. J. G. (2009). </w:t>
      </w:r>
      <w:r w:rsidRPr="00A754AD">
        <w:rPr>
          <w:sz w:val="20"/>
          <w:szCs w:val="20"/>
          <w:u w:color="0B4CB4"/>
          <w:lang w:val="en-US"/>
        </w:rPr>
        <w:t>Diversity, threats and conservation of native bees in the Neotropics.</w:t>
      </w:r>
      <w:r w:rsidR="00CF3395" w:rsidRPr="00A754AD">
        <w:rPr>
          <w:sz w:val="20"/>
          <w:szCs w:val="20"/>
          <w:u w:color="0B4CB4"/>
          <w:lang w:val="en-US"/>
        </w:rPr>
        <w:t xml:space="preserve"> </w:t>
      </w:r>
      <w:r w:rsidRPr="00A754AD">
        <w:rPr>
          <w:i/>
          <w:iCs/>
          <w:sz w:val="20"/>
          <w:szCs w:val="20"/>
          <w:u w:color="0B4CB4"/>
          <w:lang w:val="pt-BR"/>
        </w:rPr>
        <w:t>Apidologie</w:t>
      </w:r>
      <w:r w:rsidRPr="00A754AD">
        <w:rPr>
          <w:sz w:val="20"/>
          <w:szCs w:val="20"/>
          <w:u w:color="0B4CB4"/>
          <w:lang w:val="pt-BR"/>
        </w:rPr>
        <w:t>, </w:t>
      </w:r>
      <w:r w:rsidRPr="00A754AD">
        <w:rPr>
          <w:i/>
          <w:iCs/>
          <w:sz w:val="20"/>
          <w:szCs w:val="20"/>
          <w:u w:color="0B4CB4"/>
          <w:lang w:val="pt-BR"/>
        </w:rPr>
        <w:t>40</w:t>
      </w:r>
      <w:r w:rsidRPr="00A754AD">
        <w:rPr>
          <w:sz w:val="20"/>
          <w:szCs w:val="20"/>
          <w:u w:color="0B4CB4"/>
          <w:lang w:val="pt-BR"/>
        </w:rPr>
        <w:t>(3).</w:t>
      </w:r>
    </w:p>
    <w:p w14:paraId="09C45B0F" w14:textId="255BA4C0" w:rsidR="00262DED" w:rsidRPr="00A754AD" w:rsidRDefault="00262DED" w:rsidP="00262DED">
      <w:pPr>
        <w:tabs>
          <w:tab w:val="left" w:pos="90"/>
        </w:tabs>
        <w:autoSpaceDE w:val="0"/>
        <w:autoSpaceDN w:val="0"/>
        <w:adjustRightInd w:val="0"/>
        <w:spacing w:after="120"/>
        <w:ind w:left="432" w:hanging="432"/>
        <w:rPr>
          <w:sz w:val="20"/>
          <w:szCs w:val="20"/>
          <w:u w:color="0B4CB4"/>
          <w:lang w:val="pt-BR"/>
        </w:rPr>
      </w:pPr>
      <w:r w:rsidRPr="00A754AD">
        <w:rPr>
          <w:sz w:val="20"/>
          <w:szCs w:val="20"/>
          <w:u w:color="0B4CB4"/>
          <w:lang w:val="pt-BR"/>
        </w:rPr>
        <w:t>Freitas, B.</w:t>
      </w:r>
      <w:r w:rsidR="0093163A" w:rsidRPr="00A754AD">
        <w:rPr>
          <w:sz w:val="20"/>
          <w:szCs w:val="20"/>
          <w:u w:color="0B4CB4"/>
          <w:lang w:val="pt-BR"/>
        </w:rPr>
        <w:t>,</w:t>
      </w:r>
      <w:r w:rsidRPr="00A754AD">
        <w:rPr>
          <w:sz w:val="20"/>
          <w:szCs w:val="20"/>
          <w:u w:color="0B4CB4"/>
          <w:lang w:val="pt-BR"/>
        </w:rPr>
        <w:t xml:space="preserve"> Bomfim, I. (2017). Meliponíneos e polinização: a abelha jandaira be outros meliponíneos na polinização agrícola no semiárido. In: A abelha jandaira no passado, no presente e no futuro. Edufersa, 254p.</w:t>
      </w:r>
    </w:p>
    <w:p w14:paraId="4CE5F902" w14:textId="47CC2BF2" w:rsidR="00262DED" w:rsidRPr="00A754AD" w:rsidRDefault="00262DED" w:rsidP="00262DED">
      <w:pPr>
        <w:tabs>
          <w:tab w:val="left" w:pos="90"/>
        </w:tabs>
        <w:autoSpaceDE w:val="0"/>
        <w:autoSpaceDN w:val="0"/>
        <w:adjustRightInd w:val="0"/>
        <w:spacing w:after="120"/>
        <w:ind w:left="432" w:hanging="432"/>
        <w:rPr>
          <w:sz w:val="20"/>
          <w:szCs w:val="20"/>
          <w:u w:color="0B4CB4"/>
          <w:lang w:val="pt-BR"/>
        </w:rPr>
      </w:pPr>
      <w:r w:rsidRPr="00A754AD">
        <w:rPr>
          <w:sz w:val="20"/>
          <w:szCs w:val="20"/>
          <w:u w:color="0B4CB4"/>
          <w:lang w:val="pt-BR"/>
        </w:rPr>
        <w:t>Freitas, BM &amp; Oliveira Filho, JH. (2003). Ninhos racionais para a mamangava (</w:t>
      </w:r>
      <w:r w:rsidRPr="00347B4D">
        <w:rPr>
          <w:i/>
          <w:sz w:val="20"/>
          <w:szCs w:val="20"/>
          <w:u w:color="0B4CB4"/>
          <w:lang w:val="pt-BR"/>
        </w:rPr>
        <w:t>Xylocopa frontalis</w:t>
      </w:r>
      <w:r w:rsidRPr="00A754AD">
        <w:rPr>
          <w:sz w:val="20"/>
          <w:szCs w:val="20"/>
          <w:u w:color="0B4CB4"/>
          <w:lang w:val="pt-BR"/>
        </w:rPr>
        <w:t>) na polinizacao do maracujá amarelo (Passiflora edulis). Ciencia Rural 33(6):1135-1139.</w:t>
      </w:r>
    </w:p>
    <w:p w14:paraId="2D8EA229"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Friedman, J., and S. C. H. Barrett. (2009). Wind of change: new insights on the ecology and evolution of pollination and mating in wind-</w:t>
      </w:r>
      <w:r w:rsidRPr="00A754AD">
        <w:rPr>
          <w:sz w:val="20"/>
          <w:szCs w:val="20"/>
          <w:u w:color="0B4CB4"/>
          <w:lang w:val="pt-BR"/>
        </w:rPr>
        <w:t>pollinated</w:t>
      </w:r>
      <w:r w:rsidRPr="00A754AD">
        <w:rPr>
          <w:sz w:val="20"/>
          <w:szCs w:val="20"/>
          <w:u w:color="0B4CB4"/>
          <w:lang w:val="en-US"/>
        </w:rPr>
        <w:t xml:space="preserve"> plants. </w:t>
      </w:r>
      <w:r w:rsidRPr="00347B4D">
        <w:rPr>
          <w:i/>
          <w:sz w:val="20"/>
          <w:szCs w:val="20"/>
          <w:u w:color="0B4CB4"/>
          <w:lang w:val="en-US"/>
        </w:rPr>
        <w:t xml:space="preserve">Annals of </w:t>
      </w:r>
      <w:r w:rsidRPr="00347B4D">
        <w:rPr>
          <w:i/>
          <w:sz w:val="20"/>
          <w:szCs w:val="20"/>
          <w:u w:color="0B4CB4"/>
          <w:lang w:val="pt-BR"/>
        </w:rPr>
        <w:t>Botany</w:t>
      </w:r>
      <w:r w:rsidRPr="00A754AD">
        <w:rPr>
          <w:sz w:val="20"/>
          <w:szCs w:val="20"/>
          <w:u w:color="0B4CB4"/>
          <w:lang w:val="en-US"/>
        </w:rPr>
        <w:t xml:space="preserve"> 103:1515-1527.</w:t>
      </w:r>
    </w:p>
    <w:p w14:paraId="53EFCFF7"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Fryxell, P. A. (1957). Modes of reproduction of higher plants. </w:t>
      </w:r>
      <w:r w:rsidRPr="00347B4D">
        <w:rPr>
          <w:i/>
          <w:sz w:val="20"/>
          <w:szCs w:val="20"/>
          <w:u w:color="0B4CB4"/>
          <w:lang w:val="en-US"/>
        </w:rPr>
        <w:t>Botanical Review</w:t>
      </w:r>
      <w:r w:rsidRPr="00A754AD">
        <w:rPr>
          <w:sz w:val="20"/>
          <w:szCs w:val="20"/>
          <w:u w:color="0B4CB4"/>
          <w:lang w:val="en-US"/>
        </w:rPr>
        <w:t xml:space="preserve"> 23:135-233.</w:t>
      </w:r>
    </w:p>
    <w:p w14:paraId="320A251A"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Funk, T., Wenzel, G. and Schwarz, G. (2006). Outcrossing frequencies and distribution of transgenic oilseed rape (Brassica napus L.) in the nearest neighbourhood. European Journal of Agronomy 24, 26–34.</w:t>
      </w:r>
    </w:p>
    <w:p w14:paraId="4A3E1F46"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s-MX"/>
        </w:rPr>
      </w:pPr>
      <w:r w:rsidRPr="00A754AD">
        <w:rPr>
          <w:sz w:val="20"/>
          <w:szCs w:val="20"/>
          <w:u w:color="0B4CB4"/>
          <w:lang w:val="en-US"/>
        </w:rPr>
        <w:t xml:space="preserve">Fürst M.A., McMahon D.P., Osborne J.L., Paxton R.J. &amp; Brown M.J.F. (2014). Disease associations between honeybees and bumblebees as a threat to wild pollinators. </w:t>
      </w:r>
      <w:r w:rsidRPr="00A754AD">
        <w:rPr>
          <w:i/>
          <w:iCs/>
          <w:sz w:val="20"/>
          <w:szCs w:val="20"/>
          <w:u w:color="0B4CB4"/>
          <w:lang w:val="es-MX"/>
        </w:rPr>
        <w:t>Nature</w:t>
      </w:r>
      <w:r w:rsidRPr="00A754AD">
        <w:rPr>
          <w:sz w:val="20"/>
          <w:szCs w:val="20"/>
          <w:u w:color="0B4CB4"/>
          <w:lang w:val="es-MX"/>
        </w:rPr>
        <w:t>, 506, 364-366.</w:t>
      </w:r>
    </w:p>
    <w:p w14:paraId="4C42AF8C"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s-ES_tradnl"/>
        </w:rPr>
      </w:pPr>
      <w:r w:rsidRPr="00A754AD">
        <w:rPr>
          <w:sz w:val="20"/>
          <w:szCs w:val="20"/>
          <w:u w:color="0B4CB4"/>
          <w:lang w:val="es-MX"/>
        </w:rPr>
        <w:t xml:space="preserve">Gálvez Mariscal, A. (2013). Detección de polen de plantas genéticamente modificadas en miel. Fase I. Universidad Nacional Autónoma de México. </w:t>
      </w:r>
      <w:r w:rsidRPr="00A754AD">
        <w:rPr>
          <w:sz w:val="20"/>
          <w:szCs w:val="20"/>
          <w:u w:color="0B4CB4"/>
          <w:lang w:val="es-ES_tradnl"/>
        </w:rPr>
        <w:t xml:space="preserve">Facultad de Química. Informe final SNIB-CONABIO, proyecto KE007. México, D. F. </w:t>
      </w:r>
    </w:p>
    <w:p w14:paraId="35557603"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s-ES_tradnl"/>
        </w:rPr>
      </w:pPr>
      <w:r w:rsidRPr="00A754AD">
        <w:rPr>
          <w:sz w:val="20"/>
          <w:szCs w:val="20"/>
          <w:u w:color="0B4CB4"/>
          <w:lang w:val="es-ES_tradnl"/>
        </w:rPr>
        <w:t>Gálvez Mariscal, A. (2016). Detección de polen de plantas genéticamente modificadas en miel. Fase II. Universidad Nacional Autónoma de México. Facultad de Química. Informe final SNIB-CONABIO, Proyecto ME007. México, D.F.</w:t>
      </w:r>
    </w:p>
    <w:p w14:paraId="2A9D1700"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s-MX"/>
        </w:rPr>
        <w:t xml:space="preserve">García, D, Martinez D, Stouffer D B, Tylianakis J M. (2014). </w:t>
      </w:r>
      <w:r w:rsidRPr="00A754AD">
        <w:rPr>
          <w:sz w:val="20"/>
          <w:szCs w:val="20"/>
          <w:u w:color="0B4CB4"/>
          <w:lang w:val="en-US"/>
        </w:rPr>
        <w:t>Exotic birds increase generalization and compensate for native bird decline in plant-frugivore assemblages. Journal of Animal Ecology 83(6), 1441-1450.</w:t>
      </w:r>
    </w:p>
    <w:p w14:paraId="67882088" w14:textId="7EBEC6B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bookmarkStart w:id="33" w:name="_ENREF_1"/>
      <w:r w:rsidRPr="00A754AD">
        <w:rPr>
          <w:sz w:val="20"/>
          <w:szCs w:val="20"/>
          <w:u w:color="0B4CB4"/>
          <w:lang w:val="en-US"/>
        </w:rPr>
        <w:t>Garibaldi L</w:t>
      </w:r>
      <w:r w:rsidR="00F27261" w:rsidRPr="00A754AD">
        <w:rPr>
          <w:sz w:val="20"/>
          <w:szCs w:val="20"/>
          <w:u w:color="0B4CB4"/>
          <w:lang w:val="en-US"/>
        </w:rPr>
        <w:t>.</w:t>
      </w:r>
      <w:r w:rsidRPr="00A754AD">
        <w:rPr>
          <w:sz w:val="20"/>
          <w:szCs w:val="20"/>
          <w:u w:color="0B4CB4"/>
          <w:lang w:val="en-US"/>
        </w:rPr>
        <w:t>A</w:t>
      </w:r>
      <w:r w:rsidR="00F27261" w:rsidRPr="00A754AD">
        <w:rPr>
          <w:sz w:val="20"/>
          <w:szCs w:val="20"/>
          <w:u w:color="0B4CB4"/>
          <w:lang w:val="en-US"/>
        </w:rPr>
        <w:t>.</w:t>
      </w:r>
      <w:r w:rsidRPr="00A754AD">
        <w:rPr>
          <w:sz w:val="20"/>
          <w:szCs w:val="20"/>
          <w:u w:color="0B4CB4"/>
          <w:lang w:val="en-US"/>
        </w:rPr>
        <w:t>, Carvalheiro L</w:t>
      </w:r>
      <w:r w:rsidR="00F27261" w:rsidRPr="00A754AD">
        <w:rPr>
          <w:sz w:val="20"/>
          <w:szCs w:val="20"/>
          <w:u w:color="0B4CB4"/>
          <w:lang w:val="en-US"/>
        </w:rPr>
        <w:t>.</w:t>
      </w:r>
      <w:r w:rsidRPr="00A754AD">
        <w:rPr>
          <w:sz w:val="20"/>
          <w:szCs w:val="20"/>
          <w:u w:color="0B4CB4"/>
          <w:lang w:val="en-US"/>
        </w:rPr>
        <w:t>G</w:t>
      </w:r>
      <w:r w:rsidR="00F27261" w:rsidRPr="00A754AD">
        <w:rPr>
          <w:sz w:val="20"/>
          <w:szCs w:val="20"/>
          <w:u w:color="0B4CB4"/>
          <w:lang w:val="en-US"/>
        </w:rPr>
        <w:t>.</w:t>
      </w:r>
      <w:r w:rsidRPr="00A754AD">
        <w:rPr>
          <w:sz w:val="20"/>
          <w:szCs w:val="20"/>
          <w:u w:color="0B4CB4"/>
          <w:lang w:val="en-US"/>
        </w:rPr>
        <w:t>, Leonhardt S</w:t>
      </w:r>
      <w:r w:rsidR="00F27261" w:rsidRPr="00A754AD">
        <w:rPr>
          <w:sz w:val="20"/>
          <w:szCs w:val="20"/>
          <w:u w:color="0B4CB4"/>
          <w:lang w:val="en-US"/>
        </w:rPr>
        <w:t>.</w:t>
      </w:r>
      <w:r w:rsidRPr="00A754AD">
        <w:rPr>
          <w:sz w:val="20"/>
          <w:szCs w:val="20"/>
          <w:u w:color="0B4CB4"/>
          <w:lang w:val="en-US"/>
        </w:rPr>
        <w:t>D</w:t>
      </w:r>
      <w:r w:rsidR="00F27261" w:rsidRPr="00A754AD">
        <w:rPr>
          <w:sz w:val="20"/>
          <w:szCs w:val="20"/>
          <w:u w:color="0B4CB4"/>
          <w:lang w:val="en-US"/>
        </w:rPr>
        <w:t>.</w:t>
      </w:r>
      <w:r w:rsidRPr="00A754AD">
        <w:rPr>
          <w:sz w:val="20"/>
          <w:szCs w:val="20"/>
          <w:u w:color="0B4CB4"/>
          <w:lang w:val="en-US"/>
        </w:rPr>
        <w:t>, Aizen M</w:t>
      </w:r>
      <w:r w:rsidR="00F27261" w:rsidRPr="00A754AD">
        <w:rPr>
          <w:sz w:val="20"/>
          <w:szCs w:val="20"/>
          <w:u w:color="0B4CB4"/>
          <w:lang w:val="en-US"/>
        </w:rPr>
        <w:t>.</w:t>
      </w:r>
      <w:r w:rsidRPr="00A754AD">
        <w:rPr>
          <w:sz w:val="20"/>
          <w:szCs w:val="20"/>
          <w:u w:color="0B4CB4"/>
          <w:lang w:val="en-US"/>
        </w:rPr>
        <w:t>A</w:t>
      </w:r>
      <w:r w:rsidR="00F27261" w:rsidRPr="00A754AD">
        <w:rPr>
          <w:sz w:val="20"/>
          <w:szCs w:val="20"/>
          <w:u w:color="0B4CB4"/>
          <w:lang w:val="en-US"/>
        </w:rPr>
        <w:t>.</w:t>
      </w:r>
      <w:r w:rsidRPr="00A754AD">
        <w:rPr>
          <w:sz w:val="20"/>
          <w:szCs w:val="20"/>
          <w:u w:color="0B4CB4"/>
          <w:lang w:val="en-US"/>
        </w:rPr>
        <w:t>, Blaauw B</w:t>
      </w:r>
      <w:r w:rsidR="00F27261" w:rsidRPr="00A754AD">
        <w:rPr>
          <w:sz w:val="20"/>
          <w:szCs w:val="20"/>
          <w:u w:color="0B4CB4"/>
          <w:lang w:val="en-US"/>
        </w:rPr>
        <w:t>.</w:t>
      </w:r>
      <w:r w:rsidRPr="00A754AD">
        <w:rPr>
          <w:sz w:val="20"/>
          <w:szCs w:val="20"/>
          <w:u w:color="0B4CB4"/>
          <w:lang w:val="en-US"/>
        </w:rPr>
        <w:t>R</w:t>
      </w:r>
      <w:r w:rsidR="00F27261" w:rsidRPr="00A754AD">
        <w:rPr>
          <w:sz w:val="20"/>
          <w:szCs w:val="20"/>
          <w:u w:color="0B4CB4"/>
          <w:lang w:val="en-US"/>
        </w:rPr>
        <w:t>.</w:t>
      </w:r>
      <w:r w:rsidRPr="00A754AD">
        <w:rPr>
          <w:sz w:val="20"/>
          <w:szCs w:val="20"/>
          <w:u w:color="0B4CB4"/>
          <w:lang w:val="en-US"/>
        </w:rPr>
        <w:t>, Isaacs R</w:t>
      </w:r>
      <w:r w:rsidR="00F27261" w:rsidRPr="00A754AD">
        <w:rPr>
          <w:sz w:val="20"/>
          <w:szCs w:val="20"/>
          <w:u w:color="0B4CB4"/>
          <w:lang w:val="en-US"/>
        </w:rPr>
        <w:t>.</w:t>
      </w:r>
      <w:r w:rsidRPr="00A754AD">
        <w:rPr>
          <w:sz w:val="20"/>
          <w:szCs w:val="20"/>
          <w:u w:color="0B4CB4"/>
          <w:lang w:val="en-US"/>
        </w:rPr>
        <w:t>, Kuhlmann M</w:t>
      </w:r>
      <w:r w:rsidR="00F27261" w:rsidRPr="00A754AD">
        <w:rPr>
          <w:sz w:val="20"/>
          <w:szCs w:val="20"/>
          <w:u w:color="0B4CB4"/>
          <w:lang w:val="en-US"/>
        </w:rPr>
        <w:t>.</w:t>
      </w:r>
      <w:r w:rsidRPr="00A754AD">
        <w:rPr>
          <w:sz w:val="20"/>
          <w:szCs w:val="20"/>
          <w:u w:color="0B4CB4"/>
          <w:lang w:val="en-US"/>
        </w:rPr>
        <w:t>, Kleijn D</w:t>
      </w:r>
      <w:r w:rsidR="00F27261" w:rsidRPr="00A754AD">
        <w:rPr>
          <w:sz w:val="20"/>
          <w:szCs w:val="20"/>
          <w:u w:color="0B4CB4"/>
          <w:lang w:val="en-US"/>
        </w:rPr>
        <w:t>.</w:t>
      </w:r>
      <w:r w:rsidRPr="00A754AD">
        <w:rPr>
          <w:sz w:val="20"/>
          <w:szCs w:val="20"/>
          <w:u w:color="0B4CB4"/>
          <w:lang w:val="en-US"/>
        </w:rPr>
        <w:t>, Klein A</w:t>
      </w:r>
      <w:r w:rsidR="00F27261" w:rsidRPr="00A754AD">
        <w:rPr>
          <w:sz w:val="20"/>
          <w:szCs w:val="20"/>
          <w:u w:color="0B4CB4"/>
          <w:lang w:val="en-US"/>
        </w:rPr>
        <w:t>.</w:t>
      </w:r>
      <w:r w:rsidRPr="00A754AD">
        <w:rPr>
          <w:sz w:val="20"/>
          <w:szCs w:val="20"/>
          <w:u w:color="0B4CB4"/>
          <w:lang w:val="en-US"/>
        </w:rPr>
        <w:t>M</w:t>
      </w:r>
      <w:r w:rsidR="00F27261" w:rsidRPr="00A754AD">
        <w:rPr>
          <w:sz w:val="20"/>
          <w:szCs w:val="20"/>
          <w:u w:color="0B4CB4"/>
          <w:lang w:val="en-US"/>
        </w:rPr>
        <w:t>.</w:t>
      </w:r>
      <w:r w:rsidRPr="00A754AD">
        <w:rPr>
          <w:sz w:val="20"/>
          <w:szCs w:val="20"/>
          <w:u w:color="0B4CB4"/>
          <w:lang w:val="en-US"/>
        </w:rPr>
        <w:t xml:space="preserve">, Kremen C. (2014). From research to action: enhancing crop yield through wild pollinators. </w:t>
      </w:r>
      <w:bookmarkEnd w:id="33"/>
      <w:r w:rsidRPr="00A754AD">
        <w:rPr>
          <w:sz w:val="20"/>
          <w:szCs w:val="20"/>
          <w:u w:color="0B4CB4"/>
          <w:lang w:val="en-US"/>
        </w:rPr>
        <w:t>Frontiers in Ecology and the Environment 12:439-447.</w:t>
      </w:r>
    </w:p>
    <w:p w14:paraId="6C54F0D2" w14:textId="77DA5895"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bookmarkStart w:id="34" w:name="_ENREF_2"/>
      <w:r w:rsidRPr="00A754AD">
        <w:rPr>
          <w:sz w:val="20"/>
          <w:szCs w:val="20"/>
          <w:u w:color="0B4CB4"/>
          <w:lang w:val="en-US"/>
        </w:rPr>
        <w:t>Garibaldi L</w:t>
      </w:r>
      <w:r w:rsidR="00F27261" w:rsidRPr="00A754AD">
        <w:rPr>
          <w:sz w:val="20"/>
          <w:szCs w:val="20"/>
          <w:u w:color="0B4CB4"/>
          <w:lang w:val="en-US"/>
        </w:rPr>
        <w:t>.</w:t>
      </w:r>
      <w:r w:rsidRPr="00A754AD">
        <w:rPr>
          <w:sz w:val="20"/>
          <w:szCs w:val="20"/>
          <w:u w:color="0B4CB4"/>
          <w:lang w:val="en-US"/>
        </w:rPr>
        <w:t>A</w:t>
      </w:r>
      <w:r w:rsidR="00F27261" w:rsidRPr="00A754AD">
        <w:rPr>
          <w:sz w:val="20"/>
          <w:szCs w:val="20"/>
          <w:u w:color="0B4CB4"/>
          <w:lang w:val="en-US"/>
        </w:rPr>
        <w:t>.</w:t>
      </w:r>
      <w:r w:rsidRPr="00A754AD">
        <w:rPr>
          <w:sz w:val="20"/>
          <w:szCs w:val="20"/>
          <w:u w:color="0B4CB4"/>
          <w:lang w:val="en-US"/>
        </w:rPr>
        <w:t>, Carvalheiro L</w:t>
      </w:r>
      <w:r w:rsidR="00F27261" w:rsidRPr="00A754AD">
        <w:rPr>
          <w:sz w:val="20"/>
          <w:szCs w:val="20"/>
          <w:u w:color="0B4CB4"/>
          <w:lang w:val="en-US"/>
        </w:rPr>
        <w:t>.</w:t>
      </w:r>
      <w:r w:rsidRPr="00A754AD">
        <w:rPr>
          <w:sz w:val="20"/>
          <w:szCs w:val="20"/>
          <w:u w:color="0B4CB4"/>
          <w:lang w:val="en-US"/>
        </w:rPr>
        <w:t>G</w:t>
      </w:r>
      <w:r w:rsidR="00F27261" w:rsidRPr="00A754AD">
        <w:rPr>
          <w:sz w:val="20"/>
          <w:szCs w:val="20"/>
          <w:u w:color="0B4CB4"/>
          <w:lang w:val="en-US"/>
        </w:rPr>
        <w:t>.</w:t>
      </w:r>
      <w:r w:rsidRPr="00A754AD">
        <w:rPr>
          <w:sz w:val="20"/>
          <w:szCs w:val="20"/>
          <w:u w:color="0B4CB4"/>
          <w:lang w:val="en-US"/>
        </w:rPr>
        <w:t>, Vaissière B</w:t>
      </w:r>
      <w:r w:rsidR="00F27261" w:rsidRPr="00A754AD">
        <w:rPr>
          <w:sz w:val="20"/>
          <w:szCs w:val="20"/>
          <w:u w:color="0B4CB4"/>
          <w:lang w:val="en-US"/>
        </w:rPr>
        <w:t>.</w:t>
      </w:r>
      <w:r w:rsidRPr="00A754AD">
        <w:rPr>
          <w:sz w:val="20"/>
          <w:szCs w:val="20"/>
          <w:u w:color="0B4CB4"/>
          <w:lang w:val="en-US"/>
        </w:rPr>
        <w:t>E</w:t>
      </w:r>
      <w:r w:rsidR="00F27261" w:rsidRPr="00A754AD">
        <w:rPr>
          <w:sz w:val="20"/>
          <w:szCs w:val="20"/>
          <w:u w:color="0B4CB4"/>
          <w:lang w:val="en-US"/>
        </w:rPr>
        <w:t>.</w:t>
      </w:r>
      <w:r w:rsidRPr="00A754AD">
        <w:rPr>
          <w:sz w:val="20"/>
          <w:szCs w:val="20"/>
          <w:u w:color="0B4CB4"/>
          <w:lang w:val="en-US"/>
        </w:rPr>
        <w:t>, Gemmill-Herren B</w:t>
      </w:r>
      <w:r w:rsidR="00F27261" w:rsidRPr="00A754AD">
        <w:rPr>
          <w:sz w:val="20"/>
          <w:szCs w:val="20"/>
          <w:u w:color="0B4CB4"/>
          <w:lang w:val="en-US"/>
        </w:rPr>
        <w:t>.</w:t>
      </w:r>
      <w:r w:rsidRPr="00A754AD">
        <w:rPr>
          <w:sz w:val="20"/>
          <w:szCs w:val="20"/>
          <w:u w:color="0B4CB4"/>
          <w:lang w:val="en-US"/>
        </w:rPr>
        <w:t>, Hipólito J</w:t>
      </w:r>
      <w:r w:rsidR="00F27261" w:rsidRPr="00A754AD">
        <w:rPr>
          <w:sz w:val="20"/>
          <w:szCs w:val="20"/>
          <w:u w:color="0B4CB4"/>
          <w:lang w:val="en-US"/>
        </w:rPr>
        <w:t>.</w:t>
      </w:r>
      <w:r w:rsidRPr="00A754AD">
        <w:rPr>
          <w:sz w:val="20"/>
          <w:szCs w:val="20"/>
          <w:u w:color="0B4CB4"/>
          <w:lang w:val="en-US"/>
        </w:rPr>
        <w:t>, Freitas B</w:t>
      </w:r>
      <w:r w:rsidR="00F27261" w:rsidRPr="00A754AD">
        <w:rPr>
          <w:sz w:val="20"/>
          <w:szCs w:val="20"/>
          <w:u w:color="0B4CB4"/>
          <w:lang w:val="en-US"/>
        </w:rPr>
        <w:t>.</w:t>
      </w:r>
      <w:r w:rsidRPr="00A754AD">
        <w:rPr>
          <w:sz w:val="20"/>
          <w:szCs w:val="20"/>
          <w:u w:color="0B4CB4"/>
          <w:lang w:val="en-US"/>
        </w:rPr>
        <w:t>M</w:t>
      </w:r>
      <w:r w:rsidR="00F27261" w:rsidRPr="00A754AD">
        <w:rPr>
          <w:sz w:val="20"/>
          <w:szCs w:val="20"/>
          <w:u w:color="0B4CB4"/>
          <w:lang w:val="en-US"/>
        </w:rPr>
        <w:t>.</w:t>
      </w:r>
      <w:r w:rsidRPr="00A754AD">
        <w:rPr>
          <w:sz w:val="20"/>
          <w:szCs w:val="20"/>
          <w:u w:color="0B4CB4"/>
          <w:lang w:val="en-US"/>
        </w:rPr>
        <w:t>, Ngo H</w:t>
      </w:r>
      <w:r w:rsidR="00F27261" w:rsidRPr="00A754AD">
        <w:rPr>
          <w:sz w:val="20"/>
          <w:szCs w:val="20"/>
          <w:u w:color="0B4CB4"/>
          <w:lang w:val="en-US"/>
        </w:rPr>
        <w:t>.</w:t>
      </w:r>
      <w:r w:rsidRPr="00A754AD">
        <w:rPr>
          <w:sz w:val="20"/>
          <w:szCs w:val="20"/>
          <w:u w:color="0B4CB4"/>
          <w:lang w:val="en-US"/>
        </w:rPr>
        <w:t>T</w:t>
      </w:r>
      <w:r w:rsidR="00F27261" w:rsidRPr="00A754AD">
        <w:rPr>
          <w:sz w:val="20"/>
          <w:szCs w:val="20"/>
          <w:u w:color="0B4CB4"/>
          <w:lang w:val="en-US"/>
        </w:rPr>
        <w:t>.</w:t>
      </w:r>
      <w:r w:rsidRPr="00A754AD">
        <w:rPr>
          <w:sz w:val="20"/>
          <w:szCs w:val="20"/>
          <w:u w:color="0B4CB4"/>
          <w:lang w:val="en-US"/>
        </w:rPr>
        <w:t>, Azzu N</w:t>
      </w:r>
      <w:r w:rsidR="00F27261" w:rsidRPr="00A754AD">
        <w:rPr>
          <w:sz w:val="20"/>
          <w:szCs w:val="20"/>
          <w:u w:color="0B4CB4"/>
          <w:lang w:val="en-US"/>
        </w:rPr>
        <w:t>.</w:t>
      </w:r>
      <w:r w:rsidRPr="00A754AD">
        <w:rPr>
          <w:sz w:val="20"/>
          <w:szCs w:val="20"/>
          <w:u w:color="0B4CB4"/>
          <w:lang w:val="en-US"/>
        </w:rPr>
        <w:t>, Sáez A</w:t>
      </w:r>
      <w:r w:rsidR="00F27261" w:rsidRPr="00A754AD">
        <w:rPr>
          <w:sz w:val="20"/>
          <w:szCs w:val="20"/>
          <w:u w:color="0B4CB4"/>
          <w:lang w:val="en-US"/>
        </w:rPr>
        <w:t>.</w:t>
      </w:r>
      <w:r w:rsidRPr="00A754AD">
        <w:rPr>
          <w:sz w:val="20"/>
          <w:szCs w:val="20"/>
          <w:u w:color="0B4CB4"/>
          <w:lang w:val="en-US"/>
        </w:rPr>
        <w:t>, Åström J. (2016). Mutually beneficial pollinator diversity and crop yield outcomes in small and large farms. Science 351:388-391.</w:t>
      </w:r>
      <w:bookmarkEnd w:id="34"/>
    </w:p>
    <w:p w14:paraId="11A7AC51" w14:textId="48773D1A"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347B4D">
        <w:rPr>
          <w:sz w:val="20"/>
          <w:szCs w:val="20"/>
          <w:u w:color="0B4CB4"/>
          <w:lang w:val="en-CA"/>
        </w:rPr>
        <w:t xml:space="preserve">Garibaldi, L.A., I. Steffan-Dewenter, et al. </w:t>
      </w:r>
      <w:r w:rsidRPr="00A754AD">
        <w:rPr>
          <w:sz w:val="20"/>
          <w:szCs w:val="20"/>
          <w:u w:color="0B4CB4"/>
          <w:lang w:val="en-US"/>
        </w:rPr>
        <w:t xml:space="preserve">(2011). Stability of pollination services decreases with isolation from natural areas despite honey bee visits. </w:t>
      </w:r>
      <w:r w:rsidRPr="00347B4D">
        <w:rPr>
          <w:i/>
          <w:sz w:val="20"/>
          <w:szCs w:val="20"/>
          <w:lang w:val="en-US"/>
        </w:rPr>
        <w:t>Ecology Letters</w:t>
      </w:r>
      <w:r w:rsidRPr="00A754AD">
        <w:rPr>
          <w:sz w:val="20"/>
          <w:szCs w:val="20"/>
          <w:u w:color="0B4CB4"/>
          <w:lang w:val="en-US"/>
        </w:rPr>
        <w:t xml:space="preserve"> 14(10): 1062-1072.</w:t>
      </w:r>
    </w:p>
    <w:p w14:paraId="688A54FF" w14:textId="5EB3BF38"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347B4D">
        <w:rPr>
          <w:sz w:val="20"/>
          <w:szCs w:val="20"/>
          <w:u w:color="0B4CB4"/>
          <w:lang w:val="en-CA"/>
        </w:rPr>
        <w:t xml:space="preserve">Garibaldi, L.A., M.B. Dondo, J. Hipólito, N. Azzu, B.F. Viana, and M. </w:t>
      </w:r>
      <w:r w:rsidRPr="00A754AD">
        <w:rPr>
          <w:sz w:val="20"/>
          <w:szCs w:val="20"/>
          <w:u w:color="0B4CB4"/>
          <w:lang w:val="en-US"/>
        </w:rPr>
        <w:t xml:space="preserve">Kasina. (2016). </w:t>
      </w:r>
      <w:r w:rsidR="0093163A" w:rsidRPr="00A754AD">
        <w:rPr>
          <w:sz w:val="20"/>
          <w:szCs w:val="20"/>
          <w:u w:color="0B4CB4"/>
          <w:lang w:val="en-US"/>
        </w:rPr>
        <w:t>“</w:t>
      </w:r>
      <w:r w:rsidRPr="00A754AD">
        <w:rPr>
          <w:sz w:val="20"/>
          <w:szCs w:val="20"/>
          <w:u w:color="0B4CB4"/>
          <w:lang w:val="en-US"/>
        </w:rPr>
        <w:t>A Quantitative Approach to the Socio-Economic Valuation of Pollinator-Friendly Practices: A Protocol for Its Use.</w:t>
      </w:r>
      <w:r w:rsidR="0093163A" w:rsidRPr="00A754AD">
        <w:rPr>
          <w:sz w:val="20"/>
          <w:szCs w:val="20"/>
          <w:u w:color="0B4CB4"/>
          <w:lang w:val="en-US"/>
        </w:rPr>
        <w:t>”</w:t>
      </w:r>
      <w:r w:rsidRPr="00A754AD">
        <w:rPr>
          <w:sz w:val="20"/>
          <w:szCs w:val="20"/>
          <w:u w:color="0B4CB4"/>
          <w:lang w:val="en-US"/>
        </w:rPr>
        <w:t xml:space="preserve"> </w:t>
      </w:r>
      <w:r w:rsidRPr="00347B4D">
        <w:rPr>
          <w:i/>
          <w:sz w:val="20"/>
          <w:szCs w:val="20"/>
          <w:u w:color="0B4CB4"/>
          <w:lang w:val="en-US"/>
        </w:rPr>
        <w:t>In</w:t>
      </w:r>
      <w:r w:rsidRPr="00A754AD">
        <w:rPr>
          <w:sz w:val="20"/>
          <w:szCs w:val="20"/>
          <w:u w:color="0B4CB4"/>
          <w:lang w:val="en-US"/>
        </w:rPr>
        <w:t xml:space="preserve"> Food and Agriculture Organization of the United Nations, Rome, Italy.</w:t>
      </w:r>
    </w:p>
    <w:p w14:paraId="1DEBB5F9"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Garibaldi, L.A., Gemmill-Herren, B., D’Annolfo, R., Graeub, B.E., Cunningham, S.A. &amp; Breeze, T.D. (2017). Multidimensional Performance of Farming Approaches: A Reply to Mehrabi et al. </w:t>
      </w:r>
      <w:r w:rsidRPr="00A754AD">
        <w:rPr>
          <w:i/>
          <w:iCs/>
          <w:sz w:val="20"/>
          <w:szCs w:val="20"/>
          <w:u w:color="0B4CB4"/>
          <w:lang w:val="en-US"/>
        </w:rPr>
        <w:t>Trends in Ecology and Evolution</w:t>
      </w:r>
      <w:r w:rsidRPr="00A754AD">
        <w:rPr>
          <w:sz w:val="20"/>
          <w:szCs w:val="20"/>
          <w:u w:color="0B4CB4"/>
          <w:lang w:val="en-US"/>
        </w:rPr>
        <w:t>, 32.</w:t>
      </w:r>
    </w:p>
    <w:p w14:paraId="76B0C42E" w14:textId="7D8F115C"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Geerts S,</w:t>
      </w:r>
      <w:r w:rsidR="006015EA" w:rsidRPr="00A754AD">
        <w:rPr>
          <w:sz w:val="20"/>
          <w:szCs w:val="20"/>
          <w:u w:color="0B4CB4"/>
          <w:lang w:val="en-US"/>
        </w:rPr>
        <w:t xml:space="preserve"> </w:t>
      </w:r>
      <w:r w:rsidRPr="00A754AD">
        <w:rPr>
          <w:sz w:val="20"/>
          <w:szCs w:val="20"/>
          <w:u w:color="0B4CB4"/>
          <w:lang w:val="en-US"/>
        </w:rPr>
        <w:t>Pauw A.</w:t>
      </w:r>
      <w:r w:rsidR="006015EA" w:rsidRPr="00A754AD">
        <w:rPr>
          <w:sz w:val="20"/>
          <w:szCs w:val="20"/>
          <w:u w:color="0B4CB4"/>
          <w:lang w:val="en-US"/>
        </w:rPr>
        <w:t xml:space="preserve"> </w:t>
      </w:r>
      <w:r w:rsidRPr="00A754AD">
        <w:rPr>
          <w:sz w:val="20"/>
          <w:szCs w:val="20"/>
          <w:u w:color="0B4CB4"/>
          <w:lang w:val="en-US"/>
        </w:rPr>
        <w:t>(2009). African</w:t>
      </w:r>
      <w:r w:rsidR="006015EA" w:rsidRPr="00A754AD">
        <w:rPr>
          <w:sz w:val="20"/>
          <w:szCs w:val="20"/>
          <w:u w:color="0B4CB4"/>
          <w:lang w:val="en-US"/>
        </w:rPr>
        <w:t xml:space="preserve"> </w:t>
      </w:r>
      <w:r w:rsidRPr="00A754AD">
        <w:rPr>
          <w:sz w:val="20"/>
          <w:szCs w:val="20"/>
          <w:u w:color="0B4CB4"/>
          <w:lang w:val="en-US"/>
        </w:rPr>
        <w:t>sunbirds</w:t>
      </w:r>
      <w:r w:rsidR="006015EA" w:rsidRPr="00A754AD">
        <w:rPr>
          <w:sz w:val="20"/>
          <w:szCs w:val="20"/>
          <w:u w:color="0B4CB4"/>
          <w:lang w:val="en-US"/>
        </w:rPr>
        <w:t xml:space="preserve"> </w:t>
      </w:r>
      <w:r w:rsidRPr="00A754AD">
        <w:rPr>
          <w:sz w:val="20"/>
          <w:szCs w:val="20"/>
          <w:u w:color="0B4CB4"/>
          <w:lang w:val="en-US"/>
        </w:rPr>
        <w:t xml:space="preserve">hover to pollinate an invasive hummingbird-pollinated plant. </w:t>
      </w:r>
      <w:r w:rsidRPr="00A754AD">
        <w:rPr>
          <w:i/>
          <w:iCs/>
          <w:sz w:val="20"/>
          <w:szCs w:val="20"/>
          <w:u w:color="0B4CB4"/>
          <w:lang w:val="en-US"/>
        </w:rPr>
        <w:t>Oikos</w:t>
      </w:r>
      <w:r w:rsidRPr="00A754AD">
        <w:rPr>
          <w:sz w:val="20"/>
          <w:szCs w:val="20"/>
          <w:u w:color="0B4CB4"/>
          <w:lang w:val="en-US"/>
        </w:rPr>
        <w:t xml:space="preserve"> 118, 573–579.</w:t>
      </w:r>
    </w:p>
    <w:p w14:paraId="766317C9"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Geerts S, Pauw A. (2011). Easy technique for assessing pollination rates in the genus Erica reveals road impact on bird pollination in the Cape fynbos, South Africa. Austral Ecol 36:656–662. doi: 10.1111/j.1442-9993.2010.02201.x</w:t>
      </w:r>
    </w:p>
    <w:p w14:paraId="52947C9E"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it-IT"/>
        </w:rPr>
      </w:pPr>
      <w:r w:rsidRPr="00A754AD">
        <w:rPr>
          <w:sz w:val="20"/>
          <w:szCs w:val="20"/>
          <w:u w:color="0B4CB4"/>
          <w:lang w:val="en-US"/>
        </w:rPr>
        <w:t xml:space="preserve">Ghazoul, J. and McLeish, M. (2001). Reproductive ecology of tropical forest trees in logged and fragmented habitats in Thailand and Costa Rica. </w:t>
      </w:r>
      <w:r w:rsidRPr="00A754AD">
        <w:rPr>
          <w:i/>
          <w:iCs/>
          <w:sz w:val="20"/>
          <w:szCs w:val="20"/>
          <w:u w:color="0B4CB4"/>
          <w:lang w:val="it-IT"/>
        </w:rPr>
        <w:t>Plant Ecology</w:t>
      </w:r>
      <w:r w:rsidRPr="00A754AD">
        <w:rPr>
          <w:sz w:val="20"/>
          <w:szCs w:val="20"/>
          <w:u w:color="0B4CB4"/>
          <w:lang w:val="it-IT"/>
        </w:rPr>
        <w:t xml:space="preserve">, </w:t>
      </w:r>
      <w:r w:rsidRPr="00A754AD">
        <w:rPr>
          <w:i/>
          <w:iCs/>
          <w:sz w:val="20"/>
          <w:szCs w:val="20"/>
          <w:u w:color="0B4CB4"/>
          <w:lang w:val="it-IT"/>
        </w:rPr>
        <w:t>153</w:t>
      </w:r>
      <w:r w:rsidRPr="00A754AD">
        <w:rPr>
          <w:sz w:val="20"/>
          <w:szCs w:val="20"/>
          <w:u w:color="0B4CB4"/>
          <w:lang w:val="it-IT"/>
        </w:rPr>
        <w:t>(1-2), pp.335-345.</w:t>
      </w:r>
    </w:p>
    <w:p w14:paraId="257DAA51"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pt-BR"/>
        </w:rPr>
      </w:pPr>
      <w:r w:rsidRPr="00A754AD">
        <w:rPr>
          <w:sz w:val="20"/>
          <w:szCs w:val="20"/>
          <w:u w:color="0B4CB4"/>
          <w:lang w:val="pt-BR"/>
        </w:rPr>
        <w:t xml:space="preserve">Giannini, T. C., Acosta, A. L., Garófalo, C. A., Saraiva, A. M., Alves-dos-Santos, I., &amp; Imperatriz-Fonseca, V. L. (2012). </w:t>
      </w:r>
      <w:r w:rsidRPr="00A754AD">
        <w:rPr>
          <w:sz w:val="20"/>
          <w:szCs w:val="20"/>
          <w:u w:color="0B4CB4"/>
          <w:lang w:val="en-US"/>
        </w:rPr>
        <w:t>Pollination services at risk: bee habitats will decrease owing to climate change in Brazil. </w:t>
      </w:r>
      <w:r w:rsidRPr="00A754AD">
        <w:rPr>
          <w:i/>
          <w:iCs/>
          <w:sz w:val="20"/>
          <w:szCs w:val="20"/>
          <w:u w:color="0B4CB4"/>
          <w:lang w:val="pt-BR"/>
        </w:rPr>
        <w:t>Ecological Modelling</w:t>
      </w:r>
      <w:r w:rsidRPr="00A754AD">
        <w:rPr>
          <w:sz w:val="20"/>
          <w:szCs w:val="20"/>
          <w:u w:color="0B4CB4"/>
          <w:lang w:val="pt-BR"/>
        </w:rPr>
        <w:t>, </w:t>
      </w:r>
      <w:r w:rsidRPr="00A754AD">
        <w:rPr>
          <w:i/>
          <w:iCs/>
          <w:sz w:val="20"/>
          <w:szCs w:val="20"/>
          <w:u w:color="0B4CB4"/>
          <w:lang w:val="pt-BR"/>
        </w:rPr>
        <w:t>244</w:t>
      </w:r>
      <w:r w:rsidRPr="00A754AD">
        <w:rPr>
          <w:sz w:val="20"/>
          <w:szCs w:val="20"/>
          <w:u w:color="0B4CB4"/>
          <w:lang w:val="pt-BR"/>
        </w:rPr>
        <w:t>, 127-131</w:t>
      </w:r>
    </w:p>
    <w:p w14:paraId="60FBB4FF"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pt-BR"/>
        </w:rPr>
        <w:t xml:space="preserve">Giannini, T. C., Acosta, A. L., da Silva, C. I., de Oliveira, P. E. A. M., Imperatriz-Fonseca, V. L., &amp; Saraiva, A. M. (2013a). </w:t>
      </w:r>
      <w:r w:rsidRPr="00A754AD">
        <w:rPr>
          <w:sz w:val="20"/>
          <w:szCs w:val="20"/>
          <w:u w:color="0B4CB4"/>
          <w:lang w:val="en-US"/>
        </w:rPr>
        <w:t>Identifying the areas to preserve passion fruit pollination service in Brazilian Tropical Savannas under climate change. </w:t>
      </w:r>
      <w:r w:rsidRPr="00A754AD">
        <w:rPr>
          <w:i/>
          <w:iCs/>
          <w:sz w:val="20"/>
          <w:szCs w:val="20"/>
          <w:u w:color="0B4CB4"/>
          <w:lang w:val="en-US"/>
        </w:rPr>
        <w:t>Agriculture, ecosystems &amp; environment</w:t>
      </w:r>
      <w:r w:rsidRPr="00A754AD">
        <w:rPr>
          <w:sz w:val="20"/>
          <w:szCs w:val="20"/>
          <w:u w:color="0B4CB4"/>
          <w:lang w:val="en-US"/>
        </w:rPr>
        <w:t>, </w:t>
      </w:r>
      <w:r w:rsidRPr="00A754AD">
        <w:rPr>
          <w:i/>
          <w:iCs/>
          <w:sz w:val="20"/>
          <w:szCs w:val="20"/>
          <w:u w:color="0B4CB4"/>
          <w:lang w:val="en-US"/>
        </w:rPr>
        <w:t>171</w:t>
      </w:r>
      <w:r w:rsidRPr="00A754AD">
        <w:rPr>
          <w:sz w:val="20"/>
          <w:szCs w:val="20"/>
          <w:u w:color="0B4CB4"/>
          <w:lang w:val="en-US"/>
        </w:rPr>
        <w:t>, 39-46.</w:t>
      </w:r>
    </w:p>
    <w:p w14:paraId="335B9718"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Giannini, T. C., Boff S., Cordeiro G.D., Cartolano Jr. E.A., Veiga A.K., Imperatriz-Fonseca V.L., Saraiva A.M. (2015a). Crop pollinators in Brazil: a review of reported interactions. Apidologie 46: 209-223.</w:t>
      </w:r>
    </w:p>
    <w:p w14:paraId="5BC0423E"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pt-BR"/>
        </w:rPr>
        <w:t xml:space="preserve">Giannini, T. C., C. E. Pinto, A. L. Acosta, M. Taniguchi, A. M. Saraiva, and I. Alves-dos-Santos. </w:t>
      </w:r>
      <w:r w:rsidRPr="00A754AD">
        <w:rPr>
          <w:sz w:val="20"/>
          <w:szCs w:val="20"/>
          <w:u w:color="0B4CB4"/>
          <w:lang w:val="en-US"/>
        </w:rPr>
        <w:t xml:space="preserve">(2013b). 'Interactions at large spatial scale: The case of Centris bees and floral oil producing plants in South America', </w:t>
      </w:r>
      <w:r w:rsidRPr="00A754AD">
        <w:rPr>
          <w:i/>
          <w:iCs/>
          <w:sz w:val="20"/>
          <w:szCs w:val="20"/>
          <w:u w:color="0B4CB4"/>
          <w:lang w:val="en-US"/>
        </w:rPr>
        <w:t>Ecological Modelling</w:t>
      </w:r>
      <w:r w:rsidRPr="00A754AD">
        <w:rPr>
          <w:sz w:val="20"/>
          <w:szCs w:val="20"/>
          <w:u w:color="0B4CB4"/>
          <w:lang w:val="en-US"/>
        </w:rPr>
        <w:t>, 258: 74-81.</w:t>
      </w:r>
    </w:p>
    <w:p w14:paraId="79BA2C25"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pt-BR"/>
        </w:rPr>
      </w:pPr>
      <w:r w:rsidRPr="00A754AD">
        <w:rPr>
          <w:sz w:val="20"/>
          <w:szCs w:val="20"/>
          <w:u w:color="0B4CB4"/>
          <w:lang w:val="en-US"/>
        </w:rPr>
        <w:t xml:space="preserve">Giannini T.C., Cordeiro G.D., Freitas B.M., Saraiva A.M., Imperatriz-Fonseca V.L. (2015c). The dependence of crops for pollinators and the economic value of pollination in Brazil. </w:t>
      </w:r>
      <w:r w:rsidRPr="00A754AD">
        <w:rPr>
          <w:sz w:val="20"/>
          <w:szCs w:val="20"/>
          <w:u w:color="0B4CB4"/>
          <w:lang w:val="pt-BR"/>
        </w:rPr>
        <w:t>Journal of Economic Entomology 108: 849-857.</w:t>
      </w:r>
    </w:p>
    <w:p w14:paraId="763C8FA8"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pt-BR"/>
        </w:rPr>
        <w:t xml:space="preserve">Giannini T.C., Tambosi L.R., Acosta AL, Jaffé R., Saraiva A.M., Imperatriz-Fonseca V.L., Metzger J.P. (2015b). </w:t>
      </w:r>
      <w:r w:rsidRPr="00A754AD">
        <w:rPr>
          <w:sz w:val="20"/>
          <w:szCs w:val="20"/>
          <w:u w:color="0B4CB4"/>
          <w:lang w:val="en-US"/>
        </w:rPr>
        <w:t>Safeguarding Ecosystem Services: A Methodological Framework to Buffer the Joint Effect of Habitat Configuration and Climate Change. Plos One. DOI:10.1371/journal.pone.012922.</w:t>
      </w:r>
    </w:p>
    <w:p w14:paraId="0C6028EE" w14:textId="7499E503"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pt-BR"/>
        </w:rPr>
        <w:t xml:space="preserve">Giannini, T. C., Maia-Silva, C., Acosta, A. L., Jaffé, R., Carvalho, A. T., Martins, C. F., ... </w:t>
      </w:r>
      <w:r w:rsidRPr="00A754AD">
        <w:rPr>
          <w:sz w:val="20"/>
          <w:szCs w:val="20"/>
          <w:u w:color="0B4CB4"/>
          <w:lang w:val="en-US"/>
        </w:rPr>
        <w:t>&amp; Siqueira, J. O. (2017). Protecting a managed bee pollinator against climate change: strategies for an area with extreme climatic conditions and socioeconomic vulnerability. </w:t>
      </w:r>
      <w:r w:rsidRPr="00A754AD">
        <w:rPr>
          <w:i/>
          <w:iCs/>
          <w:sz w:val="20"/>
          <w:szCs w:val="20"/>
          <w:u w:color="0B4CB4"/>
          <w:lang w:val="en-US"/>
        </w:rPr>
        <w:t>Apidologie</w:t>
      </w:r>
      <w:r w:rsidRPr="00A754AD">
        <w:rPr>
          <w:sz w:val="20"/>
          <w:szCs w:val="20"/>
          <w:u w:color="0B4CB4"/>
          <w:lang w:val="en-US"/>
        </w:rPr>
        <w:t>, </w:t>
      </w:r>
      <w:r w:rsidRPr="00A754AD">
        <w:rPr>
          <w:i/>
          <w:iCs/>
          <w:sz w:val="20"/>
          <w:szCs w:val="20"/>
          <w:u w:color="0B4CB4"/>
          <w:lang w:val="en-US"/>
        </w:rPr>
        <w:t>48</w:t>
      </w:r>
      <w:r w:rsidRPr="00A754AD">
        <w:rPr>
          <w:sz w:val="20"/>
          <w:szCs w:val="20"/>
          <w:u w:color="0B4CB4"/>
          <w:lang w:val="en-US"/>
        </w:rPr>
        <w:t>(6), 784-794.</w:t>
      </w:r>
    </w:p>
    <w:p w14:paraId="600EE08A"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s-MX"/>
        </w:rPr>
      </w:pPr>
      <w:r w:rsidRPr="00A754AD">
        <w:rPr>
          <w:sz w:val="20"/>
          <w:szCs w:val="20"/>
          <w:u w:color="0B4CB4"/>
          <w:lang w:val="en-US"/>
        </w:rPr>
        <w:t>Giglio L, Randerson JT, Van Der Werf GR. (2013). Analysis of daily, monthly, and annual burned area using the fourth-generation global fire emissions database (GFED4). </w:t>
      </w:r>
      <w:r w:rsidRPr="00A754AD">
        <w:rPr>
          <w:i/>
          <w:iCs/>
          <w:sz w:val="20"/>
          <w:szCs w:val="20"/>
          <w:u w:color="0B4CB4"/>
          <w:lang w:val="es-MX"/>
        </w:rPr>
        <w:t>J Geophys Res Biogeosci</w:t>
      </w:r>
      <w:r w:rsidRPr="00A754AD">
        <w:rPr>
          <w:sz w:val="20"/>
          <w:szCs w:val="20"/>
          <w:u w:color="0B4CB4"/>
          <w:lang w:val="es-MX"/>
        </w:rPr>
        <w:t> 118, 317–328.</w:t>
      </w:r>
    </w:p>
    <w:p w14:paraId="7B8B7E2E" w14:textId="40E1BDA6"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Gonçalves, R. B., Sydney, N. V., Oliveira, P. S., &amp; Artmann, N. O. (2014). Bee and wasp responses to a fragmented landscape in southern Brazil. </w:t>
      </w:r>
      <w:r w:rsidRPr="00A754AD">
        <w:rPr>
          <w:i/>
          <w:iCs/>
          <w:sz w:val="20"/>
          <w:szCs w:val="20"/>
          <w:u w:color="0B4CB4"/>
          <w:lang w:val="en-US"/>
        </w:rPr>
        <w:t>Journal of insect conservation</w:t>
      </w:r>
      <w:r w:rsidRPr="00A754AD">
        <w:rPr>
          <w:sz w:val="20"/>
          <w:szCs w:val="20"/>
          <w:u w:color="0B4CB4"/>
          <w:lang w:val="en-US"/>
        </w:rPr>
        <w:t>, </w:t>
      </w:r>
      <w:r w:rsidRPr="00A754AD">
        <w:rPr>
          <w:i/>
          <w:iCs/>
          <w:sz w:val="20"/>
          <w:szCs w:val="20"/>
          <w:u w:color="0B4CB4"/>
          <w:lang w:val="en-US"/>
        </w:rPr>
        <w:t>18</w:t>
      </w:r>
      <w:r w:rsidRPr="00A754AD">
        <w:rPr>
          <w:sz w:val="20"/>
          <w:szCs w:val="20"/>
          <w:u w:color="0B4CB4"/>
          <w:lang w:val="en-US"/>
        </w:rPr>
        <w:t>(6), 1193-1201.</w:t>
      </w:r>
    </w:p>
    <w:p w14:paraId="3174AAB1" w14:textId="2F7F64BA" w:rsidR="00262DED" w:rsidRPr="00A754AD" w:rsidRDefault="00262DED" w:rsidP="00262DED">
      <w:pPr>
        <w:tabs>
          <w:tab w:val="left" w:pos="90"/>
        </w:tabs>
        <w:autoSpaceDE w:val="0"/>
        <w:autoSpaceDN w:val="0"/>
        <w:adjustRightInd w:val="0"/>
        <w:spacing w:after="120"/>
        <w:ind w:left="432" w:hanging="432"/>
        <w:rPr>
          <w:sz w:val="20"/>
          <w:szCs w:val="20"/>
          <w:u w:color="0B4CB4"/>
          <w:lang w:val="en-CA"/>
        </w:rPr>
      </w:pPr>
      <w:r w:rsidRPr="00A754AD">
        <w:rPr>
          <w:sz w:val="20"/>
          <w:szCs w:val="20"/>
          <w:u w:color="0B4CB4"/>
          <w:lang w:val="en-US"/>
        </w:rPr>
        <w:t xml:space="preserve">Gonzalez-Varo, J. P., J. C. Biesmeijer, et al. (2013). Combined effects of global change pressures on animal-mediated pollination. </w:t>
      </w:r>
      <w:r w:rsidRPr="00347B4D">
        <w:rPr>
          <w:i/>
          <w:sz w:val="20"/>
          <w:szCs w:val="20"/>
          <w:lang w:val="en-CA"/>
        </w:rPr>
        <w:t>Trends in Ecology &amp; Evolution</w:t>
      </w:r>
      <w:r w:rsidRPr="00A754AD">
        <w:rPr>
          <w:sz w:val="20"/>
          <w:szCs w:val="20"/>
          <w:u w:color="0B4CB4"/>
          <w:lang w:val="en-CA"/>
        </w:rPr>
        <w:t xml:space="preserve"> 28(9): 524-530.</w:t>
      </w:r>
    </w:p>
    <w:p w14:paraId="63C50511" w14:textId="77777777" w:rsidR="00262DED" w:rsidRPr="00A754AD" w:rsidRDefault="00262DED" w:rsidP="00262DED">
      <w:pPr>
        <w:autoSpaceDE w:val="0"/>
        <w:autoSpaceDN w:val="0"/>
        <w:adjustRightInd w:val="0"/>
        <w:spacing w:after="120"/>
        <w:ind w:left="432" w:hanging="432"/>
        <w:rPr>
          <w:sz w:val="20"/>
          <w:szCs w:val="20"/>
          <w:lang w:val="en-US"/>
        </w:rPr>
      </w:pPr>
      <w:r w:rsidRPr="00A754AD">
        <w:rPr>
          <w:sz w:val="20"/>
          <w:szCs w:val="20"/>
          <w:lang w:val="en-US"/>
        </w:rPr>
        <w:t>Gonzalez, A. M. Martın, Dalsgaard B., and Olesen J. M. (2010). Centrality measures and the importance of generalist species in pollination networks, Ecological Complexity, vol. 7, no. 1, pp. 36–43</w:t>
      </w:r>
    </w:p>
    <w:p w14:paraId="186042EE"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Goodell K. &amp; Parker I.M. (2017). Invasion of a dominant floral resource: effects on the floral community and pollination of native plants. </w:t>
      </w:r>
      <w:r w:rsidRPr="00A754AD">
        <w:rPr>
          <w:i/>
          <w:iCs/>
          <w:sz w:val="20"/>
          <w:szCs w:val="20"/>
          <w:u w:color="0B4CB4"/>
          <w:lang w:val="en-US"/>
        </w:rPr>
        <w:t>Ecology</w:t>
      </w:r>
      <w:r w:rsidRPr="00A754AD">
        <w:rPr>
          <w:sz w:val="20"/>
          <w:szCs w:val="20"/>
          <w:u w:color="0B4CB4"/>
          <w:lang w:val="en-US"/>
        </w:rPr>
        <w:t>, 98, 57-69.</w:t>
      </w:r>
    </w:p>
    <w:p w14:paraId="3FF47190"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Gopalakrishnan, K.K. and Thomas, T.D. (2014). Reproductive biology of Pittosporum dasycaulon Miq.,(Family Pittosporaceae) a rare medicinal tree endemic to Western Ghats. </w:t>
      </w:r>
      <w:r w:rsidRPr="00A754AD">
        <w:rPr>
          <w:i/>
          <w:iCs/>
          <w:sz w:val="20"/>
          <w:szCs w:val="20"/>
          <w:u w:color="0B4CB4"/>
          <w:lang w:val="en-US"/>
        </w:rPr>
        <w:t>Botanical studies</w:t>
      </w:r>
      <w:r w:rsidRPr="00A754AD">
        <w:rPr>
          <w:sz w:val="20"/>
          <w:szCs w:val="20"/>
          <w:u w:color="0B4CB4"/>
          <w:lang w:val="en-US"/>
        </w:rPr>
        <w:t>, </w:t>
      </w:r>
      <w:r w:rsidRPr="00A754AD">
        <w:rPr>
          <w:i/>
          <w:iCs/>
          <w:sz w:val="20"/>
          <w:szCs w:val="20"/>
          <w:u w:color="0B4CB4"/>
          <w:lang w:val="en-US"/>
        </w:rPr>
        <w:t>55</w:t>
      </w:r>
      <w:r w:rsidRPr="00A754AD">
        <w:rPr>
          <w:sz w:val="20"/>
          <w:szCs w:val="20"/>
          <w:u w:color="0B4CB4"/>
          <w:lang w:val="en-US"/>
        </w:rPr>
        <w:t>(1), p.15.</w:t>
      </w:r>
    </w:p>
    <w:p w14:paraId="1FB577A2" w14:textId="73A55B73"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Gordo, O. and J. J. Sanz (2006). Temporal trends in phenology of the honey bee </w:t>
      </w:r>
      <w:r w:rsidRPr="00347B4D">
        <w:rPr>
          <w:i/>
          <w:sz w:val="20"/>
          <w:szCs w:val="20"/>
          <w:u w:color="0B4CB4"/>
          <w:lang w:val="en-US"/>
        </w:rPr>
        <w:t>Apis mellifera</w:t>
      </w:r>
      <w:r w:rsidRPr="00A754AD">
        <w:rPr>
          <w:sz w:val="20"/>
          <w:szCs w:val="20"/>
          <w:u w:color="0B4CB4"/>
          <w:lang w:val="en-US"/>
        </w:rPr>
        <w:t xml:space="preserve"> (L.) and the small white </w:t>
      </w:r>
      <w:r w:rsidRPr="00347B4D">
        <w:rPr>
          <w:i/>
          <w:sz w:val="20"/>
          <w:szCs w:val="20"/>
          <w:u w:color="0B4CB4"/>
          <w:lang w:val="en-US"/>
        </w:rPr>
        <w:t>Pieris rapae</w:t>
      </w:r>
      <w:r w:rsidRPr="00A754AD">
        <w:rPr>
          <w:sz w:val="20"/>
          <w:szCs w:val="20"/>
          <w:u w:color="0B4CB4"/>
          <w:lang w:val="en-US"/>
        </w:rPr>
        <w:t xml:space="preserve"> (L.) in the Iberian Peninsula (1952-2004). </w:t>
      </w:r>
      <w:r w:rsidRPr="00A754AD">
        <w:rPr>
          <w:sz w:val="20"/>
          <w:szCs w:val="20"/>
          <w:lang w:val="en-US"/>
        </w:rPr>
        <w:t>Ecological Entomology</w:t>
      </w:r>
      <w:r w:rsidRPr="00A754AD">
        <w:rPr>
          <w:sz w:val="20"/>
          <w:szCs w:val="20"/>
          <w:u w:color="0B4CB4"/>
          <w:lang w:val="en-US"/>
        </w:rPr>
        <w:t xml:space="preserve"> 31: 261-268.</w:t>
      </w:r>
    </w:p>
    <w:p w14:paraId="0FBB3EEC"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Goulson, D. (2003). Effects of introduced bees on native ecosystems. Annu. Rev. Ecol. Evol. Syst., 34, 1-26.</w:t>
      </w:r>
    </w:p>
    <w:p w14:paraId="1D6998A3"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Goulson, D., and B. Darvill. (2004). Niche overlap and diet breadth in bumblebees; are rare species more specialized in their choice of flowers? Apidologie 35:55-63.</w:t>
      </w:r>
    </w:p>
    <w:p w14:paraId="771161D4"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Goulson, D., M. E. Hanley, B. Darvill, J. S. Ellis, and M. E. Knight (2005). Causes of rarity in bumblebees. Biological Conservation 122:1-8.</w:t>
      </w:r>
    </w:p>
    <w:p w14:paraId="70E30031"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pt-BR"/>
        </w:rPr>
        <w:t xml:space="preserve">Grau, H. R., Aide, T. M., &amp; Gasparri, N. I. (2005). </w:t>
      </w:r>
      <w:r w:rsidRPr="00A754AD">
        <w:rPr>
          <w:sz w:val="20"/>
          <w:szCs w:val="20"/>
          <w:u w:color="0B4CB4"/>
          <w:lang w:val="en-US"/>
        </w:rPr>
        <w:t>Globalization and soybean expansion into semiarid ecosystems of Argentina. Ambio, 34(3), 265.</w:t>
      </w:r>
    </w:p>
    <w:p w14:paraId="4F8B5382"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Greeff JM. (1997). The Cape honeybee and her way north: an evolutionary perspective. </w:t>
      </w:r>
      <w:r w:rsidRPr="00A754AD">
        <w:rPr>
          <w:i/>
          <w:iCs/>
          <w:sz w:val="20"/>
          <w:szCs w:val="20"/>
          <w:u w:color="0B4CB4"/>
          <w:lang w:val="en-US"/>
        </w:rPr>
        <w:t>S Afr J Sci</w:t>
      </w:r>
      <w:r w:rsidRPr="00A754AD">
        <w:rPr>
          <w:sz w:val="20"/>
          <w:szCs w:val="20"/>
          <w:u w:color="0B4CB4"/>
          <w:lang w:val="en-US"/>
        </w:rPr>
        <w:t xml:space="preserve"> 93, 306–308.</w:t>
      </w:r>
    </w:p>
    <w:p w14:paraId="2F0F77DF" w14:textId="3647044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Greenleaf, S. S., N. M. Williams, et al. (2007). Bee foraging ranges and their relationship to body size. </w:t>
      </w:r>
      <w:r w:rsidRPr="00347B4D">
        <w:rPr>
          <w:i/>
          <w:sz w:val="20"/>
          <w:szCs w:val="20"/>
          <w:lang w:val="en-US"/>
        </w:rPr>
        <w:t>Oecologia</w:t>
      </w:r>
      <w:r w:rsidRPr="00A754AD">
        <w:rPr>
          <w:sz w:val="20"/>
          <w:szCs w:val="20"/>
          <w:u w:color="0B4CB4"/>
          <w:lang w:val="en-US"/>
        </w:rPr>
        <w:t xml:space="preserve"> 153(3): 589-596.</w:t>
      </w:r>
    </w:p>
    <w:p w14:paraId="7F767116" w14:textId="5D7BD8FB"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Griffiths ME, Lawes MJ, Griffiths ME, Lawes MJ. (2006). Biogeographic, environmental, and phylogenetic influences on reproductive traits in subtropical forest trees, South Africa. 29:614–622.</w:t>
      </w:r>
    </w:p>
    <w:p w14:paraId="7DDD5957"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Groom, M. J. (1998). Allee effects limit population viability of an annual plant. American Naturalist 151:487-496.</w:t>
      </w:r>
    </w:p>
    <w:p w14:paraId="2FB964A7" w14:textId="76E9C90A"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Groom, S.V., Tuiwawa, M.V., Stevens, M.I. and Schwarz, M.P. (2015). Recent introduction of an allodapine bee into Fiji: A new model system for understanding biological invasions by pollinators. </w:t>
      </w:r>
      <w:r w:rsidRPr="00A754AD">
        <w:rPr>
          <w:i/>
          <w:iCs/>
          <w:sz w:val="20"/>
          <w:szCs w:val="20"/>
          <w:u w:color="0B4CB4"/>
          <w:lang w:val="en-US"/>
        </w:rPr>
        <w:t xml:space="preserve">Insect </w:t>
      </w:r>
      <w:r w:rsidR="0093163A" w:rsidRPr="00A754AD">
        <w:rPr>
          <w:i/>
          <w:iCs/>
          <w:sz w:val="20"/>
          <w:szCs w:val="20"/>
          <w:u w:color="0B4CB4"/>
          <w:lang w:val="en-US"/>
        </w:rPr>
        <w:t>S</w:t>
      </w:r>
      <w:r w:rsidRPr="00A754AD">
        <w:rPr>
          <w:i/>
          <w:iCs/>
          <w:sz w:val="20"/>
          <w:szCs w:val="20"/>
          <w:u w:color="0B4CB4"/>
          <w:lang w:val="en-US"/>
        </w:rPr>
        <w:t>cience</w:t>
      </w:r>
      <w:r w:rsidRPr="00A754AD">
        <w:rPr>
          <w:sz w:val="20"/>
          <w:szCs w:val="20"/>
          <w:u w:color="0B4CB4"/>
          <w:lang w:val="en-US"/>
        </w:rPr>
        <w:t>, </w:t>
      </w:r>
      <w:r w:rsidRPr="00347B4D">
        <w:rPr>
          <w:iCs/>
          <w:sz w:val="20"/>
          <w:szCs w:val="20"/>
          <w:u w:color="0B4CB4"/>
          <w:lang w:val="en-US"/>
        </w:rPr>
        <w:t>22</w:t>
      </w:r>
      <w:r w:rsidRPr="00A754AD">
        <w:rPr>
          <w:sz w:val="20"/>
          <w:szCs w:val="20"/>
          <w:u w:color="0B4CB4"/>
          <w:lang w:val="en-US"/>
        </w:rPr>
        <w:t>(4), pp.</w:t>
      </w:r>
      <w:r w:rsidR="009E737E">
        <w:rPr>
          <w:sz w:val="20"/>
          <w:szCs w:val="20"/>
          <w:u w:color="0B4CB4"/>
          <w:lang w:val="en-US"/>
        </w:rPr>
        <w:t> </w:t>
      </w:r>
      <w:r w:rsidRPr="00A754AD">
        <w:rPr>
          <w:sz w:val="20"/>
          <w:szCs w:val="20"/>
          <w:u w:color="0B4CB4"/>
          <w:lang w:val="en-US"/>
        </w:rPr>
        <w:t>532-540.</w:t>
      </w:r>
    </w:p>
    <w:p w14:paraId="765732DB"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Gross CL, Mackay D. (1998). Honeybees reduce fitness in the pioneer shrub Melastoma affine (Melastomataceae). Biological Conservation 86: 169-178.</w:t>
      </w:r>
    </w:p>
    <w:p w14:paraId="0A46F3BF"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Grossenbacher, D. L., Y. Brandvain, J. R. Auld, M. Burd, P. O. Cheptou, J. K. Conner, A. G. Grant, S. M. Hovick, J. R. Pannell, A. Pauw, T. Petanidou, A. M. Randle, R. R. de Casas, J. Vamosi, A. Winn, B. Igic, J. W. Busch, S. Kalisz, and E. E. Goldberg. (2017). Self-compatibility is over-represented on islands. New Phytologist 215:469-478.</w:t>
      </w:r>
    </w:p>
    <w:p w14:paraId="5F01A759"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Gupta, R.K., Reybroeck, W., Van Veen, J.W. &amp; Gupta, A. (2014). </w:t>
      </w:r>
      <w:r w:rsidRPr="00A754AD">
        <w:rPr>
          <w:i/>
          <w:iCs/>
          <w:sz w:val="20"/>
          <w:szCs w:val="20"/>
          <w:u w:color="0B4CB4"/>
          <w:lang w:val="en-US"/>
        </w:rPr>
        <w:t>Beekeeping for Poverty Alleviation and Livelihood Security. Vol. 1: Technological Aspects of Beekeeping.</w:t>
      </w:r>
      <w:r w:rsidRPr="00A754AD">
        <w:rPr>
          <w:sz w:val="20"/>
          <w:szCs w:val="20"/>
          <w:u w:color="0B4CB4"/>
          <w:lang w:val="en-US"/>
        </w:rPr>
        <w:t xml:space="preserve"> Springer.</w:t>
      </w:r>
    </w:p>
    <w:p w14:paraId="5D7DEDAD"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Gutierrez, D., (2009). Honey bee collapse strikes Japan, up to fifty percent of honey bees gone. </w:t>
      </w:r>
      <w:r w:rsidRPr="00A754AD">
        <w:rPr>
          <w:i/>
          <w:iCs/>
          <w:sz w:val="20"/>
          <w:szCs w:val="20"/>
          <w:u w:color="0B4CB4"/>
          <w:lang w:val="en-US"/>
        </w:rPr>
        <w:t>Natural News</w:t>
      </w:r>
      <w:r w:rsidRPr="00A754AD">
        <w:rPr>
          <w:sz w:val="20"/>
          <w:szCs w:val="20"/>
          <w:u w:color="0B4CB4"/>
          <w:lang w:val="en-US"/>
        </w:rPr>
        <w:t xml:space="preserve">, </w:t>
      </w:r>
      <w:r w:rsidRPr="00A754AD">
        <w:rPr>
          <w:i/>
          <w:iCs/>
          <w:sz w:val="20"/>
          <w:szCs w:val="20"/>
          <w:u w:color="0B4CB4"/>
          <w:lang w:val="en-US"/>
        </w:rPr>
        <w:t>28</w:t>
      </w:r>
      <w:r w:rsidRPr="00A754AD">
        <w:rPr>
          <w:sz w:val="20"/>
          <w:szCs w:val="20"/>
          <w:u w:color="0B4CB4"/>
          <w:lang w:val="en-US"/>
        </w:rPr>
        <w:t>.</w:t>
      </w:r>
    </w:p>
    <w:p w14:paraId="4313F8B6"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Gutierrez, V.Z.; Pearson, RG; Green, R; Jones, K.E. (2017). Forecasting the combined effects of climate and land-use change on Mexican bats. Diversity and Distributions, DOI 10.1111/ddi.12686</w:t>
      </w:r>
    </w:p>
    <w:p w14:paraId="70394969"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Hadley, A. S., Frey, S. J., Robinson, W. D., &amp; Betts, M. G. (2018). Forest fragmentation and loss reduce richness, availability, and specialization in tropical hummingbird communities. </w:t>
      </w:r>
      <w:r w:rsidRPr="00A754AD">
        <w:rPr>
          <w:i/>
          <w:iCs/>
          <w:sz w:val="20"/>
          <w:szCs w:val="20"/>
          <w:u w:color="0B4CB4"/>
          <w:lang w:val="en-US"/>
        </w:rPr>
        <w:t>Biotropica</w:t>
      </w:r>
      <w:r w:rsidRPr="00A754AD">
        <w:rPr>
          <w:sz w:val="20"/>
          <w:szCs w:val="20"/>
          <w:u w:color="0B4CB4"/>
          <w:lang w:val="en-US"/>
        </w:rPr>
        <w:t>, </w:t>
      </w:r>
      <w:r w:rsidRPr="00A754AD">
        <w:rPr>
          <w:i/>
          <w:iCs/>
          <w:sz w:val="20"/>
          <w:szCs w:val="20"/>
          <w:u w:color="0B4CB4"/>
          <w:lang w:val="en-US"/>
        </w:rPr>
        <w:t>50</w:t>
      </w:r>
      <w:r w:rsidRPr="00A754AD">
        <w:rPr>
          <w:sz w:val="20"/>
          <w:szCs w:val="20"/>
          <w:u w:color="0B4CB4"/>
          <w:lang w:val="en-US"/>
        </w:rPr>
        <w:t>(1), 74-83.</w:t>
      </w:r>
    </w:p>
    <w:p w14:paraId="60C2458B"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Hagen M, Kraemer M. (2010). Agricultural surroundings support flower–visitor networks in an Afrotropical rain forest. Biol Conserv 143:1654–1663. doi: 10.1016/j.biocon.2010.03.036</w:t>
      </w:r>
    </w:p>
    <w:p w14:paraId="17F2BDD7"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Haines-Young R. (2009). Land use and biodiversity relationships. </w:t>
      </w:r>
      <w:r w:rsidRPr="00A754AD">
        <w:rPr>
          <w:i/>
          <w:iCs/>
          <w:sz w:val="20"/>
          <w:szCs w:val="20"/>
          <w:u w:color="0B4CB4"/>
          <w:lang w:val="en-US"/>
        </w:rPr>
        <w:t>Land Use Policy</w:t>
      </w:r>
      <w:r w:rsidRPr="00A754AD">
        <w:rPr>
          <w:sz w:val="20"/>
          <w:szCs w:val="20"/>
          <w:u w:color="0B4CB4"/>
          <w:lang w:val="en-US"/>
        </w:rPr>
        <w:t xml:space="preserve"> 26, S178-S186.</w:t>
      </w:r>
    </w:p>
    <w:p w14:paraId="56699A80"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Hamisi I. (2016). Diversity, status and threats to stingless bees (Apidae: Meliponini) of Ipembampazi Forest Reserve, Tabora - Tanzania. Sokoine University of Agriculture, Morogoro, Tanzania</w:t>
      </w:r>
    </w:p>
    <w:p w14:paraId="2C58FF96"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s-ES_tradnl"/>
        </w:rPr>
      </w:pPr>
      <w:r w:rsidRPr="00A754AD">
        <w:rPr>
          <w:sz w:val="20"/>
          <w:szCs w:val="20"/>
          <w:u w:color="0B4CB4"/>
          <w:lang w:val="en-US"/>
        </w:rPr>
        <w:t>Han, S.M., Lee, B., Won, O.J., Hwang, K.S., Suh, S.J., Kim, C., Park, K.W. (2015). Gene flow from herbicide resistant genetically modified rice to conventional rice (</w:t>
      </w:r>
      <w:r w:rsidRPr="00347B4D">
        <w:rPr>
          <w:i/>
          <w:sz w:val="20"/>
          <w:szCs w:val="20"/>
          <w:u w:color="0B4CB4"/>
          <w:lang w:val="en-US"/>
        </w:rPr>
        <w:t>Oryza sativa</w:t>
      </w:r>
      <w:r w:rsidRPr="00A754AD">
        <w:rPr>
          <w:sz w:val="20"/>
          <w:szCs w:val="20"/>
          <w:u w:color="0B4CB4"/>
          <w:lang w:val="en-US"/>
        </w:rPr>
        <w:t xml:space="preserve"> L.) cultivars. </w:t>
      </w:r>
      <w:r w:rsidRPr="00347B4D">
        <w:rPr>
          <w:i/>
          <w:sz w:val="20"/>
          <w:szCs w:val="20"/>
          <w:u w:color="0B4CB4"/>
          <w:lang w:val="es-ES_tradnl"/>
        </w:rPr>
        <w:t>J. Ecol. Environ.</w:t>
      </w:r>
      <w:r w:rsidRPr="00A754AD">
        <w:rPr>
          <w:sz w:val="20"/>
          <w:szCs w:val="20"/>
          <w:u w:color="0B4CB4"/>
          <w:lang w:val="es-ES_tradnl"/>
        </w:rPr>
        <w:t xml:space="preserve"> 38, 397e403.</w:t>
      </w:r>
    </w:p>
    <w:p w14:paraId="6D51E439"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s-ES_tradnl"/>
        </w:rPr>
        <w:t xml:space="preserve">Hanna C., Foote D. &amp; Kremen C. (2013). </w:t>
      </w:r>
      <w:r w:rsidRPr="00A754AD">
        <w:rPr>
          <w:sz w:val="20"/>
          <w:szCs w:val="20"/>
          <w:u w:color="0B4CB4"/>
          <w:lang w:val="en-US"/>
        </w:rPr>
        <w:t xml:space="preserve">Invasive species management restores a plant–pollinator mutualism in Hawaii. </w:t>
      </w:r>
      <w:r w:rsidRPr="00A754AD">
        <w:rPr>
          <w:i/>
          <w:iCs/>
          <w:sz w:val="20"/>
          <w:szCs w:val="20"/>
          <w:u w:color="0B4CB4"/>
          <w:lang w:val="en-US"/>
        </w:rPr>
        <w:t>J. Appl. Ecol.</w:t>
      </w:r>
      <w:r w:rsidRPr="00A754AD">
        <w:rPr>
          <w:sz w:val="20"/>
          <w:szCs w:val="20"/>
          <w:u w:color="0B4CB4"/>
          <w:lang w:val="en-US"/>
        </w:rPr>
        <w:t>, 50, 147-155.</w:t>
      </w:r>
    </w:p>
    <w:p w14:paraId="79AD4A87"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Hanna C., Foote D. &amp; Kremen C. (2014). Competitive impacts of an invasive nectar thief on plant–pollinator mutualisms. </w:t>
      </w:r>
      <w:r w:rsidRPr="00A754AD">
        <w:rPr>
          <w:i/>
          <w:iCs/>
          <w:sz w:val="20"/>
          <w:szCs w:val="20"/>
          <w:u w:color="0B4CB4"/>
          <w:lang w:val="en-US"/>
        </w:rPr>
        <w:t>Ecology</w:t>
      </w:r>
      <w:r w:rsidRPr="00A754AD">
        <w:rPr>
          <w:sz w:val="20"/>
          <w:szCs w:val="20"/>
          <w:u w:color="0B4CB4"/>
          <w:lang w:val="en-US"/>
        </w:rPr>
        <w:t>, 95, 1622-1632.</w:t>
      </w:r>
    </w:p>
    <w:p w14:paraId="08110592"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Hanna C., Naughton I., Boser C., Alarcón R., Hung K.-L.J. &amp; Holway D. (2015). Floral visitation by the Argentine ant reduces bee visitation and plant seed set. </w:t>
      </w:r>
      <w:r w:rsidRPr="00A754AD">
        <w:rPr>
          <w:i/>
          <w:iCs/>
          <w:sz w:val="20"/>
          <w:szCs w:val="20"/>
          <w:u w:color="0B4CB4"/>
          <w:lang w:val="en-US"/>
        </w:rPr>
        <w:t>Ecology</w:t>
      </w:r>
      <w:r w:rsidRPr="00A754AD">
        <w:rPr>
          <w:sz w:val="20"/>
          <w:szCs w:val="20"/>
          <w:u w:color="0B4CB4"/>
          <w:lang w:val="en-US"/>
        </w:rPr>
        <w:t>, 96, 222-230.</w:t>
      </w:r>
    </w:p>
    <w:p w14:paraId="100F7481" w14:textId="77777777" w:rsidR="00262DED" w:rsidRPr="00A754AD" w:rsidRDefault="00262DED" w:rsidP="00262DED">
      <w:pPr>
        <w:tabs>
          <w:tab w:val="left" w:pos="567"/>
        </w:tabs>
        <w:autoSpaceDE w:val="0"/>
        <w:autoSpaceDN w:val="0"/>
        <w:adjustRightInd w:val="0"/>
        <w:spacing w:after="120"/>
        <w:ind w:left="432" w:hanging="432"/>
        <w:rPr>
          <w:sz w:val="20"/>
          <w:szCs w:val="20"/>
          <w:u w:color="0B4CB4"/>
          <w:lang w:val="en-US"/>
        </w:rPr>
      </w:pPr>
      <w:r w:rsidRPr="00A754AD">
        <w:rPr>
          <w:sz w:val="20"/>
          <w:szCs w:val="20"/>
          <w:u w:color="0B4CB4"/>
          <w:lang w:val="en-US"/>
        </w:rPr>
        <w:t>Hanna, H.Y. (2004). Air blowers are less effective pollinators of greenhouse tomatoes than electric vibrators but cost less to operate. Hort Technology 14(1): 104-106</w:t>
      </w:r>
    </w:p>
    <w:p w14:paraId="3BF530C3"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Hansen DM, Olesen JM, Jones CG. (2002). Trees, birds and bees in Mauritius: exploitative competition between introduced honey bees and endemic nectarivorous birds? </w:t>
      </w:r>
      <w:r w:rsidRPr="00A754AD">
        <w:rPr>
          <w:i/>
          <w:iCs/>
          <w:sz w:val="20"/>
          <w:szCs w:val="20"/>
          <w:u w:color="0B4CB4"/>
          <w:lang w:val="en-US"/>
        </w:rPr>
        <w:t>J Biogeogr</w:t>
      </w:r>
      <w:r w:rsidRPr="00A754AD">
        <w:rPr>
          <w:sz w:val="20"/>
          <w:szCs w:val="20"/>
          <w:u w:color="0B4CB4"/>
          <w:lang w:val="en-US"/>
        </w:rPr>
        <w:t xml:space="preserve"> 29, 721–734.</w:t>
      </w:r>
    </w:p>
    <w:p w14:paraId="485C6FA6"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Hansen Jesse, L.C. and J.J. Obrycki. (2000). Field deposition of Bt transgenic corn pollen: lethal effects on the monarch butterfly. Oecologia, 125(2), 241-248</w:t>
      </w:r>
    </w:p>
    <w:p w14:paraId="1D33FFBC"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Hansen S, Roets F, Seymour CL, Thébault E, van Veen FJF, Pryke JS. (2018). Alien plants have greater impact than habitat fragmentation on native insect flower visitation networks. </w:t>
      </w:r>
      <w:r w:rsidRPr="00A754AD">
        <w:rPr>
          <w:i/>
          <w:iCs/>
          <w:sz w:val="20"/>
          <w:szCs w:val="20"/>
          <w:u w:color="0B4CB4"/>
          <w:lang w:val="en-US"/>
        </w:rPr>
        <w:t>Diversity Distrib</w:t>
      </w:r>
      <w:r w:rsidRPr="00A754AD">
        <w:rPr>
          <w:sz w:val="20"/>
          <w:szCs w:val="20"/>
          <w:u w:color="0B4CB4"/>
          <w:lang w:val="en-US"/>
        </w:rPr>
        <w:t xml:space="preserve"> 24, 58–68.</w:t>
      </w:r>
    </w:p>
    <w:p w14:paraId="6EE68D43"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Hargreaves, A. L., L. D. Harder, and S. D. Johnson. (2010). Native pollen thieves reduce the reproductive success of a hermaphroditic plant, </w:t>
      </w:r>
      <w:r w:rsidRPr="00A754AD">
        <w:rPr>
          <w:i/>
          <w:iCs/>
          <w:sz w:val="20"/>
          <w:szCs w:val="20"/>
          <w:u w:color="0B4CB4"/>
          <w:lang w:val="en-US"/>
        </w:rPr>
        <w:t>Aloe maculata</w:t>
      </w:r>
      <w:r w:rsidRPr="00A754AD">
        <w:rPr>
          <w:sz w:val="20"/>
          <w:szCs w:val="20"/>
          <w:u w:color="0B4CB4"/>
          <w:lang w:val="en-US"/>
        </w:rPr>
        <w:t>. Ecology 91:1693-1703.</w:t>
      </w:r>
    </w:p>
    <w:p w14:paraId="1DC62580"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Harmon-Threatt A.N. &amp; Kremen C. (2015). Bumble bees selectively use native and exotic species to maintain nutritional intake across highly variable and invaded local floral resource pools. </w:t>
      </w:r>
      <w:r w:rsidRPr="00A754AD">
        <w:rPr>
          <w:i/>
          <w:iCs/>
          <w:sz w:val="20"/>
          <w:szCs w:val="20"/>
          <w:u w:color="0B4CB4"/>
          <w:lang w:val="en-US"/>
        </w:rPr>
        <w:t>Ecol. Entomol.</w:t>
      </w:r>
      <w:r w:rsidRPr="00A754AD">
        <w:rPr>
          <w:sz w:val="20"/>
          <w:szCs w:val="20"/>
          <w:u w:color="0B4CB4"/>
          <w:lang w:val="en-US"/>
        </w:rPr>
        <w:t>, 40, 471-478.</w:t>
      </w:r>
    </w:p>
    <w:p w14:paraId="5599512D"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Harper, J. L. (1977). Population biology of plants. Academic Press, London.</w:t>
      </w:r>
    </w:p>
    <w:p w14:paraId="75CC1598"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Harris LF, Johnson SD. (2004). The consequences of habitat fragmentation for plant–pollinator mutualisms. Int J Trop Insect Sci 24:29–43. doi: 10.1079/IJT20049</w:t>
      </w:r>
    </w:p>
    <w:p w14:paraId="316557CA"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Harwood HP. (2011). Identification and description of feathers in Te Papa’s Maori cloaks. Tuhinga 22, 125–147.</w:t>
      </w:r>
    </w:p>
    <w:p w14:paraId="17E5A5B2"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Hautier Y, Niklaus PA, Hector A. (2009). Competition for light causes plant biodiversity loss after eutrophication. </w:t>
      </w:r>
      <w:r w:rsidRPr="00A754AD">
        <w:rPr>
          <w:i/>
          <w:iCs/>
          <w:sz w:val="20"/>
          <w:szCs w:val="20"/>
          <w:u w:color="0B4CB4"/>
          <w:lang w:val="en-US"/>
        </w:rPr>
        <w:t>Science</w:t>
      </w:r>
      <w:r w:rsidRPr="00A754AD">
        <w:rPr>
          <w:sz w:val="20"/>
          <w:szCs w:val="20"/>
          <w:u w:color="0B4CB4"/>
          <w:lang w:val="en-US"/>
        </w:rPr>
        <w:t xml:space="preserve"> 324, 636-638.</w:t>
      </w:r>
    </w:p>
    <w:p w14:paraId="601251D0" w14:textId="414083A3"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Heard, T. A. (2016). The Australian Native bee book: keeping stingless bee hives for pets, pollination and sugarbag honey.</w:t>
      </w:r>
    </w:p>
    <w:p w14:paraId="39D98296"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da-DK"/>
        </w:rPr>
      </w:pPr>
      <w:r w:rsidRPr="00A754AD">
        <w:rPr>
          <w:sz w:val="20"/>
          <w:szCs w:val="20"/>
          <w:u w:color="0B4CB4"/>
          <w:lang w:val="en-US"/>
        </w:rPr>
        <w:t xml:space="preserve">Heard, T. (1999). The role of the stingless bees in crop pollination. </w:t>
      </w:r>
      <w:r w:rsidRPr="00A754AD">
        <w:rPr>
          <w:sz w:val="20"/>
          <w:szCs w:val="20"/>
          <w:u w:color="0B4CB4"/>
          <w:lang w:val="da-DK"/>
        </w:rPr>
        <w:t>Annu. Rev. of Ent., 44:183-206.</w:t>
      </w:r>
    </w:p>
    <w:p w14:paraId="68738F27"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da-DK"/>
        </w:rPr>
      </w:pPr>
      <w:r w:rsidRPr="00A754AD">
        <w:rPr>
          <w:sz w:val="20"/>
          <w:szCs w:val="20"/>
          <w:u w:color="0B4CB4"/>
          <w:lang w:val="da-DK"/>
        </w:rPr>
        <w:t>Heap, I. (2016). International survey of herbicide resistant weeds. Available at: http://weedscience.org/ (accessed 2 March 2017).</w:t>
      </w:r>
    </w:p>
    <w:p w14:paraId="3447C321" w14:textId="1745510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da-DK"/>
        </w:rPr>
        <w:t xml:space="preserve">Hegland, S. J., A. Nielsen, et al. </w:t>
      </w:r>
      <w:r w:rsidRPr="00A754AD">
        <w:rPr>
          <w:sz w:val="20"/>
          <w:szCs w:val="20"/>
          <w:u w:color="0B4CB4"/>
          <w:lang w:val="en-US"/>
        </w:rPr>
        <w:t xml:space="preserve">(2009). How does climate warming affect plant-pollinator interactions? </w:t>
      </w:r>
      <w:r w:rsidRPr="00347B4D">
        <w:rPr>
          <w:i/>
          <w:sz w:val="20"/>
          <w:szCs w:val="20"/>
          <w:lang w:val="en-US"/>
        </w:rPr>
        <w:t>Ecology Letters</w:t>
      </w:r>
      <w:r w:rsidRPr="00A754AD">
        <w:rPr>
          <w:sz w:val="20"/>
          <w:szCs w:val="20"/>
          <w:u w:color="0B4CB4"/>
          <w:lang w:val="en-US"/>
        </w:rPr>
        <w:t xml:space="preserve"> 12(2): 184-195.</w:t>
      </w:r>
    </w:p>
    <w:p w14:paraId="40159B69" w14:textId="77777777" w:rsidR="00262DED" w:rsidRPr="00A754AD" w:rsidRDefault="00262DED" w:rsidP="00262DED">
      <w:pPr>
        <w:tabs>
          <w:tab w:val="left" w:pos="90"/>
        </w:tabs>
        <w:autoSpaceDE w:val="0"/>
        <w:autoSpaceDN w:val="0"/>
        <w:adjustRightInd w:val="0"/>
        <w:spacing w:after="120"/>
        <w:ind w:left="432" w:hanging="432"/>
        <w:rPr>
          <w:sz w:val="20"/>
          <w:szCs w:val="20"/>
          <w:lang w:val="en-US" w:eastAsia="de-DE"/>
        </w:rPr>
      </w:pPr>
      <w:r w:rsidRPr="00A754AD">
        <w:rPr>
          <w:sz w:val="20"/>
          <w:szCs w:val="20"/>
          <w:shd w:val="clear" w:color="auto" w:fill="FFFFFF"/>
          <w:lang w:val="en-US"/>
        </w:rPr>
        <w:t xml:space="preserve">Heintz C, Ribotto M, Ellis M, Delaplane KS. (2011). Best Management Practices (BMPs) for Beekeepers Pollinating California’s Agricultural Crops. </w:t>
      </w:r>
      <w:r w:rsidRPr="00A754AD">
        <w:rPr>
          <w:i/>
          <w:sz w:val="20"/>
          <w:szCs w:val="20"/>
          <w:lang w:val="en-US" w:eastAsia="de-DE"/>
        </w:rPr>
        <w:t>American Bee Journal</w:t>
      </w:r>
      <w:r w:rsidRPr="00A754AD">
        <w:rPr>
          <w:sz w:val="20"/>
          <w:szCs w:val="20"/>
          <w:lang w:val="en-US" w:eastAsia="de-DE"/>
        </w:rPr>
        <w:t xml:space="preserve"> 151, 17-19.</w:t>
      </w:r>
    </w:p>
    <w:p w14:paraId="17F7DD7E"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Hembry, D. H., and D. M. Althoff. (2016). Diversification and coevolution in brood pollination mutualisms: Windows into the role of biotic interactions in generating biological diversity. American Journal of Botany 103:1783-1792.</w:t>
      </w:r>
    </w:p>
    <w:p w14:paraId="1AF8F627"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Henning GA, Terblanche RF, Ball JB. (2009). South African Red Data Book: Butterflies.</w:t>
      </w:r>
    </w:p>
    <w:p w14:paraId="5C0805AA"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Herron-Sweet C.R., Lehnhoff E.A., Burkle L.A., Littlefield J.L. &amp; Mangold J.M. (2016). Temporal- and density-dependent impacts of an invasive plant on pollinators and pollination services to a native plant. </w:t>
      </w:r>
      <w:r w:rsidRPr="00A754AD">
        <w:rPr>
          <w:i/>
          <w:iCs/>
          <w:sz w:val="20"/>
          <w:szCs w:val="20"/>
          <w:u w:color="0B4CB4"/>
          <w:lang w:val="en-US"/>
        </w:rPr>
        <w:t>Ecosphere</w:t>
      </w:r>
      <w:r w:rsidRPr="00A754AD">
        <w:rPr>
          <w:sz w:val="20"/>
          <w:szCs w:val="20"/>
          <w:u w:color="0B4CB4"/>
          <w:lang w:val="en-US"/>
        </w:rPr>
        <w:t>, 7, e01233.</w:t>
      </w:r>
    </w:p>
    <w:p w14:paraId="3ACE403F"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Higgins SI, Bond WJ, Trolope WSW. (2000). Fire, resprouting and variability: a recipe for grass–tree coexistence in savanna. </w:t>
      </w:r>
      <w:r w:rsidRPr="00A754AD">
        <w:rPr>
          <w:i/>
          <w:iCs/>
          <w:sz w:val="20"/>
          <w:szCs w:val="20"/>
          <w:u w:color="0B4CB4"/>
          <w:lang w:val="en-US"/>
        </w:rPr>
        <w:t>J Ecol</w:t>
      </w:r>
      <w:r w:rsidRPr="00A754AD">
        <w:rPr>
          <w:sz w:val="20"/>
          <w:szCs w:val="20"/>
          <w:u w:color="0B4CB4"/>
          <w:lang w:val="en-US"/>
        </w:rPr>
        <w:t xml:space="preserve"> 88, 213–229.</w:t>
      </w:r>
    </w:p>
    <w:p w14:paraId="15838389"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Hilmi, M., Bradbear, N. &amp; Mejia, D. (2011). </w:t>
      </w:r>
      <w:r w:rsidRPr="00A754AD">
        <w:rPr>
          <w:i/>
          <w:iCs/>
          <w:sz w:val="20"/>
          <w:szCs w:val="20"/>
          <w:u w:color="0B4CB4"/>
          <w:lang w:val="en-US"/>
        </w:rPr>
        <w:t>Beekeeping and Sustainable Livelihoods</w:t>
      </w:r>
      <w:r w:rsidRPr="00A754AD">
        <w:rPr>
          <w:sz w:val="20"/>
          <w:szCs w:val="20"/>
          <w:u w:color="0B4CB4"/>
          <w:lang w:val="en-US"/>
        </w:rPr>
        <w:t>, Second Edi. Food and Agriculture Organization of the United Nations, Rome, Italy.</w:t>
      </w:r>
    </w:p>
    <w:p w14:paraId="7159DFA8"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Hines, H. M., and S. D. Hendrix. (2005). Bumble bee (Hymenoptera: Apidae) diversity and abundance in tallgrass prairie patches: Effects of local and landscape floral resources. Environmental Entomology 34:1477-1484.</w:t>
      </w:r>
    </w:p>
    <w:p w14:paraId="1FE61569" w14:textId="5B0AE762"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pt-BR"/>
        </w:rPr>
        <w:t>Hipólito, J.</w:t>
      </w:r>
      <w:r w:rsidR="0093163A" w:rsidRPr="00A754AD">
        <w:rPr>
          <w:sz w:val="20"/>
          <w:szCs w:val="20"/>
          <w:u w:color="0B4CB4"/>
          <w:lang w:val="pt-BR"/>
        </w:rPr>
        <w:t>,</w:t>
      </w:r>
      <w:r w:rsidRPr="00A754AD">
        <w:rPr>
          <w:sz w:val="20"/>
          <w:szCs w:val="20"/>
          <w:u w:color="0B4CB4"/>
          <w:lang w:val="pt-BR"/>
        </w:rPr>
        <w:t xml:space="preserve"> Boscolo, D.</w:t>
      </w:r>
      <w:r w:rsidR="0093163A" w:rsidRPr="00A754AD">
        <w:rPr>
          <w:sz w:val="20"/>
          <w:szCs w:val="20"/>
          <w:u w:color="0B4CB4"/>
          <w:lang w:val="pt-BR"/>
        </w:rPr>
        <w:t>,</w:t>
      </w:r>
      <w:r w:rsidRPr="00A754AD">
        <w:rPr>
          <w:sz w:val="20"/>
          <w:szCs w:val="20"/>
          <w:u w:color="0B4CB4"/>
          <w:lang w:val="pt-BR"/>
        </w:rPr>
        <w:t xml:space="preserve"> Viana, B</w:t>
      </w:r>
      <w:r w:rsidR="0093163A" w:rsidRPr="00A754AD">
        <w:rPr>
          <w:sz w:val="20"/>
          <w:szCs w:val="20"/>
          <w:u w:color="0B4CB4"/>
          <w:lang w:val="pt-BR"/>
        </w:rPr>
        <w:t>.</w:t>
      </w:r>
      <w:r w:rsidRPr="00A754AD">
        <w:rPr>
          <w:sz w:val="20"/>
          <w:szCs w:val="20"/>
          <w:u w:color="0B4CB4"/>
          <w:lang w:val="pt-BR"/>
        </w:rPr>
        <w:t xml:space="preserve">F. </w:t>
      </w:r>
      <w:r w:rsidRPr="00347B4D">
        <w:rPr>
          <w:sz w:val="20"/>
          <w:szCs w:val="20"/>
          <w:u w:color="0B4CB4"/>
          <w:lang w:val="en-CA"/>
        </w:rPr>
        <w:t xml:space="preserve">(2018). </w:t>
      </w:r>
      <w:r w:rsidRPr="00A754AD">
        <w:rPr>
          <w:sz w:val="20"/>
          <w:szCs w:val="20"/>
          <w:u w:color="0B4CB4"/>
          <w:lang w:val="en-US"/>
        </w:rPr>
        <w:t>Landscape and crop management strategies to conserve pollination services and increase yields in tropical coffee farms. Agriculture, Ecosystems and Environment, 256: 218-225. </w:t>
      </w:r>
    </w:p>
    <w:p w14:paraId="58D02DD7"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Hladik M.L., Vandever M. &amp; Smalling K.L. (2016). Exposure of native bees foraging in an agricultural landscape to current-use pesticides. </w:t>
      </w:r>
      <w:r w:rsidRPr="00A754AD">
        <w:rPr>
          <w:i/>
          <w:iCs/>
          <w:sz w:val="20"/>
          <w:szCs w:val="20"/>
          <w:u w:color="0B4CB4"/>
          <w:lang w:val="en-US"/>
        </w:rPr>
        <w:t>Sci Total Environ</w:t>
      </w:r>
      <w:r w:rsidRPr="00A754AD">
        <w:rPr>
          <w:sz w:val="20"/>
          <w:szCs w:val="20"/>
          <w:u w:color="0B4CB4"/>
          <w:lang w:val="en-US"/>
        </w:rPr>
        <w:t>, 542, 469-77.</w:t>
      </w:r>
    </w:p>
    <w:p w14:paraId="457B82FF" w14:textId="4C5B842D"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Hoehn, P., Steffan-Dewenter, I. and Tscharntke, T. (2010). Relative contribution of agroforestry, rainforest and openland to local and regional bee diversity.</w:t>
      </w:r>
      <w:r w:rsidR="009E737E">
        <w:rPr>
          <w:sz w:val="20"/>
          <w:szCs w:val="20"/>
          <w:u w:color="0B4CB4"/>
          <w:lang w:val="en-US"/>
        </w:rPr>
        <w:t xml:space="preserve"> </w:t>
      </w:r>
      <w:r w:rsidRPr="00A754AD">
        <w:rPr>
          <w:i/>
          <w:iCs/>
          <w:sz w:val="20"/>
          <w:szCs w:val="20"/>
          <w:u w:color="0B4CB4"/>
          <w:lang w:val="en-US"/>
        </w:rPr>
        <w:t>Biodiversity and Conservation</w:t>
      </w:r>
      <w:r w:rsidRPr="00A754AD">
        <w:rPr>
          <w:sz w:val="20"/>
          <w:szCs w:val="20"/>
          <w:u w:color="0B4CB4"/>
          <w:lang w:val="en-US"/>
        </w:rPr>
        <w:t>, </w:t>
      </w:r>
      <w:r w:rsidRPr="00A754AD">
        <w:rPr>
          <w:i/>
          <w:iCs/>
          <w:sz w:val="20"/>
          <w:szCs w:val="20"/>
          <w:u w:color="0B4CB4"/>
          <w:lang w:val="en-US"/>
        </w:rPr>
        <w:t>19</w:t>
      </w:r>
      <w:r w:rsidRPr="00A754AD">
        <w:rPr>
          <w:sz w:val="20"/>
          <w:szCs w:val="20"/>
          <w:u w:color="0B4CB4"/>
          <w:lang w:val="en-US"/>
        </w:rPr>
        <w:t>(8), pp.2189-2200.</w:t>
      </w:r>
    </w:p>
    <w:p w14:paraId="2E5D4E13"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Hoffmann, J. H., and V. C. Moran. (1991). Biocontrol of a perennial legume, </w:t>
      </w:r>
      <w:r w:rsidRPr="00A754AD">
        <w:rPr>
          <w:i/>
          <w:iCs/>
          <w:sz w:val="20"/>
          <w:szCs w:val="20"/>
          <w:u w:color="0B4CB4"/>
          <w:lang w:val="en-US"/>
        </w:rPr>
        <w:t>Sesbania-punicea</w:t>
      </w:r>
      <w:r w:rsidRPr="00A754AD">
        <w:rPr>
          <w:sz w:val="20"/>
          <w:szCs w:val="20"/>
          <w:u w:color="0B4CB4"/>
          <w:lang w:val="en-US"/>
        </w:rPr>
        <w:t xml:space="preserve">, using a florivorous weevil, </w:t>
      </w:r>
      <w:r w:rsidRPr="00A754AD">
        <w:rPr>
          <w:i/>
          <w:iCs/>
          <w:sz w:val="20"/>
          <w:szCs w:val="20"/>
          <w:u w:color="0B4CB4"/>
          <w:lang w:val="en-US"/>
        </w:rPr>
        <w:t>Trichapion lativentre</w:t>
      </w:r>
      <w:r w:rsidRPr="00A754AD">
        <w:rPr>
          <w:sz w:val="20"/>
          <w:szCs w:val="20"/>
          <w:u w:color="0B4CB4"/>
          <w:lang w:val="en-US"/>
        </w:rPr>
        <w:t xml:space="preserve"> - weed population-dynamics with a scarcity of seeds. Oecologia 88:574-576.</w:t>
      </w:r>
    </w:p>
    <w:p w14:paraId="4C88F5C9"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Howlett BG, Donovan BJ. (2010). A review of New Zealand's deliberately introduced bee fauna: current status and potential impacts. New Zealand Entomologist 33: 92-101</w:t>
      </w:r>
    </w:p>
    <w:p w14:paraId="3D49F36A"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Hulme P.E. (2009). Trade, transport and trouble: managing invasive species pathways in an era of globalization. </w:t>
      </w:r>
      <w:r w:rsidRPr="00A754AD">
        <w:rPr>
          <w:i/>
          <w:iCs/>
          <w:sz w:val="20"/>
          <w:szCs w:val="20"/>
          <w:u w:color="0B4CB4"/>
          <w:lang w:val="en-US"/>
        </w:rPr>
        <w:t>J. Appl. Ecol.</w:t>
      </w:r>
      <w:r w:rsidRPr="00A754AD">
        <w:rPr>
          <w:sz w:val="20"/>
          <w:szCs w:val="20"/>
          <w:u w:color="0B4CB4"/>
          <w:lang w:val="en-US"/>
        </w:rPr>
        <w:t>, 46, 10-18.</w:t>
      </w:r>
    </w:p>
    <w:p w14:paraId="590C09B7"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Humbert, Jean-Yves, Jerome Pellet, Pierrick Buri, and Raphael Arlettaz. (2012). 'Does delaying the first mowing date benefit biodiversity in meadowland?', </w:t>
      </w:r>
      <w:r w:rsidRPr="00A754AD">
        <w:rPr>
          <w:i/>
          <w:iCs/>
          <w:sz w:val="20"/>
          <w:szCs w:val="20"/>
          <w:u w:color="0B4CB4"/>
          <w:lang w:val="en-US"/>
        </w:rPr>
        <w:t>Environmental Evidence</w:t>
      </w:r>
      <w:r w:rsidRPr="00A754AD">
        <w:rPr>
          <w:sz w:val="20"/>
          <w:szCs w:val="20"/>
          <w:u w:color="0B4CB4"/>
          <w:lang w:val="en-US"/>
        </w:rPr>
        <w:t>, 1: 9.</w:t>
      </w:r>
    </w:p>
    <w:p w14:paraId="3DDD9403"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Husband, B. C., and D. W. Schemske. (1996). Evolution of the magnitude and timing of inbreeding depression in plants. Evolution 50:54-70.</w:t>
      </w:r>
    </w:p>
    <w:p w14:paraId="78840B75"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ICCA (2012). Bio-cultural diversity conserved by indigenous peoples &amp; local communities— examples &amp; analysis. http://www.cenesta.org/wp-content/uploads/2015/10/publication-ceesp-briefing-note-10-companion-en.pdf.</w:t>
      </w:r>
    </w:p>
    <w:p w14:paraId="7CB87592"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International Energy Agency. (2016). </w:t>
      </w:r>
      <w:r w:rsidRPr="00A754AD">
        <w:rPr>
          <w:i/>
          <w:iCs/>
          <w:sz w:val="20"/>
          <w:szCs w:val="20"/>
          <w:u w:color="0B4CB4"/>
          <w:lang w:val="en-US"/>
        </w:rPr>
        <w:t>World Energy Outlook</w:t>
      </w:r>
      <w:r w:rsidRPr="00A754AD">
        <w:rPr>
          <w:sz w:val="20"/>
          <w:szCs w:val="20"/>
          <w:u w:color="0B4CB4"/>
          <w:lang w:val="en-US"/>
        </w:rPr>
        <w:t>. Paris: IEA/OECD.</w:t>
      </w:r>
    </w:p>
    <w:p w14:paraId="4B835BCC"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IPBES (2016a). The assessment report of the Intergovernmental Science-Policy Platform on Biodiversity and Ecosystem Services on pollinators, pollination and food production. S. G. Potts, V. L. Imperatriz-Fonseca and H. T. Ngo. Bonn, Germany.</w:t>
      </w:r>
    </w:p>
    <w:p w14:paraId="09658165"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IPBES (2016b). Summary for policymakers of the assessment report of the Intergovernmental Science-Policy Platform on Biodiversity and Ecosystem Services on pollinators, pollination and food production. </w:t>
      </w:r>
      <w:r w:rsidRPr="00A754AD">
        <w:rPr>
          <w:sz w:val="20"/>
          <w:szCs w:val="20"/>
          <w:u w:color="0B4CB4"/>
          <w:lang w:val="es-US"/>
        </w:rPr>
        <w:t xml:space="preserve">S.G. Potts, V. L. Imperatriz-Fonseca, H. T. Ngoet al. </w:t>
      </w:r>
      <w:r w:rsidRPr="00A754AD">
        <w:rPr>
          <w:sz w:val="20"/>
          <w:szCs w:val="20"/>
          <w:u w:color="0B4CB4"/>
          <w:lang w:val="en-US"/>
        </w:rPr>
        <w:t>Bonn, Germany, Secretariat of the Intergovernmental Science-Policy Platform on Biodiversity and Ecosystem Services: 36.</w:t>
      </w:r>
    </w:p>
    <w:p w14:paraId="1621C2D4"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IPCC (2014). Climate Change 2014: Impacts, Adaptation, and Vulnerability. Part A: Global and Sectoral Aspects. Contribution of Working Group II to the Fifth Assessment Report of the Intergovernmental Panel on Climate Change. Cambridge, United Kingdom and New York, NY, USA.</w:t>
      </w:r>
    </w:p>
    <w:p w14:paraId="283C0F44"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Ismail, W.I.W. (2016). A review on beekeeping in Malaysia: History, importance and future directions. </w:t>
      </w:r>
      <w:r w:rsidRPr="00A754AD">
        <w:rPr>
          <w:i/>
          <w:iCs/>
          <w:sz w:val="20"/>
          <w:szCs w:val="20"/>
          <w:u w:color="0B4CB4"/>
          <w:lang w:val="en-US"/>
        </w:rPr>
        <w:t>Journal of Sustainability Science and Management</w:t>
      </w:r>
      <w:r w:rsidRPr="00A754AD">
        <w:rPr>
          <w:sz w:val="20"/>
          <w:szCs w:val="20"/>
          <w:u w:color="0B4CB4"/>
          <w:lang w:val="en-US"/>
        </w:rPr>
        <w:t xml:space="preserve">, </w:t>
      </w:r>
      <w:r w:rsidRPr="00A754AD">
        <w:rPr>
          <w:i/>
          <w:iCs/>
          <w:sz w:val="20"/>
          <w:szCs w:val="20"/>
          <w:u w:color="0B4CB4"/>
          <w:lang w:val="en-US"/>
        </w:rPr>
        <w:t>11</w:t>
      </w:r>
      <w:r w:rsidRPr="00A754AD">
        <w:rPr>
          <w:sz w:val="20"/>
          <w:szCs w:val="20"/>
          <w:u w:color="0B4CB4"/>
          <w:lang w:val="en-US"/>
        </w:rPr>
        <w:t>(2), pp.70-80.</w:t>
      </w:r>
    </w:p>
    <w:p w14:paraId="23226BC9"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pt-BR"/>
        </w:rPr>
      </w:pPr>
      <w:r w:rsidRPr="00A754AD">
        <w:rPr>
          <w:sz w:val="20"/>
          <w:szCs w:val="20"/>
          <w:u w:color="0B4CB4"/>
          <w:lang w:val="en-US"/>
        </w:rPr>
        <w:t>Jackson JF, Adams DC, Jackson UB. (1999). Allometry of constitutive defense: a model and a comparative test with tree bark and fire regime. </w:t>
      </w:r>
      <w:r w:rsidRPr="00A754AD">
        <w:rPr>
          <w:i/>
          <w:iCs/>
          <w:sz w:val="20"/>
          <w:szCs w:val="20"/>
          <w:u w:color="0B4CB4"/>
          <w:lang w:val="pt-BR"/>
        </w:rPr>
        <w:t>Am Nat</w:t>
      </w:r>
      <w:r w:rsidRPr="00A754AD">
        <w:rPr>
          <w:sz w:val="20"/>
          <w:szCs w:val="20"/>
          <w:u w:color="0B4CB4"/>
          <w:lang w:val="pt-BR"/>
        </w:rPr>
        <w:t xml:space="preserve"> 153, 614–632.</w:t>
      </w:r>
    </w:p>
    <w:p w14:paraId="7A8DCDD1"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pt-BR"/>
        </w:rPr>
      </w:pPr>
      <w:r w:rsidRPr="00A754AD">
        <w:rPr>
          <w:sz w:val="20"/>
          <w:szCs w:val="20"/>
          <w:u w:color="0B4CB4"/>
          <w:lang w:val="pt-BR"/>
        </w:rPr>
        <w:t xml:space="preserve">Jaffé R, Pope N, Carvalho AT, Maia UM, Blochtein B, de Carvalho CAL, et al. </w:t>
      </w:r>
      <w:r w:rsidRPr="00A754AD">
        <w:rPr>
          <w:sz w:val="20"/>
          <w:szCs w:val="20"/>
          <w:u w:color="0B4CB4"/>
          <w:lang w:val="en-US"/>
        </w:rPr>
        <w:t xml:space="preserve">(2015). Bees for Development: Brazilian Survey Reveals How to Optimize Stingless Beekeeping. </w:t>
      </w:r>
      <w:r w:rsidRPr="00A754AD">
        <w:rPr>
          <w:sz w:val="20"/>
          <w:szCs w:val="20"/>
          <w:u w:color="0B4CB4"/>
          <w:lang w:val="es-MX"/>
        </w:rPr>
        <w:t>PLoS ONE 10(3): e0121157.</w:t>
      </w:r>
    </w:p>
    <w:p w14:paraId="2D1DB5ED"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pt-BR"/>
        </w:rPr>
      </w:pPr>
      <w:r w:rsidRPr="00A754AD">
        <w:rPr>
          <w:sz w:val="20"/>
          <w:szCs w:val="20"/>
          <w:u w:color="0B4CB4"/>
          <w:lang w:val="pt-BR"/>
        </w:rPr>
        <w:t xml:space="preserve">Jaffé R, Pope N, Acosta AL, Alves DA, Arias MC, de la Rúa P, Francisco FO, Giannini TC, González-Chaves A, Imperatriz- Fonseca VL, Tavares MG, Jha S, Carvalheiro LG. </w:t>
      </w:r>
      <w:r w:rsidRPr="00A754AD">
        <w:rPr>
          <w:sz w:val="20"/>
          <w:szCs w:val="20"/>
          <w:u w:color="0B4CB4"/>
          <w:lang w:val="en-US"/>
        </w:rPr>
        <w:t xml:space="preserve">(2016a). Beekeeping practices and geographic distance, not land use, drive gene flow across tropical bees. </w:t>
      </w:r>
      <w:r w:rsidRPr="00A754AD">
        <w:rPr>
          <w:sz w:val="20"/>
          <w:szCs w:val="20"/>
          <w:u w:color="0B4CB4"/>
          <w:lang w:val="pt-BR"/>
        </w:rPr>
        <w:t>Mol Ecol 25:5345–5358</w:t>
      </w:r>
    </w:p>
    <w:p w14:paraId="67D90742" w14:textId="6DEA8990" w:rsidR="00262DED" w:rsidRPr="00A754AD" w:rsidRDefault="00262DED" w:rsidP="00262DED">
      <w:pPr>
        <w:tabs>
          <w:tab w:val="left" w:pos="90"/>
        </w:tabs>
        <w:autoSpaceDE w:val="0"/>
        <w:autoSpaceDN w:val="0"/>
        <w:adjustRightInd w:val="0"/>
        <w:spacing w:after="120"/>
        <w:ind w:left="432" w:hanging="432"/>
        <w:rPr>
          <w:sz w:val="20"/>
          <w:szCs w:val="20"/>
          <w:u w:color="0B4CB4"/>
          <w:lang w:val="pt-BR"/>
        </w:rPr>
      </w:pPr>
      <w:r w:rsidRPr="00A754AD">
        <w:rPr>
          <w:sz w:val="20"/>
          <w:szCs w:val="20"/>
          <w:u w:color="0B4CB4"/>
          <w:lang w:val="pt-BR"/>
        </w:rPr>
        <w:t xml:space="preserve">Jaffé R, Castilla A, Pope N, Imperatriz-Fonseca VL, Metzger JP, Arias MC, Jha S (2016b). Landscape genetics of a tropical rescue pollinator. Conserv Genet 17:267–278 </w:t>
      </w:r>
    </w:p>
    <w:p w14:paraId="0BF857BB"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James, K. L., N. P. Randall, K. F. A. Walters, N, R. Haddaway, M. Land. (2016). 'Evidence for the effects of neonicotinoids used in arable crop production on non-target organisms and concentrations of residues in relevant matrices: a systematic map protocol', </w:t>
      </w:r>
      <w:r w:rsidRPr="00A754AD">
        <w:rPr>
          <w:i/>
          <w:iCs/>
          <w:sz w:val="20"/>
          <w:szCs w:val="20"/>
          <w:u w:color="0B4CB4"/>
          <w:lang w:val="en-US"/>
        </w:rPr>
        <w:t>Environmental Evidence</w:t>
      </w:r>
      <w:r w:rsidRPr="00A754AD">
        <w:rPr>
          <w:sz w:val="20"/>
          <w:szCs w:val="20"/>
          <w:u w:color="0B4CB4"/>
          <w:lang w:val="en-US"/>
        </w:rPr>
        <w:t>, 5: 22.</w:t>
      </w:r>
    </w:p>
    <w:p w14:paraId="514A51DC" w14:textId="59AC43A2"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Janssen, J.A.M., J.S. Rodwell, M. García Criado, S. Gubbay, T. Haynes, A. Nieto, N. Sanders, F. Landucci, J. Loidi, A. Ssymank, T. Tahvanainen, M. Valderrabano, A. Acosta, M. Aronsson, G. Arts, F. Attorre, E. Bergmeier, R.-J. Bijlsma, F. Bioret, C. Biţă-Nicolae, I. Biurrun, M. Calix, J. Capelo, A. Čarni, M. Chytrý, J. Dengler, P. Dimopoulos, F. Essl, H. Gardfjell, D. Gigante, G. Giusso del Galdo, M. Hájek, F. Jansen, J. Jansen, J. Kapfer, A. Mickolajczak, J.A. Molina, Z. Molnár, D. Paternoster, A. Piernik, B. Poulin, B. Renaux, J.H.J. Schaminée, K. Šumberová, H. Toivonen, T. Tonteri, I. Tsiripidis, R. Tzonev and M. Valachovič (2016). European Red List of Habitats: Part 2. Terrestrial and freshwater habitats. Luxembourg: Publication Office of the European Union.</w:t>
      </w:r>
    </w:p>
    <w:p w14:paraId="2B335637"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Janzen, D. H. (1974). The deflowering of central America. Natural History 84:48-53.</w:t>
      </w:r>
    </w:p>
    <w:p w14:paraId="6B7F4808" w14:textId="40AB94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Johannsmeier M. F. (2001). Beekeeping history, pp. 1-8. In </w:t>
      </w:r>
      <w:r w:rsidRPr="00A754AD">
        <w:rPr>
          <w:i/>
          <w:iCs/>
          <w:sz w:val="20"/>
          <w:szCs w:val="20"/>
          <w:u w:color="0B4CB4"/>
          <w:lang w:val="en-US"/>
        </w:rPr>
        <w:t>Beekeeping in South Africa (Third Edition)</w:t>
      </w:r>
      <w:r w:rsidRPr="00A754AD">
        <w:rPr>
          <w:sz w:val="20"/>
          <w:szCs w:val="20"/>
          <w:u w:color="0B4CB4"/>
          <w:lang w:val="en-US"/>
        </w:rPr>
        <w:t>, Johannsmeier M.F. (ed), Plant Protection Research Institute Handbook No.14, Pretoria. </w:t>
      </w:r>
    </w:p>
    <w:p w14:paraId="0CFB42C3"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Johnson SD. (2006). Pollination by long-proboscid flies in the endangered African orchid </w:t>
      </w:r>
      <w:r w:rsidRPr="00A754AD">
        <w:rPr>
          <w:i/>
          <w:iCs/>
          <w:sz w:val="20"/>
          <w:szCs w:val="20"/>
          <w:u w:color="0B4CB4"/>
          <w:lang w:val="en-US"/>
        </w:rPr>
        <w:t>Disa scullyi</w:t>
      </w:r>
      <w:r w:rsidRPr="00A754AD">
        <w:rPr>
          <w:sz w:val="20"/>
          <w:szCs w:val="20"/>
          <w:u w:color="0B4CB4"/>
          <w:lang w:val="en-US"/>
        </w:rPr>
        <w:t>. South African J Bot 72:24–27. doi: 10.1016/j.sajb.2005.04.002</w:t>
      </w:r>
    </w:p>
    <w:p w14:paraId="1E3CDD07"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Johnson SD. (2010). The pollination niche and its role in the diversification and maintenance of the southern African flora. Philos Trans R Soc B Biol Sci 365:499–516. doi: 10.1098/rstb.2009.0243</w:t>
      </w:r>
    </w:p>
    <w:p w14:paraId="1FF81323"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Johnson SD., Raguso RA. (2016). The long-tongued hawkmoth pollinator niche for native and invasive plants in Africa. Ann Bot 117:25–36. doi: 10.1093/aob/mcv137</w:t>
      </w:r>
    </w:p>
    <w:p w14:paraId="0B02E508"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Johnson SD., Steiner KE. (2003). Specialized pollination systems in southern Africa. S Afr J Sci 99:345–348.</w:t>
      </w:r>
    </w:p>
    <w:p w14:paraId="09192A0B"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Johnson SD., Neal PR, Peter CI, Edwards TJ. (2004). Fruiting failure and limited recruitment in remnant populations of the hawkmoth-pollinated tree </w:t>
      </w:r>
      <w:r w:rsidRPr="00A754AD">
        <w:rPr>
          <w:i/>
          <w:iCs/>
          <w:sz w:val="20"/>
          <w:szCs w:val="20"/>
          <w:u w:color="0B4CB4"/>
          <w:lang w:val="en-US"/>
        </w:rPr>
        <w:t>Oxyanthus pyriformis</w:t>
      </w:r>
      <w:r w:rsidRPr="00A754AD">
        <w:rPr>
          <w:sz w:val="20"/>
          <w:szCs w:val="20"/>
          <w:u w:color="0B4CB4"/>
          <w:lang w:val="en-US"/>
        </w:rPr>
        <w:t xml:space="preserve"> subsp. </w:t>
      </w:r>
      <w:r w:rsidRPr="00A754AD">
        <w:rPr>
          <w:i/>
          <w:iCs/>
          <w:sz w:val="20"/>
          <w:szCs w:val="20"/>
          <w:u w:color="0B4CB4"/>
          <w:lang w:val="en-US"/>
        </w:rPr>
        <w:t>pyriformis</w:t>
      </w:r>
      <w:r w:rsidRPr="00A754AD">
        <w:rPr>
          <w:sz w:val="20"/>
          <w:szCs w:val="20"/>
          <w:u w:color="0B4CB4"/>
          <w:lang w:val="en-US"/>
        </w:rPr>
        <w:t xml:space="preserve"> (Rubiaceae). </w:t>
      </w:r>
      <w:r w:rsidRPr="00A754AD">
        <w:rPr>
          <w:i/>
          <w:iCs/>
          <w:sz w:val="20"/>
          <w:szCs w:val="20"/>
          <w:u w:color="0B4CB4"/>
          <w:lang w:val="en-US"/>
        </w:rPr>
        <w:t>Biol Conserv</w:t>
      </w:r>
      <w:r w:rsidRPr="00A754AD">
        <w:rPr>
          <w:sz w:val="20"/>
          <w:szCs w:val="20"/>
          <w:u w:color="0B4CB4"/>
          <w:lang w:val="en-US"/>
        </w:rPr>
        <w:t xml:space="preserve"> 120, 31-39.</w:t>
      </w:r>
    </w:p>
    <w:p w14:paraId="256E9C13"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Johnson SD., Harris LF, Procheş Ş. (2009). Pollination and breeding systems of selected wildflowers in a southern African grassland community. South African J Bot 75:630–645. doi: 10.1016/j.sajb.2009.07.011</w:t>
      </w:r>
    </w:p>
    <w:p w14:paraId="1F664199"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Johnson SD., Moré M, Amorim FW, et al. (2017). The long and the short of it: a global analysis of hawkmoth pollination niches and interaction networks. Funct Ecol 31:101–115. doi: 10.1111/1365-2435.12753</w:t>
      </w:r>
    </w:p>
    <w:p w14:paraId="30EF4301"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Jolly WM., Cochrane MA, Freeborn PH, Holden ZA, Brown TJ, Williamson GJ, Bowman DMJS. (2015). Climate-induced variations in global wildfire danger from 1979 to 2013. </w:t>
      </w:r>
      <w:r w:rsidRPr="00A754AD">
        <w:rPr>
          <w:i/>
          <w:iCs/>
          <w:sz w:val="20"/>
          <w:szCs w:val="20"/>
          <w:u w:color="0B4CB4"/>
          <w:lang w:val="en-US"/>
        </w:rPr>
        <w:t xml:space="preserve">Nature Comm </w:t>
      </w:r>
      <w:r w:rsidRPr="00A754AD">
        <w:rPr>
          <w:sz w:val="20"/>
          <w:szCs w:val="20"/>
          <w:u w:color="0B4CB4"/>
          <w:lang w:val="en-US"/>
        </w:rPr>
        <w:t>6, 7537.</w:t>
      </w:r>
    </w:p>
    <w:p w14:paraId="65EA4E95"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Jull, A.B., Cullum, N., Dumville, J.C., Westby, M.J., Deshpande, S. &amp; Walker, N. (2015). Honey as a topical treatment for wounds. </w:t>
      </w:r>
      <w:r w:rsidRPr="00A754AD">
        <w:rPr>
          <w:i/>
          <w:iCs/>
          <w:sz w:val="20"/>
          <w:szCs w:val="20"/>
          <w:u w:color="0B4CB4"/>
          <w:lang w:val="en-US"/>
        </w:rPr>
        <w:t>Cochrane Database of Systematic Reviews</w:t>
      </w:r>
      <w:r w:rsidRPr="00A754AD">
        <w:rPr>
          <w:sz w:val="20"/>
          <w:szCs w:val="20"/>
          <w:u w:color="0B4CB4"/>
          <w:lang w:val="en-US"/>
        </w:rPr>
        <w:t>, 3, CD005083.</w:t>
      </w:r>
    </w:p>
    <w:p w14:paraId="68D5A66F"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Jump, A. S., and J. Penuelas. (2005). Running to stand still: adaptation and the response of plants to rapid climate change. Ecology Letters 8:1010-1020.</w:t>
      </w:r>
    </w:p>
    <w:p w14:paraId="675ED746"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Junge, X., Schüpbach, B., Walter, T., Schmid, B. &amp; Lindemann-Matthies, P. (2015). Aesthetic quality of agricultural landscape elements in different seasonal stages in Switzerland. </w:t>
      </w:r>
      <w:r w:rsidRPr="00A754AD">
        <w:rPr>
          <w:i/>
          <w:iCs/>
          <w:sz w:val="20"/>
          <w:szCs w:val="20"/>
          <w:u w:color="0B4CB4"/>
          <w:lang w:val="en-US"/>
        </w:rPr>
        <w:t>Landscape and Urban Planning</w:t>
      </w:r>
      <w:r w:rsidRPr="00A754AD">
        <w:rPr>
          <w:sz w:val="20"/>
          <w:szCs w:val="20"/>
          <w:u w:color="0B4CB4"/>
          <w:lang w:val="en-US"/>
        </w:rPr>
        <w:t>, 133, 67–77.</w:t>
      </w:r>
    </w:p>
    <w:p w14:paraId="3C75884C"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Junqueira, C. N., Yamamoto, M., Oliveira, P. E., Hogendoorn, K., &amp; Augusto, S. C. (2013). Nest management increases pollinator density in passion fruit orchards. </w:t>
      </w:r>
      <w:r w:rsidRPr="00A754AD">
        <w:rPr>
          <w:i/>
          <w:iCs/>
          <w:sz w:val="20"/>
          <w:szCs w:val="20"/>
          <w:u w:color="0B4CB4"/>
          <w:lang w:val="en-US"/>
        </w:rPr>
        <w:t>Apidologie</w:t>
      </w:r>
      <w:r w:rsidRPr="00A754AD">
        <w:rPr>
          <w:sz w:val="20"/>
          <w:szCs w:val="20"/>
          <w:u w:color="0B4CB4"/>
          <w:lang w:val="en-US"/>
        </w:rPr>
        <w:t>, </w:t>
      </w:r>
      <w:r w:rsidRPr="00A754AD">
        <w:rPr>
          <w:i/>
          <w:iCs/>
          <w:sz w:val="20"/>
          <w:szCs w:val="20"/>
          <w:u w:color="0B4CB4"/>
          <w:lang w:val="en-US"/>
        </w:rPr>
        <w:t>44</w:t>
      </w:r>
      <w:r w:rsidRPr="00A754AD">
        <w:rPr>
          <w:sz w:val="20"/>
          <w:szCs w:val="20"/>
          <w:u w:color="0B4CB4"/>
          <w:lang w:val="en-US"/>
        </w:rPr>
        <w:t>(6), 729-737.</w:t>
      </w:r>
    </w:p>
    <w:p w14:paraId="03FAACB8"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Kaiser-Bunbury CN, Memmott J, Müller CB. (2009). Community structure of pollination webs of Mauritian heathland habitats. </w:t>
      </w:r>
      <w:r w:rsidRPr="00347B4D">
        <w:rPr>
          <w:i/>
          <w:sz w:val="20"/>
          <w:szCs w:val="20"/>
          <w:u w:color="0B4CB4"/>
          <w:lang w:val="en-US"/>
        </w:rPr>
        <w:t>Perspect Plant Ecol Evol Syst</w:t>
      </w:r>
      <w:r w:rsidRPr="00A754AD">
        <w:rPr>
          <w:sz w:val="20"/>
          <w:szCs w:val="20"/>
          <w:u w:color="0B4CB4"/>
          <w:lang w:val="en-US"/>
        </w:rPr>
        <w:t xml:space="preserve"> 11:241–254. doi: 10.1016/j.ppees.2009.04.001</w:t>
      </w:r>
    </w:p>
    <w:p w14:paraId="42C0D1E8"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Kaiser-Bunbury C.N., Mougal J., Whittington A.E., Valentin T., Gabriel R., Olesen J.M. &amp; Blüthgen N. (2017). Ecosystem restoration strengthens pollination network resilience and function. </w:t>
      </w:r>
      <w:r w:rsidRPr="00A754AD">
        <w:rPr>
          <w:i/>
          <w:iCs/>
          <w:sz w:val="20"/>
          <w:szCs w:val="20"/>
          <w:u w:color="0B4CB4"/>
          <w:lang w:val="en-US"/>
        </w:rPr>
        <w:t>Nature</w:t>
      </w:r>
      <w:r w:rsidRPr="00A754AD">
        <w:rPr>
          <w:sz w:val="20"/>
          <w:szCs w:val="20"/>
          <w:u w:color="0B4CB4"/>
          <w:lang w:val="en-US"/>
        </w:rPr>
        <w:t>, 542, 223-227.</w:t>
      </w:r>
    </w:p>
    <w:p w14:paraId="7A417A8F"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Kawai, Y. and Kudo, G. (2009). Effectiveness of buzz pollination in Pedicularis chamissonis: significance of multiple visits by bumblebees. </w:t>
      </w:r>
      <w:r w:rsidRPr="00A754AD">
        <w:rPr>
          <w:i/>
          <w:iCs/>
          <w:sz w:val="20"/>
          <w:szCs w:val="20"/>
          <w:u w:color="0B4CB4"/>
          <w:lang w:val="en-US"/>
        </w:rPr>
        <w:t>Ecological research</w:t>
      </w:r>
      <w:r w:rsidRPr="00A754AD">
        <w:rPr>
          <w:sz w:val="20"/>
          <w:szCs w:val="20"/>
          <w:u w:color="0B4CB4"/>
          <w:lang w:val="en-US"/>
        </w:rPr>
        <w:t>, </w:t>
      </w:r>
      <w:r w:rsidRPr="00A754AD">
        <w:rPr>
          <w:i/>
          <w:iCs/>
          <w:sz w:val="20"/>
          <w:szCs w:val="20"/>
          <w:u w:color="0B4CB4"/>
          <w:lang w:val="en-US"/>
        </w:rPr>
        <w:t>24</w:t>
      </w:r>
      <w:r w:rsidRPr="00A754AD">
        <w:rPr>
          <w:sz w:val="20"/>
          <w:szCs w:val="20"/>
          <w:u w:color="0B4CB4"/>
          <w:lang w:val="en-US"/>
        </w:rPr>
        <w:t>(1), p.215.</w:t>
      </w:r>
    </w:p>
    <w:p w14:paraId="3D07B284"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Kearns, C.A., Inouye, D.W., Waser, N.M. (1998). Endangered mutualisms: the conservation of plant-pollinator interactions. Annual Review of Ecology and Systematics 29, 83-112.</w:t>
      </w:r>
    </w:p>
    <w:p w14:paraId="6B584173"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Keeling M.J., Datta S., Franklin D.N., Flatman I., Wattam A., Brown M. &amp; Budge G.E. (2017a). Efficient use of sentinel sites: detection of invasive honeybee pests and diseases in the UK. </w:t>
      </w:r>
      <w:r w:rsidRPr="00A754AD">
        <w:rPr>
          <w:i/>
          <w:iCs/>
          <w:sz w:val="20"/>
          <w:szCs w:val="20"/>
          <w:u w:color="0B4CB4"/>
          <w:lang w:val="en-US"/>
        </w:rPr>
        <w:t>J R Soc Interface</w:t>
      </w:r>
      <w:r w:rsidRPr="00A754AD">
        <w:rPr>
          <w:sz w:val="20"/>
          <w:szCs w:val="20"/>
          <w:u w:color="0B4CB4"/>
          <w:lang w:val="en-US"/>
        </w:rPr>
        <w:t>, 14.</w:t>
      </w:r>
    </w:p>
    <w:p w14:paraId="33D3CE44"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Keeling M.J., Franklin D.N., Datta S., Brown M.A. &amp; Budge G.E. (2017b). Predicting the spread of the Asian hornet (Vespa velutina) following its incursion into Great Britain. </w:t>
      </w:r>
      <w:r w:rsidRPr="00A754AD">
        <w:rPr>
          <w:i/>
          <w:iCs/>
          <w:sz w:val="20"/>
          <w:szCs w:val="20"/>
          <w:u w:color="0B4CB4"/>
          <w:lang w:val="en-US"/>
        </w:rPr>
        <w:t>Scientific Reports</w:t>
      </w:r>
      <w:r w:rsidRPr="00A754AD">
        <w:rPr>
          <w:sz w:val="20"/>
          <w:szCs w:val="20"/>
          <w:u w:color="0B4CB4"/>
          <w:lang w:val="en-US"/>
        </w:rPr>
        <w:t>, 7, 6240.</w:t>
      </w:r>
    </w:p>
    <w:p w14:paraId="5F9CD959"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Keenan RJ, Reams GA, Achard F, de Freitas JV, Grainger A, Lindquist E. (2015). Dynamics of global forest area: Results from the FAO Global Forest Resources Assessment 2015. </w:t>
      </w:r>
      <w:r w:rsidRPr="00A754AD">
        <w:rPr>
          <w:i/>
          <w:iCs/>
          <w:sz w:val="20"/>
          <w:szCs w:val="20"/>
          <w:u w:color="0B4CB4"/>
          <w:lang w:val="en-US"/>
        </w:rPr>
        <w:t>Forest Ecol Management</w:t>
      </w:r>
      <w:r w:rsidRPr="00A754AD">
        <w:rPr>
          <w:sz w:val="20"/>
          <w:szCs w:val="20"/>
          <w:u w:color="0B4CB4"/>
          <w:lang w:val="en-US"/>
        </w:rPr>
        <w:t xml:space="preserve"> 352, 9-20</w:t>
      </w:r>
    </w:p>
    <w:p w14:paraId="1F4B1296"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Kehinde T, Samways MJ. (2014). Effects of vineyard management on biotic homogenization of insect-flower interaction networks in the Cape Floristic Region biodiversity hotspot. J Insect Conserv 18:469–477. doi: 10.1007/s10841-014-9659-z</w:t>
      </w:r>
    </w:p>
    <w:p w14:paraId="1E14C382"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Keil, P., J. C. Biesmeijer, A. Barendregt, M. Reemer, and W. E. Kunin. (2011). Biodiversity change is scale-dependent: an example from Dutch and UK hoverflies (Diptera, Syrphidae). Ecography 34:392-401.</w:t>
      </w:r>
    </w:p>
    <w:p w14:paraId="1D9D22DA"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Keller, L. F., and D. M. Waller. (2002). Inbreeding effects in wild populations. Trends in Ecology &amp; Evolution 17:230-241.</w:t>
      </w:r>
    </w:p>
    <w:p w14:paraId="304EC9C2"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Kelly D, Ladley J J., Robertson A W, Anderson S H, Wotton D M, Wiser S K. (2010). Mutualisms with the wreckage of an avifauna: the status of bird pollination and fruit-dispersal in New Zealand. New Zealand Journal of Ecology 34(1), 66-85.</w:t>
      </w:r>
    </w:p>
    <w:p w14:paraId="599ED2AB"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Kenis M., Auger-Rozenberg M.-A., Roques A., Timms L., Pere C., Cock M.J.W., Settele J., Augustin S. &amp; Lopez-Vaamonde C. (2009). Ecological effects of invasive alien insects. </w:t>
      </w:r>
      <w:r w:rsidRPr="00A754AD">
        <w:rPr>
          <w:i/>
          <w:iCs/>
          <w:sz w:val="20"/>
          <w:szCs w:val="20"/>
          <w:u w:color="0B4CB4"/>
          <w:lang w:val="en-US"/>
        </w:rPr>
        <w:t>Biol. Invasions</w:t>
      </w:r>
      <w:r w:rsidRPr="00A754AD">
        <w:rPr>
          <w:sz w:val="20"/>
          <w:szCs w:val="20"/>
          <w:u w:color="0B4CB4"/>
          <w:lang w:val="en-US"/>
        </w:rPr>
        <w:t>, 11, 21-45.</w:t>
      </w:r>
    </w:p>
    <w:p w14:paraId="3D04D6FE"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fr-CA"/>
        </w:rPr>
      </w:pPr>
      <w:r w:rsidRPr="00A754AD">
        <w:rPr>
          <w:sz w:val="20"/>
          <w:szCs w:val="20"/>
          <w:u w:color="0B4CB4"/>
          <w:lang w:val="en-US"/>
        </w:rPr>
        <w:t xml:space="preserve">Kennedy CM, Lonsdorf E, Neel MC, et al. (2013). A global quantitative synthesis of local and landscape effects on wild bee pollinators in agroecosystems. </w:t>
      </w:r>
      <w:r w:rsidRPr="00A754AD">
        <w:rPr>
          <w:sz w:val="20"/>
          <w:szCs w:val="20"/>
          <w:u w:color="0B4CB4"/>
          <w:lang w:val="fr-CA"/>
        </w:rPr>
        <w:t>Ecol Lett 16:584–599. doi: 10.1111/ele.12082</w:t>
      </w:r>
    </w:p>
    <w:p w14:paraId="7DB8A530"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fr-CA"/>
        </w:rPr>
        <w:t xml:space="preserve">Kenta T, Inari N, Nagamitsu T, et al. </w:t>
      </w:r>
      <w:r w:rsidRPr="00A754AD">
        <w:rPr>
          <w:sz w:val="20"/>
          <w:szCs w:val="20"/>
          <w:u w:color="0B4CB4"/>
          <w:lang w:val="en-US"/>
        </w:rPr>
        <w:t>(2007). Commercialized European bumblebee can cause pollination disturbance: An experiment on seven native plant species in Japan. Forestry 134:298–309. doi: 10.1016/j.biocon.2006.07.023</w:t>
      </w:r>
    </w:p>
    <w:p w14:paraId="2FA61741"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Kerr, J et al. (2015). Climate change impacts on bumblebees converge across continents. Science, 349 (6244): 177-180.</w:t>
      </w:r>
    </w:p>
    <w:p w14:paraId="11D6D2FC"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Kevan, P.G. and Lack, A.J. (1985). Pollination in a cryptically dioecious plant Decaspermum parviflorum (Lam.) AJ Scott (Myrtaceae) by pollen-collecting bees in Sulawesi, Indonesia. </w:t>
      </w:r>
      <w:r w:rsidRPr="00A754AD">
        <w:rPr>
          <w:i/>
          <w:iCs/>
          <w:sz w:val="20"/>
          <w:szCs w:val="20"/>
          <w:u w:color="0B4CB4"/>
          <w:lang w:val="en-US"/>
        </w:rPr>
        <w:t>Biological Journal of the Linnean Society</w:t>
      </w:r>
      <w:r w:rsidRPr="00A754AD">
        <w:rPr>
          <w:sz w:val="20"/>
          <w:szCs w:val="20"/>
          <w:u w:color="0B4CB4"/>
          <w:lang w:val="en-US"/>
        </w:rPr>
        <w:t>, </w:t>
      </w:r>
      <w:r w:rsidRPr="00A754AD">
        <w:rPr>
          <w:i/>
          <w:iCs/>
          <w:sz w:val="20"/>
          <w:szCs w:val="20"/>
          <w:u w:color="0B4CB4"/>
          <w:lang w:val="en-US"/>
        </w:rPr>
        <w:t>25</w:t>
      </w:r>
      <w:r w:rsidRPr="00A754AD">
        <w:rPr>
          <w:sz w:val="20"/>
          <w:szCs w:val="20"/>
          <w:u w:color="0B4CB4"/>
          <w:lang w:val="en-US"/>
        </w:rPr>
        <w:t>(4), pp.319-330.</w:t>
      </w:r>
    </w:p>
    <w:p w14:paraId="7968D420"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Khanna, J., Medvigy, D., Fueglistaler, S., &amp; Walko, R. (2017). Regional dry-season climate changes due to three decades of Amazonian deforestation. </w:t>
      </w:r>
      <w:r w:rsidRPr="00A754AD">
        <w:rPr>
          <w:i/>
          <w:iCs/>
          <w:sz w:val="20"/>
          <w:szCs w:val="20"/>
          <w:u w:color="0B4CB4"/>
          <w:lang w:val="en-US"/>
        </w:rPr>
        <w:t>Nature Climate Change</w:t>
      </w:r>
      <w:r w:rsidRPr="00A754AD">
        <w:rPr>
          <w:sz w:val="20"/>
          <w:szCs w:val="20"/>
          <w:u w:color="0B4CB4"/>
          <w:lang w:val="en-US"/>
        </w:rPr>
        <w:t>, </w:t>
      </w:r>
      <w:r w:rsidRPr="00A754AD">
        <w:rPr>
          <w:i/>
          <w:iCs/>
          <w:sz w:val="20"/>
          <w:szCs w:val="20"/>
          <w:u w:color="0B4CB4"/>
          <w:lang w:val="en-US"/>
        </w:rPr>
        <w:t>7</w:t>
      </w:r>
      <w:r w:rsidRPr="00A754AD">
        <w:rPr>
          <w:sz w:val="20"/>
          <w:szCs w:val="20"/>
          <w:u w:color="0B4CB4"/>
          <w:lang w:val="en-US"/>
        </w:rPr>
        <w:t>(3), 200-204.</w:t>
      </w:r>
    </w:p>
    <w:p w14:paraId="459ED3E0"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Klein, A., Steffan</w:t>
      </w:r>
      <w:r w:rsidRPr="00A754AD">
        <w:rPr>
          <w:rFonts w:ascii="Cambria Math" w:hAnsi="Cambria Math" w:cs="Cambria Math"/>
          <w:sz w:val="20"/>
          <w:szCs w:val="20"/>
          <w:u w:color="0B4CB4"/>
          <w:lang w:val="en-US"/>
        </w:rPr>
        <w:t>‐</w:t>
      </w:r>
      <w:r w:rsidRPr="00A754AD">
        <w:rPr>
          <w:sz w:val="20"/>
          <w:szCs w:val="20"/>
          <w:u w:color="0B4CB4"/>
          <w:lang w:val="en-US"/>
        </w:rPr>
        <w:t>DeWinter, I.N.G.O.L.F. and Tscharntke, T., (2006). Rain forest promotes trophic interactions and diversity of trap</w:t>
      </w:r>
      <w:r w:rsidRPr="00A754AD">
        <w:rPr>
          <w:rFonts w:ascii="Cambria Math" w:hAnsi="Cambria Math" w:cs="Cambria Math"/>
          <w:sz w:val="20"/>
          <w:szCs w:val="20"/>
          <w:u w:color="0B4CB4"/>
          <w:lang w:val="en-US"/>
        </w:rPr>
        <w:t>‐</w:t>
      </w:r>
      <w:r w:rsidRPr="00A754AD">
        <w:rPr>
          <w:sz w:val="20"/>
          <w:szCs w:val="20"/>
          <w:u w:color="0B4CB4"/>
          <w:lang w:val="en-US"/>
        </w:rPr>
        <w:t>nesting Hymenoptera in adjacent agroforestry. </w:t>
      </w:r>
      <w:r w:rsidRPr="00A754AD">
        <w:rPr>
          <w:i/>
          <w:iCs/>
          <w:sz w:val="20"/>
          <w:szCs w:val="20"/>
          <w:u w:color="0B4CB4"/>
          <w:lang w:val="en-US"/>
        </w:rPr>
        <w:t>Journal of Animal Ecology</w:t>
      </w:r>
      <w:r w:rsidRPr="00A754AD">
        <w:rPr>
          <w:sz w:val="20"/>
          <w:szCs w:val="20"/>
          <w:u w:color="0B4CB4"/>
          <w:lang w:val="en-US"/>
        </w:rPr>
        <w:t>, </w:t>
      </w:r>
      <w:r w:rsidRPr="00A754AD">
        <w:rPr>
          <w:i/>
          <w:iCs/>
          <w:sz w:val="20"/>
          <w:szCs w:val="20"/>
          <w:u w:color="0B4CB4"/>
          <w:lang w:val="en-US"/>
        </w:rPr>
        <w:t>75</w:t>
      </w:r>
      <w:r w:rsidRPr="00A754AD">
        <w:rPr>
          <w:sz w:val="20"/>
          <w:szCs w:val="20"/>
          <w:u w:color="0B4CB4"/>
          <w:lang w:val="en-US"/>
        </w:rPr>
        <w:t>(2), pp.315-323.</w:t>
      </w:r>
    </w:p>
    <w:p w14:paraId="793302C7"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Klein, A. M., Vaissiere, B. E., Cane, J. H., Steffan-Dewenter, I., Cunningham, S. A., Kremen, C., &amp; Tscharntke, T. (2007). Importance of pollinators in changing landscapes for world crops. </w:t>
      </w:r>
      <w:r w:rsidRPr="00A754AD">
        <w:rPr>
          <w:i/>
          <w:iCs/>
          <w:sz w:val="20"/>
          <w:szCs w:val="20"/>
          <w:u w:color="0B4CB4"/>
          <w:lang w:val="en-US"/>
        </w:rPr>
        <w:t>Proceedings of the Royal Society of London B: Biological Sciences</w:t>
      </w:r>
      <w:r w:rsidRPr="00A754AD">
        <w:rPr>
          <w:sz w:val="20"/>
          <w:szCs w:val="20"/>
          <w:u w:color="0B4CB4"/>
          <w:lang w:val="en-US"/>
        </w:rPr>
        <w:t>, </w:t>
      </w:r>
      <w:r w:rsidRPr="00A754AD">
        <w:rPr>
          <w:i/>
          <w:iCs/>
          <w:sz w:val="20"/>
          <w:szCs w:val="20"/>
          <w:u w:color="0B4CB4"/>
          <w:lang w:val="en-US"/>
        </w:rPr>
        <w:t>274</w:t>
      </w:r>
      <w:r w:rsidRPr="00A754AD">
        <w:rPr>
          <w:sz w:val="20"/>
          <w:szCs w:val="20"/>
          <w:u w:color="0B4CB4"/>
          <w:lang w:val="en-US"/>
        </w:rPr>
        <w:t>(1608), 303-313.</w:t>
      </w:r>
    </w:p>
    <w:p w14:paraId="34FE744B"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Klein, A.M. (2009). Nearby rainforest promotes coffee pollination by increasing spatio-temporal stability in bee species richness. </w:t>
      </w:r>
      <w:r w:rsidRPr="00A754AD">
        <w:rPr>
          <w:i/>
          <w:iCs/>
          <w:sz w:val="20"/>
          <w:szCs w:val="20"/>
          <w:u w:color="0B4CB4"/>
          <w:lang w:val="en-US"/>
        </w:rPr>
        <w:t>Forest Ecology and Management</w:t>
      </w:r>
      <w:r w:rsidRPr="00A754AD">
        <w:rPr>
          <w:sz w:val="20"/>
          <w:szCs w:val="20"/>
          <w:u w:color="0B4CB4"/>
          <w:lang w:val="en-US"/>
        </w:rPr>
        <w:t>, </w:t>
      </w:r>
      <w:r w:rsidRPr="00A754AD">
        <w:rPr>
          <w:i/>
          <w:iCs/>
          <w:sz w:val="20"/>
          <w:szCs w:val="20"/>
          <w:u w:color="0B4CB4"/>
          <w:lang w:val="en-US"/>
        </w:rPr>
        <w:t>258</w:t>
      </w:r>
      <w:r w:rsidRPr="00A754AD">
        <w:rPr>
          <w:sz w:val="20"/>
          <w:szCs w:val="20"/>
          <w:u w:color="0B4CB4"/>
          <w:lang w:val="en-US"/>
        </w:rPr>
        <w:t>(9), pp.1838-1845.</w:t>
      </w:r>
    </w:p>
    <w:p w14:paraId="20C03F95"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Klooster, D., &amp; Masera, O. (2000). Community Forest Management in Mexico: Carbon Mitigation and Biodiversity Conservation through Rural Development. Global Environmental Change, 10, 259-272.</w:t>
      </w:r>
    </w:p>
    <w:p w14:paraId="0A5404E8"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Knight, T. M., J. A. Steets, J. C. Vamosi, S. J. Mazer, M. Burd, D. R. Campbell, M. R. Dudash, M. O. Johnston, R. J. Mitchell, and T. L. Ashman. (2005). Pollen limitation of plant reproduction: Pattern and process. Annual Review of Ecology Evolution and Systematics 36:467-497.</w:t>
      </w:r>
    </w:p>
    <w:p w14:paraId="544D0096"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Knops JMH, Tilman D, Haddad NM, Naeem S, Mitchell CE, Haarstad J, Ritchie ME, Howe KM, Reich PB, Siemann E, Groth J. (1999). Effects of plant species richness on invasion dynamics, disease outbreaks, insect abundances and diversity. Ecological Letters, 1999; 2: 286–293. </w:t>
      </w:r>
      <w:hyperlink r:id="rId23" w:history="1">
        <w:r w:rsidRPr="00A754AD">
          <w:rPr>
            <w:sz w:val="20"/>
            <w:szCs w:val="20"/>
            <w:u w:color="0B4CB4"/>
            <w:lang w:val="en-US"/>
          </w:rPr>
          <w:t>https://doi.org/10.1046/j.14610248.1999.00083.x</w:t>
        </w:r>
      </w:hyperlink>
      <w:r w:rsidRPr="00A754AD">
        <w:rPr>
          <w:sz w:val="20"/>
          <w:szCs w:val="20"/>
          <w:u w:color="0B4CB4"/>
          <w:lang w:val="en-US"/>
        </w:rPr>
        <w:t xml:space="preserve"> </w:t>
      </w:r>
    </w:p>
    <w:p w14:paraId="291C5F33"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Kobayashi, S., Denda, T., Mashiba, S., Iwamoto, T. and Izawa, M. (2015). Pollination partners of Mucuna macrocarpa (Fabaceae) at the northern limit of its range. </w:t>
      </w:r>
      <w:r w:rsidRPr="00A754AD">
        <w:rPr>
          <w:i/>
          <w:iCs/>
          <w:sz w:val="20"/>
          <w:szCs w:val="20"/>
          <w:u w:color="0B4CB4"/>
          <w:lang w:val="en-US"/>
        </w:rPr>
        <w:t>Plant Species Biology</w:t>
      </w:r>
      <w:r w:rsidRPr="00A754AD">
        <w:rPr>
          <w:sz w:val="20"/>
          <w:szCs w:val="20"/>
          <w:u w:color="0B4CB4"/>
          <w:lang w:val="en-US"/>
        </w:rPr>
        <w:t>, </w:t>
      </w:r>
      <w:r w:rsidRPr="00A754AD">
        <w:rPr>
          <w:i/>
          <w:iCs/>
          <w:sz w:val="20"/>
          <w:szCs w:val="20"/>
          <w:u w:color="0B4CB4"/>
          <w:lang w:val="en-US"/>
        </w:rPr>
        <w:t>30</w:t>
      </w:r>
      <w:r w:rsidRPr="00A754AD">
        <w:rPr>
          <w:sz w:val="20"/>
          <w:szCs w:val="20"/>
          <w:u w:color="0B4CB4"/>
          <w:lang w:val="en-US"/>
        </w:rPr>
        <w:t>(4), pp.272-278.</w:t>
      </w:r>
    </w:p>
    <w:p w14:paraId="407CDFCC"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Kobayashi, S., Denda, T., Liao, C.C., Wu, S.H., Lin, Y.H. and Izawa, M. (2016). Squirrel pollination of Mucuna macrocarpa (Fabaceae) in Taiwan. Journal of Mammalogy, 98(2), pp.533-541.</w:t>
      </w:r>
    </w:p>
    <w:p w14:paraId="11A27EC3"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Koh, I., Lonsdorf, E.V., Williams, N.M., Brittain, C., Isaacs, R., Gibbs, J. &amp; Ricketts, T.H. (2016). Modeling the status, trends, and impacts of wild bee abundance in the United States. Proceedings of the National Academy of Sciences, 113, 140-145.</w:t>
      </w:r>
    </w:p>
    <w:p w14:paraId="21E5B6AA"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Kohsaka, R., Park, M.S. and Uchiyama, Y. (2017). Beekeeping and honey production in Japan and South Korea: past and present. </w:t>
      </w:r>
      <w:r w:rsidRPr="00A754AD">
        <w:rPr>
          <w:i/>
          <w:iCs/>
          <w:sz w:val="20"/>
          <w:szCs w:val="20"/>
          <w:u w:color="0B4CB4"/>
          <w:lang w:val="en-US"/>
        </w:rPr>
        <w:t>Journal of Ethnic Foods</w:t>
      </w:r>
      <w:r w:rsidRPr="00A754AD">
        <w:rPr>
          <w:sz w:val="20"/>
          <w:szCs w:val="20"/>
          <w:u w:color="0B4CB4"/>
          <w:lang w:val="en-US"/>
        </w:rPr>
        <w:t xml:space="preserve">, </w:t>
      </w:r>
      <w:r w:rsidRPr="00A754AD">
        <w:rPr>
          <w:i/>
          <w:iCs/>
          <w:sz w:val="20"/>
          <w:szCs w:val="20"/>
          <w:u w:color="0B4CB4"/>
          <w:lang w:val="en-US"/>
        </w:rPr>
        <w:t>4</w:t>
      </w:r>
      <w:r w:rsidRPr="00A754AD">
        <w:rPr>
          <w:sz w:val="20"/>
          <w:szCs w:val="20"/>
          <w:u w:color="0B4CB4"/>
          <w:lang w:val="en-US"/>
        </w:rPr>
        <w:t>(2), pp.72-79.</w:t>
      </w:r>
    </w:p>
    <w:p w14:paraId="049D579A"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Koshy, K.C., Harikumar, D. and Narendran, T.C. (2001). Western Ghats, India. </w:t>
      </w:r>
      <w:r w:rsidRPr="00A754AD">
        <w:rPr>
          <w:i/>
          <w:iCs/>
          <w:sz w:val="20"/>
          <w:szCs w:val="20"/>
          <w:u w:color="0B4CB4"/>
          <w:lang w:val="en-US"/>
        </w:rPr>
        <w:t>Current Science</w:t>
      </w:r>
      <w:r w:rsidRPr="00A754AD">
        <w:rPr>
          <w:sz w:val="20"/>
          <w:szCs w:val="20"/>
          <w:u w:color="0B4CB4"/>
          <w:lang w:val="en-US"/>
        </w:rPr>
        <w:t>, </w:t>
      </w:r>
      <w:r w:rsidRPr="00A754AD">
        <w:rPr>
          <w:i/>
          <w:iCs/>
          <w:sz w:val="20"/>
          <w:szCs w:val="20"/>
          <w:u w:color="0B4CB4"/>
          <w:lang w:val="en-US"/>
        </w:rPr>
        <w:t>81</w:t>
      </w:r>
      <w:r w:rsidRPr="00A754AD">
        <w:rPr>
          <w:sz w:val="20"/>
          <w:szCs w:val="20"/>
          <w:u w:color="0B4CB4"/>
          <w:lang w:val="en-US"/>
        </w:rPr>
        <w:t>(7).</w:t>
      </w:r>
    </w:p>
    <w:p w14:paraId="23365922"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Kreft, H., &amp; Jetz, W. (2007). Global patterns and determinants of vascular plant diversity. </w:t>
      </w:r>
      <w:r w:rsidRPr="00A754AD">
        <w:rPr>
          <w:i/>
          <w:iCs/>
          <w:sz w:val="20"/>
          <w:szCs w:val="20"/>
          <w:u w:color="0B4CB4"/>
          <w:lang w:val="en-US"/>
        </w:rPr>
        <w:t>PNAS</w:t>
      </w:r>
      <w:r w:rsidRPr="00A754AD">
        <w:rPr>
          <w:sz w:val="20"/>
          <w:szCs w:val="20"/>
          <w:u w:color="0B4CB4"/>
          <w:lang w:val="en-US"/>
        </w:rPr>
        <w:t>, </w:t>
      </w:r>
      <w:r w:rsidRPr="00A754AD">
        <w:rPr>
          <w:i/>
          <w:iCs/>
          <w:sz w:val="20"/>
          <w:szCs w:val="20"/>
          <w:u w:color="0B4CB4"/>
          <w:lang w:val="en-US"/>
        </w:rPr>
        <w:t>104</w:t>
      </w:r>
      <w:r w:rsidRPr="00A754AD">
        <w:rPr>
          <w:sz w:val="20"/>
          <w:szCs w:val="20"/>
          <w:u w:color="0B4CB4"/>
          <w:lang w:val="en-US"/>
        </w:rPr>
        <w:t>(14), 5925-5930.</w:t>
      </w:r>
    </w:p>
    <w:p w14:paraId="77062AF1"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Kremen C. 2005. Managing ecosystem services: what do we need to know about ecology? </w:t>
      </w:r>
      <w:r w:rsidRPr="00A754AD">
        <w:rPr>
          <w:i/>
          <w:sz w:val="20"/>
          <w:szCs w:val="20"/>
          <w:lang w:val="en-US"/>
        </w:rPr>
        <w:t>Ecol Lett</w:t>
      </w:r>
      <w:r w:rsidRPr="00A754AD">
        <w:rPr>
          <w:sz w:val="20"/>
          <w:szCs w:val="20"/>
          <w:lang w:val="en-US"/>
        </w:rPr>
        <w:t xml:space="preserve"> 8, 468-479.</w:t>
      </w:r>
    </w:p>
    <w:p w14:paraId="42AA453B"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Krishnan, S., Kushalappa, C.G., Shaanker, R.U. and Ghazoul, J. (2012). Status of pollinators and their efficiency in coffee fruit set in a fragmented landscape mosaic in South India. </w:t>
      </w:r>
      <w:r w:rsidRPr="00A754AD">
        <w:rPr>
          <w:i/>
          <w:iCs/>
          <w:sz w:val="20"/>
          <w:szCs w:val="20"/>
          <w:u w:color="0B4CB4"/>
          <w:lang w:val="en-US"/>
        </w:rPr>
        <w:t>Basic and Applied Ecology</w:t>
      </w:r>
      <w:r w:rsidRPr="00A754AD">
        <w:rPr>
          <w:sz w:val="20"/>
          <w:szCs w:val="20"/>
          <w:u w:color="0B4CB4"/>
          <w:lang w:val="en-US"/>
        </w:rPr>
        <w:t>, </w:t>
      </w:r>
      <w:r w:rsidRPr="00A754AD">
        <w:rPr>
          <w:i/>
          <w:iCs/>
          <w:sz w:val="20"/>
          <w:szCs w:val="20"/>
          <w:u w:color="0B4CB4"/>
          <w:lang w:val="en-US"/>
        </w:rPr>
        <w:t>13</w:t>
      </w:r>
      <w:r w:rsidRPr="00A754AD">
        <w:rPr>
          <w:sz w:val="20"/>
          <w:szCs w:val="20"/>
          <w:u w:color="0B4CB4"/>
          <w:lang w:val="en-US"/>
        </w:rPr>
        <w:t>(3), pp.277-285.</w:t>
      </w:r>
    </w:p>
    <w:p w14:paraId="192EAEA5"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Krishnamurthy K. 1990. The apiary of the mangroves. In Wetland ecology and management: case of studies. (DF Whigham, et al., eds.). Kluwer Academic Publishers, (DF Whigham, D Dykyjoya, S Hejnyeds), Kluwer Academic press, Netherlands, p.135-140. </w:t>
      </w:r>
    </w:p>
    <w:p w14:paraId="2EEEAAFC"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Kuhlmann M, Guo D, Veldtman R, Donaldson J. (2012). Consequences of warming up a hotspot: species range shifts within a centre of bee diversity. </w:t>
      </w:r>
      <w:r w:rsidRPr="00A754AD">
        <w:rPr>
          <w:i/>
          <w:iCs/>
          <w:sz w:val="20"/>
          <w:szCs w:val="20"/>
          <w:u w:color="0B4CB4"/>
          <w:lang w:val="en-US"/>
        </w:rPr>
        <w:t>Diversity Distrib</w:t>
      </w:r>
      <w:r w:rsidRPr="00A754AD">
        <w:rPr>
          <w:sz w:val="20"/>
          <w:szCs w:val="20"/>
          <w:u w:color="0B4CB4"/>
          <w:lang w:val="en-US"/>
        </w:rPr>
        <w:t xml:space="preserve"> 18, 885–897.</w:t>
      </w:r>
    </w:p>
    <w:p w14:paraId="1522647C"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Larson, B. M. H., and S. C. H. Barrett. (2000). A comparative analysis of pollen limitation in flowering plants. Biological Journal of the Linnean Society 69:503-520.</w:t>
      </w:r>
    </w:p>
    <w:p w14:paraId="6375A1D7"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CA"/>
        </w:rPr>
        <w:t xml:space="preserve">Le Maitre DC, Versfeld DB, Chapman RA. </w:t>
      </w:r>
      <w:r w:rsidRPr="00A754AD">
        <w:rPr>
          <w:sz w:val="20"/>
          <w:szCs w:val="20"/>
          <w:u w:color="0B4CB4"/>
          <w:lang w:val="en-US"/>
        </w:rPr>
        <w:t xml:space="preserve">(2000). The impact of invading alien plants on surface water resources in South Africa: a preliminary assessment. </w:t>
      </w:r>
      <w:r w:rsidRPr="00A754AD">
        <w:rPr>
          <w:i/>
          <w:iCs/>
          <w:sz w:val="20"/>
          <w:szCs w:val="20"/>
          <w:u w:color="0B4CB4"/>
          <w:lang w:val="en-US"/>
        </w:rPr>
        <w:t xml:space="preserve">Water SA </w:t>
      </w:r>
      <w:r w:rsidRPr="00A754AD">
        <w:rPr>
          <w:sz w:val="20"/>
          <w:szCs w:val="20"/>
          <w:u w:color="0B4CB4"/>
          <w:lang w:val="en-US"/>
        </w:rPr>
        <w:t>26, 397–408. </w:t>
      </w:r>
    </w:p>
    <w:p w14:paraId="32CEA92C"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Lee, S., Duwal, R.K. and Lee, W. (2016). Diversity of stingless bees (Hymenoptera, Apidae, Meliponini) from Cambodia and Laos. </w:t>
      </w:r>
      <w:r w:rsidRPr="00A754AD">
        <w:rPr>
          <w:i/>
          <w:iCs/>
          <w:sz w:val="20"/>
          <w:szCs w:val="20"/>
          <w:u w:color="0B4CB4"/>
          <w:lang w:val="en-US"/>
        </w:rPr>
        <w:t>Journal of Asia-Pacific Entomology</w:t>
      </w:r>
      <w:r w:rsidRPr="00A754AD">
        <w:rPr>
          <w:sz w:val="20"/>
          <w:szCs w:val="20"/>
          <w:u w:color="0B4CB4"/>
          <w:lang w:val="en-US"/>
        </w:rPr>
        <w:t>, </w:t>
      </w:r>
      <w:r w:rsidRPr="00A754AD">
        <w:rPr>
          <w:i/>
          <w:iCs/>
          <w:sz w:val="20"/>
          <w:szCs w:val="20"/>
          <w:u w:color="0B4CB4"/>
          <w:lang w:val="en-US"/>
        </w:rPr>
        <w:t>19</w:t>
      </w:r>
      <w:r w:rsidRPr="00A754AD">
        <w:rPr>
          <w:sz w:val="20"/>
          <w:szCs w:val="20"/>
          <w:u w:color="0B4CB4"/>
          <w:lang w:val="en-US"/>
        </w:rPr>
        <w:t>(4), pp.947-961.</w:t>
      </w:r>
    </w:p>
    <w:p w14:paraId="3D3CBE53" w14:textId="10AD5C3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LeHouerou HN. (1974). Fire and vegetation in the Mediterranean basin, Proceedings Annual [13th] Tall Timbers Fire Ecology Conference. Tallahassee, FL. Tall Timbers Research, Inc.,</w:t>
      </w:r>
      <w:r w:rsidR="009E737E">
        <w:rPr>
          <w:sz w:val="20"/>
          <w:szCs w:val="20"/>
          <w:u w:color="0B4CB4"/>
          <w:lang w:val="en-US"/>
        </w:rPr>
        <w:t xml:space="preserve"> </w:t>
      </w:r>
      <w:r w:rsidRPr="00A754AD">
        <w:rPr>
          <w:sz w:val="20"/>
          <w:szCs w:val="20"/>
          <w:u w:color="0B4CB4"/>
          <w:lang w:val="en-US"/>
        </w:rPr>
        <w:t>Tallahassee, FL. p. 237-277</w:t>
      </w:r>
    </w:p>
    <w:p w14:paraId="5E5E389D"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Lichtenberg, E. M., Kennedy, C. M., Kremen, C., Batáry, P., Berendse, F., Bommarco, R., ... &amp; Winfree, R. (2017). A global synthesis of the effects of diversified farming systems on arthropod diversity within fields and across agricultural landscapes. </w:t>
      </w:r>
      <w:r w:rsidRPr="00A754AD">
        <w:rPr>
          <w:i/>
          <w:iCs/>
          <w:sz w:val="20"/>
          <w:szCs w:val="20"/>
          <w:u w:color="0B4CB4"/>
          <w:lang w:val="en-US"/>
        </w:rPr>
        <w:t>Global Change Biology</w:t>
      </w:r>
      <w:r w:rsidRPr="00A754AD">
        <w:rPr>
          <w:sz w:val="20"/>
          <w:szCs w:val="20"/>
          <w:u w:color="0B4CB4"/>
          <w:lang w:val="en-US"/>
        </w:rPr>
        <w:t>.</w:t>
      </w:r>
    </w:p>
    <w:p w14:paraId="5FAEBD4B"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Lima, M. A. P., Pires, C. S. S., Guedes, R. N. C., Nakasu, E. Y. T., Lara, M. S., Fontes, E. M. G., ... &amp; Campos, L. A. O. (2011). Does Cry1Ac Bt</w:t>
      </w:r>
      <w:r w:rsidRPr="00A754AD">
        <w:rPr>
          <w:rFonts w:ascii="Cambria Math" w:hAnsi="Cambria Math" w:cs="Cambria Math"/>
          <w:sz w:val="20"/>
          <w:szCs w:val="20"/>
          <w:u w:color="0B4CB4"/>
          <w:lang w:val="en-US"/>
        </w:rPr>
        <w:t>‐</w:t>
      </w:r>
      <w:r w:rsidRPr="00A754AD">
        <w:rPr>
          <w:sz w:val="20"/>
          <w:szCs w:val="20"/>
          <w:u w:color="0B4CB4"/>
          <w:lang w:val="en-US"/>
        </w:rPr>
        <w:t>toxin impair development of worker larvae of Africanized honey bee? Journal of applied entomology, 135(6), 415-422. </w:t>
      </w:r>
    </w:p>
    <w:p w14:paraId="4DA0D36B"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Linder, H. P. (1998). Morphology and the evolution of wind pollination. Pages 123-135 </w:t>
      </w:r>
      <w:r w:rsidRPr="00A754AD">
        <w:rPr>
          <w:i/>
          <w:iCs/>
          <w:sz w:val="20"/>
          <w:szCs w:val="20"/>
          <w:u w:color="0B4CB4"/>
          <w:lang w:val="en-US"/>
        </w:rPr>
        <w:t>in</w:t>
      </w:r>
      <w:r w:rsidRPr="00A754AD">
        <w:rPr>
          <w:sz w:val="20"/>
          <w:szCs w:val="20"/>
          <w:u w:color="0B4CB4"/>
          <w:lang w:val="en-US"/>
        </w:rPr>
        <w:t xml:space="preserve"> S. J. Owens and P. J. Rudall, editors. Reproductive Biology. Royal Botanic Gardens, Kew, UK.</w:t>
      </w:r>
    </w:p>
    <w:p w14:paraId="2DDB7C4D"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Liow, L.H., Sodhi, N.S. and Elmqvist, T. (2001). Bee diversity along a disturbance gradient in tropical lowland forests of south</w:t>
      </w:r>
      <w:r w:rsidRPr="00A754AD">
        <w:rPr>
          <w:rFonts w:ascii="Cambria Math" w:hAnsi="Cambria Math" w:cs="Cambria Math"/>
          <w:sz w:val="20"/>
          <w:szCs w:val="20"/>
          <w:u w:color="0B4CB4"/>
          <w:lang w:val="en-US"/>
        </w:rPr>
        <w:t>‐</w:t>
      </w:r>
      <w:r w:rsidRPr="00A754AD">
        <w:rPr>
          <w:sz w:val="20"/>
          <w:szCs w:val="20"/>
          <w:u w:color="0B4CB4"/>
          <w:lang w:val="en-US"/>
        </w:rPr>
        <w:t xml:space="preserve">east Asia. </w:t>
      </w:r>
      <w:r w:rsidRPr="00A754AD">
        <w:rPr>
          <w:i/>
          <w:iCs/>
          <w:sz w:val="20"/>
          <w:szCs w:val="20"/>
          <w:u w:color="0B4CB4"/>
          <w:lang w:val="en-US"/>
        </w:rPr>
        <w:t>Journal of Applied Ecology</w:t>
      </w:r>
      <w:r w:rsidRPr="00A754AD">
        <w:rPr>
          <w:sz w:val="20"/>
          <w:szCs w:val="20"/>
          <w:u w:color="0B4CB4"/>
          <w:lang w:val="en-US"/>
        </w:rPr>
        <w:t xml:space="preserve">, </w:t>
      </w:r>
      <w:r w:rsidRPr="00A754AD">
        <w:rPr>
          <w:i/>
          <w:iCs/>
          <w:sz w:val="20"/>
          <w:szCs w:val="20"/>
          <w:u w:color="0B4CB4"/>
          <w:lang w:val="en-US"/>
        </w:rPr>
        <w:t>38</w:t>
      </w:r>
      <w:r w:rsidRPr="00A754AD">
        <w:rPr>
          <w:sz w:val="20"/>
          <w:szCs w:val="20"/>
          <w:u w:color="0B4CB4"/>
          <w:lang w:val="en-US"/>
        </w:rPr>
        <w:t>(1), pp.180-192.</w:t>
      </w:r>
    </w:p>
    <w:p w14:paraId="583C53F0"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Liu, A.Z., Li, D.Z., Wang, H. and Kress, W.J. (2002). Ornithophilous and chiropterophilous pollination in Musa itinerans (Musaceae), a pioneer species in tropical rain forests of Yunnan, southwestern China. </w:t>
      </w:r>
      <w:r w:rsidRPr="00A754AD">
        <w:rPr>
          <w:i/>
          <w:iCs/>
          <w:sz w:val="20"/>
          <w:szCs w:val="20"/>
          <w:u w:color="0B4CB4"/>
          <w:lang w:val="en-US"/>
        </w:rPr>
        <w:t>Biotropica</w:t>
      </w:r>
      <w:r w:rsidRPr="00A754AD">
        <w:rPr>
          <w:sz w:val="20"/>
          <w:szCs w:val="20"/>
          <w:u w:color="0B4CB4"/>
          <w:lang w:val="en-US"/>
        </w:rPr>
        <w:t>, </w:t>
      </w:r>
      <w:r w:rsidRPr="00A754AD">
        <w:rPr>
          <w:i/>
          <w:iCs/>
          <w:sz w:val="20"/>
          <w:szCs w:val="20"/>
          <w:u w:color="0B4CB4"/>
          <w:lang w:val="en-US"/>
        </w:rPr>
        <w:t>34</w:t>
      </w:r>
      <w:r w:rsidRPr="00A754AD">
        <w:rPr>
          <w:sz w:val="20"/>
          <w:szCs w:val="20"/>
          <w:u w:color="0B4CB4"/>
          <w:lang w:val="en-US"/>
        </w:rPr>
        <w:t>(2), pp.254-260.</w:t>
      </w:r>
    </w:p>
    <w:p w14:paraId="1D6D0059"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Liu, F. X., Bu, C. P., Tang, T., Chen, G. M., Gu, S. K., Wang, Y. N., &amp; Zhao, X. X. (2017). Effects of Chinese honeybee foraging on oilseed rape gene flow and honey ingredients. The Journal of Agricultural Science, 155(10), 1623-1632.</w:t>
      </w:r>
    </w:p>
    <w:p w14:paraId="79B307DB" w14:textId="77777777" w:rsidR="00262DED" w:rsidRPr="00A754AD" w:rsidRDefault="00262DED" w:rsidP="00262DED">
      <w:pPr>
        <w:tabs>
          <w:tab w:val="left" w:pos="90"/>
        </w:tabs>
        <w:autoSpaceDE w:val="0"/>
        <w:autoSpaceDN w:val="0"/>
        <w:adjustRightInd w:val="0"/>
        <w:spacing w:after="120"/>
        <w:ind w:left="432" w:hanging="432"/>
        <w:rPr>
          <w:sz w:val="20"/>
          <w:szCs w:val="20"/>
          <w:lang w:val="es-MX"/>
        </w:rPr>
      </w:pPr>
      <w:r w:rsidRPr="00A754AD">
        <w:rPr>
          <w:sz w:val="20"/>
          <w:szCs w:val="20"/>
          <w:lang w:val="en-US"/>
        </w:rPr>
        <w:t xml:space="preserve">Locke B. (2016). Natural </w:t>
      </w:r>
      <w:r w:rsidRPr="00A754AD">
        <w:rPr>
          <w:i/>
          <w:sz w:val="20"/>
          <w:szCs w:val="20"/>
          <w:lang w:val="en-US"/>
        </w:rPr>
        <w:t>Varroa</w:t>
      </w:r>
      <w:r w:rsidRPr="00A754AD">
        <w:rPr>
          <w:sz w:val="20"/>
          <w:szCs w:val="20"/>
          <w:lang w:val="en-US"/>
        </w:rPr>
        <w:t xml:space="preserve"> mite-surviving </w:t>
      </w:r>
      <w:r w:rsidRPr="00A754AD">
        <w:rPr>
          <w:i/>
          <w:sz w:val="20"/>
          <w:szCs w:val="20"/>
          <w:lang w:val="en-US"/>
        </w:rPr>
        <w:t>Apis mellifera</w:t>
      </w:r>
      <w:r w:rsidRPr="00A754AD">
        <w:rPr>
          <w:sz w:val="20"/>
          <w:szCs w:val="20"/>
          <w:lang w:val="en-US"/>
        </w:rPr>
        <w:t xml:space="preserve"> honeybee populations. </w:t>
      </w:r>
      <w:r w:rsidRPr="00A754AD">
        <w:rPr>
          <w:i/>
          <w:sz w:val="20"/>
          <w:szCs w:val="20"/>
          <w:lang w:val="es-MX"/>
        </w:rPr>
        <w:t>Apidologie</w:t>
      </w:r>
      <w:r w:rsidRPr="00A754AD">
        <w:rPr>
          <w:sz w:val="20"/>
          <w:szCs w:val="20"/>
          <w:lang w:val="es-MX"/>
        </w:rPr>
        <w:t xml:space="preserve"> 47, 467–482.</w:t>
      </w:r>
    </w:p>
    <w:p w14:paraId="64415F3B"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s-MX"/>
        </w:rPr>
        <w:t xml:space="preserve">Lopes, A. V., Girão, L. C., Santos, B. A., Peres, C. A., &amp; Tabarelli, M. (2009). </w:t>
      </w:r>
      <w:r w:rsidRPr="00A754AD">
        <w:rPr>
          <w:sz w:val="20"/>
          <w:szCs w:val="20"/>
          <w:u w:color="0B4CB4"/>
          <w:lang w:val="en-US"/>
        </w:rPr>
        <w:t>Long-term erosion of tree reproductive trait diversity in edge-dominated Atlantic forest fragments. </w:t>
      </w:r>
      <w:r w:rsidRPr="00A754AD">
        <w:rPr>
          <w:i/>
          <w:iCs/>
          <w:sz w:val="20"/>
          <w:szCs w:val="20"/>
          <w:u w:color="0B4CB4"/>
          <w:lang w:val="en-US"/>
        </w:rPr>
        <w:t>Biological Conservation</w:t>
      </w:r>
      <w:r w:rsidRPr="00A754AD">
        <w:rPr>
          <w:sz w:val="20"/>
          <w:szCs w:val="20"/>
          <w:u w:color="0B4CB4"/>
          <w:lang w:val="en-US"/>
        </w:rPr>
        <w:t>, </w:t>
      </w:r>
      <w:r w:rsidRPr="00A754AD">
        <w:rPr>
          <w:i/>
          <w:iCs/>
          <w:sz w:val="20"/>
          <w:szCs w:val="20"/>
          <w:u w:color="0B4CB4"/>
          <w:lang w:val="en-US"/>
        </w:rPr>
        <w:t>142</w:t>
      </w:r>
      <w:r w:rsidRPr="00A754AD">
        <w:rPr>
          <w:sz w:val="20"/>
          <w:szCs w:val="20"/>
          <w:u w:color="0B4CB4"/>
          <w:lang w:val="en-US"/>
        </w:rPr>
        <w:t>, 1154-1165.</w:t>
      </w:r>
    </w:p>
    <w:p w14:paraId="3AEF523F" w14:textId="5F8109DC"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347B4D">
        <w:rPr>
          <w:sz w:val="20"/>
          <w:szCs w:val="20"/>
          <w:u w:color="0B4CB4"/>
          <w:lang w:val="en-CA"/>
        </w:rPr>
        <w:t xml:space="preserve">López-Uribe, M. M., K. R. Zamudio, et al. </w:t>
      </w:r>
      <w:r w:rsidRPr="00A754AD">
        <w:rPr>
          <w:sz w:val="20"/>
          <w:szCs w:val="20"/>
          <w:u w:color="0B4CB4"/>
          <w:lang w:val="en-US"/>
        </w:rPr>
        <w:t xml:space="preserve">(2014). Climate, physiological tolerance, and sexbiased dispersal shape genetic structure of Neotropical orchid bees. </w:t>
      </w:r>
      <w:r w:rsidRPr="00347B4D">
        <w:rPr>
          <w:i/>
          <w:sz w:val="20"/>
          <w:szCs w:val="20"/>
          <w:lang w:val="en-US"/>
        </w:rPr>
        <w:t>Molecular Ecology</w:t>
      </w:r>
      <w:r w:rsidRPr="00A754AD">
        <w:rPr>
          <w:sz w:val="20"/>
          <w:szCs w:val="20"/>
          <w:u w:color="0B4CB4"/>
          <w:lang w:val="en-US"/>
        </w:rPr>
        <w:t xml:space="preserve"> 23(7): 1874-1890.</w:t>
      </w:r>
    </w:p>
    <w:p w14:paraId="0A32FF60"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Lopezaraiza-Mikel M.E., Hayes R.B., Whalley M.R. &amp; Memmott J. (2007). The impact of an alien plant on a native plant-pollinator network: an experimental approach. </w:t>
      </w:r>
      <w:r w:rsidRPr="00A754AD">
        <w:rPr>
          <w:i/>
          <w:iCs/>
          <w:sz w:val="20"/>
          <w:szCs w:val="20"/>
          <w:u w:color="0B4CB4"/>
          <w:lang w:val="en-US"/>
        </w:rPr>
        <w:t>Ecol. Lett.</w:t>
      </w:r>
      <w:r w:rsidRPr="00A754AD">
        <w:rPr>
          <w:sz w:val="20"/>
          <w:szCs w:val="20"/>
          <w:u w:color="0B4CB4"/>
          <w:lang w:val="en-US"/>
        </w:rPr>
        <w:t>, 10, 539-550.</w:t>
      </w:r>
    </w:p>
    <w:p w14:paraId="617BBA19"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Lord WG, Nagi SK. (1987). </w:t>
      </w:r>
      <w:r w:rsidRPr="00A754AD">
        <w:rPr>
          <w:i/>
          <w:iCs/>
          <w:sz w:val="20"/>
          <w:szCs w:val="20"/>
          <w:u w:color="0B4CB4"/>
          <w:lang w:val="en-US"/>
        </w:rPr>
        <w:t>Apis florea</w:t>
      </w:r>
      <w:r w:rsidRPr="00A754AD">
        <w:rPr>
          <w:sz w:val="20"/>
          <w:szCs w:val="20"/>
          <w:u w:color="0B4CB4"/>
          <w:lang w:val="en-US"/>
        </w:rPr>
        <w:t> discovered in Africa. </w:t>
      </w:r>
      <w:r w:rsidRPr="00A754AD">
        <w:rPr>
          <w:i/>
          <w:iCs/>
          <w:sz w:val="20"/>
          <w:szCs w:val="20"/>
          <w:u w:color="0B4CB4"/>
          <w:lang w:val="en-US"/>
        </w:rPr>
        <w:t>Bee World</w:t>
      </w:r>
      <w:r w:rsidRPr="00A754AD">
        <w:rPr>
          <w:sz w:val="20"/>
          <w:szCs w:val="20"/>
          <w:u w:color="0B4CB4"/>
          <w:lang w:val="en-US"/>
        </w:rPr>
        <w:t> 68, 39–40.</w:t>
      </w:r>
    </w:p>
    <w:p w14:paraId="629F4212"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Lundgren, R., O. Totland, and A. Lazaro. (2016). Experimental simulation of pollinator decline causes community-wide reductions in seedling diversity and abundance. Ecology 97:1420-1430.</w:t>
      </w:r>
    </w:p>
    <w:p w14:paraId="12B6A973"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Luz C, Barth O. (2012). Pollen analysis of honey and beebread derived from Brazilian mangroves. Brazilian J Botany. 35:79–85.</w:t>
      </w:r>
    </w:p>
    <w:p w14:paraId="048F4C64"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Lyver, P O’B, Taputu M, Kutia S T, and Tahi B. (2008). Tūhoe Tuawhenua mātauranga of kererū (</w:t>
      </w:r>
      <w:r w:rsidRPr="00A754AD">
        <w:rPr>
          <w:i/>
          <w:iCs/>
          <w:sz w:val="20"/>
          <w:szCs w:val="20"/>
          <w:u w:color="0B4CB4"/>
          <w:lang w:val="en-US"/>
        </w:rPr>
        <w:t>Hemiphaga novaseelandiae novaseelandiae</w:t>
      </w:r>
      <w:r w:rsidRPr="00A754AD">
        <w:rPr>
          <w:sz w:val="20"/>
          <w:szCs w:val="20"/>
          <w:u w:color="0B4CB4"/>
          <w:lang w:val="en-US"/>
        </w:rPr>
        <w:t>) in Te Urewera. New Zealand Journal of Ecology, 32, 7–17.</w:t>
      </w:r>
    </w:p>
    <w:p w14:paraId="087240DE"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Lyver, P.O’B., Timoti, P., Jones, C.J., Richardson, S.J., Tahi, B.L. and Greenhalgh, S. (2017). An indigenous community-based monitoring system for assessing forest health in New Zealand. Biodiversity and Conservation, 26(13), 3183-3212.</w:t>
      </w:r>
    </w:p>
    <w:p w14:paraId="222F4264" w14:textId="77777777" w:rsidR="00262DED" w:rsidRPr="00A754AD" w:rsidRDefault="00262DED" w:rsidP="00262DED">
      <w:pPr>
        <w:pStyle w:val="EndNoteBibliography"/>
        <w:spacing w:after="120"/>
        <w:ind w:left="432" w:hanging="432"/>
        <w:jc w:val="both"/>
        <w:rPr>
          <w:rFonts w:ascii="Times New Roman" w:eastAsia="Times New Roman" w:hAnsi="Times New Roman" w:cs="Times New Roman"/>
          <w:noProof w:val="0"/>
          <w:sz w:val="20"/>
          <w:szCs w:val="20"/>
          <w:u w:color="0B4CB4"/>
        </w:rPr>
      </w:pPr>
      <w:r w:rsidRPr="00A754AD">
        <w:rPr>
          <w:rFonts w:ascii="Times New Roman" w:eastAsia="Times New Roman" w:hAnsi="Times New Roman" w:cs="Times New Roman"/>
          <w:noProof w:val="0"/>
          <w:sz w:val="20"/>
          <w:szCs w:val="20"/>
          <w:u w:color="0B4CB4"/>
        </w:rPr>
        <w:t>Mack R.N., Simberloff D., Mark Lonsdale W., Evans H., Clout M. &amp; Bazzaz F.A. (2000). Biotic invasions: causes, epidemiology, global consequences, and control. Ecol. Appl., 10, 689-710.</w:t>
      </w:r>
    </w:p>
    <w:p w14:paraId="0A12C395"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Maderson, S. and S. Wynne-Jones. (2016). Beekeepers’ knowledges and participation in pollinator conservation policy. Journal of Rural Studies, 45: 88-98.</w:t>
      </w:r>
    </w:p>
    <w:p w14:paraId="0CE5E906"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Malhotra, K.C., Gokhale, Y. and S. Chatterjee. (2007). Sacred groves in India. Aryan Books. New Delhi. p. 207.</w:t>
      </w:r>
    </w:p>
    <w:p w14:paraId="6B294000"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Mallinger, R. E., Gaines-Day, H. R., &amp; Gratton, C. (2017). Do managed bees have negative effects on wild bees?: A systematic review of the literature. </w:t>
      </w:r>
      <w:r w:rsidRPr="00A754AD">
        <w:rPr>
          <w:i/>
          <w:iCs/>
          <w:sz w:val="20"/>
          <w:szCs w:val="20"/>
          <w:u w:color="0B4CB4"/>
          <w:lang w:val="en-US"/>
        </w:rPr>
        <w:t>PloS one</w:t>
      </w:r>
      <w:r w:rsidRPr="00A754AD">
        <w:rPr>
          <w:sz w:val="20"/>
          <w:szCs w:val="20"/>
          <w:u w:color="0B4CB4"/>
          <w:lang w:val="en-US"/>
        </w:rPr>
        <w:t>, </w:t>
      </w:r>
      <w:r w:rsidRPr="00A754AD">
        <w:rPr>
          <w:i/>
          <w:iCs/>
          <w:sz w:val="20"/>
          <w:szCs w:val="20"/>
          <w:u w:color="0B4CB4"/>
          <w:lang w:val="en-US"/>
        </w:rPr>
        <w:t>12</w:t>
      </w:r>
      <w:r w:rsidRPr="00A754AD">
        <w:rPr>
          <w:sz w:val="20"/>
          <w:szCs w:val="20"/>
          <w:u w:color="0B4CB4"/>
          <w:lang w:val="en-US"/>
        </w:rPr>
        <w:t>(12), e0189268. </w:t>
      </w:r>
    </w:p>
    <w:p w14:paraId="28894261"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Malone, L. A., &amp; Burgess, E. P. J. (2009). Impact of genetically modified crops on pollinators. Environmental Impact of Genetically Modified Crops, CAB International, 199-222.</w:t>
      </w:r>
    </w:p>
    <w:p w14:paraId="34C438D0"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CA"/>
        </w:rPr>
        <w:t xml:space="preserve">Mao W.F., Schuler M.A. &amp; Berenbaum M.R. (2017). </w:t>
      </w:r>
      <w:r w:rsidRPr="00A754AD">
        <w:rPr>
          <w:sz w:val="20"/>
          <w:szCs w:val="20"/>
          <w:u w:color="0B4CB4"/>
          <w:lang w:val="en-US"/>
        </w:rPr>
        <w:t xml:space="preserve">Disruption of quercetin metabolism by fungicide affects energy production in honey bees (Apis mellifera). </w:t>
      </w:r>
      <w:r w:rsidRPr="00A754AD">
        <w:rPr>
          <w:i/>
          <w:iCs/>
          <w:sz w:val="20"/>
          <w:szCs w:val="20"/>
          <w:u w:color="0B4CB4"/>
          <w:lang w:val="en-US"/>
        </w:rPr>
        <w:t>Proc. Natl. Acad. Sci. U. S. A.</w:t>
      </w:r>
      <w:r w:rsidRPr="00A754AD">
        <w:rPr>
          <w:sz w:val="20"/>
          <w:szCs w:val="20"/>
          <w:u w:color="0B4CB4"/>
          <w:lang w:val="en-US"/>
        </w:rPr>
        <w:t>, 114, 2538-2543.</w:t>
      </w:r>
    </w:p>
    <w:p w14:paraId="66C45887" w14:textId="415C4AE5"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347B4D">
        <w:rPr>
          <w:sz w:val="20"/>
          <w:szCs w:val="20"/>
          <w:u w:color="0B4CB4"/>
          <w:lang w:val="fr-FR"/>
        </w:rPr>
        <w:t xml:space="preserve">Marini, L., E. Ockinger, et al. </w:t>
      </w:r>
      <w:r w:rsidRPr="00A754AD">
        <w:rPr>
          <w:sz w:val="20"/>
          <w:szCs w:val="20"/>
          <w:u w:color="0B4CB4"/>
          <w:lang w:val="en-US"/>
        </w:rPr>
        <w:t xml:space="preserve">(2014). Contrasting effects of habitat area and connectivity on evenness of pollinator communities. </w:t>
      </w:r>
      <w:r w:rsidRPr="00347B4D">
        <w:rPr>
          <w:i/>
          <w:sz w:val="20"/>
          <w:szCs w:val="20"/>
          <w:lang w:val="en-US"/>
        </w:rPr>
        <w:t>Ecography</w:t>
      </w:r>
      <w:r w:rsidRPr="00A754AD">
        <w:rPr>
          <w:sz w:val="20"/>
          <w:szCs w:val="20"/>
          <w:u w:color="0B4CB4"/>
          <w:lang w:val="en-US"/>
        </w:rPr>
        <w:t xml:space="preserve"> 37(6): 544-551.</w:t>
      </w:r>
    </w:p>
    <w:p w14:paraId="15853280"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Markwell T.J., Kelly D. &amp; Duncan K.W. (1993). Competition between honeybees (</w:t>
      </w:r>
      <w:r w:rsidRPr="00A754AD">
        <w:rPr>
          <w:i/>
          <w:iCs/>
          <w:sz w:val="20"/>
          <w:szCs w:val="20"/>
          <w:u w:color="0B4CB4"/>
          <w:lang w:val="en-US"/>
        </w:rPr>
        <w:t>Apis mellifera</w:t>
      </w:r>
      <w:r w:rsidRPr="00A754AD">
        <w:rPr>
          <w:sz w:val="20"/>
          <w:szCs w:val="20"/>
          <w:u w:color="0B4CB4"/>
          <w:lang w:val="en-US"/>
        </w:rPr>
        <w:t>) and wasps (</w:t>
      </w:r>
      <w:r w:rsidRPr="00A754AD">
        <w:rPr>
          <w:i/>
          <w:iCs/>
          <w:sz w:val="20"/>
          <w:szCs w:val="20"/>
          <w:u w:color="0B4CB4"/>
          <w:lang w:val="en-US"/>
        </w:rPr>
        <w:t xml:space="preserve">Vespula </w:t>
      </w:r>
      <w:r w:rsidRPr="00A754AD">
        <w:rPr>
          <w:sz w:val="20"/>
          <w:szCs w:val="20"/>
          <w:u w:color="0B4CB4"/>
          <w:lang w:val="en-US"/>
        </w:rPr>
        <w:t>spp.) in honeydew beech (</w:t>
      </w:r>
      <w:r w:rsidRPr="00A754AD">
        <w:rPr>
          <w:i/>
          <w:iCs/>
          <w:sz w:val="20"/>
          <w:szCs w:val="20"/>
          <w:u w:color="0B4CB4"/>
          <w:lang w:val="en-US"/>
        </w:rPr>
        <w:t xml:space="preserve">Nothofagus solandri </w:t>
      </w:r>
      <w:r w:rsidRPr="00A754AD">
        <w:rPr>
          <w:sz w:val="20"/>
          <w:szCs w:val="20"/>
          <w:u w:color="0B4CB4"/>
          <w:lang w:val="en-US"/>
        </w:rPr>
        <w:t>var</w:t>
      </w:r>
      <w:r w:rsidRPr="00A754AD">
        <w:rPr>
          <w:i/>
          <w:iCs/>
          <w:sz w:val="20"/>
          <w:szCs w:val="20"/>
          <w:u w:color="0B4CB4"/>
          <w:lang w:val="en-US"/>
        </w:rPr>
        <w:t xml:space="preserve"> solandri</w:t>
      </w:r>
      <w:r w:rsidRPr="00A754AD">
        <w:rPr>
          <w:sz w:val="20"/>
          <w:szCs w:val="20"/>
          <w:u w:color="0B4CB4"/>
          <w:lang w:val="en-US"/>
        </w:rPr>
        <w:t xml:space="preserve">) forest. </w:t>
      </w:r>
      <w:r w:rsidRPr="00A754AD">
        <w:rPr>
          <w:i/>
          <w:iCs/>
          <w:sz w:val="20"/>
          <w:szCs w:val="20"/>
          <w:u w:color="0B4CB4"/>
          <w:lang w:val="en-US"/>
        </w:rPr>
        <w:t>New Zealand Journal of Ecology</w:t>
      </w:r>
      <w:r w:rsidRPr="00A754AD">
        <w:rPr>
          <w:sz w:val="20"/>
          <w:szCs w:val="20"/>
          <w:u w:color="0B4CB4"/>
          <w:lang w:val="en-US"/>
        </w:rPr>
        <w:t>, 17, 85-93.</w:t>
      </w:r>
    </w:p>
    <w:p w14:paraId="31EF0ADA"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s-MX"/>
        </w:rPr>
      </w:pPr>
      <w:r w:rsidRPr="00A754AD">
        <w:rPr>
          <w:sz w:val="20"/>
          <w:szCs w:val="20"/>
          <w:u w:color="0B4CB4"/>
          <w:lang w:val="en-US"/>
        </w:rPr>
        <w:t xml:space="preserve">Martin S.J., Highfield A.C., Brettell L., Villalobos E.M., Budge G.E., Powell M., Nikaido S. &amp; Schroeder D.C. (2012). Global honey bee viral landscape altered by a parasitic mite. </w:t>
      </w:r>
      <w:r w:rsidRPr="00A754AD">
        <w:rPr>
          <w:i/>
          <w:iCs/>
          <w:sz w:val="20"/>
          <w:szCs w:val="20"/>
          <w:u w:color="0B4CB4"/>
          <w:lang w:val="es-MX"/>
        </w:rPr>
        <w:t>Sci</w:t>
      </w:r>
      <w:r w:rsidRPr="00A754AD">
        <w:rPr>
          <w:sz w:val="20"/>
          <w:szCs w:val="20"/>
          <w:u w:color="0B4CB4"/>
          <w:lang w:val="es-MX"/>
        </w:rPr>
        <w:t>, 336, 1304-1306.</w:t>
      </w:r>
    </w:p>
    <w:p w14:paraId="3A80296F" w14:textId="0CB21C05"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s-MX"/>
        </w:rPr>
        <w:t>Martín González, A. M., Dalsgaard, B., Nogués</w:t>
      </w:r>
      <w:r w:rsidRPr="00A754AD">
        <w:rPr>
          <w:rFonts w:ascii="Cambria Math" w:hAnsi="Cambria Math" w:cs="Cambria Math"/>
          <w:sz w:val="20"/>
          <w:szCs w:val="20"/>
          <w:u w:color="0B4CB4"/>
          <w:lang w:val="es-MX"/>
        </w:rPr>
        <w:t>‐</w:t>
      </w:r>
      <w:r w:rsidRPr="00A754AD">
        <w:rPr>
          <w:sz w:val="20"/>
          <w:szCs w:val="20"/>
          <w:u w:color="0B4CB4"/>
          <w:lang w:val="es-MX"/>
        </w:rPr>
        <w:t xml:space="preserve">Bravo, D., Graham, C. H., Schleuning, M., Maruyama, P. K., et al. </w:t>
      </w:r>
      <w:r w:rsidRPr="00A754AD">
        <w:rPr>
          <w:sz w:val="20"/>
          <w:szCs w:val="20"/>
          <w:u w:color="0B4CB4"/>
          <w:lang w:val="en-US"/>
        </w:rPr>
        <w:t>(2015). The macroecology of phylogenetically structured hummingbird–plant networks. </w:t>
      </w:r>
      <w:r w:rsidRPr="00A754AD">
        <w:rPr>
          <w:i/>
          <w:iCs/>
          <w:sz w:val="20"/>
          <w:szCs w:val="20"/>
          <w:u w:color="0B4CB4"/>
          <w:lang w:val="en-US"/>
        </w:rPr>
        <w:t>Global Ecology and Biogeography</w:t>
      </w:r>
      <w:r w:rsidRPr="00A754AD">
        <w:rPr>
          <w:sz w:val="20"/>
          <w:szCs w:val="20"/>
          <w:u w:color="0B4CB4"/>
          <w:lang w:val="en-US"/>
        </w:rPr>
        <w:t>, </w:t>
      </w:r>
      <w:r w:rsidRPr="00A754AD">
        <w:rPr>
          <w:i/>
          <w:iCs/>
          <w:sz w:val="20"/>
          <w:szCs w:val="20"/>
          <w:u w:color="0B4CB4"/>
          <w:lang w:val="en-US"/>
        </w:rPr>
        <w:t>24</w:t>
      </w:r>
      <w:r w:rsidRPr="00A754AD">
        <w:rPr>
          <w:sz w:val="20"/>
          <w:szCs w:val="20"/>
          <w:u w:color="0B4CB4"/>
          <w:lang w:val="en-US"/>
        </w:rPr>
        <w:t>(11), 1212-1224.</w:t>
      </w:r>
    </w:p>
    <w:p w14:paraId="61C251CD"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fr-FR"/>
        </w:rPr>
      </w:pPr>
      <w:r w:rsidRPr="00A754AD">
        <w:rPr>
          <w:sz w:val="20"/>
          <w:szCs w:val="20"/>
          <w:u w:color="0B4CB4"/>
          <w:lang w:val="en-US"/>
        </w:rPr>
        <w:t xml:space="preserve">Martins DJ. (2004). Foraging patterns of managed honeybees and wild bee species in an arid African environment: ecology, biodiversity and competition. </w:t>
      </w:r>
      <w:r w:rsidRPr="00A754AD">
        <w:rPr>
          <w:i/>
          <w:iCs/>
          <w:sz w:val="20"/>
          <w:szCs w:val="20"/>
          <w:u w:color="0B4CB4"/>
          <w:lang w:val="fr-FR"/>
        </w:rPr>
        <w:t>Int J Trop Ins Sci</w:t>
      </w:r>
      <w:r w:rsidRPr="00A754AD">
        <w:rPr>
          <w:sz w:val="20"/>
          <w:szCs w:val="20"/>
          <w:u w:color="0B4CB4"/>
          <w:lang w:val="fr-FR"/>
        </w:rPr>
        <w:t xml:space="preserve"> 24, 105–115.</w:t>
      </w:r>
    </w:p>
    <w:p w14:paraId="76C91470"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fr-FR"/>
        </w:rPr>
        <w:t xml:space="preserve">Martins, A. C., Silva, D. P., De Marco, P., &amp; Melo, G. A. (2015). </w:t>
      </w:r>
      <w:r w:rsidRPr="00A754AD">
        <w:rPr>
          <w:sz w:val="20"/>
          <w:szCs w:val="20"/>
          <w:u w:color="0B4CB4"/>
          <w:lang w:val="en-US"/>
        </w:rPr>
        <w:t xml:space="preserve">Species conservation under future climate change: the case of </w:t>
      </w:r>
      <w:r w:rsidRPr="00A754AD">
        <w:rPr>
          <w:i/>
          <w:iCs/>
          <w:sz w:val="20"/>
          <w:szCs w:val="20"/>
          <w:u w:color="0B4CB4"/>
          <w:lang w:val="en-US"/>
        </w:rPr>
        <w:t>Bombus bellicosus</w:t>
      </w:r>
      <w:r w:rsidRPr="00A754AD">
        <w:rPr>
          <w:sz w:val="20"/>
          <w:szCs w:val="20"/>
          <w:u w:color="0B4CB4"/>
          <w:lang w:val="en-US"/>
        </w:rPr>
        <w:t>, a potentially threatened South American bumblebee species. </w:t>
      </w:r>
      <w:r w:rsidRPr="00A754AD">
        <w:rPr>
          <w:i/>
          <w:iCs/>
          <w:sz w:val="20"/>
          <w:szCs w:val="20"/>
          <w:u w:color="0B4CB4"/>
          <w:lang w:val="en-US"/>
        </w:rPr>
        <w:t>Journal of insect conservation</w:t>
      </w:r>
      <w:r w:rsidRPr="00A754AD">
        <w:rPr>
          <w:sz w:val="20"/>
          <w:szCs w:val="20"/>
          <w:u w:color="0B4CB4"/>
          <w:lang w:val="en-US"/>
        </w:rPr>
        <w:t>, </w:t>
      </w:r>
      <w:r w:rsidRPr="00A754AD">
        <w:rPr>
          <w:i/>
          <w:iCs/>
          <w:sz w:val="20"/>
          <w:szCs w:val="20"/>
          <w:u w:color="0B4CB4"/>
          <w:lang w:val="en-US"/>
        </w:rPr>
        <w:t>19</w:t>
      </w:r>
      <w:r w:rsidRPr="00A754AD">
        <w:rPr>
          <w:sz w:val="20"/>
          <w:szCs w:val="20"/>
          <w:u w:color="0B4CB4"/>
          <w:lang w:val="en-US"/>
        </w:rPr>
        <w:t>(1), 33-43..</w:t>
      </w:r>
    </w:p>
    <w:p w14:paraId="1B220D44"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Masters J.A. &amp; Emery S.M. (2015). The showy invasive plant Ranunculus ficaria facilitates pollinator activity, pollen deposition, but not always seed production for two native spring ephemeral plants. </w:t>
      </w:r>
      <w:r w:rsidRPr="00A754AD">
        <w:rPr>
          <w:i/>
          <w:iCs/>
          <w:sz w:val="20"/>
          <w:szCs w:val="20"/>
          <w:u w:color="0B4CB4"/>
          <w:lang w:val="en-US"/>
        </w:rPr>
        <w:t>Biol. Invasions</w:t>
      </w:r>
      <w:r w:rsidRPr="00A754AD">
        <w:rPr>
          <w:sz w:val="20"/>
          <w:szCs w:val="20"/>
          <w:u w:color="0B4CB4"/>
          <w:lang w:val="en-US"/>
        </w:rPr>
        <w:t>, 17, 2329-2337.</w:t>
      </w:r>
    </w:p>
    <w:p w14:paraId="0463B7DB"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Mayer C. (2004). Pollination services under different grazing intensities. </w:t>
      </w:r>
      <w:r w:rsidRPr="00A754AD">
        <w:rPr>
          <w:i/>
          <w:iCs/>
          <w:sz w:val="20"/>
          <w:szCs w:val="20"/>
          <w:u w:color="0B4CB4"/>
          <w:lang w:val="en-US"/>
        </w:rPr>
        <w:t>Insect Sci Appl</w:t>
      </w:r>
      <w:r w:rsidRPr="00A754AD">
        <w:rPr>
          <w:sz w:val="20"/>
          <w:szCs w:val="20"/>
          <w:u w:color="0B4CB4"/>
          <w:lang w:val="en-US"/>
        </w:rPr>
        <w:t xml:space="preserve"> 24, 95–103.</w:t>
      </w:r>
    </w:p>
    <w:p w14:paraId="00911159"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Mayer C. (2005). Does grazing influence bee diversity? In: Huber BA, Sinclair BJ, Lampe KH (eds) </w:t>
      </w:r>
      <w:r w:rsidRPr="00A754AD">
        <w:rPr>
          <w:i/>
          <w:iCs/>
          <w:sz w:val="20"/>
          <w:szCs w:val="20"/>
          <w:u w:color="0B4CB4"/>
          <w:lang w:val="en-US"/>
        </w:rPr>
        <w:t>African biodiversity: molecules, organisms, ecosystems.</w:t>
      </w:r>
      <w:r w:rsidRPr="00A754AD">
        <w:rPr>
          <w:sz w:val="20"/>
          <w:szCs w:val="20"/>
          <w:u w:color="0B4CB4"/>
          <w:lang w:val="en-US"/>
        </w:rPr>
        <w:t xml:space="preserve"> Springer Verlag, Musem König, Bonn, pp 173–180</w:t>
      </w:r>
    </w:p>
    <w:p w14:paraId="58532D11"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Mayer C, Kuhlmann M. (2004). Synchrony of pollinators and plants in the winter rainfall area of South Africa—observations from a drought year. Trans R Soc South Africa 59:55–57. doi: 10.1080/00359190409519162</w:t>
      </w:r>
    </w:p>
    <w:p w14:paraId="09F4C5B0"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Mayer C, Soka G, Picker M. (2006). The importance of monkey beetle (Scarabaeidae: Hopliini) pollination for Aizoaceae and Asteraceae in grazed and ungrazed areas at Paulshoek, Succulent Karoo, South Africa. </w:t>
      </w:r>
      <w:r w:rsidRPr="00A754AD">
        <w:rPr>
          <w:i/>
          <w:iCs/>
          <w:sz w:val="20"/>
          <w:szCs w:val="20"/>
          <w:u w:color="0B4CB4"/>
          <w:lang w:val="en-US"/>
        </w:rPr>
        <w:t>J Insect Conserv</w:t>
      </w:r>
      <w:r w:rsidRPr="00A754AD">
        <w:rPr>
          <w:sz w:val="20"/>
          <w:szCs w:val="20"/>
          <w:u w:color="0B4CB4"/>
          <w:lang w:val="en-US"/>
        </w:rPr>
        <w:t xml:space="preserve"> 10, 323–333.</w:t>
      </w:r>
    </w:p>
    <w:p w14:paraId="0E50AE15"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McAllum P M. (2005). Development and care of pā harakeke in 19th century New Zealand: Voices from the past. Journal of Maori and Pacific Development 6(1), 2-15.</w:t>
      </w:r>
    </w:p>
    <w:p w14:paraId="4833177F"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McArt S.H., Fersch A.A., Milano N.J., Truitt L.L. &amp; Boroczky K. (2017a). High pesticide risk to honey bees despite low focal crop pollen collection during pollination of a mass blooming crop. </w:t>
      </w:r>
      <w:r w:rsidRPr="00A754AD">
        <w:rPr>
          <w:i/>
          <w:iCs/>
          <w:sz w:val="20"/>
          <w:szCs w:val="20"/>
          <w:u w:color="0B4CB4"/>
          <w:lang w:val="en-US"/>
        </w:rPr>
        <w:t>Scientific Reports</w:t>
      </w:r>
      <w:r w:rsidRPr="00A754AD">
        <w:rPr>
          <w:sz w:val="20"/>
          <w:szCs w:val="20"/>
          <w:u w:color="0B4CB4"/>
          <w:lang w:val="en-US"/>
        </w:rPr>
        <w:t>, 7.</w:t>
      </w:r>
    </w:p>
    <w:p w14:paraId="6B1941FE"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McArt S.H., Urbanowicz C., McCoshum S., Irwin R.E. &amp; Adler L.S. (2017b). Landscape predictors of pathogen prevalence and range contractions in US bumblebees. </w:t>
      </w:r>
      <w:r w:rsidRPr="00A754AD">
        <w:rPr>
          <w:i/>
          <w:iCs/>
          <w:sz w:val="20"/>
          <w:szCs w:val="20"/>
          <w:u w:color="0B4CB4"/>
          <w:lang w:val="en-US"/>
        </w:rPr>
        <w:t>Proceedings of the Royal Society B-Biological Sciences</w:t>
      </w:r>
      <w:r w:rsidRPr="00A754AD">
        <w:rPr>
          <w:sz w:val="20"/>
          <w:szCs w:val="20"/>
          <w:u w:color="0B4CB4"/>
          <w:lang w:val="en-US"/>
        </w:rPr>
        <w:t>, 284.</w:t>
      </w:r>
    </w:p>
    <w:p w14:paraId="4305ABD4"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McGregor, S. (1976). Insect pollination of cultivated crop plants. First and only virtual beekeeping book updated continuously. Available at: </w:t>
      </w:r>
      <w:hyperlink r:id="rId24" w:history="1">
        <w:r w:rsidRPr="00A754AD">
          <w:rPr>
            <w:rStyle w:val="Hyperlink"/>
            <w:color w:val="auto"/>
            <w:sz w:val="20"/>
            <w:szCs w:val="20"/>
            <w:u w:color="0B4CB4"/>
            <w:lang w:val="en-US"/>
          </w:rPr>
          <w:t>http://gears.tucson.ars.ag.gov/book/index.html</w:t>
        </w:r>
      </w:hyperlink>
    </w:p>
    <w:p w14:paraId="4B9DB5E9"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McKinney A.M. &amp; Goodell K. (2011). Plant-pollinator interactions between an invasive and native plant vary between sites with different flowering phenology. </w:t>
      </w:r>
      <w:r w:rsidRPr="00A754AD">
        <w:rPr>
          <w:i/>
          <w:iCs/>
          <w:sz w:val="20"/>
          <w:szCs w:val="20"/>
          <w:u w:color="0B4CB4"/>
          <w:lang w:val="en-US"/>
        </w:rPr>
        <w:t>Plant Ecol.</w:t>
      </w:r>
      <w:r w:rsidRPr="00A754AD">
        <w:rPr>
          <w:sz w:val="20"/>
          <w:szCs w:val="20"/>
          <w:u w:color="0B4CB4"/>
          <w:lang w:val="en-US"/>
        </w:rPr>
        <w:t>, 212, 1025-1035.</w:t>
      </w:r>
    </w:p>
    <w:p w14:paraId="7C5899F0" w14:textId="493A6A4A"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McKinney, A. M., P. J. CaraDonna, et al. (2012). </w:t>
      </w:r>
      <w:r w:rsidR="000F4AB9" w:rsidRPr="00A754AD">
        <w:rPr>
          <w:sz w:val="20"/>
          <w:szCs w:val="20"/>
          <w:u w:color="0B4CB4"/>
          <w:lang w:val="en-US"/>
        </w:rPr>
        <w:t>“</w:t>
      </w:r>
      <w:r w:rsidRPr="00A754AD">
        <w:rPr>
          <w:sz w:val="20"/>
          <w:szCs w:val="20"/>
          <w:u w:color="0B4CB4"/>
          <w:lang w:val="en-US"/>
        </w:rPr>
        <w:t>Asynchronous.</w:t>
      </w:r>
      <w:r w:rsidR="000F4AB9" w:rsidRPr="00A754AD">
        <w:rPr>
          <w:sz w:val="20"/>
          <w:szCs w:val="20"/>
          <w:u w:color="0B4CB4"/>
          <w:lang w:val="en-US"/>
        </w:rPr>
        <w:t>”</w:t>
      </w:r>
    </w:p>
    <w:p w14:paraId="6E167469"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McMahon D.P., Fürst M.A., Caspar J., Theodorou P., Brown M.J.F. &amp; Paxton R.J. (2015). A sting in the spit: widespread cross-infection of multiple RNA viruses across wild and managed bees. J. Anim. Ecol., 84, 615-624.</w:t>
      </w:r>
    </w:p>
    <w:p w14:paraId="6E7CD375"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McMahon D.P., Natsopoulou M.E., Doublet V., Fürst M., Weging S., Brown M.J.F., Gogol-Döring A. &amp; Paxton R.J. (2016). Elevated virulence of an emerging viral genotype as a driver of honeybee loss. </w:t>
      </w:r>
      <w:r w:rsidRPr="00A754AD">
        <w:rPr>
          <w:i/>
          <w:iCs/>
          <w:sz w:val="20"/>
          <w:szCs w:val="20"/>
          <w:u w:color="0B4CB4"/>
          <w:lang w:val="en-US"/>
        </w:rPr>
        <w:t>Proc. Roy. Soc. B.</w:t>
      </w:r>
      <w:r w:rsidRPr="00A754AD">
        <w:rPr>
          <w:sz w:val="20"/>
          <w:szCs w:val="20"/>
          <w:u w:color="0B4CB4"/>
          <w:lang w:val="en-US"/>
        </w:rPr>
        <w:t>, 283.</w:t>
      </w:r>
    </w:p>
    <w:p w14:paraId="45C91E53"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Mecenero S, Ball JB, Edge DA, et al. (2013). Conservation assessment of butterflies of South Africa, Lesotho and Swaziland: Red List and Atlas. </w:t>
      </w:r>
    </w:p>
    <w:p w14:paraId="4F9D2281"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s-ES_tradnl"/>
        </w:rPr>
      </w:pPr>
      <w:r w:rsidRPr="00A754AD">
        <w:rPr>
          <w:sz w:val="20"/>
          <w:szCs w:val="20"/>
          <w:u w:color="0B4CB4"/>
          <w:lang w:val="en-US"/>
        </w:rPr>
        <w:t xml:space="preserve">Mecenero S, Altwegg R, Colville JF, Beale CM. (2015). Roles of spatial scale and rarity on the relationship between butterfly species richness and human density in South Africa. </w:t>
      </w:r>
      <w:r w:rsidRPr="00A754AD">
        <w:rPr>
          <w:sz w:val="20"/>
          <w:szCs w:val="20"/>
          <w:u w:color="0B4CB4"/>
          <w:lang w:val="es-ES_tradnl"/>
        </w:rPr>
        <w:t>PLoS One 10:1–18. doi: 10.1371/journal.pone.0124327</w:t>
      </w:r>
    </w:p>
    <w:p w14:paraId="5A418C39"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s-ES_tradnl"/>
        </w:rPr>
        <w:t xml:space="preserve">Meléndez Ramírez V., Ayala R., Delfín González H. (2018). </w:t>
      </w:r>
      <w:r w:rsidRPr="00A754AD">
        <w:rPr>
          <w:sz w:val="20"/>
          <w:szCs w:val="20"/>
          <w:u w:color="0B4CB4"/>
          <w:lang w:val="en-US"/>
        </w:rPr>
        <w:t>Crop Pollination by Stingless Bees. In: Vit P., Pedro S., Roubik D. (eds) Pot-Pollen in Stingless Bee Melittology. Springer, Cham</w:t>
      </w:r>
    </w:p>
    <w:p w14:paraId="1FAD4CFD" w14:textId="33976C0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347B4D">
        <w:rPr>
          <w:sz w:val="20"/>
          <w:szCs w:val="20"/>
          <w:u w:color="0B4CB4"/>
          <w:lang w:val="en-CA"/>
        </w:rPr>
        <w:t xml:space="preserve">Memmott, J., P. G. Craze, et al. </w:t>
      </w:r>
      <w:r w:rsidRPr="00A754AD">
        <w:rPr>
          <w:sz w:val="20"/>
          <w:szCs w:val="20"/>
          <w:u w:color="0B4CB4"/>
          <w:lang w:val="en-US"/>
        </w:rPr>
        <w:t xml:space="preserve">(2007). Global warming and the disruption of plant-pollinator interactions. </w:t>
      </w:r>
      <w:r w:rsidRPr="00347B4D">
        <w:rPr>
          <w:i/>
          <w:sz w:val="20"/>
          <w:szCs w:val="20"/>
          <w:lang w:val="en-US"/>
        </w:rPr>
        <w:t>Ecology Letters</w:t>
      </w:r>
      <w:r w:rsidRPr="00A754AD">
        <w:rPr>
          <w:sz w:val="20"/>
          <w:szCs w:val="20"/>
          <w:u w:color="0B4CB4"/>
          <w:lang w:val="en-US"/>
        </w:rPr>
        <w:t xml:space="preserve"> 10(8): 710-717.</w:t>
      </w:r>
    </w:p>
    <w:p w14:paraId="566F3710"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CA"/>
        </w:rPr>
        <w:t xml:space="preserve">Menezes, C., Vollet-Neto, A. &amp; Imperatriz-Fonseca, V.L. (2013). </w:t>
      </w:r>
      <w:r w:rsidRPr="00A754AD">
        <w:rPr>
          <w:sz w:val="20"/>
          <w:szCs w:val="20"/>
          <w:u w:color="0B4CB4"/>
          <w:lang w:val="en-US"/>
        </w:rPr>
        <w:t>An advance in the in vitro rearing of stingless bees queens. Apidologie 44: 491-500.</w:t>
      </w:r>
    </w:p>
    <w:p w14:paraId="03A040A6"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Meng, L.Z., Martin, K., Liu, J.X., Burger, F. and Chen, J. (2012). Contrasting responses of hoverflies and wild bees to habitat structure and land use change in a tropical landscape (southern Yunnan, SW China). </w:t>
      </w:r>
      <w:r w:rsidRPr="00A754AD">
        <w:rPr>
          <w:i/>
          <w:iCs/>
          <w:sz w:val="20"/>
          <w:szCs w:val="20"/>
          <w:u w:color="0B4CB4"/>
          <w:lang w:val="en-US"/>
        </w:rPr>
        <w:t>Insect science</w:t>
      </w:r>
      <w:r w:rsidRPr="00A754AD">
        <w:rPr>
          <w:sz w:val="20"/>
          <w:szCs w:val="20"/>
          <w:u w:color="0B4CB4"/>
          <w:lang w:val="en-US"/>
        </w:rPr>
        <w:t>, </w:t>
      </w:r>
      <w:r w:rsidRPr="00A754AD">
        <w:rPr>
          <w:i/>
          <w:iCs/>
          <w:sz w:val="20"/>
          <w:szCs w:val="20"/>
          <w:u w:color="0B4CB4"/>
          <w:lang w:val="en-US"/>
        </w:rPr>
        <w:t>19</w:t>
      </w:r>
      <w:r w:rsidRPr="00A754AD">
        <w:rPr>
          <w:sz w:val="20"/>
          <w:szCs w:val="20"/>
          <w:u w:color="0B4CB4"/>
          <w:lang w:val="en-US"/>
        </w:rPr>
        <w:t>(6), pp.666-676.</w:t>
      </w:r>
    </w:p>
    <w:p w14:paraId="35DCDFFF"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Merrett, M. F., A. W. Robertson, and P. G. Peterson. (2007). Pollination performance and vulnerability to pollination breakdown of sixteen native shrub species from New Zealand. New Zealand Journal of Botany 45:579-591.</w:t>
      </w:r>
    </w:p>
    <w:p w14:paraId="7589FC3F" w14:textId="34529ECB"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Michener, CD. (2013). The Meliponini. In: Vit et al</w:t>
      </w:r>
      <w:r w:rsidR="00D703F9" w:rsidRPr="00A754AD">
        <w:rPr>
          <w:sz w:val="20"/>
          <w:szCs w:val="20"/>
          <w:u w:color="0B4CB4"/>
          <w:lang w:val="en-US"/>
        </w:rPr>
        <w:t>.</w:t>
      </w:r>
      <w:r w:rsidRPr="00A754AD">
        <w:rPr>
          <w:sz w:val="20"/>
          <w:szCs w:val="20"/>
          <w:u w:color="0B4CB4"/>
          <w:lang w:val="en-US"/>
        </w:rPr>
        <w:t xml:space="preserve"> org</w:t>
      </w:r>
      <w:r w:rsidR="00D703F9" w:rsidRPr="00A754AD">
        <w:rPr>
          <w:sz w:val="20"/>
          <w:szCs w:val="20"/>
          <w:u w:color="0B4CB4"/>
          <w:lang w:val="en-US"/>
        </w:rPr>
        <w:t>.</w:t>
      </w:r>
      <w:r w:rsidRPr="00A754AD">
        <w:rPr>
          <w:sz w:val="20"/>
          <w:szCs w:val="20"/>
          <w:u w:color="0B4CB4"/>
          <w:lang w:val="en-US"/>
        </w:rPr>
        <w:t>, Pot Honey: a legacy of stingless bees, Springer, p. 3-17.</w:t>
      </w:r>
    </w:p>
    <w:p w14:paraId="499EE915"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Milton SJ. (1994). Growth, flowering and recruitment of shrubs in grazed and in protected rangeland in the arid Karoo, South Africa. Vegetatio 111:17–27. doi: 10.1007/BF00045574</w:t>
      </w:r>
    </w:p>
    <w:p w14:paraId="7060AF8E"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Minckley, R. L., and T. H. Roulston. (2006). Incidental mutualisms and pollen specialization among bees. Pages 69-98 </w:t>
      </w:r>
      <w:r w:rsidRPr="00A754AD">
        <w:rPr>
          <w:i/>
          <w:iCs/>
          <w:sz w:val="20"/>
          <w:szCs w:val="20"/>
          <w:u w:color="0B4CB4"/>
          <w:lang w:val="en-US"/>
        </w:rPr>
        <w:t>in</w:t>
      </w:r>
      <w:r w:rsidRPr="00A754AD">
        <w:rPr>
          <w:sz w:val="20"/>
          <w:szCs w:val="20"/>
          <w:u w:color="0B4CB4"/>
          <w:lang w:val="en-US"/>
        </w:rPr>
        <w:t xml:space="preserve"> N. M. Waser and J. Ollerton, editors. Plant-Pollinator Interactions: From Specialization to Generalization. Chicago University Press, Chicago.</w:t>
      </w:r>
    </w:p>
    <w:p w14:paraId="483BCE20"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Mitchell E.A.D., Mulhauser B., Mulot M., Mutabazi A., Glauser G. &amp; Aebi A. (2017). A worldwide survey of neonicotinoids in honey. </w:t>
      </w:r>
      <w:r w:rsidRPr="00A754AD">
        <w:rPr>
          <w:i/>
          <w:iCs/>
          <w:sz w:val="20"/>
          <w:szCs w:val="20"/>
          <w:u w:color="0B4CB4"/>
          <w:lang w:val="en-US"/>
        </w:rPr>
        <w:t>Sci</w:t>
      </w:r>
      <w:r w:rsidRPr="00A754AD">
        <w:rPr>
          <w:sz w:val="20"/>
          <w:szCs w:val="20"/>
          <w:u w:color="0B4CB4"/>
          <w:lang w:val="en-US"/>
        </w:rPr>
        <w:t>, 358, 109-111.</w:t>
      </w:r>
    </w:p>
    <w:p w14:paraId="395F7F10"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Mogren C.L. &amp; Lundgren J.G. (2016). Neonicotinoid-contaminated pollinator strips adjacent to cropland reduce honey bee nutritional status. </w:t>
      </w:r>
      <w:r w:rsidRPr="00A754AD">
        <w:rPr>
          <w:i/>
          <w:iCs/>
          <w:sz w:val="20"/>
          <w:szCs w:val="20"/>
          <w:u w:color="0B4CB4"/>
          <w:lang w:val="en-US"/>
        </w:rPr>
        <w:t>Scientific Reports</w:t>
      </w:r>
      <w:r w:rsidRPr="00A754AD">
        <w:rPr>
          <w:sz w:val="20"/>
          <w:szCs w:val="20"/>
          <w:u w:color="0B4CB4"/>
          <w:lang w:val="en-US"/>
        </w:rPr>
        <w:t>, 6.</w:t>
      </w:r>
    </w:p>
    <w:p w14:paraId="1F9A4FB2"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pt-BR"/>
        </w:rPr>
      </w:pPr>
      <w:r w:rsidRPr="00A754AD">
        <w:rPr>
          <w:sz w:val="20"/>
          <w:szCs w:val="20"/>
          <w:u w:color="0B4CB4"/>
          <w:lang w:val="en-US"/>
        </w:rPr>
        <w:t xml:space="preserve">Moldenke, A. R. (1979). Pollination ecology as an assay for ecosystematic organization: convergent evolution in Chile and California. </w:t>
      </w:r>
      <w:r w:rsidRPr="00A754AD">
        <w:rPr>
          <w:sz w:val="20"/>
          <w:szCs w:val="20"/>
          <w:u w:color="0B4CB4"/>
          <w:lang w:val="pt-BR"/>
        </w:rPr>
        <w:t>Phytologia 42:415-454.</w:t>
      </w:r>
    </w:p>
    <w:p w14:paraId="7DF0330E" w14:textId="53182AB3"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Moller H., Tilley J.A.V., Thomas B.W. &amp; Gaze P.D. (1991). Effect of introduced social wasps on the standing crop of honeydew in </w:t>
      </w:r>
      <w:r w:rsidR="009E737E">
        <w:rPr>
          <w:sz w:val="20"/>
          <w:szCs w:val="20"/>
          <w:u w:color="0B4CB4"/>
          <w:lang w:val="en-US"/>
        </w:rPr>
        <w:t>N</w:t>
      </w:r>
      <w:r w:rsidRPr="00A754AD">
        <w:rPr>
          <w:sz w:val="20"/>
          <w:szCs w:val="20"/>
          <w:u w:color="0B4CB4"/>
          <w:lang w:val="en-US"/>
        </w:rPr>
        <w:t xml:space="preserve">ew Zealand beech forests. </w:t>
      </w:r>
      <w:r w:rsidRPr="00A754AD">
        <w:rPr>
          <w:i/>
          <w:iCs/>
          <w:sz w:val="20"/>
          <w:szCs w:val="20"/>
          <w:u w:color="0B4CB4"/>
          <w:lang w:val="en-US"/>
        </w:rPr>
        <w:t>New Zealand Journal of Zoology</w:t>
      </w:r>
      <w:r w:rsidRPr="00A754AD">
        <w:rPr>
          <w:sz w:val="20"/>
          <w:szCs w:val="20"/>
          <w:u w:color="0B4CB4"/>
          <w:lang w:val="en-US"/>
        </w:rPr>
        <w:t>, 18, 171-179.</w:t>
      </w:r>
    </w:p>
    <w:p w14:paraId="02E3A6A9"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Monceau K., Bonnard O. &amp; Thiery D. (2014). </w:t>
      </w:r>
      <w:r w:rsidRPr="00A754AD">
        <w:rPr>
          <w:i/>
          <w:iCs/>
          <w:sz w:val="20"/>
          <w:szCs w:val="20"/>
          <w:u w:color="0B4CB4"/>
          <w:lang w:val="en-US"/>
        </w:rPr>
        <w:t>Vespa velutina</w:t>
      </w:r>
      <w:r w:rsidRPr="00A754AD">
        <w:rPr>
          <w:sz w:val="20"/>
          <w:szCs w:val="20"/>
          <w:u w:color="0B4CB4"/>
          <w:lang w:val="en-US"/>
        </w:rPr>
        <w:t xml:space="preserve">: a new invasive predator of honeybees in Europe. </w:t>
      </w:r>
      <w:r w:rsidRPr="00A754AD">
        <w:rPr>
          <w:i/>
          <w:iCs/>
          <w:sz w:val="20"/>
          <w:szCs w:val="20"/>
          <w:u w:color="0B4CB4"/>
          <w:lang w:val="en-US"/>
        </w:rPr>
        <w:t>J. Pest Sci.</w:t>
      </w:r>
      <w:r w:rsidRPr="00A754AD">
        <w:rPr>
          <w:sz w:val="20"/>
          <w:szCs w:val="20"/>
          <w:u w:color="0B4CB4"/>
          <w:lang w:val="en-US"/>
        </w:rPr>
        <w:t>, 87, 1-16.</w:t>
      </w:r>
    </w:p>
    <w:p w14:paraId="727D5D8F"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347B4D">
        <w:rPr>
          <w:sz w:val="20"/>
          <w:szCs w:val="20"/>
          <w:u w:color="0B4CB4"/>
          <w:lang w:val="en-CA"/>
        </w:rPr>
        <w:t xml:space="preserve">Montero-Castano A. &amp; Vila M. (2012). </w:t>
      </w:r>
      <w:r w:rsidRPr="00A754AD">
        <w:rPr>
          <w:sz w:val="20"/>
          <w:szCs w:val="20"/>
          <w:u w:color="0B4CB4"/>
          <w:lang w:val="en-US"/>
        </w:rPr>
        <w:t xml:space="preserve">Impact of landscape alteration and invasions on pollinators: a meta-analysis. </w:t>
      </w:r>
      <w:r w:rsidRPr="00A754AD">
        <w:rPr>
          <w:i/>
          <w:iCs/>
          <w:sz w:val="20"/>
          <w:szCs w:val="20"/>
          <w:u w:color="0B4CB4"/>
          <w:lang w:val="en-US"/>
        </w:rPr>
        <w:t>J. Ecol.</w:t>
      </w:r>
      <w:r w:rsidRPr="00A754AD">
        <w:rPr>
          <w:sz w:val="20"/>
          <w:szCs w:val="20"/>
          <w:u w:color="0B4CB4"/>
          <w:lang w:val="en-US"/>
        </w:rPr>
        <w:t>, 100, 884-893.</w:t>
      </w:r>
    </w:p>
    <w:p w14:paraId="4E7B31AF" w14:textId="43DF5A3E" w:rsidR="00262DED" w:rsidRDefault="00262DED" w:rsidP="00262DED">
      <w:pPr>
        <w:pStyle w:val="EndNoteBibliography"/>
        <w:spacing w:after="120"/>
        <w:ind w:left="432" w:hanging="432"/>
        <w:jc w:val="both"/>
        <w:rPr>
          <w:rFonts w:ascii="Times New Roman" w:eastAsia="Times New Roman" w:hAnsi="Times New Roman" w:cs="Times New Roman"/>
          <w:noProof w:val="0"/>
          <w:sz w:val="20"/>
          <w:szCs w:val="20"/>
          <w:u w:color="0B4CB4"/>
        </w:rPr>
      </w:pPr>
      <w:r w:rsidRPr="00347B4D">
        <w:rPr>
          <w:rFonts w:ascii="Times New Roman" w:eastAsia="Times New Roman" w:hAnsi="Times New Roman" w:cs="Times New Roman"/>
          <w:noProof w:val="0"/>
          <w:sz w:val="20"/>
          <w:szCs w:val="20"/>
          <w:u w:color="0B4CB4"/>
          <w:lang w:val="en-CA"/>
        </w:rPr>
        <w:t xml:space="preserve">Montero-Castaño A. &amp; Vilà M. (2017). </w:t>
      </w:r>
      <w:r w:rsidRPr="00A754AD">
        <w:rPr>
          <w:rFonts w:ascii="Times New Roman" w:eastAsia="Times New Roman" w:hAnsi="Times New Roman" w:cs="Times New Roman"/>
          <w:noProof w:val="0"/>
          <w:sz w:val="20"/>
          <w:szCs w:val="20"/>
          <w:u w:color="0B4CB4"/>
        </w:rPr>
        <w:t>Influence of the honeybee and trait similarity on the effect of a non-native plant on pollination and network rewiring. Funct. Ecol., 31, 142-152.</w:t>
      </w:r>
    </w:p>
    <w:p w14:paraId="6A95E100" w14:textId="7E246C2F" w:rsidR="00DB764A" w:rsidRPr="00A754AD" w:rsidRDefault="00DB764A" w:rsidP="00262DED">
      <w:pPr>
        <w:pStyle w:val="EndNoteBibliography"/>
        <w:spacing w:after="120"/>
        <w:ind w:left="432" w:hanging="432"/>
        <w:jc w:val="both"/>
        <w:rPr>
          <w:rFonts w:ascii="Times New Roman" w:eastAsia="Times New Roman" w:hAnsi="Times New Roman" w:cs="Times New Roman"/>
          <w:noProof w:val="0"/>
          <w:sz w:val="20"/>
          <w:szCs w:val="20"/>
          <w:u w:color="0B4CB4"/>
        </w:rPr>
      </w:pPr>
      <w:r w:rsidRPr="00DB764A">
        <w:rPr>
          <w:rFonts w:ascii="Times New Roman" w:eastAsia="Times New Roman" w:hAnsi="Times New Roman" w:cs="Times New Roman"/>
          <w:noProof w:val="0"/>
          <w:sz w:val="20"/>
          <w:szCs w:val="20"/>
          <w:u w:color="0B4CB4"/>
        </w:rPr>
        <w:t>Morais, MM.; De Jong, D; Message, D; Gonçalves, LS. 2012. Perspectivas e Desafios para o uso das abelhas Apis mellifera como polinizadores no Brasil. In: IMPERATRIZ-FONSECA, VL; CANHOS, DAL; ALVES, DA &amp; SARAIVA, AM. (Org.). Polinizadores no Brasil - contribuição e perspectivas para a biodiversidade, uso sustentável, conservação e serviços ambientais. 1ed. São Paulo: EDUSP, p. 203-212.</w:t>
      </w:r>
    </w:p>
    <w:p w14:paraId="672DE55B"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Morales C.L. &amp; Traveset A. (2008). Interspecific pollen transfer: Magnitude, prevalence and consequences for plant fitness. </w:t>
      </w:r>
      <w:r w:rsidRPr="00A754AD">
        <w:rPr>
          <w:i/>
          <w:iCs/>
          <w:sz w:val="20"/>
          <w:szCs w:val="20"/>
          <w:u w:color="0B4CB4"/>
          <w:lang w:val="en-US"/>
        </w:rPr>
        <w:t>Crit. Rev. Plant Sci.</w:t>
      </w:r>
      <w:r w:rsidRPr="00A754AD">
        <w:rPr>
          <w:sz w:val="20"/>
          <w:szCs w:val="20"/>
          <w:u w:color="0B4CB4"/>
          <w:lang w:val="en-US"/>
        </w:rPr>
        <w:t>, 27, 221-238.</w:t>
      </w:r>
    </w:p>
    <w:p w14:paraId="66C4CBA4"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Morales C.L. &amp; Traveset A. (2009). A meta-analysis of impacts of alien vs. native plants on pollinator visitation and reproductive success of co-flowering native plants. </w:t>
      </w:r>
      <w:r w:rsidRPr="00A754AD">
        <w:rPr>
          <w:i/>
          <w:iCs/>
          <w:sz w:val="20"/>
          <w:szCs w:val="20"/>
          <w:u w:color="0B4CB4"/>
          <w:lang w:val="en-US"/>
        </w:rPr>
        <w:t>Ecol. Lett.</w:t>
      </w:r>
      <w:r w:rsidRPr="00A754AD">
        <w:rPr>
          <w:sz w:val="20"/>
          <w:szCs w:val="20"/>
          <w:u w:color="0B4CB4"/>
          <w:lang w:val="en-US"/>
        </w:rPr>
        <w:t>, 12, 716-728.</w:t>
      </w:r>
    </w:p>
    <w:p w14:paraId="26C54EE3"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Morales, C. L., Arbetman, M. P., Cameron, S. A., &amp; Aizen, M. A. (2013). Rapid ecological replacement of a native bumble bee by invasive species. </w:t>
      </w:r>
      <w:r w:rsidRPr="00A754AD">
        <w:rPr>
          <w:i/>
          <w:iCs/>
          <w:sz w:val="20"/>
          <w:szCs w:val="20"/>
          <w:u w:color="0B4CB4"/>
          <w:lang w:val="en-US"/>
        </w:rPr>
        <w:t>Frontiers in Ecology and the Environment</w:t>
      </w:r>
      <w:r w:rsidRPr="00A754AD">
        <w:rPr>
          <w:sz w:val="20"/>
          <w:szCs w:val="20"/>
          <w:u w:color="0B4CB4"/>
          <w:lang w:val="en-US"/>
        </w:rPr>
        <w:t>, </w:t>
      </w:r>
      <w:r w:rsidRPr="00A754AD">
        <w:rPr>
          <w:i/>
          <w:iCs/>
          <w:sz w:val="20"/>
          <w:szCs w:val="20"/>
          <w:u w:color="0B4CB4"/>
          <w:lang w:val="en-US"/>
        </w:rPr>
        <w:t>11</w:t>
      </w:r>
      <w:r w:rsidRPr="00A754AD">
        <w:rPr>
          <w:sz w:val="20"/>
          <w:szCs w:val="20"/>
          <w:u w:color="0B4CB4"/>
          <w:lang w:val="en-US"/>
        </w:rPr>
        <w:t>(10), 529-534</w:t>
      </w:r>
    </w:p>
    <w:p w14:paraId="7A701B0D"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Morales, C.L., Sáez, A., Arbetman, M.P., Cavallero, L. &amp; Aizen, M.A. (2014). Detrimental effects of volcanic ash deposition on bee fauna and plant-pollinator interactions. </w:t>
      </w:r>
      <w:r w:rsidRPr="00A754AD">
        <w:rPr>
          <w:i/>
          <w:iCs/>
          <w:sz w:val="20"/>
          <w:szCs w:val="20"/>
          <w:u w:color="0B4CB4"/>
          <w:lang w:val="en-US"/>
        </w:rPr>
        <w:t>Ecologia Austral</w:t>
      </w:r>
      <w:r w:rsidRPr="00A754AD">
        <w:rPr>
          <w:sz w:val="20"/>
          <w:szCs w:val="20"/>
          <w:u w:color="0B4CB4"/>
          <w:lang w:val="en-US"/>
        </w:rPr>
        <w:t>, 24, 42–50.</w:t>
      </w:r>
    </w:p>
    <w:p w14:paraId="39CAB197"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Morales, C.L., Montalva, J., Arbetman, M., Aizen, M.A., Smith-Ramírez, C. &amp; Vieli, L. &amp; Hatfield, R. (2016). </w:t>
      </w:r>
      <w:r w:rsidRPr="00A754AD">
        <w:rPr>
          <w:i/>
          <w:iCs/>
          <w:sz w:val="20"/>
          <w:szCs w:val="20"/>
          <w:u w:color="0B4CB4"/>
          <w:lang w:val="en-US"/>
        </w:rPr>
        <w:t>Bombus dahlbomii</w:t>
      </w:r>
      <w:r w:rsidRPr="00A754AD">
        <w:rPr>
          <w:sz w:val="20"/>
          <w:szCs w:val="20"/>
          <w:u w:color="0B4CB4"/>
          <w:lang w:val="en-US"/>
        </w:rPr>
        <w:t>. The IUCN Red List of Threatened Species 2016: e.T21215142A100240441, Gland, Switzerland.</w:t>
      </w:r>
    </w:p>
    <w:p w14:paraId="300BCF0A"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it-IT"/>
        </w:rPr>
        <w:t xml:space="preserve">Morales, C. L., Sáez, A., Garibaldi, L. A., &amp; Aizen, M. A. (2017). </w:t>
      </w:r>
      <w:r w:rsidRPr="00A754AD">
        <w:rPr>
          <w:sz w:val="20"/>
          <w:szCs w:val="20"/>
          <w:u w:color="0B4CB4"/>
          <w:lang w:val="en-US"/>
        </w:rPr>
        <w:t>Disruption of pollination services by invasive pollinator species. In </w:t>
      </w:r>
      <w:r w:rsidRPr="00A754AD">
        <w:rPr>
          <w:i/>
          <w:iCs/>
          <w:sz w:val="20"/>
          <w:szCs w:val="20"/>
          <w:u w:color="0B4CB4"/>
          <w:lang w:val="en-US"/>
        </w:rPr>
        <w:t>Impact of Biological Invasions on Ecosystem Services</w:t>
      </w:r>
      <w:r w:rsidRPr="00A754AD">
        <w:rPr>
          <w:sz w:val="20"/>
          <w:szCs w:val="20"/>
          <w:u w:color="0B4CB4"/>
          <w:lang w:val="en-US"/>
        </w:rPr>
        <w:t> (pp. 203-220). Springer International Publishing.</w:t>
      </w:r>
    </w:p>
    <w:p w14:paraId="50127CA9"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it-IT"/>
        </w:rPr>
      </w:pPr>
      <w:r w:rsidRPr="00A754AD">
        <w:rPr>
          <w:sz w:val="20"/>
          <w:szCs w:val="20"/>
          <w:u w:color="0B4CB4"/>
          <w:lang w:val="it-IT"/>
        </w:rPr>
        <w:t>Morandin, Lora A., and Winston, Mark L. (2006). Pollinators provide economic incentive to preserve natural land in agroecosystems: Agriculture Ecosystems and Environment 116 (2006): 289-292.</w:t>
      </w:r>
    </w:p>
    <w:p w14:paraId="70454AEA"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it-IT"/>
        </w:rPr>
        <w:t xml:space="preserve">Moreira, E. F.,. Rocha, R., López-Baucells, A., Farneda, F. Z., Groenenberg, M., Bobrowiec, P. E., Cabeza, M., ... </w:t>
      </w:r>
      <w:r w:rsidRPr="00A754AD">
        <w:rPr>
          <w:sz w:val="20"/>
          <w:szCs w:val="20"/>
          <w:u w:color="0B4CB4"/>
          <w:lang w:val="en-US"/>
        </w:rPr>
        <w:t>&amp; Meyer, C. F. (2017). Consequences of a large-scale fragmentation experiment for Neotropical bats: disentangling the relative importance of local and landscape-scale effects. </w:t>
      </w:r>
      <w:r w:rsidRPr="00A754AD">
        <w:rPr>
          <w:i/>
          <w:iCs/>
          <w:sz w:val="20"/>
          <w:szCs w:val="20"/>
          <w:u w:color="0B4CB4"/>
          <w:lang w:val="en-US"/>
        </w:rPr>
        <w:t>Landscape Ecology</w:t>
      </w:r>
      <w:r w:rsidRPr="00A754AD">
        <w:rPr>
          <w:sz w:val="20"/>
          <w:szCs w:val="20"/>
          <w:u w:color="0B4CB4"/>
          <w:lang w:val="en-US"/>
        </w:rPr>
        <w:t>, </w:t>
      </w:r>
      <w:r w:rsidRPr="00A754AD">
        <w:rPr>
          <w:i/>
          <w:iCs/>
          <w:sz w:val="20"/>
          <w:szCs w:val="20"/>
          <w:u w:color="0B4CB4"/>
          <w:lang w:val="en-US"/>
        </w:rPr>
        <w:t>32</w:t>
      </w:r>
      <w:r w:rsidRPr="00A754AD">
        <w:rPr>
          <w:sz w:val="20"/>
          <w:szCs w:val="20"/>
          <w:u w:color="0B4CB4"/>
          <w:lang w:val="en-US"/>
        </w:rPr>
        <w:t>(1), 31-45.</w:t>
      </w:r>
    </w:p>
    <w:p w14:paraId="2D57E5F3"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Moritz, R. F., Härtel, S., &amp; Neumann, P. (2005). Global invasions of the western honeybee (Apis mellifera) and the consequences for biodiversity. </w:t>
      </w:r>
      <w:r w:rsidRPr="00A754AD">
        <w:rPr>
          <w:i/>
          <w:iCs/>
          <w:sz w:val="20"/>
          <w:szCs w:val="20"/>
          <w:u w:color="0B4CB4"/>
          <w:lang w:val="en-US"/>
        </w:rPr>
        <w:t>Ecoscience</w:t>
      </w:r>
      <w:r w:rsidRPr="00A754AD">
        <w:rPr>
          <w:sz w:val="20"/>
          <w:szCs w:val="20"/>
          <w:u w:color="0B4CB4"/>
          <w:lang w:val="en-US"/>
        </w:rPr>
        <w:t>, </w:t>
      </w:r>
      <w:r w:rsidRPr="00A754AD">
        <w:rPr>
          <w:i/>
          <w:iCs/>
          <w:sz w:val="20"/>
          <w:szCs w:val="20"/>
          <w:u w:color="0B4CB4"/>
          <w:lang w:val="en-US"/>
        </w:rPr>
        <w:t>12</w:t>
      </w:r>
      <w:r w:rsidRPr="00A754AD">
        <w:rPr>
          <w:sz w:val="20"/>
          <w:szCs w:val="20"/>
          <w:u w:color="0B4CB4"/>
          <w:lang w:val="en-US"/>
        </w:rPr>
        <w:t>(3), 289-301</w:t>
      </w:r>
    </w:p>
    <w:p w14:paraId="201D6755"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Moron D., Lenda M., Skorka P., Szentgyorgyi H., Settele J. &amp; Woyciechowski M. (2009). Wild pollinator communities are negatively affected by invasion of alien goldenrods in grassland landscapes. </w:t>
      </w:r>
      <w:r w:rsidRPr="00A754AD">
        <w:rPr>
          <w:i/>
          <w:iCs/>
          <w:sz w:val="20"/>
          <w:szCs w:val="20"/>
          <w:u w:color="0B4CB4"/>
          <w:lang w:val="en-US"/>
        </w:rPr>
        <w:t>Biol. Conserv.</w:t>
      </w:r>
      <w:r w:rsidRPr="00A754AD">
        <w:rPr>
          <w:sz w:val="20"/>
          <w:szCs w:val="20"/>
          <w:u w:color="0B4CB4"/>
          <w:lang w:val="en-US"/>
        </w:rPr>
        <w:t>, 142, 1322-1332.</w:t>
      </w:r>
    </w:p>
    <w:p w14:paraId="2311E95E"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Morran, L. T., M. D. Parmenter, and P. C. Phillips. (2009). Mutation load and rapid adaptation favour outcrossing over self-fertilization. Nature 462:350-352.</w:t>
      </w:r>
    </w:p>
    <w:p w14:paraId="01328B8D"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Morrone, J. J. (2006). Biogeographic areas and transition zones of Latin America and the Caribbean islands based on panbiogeographic and cladistic analyses of the entomofauna. </w:t>
      </w:r>
      <w:r w:rsidRPr="00A754AD">
        <w:rPr>
          <w:i/>
          <w:iCs/>
          <w:sz w:val="20"/>
          <w:szCs w:val="20"/>
          <w:u w:color="0B4CB4"/>
          <w:lang w:val="en-US"/>
        </w:rPr>
        <w:t>Annu. Rev. Entomol.</w:t>
      </w:r>
      <w:r w:rsidRPr="00A754AD">
        <w:rPr>
          <w:sz w:val="20"/>
          <w:szCs w:val="20"/>
          <w:u w:color="0B4CB4"/>
          <w:lang w:val="en-US"/>
        </w:rPr>
        <w:t>, </w:t>
      </w:r>
      <w:r w:rsidRPr="00A754AD">
        <w:rPr>
          <w:i/>
          <w:iCs/>
          <w:sz w:val="20"/>
          <w:szCs w:val="20"/>
          <w:u w:color="0B4CB4"/>
          <w:lang w:val="en-US"/>
        </w:rPr>
        <w:t>51</w:t>
      </w:r>
      <w:r w:rsidRPr="00A754AD">
        <w:rPr>
          <w:sz w:val="20"/>
          <w:szCs w:val="20"/>
          <w:u w:color="0B4CB4"/>
          <w:lang w:val="en-US"/>
        </w:rPr>
        <w:t>, 467-494</w:t>
      </w:r>
    </w:p>
    <w:p w14:paraId="0B204FE1"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Mortensen, D., Egan, J., Maxwell, B., Ryan, M. and Smith, R. (2012). Navigating a criticaljuncture for sustainable weed management. BioScience 62: 75–84.</w:t>
      </w:r>
    </w:p>
    <w:p w14:paraId="71A5324B"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s-MX"/>
        </w:rPr>
      </w:pPr>
      <w:r w:rsidRPr="00A754AD">
        <w:rPr>
          <w:sz w:val="20"/>
          <w:szCs w:val="20"/>
          <w:u w:color="0B4CB4"/>
          <w:lang w:val="en-US"/>
        </w:rPr>
        <w:t xml:space="preserve">Moure J.S., Urban D., Melo G.A.R. (2007). </w:t>
      </w:r>
      <w:r w:rsidRPr="00A754AD">
        <w:rPr>
          <w:sz w:val="20"/>
          <w:szCs w:val="20"/>
          <w:u w:color="0B4CB4"/>
          <w:lang w:val="es-MX"/>
        </w:rPr>
        <w:t>Catalogue of Bees (Hymenoptera, Apoidea) in the Neotropical Region, Sociedade Brasileira de Entomologia, Curitiba.</w:t>
      </w:r>
    </w:p>
    <w:p w14:paraId="69875E7E" w14:textId="612AECEB"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s-MX"/>
        </w:rPr>
        <w:t xml:space="preserve">Mukherjee, N., Sutherland, W.J., Dicks, L., Hugé, J., Koedam, N. &amp; Dahdouh-Guebas, F. (2014). </w:t>
      </w:r>
      <w:r w:rsidRPr="00A754AD">
        <w:rPr>
          <w:sz w:val="20"/>
          <w:szCs w:val="20"/>
          <w:u w:color="0B4CB4"/>
          <w:lang w:val="en-US"/>
        </w:rPr>
        <w:t xml:space="preserve">Ecosystem service valuations of mangrove ecosystems to inform decision making and future valuation exercises. </w:t>
      </w:r>
      <w:r w:rsidRPr="00A754AD">
        <w:rPr>
          <w:i/>
          <w:iCs/>
          <w:sz w:val="20"/>
          <w:szCs w:val="20"/>
          <w:u w:color="0B4CB4"/>
          <w:lang w:val="en-US"/>
        </w:rPr>
        <w:t>PLoS ONE</w:t>
      </w:r>
      <w:r w:rsidRPr="00A754AD">
        <w:rPr>
          <w:sz w:val="20"/>
          <w:szCs w:val="20"/>
          <w:u w:color="0B4CB4"/>
          <w:lang w:val="en-US"/>
        </w:rPr>
        <w:t>, 9, 1–9.</w:t>
      </w:r>
    </w:p>
    <w:p w14:paraId="0940F7F2"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Muli E, Patch H, Frazier M, et al. (2014). Evaluation of the distribution and impacts of parasites, pathogens, and pesticides on honey bee (</w:t>
      </w:r>
      <w:r w:rsidRPr="00A754AD">
        <w:rPr>
          <w:i/>
          <w:iCs/>
          <w:sz w:val="20"/>
          <w:szCs w:val="20"/>
          <w:u w:color="0B4CB4"/>
          <w:lang w:val="en-US"/>
        </w:rPr>
        <w:t>Apis mellifera</w:t>
      </w:r>
      <w:r w:rsidRPr="00A754AD">
        <w:rPr>
          <w:sz w:val="20"/>
          <w:szCs w:val="20"/>
          <w:u w:color="0B4CB4"/>
          <w:lang w:val="en-US"/>
        </w:rPr>
        <w:t>) populations in east Africa. PLoS One. doi: 10.1371/journal.pone.0094459</w:t>
      </w:r>
    </w:p>
    <w:p w14:paraId="1C74AF2C"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Murali, K.S. (1993). Differential reproductive success in Cassia fistula in different habitats—A case of pollinator limitation? </w:t>
      </w:r>
      <w:r w:rsidRPr="00A754AD">
        <w:rPr>
          <w:i/>
          <w:iCs/>
          <w:sz w:val="20"/>
          <w:szCs w:val="20"/>
          <w:u w:color="0B4CB4"/>
          <w:lang w:val="en-US"/>
        </w:rPr>
        <w:t>Current Science</w:t>
      </w:r>
      <w:r w:rsidRPr="00A754AD">
        <w:rPr>
          <w:sz w:val="20"/>
          <w:szCs w:val="20"/>
          <w:u w:color="0B4CB4"/>
          <w:lang w:val="en-US"/>
        </w:rPr>
        <w:t>, pp.270-272. </w:t>
      </w:r>
    </w:p>
    <w:p w14:paraId="4370DD90" w14:textId="2F99C31E"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Murray, J. (1836). An account of the </w:t>
      </w:r>
      <w:r w:rsidRPr="00A754AD">
        <w:rPr>
          <w:i/>
          <w:iCs/>
          <w:sz w:val="20"/>
          <w:szCs w:val="20"/>
          <w:u w:color="0B4CB4"/>
          <w:lang w:val="en-US"/>
        </w:rPr>
        <w:t>Phormium tenax</w:t>
      </w:r>
      <w:r w:rsidRPr="00A754AD">
        <w:rPr>
          <w:sz w:val="20"/>
          <w:szCs w:val="20"/>
          <w:u w:color="0B4CB4"/>
          <w:lang w:val="en-US"/>
        </w:rPr>
        <w:t>; or New-Zealand Flax. London: Henry Renshaw,</w:t>
      </w:r>
      <w:r w:rsidR="00595935" w:rsidRPr="00A754AD">
        <w:rPr>
          <w:sz w:val="20"/>
          <w:szCs w:val="20"/>
          <w:u w:color="0B4CB4"/>
          <w:lang w:val="en-US"/>
        </w:rPr>
        <w:t xml:space="preserve"> </w:t>
      </w:r>
      <w:r w:rsidRPr="00A754AD">
        <w:rPr>
          <w:sz w:val="20"/>
          <w:szCs w:val="20"/>
          <w:u w:color="0B4CB4"/>
          <w:lang w:val="en-US"/>
        </w:rPr>
        <w:t>34 p.</w:t>
      </w:r>
    </w:p>
    <w:p w14:paraId="5BF0A817"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Nagamitsu, T., Yasuda, M., Saito-Morooka, F., Inoue, M.N., Nishiyama, M., Goka, K., Sugiura, S., Maeto, K., Okabe, K. and Taki, H., (2016). Genetic structure and potential environmental determinants of local genetic diversity in Japanese honeybees (Apis cerana japonica). </w:t>
      </w:r>
      <w:r w:rsidRPr="00A754AD">
        <w:rPr>
          <w:i/>
          <w:iCs/>
          <w:sz w:val="20"/>
          <w:szCs w:val="20"/>
          <w:u w:color="0B4CB4"/>
          <w:lang w:val="en-US"/>
        </w:rPr>
        <w:t>PloS one</w:t>
      </w:r>
      <w:r w:rsidRPr="00A754AD">
        <w:rPr>
          <w:sz w:val="20"/>
          <w:szCs w:val="20"/>
          <w:u w:color="0B4CB4"/>
          <w:lang w:val="en-US"/>
        </w:rPr>
        <w:t>, </w:t>
      </w:r>
      <w:r w:rsidRPr="00A754AD">
        <w:rPr>
          <w:i/>
          <w:iCs/>
          <w:sz w:val="20"/>
          <w:szCs w:val="20"/>
          <w:u w:color="0B4CB4"/>
          <w:lang w:val="en-US"/>
        </w:rPr>
        <w:t>11</w:t>
      </w:r>
      <w:r w:rsidRPr="00A754AD">
        <w:rPr>
          <w:sz w:val="20"/>
          <w:szCs w:val="20"/>
          <w:u w:color="0B4CB4"/>
          <w:lang w:val="en-US"/>
        </w:rPr>
        <w:t>(11), p.e0167233.</w:t>
      </w:r>
    </w:p>
    <w:p w14:paraId="3A6D5ED6"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NEMBA. (2004). National Environmental Management: Biodiversity Act 10 of 2004 (South Africa). https://www.environment.gov.za/sites/default/files/legislations/nema_amendment_act10.pdf</w:t>
      </w:r>
    </w:p>
    <w:p w14:paraId="10DC017A"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pt-BR"/>
        </w:rPr>
        <w:t xml:space="preserve">Nemésio, A., Silva, D. P., Nabout, J. C., &amp; Varela, S. (2016). </w:t>
      </w:r>
      <w:r w:rsidRPr="00A754AD">
        <w:rPr>
          <w:sz w:val="20"/>
          <w:szCs w:val="20"/>
          <w:u w:color="0B4CB4"/>
          <w:lang w:val="en-US"/>
        </w:rPr>
        <w:t>Effects of climate change and habitat loss on a forest</w:t>
      </w:r>
      <w:r w:rsidRPr="00A754AD">
        <w:rPr>
          <w:rFonts w:ascii="Cambria Math" w:hAnsi="Cambria Math" w:cs="Cambria Math"/>
          <w:sz w:val="20"/>
          <w:szCs w:val="20"/>
          <w:u w:color="0B4CB4"/>
          <w:lang w:val="en-US"/>
        </w:rPr>
        <w:t>‐</w:t>
      </w:r>
      <w:r w:rsidRPr="00A754AD">
        <w:rPr>
          <w:sz w:val="20"/>
          <w:szCs w:val="20"/>
          <w:u w:color="0B4CB4"/>
          <w:lang w:val="en-US"/>
        </w:rPr>
        <w:t>dependent bee species in a tropical fragmented landscape. </w:t>
      </w:r>
      <w:r w:rsidRPr="00A754AD">
        <w:rPr>
          <w:i/>
          <w:iCs/>
          <w:sz w:val="20"/>
          <w:szCs w:val="20"/>
          <w:u w:color="0B4CB4"/>
          <w:lang w:val="en-US"/>
        </w:rPr>
        <w:t>Insect Conservation and Diversity</w:t>
      </w:r>
      <w:r w:rsidRPr="00A754AD">
        <w:rPr>
          <w:sz w:val="20"/>
          <w:szCs w:val="20"/>
          <w:u w:color="0B4CB4"/>
          <w:lang w:val="en-US"/>
        </w:rPr>
        <w:t>, </w:t>
      </w:r>
      <w:r w:rsidRPr="00A754AD">
        <w:rPr>
          <w:i/>
          <w:iCs/>
          <w:sz w:val="20"/>
          <w:szCs w:val="20"/>
          <w:u w:color="0B4CB4"/>
          <w:lang w:val="en-US"/>
        </w:rPr>
        <w:t>9</w:t>
      </w:r>
      <w:r w:rsidRPr="00A754AD">
        <w:rPr>
          <w:sz w:val="20"/>
          <w:szCs w:val="20"/>
          <w:u w:color="0B4CB4"/>
          <w:lang w:val="en-US"/>
        </w:rPr>
        <w:t>(2), 149-160.</w:t>
      </w:r>
    </w:p>
    <w:p w14:paraId="63314E9B"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Neumann P. and Carreck N.L. (2010). Honey bee colony losses. Journal of Apicultural Research 49(1): 1-6</w:t>
      </w:r>
    </w:p>
    <w:p w14:paraId="75A16D5E"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Neumann P, Moritz RFA. (2002). The Cape honeybee phenome- non: the sympatric evolution of a social parasite in real time? </w:t>
      </w:r>
      <w:r w:rsidRPr="00A754AD">
        <w:rPr>
          <w:i/>
          <w:iCs/>
          <w:sz w:val="20"/>
          <w:szCs w:val="20"/>
          <w:u w:color="0B4CB4"/>
          <w:lang w:val="en-US"/>
        </w:rPr>
        <w:t>Behav Ecol Sociobiol</w:t>
      </w:r>
      <w:r w:rsidRPr="00A754AD">
        <w:rPr>
          <w:sz w:val="20"/>
          <w:szCs w:val="20"/>
          <w:u w:color="0B4CB4"/>
          <w:lang w:val="en-US"/>
        </w:rPr>
        <w:t xml:space="preserve"> 52, 271–281.</w:t>
      </w:r>
    </w:p>
    <w:p w14:paraId="4CED9FEA"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pt-BR"/>
        </w:rPr>
      </w:pPr>
      <w:r w:rsidRPr="00A754AD">
        <w:rPr>
          <w:sz w:val="20"/>
          <w:szCs w:val="20"/>
          <w:u w:color="0B4CB4"/>
          <w:lang w:val="en-US"/>
        </w:rPr>
        <w:t xml:space="preserve">Neuschulz, E.L., Mueller, T., Schleuning, M., Bohning-Gaese, K. (2016). Pollination and seed dispersal are the most threatened processes of plant regeneration. </w:t>
      </w:r>
      <w:r w:rsidRPr="00A754AD">
        <w:rPr>
          <w:sz w:val="20"/>
          <w:szCs w:val="20"/>
          <w:u w:color="0B4CB4"/>
          <w:lang w:val="pt-BR"/>
        </w:rPr>
        <w:t>Scientific Reports 6.</w:t>
      </w:r>
    </w:p>
    <w:p w14:paraId="531CBC15"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pt-BR"/>
        </w:rPr>
        <w:t xml:space="preserve">Nicodemo, D., De Jong, D., Reis, L. G., Almeida, J. M. V. D., Santos, A. A. D., &amp; Lisboa, L. A. M. (2018). </w:t>
      </w:r>
      <w:r w:rsidRPr="00A754AD">
        <w:rPr>
          <w:sz w:val="20"/>
          <w:szCs w:val="20"/>
          <w:u w:color="0B4CB4"/>
          <w:lang w:val="en-US"/>
        </w:rPr>
        <w:t xml:space="preserve">Transgenic corn decreased total and key storage and lipid transport protein levels in honey bee hemolymph while seed treatment with imidacloprid reduced lipophorin levels. </w:t>
      </w:r>
      <w:r w:rsidRPr="00A754AD">
        <w:rPr>
          <w:i/>
          <w:sz w:val="20"/>
          <w:szCs w:val="20"/>
          <w:u w:color="0B4CB4"/>
          <w:lang w:val="en-US"/>
        </w:rPr>
        <w:t>Journal of Apicultural Research</w:t>
      </w:r>
      <w:r w:rsidRPr="00A754AD">
        <w:rPr>
          <w:sz w:val="20"/>
          <w:szCs w:val="20"/>
          <w:u w:color="0B4CB4"/>
          <w:lang w:val="en-US"/>
        </w:rPr>
        <w:t>, 57(2), 321-328.</w:t>
      </w:r>
    </w:p>
    <w:p w14:paraId="106856EF"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Nienhuis C.M., Dietzsch A.C. &amp; Stout J.C. (2009). The impacts of an invasive alien plant and its removal on native bees. </w:t>
      </w:r>
      <w:r w:rsidRPr="00A754AD">
        <w:rPr>
          <w:i/>
          <w:iCs/>
          <w:sz w:val="20"/>
          <w:szCs w:val="20"/>
          <w:u w:color="0B4CB4"/>
          <w:lang w:val="en-US"/>
        </w:rPr>
        <w:t>Apidologie</w:t>
      </w:r>
      <w:r w:rsidRPr="00A754AD">
        <w:rPr>
          <w:sz w:val="20"/>
          <w:szCs w:val="20"/>
          <w:u w:color="0B4CB4"/>
          <w:lang w:val="en-US"/>
        </w:rPr>
        <w:t>, 40, 450-463.</w:t>
      </w:r>
    </w:p>
    <w:p w14:paraId="0DDBD87B" w14:textId="46CFCFAF"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Nieto A., Roberts S.P.M., Kemp J., Rasmont P., Kuhlmann M., Biesmeijer J.C., Bogusch P., Dathe H.H., De la Rúa P., De Meulemeester T., Dehon M., Dewulf A., García Criado M., Ortiz-Sánchez F.J., Lhomme P., Pauly A., Potts S.G., Praz C., Quaranta M., Radchenko V.G., Scheuchl E., Smit J., Straka J., Terzo M., Tomozii B., Window J., Michez D. (2014). European Red List of Bees. Luxembourg: Publication Office of the European Union.</w:t>
      </w:r>
    </w:p>
    <w:p w14:paraId="460CAF5D"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pt-BR"/>
        </w:rPr>
      </w:pPr>
      <w:r w:rsidRPr="00A754AD">
        <w:rPr>
          <w:sz w:val="20"/>
          <w:szCs w:val="20"/>
          <w:u w:color="0B4CB4"/>
          <w:lang w:val="pt-BR"/>
        </w:rPr>
        <w:t>Nogueira-Neto, P. (1953). A criação das abelhas indígenas sem ferrão. Ed. Chácaras e Quintais.</w:t>
      </w:r>
    </w:p>
    <w:p w14:paraId="6FB063F7"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pt-BR"/>
        </w:rPr>
      </w:pPr>
      <w:r w:rsidRPr="00A754AD">
        <w:rPr>
          <w:sz w:val="20"/>
          <w:szCs w:val="20"/>
          <w:u w:color="0B4CB4"/>
          <w:lang w:val="pt-BR"/>
        </w:rPr>
        <w:t>Nogueira-Neto, P. (1997). Vida e criação de abelhas indígenas sem ferrão. Editora Nogueirapis, São Paulo, Brazil</w:t>
      </w:r>
    </w:p>
    <w:p w14:paraId="5CF7EB1F"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pt-BR"/>
        </w:rPr>
        <w:t xml:space="preserve">Noojipady, P., Morton, C. D., Macedo, N. M., Victoria, C. D., Huang, C., Gibbs, K. H., &amp; Bolfe, L. E. (2017). </w:t>
      </w:r>
      <w:r w:rsidRPr="00A754AD">
        <w:rPr>
          <w:sz w:val="20"/>
          <w:szCs w:val="20"/>
          <w:u w:color="0B4CB4"/>
          <w:lang w:val="en-US"/>
        </w:rPr>
        <w:t xml:space="preserve">Forest carbon emissions from cropland expansion in the Brazilian Cerrado biome. </w:t>
      </w:r>
      <w:r w:rsidRPr="00A754AD">
        <w:rPr>
          <w:i/>
          <w:iCs/>
          <w:sz w:val="20"/>
          <w:szCs w:val="20"/>
          <w:u w:color="0B4CB4"/>
          <w:lang w:val="en-US"/>
        </w:rPr>
        <w:t>Environmental Research Letters</w:t>
      </w:r>
      <w:r w:rsidRPr="00A754AD">
        <w:rPr>
          <w:sz w:val="20"/>
          <w:szCs w:val="20"/>
          <w:u w:color="0B4CB4"/>
          <w:lang w:val="en-US"/>
        </w:rPr>
        <w:t>, </w:t>
      </w:r>
      <w:r w:rsidRPr="00A754AD">
        <w:rPr>
          <w:i/>
          <w:iCs/>
          <w:sz w:val="20"/>
          <w:szCs w:val="20"/>
          <w:u w:color="0B4CB4"/>
          <w:lang w:val="en-US"/>
        </w:rPr>
        <w:t>12</w:t>
      </w:r>
      <w:r w:rsidRPr="00A754AD">
        <w:rPr>
          <w:sz w:val="20"/>
          <w:szCs w:val="20"/>
          <w:u w:color="0B4CB4"/>
          <w:lang w:val="en-US"/>
        </w:rPr>
        <w:t>(2), 025004.</w:t>
      </w:r>
    </w:p>
    <w:p w14:paraId="2E03EFC9"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pt-BR"/>
        </w:rPr>
      </w:pPr>
      <w:r w:rsidRPr="00A754AD">
        <w:rPr>
          <w:sz w:val="20"/>
          <w:szCs w:val="20"/>
          <w:u w:color="0B4CB4"/>
          <w:lang w:val="en-US"/>
        </w:rPr>
        <w:t xml:space="preserve">Noske RA. (1993). Bruguiera hainesii: another bird-pollinated mangrove? </w:t>
      </w:r>
      <w:r w:rsidRPr="00A754AD">
        <w:rPr>
          <w:sz w:val="20"/>
          <w:szCs w:val="20"/>
          <w:u w:color="0B4CB4"/>
          <w:lang w:val="pt-BR"/>
        </w:rPr>
        <w:t>Biotropica 25:481–483.</w:t>
      </w:r>
    </w:p>
    <w:p w14:paraId="6812BE98"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CA"/>
        </w:rPr>
      </w:pPr>
      <w:r w:rsidRPr="00A754AD">
        <w:rPr>
          <w:sz w:val="20"/>
          <w:szCs w:val="20"/>
          <w:u w:color="0B4CB4"/>
          <w:lang w:val="pt-BR"/>
        </w:rPr>
        <w:t xml:space="preserve">Nunes-Silva P, Hrncir M, Silva CI, Roldão YS, Imperatriz-Fonseca VL. </w:t>
      </w:r>
      <w:r w:rsidRPr="00A754AD">
        <w:rPr>
          <w:sz w:val="20"/>
          <w:szCs w:val="20"/>
          <w:u w:color="0B4CB4"/>
          <w:lang w:val="en-US"/>
        </w:rPr>
        <w:t xml:space="preserve">(2013). Stingless bees, </w:t>
      </w:r>
      <w:r w:rsidRPr="00A754AD">
        <w:rPr>
          <w:i/>
          <w:iCs/>
          <w:sz w:val="20"/>
          <w:szCs w:val="20"/>
          <w:u w:color="0B4CB4"/>
          <w:lang w:val="en-US"/>
        </w:rPr>
        <w:t>Melipona fasciculata</w:t>
      </w:r>
      <w:r w:rsidRPr="00A754AD">
        <w:rPr>
          <w:sz w:val="20"/>
          <w:szCs w:val="20"/>
          <w:u w:color="0B4CB4"/>
          <w:lang w:val="en-US"/>
        </w:rPr>
        <w:t>, as efficient pollinators of eggplant (</w:t>
      </w:r>
      <w:r w:rsidRPr="00A754AD">
        <w:rPr>
          <w:i/>
          <w:iCs/>
          <w:sz w:val="20"/>
          <w:szCs w:val="20"/>
          <w:u w:color="0B4CB4"/>
          <w:lang w:val="en-US"/>
        </w:rPr>
        <w:t>Solanum melongena</w:t>
      </w:r>
      <w:r w:rsidRPr="00A754AD">
        <w:rPr>
          <w:sz w:val="20"/>
          <w:szCs w:val="20"/>
          <w:u w:color="0B4CB4"/>
          <w:lang w:val="en-US"/>
        </w:rPr>
        <w:t xml:space="preserve">) in greenhouses. </w:t>
      </w:r>
      <w:r w:rsidRPr="00A754AD">
        <w:rPr>
          <w:sz w:val="20"/>
          <w:szCs w:val="20"/>
          <w:u w:color="0B4CB4"/>
          <w:lang w:val="en-CA"/>
        </w:rPr>
        <w:t>Apidologie 44: 537-546.</w:t>
      </w:r>
    </w:p>
    <w:p w14:paraId="3226BF7C"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Okoth SS. (2010). Beekeeping and forest conservation: a case study of Arabuko Sokoke Forest, Kenya. University of Pretoria</w:t>
      </w:r>
    </w:p>
    <w:p w14:paraId="138CD1F7"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347B4D">
        <w:rPr>
          <w:sz w:val="20"/>
          <w:szCs w:val="20"/>
          <w:u w:color="0B4CB4"/>
          <w:lang w:val="en-CA"/>
        </w:rPr>
        <w:t xml:space="preserve">Olesen, J. M., &amp; Jordano, P. (2002). </w:t>
      </w:r>
      <w:r w:rsidRPr="00A754AD">
        <w:rPr>
          <w:sz w:val="20"/>
          <w:szCs w:val="20"/>
          <w:u w:color="0B4CB4"/>
          <w:lang w:val="en-US"/>
        </w:rPr>
        <w:t>Geographic patterns in plant–pollinator mutualistic networks. </w:t>
      </w:r>
      <w:r w:rsidRPr="00A754AD">
        <w:rPr>
          <w:i/>
          <w:iCs/>
          <w:sz w:val="20"/>
          <w:szCs w:val="20"/>
          <w:u w:color="0B4CB4"/>
          <w:lang w:val="en-US"/>
        </w:rPr>
        <w:t>Ecology</w:t>
      </w:r>
      <w:r w:rsidRPr="00A754AD">
        <w:rPr>
          <w:sz w:val="20"/>
          <w:szCs w:val="20"/>
          <w:u w:color="0B4CB4"/>
          <w:lang w:val="en-US"/>
        </w:rPr>
        <w:t>, </w:t>
      </w:r>
      <w:r w:rsidRPr="00A754AD">
        <w:rPr>
          <w:i/>
          <w:iCs/>
          <w:sz w:val="20"/>
          <w:szCs w:val="20"/>
          <w:u w:color="0B4CB4"/>
          <w:lang w:val="en-US"/>
        </w:rPr>
        <w:t>83</w:t>
      </w:r>
      <w:r w:rsidRPr="00A754AD">
        <w:rPr>
          <w:sz w:val="20"/>
          <w:szCs w:val="20"/>
          <w:u w:color="0B4CB4"/>
          <w:lang w:val="en-US"/>
        </w:rPr>
        <w:t>(9), 2416-2424.</w:t>
      </w:r>
    </w:p>
    <w:p w14:paraId="1C5FA303" w14:textId="39DB30AA" w:rsidR="00262DED" w:rsidRPr="00A754AD" w:rsidRDefault="00262DED" w:rsidP="00262DED">
      <w:pPr>
        <w:tabs>
          <w:tab w:val="left" w:pos="90"/>
        </w:tabs>
        <w:autoSpaceDE w:val="0"/>
        <w:autoSpaceDN w:val="0"/>
        <w:adjustRightInd w:val="0"/>
        <w:spacing w:after="120"/>
        <w:ind w:left="432" w:hanging="432"/>
        <w:rPr>
          <w:sz w:val="20"/>
          <w:szCs w:val="20"/>
          <w:u w:color="0B4CB4"/>
          <w:lang w:val="pt-BR"/>
        </w:rPr>
      </w:pPr>
      <w:r w:rsidRPr="00A754AD">
        <w:rPr>
          <w:sz w:val="20"/>
          <w:szCs w:val="20"/>
          <w:u w:color="0B4CB4"/>
          <w:lang w:val="en-US"/>
        </w:rPr>
        <w:t xml:space="preserve">Oliveira, R., &amp; Schlindwein, C. (2009). Searching for a manageable pollinator for acerola orchards: the solitary oil-collecting bee </w:t>
      </w:r>
      <w:r w:rsidRPr="00347B4D">
        <w:rPr>
          <w:i/>
          <w:sz w:val="20"/>
          <w:szCs w:val="20"/>
          <w:u w:color="0B4CB4"/>
          <w:lang w:val="en-US"/>
        </w:rPr>
        <w:t>Centris analis</w:t>
      </w:r>
      <w:r w:rsidRPr="00A754AD">
        <w:rPr>
          <w:sz w:val="20"/>
          <w:szCs w:val="20"/>
          <w:u w:color="0B4CB4"/>
          <w:lang w:val="en-US"/>
        </w:rPr>
        <w:t xml:space="preserve"> (Hymenoptera: Apidae: Centridini). </w:t>
      </w:r>
      <w:r w:rsidRPr="00A754AD">
        <w:rPr>
          <w:i/>
          <w:iCs/>
          <w:sz w:val="20"/>
          <w:szCs w:val="20"/>
          <w:u w:color="0B4CB4"/>
          <w:lang w:val="pt-BR"/>
        </w:rPr>
        <w:t xml:space="preserve">Journal of </w:t>
      </w:r>
      <w:r w:rsidR="0093163A" w:rsidRPr="00A754AD">
        <w:rPr>
          <w:i/>
          <w:iCs/>
          <w:sz w:val="20"/>
          <w:szCs w:val="20"/>
          <w:u w:color="0B4CB4"/>
          <w:lang w:val="pt-BR"/>
        </w:rPr>
        <w:t>E</w:t>
      </w:r>
      <w:r w:rsidRPr="00A754AD">
        <w:rPr>
          <w:i/>
          <w:iCs/>
          <w:sz w:val="20"/>
          <w:szCs w:val="20"/>
          <w:u w:color="0B4CB4"/>
          <w:lang w:val="pt-BR"/>
        </w:rPr>
        <w:t xml:space="preserve">conomic </w:t>
      </w:r>
      <w:r w:rsidR="0093163A" w:rsidRPr="00A754AD">
        <w:rPr>
          <w:i/>
          <w:iCs/>
          <w:sz w:val="20"/>
          <w:szCs w:val="20"/>
          <w:u w:color="0B4CB4"/>
          <w:lang w:val="pt-BR"/>
        </w:rPr>
        <w:t>E</w:t>
      </w:r>
      <w:r w:rsidRPr="00A754AD">
        <w:rPr>
          <w:i/>
          <w:iCs/>
          <w:sz w:val="20"/>
          <w:szCs w:val="20"/>
          <w:u w:color="0B4CB4"/>
          <w:lang w:val="pt-BR"/>
        </w:rPr>
        <w:t>ntomology</w:t>
      </w:r>
      <w:r w:rsidRPr="00A754AD">
        <w:rPr>
          <w:sz w:val="20"/>
          <w:szCs w:val="20"/>
          <w:u w:color="0B4CB4"/>
          <w:lang w:val="pt-BR"/>
        </w:rPr>
        <w:t>, </w:t>
      </w:r>
      <w:r w:rsidRPr="00A754AD">
        <w:rPr>
          <w:i/>
          <w:iCs/>
          <w:sz w:val="20"/>
          <w:szCs w:val="20"/>
          <w:u w:color="0B4CB4"/>
          <w:lang w:val="pt-BR"/>
        </w:rPr>
        <w:t>102</w:t>
      </w:r>
      <w:r w:rsidRPr="00A754AD">
        <w:rPr>
          <w:sz w:val="20"/>
          <w:szCs w:val="20"/>
          <w:u w:color="0B4CB4"/>
          <w:lang w:val="pt-BR"/>
        </w:rPr>
        <w:t>(1), 265-273.</w:t>
      </w:r>
    </w:p>
    <w:p w14:paraId="1BFD58FF"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pt-BR"/>
        </w:rPr>
        <w:t xml:space="preserve">Oliveira RC, Menezes C, Soares AEE, Imperatriz-Fonseca VL. </w:t>
      </w:r>
      <w:r w:rsidRPr="00A754AD">
        <w:rPr>
          <w:sz w:val="20"/>
          <w:szCs w:val="20"/>
          <w:u w:color="0B4CB4"/>
          <w:lang w:val="en-US"/>
        </w:rPr>
        <w:t>(2013). Trap-nests for stingless bees (Hymenoptera, Meliponini). Apidologie 44:29-37.</w:t>
      </w:r>
      <w:r w:rsidRPr="00A754AD">
        <w:rPr>
          <w:rFonts w:ascii="MS Mincho" w:eastAsia="MS Mincho" w:hAnsi="MS Mincho" w:cs="MS Mincho"/>
          <w:sz w:val="20"/>
          <w:szCs w:val="20"/>
          <w:u w:color="0B4CB4"/>
          <w:lang w:val="en-US"/>
        </w:rPr>
        <w:t> </w:t>
      </w:r>
    </w:p>
    <w:p w14:paraId="614BFD3C" w14:textId="380754F6"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Oliver, T., J. K. Hill, et al. (2009). Changes in habitat specificity of species at their climatic range boundaries</w:t>
      </w:r>
      <w:r w:rsidR="0093163A" w:rsidRPr="00A754AD">
        <w:rPr>
          <w:sz w:val="20"/>
          <w:szCs w:val="20"/>
          <w:u w:color="0B4CB4"/>
          <w:lang w:val="en-US"/>
        </w:rPr>
        <w:t>.</w:t>
      </w:r>
      <w:r w:rsidRPr="00A754AD">
        <w:rPr>
          <w:sz w:val="20"/>
          <w:szCs w:val="20"/>
          <w:u w:color="0B4CB4"/>
          <w:lang w:val="en-US"/>
        </w:rPr>
        <w:t xml:space="preserve"> </w:t>
      </w:r>
      <w:r w:rsidRPr="00347B4D">
        <w:rPr>
          <w:i/>
          <w:sz w:val="20"/>
          <w:szCs w:val="20"/>
          <w:lang w:val="en-US"/>
        </w:rPr>
        <w:t>Ecology Letters</w:t>
      </w:r>
      <w:r w:rsidRPr="00A754AD">
        <w:rPr>
          <w:sz w:val="20"/>
          <w:szCs w:val="20"/>
          <w:u w:color="0B4CB4"/>
          <w:lang w:val="en-US"/>
        </w:rPr>
        <w:t xml:space="preserve"> 12(10): 1091-1102.</w:t>
      </w:r>
    </w:p>
    <w:p w14:paraId="3B3ED564" w14:textId="6F94B79D"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Oliver, T. H., H. H. Marshall, et al. (2015). Interacting effects of climate change and habitat fragmentation on drought-sensitive butterflies. </w:t>
      </w:r>
      <w:r w:rsidRPr="00347B4D">
        <w:rPr>
          <w:i/>
          <w:sz w:val="20"/>
          <w:szCs w:val="20"/>
          <w:lang w:val="en-US"/>
        </w:rPr>
        <w:t>Nature Climate Change</w:t>
      </w:r>
      <w:r w:rsidRPr="00A754AD">
        <w:rPr>
          <w:sz w:val="20"/>
          <w:szCs w:val="20"/>
          <w:u w:color="0B4CB4"/>
          <w:lang w:val="en-US"/>
        </w:rPr>
        <w:t xml:space="preserve"> 5: 941.</w:t>
      </w:r>
    </w:p>
    <w:p w14:paraId="748D3B0F"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Ollerton, J. (2017). Pollinator Diversity: Distribution, Ecological Function, and Conservation. Pages 353-376 </w:t>
      </w:r>
      <w:r w:rsidRPr="00A754AD">
        <w:rPr>
          <w:i/>
          <w:iCs/>
          <w:sz w:val="20"/>
          <w:szCs w:val="20"/>
          <w:u w:color="0B4CB4"/>
          <w:lang w:val="en-US"/>
        </w:rPr>
        <w:t>in</w:t>
      </w:r>
      <w:r w:rsidRPr="00A754AD">
        <w:rPr>
          <w:sz w:val="20"/>
          <w:szCs w:val="20"/>
          <w:u w:color="0B4CB4"/>
          <w:lang w:val="en-US"/>
        </w:rPr>
        <w:t xml:space="preserve"> D. J. Futuyma, editor. Annual Review of Ecology, Evolution, and Systematics, Vol 48.</w:t>
      </w:r>
    </w:p>
    <w:p w14:paraId="691FB791"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Ollerton J, Winfree R, Tarrant S. (2011). How many flowering plants are pollinated by animals? </w:t>
      </w:r>
      <w:r w:rsidRPr="00A754AD">
        <w:rPr>
          <w:i/>
          <w:iCs/>
          <w:sz w:val="20"/>
          <w:szCs w:val="20"/>
          <w:u w:color="0B4CB4"/>
          <w:lang w:val="en-US"/>
        </w:rPr>
        <w:t>Oikos</w:t>
      </w:r>
      <w:r w:rsidRPr="00A754AD">
        <w:rPr>
          <w:sz w:val="20"/>
          <w:szCs w:val="20"/>
          <w:u w:color="0B4CB4"/>
          <w:lang w:val="en-US"/>
        </w:rPr>
        <w:t xml:space="preserve"> 120, 321-326.</w:t>
      </w:r>
    </w:p>
    <w:p w14:paraId="00D21F1B"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Ollerton, J., H. Erenler, M. Edwards, and R. Crockett. (2014). Extinctions of aculeate pollinators in Britain and the role of large-scale agricultural changes. Science 346:1360-1362</w:t>
      </w:r>
    </w:p>
    <w:p w14:paraId="17FFF1BA" w14:textId="3754F74C"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Onyekwelu, J.C. and J.A. Olusola. (2014). Role of sacred grove in in-situ biodiversity conservation in rainforest zone of South-Western Nigeria. Journal of Tropical Forest Science, 26: 5-15.</w:t>
      </w:r>
    </w:p>
    <w:p w14:paraId="50E938C6"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Pacheco, P. (2006). Agricultural expansion and deforestation in lowland Bolivia: the import substitution versus the structural adjustment model. Land Use Policy, 23(3), 205-225.</w:t>
      </w:r>
    </w:p>
    <w:p w14:paraId="1E33DEDC"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Pagdee, A., Kim, Y. S., &amp; Daugherty, P. J. (2006). What Makes Community Forest Management Successful: A meta-study from community forests throughout the world. Society and Natural Resources, 19: 33 - 52. </w:t>
      </w:r>
    </w:p>
    <w:p w14:paraId="46F94E53"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it-IT"/>
        </w:rPr>
      </w:pPr>
      <w:r w:rsidRPr="00A754AD">
        <w:rPr>
          <w:sz w:val="20"/>
          <w:szCs w:val="20"/>
          <w:u w:color="0B4CB4"/>
          <w:lang w:val="en-US"/>
        </w:rPr>
        <w:t xml:space="preserve">Palladini, J. D., and J. L. Maron. (2014). Reproduction and survival of a solitary bee along native and exotic floral resource gradients. </w:t>
      </w:r>
      <w:r w:rsidRPr="00A754AD">
        <w:rPr>
          <w:sz w:val="20"/>
          <w:szCs w:val="20"/>
          <w:u w:color="0B4CB4"/>
          <w:lang w:val="it-IT"/>
        </w:rPr>
        <w:t>Oecologia 176:789-798.</w:t>
      </w:r>
    </w:p>
    <w:p w14:paraId="653EAD07"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it-IT"/>
        </w:rPr>
        <w:t xml:space="preserve">Pandolfo, C. E., Presotto, A., Carbonell, F. T., Ureta, S., Poverene, M., &amp; Cantamutto, M. (2017). </w:t>
      </w:r>
      <w:r w:rsidRPr="00A754AD">
        <w:rPr>
          <w:sz w:val="20"/>
          <w:szCs w:val="20"/>
          <w:u w:color="0B4CB4"/>
          <w:lang w:val="en-US"/>
        </w:rPr>
        <w:t>Transgene escape and persistence in an agroecosystem: the case of glyphosate-resistant Brassica rapa L. in central Argentina. Environmental Science and Pollution Research, 1-14.</w:t>
      </w:r>
    </w:p>
    <w:p w14:paraId="3080CE72"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Pannell, J. R., J. R. Auld, Y. Brandvain, M. Burd, J. W. Busch, P. O. Cheptou, J. K. Conner, E. E. Goldberg, A. G. Grant, D. L. Grossenbacher, S. M. Hovick, B. Igic, S. Kalisz, T. Petanidou, A. M. Randle, R. R. de Casas, A. Pauw, J. C. Vamosi, and A. A. Winn. (2015). The scope of Baker's law. New Phytologist 208:656-667.</w:t>
      </w:r>
    </w:p>
    <w:p w14:paraId="587CAA47" w14:textId="51A002CA"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Parmesan, C. (2007). </w:t>
      </w:r>
      <w:r w:rsidRPr="00A754AD">
        <w:rPr>
          <w:sz w:val="20"/>
          <w:szCs w:val="20"/>
          <w:lang w:val="en-US"/>
        </w:rPr>
        <w:t>Influence of species, latitudes and methodologies on estimates of phenologoical responses to global warming. Global Change Biology 13(9): 1860-1872.</w:t>
      </w:r>
    </w:p>
    <w:p w14:paraId="419D4ED8" w14:textId="159D9B15"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Parmesan, C. and G. Yohe. (2003). A globally coherent fingerprint of climate change impacts across natural systems. </w:t>
      </w:r>
      <w:r w:rsidRPr="00347B4D">
        <w:rPr>
          <w:i/>
          <w:sz w:val="20"/>
          <w:szCs w:val="20"/>
          <w:lang w:val="en-US"/>
        </w:rPr>
        <w:t>Nature</w:t>
      </w:r>
      <w:r w:rsidRPr="00A754AD">
        <w:rPr>
          <w:sz w:val="20"/>
          <w:szCs w:val="20"/>
          <w:u w:color="0B4CB4"/>
          <w:lang w:val="en-US"/>
        </w:rPr>
        <w:t xml:space="preserve"> 421(6918): 37-42.</w:t>
      </w:r>
    </w:p>
    <w:p w14:paraId="4AE68145"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Parrotta, J. A. and R.L. Trosper (eds.), Traditional Forest-Related Knowledge: Sustaining Communities, Ecosystems and Biocultural Diversity, World Forests 12, DOI 10.1007/978-94-007-2144-9_9, © Springer.</w:t>
      </w:r>
    </w:p>
    <w:p w14:paraId="07FA14E1" w14:textId="43789982"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Pasquet RS, Peltier A, Hufford MB, Oudin E, Saulnier J, Paul L, Knudsen JT, Herren HR, Gepts P. (2008). Long-distance pollen flow assessment through evaluation of pollinator foraging range suggests transgene escape distances. Proceedings of the National Academy of Sciences of the United State of America 105(36):13456–13461 DOI 10.1073/pnas.0806040105.</w:t>
      </w:r>
    </w:p>
    <w:p w14:paraId="6355680B" w14:textId="791E80D6" w:rsidR="008D4CE5" w:rsidRPr="00A754AD" w:rsidRDefault="008D4CE5" w:rsidP="00262DED">
      <w:pPr>
        <w:tabs>
          <w:tab w:val="left" w:pos="90"/>
        </w:tabs>
        <w:autoSpaceDE w:val="0"/>
        <w:autoSpaceDN w:val="0"/>
        <w:adjustRightInd w:val="0"/>
        <w:spacing w:after="120"/>
        <w:ind w:left="432" w:hanging="432"/>
        <w:rPr>
          <w:sz w:val="20"/>
          <w:szCs w:val="20"/>
          <w:u w:color="0B4CB4"/>
          <w:lang w:val="pt-BR"/>
        </w:rPr>
      </w:pPr>
      <w:r w:rsidRPr="00347B4D">
        <w:rPr>
          <w:sz w:val="20"/>
          <w:szCs w:val="20"/>
          <w:shd w:val="clear" w:color="auto" w:fill="FFFFFF"/>
        </w:rPr>
        <w:t>Paton, A. J., Brummitt, N., Govaerts, R., Harman, K., Hinchcliffe, S., Allkin, B., &amp; Lughadha, E. N. (2008). Towards Target 1 of the Global Strategy for Plant Conservation: a working list of all known plant species—progress and prospects. </w:t>
      </w:r>
      <w:r w:rsidRPr="00347B4D">
        <w:rPr>
          <w:i/>
          <w:iCs/>
          <w:sz w:val="20"/>
          <w:szCs w:val="20"/>
          <w:shd w:val="clear" w:color="auto" w:fill="FFFFFF"/>
          <w:lang w:val="fr-FR"/>
        </w:rPr>
        <w:t>Taxon</w:t>
      </w:r>
      <w:r w:rsidRPr="00347B4D">
        <w:rPr>
          <w:sz w:val="20"/>
          <w:szCs w:val="20"/>
          <w:shd w:val="clear" w:color="auto" w:fill="FFFFFF"/>
          <w:lang w:val="fr-FR"/>
        </w:rPr>
        <w:t>, </w:t>
      </w:r>
      <w:r w:rsidRPr="00347B4D">
        <w:rPr>
          <w:iCs/>
          <w:sz w:val="20"/>
          <w:szCs w:val="20"/>
          <w:shd w:val="clear" w:color="auto" w:fill="FFFFFF"/>
          <w:lang w:val="fr-FR"/>
        </w:rPr>
        <w:t>57</w:t>
      </w:r>
      <w:r w:rsidRPr="00347B4D">
        <w:rPr>
          <w:sz w:val="20"/>
          <w:szCs w:val="20"/>
          <w:shd w:val="clear" w:color="auto" w:fill="FFFFFF"/>
          <w:lang w:val="fr-FR"/>
        </w:rPr>
        <w:t>(2), 602-611.</w:t>
      </w:r>
    </w:p>
    <w:p w14:paraId="1FFFA2EE"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pt-BR"/>
        </w:rPr>
        <w:t xml:space="preserve">Paula, D. P., Andow, D. A., Timbó, R. V., Sujii, E. R., Pires, C. S., &amp; Fontes, E. M. (2014). </w:t>
      </w:r>
      <w:r w:rsidRPr="00A754AD">
        <w:rPr>
          <w:sz w:val="20"/>
          <w:szCs w:val="20"/>
          <w:u w:color="0B4CB4"/>
          <w:lang w:val="en-US"/>
        </w:rPr>
        <w:t>Uptake and transfer of a Bt toxin by a Lepidoptera to its eggs and effects on its offspring. PloS one, 9(4), e95422</w:t>
      </w:r>
    </w:p>
    <w:p w14:paraId="2D1A37DD"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Pauw A. (2007). Collapse of a pollination web in small conservation areas. Ecology 88:1759–1769. doi: 10.1890/06-1383.</w:t>
      </w:r>
    </w:p>
    <w:p w14:paraId="61DDE3FD"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Pauw, A., and W. J. Bond. (2011). Mutualisms matter: pollination rate limits the distribution of oil-secreting orchids. Oikos 120:1531-1538.</w:t>
      </w:r>
    </w:p>
    <w:p w14:paraId="18803E6C"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Pauw A, Hawkins JA. (2011). Reconstruction of historical pollination rates reveals linked declines of pollinators and plants. Oikos 120:344–349. doi: 10.1111/j.1600-0706.2010.19039.x</w:t>
      </w:r>
    </w:p>
    <w:p w14:paraId="0AE78317"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Pauw A, Louw K. (2012). Urbanization drives a reduction in functional diversity in a guild of nectar-feeding birds. Ecol Soc. doi: 10.5751/ES-04758-170227</w:t>
      </w:r>
    </w:p>
    <w:p w14:paraId="6E9CB244"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Pauw A, Stanway R. (2015). Unrivalled specialization in a pollination network from South Africa reveals that specialization increases with latitude only in the Southern Hemisphere. J Biogeogr 42:652–661. doi: 10.1111/jbi.12453</w:t>
      </w:r>
    </w:p>
    <w:p w14:paraId="0C6FBB4A"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Pegg GS, Giblin FR, McTaggart AR, Guymer GP, Taylor H, Ireland KB, Shivas RG, Perry, S. (2014). Puccinia psidii in Queensland, Australia: disease symptoms, distribution and impact. Plant Pathology, 63: 1005-1021. doi:10.1111/ppa.12173</w:t>
      </w:r>
    </w:p>
    <w:p w14:paraId="3570BE9B"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CA"/>
        </w:rPr>
      </w:pPr>
      <w:r w:rsidRPr="00A754AD">
        <w:rPr>
          <w:sz w:val="20"/>
          <w:szCs w:val="20"/>
          <w:u w:color="0B4CB4"/>
          <w:lang w:val="en-US"/>
        </w:rPr>
        <w:t xml:space="preserve">Pegg G, Taylor T, Entwistle P, Guymer G, Giblin F, Carnegie A. (2017). Impact of Austropuccinia psidii (myrtle rust) on Myrtaceae rich wet sclerophyll forests in south east Queensland. </w:t>
      </w:r>
      <w:r w:rsidRPr="00A754AD">
        <w:rPr>
          <w:sz w:val="20"/>
          <w:szCs w:val="20"/>
          <w:u w:color="0B4CB4"/>
          <w:lang w:val="en-CA"/>
        </w:rPr>
        <w:t>PLoS ONE: 12, e0188058. https://doi.org/10.1371/journal.pone.0188058</w:t>
      </w:r>
    </w:p>
    <w:p w14:paraId="414D070B" w14:textId="6DAF4D39" w:rsidR="00262DED" w:rsidRPr="00A754AD" w:rsidRDefault="00262DED" w:rsidP="00262DED">
      <w:pPr>
        <w:tabs>
          <w:tab w:val="left" w:pos="90"/>
        </w:tabs>
        <w:autoSpaceDE w:val="0"/>
        <w:autoSpaceDN w:val="0"/>
        <w:adjustRightInd w:val="0"/>
        <w:spacing w:after="120"/>
        <w:ind w:left="432" w:hanging="432"/>
        <w:rPr>
          <w:sz w:val="20"/>
          <w:szCs w:val="20"/>
          <w:u w:color="0B4CB4"/>
          <w:lang w:val="pt-BR"/>
        </w:rPr>
      </w:pPr>
      <w:r w:rsidRPr="00A754AD">
        <w:rPr>
          <w:sz w:val="20"/>
          <w:szCs w:val="20"/>
          <w:u w:color="0B4CB4"/>
          <w:lang w:val="en-CA"/>
        </w:rPr>
        <w:t xml:space="preserve">Petanidou, T., A. S. Kallimanis, et al. </w:t>
      </w:r>
      <w:r w:rsidRPr="00A754AD">
        <w:rPr>
          <w:sz w:val="20"/>
          <w:szCs w:val="20"/>
          <w:u w:color="0B4CB4"/>
          <w:lang w:val="en-US"/>
        </w:rPr>
        <w:t xml:space="preserve">(2018). Climate drives plant-pollinator interactions even along small-scale climate gradients: the case of the Aegean. </w:t>
      </w:r>
      <w:r w:rsidRPr="00347B4D">
        <w:rPr>
          <w:i/>
          <w:sz w:val="20"/>
          <w:szCs w:val="20"/>
          <w:lang w:val="pt-BR"/>
        </w:rPr>
        <w:t>Plant Biology</w:t>
      </w:r>
      <w:r w:rsidRPr="00A754AD">
        <w:rPr>
          <w:sz w:val="20"/>
          <w:szCs w:val="20"/>
          <w:u w:color="0B4CB4"/>
          <w:lang w:val="pt-BR"/>
        </w:rPr>
        <w:t xml:space="preserve"> 20: 176-183.</w:t>
      </w:r>
    </w:p>
    <w:p w14:paraId="4313F674"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s-MX"/>
        </w:rPr>
      </w:pPr>
      <w:r w:rsidRPr="00347B4D">
        <w:rPr>
          <w:sz w:val="20"/>
          <w:szCs w:val="20"/>
          <w:u w:color="0B4CB4"/>
          <w:lang w:val="en-CA"/>
        </w:rPr>
        <w:t xml:space="preserve">Piñeiro AP. </w:t>
      </w:r>
      <w:r w:rsidRPr="00A754AD">
        <w:rPr>
          <w:sz w:val="20"/>
          <w:szCs w:val="20"/>
          <w:u w:color="0B4CB4"/>
          <w:lang w:val="es-MX"/>
        </w:rPr>
        <w:t>(1989). Manejo integrado de ecossistemas de manglares. Informe de campo: La apicultura en las zonas de manglar y en el area del proyecto. Relatório Técnico da Organizacion de las Naciones Unidas para la Agricultura y la Alimentacion (TCP/CUB/8851), Cuba.</w:t>
      </w:r>
    </w:p>
    <w:p w14:paraId="6FE2A897"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pt-BR"/>
        </w:rPr>
        <w:t xml:space="preserve">Pirk CWW, Human H, Crewe RM, vanEngelsdorp D. (2014). </w:t>
      </w:r>
      <w:r w:rsidRPr="00A754AD">
        <w:rPr>
          <w:sz w:val="20"/>
          <w:szCs w:val="20"/>
          <w:u w:color="0B4CB4"/>
          <w:lang w:val="en-US"/>
        </w:rPr>
        <w:t>A survey of managed honey bee colony losses in the Republic of South Africa–2009 to 2011. J Apic Res 53:35–42. doi: 10.3896/IBRA.1.53.1.03</w:t>
      </w:r>
    </w:p>
    <w:p w14:paraId="656A8AA3" w14:textId="3745A905"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Pirk CW, Straus</w:t>
      </w:r>
      <w:r w:rsidR="00386CD6" w:rsidRPr="00A754AD">
        <w:rPr>
          <w:sz w:val="20"/>
          <w:szCs w:val="20"/>
          <w:u w:color="0B4CB4"/>
          <w:lang w:val="en-US"/>
        </w:rPr>
        <w:t>s</w:t>
      </w:r>
      <w:r w:rsidRPr="00A754AD">
        <w:rPr>
          <w:sz w:val="20"/>
          <w:szCs w:val="20"/>
          <w:u w:color="0B4CB4"/>
          <w:lang w:val="en-US"/>
        </w:rPr>
        <w:t xml:space="preserve"> U, Yusuf AA, et al. (2016). Honeybee health in Africa—a review. Apidologie 47:276–300. doi: 10.1007/s13592-015-0406-6</w:t>
      </w:r>
    </w:p>
    <w:p w14:paraId="43556AB4" w14:textId="79327179"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Pitts Singer, T., Cane, J.H. (2011). The alfalfa leafcutting bee, </w:t>
      </w:r>
      <w:r w:rsidRPr="00A754AD">
        <w:rPr>
          <w:i/>
          <w:sz w:val="20"/>
          <w:szCs w:val="20"/>
          <w:u w:color="0B4CB4"/>
          <w:lang w:val="en-US"/>
        </w:rPr>
        <w:t>Megachile rotundata</w:t>
      </w:r>
      <w:r w:rsidRPr="00A754AD">
        <w:rPr>
          <w:sz w:val="20"/>
          <w:szCs w:val="20"/>
          <w:u w:color="0B4CB4"/>
          <w:lang w:val="en-US"/>
        </w:rPr>
        <w:t xml:space="preserve">: The world's most intensively managed solitary bee. Annual Review </w:t>
      </w:r>
      <w:r w:rsidR="00307809">
        <w:rPr>
          <w:sz w:val="20"/>
          <w:szCs w:val="20"/>
          <w:u w:color="0B4CB4"/>
          <w:lang w:val="en-US"/>
        </w:rPr>
        <w:t>o</w:t>
      </w:r>
      <w:r w:rsidRPr="00A754AD">
        <w:rPr>
          <w:sz w:val="20"/>
          <w:szCs w:val="20"/>
          <w:u w:color="0B4CB4"/>
          <w:lang w:val="en-US"/>
        </w:rPr>
        <w:t>f Entomology. 56:221-237.</w:t>
      </w:r>
    </w:p>
    <w:p w14:paraId="3EEB4CEA"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347B4D">
        <w:rPr>
          <w:sz w:val="20"/>
          <w:szCs w:val="20"/>
          <w:u w:color="0B4CB4"/>
          <w:lang w:val="en-CA"/>
        </w:rPr>
        <w:t xml:space="preserve">Podwojewski, P., Poulenard, J., Zambrana, T., &amp; Hofstede, R. (2002). </w:t>
      </w:r>
      <w:r w:rsidRPr="00A754AD">
        <w:rPr>
          <w:sz w:val="20"/>
          <w:szCs w:val="20"/>
          <w:u w:color="0B4CB4"/>
          <w:lang w:val="en-US"/>
        </w:rPr>
        <w:t>Overgrazing effects on vegetation cover and properties of volcanic ash soil in the páramo of Llangahua and La Esperanza (Tungurahua, Ecuador). Soil Use and Management, 18(1), 45-55.</w:t>
      </w:r>
    </w:p>
    <w:p w14:paraId="63F27875"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Porrini, C., A. G. Sabatini, S. Girotti, S. Ghini, P. Medrzycki, F. Grillenzoni, L. Bortolotii, E. Gattavecchia, and G. Celli. (2003). Honey bees and bee products as monitors of the environmental contamination. Apiacta 38 (1):63–70.</w:t>
      </w:r>
    </w:p>
    <w:p w14:paraId="68041D55"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Porter-Bolland, L. et al. (2012). Community managed forests and forest protected areas: An assessment of their conservation effectiveness across the tropics. Forest Ecology and Management 268: 6–17.</w:t>
      </w:r>
    </w:p>
    <w:p w14:paraId="00E63740"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347B4D">
        <w:rPr>
          <w:sz w:val="20"/>
          <w:szCs w:val="20"/>
          <w:u w:color="0B4CB4"/>
          <w:lang w:val="en-CA"/>
        </w:rPr>
        <w:t xml:space="preserve">Posey D.A., Camargo J.M.F. (1985). </w:t>
      </w:r>
      <w:r w:rsidRPr="00A754AD">
        <w:rPr>
          <w:sz w:val="20"/>
          <w:szCs w:val="20"/>
          <w:u w:color="0B4CB4"/>
          <w:lang w:val="en-US"/>
        </w:rPr>
        <w:t>Additional notes on the classification and knowledge of stingless bees (Meliponinae, Apidae, Hym.) by the Kayapo Indians of Gorotide (Para, Brazil), Ann. Carnegie Mus. 54, 247–274.</w:t>
      </w:r>
    </w:p>
    <w:p w14:paraId="1AE23EE9"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Potts, S. G., B. Vulliamy, A. Dafni, G. Ne'eman, and P. Willmer. (2003). Linking bees and flowers: How do floral communities structure pollinator communities? Ecology 84:2628-2642.</w:t>
      </w:r>
    </w:p>
    <w:p w14:paraId="74942E02" w14:textId="1F383335"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Potts, S. G., S. P. M. Roberts, R. Dean, G. Marris, M. A. Brown, R. Jones, P. Neumann, and J. Settele. (2010). Declines of managed honey bees and beekeepers in Europe. Journal of Apicultural Research 49:15-22.</w:t>
      </w:r>
    </w:p>
    <w:p w14:paraId="73B6055C"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it-IT"/>
        </w:rPr>
      </w:pPr>
      <w:r w:rsidRPr="00A754AD">
        <w:rPr>
          <w:sz w:val="20"/>
          <w:szCs w:val="20"/>
          <w:u w:color="0B4CB4"/>
          <w:lang w:val="en-US"/>
        </w:rPr>
        <w:t xml:space="preserve">Potts SG, Imperatriz-Fonseca V, Ngo HT, Aizen MA, Biesmeijer JC, Breeze TD, Dicks LV, Garibaldi LA, Hill R, Settele J et al. (2016). Safeguarding pollinators and their values to human well- being. </w:t>
      </w:r>
      <w:r w:rsidRPr="00A754AD">
        <w:rPr>
          <w:sz w:val="20"/>
          <w:szCs w:val="20"/>
          <w:u w:color="0B4CB4"/>
          <w:lang w:val="it-IT"/>
        </w:rPr>
        <w:t>Nature, 540:220-229.</w:t>
      </w:r>
    </w:p>
    <w:p w14:paraId="28F8A1F8" w14:textId="4A1142A8"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it-IT"/>
        </w:rPr>
        <w:t>Pramova, E., Locatelli, B., Djoudi, H. and O. A. Somorin. (</w:t>
      </w:r>
      <w:r w:rsidRPr="00A754AD">
        <w:rPr>
          <w:sz w:val="20"/>
          <w:szCs w:val="20"/>
          <w:u w:color="0B4CB4"/>
          <w:lang w:val="en-US"/>
        </w:rPr>
        <w:t>2012). Forests and trees for social adaptation to climate variability and change. WIREs Clim. Change, 3:581–596.</w:t>
      </w:r>
    </w:p>
    <w:p w14:paraId="656A7132"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Partap, L. and Verma, L.R. (2000). Asian bees and beekeeping: issues and initiatives. </w:t>
      </w:r>
      <w:r w:rsidRPr="00A754AD">
        <w:rPr>
          <w:i/>
          <w:iCs/>
          <w:sz w:val="20"/>
          <w:szCs w:val="20"/>
          <w:u w:color="0B4CB4"/>
          <w:lang w:val="en-US"/>
        </w:rPr>
        <w:t>Beekeeping</w:t>
      </w:r>
      <w:r w:rsidRPr="00A754AD">
        <w:rPr>
          <w:sz w:val="20"/>
          <w:szCs w:val="20"/>
          <w:u w:color="0B4CB4"/>
          <w:lang w:val="en-US"/>
        </w:rPr>
        <w:t>, p.1.</w:t>
      </w:r>
    </w:p>
    <w:p w14:paraId="3F857DA8"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Praz C.J., Müller A. &amp; Dorn S. (2008). Specialized bees fail to develop on non-host pollen: do plants chemically protect their pollen? </w:t>
      </w:r>
      <w:r w:rsidRPr="00A754AD">
        <w:rPr>
          <w:i/>
          <w:iCs/>
          <w:sz w:val="20"/>
          <w:szCs w:val="20"/>
          <w:u w:color="0B4CB4"/>
          <w:lang w:val="en-US"/>
        </w:rPr>
        <w:t>Ecology</w:t>
      </w:r>
      <w:r w:rsidRPr="00A754AD">
        <w:rPr>
          <w:sz w:val="20"/>
          <w:szCs w:val="20"/>
          <w:u w:color="0B4CB4"/>
          <w:lang w:val="en-US"/>
        </w:rPr>
        <w:t>, 89, 795-804.</w:t>
      </w:r>
    </w:p>
    <w:p w14:paraId="7F325E7C" w14:textId="4248843E"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Pufal, G</w:t>
      </w:r>
      <w:r w:rsidR="00CF3395" w:rsidRPr="00A754AD">
        <w:rPr>
          <w:sz w:val="20"/>
          <w:szCs w:val="20"/>
          <w:u w:color="0B4CB4"/>
          <w:lang w:val="en-US"/>
        </w:rPr>
        <w:t>.,</w:t>
      </w:r>
      <w:r w:rsidRPr="00A754AD">
        <w:rPr>
          <w:sz w:val="20"/>
          <w:szCs w:val="20"/>
          <w:u w:color="0B4CB4"/>
          <w:lang w:val="en-US"/>
        </w:rPr>
        <w:t xml:space="preserve"> Steffan-Dewenter, I</w:t>
      </w:r>
      <w:r w:rsidR="00CF3395" w:rsidRPr="00A754AD">
        <w:rPr>
          <w:sz w:val="20"/>
          <w:szCs w:val="20"/>
          <w:u w:color="0B4CB4"/>
          <w:lang w:val="en-US"/>
        </w:rPr>
        <w:t>.,</w:t>
      </w:r>
      <w:r w:rsidRPr="00A754AD">
        <w:rPr>
          <w:sz w:val="20"/>
          <w:szCs w:val="20"/>
          <w:u w:color="0B4CB4"/>
          <w:lang w:val="en-US"/>
        </w:rPr>
        <w:t xml:space="preserve"> Klein, A</w:t>
      </w:r>
      <w:r w:rsidR="00CF3395" w:rsidRPr="00A754AD">
        <w:rPr>
          <w:sz w:val="20"/>
          <w:szCs w:val="20"/>
          <w:u w:color="0B4CB4"/>
          <w:lang w:val="en-US"/>
        </w:rPr>
        <w:t>.</w:t>
      </w:r>
      <w:r w:rsidRPr="00A754AD">
        <w:rPr>
          <w:sz w:val="20"/>
          <w:szCs w:val="20"/>
          <w:u w:color="0B4CB4"/>
          <w:lang w:val="en-US"/>
        </w:rPr>
        <w:t>M. (2017). Crop pollination services at landscape scale. Current Opinion in Insect Science, 21:91-97</w:t>
      </w:r>
    </w:p>
    <w:p w14:paraId="4A5FADB0"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Punekar, S.A. and Kumaran, K.P.N. (2010). Pollen morphology and pollination ecology of Amorphophallus species from North Western Ghats and Konkan region of India. </w:t>
      </w:r>
      <w:r w:rsidRPr="00A754AD">
        <w:rPr>
          <w:i/>
          <w:iCs/>
          <w:sz w:val="20"/>
          <w:szCs w:val="20"/>
          <w:u w:color="0B4CB4"/>
          <w:lang w:val="en-US"/>
        </w:rPr>
        <w:t>Flora-Morphology, Distribution, Functional Ecology of Plants</w:t>
      </w:r>
      <w:r w:rsidRPr="00A754AD">
        <w:rPr>
          <w:sz w:val="20"/>
          <w:szCs w:val="20"/>
          <w:u w:color="0B4CB4"/>
          <w:lang w:val="en-US"/>
        </w:rPr>
        <w:t>, </w:t>
      </w:r>
      <w:r w:rsidRPr="00A754AD">
        <w:rPr>
          <w:i/>
          <w:iCs/>
          <w:sz w:val="20"/>
          <w:szCs w:val="20"/>
          <w:u w:color="0B4CB4"/>
          <w:lang w:val="en-US"/>
        </w:rPr>
        <w:t>205</w:t>
      </w:r>
      <w:r w:rsidRPr="00A754AD">
        <w:rPr>
          <w:sz w:val="20"/>
          <w:szCs w:val="20"/>
          <w:u w:color="0B4CB4"/>
          <w:lang w:val="en-US"/>
        </w:rPr>
        <w:t>(5), pp.326-336.</w:t>
      </w:r>
    </w:p>
    <w:p w14:paraId="53970F7B"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s-ES_tradnl"/>
        </w:rPr>
      </w:pPr>
      <w:r w:rsidRPr="00A754AD">
        <w:rPr>
          <w:sz w:val="20"/>
          <w:szCs w:val="20"/>
          <w:u w:color="0B4CB4"/>
          <w:lang w:val="en-US"/>
        </w:rPr>
        <w:t xml:space="preserve">Pysek P., Jarosik V., Chytry M., Danihelka J., Kuhn I., Pergl J., Tichy L., Biesmeijer J.C., Ellis W.N., Kunin W.E. &amp; Settele J. (2011). Successful invaders co-opt pollinators of native flora and accumulate insect pollinators with increasing residence time. </w:t>
      </w:r>
      <w:r w:rsidRPr="00A754AD">
        <w:rPr>
          <w:i/>
          <w:iCs/>
          <w:sz w:val="20"/>
          <w:szCs w:val="20"/>
          <w:u w:color="0B4CB4"/>
          <w:lang w:val="es-ES_tradnl"/>
        </w:rPr>
        <w:t>Ecol. Monogr.</w:t>
      </w:r>
      <w:r w:rsidRPr="00A754AD">
        <w:rPr>
          <w:sz w:val="20"/>
          <w:szCs w:val="20"/>
          <w:u w:color="0B4CB4"/>
          <w:lang w:val="es-ES_tradnl"/>
        </w:rPr>
        <w:t>, 81, 277-293.</w:t>
      </w:r>
    </w:p>
    <w:p w14:paraId="6539B3A7"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s-MX"/>
        </w:rPr>
      </w:pPr>
      <w:r w:rsidRPr="00A754AD">
        <w:rPr>
          <w:sz w:val="20"/>
          <w:szCs w:val="20"/>
          <w:u w:color="0B4CB4"/>
          <w:lang w:val="es-ES_tradnl"/>
        </w:rPr>
        <w:t xml:space="preserve">Quezada-Euán JG, May-Itza WD, Rincon P, de la Rúa P, Paxton RJ. </w:t>
      </w:r>
      <w:r w:rsidRPr="00A754AD">
        <w:rPr>
          <w:sz w:val="20"/>
          <w:szCs w:val="20"/>
          <w:u w:color="0B4CB4"/>
          <w:lang w:val="en-US"/>
        </w:rPr>
        <w:t xml:space="preserve">(2012). Genetic and phenotypic differentiation in endemic </w:t>
      </w:r>
      <w:r w:rsidRPr="00A754AD">
        <w:rPr>
          <w:i/>
          <w:iCs/>
          <w:sz w:val="20"/>
          <w:szCs w:val="20"/>
          <w:u w:color="0B4CB4"/>
          <w:lang w:val="en-US"/>
        </w:rPr>
        <w:t xml:space="preserve">Scaptotrigona hellwegeri </w:t>
      </w:r>
      <w:r w:rsidRPr="00A754AD">
        <w:rPr>
          <w:sz w:val="20"/>
          <w:szCs w:val="20"/>
          <w:u w:color="0B4CB4"/>
          <w:lang w:val="en-US"/>
        </w:rPr>
        <w:t xml:space="preserve">(Apidae: Meliponini): implications for the conservation of stingless bee populations in contrasting environments. </w:t>
      </w:r>
      <w:r w:rsidRPr="00A754AD">
        <w:rPr>
          <w:sz w:val="20"/>
          <w:szCs w:val="20"/>
          <w:u w:color="0B4CB4"/>
          <w:lang w:val="es-MX"/>
        </w:rPr>
        <w:t>Insect Conserv Divers 5:433–443</w:t>
      </w:r>
    </w:p>
    <w:p w14:paraId="71AE02EE" w14:textId="73060C4C"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s-MX"/>
        </w:rPr>
        <w:t>Quezada-Éuan, JJG;</w:t>
      </w:r>
      <w:r w:rsidR="00307809">
        <w:rPr>
          <w:sz w:val="20"/>
          <w:szCs w:val="20"/>
          <w:u w:color="0B4CB4"/>
          <w:lang w:val="es-MX"/>
        </w:rPr>
        <w:t xml:space="preserve"> </w:t>
      </w:r>
      <w:r w:rsidRPr="00A754AD">
        <w:rPr>
          <w:sz w:val="20"/>
          <w:szCs w:val="20"/>
          <w:u w:color="0B4CB4"/>
          <w:lang w:val="es-MX"/>
        </w:rPr>
        <w:t xml:space="preserve">Nates-Parra, G; Maues, MM; Imperatriz-Fonseca, VL &amp; Roubik, D. </w:t>
      </w:r>
      <w:r w:rsidRPr="00A754AD">
        <w:rPr>
          <w:sz w:val="20"/>
          <w:szCs w:val="20"/>
          <w:u w:color="0B4CB4"/>
          <w:lang w:val="en-US"/>
        </w:rPr>
        <w:t>(2018). Economic and Cultural Values of stingless bees (Hymenoptera, Meliponini) among ethinic gropus of Tropical America. Sociobiology, 65(4), DOI 10.13102/sociobiology.v65i4.3447</w:t>
      </w:r>
    </w:p>
    <w:p w14:paraId="3BB34891" w14:textId="49B4BE92"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347B4D">
        <w:rPr>
          <w:sz w:val="20"/>
          <w:szCs w:val="20"/>
          <w:u w:color="0B4CB4"/>
          <w:lang w:val="en-CA"/>
        </w:rPr>
        <w:t xml:space="preserve">Radenkovic, S., O. Schweiger, et al. </w:t>
      </w:r>
      <w:r w:rsidRPr="00A754AD">
        <w:rPr>
          <w:sz w:val="20"/>
          <w:szCs w:val="20"/>
          <w:u w:color="0B4CB4"/>
          <w:lang w:val="en-US"/>
        </w:rPr>
        <w:t xml:space="preserve">(2017). Living on the edge: Forecasting the trends in abundance and distribution of the largest hoverfly genus (Diptera: Syrphidae) on the Balkan Peninsula under future climate change. </w:t>
      </w:r>
      <w:r w:rsidRPr="00347B4D">
        <w:rPr>
          <w:i/>
          <w:sz w:val="20"/>
          <w:szCs w:val="20"/>
          <w:lang w:val="en-US"/>
        </w:rPr>
        <w:t>Biological Conservation</w:t>
      </w:r>
      <w:r w:rsidRPr="00A754AD">
        <w:rPr>
          <w:sz w:val="20"/>
          <w:szCs w:val="20"/>
          <w:u w:color="0B4CB4"/>
          <w:lang w:val="en-US"/>
        </w:rPr>
        <w:t xml:space="preserve"> 212: 216-229.</w:t>
      </w:r>
    </w:p>
    <w:p w14:paraId="67F3AFED" w14:textId="315A951B"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Rader, R., J. Reilly, et al. (2013). Native bees buffer the negative impact of climate warming on watermelon crop pollination by honey bees. </w:t>
      </w:r>
      <w:r w:rsidRPr="00347B4D">
        <w:rPr>
          <w:i/>
          <w:sz w:val="20"/>
          <w:szCs w:val="20"/>
          <w:lang w:val="en-US"/>
        </w:rPr>
        <w:t>Global Change Biology</w:t>
      </w:r>
      <w:r w:rsidRPr="00A754AD">
        <w:rPr>
          <w:sz w:val="20"/>
          <w:szCs w:val="20"/>
          <w:u w:color="0B4CB4"/>
          <w:lang w:val="en-US"/>
        </w:rPr>
        <w:t xml:space="preserve"> 19: 3103-3110.</w:t>
      </w:r>
    </w:p>
    <w:p w14:paraId="0AB0FB5B"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Raju, A.J.S. and Rao, M.M. (2016</w:t>
      </w:r>
      <w:r w:rsidRPr="00A754AD">
        <w:rPr>
          <w:strike/>
          <w:sz w:val="20"/>
          <w:szCs w:val="20"/>
          <w:u w:color="0B4CB4"/>
          <w:lang w:val="en-US"/>
        </w:rPr>
        <w:t>a</w:t>
      </w:r>
      <w:r w:rsidRPr="00A754AD">
        <w:rPr>
          <w:sz w:val="20"/>
          <w:szCs w:val="20"/>
          <w:u w:color="0B4CB4"/>
          <w:lang w:val="en-US"/>
        </w:rPr>
        <w:t>). Flowering phenology, breeding system, pollinators and fruiting behaviour of Pavetta tomentosa (Rubiaceae) Roxb. Ex Sm., a keystone shrub species in the southern eastern ghats forest, Andhra Pradesh, India. </w:t>
      </w:r>
      <w:r w:rsidRPr="00A754AD">
        <w:rPr>
          <w:i/>
          <w:iCs/>
          <w:sz w:val="20"/>
          <w:szCs w:val="20"/>
          <w:u w:color="0B4CB4"/>
          <w:lang w:val="en-US"/>
        </w:rPr>
        <w:t>Annali di Botanica</w:t>
      </w:r>
      <w:r w:rsidRPr="00A754AD">
        <w:rPr>
          <w:sz w:val="20"/>
          <w:szCs w:val="20"/>
          <w:u w:color="0B4CB4"/>
          <w:lang w:val="en-US"/>
        </w:rPr>
        <w:t>, </w:t>
      </w:r>
      <w:r w:rsidRPr="00A754AD">
        <w:rPr>
          <w:i/>
          <w:iCs/>
          <w:sz w:val="20"/>
          <w:szCs w:val="20"/>
          <w:u w:color="0B4CB4"/>
          <w:lang w:val="en-US"/>
        </w:rPr>
        <w:t>6</w:t>
      </w:r>
      <w:r w:rsidRPr="00A754AD">
        <w:rPr>
          <w:sz w:val="20"/>
          <w:szCs w:val="20"/>
          <w:u w:color="0B4CB4"/>
          <w:lang w:val="en-US"/>
        </w:rPr>
        <w:t>, pp.85-96.</w:t>
      </w:r>
    </w:p>
    <w:p w14:paraId="42A786E2"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Rambuda, T. D., and S. D. Johnson. (2004). Breeding systems of invasive alien plants in South Africa: does Baker's rule apply? Diversity and Distributions 10:409-416.</w:t>
      </w:r>
    </w:p>
    <w:p w14:paraId="2FEE681D"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Ramírez, S. R., Eltz, T., Fujiwara, M. K., Gerlach, G., Goldman-Huertas, B., Tsutsui, N. D., &amp; Pierce, N. E. (2011). Asynchronous diversification in a specialized plant-pollinator mutualism. </w:t>
      </w:r>
      <w:r w:rsidRPr="00A754AD">
        <w:rPr>
          <w:i/>
          <w:iCs/>
          <w:sz w:val="20"/>
          <w:szCs w:val="20"/>
          <w:u w:color="0B4CB4"/>
          <w:lang w:val="en-US"/>
        </w:rPr>
        <w:t>Science</w:t>
      </w:r>
      <w:r w:rsidRPr="00A754AD">
        <w:rPr>
          <w:sz w:val="20"/>
          <w:szCs w:val="20"/>
          <w:u w:color="0B4CB4"/>
          <w:lang w:val="en-US"/>
        </w:rPr>
        <w:t>, </w:t>
      </w:r>
      <w:r w:rsidRPr="00A754AD">
        <w:rPr>
          <w:i/>
          <w:iCs/>
          <w:sz w:val="20"/>
          <w:szCs w:val="20"/>
          <w:u w:color="0B4CB4"/>
          <w:lang w:val="en-US"/>
        </w:rPr>
        <w:t>333</w:t>
      </w:r>
      <w:r w:rsidRPr="00A754AD">
        <w:rPr>
          <w:sz w:val="20"/>
          <w:szCs w:val="20"/>
          <w:u w:color="0B4CB4"/>
          <w:lang w:val="en-US"/>
        </w:rPr>
        <w:t>(6050), 1742-1746.</w:t>
      </w:r>
    </w:p>
    <w:p w14:paraId="681CFC78"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s-MX"/>
        </w:rPr>
      </w:pPr>
      <w:r w:rsidRPr="00A754AD">
        <w:rPr>
          <w:sz w:val="20"/>
          <w:szCs w:val="20"/>
          <w:u w:color="0B4CB4"/>
          <w:lang w:val="en-US"/>
        </w:rPr>
        <w:t>Ramos-Jiliberto, R., Domínguez, D., Espinoza, C., Lopez, G., Valdovinos, F. S., Bustamante, R. O., &amp; Medel, R. (2010). Topological change of Andean plant–pollinator networks along an altitudinal gradient. </w:t>
      </w:r>
      <w:r w:rsidRPr="00A754AD">
        <w:rPr>
          <w:i/>
          <w:iCs/>
          <w:sz w:val="20"/>
          <w:szCs w:val="20"/>
          <w:u w:color="0B4CB4"/>
          <w:lang w:val="es-MX"/>
        </w:rPr>
        <w:t>Ecological Complexity</w:t>
      </w:r>
      <w:r w:rsidRPr="00A754AD">
        <w:rPr>
          <w:sz w:val="20"/>
          <w:szCs w:val="20"/>
          <w:u w:color="0B4CB4"/>
          <w:lang w:val="es-MX"/>
        </w:rPr>
        <w:t>, </w:t>
      </w:r>
      <w:r w:rsidRPr="00A754AD">
        <w:rPr>
          <w:i/>
          <w:iCs/>
          <w:sz w:val="20"/>
          <w:szCs w:val="20"/>
          <w:u w:color="0B4CB4"/>
          <w:lang w:val="es-MX"/>
        </w:rPr>
        <w:t>7</w:t>
      </w:r>
      <w:r w:rsidRPr="00A754AD">
        <w:rPr>
          <w:sz w:val="20"/>
          <w:szCs w:val="20"/>
          <w:u w:color="0B4CB4"/>
          <w:lang w:val="es-MX"/>
        </w:rPr>
        <w:t>(1), 86-90.</w:t>
      </w:r>
    </w:p>
    <w:p w14:paraId="3B0E82ED"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s-MX"/>
        </w:rPr>
        <w:t xml:space="preserve">Ramos-Jiliberto R., Valdovinos F.S., Moisset de Espanés P. &amp; Flores J.D. (2012). </w:t>
      </w:r>
      <w:r w:rsidRPr="00A754AD">
        <w:rPr>
          <w:sz w:val="20"/>
          <w:szCs w:val="20"/>
          <w:u w:color="0B4CB4"/>
          <w:lang w:val="en-US"/>
        </w:rPr>
        <w:t xml:space="preserve">Topological plasticity increases robustness of mutualistic networks. </w:t>
      </w:r>
      <w:r w:rsidRPr="00A754AD">
        <w:rPr>
          <w:i/>
          <w:iCs/>
          <w:sz w:val="20"/>
          <w:szCs w:val="20"/>
          <w:u w:color="0B4CB4"/>
          <w:lang w:val="en-US"/>
        </w:rPr>
        <w:t>J. Anim. Ecol.</w:t>
      </w:r>
      <w:r w:rsidRPr="00A754AD">
        <w:rPr>
          <w:sz w:val="20"/>
          <w:szCs w:val="20"/>
          <w:u w:color="0B4CB4"/>
          <w:lang w:val="en-US"/>
        </w:rPr>
        <w:t>, 81, 896-904.</w:t>
      </w:r>
    </w:p>
    <w:p w14:paraId="36C19730"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Ramsay, G., Thompson, C. and Squire, G. (2003). Quantifying landscape-scale gene flow in oilseed rape. Department for Environment, Food and Rural Affairs. Dundee, UK</w:t>
      </w:r>
    </w:p>
    <w:p w14:paraId="3BD1E527"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Rao, S.P. and Raju, A.S., (2002). Pollination ecology of the Red Sanders Pterocarpus santalinus (Fabaceae), an endemic and endangered tree species. </w:t>
      </w:r>
      <w:r w:rsidRPr="00A754AD">
        <w:rPr>
          <w:i/>
          <w:iCs/>
          <w:sz w:val="20"/>
          <w:szCs w:val="20"/>
          <w:u w:color="0B4CB4"/>
          <w:lang w:val="en-US"/>
        </w:rPr>
        <w:t>Current Science</w:t>
      </w:r>
      <w:r w:rsidRPr="00A754AD">
        <w:rPr>
          <w:sz w:val="20"/>
          <w:szCs w:val="20"/>
          <w:u w:color="0B4CB4"/>
          <w:lang w:val="en-US"/>
        </w:rPr>
        <w:t>, pp.1144-1148.</w:t>
      </w:r>
    </w:p>
    <w:p w14:paraId="7E50E567"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Rasmussen, C., &amp; Olesen, J. M. (2000). Oil flowers and oil-collecting bees. Det Norske Videnskaps-Akademi. I. Matematisk Naturvidenskapelige Klasse, Skrifter, 39, 23-31.</w:t>
      </w:r>
    </w:p>
    <w:p w14:paraId="007D9144"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Rasmont, P. and S. Iserbyt (2012). "The Bumblebees Scarcity Syndrome: Are heat waves leading to local extinctions of bumblebees (Hymenoptera: Apidae: Bombus)?" </w:t>
      </w:r>
      <w:r w:rsidRPr="00A754AD">
        <w:rPr>
          <w:sz w:val="20"/>
          <w:szCs w:val="20"/>
          <w:u w:val="single" w:color="0B4CB4"/>
          <w:lang w:val="en-US"/>
        </w:rPr>
        <w:t xml:space="preserve">Ann. Soc. Entomol. Fr. </w:t>
      </w:r>
      <w:r w:rsidRPr="00A754AD">
        <w:rPr>
          <w:sz w:val="20"/>
          <w:szCs w:val="20"/>
          <w:u w:color="0B4CB4"/>
          <w:lang w:val="en-US"/>
        </w:rPr>
        <w:t>48(3-4): 272-280.</w:t>
      </w:r>
    </w:p>
    <w:p w14:paraId="6C3A8018"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Rasmussen, C., &amp; Cameron, S. A. (2009). Global stingless bee phylogeny supports ancient divergence, vicariance, and long distance dispersal. Biological Journal of the Linnean Society, 99(1), 206-232.</w:t>
      </w:r>
    </w:p>
    <w:p w14:paraId="1B5100DF" w14:textId="7B170B5D"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Ratto, F.; Simmons, B. I.; Spake, R.; Zamora-Gutierrez, V.; MacDonald, M. A.; Merriman, J. C.; Tremlett, C. J.; Poppy, G. M.; Peh, K. S. H.; Dicks, L. V., </w:t>
      </w:r>
      <w:r w:rsidRPr="00A754AD">
        <w:rPr>
          <w:iCs/>
          <w:sz w:val="20"/>
          <w:szCs w:val="20"/>
          <w:u w:color="0B4CB4"/>
          <w:lang w:val="en-US"/>
        </w:rPr>
        <w:t>(</w:t>
      </w:r>
      <w:r w:rsidRPr="00A754AD">
        <w:rPr>
          <w:sz w:val="20"/>
          <w:szCs w:val="20"/>
          <w:u w:color="0B4CB4"/>
          <w:lang w:val="en-US"/>
        </w:rPr>
        <w:t>2018). Global importance of vertebrate pollinators for plant reproductive success: a meta-analysis. </w:t>
      </w:r>
      <w:r w:rsidRPr="00A754AD">
        <w:rPr>
          <w:i/>
          <w:iCs/>
          <w:sz w:val="20"/>
          <w:szCs w:val="20"/>
          <w:u w:color="0B4CB4"/>
          <w:lang w:val="en-US"/>
        </w:rPr>
        <w:t>Frontiers in Ecology and the Environment</w:t>
      </w:r>
      <w:r w:rsidRPr="00A754AD">
        <w:rPr>
          <w:sz w:val="20"/>
          <w:szCs w:val="20"/>
          <w:u w:color="0B4CB4"/>
          <w:lang w:val="en-US"/>
        </w:rPr>
        <w:t>.</w:t>
      </w:r>
    </w:p>
    <w:p w14:paraId="0D9B3C76" w14:textId="3E1BF7D4"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Rebancos, C.M. and I.E. Buot. (2007). Sacred groves and plant biodiversity conservation. J. Nature Studies, 6:31-36.</w:t>
      </w:r>
    </w:p>
    <w:p w14:paraId="176B3F5B"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Regan, Eugenie C., Luca Santini, Lisa Ingwall-King, Michael Hoffmann, Carlo Rondinini, Andy Symes, Joseph Taylor, and Stuart H. M. Butchart. (2015). 'Global Trends in the Status of Bird and Mammal Pollinators', </w:t>
      </w:r>
      <w:r w:rsidRPr="00A754AD">
        <w:rPr>
          <w:i/>
          <w:iCs/>
          <w:sz w:val="20"/>
          <w:szCs w:val="20"/>
          <w:u w:color="0B4CB4"/>
          <w:lang w:val="en-US"/>
        </w:rPr>
        <w:t>Conservation Letters</w:t>
      </w:r>
      <w:r w:rsidRPr="00A754AD">
        <w:rPr>
          <w:sz w:val="20"/>
          <w:szCs w:val="20"/>
          <w:u w:color="0B4CB4"/>
          <w:lang w:val="en-US"/>
        </w:rPr>
        <w:t>, 8: 397-403.</w:t>
      </w:r>
    </w:p>
    <w:p w14:paraId="086A3A4A"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Rehel, S., Varghese, A., Bradbear, N., Davidar, P., Roberts, S., Roy, P. &amp; Potts, S.G. (2009). Benefits of Biotic Pollination for Non-Timber Forest Products and Cultivated Plants. </w:t>
      </w:r>
      <w:r w:rsidRPr="00A754AD">
        <w:rPr>
          <w:i/>
          <w:iCs/>
          <w:sz w:val="20"/>
          <w:szCs w:val="20"/>
          <w:u w:color="0B4CB4"/>
          <w:lang w:val="en-US"/>
        </w:rPr>
        <w:t>Conservation and Society</w:t>
      </w:r>
      <w:r w:rsidRPr="00A754AD">
        <w:rPr>
          <w:sz w:val="20"/>
          <w:szCs w:val="20"/>
          <w:u w:color="0B4CB4"/>
          <w:lang w:val="en-US"/>
        </w:rPr>
        <w:t>, 7, 213.</w:t>
      </w:r>
    </w:p>
    <w:p w14:paraId="6E4ACD25" w14:textId="77777777" w:rsidR="00262DED" w:rsidRPr="00A754AD" w:rsidRDefault="00461174" w:rsidP="00262DED">
      <w:pPr>
        <w:tabs>
          <w:tab w:val="left" w:pos="90"/>
        </w:tabs>
        <w:autoSpaceDE w:val="0"/>
        <w:autoSpaceDN w:val="0"/>
        <w:adjustRightInd w:val="0"/>
        <w:spacing w:after="120"/>
        <w:ind w:left="432" w:hanging="432"/>
        <w:rPr>
          <w:sz w:val="20"/>
          <w:szCs w:val="20"/>
          <w:lang w:val="en-US"/>
        </w:rPr>
      </w:pPr>
      <w:hyperlink r:id="rId25" w:history="1">
        <w:r w:rsidR="00262DED" w:rsidRPr="00A754AD">
          <w:rPr>
            <w:sz w:val="20"/>
            <w:szCs w:val="20"/>
            <w:lang w:val="en-US"/>
          </w:rPr>
          <w:t>Reisen P, McCaslin M, Fitzpatrick S. (2009). Roundup Ready alfalfa update and new biotech traits: http://www2.econ.iastate.edu/classes/econ362/hallam/Readings/RoundupReadyAlfalfa.pdf </w:t>
        </w:r>
      </w:hyperlink>
    </w:p>
    <w:p w14:paraId="46AD0159"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pt-BR"/>
        </w:rPr>
        <w:t xml:space="preserve">Rendoll-Carcamo, J. A., Contador, T. A., Saavedra, L., &amp; Montalva, J. (2017). </w:t>
      </w:r>
      <w:r w:rsidRPr="00A754AD">
        <w:rPr>
          <w:sz w:val="20"/>
          <w:szCs w:val="20"/>
          <w:u w:color="0B4CB4"/>
          <w:lang w:val="en-US"/>
        </w:rPr>
        <w:t>First record of the invasive bumblebee Bombus terrestris (Hymenoptera: Apidae) on Navarino Island, southern Chile (55° S). </w:t>
      </w:r>
      <w:r w:rsidRPr="00A754AD">
        <w:rPr>
          <w:i/>
          <w:iCs/>
          <w:sz w:val="20"/>
          <w:szCs w:val="20"/>
          <w:u w:color="0B4CB4"/>
          <w:lang w:val="en-US"/>
        </w:rPr>
        <w:t>Journal of Melittology</w:t>
      </w:r>
      <w:r w:rsidRPr="00A754AD">
        <w:rPr>
          <w:sz w:val="20"/>
          <w:szCs w:val="20"/>
          <w:u w:color="0B4CB4"/>
          <w:lang w:val="en-US"/>
        </w:rPr>
        <w:t>, (71), 1-5.</w:t>
      </w:r>
    </w:p>
    <w:p w14:paraId="76198560"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it-IT"/>
        </w:rPr>
      </w:pPr>
      <w:r w:rsidRPr="00A754AD">
        <w:rPr>
          <w:sz w:val="20"/>
          <w:szCs w:val="20"/>
          <w:u w:color="0B4CB4"/>
          <w:lang w:val="en-US"/>
        </w:rPr>
        <w:t xml:space="preserve">Reside. A. E., Beher, J., Cosgrove, A. J., Evans, M. C., Seabrook, L., Silcock, J. L., Wenger, A. S., Maron, M. (2017). Ecological consequences of land clearing and policy reform in Queensland. </w:t>
      </w:r>
      <w:r w:rsidRPr="00A754AD">
        <w:rPr>
          <w:sz w:val="20"/>
          <w:szCs w:val="20"/>
          <w:u w:color="0B4CB4"/>
          <w:lang w:val="it-IT"/>
        </w:rPr>
        <w:t>Pacific Conservation Biology 23(3): 219–230</w:t>
      </w:r>
    </w:p>
    <w:p w14:paraId="4C1EB01B"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347B4D">
        <w:rPr>
          <w:sz w:val="20"/>
          <w:szCs w:val="20"/>
          <w:u w:color="0B4CB4"/>
          <w:lang w:val="en-CA"/>
        </w:rPr>
        <w:t xml:space="preserve">Ribeiro, M. C., Metzger, J. P., Martensen, A. C., Ponzoni, F. J., &amp; Hirota, M. M. (2009). </w:t>
      </w:r>
      <w:r w:rsidRPr="00A754AD">
        <w:rPr>
          <w:sz w:val="20"/>
          <w:szCs w:val="20"/>
          <w:u w:color="0B4CB4"/>
          <w:lang w:val="en-US"/>
        </w:rPr>
        <w:t>The Brazilian Atlantic Forest: How much is left, and how is the remaining forest distributed? Implications for conservation. </w:t>
      </w:r>
      <w:r w:rsidRPr="00A754AD">
        <w:rPr>
          <w:i/>
          <w:iCs/>
          <w:sz w:val="20"/>
          <w:szCs w:val="20"/>
          <w:u w:color="0B4CB4"/>
          <w:lang w:val="en-US"/>
        </w:rPr>
        <w:t>Biological Conservation</w:t>
      </w:r>
      <w:r w:rsidRPr="00A754AD">
        <w:rPr>
          <w:sz w:val="20"/>
          <w:szCs w:val="20"/>
          <w:u w:color="0B4CB4"/>
          <w:lang w:val="en-US"/>
        </w:rPr>
        <w:t>, </w:t>
      </w:r>
      <w:r w:rsidRPr="00A754AD">
        <w:rPr>
          <w:i/>
          <w:iCs/>
          <w:sz w:val="20"/>
          <w:szCs w:val="20"/>
          <w:u w:color="0B4CB4"/>
          <w:lang w:val="en-US"/>
        </w:rPr>
        <w:t>142</w:t>
      </w:r>
      <w:r w:rsidRPr="00A754AD">
        <w:rPr>
          <w:sz w:val="20"/>
          <w:szCs w:val="20"/>
          <w:u w:color="0B4CB4"/>
          <w:lang w:val="en-US"/>
        </w:rPr>
        <w:t>(6), 1141-1153.</w:t>
      </w:r>
    </w:p>
    <w:p w14:paraId="5056DBF1"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Richards, A. J. (1997). Plant Breeding Systems. 2nd edition. Chapman &amp; Hall, London.</w:t>
      </w:r>
    </w:p>
    <w:p w14:paraId="2F40881D"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da-DK"/>
        </w:rPr>
      </w:pPr>
      <w:r w:rsidRPr="00A754AD">
        <w:rPr>
          <w:sz w:val="20"/>
          <w:szCs w:val="20"/>
          <w:u w:color="0B4CB4"/>
          <w:lang w:val="da-DK"/>
        </w:rPr>
        <w:t>Richards, J.S., Stanley, J.N. and Gregg, P.C. (2005). Viability of cotton and canola pollen on the proboscis of Helicoverpa armigera: implications for spread of transgenes and pollination ecology. Ecological Entomology 30, 327–333.</w:t>
      </w:r>
    </w:p>
    <w:p w14:paraId="59B29906"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da-DK"/>
        </w:rPr>
        <w:t xml:space="preserve">Ricketts, T. H., J. Regetz, et al. </w:t>
      </w:r>
      <w:r w:rsidRPr="00A754AD">
        <w:rPr>
          <w:sz w:val="20"/>
          <w:szCs w:val="20"/>
          <w:u w:color="0B4CB4"/>
          <w:lang w:val="en-US"/>
        </w:rPr>
        <w:t xml:space="preserve">(2008). Landscape effects on crop pollination services: are there general patterns? </w:t>
      </w:r>
      <w:r w:rsidRPr="00A754AD">
        <w:rPr>
          <w:sz w:val="20"/>
          <w:szCs w:val="20"/>
          <w:lang w:val="en-US"/>
        </w:rPr>
        <w:t>Ecology Letters</w:t>
      </w:r>
      <w:r w:rsidRPr="00A754AD">
        <w:rPr>
          <w:sz w:val="20"/>
          <w:szCs w:val="20"/>
          <w:u w:color="0B4CB4"/>
          <w:lang w:val="en-US"/>
        </w:rPr>
        <w:t xml:space="preserve"> 11(5): 499-515.</w:t>
      </w:r>
    </w:p>
    <w:p w14:paraId="33A568E0" w14:textId="77777777" w:rsidR="00262DED" w:rsidRPr="00A754AD" w:rsidRDefault="00461174" w:rsidP="00262DED">
      <w:pPr>
        <w:tabs>
          <w:tab w:val="left" w:pos="90"/>
        </w:tabs>
        <w:autoSpaceDE w:val="0"/>
        <w:autoSpaceDN w:val="0"/>
        <w:adjustRightInd w:val="0"/>
        <w:spacing w:after="120"/>
        <w:ind w:left="432" w:hanging="432"/>
        <w:rPr>
          <w:sz w:val="20"/>
          <w:szCs w:val="20"/>
          <w:lang w:val="en-US"/>
        </w:rPr>
      </w:pPr>
      <w:hyperlink r:id="rId26" w:history="1">
        <w:r w:rsidR="00262DED" w:rsidRPr="00A754AD">
          <w:rPr>
            <w:sz w:val="20"/>
            <w:szCs w:val="20"/>
            <w:lang w:val="en-US"/>
          </w:rPr>
          <w:t>Ricroch, A., Akkoyunlu, S., Martin-Laffon, J., &amp; Kuntz, M. (2017). Assessing the Environmental Safety of Transgenic Plants: Honey Bees as a Case Study. Advances in Botanical Research (in press, https://doi.org/10.1016/bs.abr.2017.11.004).</w:t>
        </w:r>
      </w:hyperlink>
    </w:p>
    <w:p w14:paraId="6BB53037"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Rieger, M.A., Lamond, M., Preston, C., Powles, S.B. and Roush, R.T. (2002). Pollen-mediated movement of herbicide resistance between commercial canola fields. Science 296, 2386–2388.</w:t>
      </w:r>
    </w:p>
    <w:p w14:paraId="21079BD4"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en-US"/>
        </w:rPr>
        <w:t xml:space="preserve">Ritter W. (2013). Good Beekeeping practice - knowledge in a Nutshell, </w:t>
      </w:r>
      <w:r w:rsidRPr="00A754AD">
        <w:rPr>
          <w:i/>
          <w:sz w:val="20"/>
          <w:szCs w:val="20"/>
          <w:lang w:val="en-US"/>
        </w:rPr>
        <w:t xml:space="preserve">Bees Dev J </w:t>
      </w:r>
      <w:r w:rsidRPr="00A754AD">
        <w:rPr>
          <w:sz w:val="20"/>
          <w:szCs w:val="20"/>
          <w:lang w:val="en-US"/>
        </w:rPr>
        <w:t>107, 3-5.</w:t>
      </w:r>
    </w:p>
    <w:p w14:paraId="3BF1D295"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pt-BR"/>
        </w:rPr>
      </w:pPr>
      <w:r w:rsidRPr="00A754AD">
        <w:rPr>
          <w:sz w:val="20"/>
          <w:szCs w:val="20"/>
          <w:u w:color="0B4CB4"/>
          <w:lang w:val="en-US"/>
        </w:rPr>
        <w:t>Rocha, R., López-Baucells, A., Farneda, F. Z., Groenenberg, M., Bobrowiec, P. E., Cabeza, M., ... &amp; Meyer, C. F. (2017). Consequences of a large-scale fragmentation experiment for Neotropical bats: disentangling the relative importance of local and landscape-scale effects. </w:t>
      </w:r>
      <w:r w:rsidRPr="00A754AD">
        <w:rPr>
          <w:i/>
          <w:iCs/>
          <w:sz w:val="20"/>
          <w:szCs w:val="20"/>
          <w:u w:color="0B4CB4"/>
          <w:lang w:val="pt-BR"/>
        </w:rPr>
        <w:t>Landscape Ecology</w:t>
      </w:r>
      <w:r w:rsidRPr="00A754AD">
        <w:rPr>
          <w:sz w:val="20"/>
          <w:szCs w:val="20"/>
          <w:u w:color="0B4CB4"/>
          <w:lang w:val="pt-BR"/>
        </w:rPr>
        <w:t>, </w:t>
      </w:r>
      <w:r w:rsidRPr="00A754AD">
        <w:rPr>
          <w:i/>
          <w:iCs/>
          <w:sz w:val="20"/>
          <w:szCs w:val="20"/>
          <w:u w:color="0B4CB4"/>
          <w:lang w:val="pt-BR"/>
        </w:rPr>
        <w:t>32</w:t>
      </w:r>
      <w:r w:rsidRPr="00A754AD">
        <w:rPr>
          <w:sz w:val="20"/>
          <w:szCs w:val="20"/>
          <w:u w:color="0B4CB4"/>
          <w:lang w:val="pt-BR"/>
        </w:rPr>
        <w:t>(1), 31-45. </w:t>
      </w:r>
    </w:p>
    <w:p w14:paraId="47286B4E" w14:textId="77777777" w:rsidR="00262DED" w:rsidRPr="00A754AD" w:rsidRDefault="00262DED" w:rsidP="00262DED">
      <w:pPr>
        <w:tabs>
          <w:tab w:val="left" w:pos="90"/>
        </w:tabs>
        <w:autoSpaceDE w:val="0"/>
        <w:autoSpaceDN w:val="0"/>
        <w:adjustRightInd w:val="0"/>
        <w:spacing w:after="120"/>
        <w:ind w:left="432" w:hanging="432"/>
        <w:rPr>
          <w:sz w:val="20"/>
          <w:szCs w:val="20"/>
          <w:lang w:val="pt-BR"/>
        </w:rPr>
      </w:pPr>
      <w:r w:rsidRPr="00A754AD">
        <w:rPr>
          <w:sz w:val="20"/>
          <w:szCs w:val="20"/>
          <w:lang w:val="pt-BR"/>
        </w:rPr>
        <w:t>Rodrigues AS. (2006). Até quando o etnoconhecimento sobre as abelhas sem ferrão (Hymenoptera, Apidae, Meliponinae) será transmitido entre gerações pelos índios Guarani M'byá da Aldeia Morro da Saudade, localizada na cidade de São Paulo, Estado de São Paulo, Brasil? Sitientibus Série Ciências Biológicas. 2006;6:343–350.</w:t>
      </w:r>
    </w:p>
    <w:p w14:paraId="74A96C9E"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pt-BR"/>
        </w:rPr>
        <w:t xml:space="preserve">Rosa AS, Teixeira JSG, Vollet-Neto A, Queiroz EP, Blochtein B, Pires CSS, Imperatriz-Fonseca VL. </w:t>
      </w:r>
      <w:r w:rsidRPr="00A754AD">
        <w:rPr>
          <w:sz w:val="20"/>
          <w:szCs w:val="20"/>
          <w:u w:color="0B4CB4"/>
          <w:lang w:val="en-US"/>
        </w:rPr>
        <w:t xml:space="preserve">(2016). Consumption of the neonicotinoid thiamethoxam during the larval stage affects the survival and development of the stingless bee, </w:t>
      </w:r>
      <w:r w:rsidRPr="00A754AD">
        <w:rPr>
          <w:i/>
          <w:iCs/>
          <w:sz w:val="20"/>
          <w:szCs w:val="20"/>
          <w:u w:color="0B4CB4"/>
          <w:lang w:val="en-US"/>
        </w:rPr>
        <w:t>Scaptotrigona</w:t>
      </w:r>
      <w:r w:rsidRPr="00A754AD">
        <w:rPr>
          <w:sz w:val="20"/>
          <w:szCs w:val="20"/>
          <w:u w:color="0B4CB4"/>
          <w:lang w:val="en-US"/>
        </w:rPr>
        <w:t xml:space="preserve"> aff. </w:t>
      </w:r>
      <w:r w:rsidRPr="00A754AD">
        <w:rPr>
          <w:i/>
          <w:iCs/>
          <w:sz w:val="20"/>
          <w:szCs w:val="20"/>
          <w:u w:color="0B4CB4"/>
          <w:lang w:val="en-US"/>
        </w:rPr>
        <w:t>depilis</w:t>
      </w:r>
      <w:r w:rsidRPr="00A754AD">
        <w:rPr>
          <w:sz w:val="20"/>
          <w:szCs w:val="20"/>
          <w:u w:color="0B4CB4"/>
          <w:lang w:val="en-US"/>
        </w:rPr>
        <w:t>. Apidologie 47(6): 729-738.</w:t>
      </w:r>
    </w:p>
    <w:p w14:paraId="22B8EF13"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Roulston, T. a. H., and K. Goodell. (2011). The Role of Resources and Risks in Regulating Wild Bee Populations. Pages 293-312 </w:t>
      </w:r>
      <w:r w:rsidRPr="00A754AD">
        <w:rPr>
          <w:i/>
          <w:iCs/>
          <w:sz w:val="20"/>
          <w:szCs w:val="20"/>
          <w:u w:color="0B4CB4"/>
          <w:lang w:val="en-US"/>
        </w:rPr>
        <w:t>in</w:t>
      </w:r>
      <w:r w:rsidRPr="00A754AD">
        <w:rPr>
          <w:sz w:val="20"/>
          <w:szCs w:val="20"/>
          <w:u w:color="0B4CB4"/>
          <w:lang w:val="en-US"/>
        </w:rPr>
        <w:t xml:space="preserve"> M. R. Berenbaum, R. T. Carde, and G. E. Robinson, editors. Annual Review of Entomology, Vol 56.</w:t>
      </w:r>
    </w:p>
    <w:p w14:paraId="2BB8612E"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Roy H.E., Peyton J., Aldridge D.C., Bantock T., Blackburn T.M., Britton R., Clark P., Cook E., Dehnen-Schmutz K., Dines T., Dobson M., Edwards F., Harrower C., Harvey M.C., Minchin D., Noble D.G., Parrott D., Pocock M.J.O., Preston C.D., Roy S., Salisbury A., Schönrogge K., Sewell J., Shaw R.H., Stebbing P., Stewart A.J.A. &amp; Walker K.J. (2014). Horizon scanning for invasive alien species with the potential to threaten biodiversity in Great Britain. </w:t>
      </w:r>
      <w:r w:rsidRPr="00A754AD">
        <w:rPr>
          <w:i/>
          <w:iCs/>
          <w:sz w:val="20"/>
          <w:szCs w:val="20"/>
          <w:u w:color="0B4CB4"/>
          <w:lang w:val="en-US"/>
        </w:rPr>
        <w:t>Global Change Biology</w:t>
      </w:r>
      <w:r w:rsidRPr="00A754AD">
        <w:rPr>
          <w:sz w:val="20"/>
          <w:szCs w:val="20"/>
          <w:u w:color="0B4CB4"/>
          <w:lang w:val="en-US"/>
        </w:rPr>
        <w:t>, 20, 3859-3871.</w:t>
      </w:r>
    </w:p>
    <w:p w14:paraId="5B74DACE"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Ruchisansakun, S., Suksathan, P., van der Niet Timotheus, Lwin, S. and Janssens, S.B. (2017). Impatiens tanintharyiensis (Balsaminaceae), a new species from Southern Myanmar. </w:t>
      </w:r>
      <w:r w:rsidRPr="00A754AD">
        <w:rPr>
          <w:i/>
          <w:iCs/>
          <w:sz w:val="20"/>
          <w:szCs w:val="20"/>
          <w:u w:color="0B4CB4"/>
          <w:lang w:val="en-US"/>
        </w:rPr>
        <w:t>Phytotaxa</w:t>
      </w:r>
      <w:r w:rsidRPr="00A754AD">
        <w:rPr>
          <w:sz w:val="20"/>
          <w:szCs w:val="20"/>
          <w:u w:color="0B4CB4"/>
          <w:lang w:val="en-US"/>
        </w:rPr>
        <w:t>, </w:t>
      </w:r>
      <w:r w:rsidRPr="00A754AD">
        <w:rPr>
          <w:i/>
          <w:iCs/>
          <w:sz w:val="20"/>
          <w:szCs w:val="20"/>
          <w:u w:color="0B4CB4"/>
          <w:lang w:val="en-US"/>
        </w:rPr>
        <w:t>296</w:t>
      </w:r>
      <w:r w:rsidRPr="00A754AD">
        <w:rPr>
          <w:sz w:val="20"/>
          <w:szCs w:val="20"/>
          <w:u w:color="0B4CB4"/>
          <w:lang w:val="en-US"/>
        </w:rPr>
        <w:t>(2), pp.171-179.</w:t>
      </w:r>
    </w:p>
    <w:p w14:paraId="2CFAFA69"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Ruiz, J. A., M. Gutiérrez, and C. Porrini. (2013). Biomonitoring of bees as bioindicators. Bee World 90 (3):61–63. doi:10.1080/0005772X.2013.11417545.</w:t>
      </w:r>
    </w:p>
    <w:p w14:paraId="3365655D"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Rundlof M., Andersson G.K.S., Bommarco R., Fries I., Hederstrom V., Herbertsson L., Jonsson O., Klatt B.K., Pedersen T.R., Yourstone J. &amp; Smith H.G. (2015). Seed coating with a neonicotinoid insecticide negatively affects wild bees. </w:t>
      </w:r>
      <w:r w:rsidRPr="00A754AD">
        <w:rPr>
          <w:i/>
          <w:iCs/>
          <w:sz w:val="20"/>
          <w:szCs w:val="20"/>
          <w:u w:color="0B4CB4"/>
          <w:lang w:val="en-US"/>
        </w:rPr>
        <w:t>Nature</w:t>
      </w:r>
      <w:r w:rsidRPr="00A754AD">
        <w:rPr>
          <w:sz w:val="20"/>
          <w:szCs w:val="20"/>
          <w:u w:color="0B4CB4"/>
          <w:lang w:val="en-US"/>
        </w:rPr>
        <w:t>, 521, 77-80.</w:t>
      </w:r>
    </w:p>
    <w:p w14:paraId="53EE64BF"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Russo L., Nichol C. &amp; Shea K. (2016). Pollinator floral provisioning by a plant invader: quantifying beneficial effects of detrimental species. </w:t>
      </w:r>
      <w:r w:rsidRPr="00A754AD">
        <w:rPr>
          <w:i/>
          <w:iCs/>
          <w:sz w:val="20"/>
          <w:szCs w:val="20"/>
          <w:u w:color="0B4CB4"/>
          <w:lang w:val="en-US"/>
        </w:rPr>
        <w:t>Divers. Distrib.</w:t>
      </w:r>
      <w:r w:rsidRPr="00A754AD">
        <w:rPr>
          <w:sz w:val="20"/>
          <w:szCs w:val="20"/>
          <w:u w:color="0B4CB4"/>
          <w:lang w:val="en-US"/>
        </w:rPr>
        <w:t>, 22, 189-198.</w:t>
      </w:r>
    </w:p>
    <w:p w14:paraId="7B9BC38F"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Ryabov E.V., Wood G.R., Fannon J.M., Moore J.D., Bull J.C., Chandler D., Mead A., Burroughs N. &amp; Evans D.J. (2014). A virulent strain of deformed wing virus (DWV) of honeybees (</w:t>
      </w:r>
      <w:r w:rsidRPr="00A754AD">
        <w:rPr>
          <w:i/>
          <w:iCs/>
          <w:sz w:val="20"/>
          <w:szCs w:val="20"/>
          <w:u w:color="0B4CB4"/>
          <w:lang w:val="en-US"/>
        </w:rPr>
        <w:t>Apis mellifera</w:t>
      </w:r>
      <w:r w:rsidRPr="00A754AD">
        <w:rPr>
          <w:sz w:val="20"/>
          <w:szCs w:val="20"/>
          <w:u w:color="0B4CB4"/>
          <w:lang w:val="en-US"/>
        </w:rPr>
        <w:t xml:space="preserve">) prevails after </w:t>
      </w:r>
      <w:r w:rsidRPr="00A754AD">
        <w:rPr>
          <w:i/>
          <w:iCs/>
          <w:sz w:val="20"/>
          <w:szCs w:val="20"/>
          <w:u w:color="0B4CB4"/>
          <w:lang w:val="en-US"/>
        </w:rPr>
        <w:t>Varroa destructor</w:t>
      </w:r>
      <w:r w:rsidRPr="00A754AD">
        <w:rPr>
          <w:sz w:val="20"/>
          <w:szCs w:val="20"/>
          <w:u w:color="0B4CB4"/>
          <w:lang w:val="en-US"/>
        </w:rPr>
        <w:t xml:space="preserve">-mediated, or </w:t>
      </w:r>
      <w:r w:rsidRPr="00A754AD">
        <w:rPr>
          <w:i/>
          <w:iCs/>
          <w:sz w:val="20"/>
          <w:szCs w:val="20"/>
          <w:u w:color="0B4CB4"/>
          <w:lang w:val="en-US"/>
        </w:rPr>
        <w:t>in vitro</w:t>
      </w:r>
      <w:r w:rsidRPr="00A754AD">
        <w:rPr>
          <w:sz w:val="20"/>
          <w:szCs w:val="20"/>
          <w:u w:color="0B4CB4"/>
          <w:lang w:val="en-US"/>
        </w:rPr>
        <w:t xml:space="preserve">, transmission. </w:t>
      </w:r>
      <w:r w:rsidRPr="00A754AD">
        <w:rPr>
          <w:i/>
          <w:iCs/>
          <w:sz w:val="20"/>
          <w:szCs w:val="20"/>
          <w:u w:color="0B4CB4"/>
          <w:lang w:val="en-US"/>
        </w:rPr>
        <w:t>PLoS Pathog</w:t>
      </w:r>
      <w:r w:rsidRPr="00A754AD">
        <w:rPr>
          <w:sz w:val="20"/>
          <w:szCs w:val="20"/>
          <w:u w:color="0B4CB4"/>
          <w:lang w:val="en-US"/>
        </w:rPr>
        <w:t>, 10, e1004230.</w:t>
      </w:r>
    </w:p>
    <w:p w14:paraId="18772598"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pt-BR"/>
        </w:rPr>
        <w:t xml:space="preserve">Sabatino, M., Maceira, N., &amp; Aizen, M. A. (2010). </w:t>
      </w:r>
      <w:r w:rsidRPr="00A754AD">
        <w:rPr>
          <w:sz w:val="20"/>
          <w:szCs w:val="20"/>
          <w:u w:color="0B4CB4"/>
          <w:lang w:val="en-US"/>
        </w:rPr>
        <w:t>Direct effects of habitat area on interaction diversity in pollination webs. </w:t>
      </w:r>
      <w:r w:rsidRPr="00A754AD">
        <w:rPr>
          <w:i/>
          <w:iCs/>
          <w:sz w:val="20"/>
          <w:szCs w:val="20"/>
          <w:u w:color="0B4CB4"/>
          <w:lang w:val="en-US"/>
        </w:rPr>
        <w:t>Ecological Applications</w:t>
      </w:r>
      <w:r w:rsidRPr="00A754AD">
        <w:rPr>
          <w:sz w:val="20"/>
          <w:szCs w:val="20"/>
          <w:u w:color="0B4CB4"/>
          <w:lang w:val="en-US"/>
        </w:rPr>
        <w:t>, </w:t>
      </w:r>
      <w:r w:rsidRPr="00A754AD">
        <w:rPr>
          <w:i/>
          <w:iCs/>
          <w:sz w:val="20"/>
          <w:szCs w:val="20"/>
          <w:u w:color="0B4CB4"/>
          <w:lang w:val="en-US"/>
        </w:rPr>
        <w:t>20</w:t>
      </w:r>
      <w:r w:rsidRPr="00A754AD">
        <w:rPr>
          <w:sz w:val="20"/>
          <w:szCs w:val="20"/>
          <w:u w:color="0B4CB4"/>
          <w:lang w:val="en-US"/>
        </w:rPr>
        <w:t>(6), 1491-1497.</w:t>
      </w:r>
    </w:p>
    <w:p w14:paraId="2DEA0373"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347B4D">
        <w:rPr>
          <w:sz w:val="20"/>
          <w:szCs w:val="20"/>
          <w:u w:color="0B4CB4"/>
          <w:lang w:val="en-CA"/>
        </w:rPr>
        <w:t xml:space="preserve">Sáez, A., Morales, C.L., Ramos, L.Y. &amp; Aizen, M.A. (2014). </w:t>
      </w:r>
      <w:r w:rsidRPr="00A754AD">
        <w:rPr>
          <w:sz w:val="20"/>
          <w:szCs w:val="20"/>
          <w:u w:color="0B4CB4"/>
          <w:lang w:val="en-US"/>
        </w:rPr>
        <w:t xml:space="preserve">Extremely frequent bee visits increase pollen deposition but reduce drupelet set in raspberry. </w:t>
      </w:r>
      <w:r w:rsidRPr="00A754AD">
        <w:rPr>
          <w:i/>
          <w:iCs/>
          <w:sz w:val="20"/>
          <w:szCs w:val="20"/>
          <w:u w:color="0B4CB4"/>
          <w:lang w:val="en-US"/>
        </w:rPr>
        <w:t>Journal of Applied Ecology</w:t>
      </w:r>
      <w:r w:rsidRPr="00A754AD">
        <w:rPr>
          <w:sz w:val="20"/>
          <w:szCs w:val="20"/>
          <w:u w:color="0B4CB4"/>
          <w:lang w:val="en-US"/>
        </w:rPr>
        <w:t>, 51, 1603–1612.</w:t>
      </w:r>
    </w:p>
    <w:p w14:paraId="05931458"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Sáez, A., Morales, C.L., Garibaldi, L.A. &amp; Aizen, M.A. (2017). Invasive bumble bees reduce nectar availability for honey bees by robbing raspberry flower buds. </w:t>
      </w:r>
      <w:r w:rsidRPr="00A754AD">
        <w:rPr>
          <w:i/>
          <w:iCs/>
          <w:sz w:val="20"/>
          <w:szCs w:val="20"/>
          <w:u w:color="0B4CB4"/>
          <w:lang w:val="en-US"/>
        </w:rPr>
        <w:t>Basic and Applied Ecology</w:t>
      </w:r>
      <w:r w:rsidRPr="00A754AD">
        <w:rPr>
          <w:sz w:val="20"/>
          <w:szCs w:val="20"/>
          <w:u w:color="0B4CB4"/>
          <w:lang w:val="en-US"/>
        </w:rPr>
        <w:t>, 19, 26–35.</w:t>
      </w:r>
    </w:p>
    <w:p w14:paraId="65707831" w14:textId="77777777" w:rsidR="00262DED" w:rsidRPr="00A754AD" w:rsidRDefault="00262DED" w:rsidP="00262DED">
      <w:pPr>
        <w:autoSpaceDE w:val="0"/>
        <w:autoSpaceDN w:val="0"/>
        <w:adjustRightInd w:val="0"/>
        <w:spacing w:after="120"/>
        <w:ind w:left="432" w:hanging="432"/>
        <w:rPr>
          <w:sz w:val="20"/>
          <w:szCs w:val="20"/>
          <w:u w:color="0B4CB4"/>
          <w:lang w:val="en-US"/>
        </w:rPr>
      </w:pPr>
      <w:r w:rsidRPr="00A754AD">
        <w:rPr>
          <w:sz w:val="20"/>
          <w:szCs w:val="20"/>
          <w:u w:color="0B4CB4"/>
          <w:lang w:val="en-US"/>
        </w:rPr>
        <w:t>Sakagami, S., S. Laroca, and J. Moure (1967). Wild bee biocenotics in Sao Jose dos Pinhais (PR), South Brazil: preliminary report, Journal of the Faculty of Sciences Hokkaido University, vol. 16, no. 2, pp. 253–291.</w:t>
      </w:r>
    </w:p>
    <w:p w14:paraId="768024F8"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Sakai, S. (2002). A review of brood-site pollination mutualism: plants providing breeding sites for their pollinators. Journal of Plant Research 115:161-168.</w:t>
      </w:r>
    </w:p>
    <w:p w14:paraId="2D17365B"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Salmah, S. (2014). Nesting Sites of Apis cerana Fabr. (Hymenoptera: Apidae) in Two Different Altitutes of Polyculture Plantations in West Sumatera. </w:t>
      </w:r>
      <w:r w:rsidRPr="00A754AD">
        <w:rPr>
          <w:i/>
          <w:iCs/>
          <w:sz w:val="20"/>
          <w:szCs w:val="20"/>
          <w:u w:color="0B4CB4"/>
          <w:lang w:val="en-US"/>
        </w:rPr>
        <w:t>HAYATI Journal of Biosciences</w:t>
      </w:r>
      <w:r w:rsidRPr="00A754AD">
        <w:rPr>
          <w:sz w:val="20"/>
          <w:szCs w:val="20"/>
          <w:u w:color="0B4CB4"/>
          <w:lang w:val="en-US"/>
        </w:rPr>
        <w:t>, </w:t>
      </w:r>
      <w:r w:rsidRPr="00A754AD">
        <w:rPr>
          <w:i/>
          <w:iCs/>
          <w:sz w:val="20"/>
          <w:szCs w:val="20"/>
          <w:u w:color="0B4CB4"/>
          <w:lang w:val="en-US"/>
        </w:rPr>
        <w:t>21</w:t>
      </w:r>
      <w:r w:rsidRPr="00A754AD">
        <w:rPr>
          <w:sz w:val="20"/>
          <w:szCs w:val="20"/>
          <w:u w:color="0B4CB4"/>
          <w:lang w:val="en-US"/>
        </w:rPr>
        <w:t>(3), pp.135-143.</w:t>
      </w:r>
    </w:p>
    <w:p w14:paraId="6E8D0910" w14:textId="39D9CBFE"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Scheffers, B Luc De Meester, Tom C. L. Bridge, Ary A. Hoffmann, John M. Pandolfi, Richard T. Corlett, Stuart H. M. Butchart, Paul Pearce-Kelly, Kit M. Kovacs, David Dudgeon, Michela Pacifici, Carlo Rondinini, Wendy B. Foden, Tara G. Martin, Camilo Mora, David Bickford and James E. M. Watson (2016). The broad footprint of climate change from genes to biomes to people. </w:t>
      </w:r>
      <w:r w:rsidRPr="00A754AD">
        <w:rPr>
          <w:i/>
          <w:iCs/>
          <w:sz w:val="20"/>
          <w:szCs w:val="20"/>
          <w:u w:color="0B4CB4"/>
          <w:lang w:val="en-US"/>
        </w:rPr>
        <w:t xml:space="preserve">Science </w:t>
      </w:r>
      <w:r w:rsidRPr="00A754AD">
        <w:rPr>
          <w:sz w:val="20"/>
          <w:szCs w:val="20"/>
          <w:u w:color="0B4CB4"/>
          <w:lang w:val="en-US"/>
        </w:rPr>
        <w:t>354 (6313</w:t>
      </w:r>
    </w:p>
    <w:p w14:paraId="33A19A02" w14:textId="77777777" w:rsidR="00262DED" w:rsidRPr="00A754AD" w:rsidRDefault="00262DED" w:rsidP="00262DED">
      <w:pPr>
        <w:tabs>
          <w:tab w:val="left" w:pos="90"/>
        </w:tabs>
        <w:autoSpaceDE w:val="0"/>
        <w:autoSpaceDN w:val="0"/>
        <w:adjustRightInd w:val="0"/>
        <w:spacing w:after="120"/>
        <w:ind w:left="432" w:hanging="432"/>
        <w:rPr>
          <w:sz w:val="20"/>
          <w:szCs w:val="20"/>
          <w:u w:color="0B4CB4"/>
        </w:rPr>
      </w:pPr>
      <w:r w:rsidRPr="00A754AD">
        <w:rPr>
          <w:sz w:val="20"/>
          <w:szCs w:val="20"/>
          <w:u w:color="0B4CB4"/>
          <w:lang w:val="en-US"/>
        </w:rPr>
        <w:t xml:space="preserve">Schemske, D. W., and R. Lande. (1985). The evolution of self-fertilization and inbreeding depression in plants. </w:t>
      </w:r>
      <w:r w:rsidRPr="00A754AD">
        <w:rPr>
          <w:sz w:val="20"/>
          <w:szCs w:val="20"/>
          <w:u w:color="0B4CB4"/>
        </w:rPr>
        <w:t>II. Empirical observations. Evolution 39:41-52.</w:t>
      </w:r>
    </w:p>
    <w:p w14:paraId="599E077B" w14:textId="3822C416"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347B4D">
        <w:rPr>
          <w:sz w:val="20"/>
          <w:szCs w:val="20"/>
          <w:u w:color="0B4CB4"/>
          <w:lang w:val="en-CA"/>
        </w:rPr>
        <w:t xml:space="preserve">Schenk, M., J. Krauss, et al. </w:t>
      </w:r>
      <w:r w:rsidRPr="00A754AD">
        <w:rPr>
          <w:sz w:val="20"/>
          <w:szCs w:val="20"/>
          <w:u w:color="0B4CB4"/>
          <w:lang w:val="en-US"/>
        </w:rPr>
        <w:t xml:space="preserve">(2018). Desynchronizations in bee-plant interactions cause severe fitness losses in solitary bees. </w:t>
      </w:r>
      <w:r w:rsidRPr="00347B4D">
        <w:rPr>
          <w:i/>
          <w:sz w:val="20"/>
          <w:szCs w:val="20"/>
          <w:lang w:val="en-US"/>
        </w:rPr>
        <w:t>Journal of Animal Ecology</w:t>
      </w:r>
      <w:r w:rsidRPr="00A754AD">
        <w:rPr>
          <w:sz w:val="20"/>
          <w:szCs w:val="20"/>
          <w:u w:color="0B4CB4"/>
          <w:lang w:val="en-US"/>
        </w:rPr>
        <w:t xml:space="preserve"> 87(1): 139-149</w:t>
      </w:r>
    </w:p>
    <w:p w14:paraId="1E91E1D6" w14:textId="4F0CD6B8"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Scheper, J</w:t>
      </w:r>
      <w:r w:rsidR="00D703F9" w:rsidRPr="00A754AD">
        <w:rPr>
          <w:sz w:val="20"/>
          <w:szCs w:val="20"/>
          <w:u w:color="0B4CB4"/>
          <w:lang w:val="en-US"/>
        </w:rPr>
        <w:t>.</w:t>
      </w:r>
      <w:r w:rsidRPr="00347B4D">
        <w:rPr>
          <w:sz w:val="20"/>
          <w:szCs w:val="20"/>
          <w:u w:color="0B4CB4"/>
          <w:lang w:val="fr-FR"/>
        </w:rPr>
        <w:t>, A</w:t>
      </w:r>
      <w:r w:rsidR="00D703F9" w:rsidRPr="00347B4D">
        <w:rPr>
          <w:sz w:val="20"/>
          <w:szCs w:val="20"/>
          <w:u w:color="0B4CB4"/>
          <w:lang w:val="fr-FR"/>
        </w:rPr>
        <w:t>.</w:t>
      </w:r>
      <w:r w:rsidRPr="00347B4D">
        <w:rPr>
          <w:sz w:val="20"/>
          <w:szCs w:val="20"/>
          <w:u w:color="0B4CB4"/>
          <w:lang w:val="fr-FR"/>
        </w:rPr>
        <w:t xml:space="preserve"> Holzschuh, M</w:t>
      </w:r>
      <w:r w:rsidR="00D703F9" w:rsidRPr="00347B4D">
        <w:rPr>
          <w:sz w:val="20"/>
          <w:szCs w:val="20"/>
          <w:u w:color="0B4CB4"/>
          <w:lang w:val="fr-FR"/>
        </w:rPr>
        <w:t>.</w:t>
      </w:r>
      <w:r w:rsidRPr="00347B4D">
        <w:rPr>
          <w:sz w:val="20"/>
          <w:szCs w:val="20"/>
          <w:u w:color="0B4CB4"/>
          <w:lang w:val="fr-FR"/>
        </w:rPr>
        <w:t xml:space="preserve"> Kuussaari, S</w:t>
      </w:r>
      <w:r w:rsidR="00D703F9" w:rsidRPr="00347B4D">
        <w:rPr>
          <w:sz w:val="20"/>
          <w:szCs w:val="20"/>
          <w:u w:color="0B4CB4"/>
          <w:lang w:val="fr-FR"/>
        </w:rPr>
        <w:t>.</w:t>
      </w:r>
      <w:r w:rsidRPr="00347B4D">
        <w:rPr>
          <w:sz w:val="20"/>
          <w:szCs w:val="20"/>
          <w:u w:color="0B4CB4"/>
          <w:lang w:val="fr-FR"/>
        </w:rPr>
        <w:t>G. Potts, M</w:t>
      </w:r>
      <w:r w:rsidR="00D703F9" w:rsidRPr="00347B4D">
        <w:rPr>
          <w:sz w:val="20"/>
          <w:szCs w:val="20"/>
          <w:u w:color="0B4CB4"/>
          <w:lang w:val="fr-FR"/>
        </w:rPr>
        <w:t>.</w:t>
      </w:r>
      <w:r w:rsidRPr="00347B4D">
        <w:rPr>
          <w:sz w:val="20"/>
          <w:szCs w:val="20"/>
          <w:u w:color="0B4CB4"/>
          <w:lang w:val="fr-FR"/>
        </w:rPr>
        <w:t xml:space="preserve"> </w:t>
      </w:r>
      <w:r w:rsidRPr="00A754AD">
        <w:rPr>
          <w:sz w:val="20"/>
          <w:szCs w:val="20"/>
          <w:u w:color="0B4CB4"/>
          <w:lang w:val="en-US"/>
        </w:rPr>
        <w:t>Rundlöf, H</w:t>
      </w:r>
      <w:r w:rsidR="00D703F9" w:rsidRPr="00A754AD">
        <w:rPr>
          <w:sz w:val="20"/>
          <w:szCs w:val="20"/>
          <w:u w:color="0B4CB4"/>
          <w:lang w:val="en-US"/>
        </w:rPr>
        <w:t>.</w:t>
      </w:r>
      <w:r w:rsidRPr="00A754AD">
        <w:rPr>
          <w:sz w:val="20"/>
          <w:szCs w:val="20"/>
          <w:u w:color="0B4CB4"/>
          <w:lang w:val="en-US"/>
        </w:rPr>
        <w:t>G. Smith, and D</w:t>
      </w:r>
      <w:r w:rsidR="00D703F9" w:rsidRPr="00A754AD">
        <w:rPr>
          <w:sz w:val="20"/>
          <w:szCs w:val="20"/>
          <w:u w:color="0B4CB4"/>
          <w:lang w:val="en-US"/>
        </w:rPr>
        <w:t>.</w:t>
      </w:r>
      <w:r w:rsidRPr="00A754AD">
        <w:rPr>
          <w:sz w:val="20"/>
          <w:szCs w:val="20"/>
          <w:u w:color="0B4CB4"/>
          <w:lang w:val="en-US"/>
        </w:rPr>
        <w:t xml:space="preserve"> Kleijn. (2013). Environmental factors driving the effectiveness of European agri-environmental measures in mitigating pollinator loss – a meta-analysis, </w:t>
      </w:r>
      <w:r w:rsidRPr="00A754AD">
        <w:rPr>
          <w:i/>
          <w:iCs/>
          <w:sz w:val="20"/>
          <w:szCs w:val="20"/>
          <w:u w:color="0B4CB4"/>
          <w:lang w:val="en-US"/>
        </w:rPr>
        <w:t>Ecology Letters</w:t>
      </w:r>
      <w:r w:rsidRPr="00A754AD">
        <w:rPr>
          <w:sz w:val="20"/>
          <w:szCs w:val="20"/>
          <w:u w:color="0B4CB4"/>
          <w:lang w:val="en-US"/>
        </w:rPr>
        <w:t>, 16: 912-20.</w:t>
      </w:r>
    </w:p>
    <w:p w14:paraId="5D9194A6"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nl-NL"/>
        </w:rPr>
        <w:t>Scheper, J., M. Reemer, R. van Kats, W. A. Ozinga, G. T. J. van der Linden, J. H. J. Schaminee, H. Siepel, and D. Kleijn. (</w:t>
      </w:r>
      <w:r w:rsidRPr="00A754AD">
        <w:rPr>
          <w:sz w:val="20"/>
          <w:szCs w:val="20"/>
          <w:u w:color="0B4CB4"/>
          <w:lang w:val="en-US"/>
        </w:rPr>
        <w:t>2014). Museum specimens reveal loss of pollen host plants as key factor driving wild bee decline in The Netherlands. Proceedings of the National Academy of Sciences of the United States of America 111:17552-17557.</w:t>
      </w:r>
    </w:p>
    <w:p w14:paraId="35009034"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Scheper, J., R. Bommarco, A. Holzschuh, S. G. Potts, V. Riedinger, S. P. M. Roberts, M. Rundlof, H. G. Smith, I. Steffan-Dewenter, J. B. Wickens, V. J. Wickens, and D. Kleijn. (2015). Local and landscape-level floral resources explain effects of wildflower strips on wild bees across four European countries. Journal of Applied Ecology 52:1165-1175.</w:t>
      </w:r>
    </w:p>
    <w:p w14:paraId="71A8E3F1"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Schmid-Hempel, R., Eckhardt, M., Goulson, D., Heinzmann, D., Lange, C., Plischuk, S., Escudero, L.R., Salathé, R., Scriven, J.J. &amp; Schmid-Hempel, P. (2014). The invasion of southern South America by imported bumblebees and associated parasites. </w:t>
      </w:r>
      <w:r w:rsidRPr="00A754AD">
        <w:rPr>
          <w:i/>
          <w:iCs/>
          <w:sz w:val="20"/>
          <w:szCs w:val="20"/>
          <w:u w:color="0B4CB4"/>
          <w:lang w:val="en-US"/>
        </w:rPr>
        <w:t>Journal of Animal Ecology</w:t>
      </w:r>
      <w:r w:rsidRPr="00A754AD">
        <w:rPr>
          <w:sz w:val="20"/>
          <w:szCs w:val="20"/>
          <w:u w:color="0B4CB4"/>
          <w:lang w:val="en-US"/>
        </w:rPr>
        <w:t>, 83, 823–837.</w:t>
      </w:r>
    </w:p>
    <w:p w14:paraId="773D9892"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Schweiger, O., &amp; Kunin, W. E. (2010). Global pollinator declines: trends, impacts and drivers. </w:t>
      </w:r>
      <w:r w:rsidRPr="00A754AD">
        <w:rPr>
          <w:i/>
          <w:iCs/>
          <w:sz w:val="20"/>
          <w:szCs w:val="20"/>
          <w:u w:color="0B4CB4"/>
          <w:lang w:val="en-US"/>
        </w:rPr>
        <w:t>Trends in ecology &amp; evolution</w:t>
      </w:r>
      <w:r w:rsidRPr="00A754AD">
        <w:rPr>
          <w:sz w:val="20"/>
          <w:szCs w:val="20"/>
          <w:u w:color="0B4CB4"/>
          <w:lang w:val="en-US"/>
        </w:rPr>
        <w:t>, </w:t>
      </w:r>
      <w:r w:rsidRPr="00A754AD">
        <w:rPr>
          <w:i/>
          <w:iCs/>
          <w:sz w:val="20"/>
          <w:szCs w:val="20"/>
          <w:u w:color="0B4CB4"/>
          <w:lang w:val="en-US"/>
        </w:rPr>
        <w:t>25</w:t>
      </w:r>
      <w:r w:rsidRPr="00A754AD">
        <w:rPr>
          <w:sz w:val="20"/>
          <w:szCs w:val="20"/>
          <w:u w:color="0B4CB4"/>
          <w:lang w:val="en-US"/>
        </w:rPr>
        <w:t>(6), 345-353. </w:t>
      </w:r>
    </w:p>
    <w:p w14:paraId="11131B58"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Sedivy C., Muller A. &amp; Dorn S. (2011). Closely related pollen generalist bees differ in their ability to develop on the same pollen diet: evidence for physiological adaptations to digest pollen. </w:t>
      </w:r>
      <w:r w:rsidRPr="00A754AD">
        <w:rPr>
          <w:i/>
          <w:iCs/>
          <w:sz w:val="20"/>
          <w:szCs w:val="20"/>
          <w:u w:color="0B4CB4"/>
          <w:lang w:val="en-US"/>
        </w:rPr>
        <w:t>Funct. Ecol.</w:t>
      </w:r>
      <w:r w:rsidRPr="00A754AD">
        <w:rPr>
          <w:sz w:val="20"/>
          <w:szCs w:val="20"/>
          <w:u w:color="0B4CB4"/>
          <w:lang w:val="en-US"/>
        </w:rPr>
        <w:t>, 25, 718-725.</w:t>
      </w:r>
    </w:p>
    <w:p w14:paraId="250CADA7"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Selwyn, M.A. and Parthasarathy, N. (2006). Reproductive traits and phenology of plants in tropical dry evergreen forest on the Coromandel coast of India. </w:t>
      </w:r>
      <w:r w:rsidRPr="00A754AD">
        <w:rPr>
          <w:i/>
          <w:iCs/>
          <w:sz w:val="20"/>
          <w:szCs w:val="20"/>
          <w:u w:color="0B4CB4"/>
          <w:lang w:val="en-US"/>
        </w:rPr>
        <w:t>Biodiversity &amp; Conservation</w:t>
      </w:r>
      <w:r w:rsidRPr="00A754AD">
        <w:rPr>
          <w:sz w:val="20"/>
          <w:szCs w:val="20"/>
          <w:u w:color="0B4CB4"/>
          <w:lang w:val="en-US"/>
        </w:rPr>
        <w:t>, </w:t>
      </w:r>
      <w:r w:rsidRPr="00A754AD">
        <w:rPr>
          <w:i/>
          <w:iCs/>
          <w:sz w:val="20"/>
          <w:szCs w:val="20"/>
          <w:u w:color="0B4CB4"/>
          <w:lang w:val="en-US"/>
        </w:rPr>
        <w:t>15</w:t>
      </w:r>
      <w:r w:rsidRPr="00A754AD">
        <w:rPr>
          <w:sz w:val="20"/>
          <w:szCs w:val="20"/>
          <w:u w:color="0B4CB4"/>
          <w:lang w:val="en-US"/>
        </w:rPr>
        <w:t>(10), pp.3207-3234.</w:t>
      </w:r>
    </w:p>
    <w:p w14:paraId="726E995C" w14:textId="3A96219E"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Senapathi D., Carvalheiro L.G., Biesmeijer J.C., Dodson C., Evans R.L., McKerchar M., Morton D., Moss E.D., Roberts S.P.M., Kunin W.E., Potts S.G. (2015). The impact of cover 80 years of land cover changes on bee and wasp pollinator communities in England. Proceedings of the Royal Society B 282: 20150294</w:t>
      </w:r>
    </w:p>
    <w:p w14:paraId="17FE5962" w14:textId="57883681"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Senapathi, D., M. A. Goddard, et al. (2017). </w:t>
      </w:r>
      <w:r w:rsidR="00307809">
        <w:rPr>
          <w:sz w:val="20"/>
          <w:szCs w:val="20"/>
          <w:u w:color="0B4CB4"/>
          <w:lang w:val="en-US"/>
        </w:rPr>
        <w:t>“</w:t>
      </w:r>
      <w:r w:rsidRPr="00A754AD">
        <w:rPr>
          <w:sz w:val="20"/>
          <w:szCs w:val="20"/>
          <w:u w:color="0B4CB4"/>
          <w:lang w:val="en-US"/>
        </w:rPr>
        <w:t>Landscape impacts on pollinator communities in temperate systems: evidence and knowledge gaps.</w:t>
      </w:r>
      <w:r w:rsidR="00307809">
        <w:rPr>
          <w:sz w:val="20"/>
          <w:szCs w:val="20"/>
          <w:u w:color="0B4CB4"/>
          <w:lang w:val="en-US"/>
        </w:rPr>
        <w:t>”</w:t>
      </w:r>
      <w:r w:rsidRPr="00A754AD">
        <w:rPr>
          <w:sz w:val="20"/>
          <w:szCs w:val="20"/>
          <w:u w:color="0B4CB4"/>
          <w:lang w:val="en-US"/>
        </w:rPr>
        <w:t xml:space="preserve"> </w:t>
      </w:r>
      <w:r w:rsidRPr="00A754AD">
        <w:rPr>
          <w:sz w:val="20"/>
          <w:szCs w:val="20"/>
          <w:u w:val="single" w:color="0B4CB4"/>
          <w:lang w:val="en-US"/>
        </w:rPr>
        <w:t>Functional Ecology</w:t>
      </w:r>
      <w:r w:rsidRPr="00A754AD">
        <w:rPr>
          <w:sz w:val="20"/>
          <w:szCs w:val="20"/>
          <w:u w:color="0B4CB4"/>
          <w:lang w:val="en-US"/>
        </w:rPr>
        <w:t xml:space="preserve"> 31(1): 26-37</w:t>
      </w:r>
    </w:p>
    <w:p w14:paraId="13B7BAED"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347B4D">
        <w:rPr>
          <w:sz w:val="20"/>
          <w:szCs w:val="20"/>
          <w:u w:color="0B4CB4"/>
          <w:lang w:val="en-CA"/>
        </w:rPr>
        <w:t xml:space="preserve">Settele, J., R. Scholes, et al. </w:t>
      </w:r>
      <w:r w:rsidRPr="00A754AD">
        <w:rPr>
          <w:sz w:val="20"/>
          <w:szCs w:val="20"/>
          <w:u w:color="0B4CB4"/>
          <w:lang w:val="en-US"/>
        </w:rPr>
        <w:t>(2014). Terrestrial and Inland Water Systems. Climate Change 2014: Impacts, Adaptation, and Vulnerability. Part A: Global and Sectoral Aspects. Contribution of Working Group II to the Fifth Assessment Report of the Intergovernmental Panel on Climate Change</w:t>
      </w:r>
      <w:r w:rsidRPr="00A754AD">
        <w:rPr>
          <w:sz w:val="20"/>
          <w:szCs w:val="20"/>
          <w:u w:val="single" w:color="0B4CB4"/>
          <w:lang w:val="en-US"/>
        </w:rPr>
        <w:t xml:space="preserve"> </w:t>
      </w:r>
      <w:r w:rsidRPr="00A754AD">
        <w:rPr>
          <w:sz w:val="20"/>
          <w:szCs w:val="20"/>
          <w:u w:color="0B4CB4"/>
          <w:lang w:val="en-US"/>
        </w:rPr>
        <w:t>C. B. Field, V. R. Barros, D. J. Dokkenet al. Cambridge, United Kingdom and New York, NY, USA.</w:t>
      </w:r>
    </w:p>
    <w:p w14:paraId="0A8AE407" w14:textId="6384F310"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Settele,</w:t>
      </w:r>
      <w:r w:rsidR="00CF3395" w:rsidRPr="00A754AD">
        <w:rPr>
          <w:sz w:val="20"/>
          <w:szCs w:val="20"/>
          <w:u w:color="0B4CB4"/>
          <w:lang w:val="en-US"/>
        </w:rPr>
        <w:t> </w:t>
      </w:r>
      <w:r w:rsidRPr="00A754AD">
        <w:rPr>
          <w:sz w:val="20"/>
          <w:szCs w:val="20"/>
          <w:u w:color="0B4CB4"/>
          <w:lang w:val="en-US"/>
        </w:rPr>
        <w:t>J</w:t>
      </w:r>
      <w:r w:rsidR="00D703F9" w:rsidRPr="00A754AD">
        <w:rPr>
          <w:sz w:val="20"/>
          <w:szCs w:val="20"/>
          <w:u w:color="0B4CB4"/>
          <w:lang w:val="en-US"/>
        </w:rPr>
        <w:t>.</w:t>
      </w:r>
      <w:r w:rsidR="00CF3395" w:rsidRPr="00A754AD">
        <w:rPr>
          <w:sz w:val="20"/>
          <w:szCs w:val="20"/>
          <w:u w:color="0B4CB4"/>
          <w:lang w:val="en-US"/>
        </w:rPr>
        <w:t>,</w:t>
      </w:r>
      <w:r w:rsidRPr="00A754AD">
        <w:rPr>
          <w:sz w:val="20"/>
          <w:szCs w:val="20"/>
          <w:u w:color="0B4CB4"/>
          <w:lang w:val="en-US"/>
        </w:rPr>
        <w:t xml:space="preserve"> Bishop,</w:t>
      </w:r>
      <w:r w:rsidR="00CF3395" w:rsidRPr="00A754AD">
        <w:rPr>
          <w:sz w:val="20"/>
          <w:szCs w:val="20"/>
          <w:u w:color="0B4CB4"/>
          <w:lang w:val="en-US"/>
        </w:rPr>
        <w:t> </w:t>
      </w:r>
      <w:r w:rsidRPr="00A754AD">
        <w:rPr>
          <w:sz w:val="20"/>
          <w:szCs w:val="20"/>
          <w:u w:color="0B4CB4"/>
          <w:lang w:val="en-US"/>
        </w:rPr>
        <w:t>J</w:t>
      </w:r>
      <w:r w:rsidR="00CF3395" w:rsidRPr="00A754AD">
        <w:rPr>
          <w:sz w:val="20"/>
          <w:szCs w:val="20"/>
          <w:u w:color="0B4CB4"/>
          <w:lang w:val="en-US"/>
        </w:rPr>
        <w:t>.,</w:t>
      </w:r>
      <w:r w:rsidRPr="00A754AD">
        <w:rPr>
          <w:sz w:val="20"/>
          <w:szCs w:val="20"/>
          <w:u w:color="0B4CB4"/>
          <w:lang w:val="en-US"/>
        </w:rPr>
        <w:t xml:space="preserve"> Potts,</w:t>
      </w:r>
      <w:r w:rsidR="00CF3395" w:rsidRPr="00A754AD">
        <w:rPr>
          <w:sz w:val="20"/>
          <w:szCs w:val="20"/>
          <w:u w:color="0B4CB4"/>
          <w:lang w:val="en-US"/>
        </w:rPr>
        <w:t> </w:t>
      </w:r>
      <w:r w:rsidRPr="00A754AD">
        <w:rPr>
          <w:sz w:val="20"/>
          <w:szCs w:val="20"/>
          <w:u w:color="0B4CB4"/>
          <w:lang w:val="en-US"/>
        </w:rPr>
        <w:t>S</w:t>
      </w:r>
      <w:r w:rsidR="00CF3395" w:rsidRPr="00A754AD">
        <w:rPr>
          <w:sz w:val="20"/>
          <w:szCs w:val="20"/>
          <w:u w:color="0B4CB4"/>
          <w:lang w:val="en-US"/>
        </w:rPr>
        <w:t>.</w:t>
      </w:r>
      <w:r w:rsidRPr="00A754AD">
        <w:rPr>
          <w:sz w:val="20"/>
          <w:szCs w:val="20"/>
          <w:u w:color="0B4CB4"/>
          <w:lang w:val="en-US"/>
        </w:rPr>
        <w:t xml:space="preserve">G. (2016). Climate change impacts on pollination. </w:t>
      </w:r>
      <w:r w:rsidRPr="00347B4D">
        <w:rPr>
          <w:i/>
          <w:sz w:val="20"/>
          <w:szCs w:val="20"/>
          <w:u w:color="0B4CB4"/>
          <w:lang w:val="en-US"/>
        </w:rPr>
        <w:t>Nature Plants</w:t>
      </w:r>
      <w:r w:rsidRPr="00A754AD">
        <w:rPr>
          <w:sz w:val="20"/>
          <w:szCs w:val="20"/>
          <w:u w:color="0B4CB4"/>
          <w:lang w:val="en-US"/>
        </w:rPr>
        <w:t>, 2: 16092 | DOI: 10.1038/NPLANTS.2016.92</w:t>
      </w:r>
    </w:p>
    <w:p w14:paraId="0D5A906D"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Sharma, M.V. and Shivanna, K.R. (2011). Pollinators, pollination efficiency and fruiting success in a wild nutmeg, Myristica dactyloides. </w:t>
      </w:r>
      <w:r w:rsidRPr="00A754AD">
        <w:rPr>
          <w:i/>
          <w:iCs/>
          <w:sz w:val="20"/>
          <w:szCs w:val="20"/>
          <w:u w:color="0B4CB4"/>
          <w:lang w:val="en-US"/>
        </w:rPr>
        <w:t>Journal of Tropical Ecology</w:t>
      </w:r>
      <w:r w:rsidRPr="00A754AD">
        <w:rPr>
          <w:sz w:val="20"/>
          <w:szCs w:val="20"/>
          <w:u w:color="0B4CB4"/>
          <w:lang w:val="en-US"/>
        </w:rPr>
        <w:t xml:space="preserve">, </w:t>
      </w:r>
      <w:r w:rsidRPr="00A754AD">
        <w:rPr>
          <w:i/>
          <w:iCs/>
          <w:sz w:val="20"/>
          <w:szCs w:val="20"/>
          <w:u w:color="0B4CB4"/>
          <w:lang w:val="en-US"/>
        </w:rPr>
        <w:t>27</w:t>
      </w:r>
      <w:r w:rsidRPr="00A754AD">
        <w:rPr>
          <w:sz w:val="20"/>
          <w:szCs w:val="20"/>
          <w:u w:color="0B4CB4"/>
          <w:lang w:val="en-US"/>
        </w:rPr>
        <w:t>(4), pp.405-412.</w:t>
      </w:r>
    </w:p>
    <w:p w14:paraId="66635BB2"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pt-BR"/>
        </w:rPr>
      </w:pPr>
      <w:r w:rsidRPr="00A754AD">
        <w:rPr>
          <w:sz w:val="20"/>
          <w:szCs w:val="20"/>
          <w:lang w:val="en-US"/>
        </w:rPr>
        <w:t>Shebl MA</w:t>
      </w:r>
      <w:r w:rsidRPr="00A754AD">
        <w:rPr>
          <w:sz w:val="20"/>
          <w:szCs w:val="20"/>
          <w:shd w:val="clear" w:color="auto" w:fill="FFFFFF"/>
          <w:lang w:val="en-US"/>
        </w:rPr>
        <w:t>. (2017). Discovery of </w:t>
      </w:r>
      <w:r w:rsidRPr="00A754AD">
        <w:rPr>
          <w:i/>
          <w:iCs/>
          <w:sz w:val="20"/>
          <w:szCs w:val="20"/>
          <w:lang w:val="en-US"/>
        </w:rPr>
        <w:t>Apis florea</w:t>
      </w:r>
      <w:r w:rsidRPr="00A754AD">
        <w:rPr>
          <w:sz w:val="20"/>
          <w:szCs w:val="20"/>
          <w:shd w:val="clear" w:color="auto" w:fill="FFFFFF"/>
          <w:lang w:val="en-US"/>
        </w:rPr>
        <w:t> Colonies in Northeastern Egypt. </w:t>
      </w:r>
      <w:r w:rsidRPr="00A754AD">
        <w:rPr>
          <w:i/>
          <w:iCs/>
          <w:sz w:val="20"/>
          <w:szCs w:val="20"/>
          <w:lang w:val="pt-BR"/>
        </w:rPr>
        <w:t>Afr Entomol</w:t>
      </w:r>
      <w:r w:rsidRPr="00A754AD">
        <w:rPr>
          <w:sz w:val="20"/>
          <w:szCs w:val="20"/>
          <w:shd w:val="clear" w:color="auto" w:fill="FFFFFF"/>
          <w:lang w:val="pt-BR"/>
        </w:rPr>
        <w:t> </w:t>
      </w:r>
      <w:r w:rsidRPr="00A754AD">
        <w:rPr>
          <w:bCs/>
          <w:sz w:val="20"/>
          <w:szCs w:val="20"/>
          <w:lang w:val="pt-BR"/>
        </w:rPr>
        <w:t>25</w:t>
      </w:r>
      <w:r w:rsidRPr="00A754AD">
        <w:rPr>
          <w:sz w:val="20"/>
          <w:szCs w:val="20"/>
          <w:shd w:val="clear" w:color="auto" w:fill="FFFFFF"/>
          <w:lang w:val="pt-BR"/>
        </w:rPr>
        <w:t>, 248-249.</w:t>
      </w:r>
    </w:p>
    <w:p w14:paraId="0CC19B0D"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s-MX"/>
        </w:rPr>
        <w:t xml:space="preserve">Silveira, F. A; Melo, G. A. R. &amp; Almeida, E. A. B. 2002. As abelhas brasileiras: Sistemática e Identificação. </w:t>
      </w:r>
      <w:r w:rsidRPr="00A754AD">
        <w:rPr>
          <w:sz w:val="20"/>
          <w:szCs w:val="20"/>
          <w:u w:color="0B4CB4"/>
          <w:lang w:val="en-US"/>
        </w:rPr>
        <w:t>Belo Horizonte, Fundação Araucária</w:t>
      </w:r>
    </w:p>
    <w:p w14:paraId="7A65FDF6"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Simba LD, Foord SH, Thébault E, et al. (2018). Indirect interactions between crops and natural vegetation through flower visitors: the importance of temporal as well as spatial spillover. Agric Ecosyst Environ 253:148–156. doi: 10.1016/j.agee.2017.11.002</w:t>
      </w:r>
    </w:p>
    <w:p w14:paraId="35CCC812"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Simpson, B. B., and J. L. Neff. (1983). Evolution and diversity of floral rewards. Pages 142-159 </w:t>
      </w:r>
      <w:r w:rsidRPr="00A754AD">
        <w:rPr>
          <w:i/>
          <w:iCs/>
          <w:sz w:val="20"/>
          <w:szCs w:val="20"/>
          <w:u w:color="0B4CB4"/>
          <w:lang w:val="en-US"/>
        </w:rPr>
        <w:t>in</w:t>
      </w:r>
      <w:r w:rsidRPr="00A754AD">
        <w:rPr>
          <w:sz w:val="20"/>
          <w:szCs w:val="20"/>
          <w:u w:color="0B4CB4"/>
          <w:lang w:val="en-US"/>
        </w:rPr>
        <w:t xml:space="preserve"> C. E. Jones and R. J. Little, editors. Handbook of Experimental Pollination Biology. Van Nostrand Reinhold Co., New York.</w:t>
      </w:r>
    </w:p>
    <w:p w14:paraId="0C241E34" w14:textId="7E6DA6F1"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Singer, M. C. and C. Parmesan. (2010). Phenological asynchrony between herbivorous insects and their hosts: signal of climate change or pre-existing adaptive strategy? </w:t>
      </w:r>
      <w:r w:rsidRPr="00A754AD">
        <w:rPr>
          <w:sz w:val="20"/>
          <w:szCs w:val="20"/>
          <w:lang w:val="en-US"/>
        </w:rPr>
        <w:t>Philosophical Transactions of the Royal Society B-Biological Sciences</w:t>
      </w:r>
      <w:r w:rsidRPr="00A754AD">
        <w:rPr>
          <w:sz w:val="20"/>
          <w:szCs w:val="20"/>
          <w:u w:color="0B4CB4"/>
          <w:lang w:val="en-US"/>
        </w:rPr>
        <w:t xml:space="preserve"> 365(1555): 3161-3176</w:t>
      </w:r>
    </w:p>
    <w:p w14:paraId="60A76530"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Singh R., Levitt A.L., Rajotte E.G., Holmes E.C., Ostiguy N., Vanengelsdorp D., Lipkin W.I., Depamphilis C.W., Toth A.L. &amp; Cox-Foster D.L. (2010). RNA viruses in hymenopteran pollinators: evidence of inter-taxa virus transmission via pollen and potential impact on non-</w:t>
      </w:r>
      <w:r w:rsidRPr="00A754AD">
        <w:rPr>
          <w:i/>
          <w:iCs/>
          <w:sz w:val="20"/>
          <w:szCs w:val="20"/>
          <w:u w:color="0B4CB4"/>
          <w:lang w:val="en-US"/>
        </w:rPr>
        <w:t xml:space="preserve">Apis </w:t>
      </w:r>
      <w:r w:rsidRPr="00A754AD">
        <w:rPr>
          <w:sz w:val="20"/>
          <w:szCs w:val="20"/>
          <w:u w:color="0B4CB4"/>
          <w:lang w:val="en-US"/>
        </w:rPr>
        <w:t xml:space="preserve">hymenopteran species. </w:t>
      </w:r>
      <w:r w:rsidRPr="00A754AD">
        <w:rPr>
          <w:i/>
          <w:iCs/>
          <w:sz w:val="20"/>
          <w:szCs w:val="20"/>
          <w:u w:color="0B4CB4"/>
          <w:lang w:val="en-US"/>
        </w:rPr>
        <w:t>PLoS ONE</w:t>
      </w:r>
      <w:r w:rsidRPr="00A754AD">
        <w:rPr>
          <w:sz w:val="20"/>
          <w:szCs w:val="20"/>
          <w:u w:color="0B4CB4"/>
          <w:lang w:val="en-US"/>
        </w:rPr>
        <w:t>, 5, e14357.</w:t>
      </w:r>
    </w:p>
    <w:p w14:paraId="10E1DA67" w14:textId="77777777" w:rsidR="00262DED" w:rsidRPr="00A754AD" w:rsidRDefault="00262DED" w:rsidP="00262DED">
      <w:pPr>
        <w:tabs>
          <w:tab w:val="left" w:pos="90"/>
        </w:tabs>
        <w:autoSpaceDE w:val="0"/>
        <w:autoSpaceDN w:val="0"/>
        <w:adjustRightInd w:val="0"/>
        <w:spacing w:after="120"/>
        <w:ind w:left="432" w:hanging="432"/>
        <w:rPr>
          <w:sz w:val="20"/>
          <w:szCs w:val="20"/>
          <w:lang w:val="fr-FR"/>
        </w:rPr>
      </w:pPr>
      <w:r w:rsidRPr="00A754AD">
        <w:rPr>
          <w:sz w:val="20"/>
          <w:szCs w:val="20"/>
          <w:lang w:val="en-US"/>
        </w:rPr>
        <w:t xml:space="preserve">Singh S, Kar R. (2011). Melissopalynological studies on mangrove honeys from Sunderbans (Bangladesh) and Little Andaman (India). </w:t>
      </w:r>
      <w:r w:rsidRPr="00A754AD">
        <w:rPr>
          <w:sz w:val="20"/>
          <w:szCs w:val="20"/>
          <w:lang w:val="fr-FR"/>
        </w:rPr>
        <w:t>Current Science 100:1290-1293.</w:t>
      </w:r>
    </w:p>
    <w:p w14:paraId="43844D7A" w14:textId="77777777" w:rsidR="00262DED" w:rsidRPr="00A754AD" w:rsidRDefault="00262DED" w:rsidP="00262DED">
      <w:pPr>
        <w:tabs>
          <w:tab w:val="left" w:pos="90"/>
        </w:tabs>
        <w:autoSpaceDE w:val="0"/>
        <w:autoSpaceDN w:val="0"/>
        <w:adjustRightInd w:val="0"/>
        <w:spacing w:after="120"/>
        <w:ind w:left="432" w:hanging="432"/>
        <w:rPr>
          <w:sz w:val="20"/>
          <w:szCs w:val="20"/>
          <w:lang w:val="en-US"/>
        </w:rPr>
      </w:pPr>
      <w:r w:rsidRPr="00A754AD">
        <w:rPr>
          <w:sz w:val="20"/>
          <w:szCs w:val="20"/>
          <w:lang w:val="fr-FR"/>
        </w:rPr>
        <w:t xml:space="preserve">Slaa EJ, Sanchez Chaves LA, Malagodi-Braga KS, Hofstede FE. </w:t>
      </w:r>
      <w:r w:rsidRPr="00A754AD">
        <w:rPr>
          <w:sz w:val="20"/>
          <w:szCs w:val="20"/>
          <w:lang w:val="en-US"/>
        </w:rPr>
        <w:t xml:space="preserve">(2006). </w:t>
      </w:r>
      <w:r w:rsidRPr="00A754AD">
        <w:rPr>
          <w:bCs/>
          <w:sz w:val="20"/>
          <w:szCs w:val="20"/>
          <w:lang w:val="en-US"/>
        </w:rPr>
        <w:t xml:space="preserve">Stingless bees in applied pollination: practice and perspectives. </w:t>
      </w:r>
      <w:r w:rsidRPr="00A754AD">
        <w:rPr>
          <w:bCs/>
          <w:i/>
          <w:sz w:val="20"/>
          <w:szCs w:val="20"/>
          <w:lang w:val="en-US"/>
        </w:rPr>
        <w:t>Apidologie</w:t>
      </w:r>
      <w:r w:rsidRPr="00A754AD">
        <w:rPr>
          <w:bCs/>
          <w:sz w:val="20"/>
          <w:szCs w:val="20"/>
          <w:lang w:val="en-US"/>
        </w:rPr>
        <w:t xml:space="preserve"> 37, </w:t>
      </w:r>
      <w:r w:rsidRPr="00A754AD">
        <w:rPr>
          <w:sz w:val="20"/>
          <w:szCs w:val="20"/>
          <w:lang w:val="en-US"/>
        </w:rPr>
        <w:t>293-315.</w:t>
      </w:r>
    </w:p>
    <w:p w14:paraId="459D13AB" w14:textId="77777777" w:rsidR="00262DED" w:rsidRPr="00A754AD" w:rsidRDefault="00262DED" w:rsidP="00262DED">
      <w:pPr>
        <w:autoSpaceDE w:val="0"/>
        <w:autoSpaceDN w:val="0"/>
        <w:adjustRightInd w:val="0"/>
        <w:spacing w:after="120"/>
        <w:ind w:left="432" w:hanging="432"/>
        <w:jc w:val="left"/>
        <w:rPr>
          <w:sz w:val="20"/>
          <w:szCs w:val="20"/>
          <w:lang w:val="en-US" w:bidi="bn-IN"/>
        </w:rPr>
      </w:pPr>
      <w:r w:rsidRPr="00A754AD">
        <w:rPr>
          <w:sz w:val="20"/>
          <w:szCs w:val="20"/>
          <w:lang w:val="en-US"/>
        </w:rPr>
        <w:t xml:space="preserve">Smith, B.S., </w:t>
      </w:r>
      <w:r w:rsidRPr="00A754AD">
        <w:rPr>
          <w:sz w:val="20"/>
          <w:szCs w:val="20"/>
          <w:lang w:val="en-US" w:bidi="bn-IN"/>
        </w:rPr>
        <w:t xml:space="preserve">P. Chakrabarti Basu, A. Chatterjee, S. Chatterjee, U. Dey, L. V. Dicks, B. Giri, S. Laha, R. K. Majhi, P. </w:t>
      </w:r>
    </w:p>
    <w:p w14:paraId="36085280" w14:textId="77777777" w:rsidR="00262DED" w:rsidRPr="00A754AD" w:rsidRDefault="00262DED" w:rsidP="00262DED">
      <w:pPr>
        <w:autoSpaceDE w:val="0"/>
        <w:autoSpaceDN w:val="0"/>
        <w:adjustRightInd w:val="0"/>
        <w:spacing w:after="120"/>
        <w:ind w:left="432" w:hanging="432"/>
        <w:jc w:val="left"/>
        <w:rPr>
          <w:sz w:val="20"/>
          <w:szCs w:val="20"/>
          <w:lang w:val="en-US"/>
        </w:rPr>
      </w:pPr>
      <w:r w:rsidRPr="00A754AD">
        <w:rPr>
          <w:sz w:val="20"/>
          <w:szCs w:val="20"/>
          <w:lang w:val="en-US" w:bidi="bn-IN"/>
        </w:rPr>
        <w:t xml:space="preserve">Basu. (2017). Collating and validating indigenous and local knowledge to apply multiple knowledge systems to an environmental challenge: A case-study of pollinators in India. </w:t>
      </w:r>
      <w:r w:rsidRPr="00A754AD">
        <w:rPr>
          <w:i/>
          <w:iCs/>
          <w:sz w:val="20"/>
          <w:szCs w:val="20"/>
          <w:lang w:val="en-US" w:bidi="bn-IN"/>
        </w:rPr>
        <w:t>Biological Conservation</w:t>
      </w:r>
      <w:r w:rsidRPr="00A754AD">
        <w:rPr>
          <w:sz w:val="20"/>
          <w:szCs w:val="20"/>
          <w:lang w:val="en-US" w:bidi="bn-IN"/>
        </w:rPr>
        <w:t xml:space="preserve">. 211, 20 – 28. </w:t>
      </w:r>
    </w:p>
    <w:p w14:paraId="7851C7FF"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Smith, N. J., Williams, J. T., Plucknett, D. L., &amp; Talbot, J. P. (1992). </w:t>
      </w:r>
      <w:r w:rsidRPr="00A754AD">
        <w:rPr>
          <w:i/>
          <w:iCs/>
          <w:sz w:val="20"/>
          <w:szCs w:val="20"/>
          <w:u w:color="0B4CB4"/>
          <w:lang w:val="en-US"/>
        </w:rPr>
        <w:t>Tropical forests and their crops</w:t>
      </w:r>
      <w:r w:rsidRPr="00A754AD">
        <w:rPr>
          <w:sz w:val="20"/>
          <w:szCs w:val="20"/>
          <w:u w:color="0B4CB4"/>
          <w:lang w:val="en-US"/>
        </w:rPr>
        <w:t>. Cornell University Press</w:t>
      </w:r>
    </w:p>
    <w:p w14:paraId="7472771F"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s-US"/>
        </w:rPr>
      </w:pPr>
      <w:r w:rsidRPr="00A754AD">
        <w:rPr>
          <w:sz w:val="20"/>
          <w:szCs w:val="20"/>
          <w:u w:color="0B4CB4"/>
          <w:lang w:val="en-US"/>
        </w:rPr>
        <w:t xml:space="preserve">Smith, M.R., Singh, G.M., Mozaffarian, D. &amp; Myers, S.S. (2015). Effects of decreases of animal pollinators on human nutrition and global health: a modelling analysis. </w:t>
      </w:r>
      <w:r w:rsidRPr="00A754AD">
        <w:rPr>
          <w:i/>
          <w:iCs/>
          <w:sz w:val="20"/>
          <w:szCs w:val="20"/>
          <w:u w:color="0B4CB4"/>
          <w:lang w:val="es-US"/>
        </w:rPr>
        <w:t>The Lancet</w:t>
      </w:r>
      <w:r w:rsidRPr="00A754AD">
        <w:rPr>
          <w:sz w:val="20"/>
          <w:szCs w:val="20"/>
          <w:u w:color="0B4CB4"/>
          <w:lang w:val="es-US"/>
        </w:rPr>
        <w:t>, 6736, 1–9.</w:t>
      </w:r>
    </w:p>
    <w:p w14:paraId="6650D945"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s-US"/>
        </w:rPr>
        <w:t>Smith-Pardo, A., &amp; Gonzalez, V. H. (2007). Diversidad de abejas (Hymenoptera: Apoidea) en estados sucesionales del bosque húmedo tropical. </w:t>
      </w:r>
      <w:r w:rsidRPr="00A754AD">
        <w:rPr>
          <w:i/>
          <w:iCs/>
          <w:sz w:val="20"/>
          <w:szCs w:val="20"/>
          <w:u w:color="0B4CB4"/>
          <w:lang w:val="en-US"/>
        </w:rPr>
        <w:t>Acta Biológica Colombiana</w:t>
      </w:r>
      <w:r w:rsidRPr="00A754AD">
        <w:rPr>
          <w:sz w:val="20"/>
          <w:szCs w:val="20"/>
          <w:u w:color="0B4CB4"/>
          <w:lang w:val="en-US"/>
        </w:rPr>
        <w:t>, </w:t>
      </w:r>
      <w:r w:rsidRPr="00A754AD">
        <w:rPr>
          <w:i/>
          <w:iCs/>
          <w:sz w:val="20"/>
          <w:szCs w:val="20"/>
          <w:u w:color="0B4CB4"/>
          <w:lang w:val="en-US"/>
        </w:rPr>
        <w:t>12</w:t>
      </w:r>
      <w:r w:rsidRPr="00A754AD">
        <w:rPr>
          <w:sz w:val="20"/>
          <w:szCs w:val="20"/>
          <w:u w:color="0B4CB4"/>
          <w:lang w:val="en-US"/>
        </w:rPr>
        <w:t>(1).</w:t>
      </w:r>
    </w:p>
    <w:p w14:paraId="46AC1364"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Soehartono, T. and Newton, A.C. (2001). Reproductive ecology of Aquilaria spp. in Indonesia. </w:t>
      </w:r>
      <w:r w:rsidRPr="00A754AD">
        <w:rPr>
          <w:i/>
          <w:iCs/>
          <w:sz w:val="20"/>
          <w:szCs w:val="20"/>
          <w:u w:color="0B4CB4"/>
          <w:lang w:val="en-US"/>
        </w:rPr>
        <w:t>Forest ecology and management</w:t>
      </w:r>
      <w:r w:rsidRPr="00A754AD">
        <w:rPr>
          <w:sz w:val="20"/>
          <w:szCs w:val="20"/>
          <w:u w:color="0B4CB4"/>
          <w:lang w:val="en-US"/>
        </w:rPr>
        <w:t>, </w:t>
      </w:r>
      <w:r w:rsidRPr="00A754AD">
        <w:rPr>
          <w:i/>
          <w:iCs/>
          <w:sz w:val="20"/>
          <w:szCs w:val="20"/>
          <w:u w:color="0B4CB4"/>
          <w:lang w:val="en-US"/>
        </w:rPr>
        <w:t>152</w:t>
      </w:r>
      <w:r w:rsidRPr="00A754AD">
        <w:rPr>
          <w:sz w:val="20"/>
          <w:szCs w:val="20"/>
          <w:u w:color="0B4CB4"/>
          <w:lang w:val="en-US"/>
        </w:rPr>
        <w:t>(1-3), pp.59-71.</w:t>
      </w:r>
    </w:p>
    <w:p w14:paraId="5270CFAC"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Somerville, Douglas, and Michael Hornitzky. “Nosema Disease.” Primefacts 699 (2007)</w:t>
      </w:r>
    </w:p>
    <w:p w14:paraId="4CDBEC59"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Spalding M, Kainuma M, Collins L. (2010). World atlas of mangroves. Earthscan, London. </w:t>
      </w:r>
    </w:p>
    <w:p w14:paraId="2C06FDA2"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Spiesman, B. J., A. Bennett, R. Isaacs, and C. Gratton. (2017). Bumble bee colony growth and reproduction depend on local flower dominance and natural habitat area in the surrounding landscape. Biological Conservation 206:217-223.</w:t>
      </w:r>
    </w:p>
    <w:p w14:paraId="233CE786"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Srithongchuay, T., Bumrungsri, S. and Sripao-raya, E. (2008). The pollination ecology of the late-successional tree, Oroxylum indicum (Bignoniaceae) in Thailand. </w:t>
      </w:r>
      <w:r w:rsidRPr="00A754AD">
        <w:rPr>
          <w:i/>
          <w:iCs/>
          <w:sz w:val="20"/>
          <w:szCs w:val="20"/>
          <w:u w:color="0B4CB4"/>
          <w:lang w:val="en-US"/>
        </w:rPr>
        <w:t>Journal of Tropical Ecology</w:t>
      </w:r>
      <w:r w:rsidRPr="00A754AD">
        <w:rPr>
          <w:sz w:val="20"/>
          <w:szCs w:val="20"/>
          <w:u w:color="0B4CB4"/>
          <w:lang w:val="en-US"/>
        </w:rPr>
        <w:t xml:space="preserve">, </w:t>
      </w:r>
      <w:r w:rsidRPr="00A754AD">
        <w:rPr>
          <w:i/>
          <w:iCs/>
          <w:sz w:val="20"/>
          <w:szCs w:val="20"/>
          <w:u w:color="0B4CB4"/>
          <w:lang w:val="en-US"/>
        </w:rPr>
        <w:t>24</w:t>
      </w:r>
      <w:r w:rsidRPr="00A754AD">
        <w:rPr>
          <w:sz w:val="20"/>
          <w:szCs w:val="20"/>
          <w:u w:color="0B4CB4"/>
          <w:lang w:val="en-US"/>
        </w:rPr>
        <w:t>(5), pp.477-484.</w:t>
      </w:r>
    </w:p>
    <w:p w14:paraId="728AD7F1"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Stabler D., Paoli P.P., Nicolson S.W. &amp; Wright G.A. (2015). Nutrient balancing of the adult worker bumblebee (Bombus terrestris) depends on the dietary source of essential amino acids. </w:t>
      </w:r>
      <w:r w:rsidRPr="00A754AD">
        <w:rPr>
          <w:i/>
          <w:iCs/>
          <w:sz w:val="20"/>
          <w:szCs w:val="20"/>
          <w:u w:color="0B4CB4"/>
          <w:lang w:val="en-US"/>
        </w:rPr>
        <w:t>J. Exp. Biol.</w:t>
      </w:r>
      <w:r w:rsidRPr="00A754AD">
        <w:rPr>
          <w:sz w:val="20"/>
          <w:szCs w:val="20"/>
          <w:u w:color="0B4CB4"/>
          <w:lang w:val="en-US"/>
        </w:rPr>
        <w:t>, 218, 793-+.</w:t>
      </w:r>
    </w:p>
    <w:p w14:paraId="538B37B4"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Stanley D.A. &amp; Raine N.E. (2016). Chronic exposure to a neonicotinoid pesticide alters the interactions between bumblebees and wild plants. </w:t>
      </w:r>
      <w:r w:rsidRPr="00A754AD">
        <w:rPr>
          <w:i/>
          <w:iCs/>
          <w:sz w:val="20"/>
          <w:szCs w:val="20"/>
          <w:u w:color="0B4CB4"/>
          <w:lang w:val="en-US"/>
        </w:rPr>
        <w:t>Funct. Ecol.</w:t>
      </w:r>
      <w:r w:rsidRPr="00A754AD">
        <w:rPr>
          <w:sz w:val="20"/>
          <w:szCs w:val="20"/>
          <w:u w:color="0B4CB4"/>
          <w:lang w:val="en-US"/>
        </w:rPr>
        <w:t>, 30, 1132-1139</w:t>
      </w:r>
    </w:p>
    <w:p w14:paraId="1EE4D7AC"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Stanley D.A., Russell A.L., Morrison S.J., Rogers C. &amp; Raine N.E. (2016). Investigating the impacts of field-realistic exposure to a neonicotinoid pesticide on bumblebee foraging, homing ability and colony growth. </w:t>
      </w:r>
      <w:r w:rsidRPr="00A754AD">
        <w:rPr>
          <w:i/>
          <w:iCs/>
          <w:sz w:val="20"/>
          <w:szCs w:val="20"/>
          <w:u w:color="0B4CB4"/>
          <w:lang w:val="en-US"/>
        </w:rPr>
        <w:t>J. Appl. Ecol.</w:t>
      </w:r>
      <w:r w:rsidRPr="00A754AD">
        <w:rPr>
          <w:sz w:val="20"/>
          <w:szCs w:val="20"/>
          <w:u w:color="0B4CB4"/>
          <w:lang w:val="en-US"/>
        </w:rPr>
        <w:t>, 53, 1440-1449.</w:t>
      </w:r>
    </w:p>
    <w:p w14:paraId="4C32AECF"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Staver AC, Archibald S, Levin SA. (2011). The global Extent and determinants of Savanna and Forest as Alternative Biome States. </w:t>
      </w:r>
      <w:r w:rsidRPr="00A754AD">
        <w:rPr>
          <w:i/>
          <w:iCs/>
          <w:sz w:val="20"/>
          <w:szCs w:val="20"/>
          <w:u w:color="0B4CB4"/>
          <w:lang w:val="en-US"/>
        </w:rPr>
        <w:t>Science</w:t>
      </w:r>
      <w:r w:rsidRPr="00A754AD">
        <w:rPr>
          <w:sz w:val="20"/>
          <w:szCs w:val="20"/>
          <w:u w:color="0B4CB4"/>
          <w:lang w:val="en-US"/>
        </w:rPr>
        <w:t xml:space="preserve"> 334, 230-232.</w:t>
      </w:r>
    </w:p>
    <w:p w14:paraId="4F69266C" w14:textId="5861D7F2"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Steiner WE. (2017). A scientific note on the arrival of the dwarf honeybee,</w:t>
      </w:r>
      <w:r w:rsidR="006015EA" w:rsidRPr="00A754AD">
        <w:rPr>
          <w:sz w:val="20"/>
          <w:szCs w:val="20"/>
          <w:u w:color="0B4CB4"/>
          <w:lang w:val="en-US"/>
        </w:rPr>
        <w:t xml:space="preserve"> </w:t>
      </w:r>
      <w:r w:rsidRPr="00A754AD">
        <w:rPr>
          <w:i/>
          <w:iCs/>
          <w:sz w:val="20"/>
          <w:szCs w:val="20"/>
          <w:u w:color="0B4CB4"/>
          <w:lang w:val="en-US"/>
        </w:rPr>
        <w:t>Apis florea</w:t>
      </w:r>
      <w:r w:rsidR="006015EA" w:rsidRPr="00A754AD">
        <w:rPr>
          <w:i/>
          <w:iCs/>
          <w:sz w:val="20"/>
          <w:szCs w:val="20"/>
          <w:u w:color="0B4CB4"/>
          <w:lang w:val="en-US"/>
        </w:rPr>
        <w:t xml:space="preserve"> </w:t>
      </w:r>
      <w:r w:rsidRPr="00A754AD">
        <w:rPr>
          <w:sz w:val="20"/>
          <w:szCs w:val="20"/>
          <w:u w:color="0B4CB4"/>
          <w:lang w:val="en-US"/>
        </w:rPr>
        <w:t xml:space="preserve">(Hymenoptera: Apidae), in Djibouti. </w:t>
      </w:r>
      <w:r w:rsidRPr="00A754AD">
        <w:rPr>
          <w:i/>
          <w:iCs/>
          <w:sz w:val="20"/>
          <w:szCs w:val="20"/>
          <w:u w:color="0B4CB4"/>
          <w:lang w:val="en-US"/>
        </w:rPr>
        <w:t>Apidologie</w:t>
      </w:r>
      <w:r w:rsidRPr="00A754AD">
        <w:rPr>
          <w:sz w:val="20"/>
          <w:szCs w:val="20"/>
          <w:u w:color="0B4CB4"/>
          <w:lang w:val="en-US"/>
        </w:rPr>
        <w:t xml:space="preserve"> 48, 657-659.</w:t>
      </w:r>
    </w:p>
    <w:p w14:paraId="0FF3D44E" w14:textId="505D6FF7" w:rsidR="00262DED" w:rsidRPr="00A754AD" w:rsidRDefault="00262DED" w:rsidP="00262DED">
      <w:pPr>
        <w:tabs>
          <w:tab w:val="left" w:pos="90"/>
        </w:tabs>
        <w:autoSpaceDE w:val="0"/>
        <w:autoSpaceDN w:val="0"/>
        <w:adjustRightInd w:val="0"/>
        <w:spacing w:after="120"/>
        <w:ind w:left="432" w:hanging="432"/>
        <w:rPr>
          <w:sz w:val="20"/>
          <w:szCs w:val="20"/>
          <w:u w:color="0B4CB4"/>
          <w:lang w:val="da-DK"/>
        </w:rPr>
      </w:pPr>
      <w:r w:rsidRPr="00A754AD">
        <w:rPr>
          <w:sz w:val="20"/>
          <w:szCs w:val="20"/>
          <w:u w:color="0B4CB4"/>
          <w:lang w:val="en-US"/>
        </w:rPr>
        <w:t xml:space="preserve">Steiner KE, Whitehead VB. (1996). The consequences of specialization for pollination in a rare South African shrub, </w:t>
      </w:r>
      <w:r w:rsidRPr="00A754AD">
        <w:rPr>
          <w:i/>
          <w:iCs/>
          <w:sz w:val="20"/>
          <w:szCs w:val="20"/>
          <w:u w:color="0B4CB4"/>
          <w:lang w:val="en-US"/>
        </w:rPr>
        <w:t xml:space="preserve">Ixianthes retzioides </w:t>
      </w:r>
      <w:r w:rsidRPr="00A754AD">
        <w:rPr>
          <w:sz w:val="20"/>
          <w:szCs w:val="20"/>
          <w:u w:color="0B4CB4"/>
          <w:lang w:val="en-US"/>
        </w:rPr>
        <w:t xml:space="preserve">(Scrophulariaceae). </w:t>
      </w:r>
      <w:r w:rsidRPr="00A754AD">
        <w:rPr>
          <w:sz w:val="20"/>
          <w:szCs w:val="20"/>
          <w:u w:color="0B4CB4"/>
          <w:lang w:val="da-DK"/>
        </w:rPr>
        <w:t>Plant Syst Evol 2:131–138. doi: 10.1007/BF00989056</w:t>
      </w:r>
    </w:p>
    <w:p w14:paraId="18246A5D" w14:textId="4940387E"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da-DK"/>
        </w:rPr>
        <w:t xml:space="preserve">Stelzer, R. J., L. Chittka, et al. </w:t>
      </w:r>
      <w:r w:rsidRPr="00A754AD">
        <w:rPr>
          <w:sz w:val="20"/>
          <w:szCs w:val="20"/>
          <w:u w:color="0B4CB4"/>
          <w:lang w:val="en-US"/>
        </w:rPr>
        <w:t xml:space="preserve">(2010). Winter Active Bumblebees (Bombus terrestris) Achieve High Foraging Rates in Urban Britain. </w:t>
      </w:r>
      <w:r w:rsidRPr="00347B4D">
        <w:rPr>
          <w:i/>
          <w:sz w:val="20"/>
          <w:szCs w:val="20"/>
          <w:lang w:val="en-US"/>
        </w:rPr>
        <w:t>Plos One</w:t>
      </w:r>
      <w:r w:rsidRPr="00A754AD">
        <w:rPr>
          <w:sz w:val="20"/>
          <w:szCs w:val="20"/>
          <w:u w:color="0B4CB4"/>
          <w:lang w:val="en-US"/>
        </w:rPr>
        <w:t xml:space="preserve"> 5(3): e9559.</w:t>
      </w:r>
    </w:p>
    <w:p w14:paraId="481123D6"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Stiers I. &amp; Triest L. (2017). Low interspecific pollen transfer between invasive aquatic Ludwigia grandiflora and native co-flowering plants. </w:t>
      </w:r>
      <w:r w:rsidRPr="00A754AD">
        <w:rPr>
          <w:i/>
          <w:iCs/>
          <w:sz w:val="20"/>
          <w:szCs w:val="20"/>
          <w:u w:color="0B4CB4"/>
          <w:lang w:val="en-US"/>
        </w:rPr>
        <w:t>Biol. Invasions</w:t>
      </w:r>
      <w:r w:rsidRPr="00A754AD">
        <w:rPr>
          <w:sz w:val="20"/>
          <w:szCs w:val="20"/>
          <w:u w:color="0B4CB4"/>
          <w:lang w:val="en-US"/>
        </w:rPr>
        <w:t>, 19, 2913-2925.</w:t>
      </w:r>
    </w:p>
    <w:p w14:paraId="5498AF78"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Stiles, F. G. (1978). Temporal organization of flowering among the hummingbird foodplants of a tropical wet forest. Biotropica, 194-210.</w:t>
      </w:r>
    </w:p>
    <w:p w14:paraId="00906990"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Straub L., Villamar-Bouza L., Bruckner S., Chantawannakul P., Gauthier L., Khongphinitbunjong K., Retschnig G., Troxler A., Vidondo B., Neumann P. &amp; Williams G.R. (2016). Neonicotinoid insecticides can serve as inadvertent insect contraceptives. </w:t>
      </w:r>
      <w:r w:rsidRPr="00A754AD">
        <w:rPr>
          <w:i/>
          <w:iCs/>
          <w:sz w:val="20"/>
          <w:szCs w:val="20"/>
          <w:u w:color="0B4CB4"/>
          <w:lang w:val="en-US"/>
        </w:rPr>
        <w:t>Proceedings of the Royal Society of London B: Biological Sciences</w:t>
      </w:r>
      <w:r w:rsidRPr="00A754AD">
        <w:rPr>
          <w:sz w:val="20"/>
          <w:szCs w:val="20"/>
          <w:u w:color="0B4CB4"/>
          <w:lang w:val="en-US"/>
        </w:rPr>
        <w:t>, 283.</w:t>
      </w:r>
    </w:p>
    <w:p w14:paraId="3F2E5A0E"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Sugiura, S. (2012). Flower-visiting insect communities on two closely related Rhododendron species flowering in different seasons. </w:t>
      </w:r>
      <w:r w:rsidRPr="00A754AD">
        <w:rPr>
          <w:i/>
          <w:iCs/>
          <w:sz w:val="20"/>
          <w:szCs w:val="20"/>
          <w:u w:color="0B4CB4"/>
          <w:lang w:val="en-US"/>
        </w:rPr>
        <w:t>Arthropod-Plant Interactions</w:t>
      </w:r>
      <w:r w:rsidRPr="00A754AD">
        <w:rPr>
          <w:sz w:val="20"/>
          <w:szCs w:val="20"/>
          <w:u w:color="0B4CB4"/>
          <w:lang w:val="en-US"/>
        </w:rPr>
        <w:t>, </w:t>
      </w:r>
      <w:r w:rsidRPr="00A754AD">
        <w:rPr>
          <w:i/>
          <w:iCs/>
          <w:sz w:val="20"/>
          <w:szCs w:val="20"/>
          <w:u w:color="0B4CB4"/>
          <w:lang w:val="en-US"/>
        </w:rPr>
        <w:t>6</w:t>
      </w:r>
      <w:r w:rsidRPr="00A754AD">
        <w:rPr>
          <w:sz w:val="20"/>
          <w:szCs w:val="20"/>
          <w:u w:color="0B4CB4"/>
          <w:lang w:val="en-US"/>
        </w:rPr>
        <w:t>(3), pp.333-344.</w:t>
      </w:r>
    </w:p>
    <w:p w14:paraId="7041B362"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Sugiura, N. (2017). Floral morphology and pollination in Gastrodia elata, a mycoheterotrophic orchid. </w:t>
      </w:r>
      <w:r w:rsidRPr="00A754AD">
        <w:rPr>
          <w:i/>
          <w:iCs/>
          <w:sz w:val="20"/>
          <w:szCs w:val="20"/>
          <w:u w:color="0B4CB4"/>
          <w:lang w:val="en-US"/>
        </w:rPr>
        <w:t>Plant Species Biology</w:t>
      </w:r>
      <w:r w:rsidRPr="00A754AD">
        <w:rPr>
          <w:sz w:val="20"/>
          <w:szCs w:val="20"/>
          <w:u w:color="0B4CB4"/>
          <w:lang w:val="en-US"/>
        </w:rPr>
        <w:t>, </w:t>
      </w:r>
      <w:r w:rsidRPr="00A754AD">
        <w:rPr>
          <w:i/>
          <w:iCs/>
          <w:sz w:val="20"/>
          <w:szCs w:val="20"/>
          <w:u w:color="0B4CB4"/>
          <w:lang w:val="en-US"/>
        </w:rPr>
        <w:t>32</w:t>
      </w:r>
      <w:r w:rsidRPr="00A754AD">
        <w:rPr>
          <w:sz w:val="20"/>
          <w:szCs w:val="20"/>
          <w:u w:color="0B4CB4"/>
          <w:lang w:val="en-US"/>
        </w:rPr>
        <w:t>(2), pp.173-178.</w:t>
      </w:r>
    </w:p>
    <w:p w14:paraId="238BBC47"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Sussman RW, Raven PH. (1978). Pollination by lemurs and marsupials: an archaic coevolutionary system. Science (80- ) 200:731–736</w:t>
      </w:r>
    </w:p>
    <w:p w14:paraId="42C2A511"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Sutherland, W. J., Dicks L.V., Nancy Ockendon, and Smith R.K. (2017</w:t>
      </w:r>
      <w:r w:rsidRPr="00A754AD">
        <w:rPr>
          <w:strike/>
          <w:sz w:val="20"/>
          <w:szCs w:val="20"/>
          <w:u w:color="0B4CB4"/>
          <w:lang w:val="en-US"/>
        </w:rPr>
        <w:t>a</w:t>
      </w:r>
      <w:r w:rsidRPr="00A754AD">
        <w:rPr>
          <w:sz w:val="20"/>
          <w:szCs w:val="20"/>
          <w:u w:color="0B4CB4"/>
          <w:lang w:val="en-US"/>
        </w:rPr>
        <w:t xml:space="preserve">). </w:t>
      </w:r>
      <w:r w:rsidRPr="00A754AD">
        <w:rPr>
          <w:i/>
          <w:iCs/>
          <w:sz w:val="20"/>
          <w:szCs w:val="20"/>
          <w:u w:color="0B4CB4"/>
          <w:lang w:val="en-US"/>
        </w:rPr>
        <w:t>What Works in Conservation</w:t>
      </w:r>
      <w:r w:rsidRPr="00A754AD">
        <w:rPr>
          <w:sz w:val="20"/>
          <w:szCs w:val="20"/>
          <w:u w:color="0B4CB4"/>
          <w:lang w:val="en-US"/>
        </w:rPr>
        <w:t xml:space="preserve"> (Open Books Publishers).</w:t>
      </w:r>
    </w:p>
    <w:p w14:paraId="40435CA2"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Taiepa T, Lyver P, Horsley P, Davis J, Bragg M, Moller H (1997). Co-management of New Zealand's conservation estate by Māori and Pakeha: a review. Environmental Conservation 24: 236-250</w:t>
      </w:r>
    </w:p>
    <w:p w14:paraId="73459C6C"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Taki, H., Okochi, I., Okabe, K., Inoue, T., Goto, H., Matsumura, T., Makino, S. (2013). Succession influences wild bees in a temperate forest landscape: The value of early successional stages in naturally regenerated and planted forests. PLOS ONE 8, e56678.</w:t>
      </w:r>
    </w:p>
    <w:p w14:paraId="508ED8D0" w14:textId="0BEAA68F" w:rsidR="00262DED" w:rsidRPr="00A754AD" w:rsidRDefault="00262DED" w:rsidP="00262DED">
      <w:pPr>
        <w:tabs>
          <w:tab w:val="left" w:pos="90"/>
        </w:tabs>
        <w:autoSpaceDE w:val="0"/>
        <w:autoSpaceDN w:val="0"/>
        <w:adjustRightInd w:val="0"/>
        <w:spacing w:after="120"/>
        <w:ind w:left="432" w:hanging="432"/>
        <w:rPr>
          <w:sz w:val="20"/>
          <w:szCs w:val="20"/>
          <w:u w:color="0B4CB4"/>
          <w:lang w:val="pt-BR"/>
        </w:rPr>
      </w:pPr>
      <w:r w:rsidRPr="00A754AD">
        <w:rPr>
          <w:sz w:val="20"/>
          <w:szCs w:val="20"/>
          <w:u w:color="0B4CB4"/>
          <w:lang w:val="en-US"/>
        </w:rPr>
        <w:t xml:space="preserve">Taniguchi, T., Kita, Y., Matsumoto, T. and Kimura, K. (2012). Honeybee Colony Losses during 2008~ 2010 Caused by Pesticide Application in Japan. </w:t>
      </w:r>
      <w:r w:rsidRPr="00A754AD">
        <w:rPr>
          <w:i/>
          <w:iCs/>
          <w:sz w:val="20"/>
          <w:szCs w:val="20"/>
          <w:u w:color="0B4CB4"/>
          <w:lang w:val="pt-BR"/>
        </w:rPr>
        <w:t>Journal of Apiculture</w:t>
      </w:r>
      <w:r w:rsidRPr="00A754AD">
        <w:rPr>
          <w:sz w:val="20"/>
          <w:szCs w:val="20"/>
          <w:u w:color="0B4CB4"/>
          <w:lang w:val="pt-BR"/>
        </w:rPr>
        <w:t xml:space="preserve">, </w:t>
      </w:r>
      <w:r w:rsidRPr="00A754AD">
        <w:rPr>
          <w:i/>
          <w:iCs/>
          <w:sz w:val="20"/>
          <w:szCs w:val="20"/>
          <w:u w:color="0B4CB4"/>
          <w:lang w:val="pt-BR"/>
        </w:rPr>
        <w:t>27</w:t>
      </w:r>
      <w:r w:rsidRPr="00A754AD">
        <w:rPr>
          <w:sz w:val="20"/>
          <w:szCs w:val="20"/>
          <w:u w:color="0B4CB4"/>
          <w:lang w:val="pt-BR"/>
        </w:rPr>
        <w:t>(1), pp.15-27.</w:t>
      </w:r>
    </w:p>
    <w:p w14:paraId="13208DE4"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fr-FR"/>
        </w:rPr>
      </w:pPr>
      <w:r w:rsidRPr="00A754AD">
        <w:rPr>
          <w:sz w:val="20"/>
          <w:szCs w:val="20"/>
          <w:u w:color="0B4CB4"/>
          <w:lang w:val="fr-FR"/>
        </w:rPr>
        <w:t>Te Uru Taumatua. (2017). Te Kawa o Te Urewera (Te Urewera Management Plan), Te Uru Taumatua, Taneatua, NZ, 66 p.</w:t>
      </w:r>
    </w:p>
    <w:p w14:paraId="62F00DA3"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pt-BR"/>
        </w:rPr>
      </w:pPr>
      <w:r w:rsidRPr="00A754AD">
        <w:rPr>
          <w:sz w:val="20"/>
          <w:szCs w:val="20"/>
          <w:u w:color="0B4CB4"/>
          <w:lang w:val="de-DE"/>
        </w:rPr>
        <w:t xml:space="preserve">Teichroew, J., Xu, J., Ahrends, A. and Xie, Z. (2016). </w:t>
      </w:r>
      <w:r w:rsidRPr="00A754AD">
        <w:rPr>
          <w:sz w:val="20"/>
          <w:szCs w:val="20"/>
          <w:u w:color="0B4CB4"/>
          <w:lang w:val="en-US"/>
        </w:rPr>
        <w:t xml:space="preserve">Is China’s unparalleled and understudied bee diversity at risk. </w:t>
      </w:r>
      <w:r w:rsidRPr="00A754AD">
        <w:rPr>
          <w:i/>
          <w:iCs/>
          <w:sz w:val="20"/>
          <w:szCs w:val="20"/>
          <w:u w:color="0B4CB4"/>
          <w:lang w:val="pt-BR"/>
        </w:rPr>
        <w:t>Biological Conservation</w:t>
      </w:r>
      <w:r w:rsidRPr="00A754AD">
        <w:rPr>
          <w:sz w:val="20"/>
          <w:szCs w:val="20"/>
          <w:u w:color="0B4CB4"/>
          <w:lang w:val="pt-BR"/>
        </w:rPr>
        <w:t>, 210: 19-28.</w:t>
      </w:r>
    </w:p>
    <w:p w14:paraId="2E480DB1"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pt-BR"/>
        </w:rPr>
        <w:t xml:space="preserve">Teixeira AMG, Soares-Filho BS, Freitas SR, Metzger JP. </w:t>
      </w:r>
      <w:r w:rsidRPr="00A754AD">
        <w:rPr>
          <w:sz w:val="20"/>
          <w:szCs w:val="20"/>
          <w:u w:color="0B4CB4"/>
          <w:lang w:val="en-US"/>
        </w:rPr>
        <w:t>(2009). Modeling landscape dynamics in an Atlantic Rainforest region: implications for conservation. For Ecol Manag 257(4):1219–1230.</w:t>
      </w:r>
    </w:p>
    <w:p w14:paraId="1D421339"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nl-NL"/>
        </w:rPr>
      </w:pPr>
      <w:r w:rsidRPr="00A754AD">
        <w:rPr>
          <w:sz w:val="20"/>
          <w:szCs w:val="20"/>
          <w:u w:color="0B4CB4"/>
          <w:lang w:val="en-US"/>
        </w:rPr>
        <w:t xml:space="preserve">Thackeray, S. J., P. A. Henrys, et al. (2016). "Phenological sensitivity to climate across taxa and trophic levels." </w:t>
      </w:r>
      <w:r w:rsidRPr="00A754AD">
        <w:rPr>
          <w:sz w:val="20"/>
          <w:szCs w:val="20"/>
          <w:lang w:val="nl-NL"/>
        </w:rPr>
        <w:t>Nature</w:t>
      </w:r>
      <w:r w:rsidRPr="00A754AD">
        <w:rPr>
          <w:sz w:val="20"/>
          <w:szCs w:val="20"/>
          <w:u w:color="0B4CB4"/>
          <w:lang w:val="nl-NL"/>
        </w:rPr>
        <w:t xml:space="preserve"> 535: 241.</w:t>
      </w:r>
    </w:p>
    <w:p w14:paraId="0AE835F8"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nl-NL"/>
        </w:rPr>
        <w:t xml:space="preserve">Thijs K., Brys R., Verboven H.F. &amp; Hermy M. (2012). </w:t>
      </w:r>
      <w:r w:rsidRPr="00A754AD">
        <w:rPr>
          <w:sz w:val="20"/>
          <w:szCs w:val="20"/>
          <w:u w:color="0B4CB4"/>
          <w:lang w:val="en-US"/>
        </w:rPr>
        <w:t xml:space="preserve">The influence of an invasive plant species on the pollination success and reproductive output of three riparian plant species. </w:t>
      </w:r>
      <w:r w:rsidRPr="00A754AD">
        <w:rPr>
          <w:i/>
          <w:iCs/>
          <w:sz w:val="20"/>
          <w:szCs w:val="20"/>
          <w:u w:color="0B4CB4"/>
          <w:lang w:val="en-US"/>
        </w:rPr>
        <w:t>Biol Invasions</w:t>
      </w:r>
      <w:r w:rsidRPr="00A754AD">
        <w:rPr>
          <w:sz w:val="20"/>
          <w:szCs w:val="20"/>
          <w:u w:color="0B4CB4"/>
          <w:lang w:val="en-US"/>
        </w:rPr>
        <w:t>, 14, 355-365.</w:t>
      </w:r>
    </w:p>
    <w:p w14:paraId="096B30C8"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Thomas, S.G., Rehel, S.M., Varghese, A., Davidar, P. and Potts, S.G. (2009). Social bees and food plant associations in the Nilgiri Biosphere Reserve, India. </w:t>
      </w:r>
      <w:r w:rsidRPr="00A754AD">
        <w:rPr>
          <w:i/>
          <w:iCs/>
          <w:sz w:val="20"/>
          <w:szCs w:val="20"/>
          <w:u w:color="0B4CB4"/>
          <w:lang w:val="en-US"/>
        </w:rPr>
        <w:t>Tropical Ecology</w:t>
      </w:r>
      <w:r w:rsidRPr="00A754AD">
        <w:rPr>
          <w:sz w:val="20"/>
          <w:szCs w:val="20"/>
          <w:u w:color="0B4CB4"/>
          <w:lang w:val="en-US"/>
        </w:rPr>
        <w:t xml:space="preserve">, </w:t>
      </w:r>
      <w:r w:rsidRPr="00A754AD">
        <w:rPr>
          <w:i/>
          <w:iCs/>
          <w:sz w:val="20"/>
          <w:szCs w:val="20"/>
          <w:u w:color="0B4CB4"/>
          <w:lang w:val="en-US"/>
        </w:rPr>
        <w:t>50</w:t>
      </w:r>
      <w:r w:rsidRPr="00A754AD">
        <w:rPr>
          <w:sz w:val="20"/>
          <w:szCs w:val="20"/>
          <w:u w:color="0B4CB4"/>
          <w:lang w:val="en-US"/>
        </w:rPr>
        <w:t>(1), p.79.</w:t>
      </w:r>
    </w:p>
    <w:p w14:paraId="703B1948"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Thomas JA, Telfer MG, Roy DB, Preston CD, Greenwood JJD, et al. (2004). Comparative losses of British butterflies, birds, and plants and the global extinction crisis. Science 303:1879–81</w:t>
      </w:r>
    </w:p>
    <w:p w14:paraId="2645DAF1"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Thomson D. (2004). Competitive interactions between the invasive European honey bee and native bumble bees. </w:t>
      </w:r>
      <w:r w:rsidRPr="00A754AD">
        <w:rPr>
          <w:i/>
          <w:iCs/>
          <w:sz w:val="20"/>
          <w:szCs w:val="20"/>
          <w:u w:color="0B4CB4"/>
          <w:lang w:val="en-US"/>
        </w:rPr>
        <w:t>Ecology</w:t>
      </w:r>
      <w:r w:rsidRPr="00A754AD">
        <w:rPr>
          <w:sz w:val="20"/>
          <w:szCs w:val="20"/>
          <w:u w:color="0B4CB4"/>
          <w:lang w:val="en-US"/>
        </w:rPr>
        <w:t>, 85, 458-470.</w:t>
      </w:r>
    </w:p>
    <w:p w14:paraId="60ED05B9" w14:textId="6313FE78"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Thomas, C. D., A. Cameron, et al. (2004). Extinction risk from climate change. </w:t>
      </w:r>
      <w:r w:rsidRPr="00347B4D">
        <w:rPr>
          <w:i/>
          <w:sz w:val="20"/>
          <w:szCs w:val="20"/>
          <w:lang w:val="en-US"/>
        </w:rPr>
        <w:t>Nature</w:t>
      </w:r>
      <w:r w:rsidRPr="00A754AD">
        <w:rPr>
          <w:sz w:val="20"/>
          <w:szCs w:val="20"/>
          <w:u w:color="0B4CB4"/>
          <w:lang w:val="en-US"/>
        </w:rPr>
        <w:t xml:space="preserve"> 427(6970): 145-148.</w:t>
      </w:r>
    </w:p>
    <w:p w14:paraId="00017090"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Thorp, R. (2005). </w:t>
      </w:r>
      <w:r w:rsidRPr="00A754AD">
        <w:rPr>
          <w:i/>
          <w:iCs/>
          <w:sz w:val="20"/>
          <w:szCs w:val="20"/>
          <w:u w:color="0B4CB4"/>
          <w:lang w:val="en-US"/>
        </w:rPr>
        <w:t>Bombus franklini</w:t>
      </w:r>
      <w:r w:rsidRPr="00A754AD">
        <w:rPr>
          <w:sz w:val="20"/>
          <w:szCs w:val="20"/>
          <w:u w:color="0B4CB4"/>
          <w:lang w:val="en-US"/>
        </w:rPr>
        <w:t xml:space="preserve"> Frison 1921 Franklin’s Bumble Bee (Hymenoptera: Apidae: Apinae: Bombinae). In: Shepherd, M.D., Vaughan, D.M., Black, S.H. (Eds.), Red List of Pollinator Insects of North America. CDROM Version 1 (May 2005). The Xerces Society for Invertebrate Conservation, Portland, OR</w:t>
      </w:r>
    </w:p>
    <w:p w14:paraId="5247FC6F"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pt-BR"/>
        </w:rPr>
      </w:pPr>
      <w:r w:rsidRPr="00A754AD">
        <w:rPr>
          <w:sz w:val="20"/>
          <w:szCs w:val="20"/>
          <w:u w:color="0B4CB4"/>
          <w:lang w:val="en-US"/>
        </w:rPr>
        <w:t xml:space="preserve">Tiedeken E.J., Egan P.A., Stevenson P.C., Wright G.A., Brown M.J.F., Power E.F., Farrell I., Matthews S.M. &amp; Stout J.C. (2016). Nectar chemistry modulates the impact of an invasive plant on native pollinators. </w:t>
      </w:r>
      <w:r w:rsidRPr="00A754AD">
        <w:rPr>
          <w:i/>
          <w:iCs/>
          <w:sz w:val="20"/>
          <w:szCs w:val="20"/>
          <w:u w:color="0B4CB4"/>
          <w:lang w:val="pt-BR"/>
        </w:rPr>
        <w:t>Funct. Ecol.</w:t>
      </w:r>
      <w:r w:rsidRPr="00A754AD">
        <w:rPr>
          <w:sz w:val="20"/>
          <w:szCs w:val="20"/>
          <w:u w:color="0B4CB4"/>
          <w:lang w:val="pt-BR"/>
        </w:rPr>
        <w:t>, 30, 885-893</w:t>
      </w:r>
    </w:p>
    <w:p w14:paraId="2EAC0A0A"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pt-BR"/>
        </w:rPr>
        <w:t xml:space="preserve">Timoti P, Lyver P O B, Matamua R, Jones C J, Tahi B L. (2017). </w:t>
      </w:r>
      <w:r w:rsidRPr="00A754AD">
        <w:rPr>
          <w:sz w:val="20"/>
          <w:szCs w:val="20"/>
          <w:u w:color="0B4CB4"/>
          <w:lang w:val="en-US"/>
        </w:rPr>
        <w:t>A representation of a tuawhenua worldview guides environmental conservation. Ecology and Society: 22, 20.</w:t>
      </w:r>
    </w:p>
    <w:p w14:paraId="1909EF90"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Toledo, JAM; Junqueira, CN; Augusto, C; Arias, MC and Brito, RM. (2017). Accessing the genetic content of </w:t>
      </w:r>
      <w:r w:rsidRPr="00A754AD">
        <w:rPr>
          <w:i/>
          <w:iCs/>
          <w:sz w:val="20"/>
          <w:szCs w:val="20"/>
          <w:u w:color="0B4CB4"/>
          <w:lang w:val="en-US"/>
        </w:rPr>
        <w:t>Xylocopa frontalis</w:t>
      </w:r>
      <w:r w:rsidRPr="00A754AD">
        <w:rPr>
          <w:sz w:val="20"/>
          <w:szCs w:val="20"/>
          <w:u w:color="0B4CB4"/>
          <w:lang w:val="en-US"/>
        </w:rPr>
        <w:t xml:space="preserve"> bees (Apidae Xylocopini) for sustainable management in pollination services of passion fruit. Apidologie, 48(6): 795-805.</w:t>
      </w:r>
    </w:p>
    <w:p w14:paraId="2D381731"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CA"/>
        </w:rPr>
        <w:t xml:space="preserve">Torretta, J. P., Medan, D., &amp; Abrahamovich, A. H. (2006). </w:t>
      </w:r>
      <w:r w:rsidRPr="00A754AD">
        <w:rPr>
          <w:sz w:val="20"/>
          <w:szCs w:val="20"/>
          <w:u w:color="0B4CB4"/>
          <w:lang w:val="en-US"/>
        </w:rPr>
        <w:t>First record of the invasive bumblebee Bombus terrestris (L.)(Hymenoptera, Apidae) in Argentina. </w:t>
      </w:r>
      <w:r w:rsidRPr="00A754AD">
        <w:rPr>
          <w:i/>
          <w:iCs/>
          <w:sz w:val="20"/>
          <w:szCs w:val="20"/>
          <w:u w:color="0B4CB4"/>
          <w:lang w:val="en-US"/>
        </w:rPr>
        <w:t>Transactions of the American Entomological Society</w:t>
      </w:r>
      <w:r w:rsidRPr="00A754AD">
        <w:rPr>
          <w:sz w:val="20"/>
          <w:szCs w:val="20"/>
          <w:u w:color="0B4CB4"/>
          <w:lang w:val="en-US"/>
        </w:rPr>
        <w:t>, </w:t>
      </w:r>
      <w:r w:rsidRPr="00A754AD">
        <w:rPr>
          <w:i/>
          <w:iCs/>
          <w:sz w:val="20"/>
          <w:szCs w:val="20"/>
          <w:u w:color="0B4CB4"/>
          <w:lang w:val="en-US"/>
        </w:rPr>
        <w:t>132</w:t>
      </w:r>
      <w:r w:rsidRPr="00A754AD">
        <w:rPr>
          <w:sz w:val="20"/>
          <w:szCs w:val="20"/>
          <w:u w:color="0B4CB4"/>
          <w:lang w:val="en-US"/>
        </w:rPr>
        <w:t>(3), 285-289</w:t>
      </w:r>
    </w:p>
    <w:p w14:paraId="5BDE8F43"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347B4D">
        <w:rPr>
          <w:sz w:val="20"/>
          <w:szCs w:val="20"/>
          <w:u w:color="0B4CB4"/>
          <w:lang w:val="en-CA"/>
        </w:rPr>
        <w:t xml:space="preserve">Tosi S., Nieh J.C., Sgolastra F., Cabbri R. &amp; Medrzycki P. (2017). </w:t>
      </w:r>
      <w:r w:rsidRPr="00A754AD">
        <w:rPr>
          <w:sz w:val="20"/>
          <w:szCs w:val="20"/>
          <w:u w:color="0B4CB4"/>
          <w:lang w:val="en-US"/>
        </w:rPr>
        <w:t xml:space="preserve">Neonicotinoid pesticides and nutritional stress synergistically reduce survival in honey bees. </w:t>
      </w:r>
      <w:r w:rsidRPr="00A754AD">
        <w:rPr>
          <w:i/>
          <w:iCs/>
          <w:sz w:val="20"/>
          <w:szCs w:val="20"/>
          <w:u w:color="0B4CB4"/>
          <w:lang w:val="en-US"/>
        </w:rPr>
        <w:t>Proceedings of the Royal Society B-Biological Sciences</w:t>
      </w:r>
      <w:r w:rsidRPr="00A754AD">
        <w:rPr>
          <w:sz w:val="20"/>
          <w:szCs w:val="20"/>
          <w:u w:color="0B4CB4"/>
          <w:lang w:val="en-US"/>
        </w:rPr>
        <w:t>, 284.</w:t>
      </w:r>
    </w:p>
    <w:p w14:paraId="042ADCBA"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Tsatsakis, A. M., Nawaz, M. A., Tutelyan, V. A., Golokhvast, K. S., Kalantzi, O. I., Chung, D. H., ... &amp; Chung, G. (2017). Impact on environment, ecosystem, diversity and health from culturing and using GMOs as feed and food. Food and Chemical Toxicology, 107, 108-121.</w:t>
      </w:r>
    </w:p>
    <w:p w14:paraId="7B6287CF"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Turnbull, L. A., M. J. Crawley, and M. Rees. (2000). Are plant populations seed-limited? A review of seed sowing experiments. Oikos 88:225-238</w:t>
      </w:r>
    </w:p>
    <w:p w14:paraId="0E0111E7"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Urban, M. C. (2015). "Accelerating extinction risk from climate change." </w:t>
      </w:r>
      <w:r w:rsidRPr="00A754AD">
        <w:rPr>
          <w:sz w:val="20"/>
          <w:szCs w:val="20"/>
          <w:u w:val="single" w:color="0B4CB4"/>
          <w:lang w:val="en-US"/>
        </w:rPr>
        <w:t>Science</w:t>
      </w:r>
      <w:r w:rsidRPr="00A754AD">
        <w:rPr>
          <w:sz w:val="20"/>
          <w:szCs w:val="20"/>
          <w:u w:color="0B4CB4"/>
          <w:lang w:val="en-US"/>
        </w:rPr>
        <w:t xml:space="preserve"> 348: 571-573.</w:t>
      </w:r>
    </w:p>
    <w:p w14:paraId="5A188E94"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van Asch, M. and M. E. Visser. (2007). "Phenology of forest caterpillars and their host trees: the importance of synchrony." </w:t>
      </w:r>
      <w:r w:rsidRPr="00A754AD">
        <w:rPr>
          <w:sz w:val="20"/>
          <w:szCs w:val="20"/>
          <w:u w:val="single" w:color="0B4CB4"/>
          <w:lang w:val="en-US"/>
        </w:rPr>
        <w:t>Annual Review of Entomology</w:t>
      </w:r>
      <w:r w:rsidRPr="00A754AD">
        <w:rPr>
          <w:sz w:val="20"/>
          <w:szCs w:val="20"/>
          <w:u w:color="0B4CB4"/>
          <w:lang w:val="en-US"/>
        </w:rPr>
        <w:t xml:space="preserve"> 52: 37-55.</w:t>
      </w:r>
    </w:p>
    <w:p w14:paraId="7B229E6D"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Van Geert, A., F. Van Rossum, et al. (2010). "Do linear landscape elements in farmland act as biological corridors for pollen dispersal?" </w:t>
      </w:r>
      <w:r w:rsidRPr="00A754AD">
        <w:rPr>
          <w:sz w:val="20"/>
          <w:szCs w:val="20"/>
          <w:u w:val="single" w:color="0B4CB4"/>
          <w:lang w:val="en-US"/>
        </w:rPr>
        <w:t>Journal of Ecology</w:t>
      </w:r>
      <w:r w:rsidRPr="00A754AD">
        <w:rPr>
          <w:sz w:val="20"/>
          <w:szCs w:val="20"/>
          <w:u w:color="0B4CB4"/>
          <w:lang w:val="en-US"/>
        </w:rPr>
        <w:t xml:space="preserve"> 98(1): 178-187.</w:t>
      </w:r>
    </w:p>
    <w:p w14:paraId="7A24B38E"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Van Kleunen, M., J. C. Manning, V. Pasqualetto, and S. D. Johnson. (2008). Phylogenetically independent associations between autonomous self-fertilization and plant invasiveness. American Naturalist 171:195-201.</w:t>
      </w:r>
    </w:p>
    <w:p w14:paraId="6D094771"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van Swaay, C., A. Cuttelod, S. Collins, D. Maes, M. L. Munguira, M. Šašić, J. Settele, R. Verovnik, T. Verstrael, M. Warren, M. Wiemers, and I. Wynhoff (2010). European Red List of Butterflies. IUCN and Butterfly Conservation Europe. Luxembourg. </w:t>
      </w:r>
    </w:p>
    <w:p w14:paraId="1806B9CE" w14:textId="11162A0C" w:rsidR="00262DED" w:rsidRPr="00A754AD" w:rsidRDefault="00262DED" w:rsidP="00262DED">
      <w:pPr>
        <w:tabs>
          <w:tab w:val="left" w:pos="90"/>
        </w:tabs>
        <w:autoSpaceDE w:val="0"/>
        <w:autoSpaceDN w:val="0"/>
        <w:adjustRightInd w:val="0"/>
        <w:spacing w:after="120"/>
        <w:ind w:left="432" w:hanging="432"/>
        <w:rPr>
          <w:sz w:val="20"/>
          <w:szCs w:val="20"/>
          <w:u w:color="0B4CB4"/>
          <w:lang w:val="es-MX"/>
        </w:rPr>
      </w:pPr>
      <w:r w:rsidRPr="00A754AD">
        <w:rPr>
          <w:sz w:val="20"/>
          <w:szCs w:val="20"/>
          <w:u w:color="0B4CB4"/>
          <w:lang w:val="en-US"/>
        </w:rPr>
        <w:t>Vanbergen A.J. &amp; Insect Pollinators Initiative (2013</w:t>
      </w:r>
      <w:r w:rsidRPr="00A754AD">
        <w:rPr>
          <w:strike/>
          <w:sz w:val="20"/>
          <w:szCs w:val="20"/>
          <w:u w:color="0B4CB4"/>
          <w:lang w:val="en-US"/>
        </w:rPr>
        <w:t>a</w:t>
      </w:r>
      <w:r w:rsidRPr="00A754AD">
        <w:rPr>
          <w:sz w:val="20"/>
          <w:szCs w:val="20"/>
          <w:u w:color="0B4CB4"/>
          <w:lang w:val="en-US"/>
        </w:rPr>
        <w:t xml:space="preserve">). Threats to an ecosystem service: pressures on pollinators. </w:t>
      </w:r>
      <w:r w:rsidRPr="00A754AD">
        <w:rPr>
          <w:i/>
          <w:iCs/>
          <w:sz w:val="20"/>
          <w:szCs w:val="20"/>
          <w:u w:color="0B4CB4"/>
          <w:lang w:val="es-MX"/>
        </w:rPr>
        <w:t>Front. Ecol. Environ.</w:t>
      </w:r>
      <w:r w:rsidRPr="00A754AD">
        <w:rPr>
          <w:sz w:val="20"/>
          <w:szCs w:val="20"/>
          <w:u w:color="0B4CB4"/>
          <w:lang w:val="es-MX"/>
        </w:rPr>
        <w:t>, 11, 251-259.</w:t>
      </w:r>
    </w:p>
    <w:p w14:paraId="5512E223"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s-MX"/>
        </w:rPr>
        <w:t xml:space="preserve">Vanbergen A.J., Espíndola A. &amp; Aizen M.A. (2018). </w:t>
      </w:r>
      <w:r w:rsidRPr="00A754AD">
        <w:rPr>
          <w:sz w:val="20"/>
          <w:szCs w:val="20"/>
          <w:u w:color="0B4CB4"/>
          <w:lang w:val="en-US"/>
        </w:rPr>
        <w:t xml:space="preserve">Risks to pollinators and pollination from invasive alien species. </w:t>
      </w:r>
      <w:r w:rsidRPr="00A754AD">
        <w:rPr>
          <w:i/>
          <w:iCs/>
          <w:sz w:val="20"/>
          <w:szCs w:val="20"/>
          <w:u w:color="0B4CB4"/>
          <w:lang w:val="en-US"/>
        </w:rPr>
        <w:t>Nature Ecology &amp; Evolution</w:t>
      </w:r>
      <w:r w:rsidRPr="00A754AD">
        <w:rPr>
          <w:sz w:val="20"/>
          <w:szCs w:val="20"/>
          <w:u w:color="0B4CB4"/>
          <w:lang w:val="en-US"/>
        </w:rPr>
        <w:t>, 2, 16-25.</w:t>
      </w:r>
    </w:p>
    <w:p w14:paraId="507A2B6F"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Vaudo A.D., Patch H.M., Mortensen D.A., Tooker J.F. &amp; Grozinger C.M. (2016). Macronutrient ratios in pollen shape bumble bee (Bombus impatiens) foraging strategies and floral preferences. </w:t>
      </w:r>
      <w:r w:rsidRPr="00A754AD">
        <w:rPr>
          <w:i/>
          <w:iCs/>
          <w:sz w:val="20"/>
          <w:szCs w:val="20"/>
          <w:u w:color="0B4CB4"/>
          <w:lang w:val="en-US"/>
        </w:rPr>
        <w:t>PNAS</w:t>
      </w:r>
      <w:r w:rsidRPr="00A754AD">
        <w:rPr>
          <w:sz w:val="20"/>
          <w:szCs w:val="20"/>
          <w:u w:color="0B4CB4"/>
          <w:lang w:val="en-US"/>
        </w:rPr>
        <w:t>, 113, E4035-E4042.</w:t>
      </w:r>
    </w:p>
    <w:p w14:paraId="79E12F8A"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s-US"/>
        </w:rPr>
      </w:pPr>
      <w:r w:rsidRPr="00347B4D">
        <w:rPr>
          <w:sz w:val="20"/>
          <w:szCs w:val="20"/>
          <w:u w:color="0B4CB4"/>
          <w:lang w:val="en-CA"/>
        </w:rPr>
        <w:t xml:space="preserve">Vázquez, D. P., &amp; Simberloff, D. (2003). </w:t>
      </w:r>
      <w:r w:rsidRPr="00A754AD">
        <w:rPr>
          <w:sz w:val="20"/>
          <w:szCs w:val="20"/>
          <w:u w:color="0B4CB4"/>
          <w:lang w:val="en-US"/>
        </w:rPr>
        <w:t>Changes in interaction biodiversity induced by an introduced ungulate. </w:t>
      </w:r>
      <w:r w:rsidRPr="00A754AD">
        <w:rPr>
          <w:i/>
          <w:iCs/>
          <w:sz w:val="20"/>
          <w:szCs w:val="20"/>
          <w:u w:color="0B4CB4"/>
          <w:lang w:val="es-US"/>
        </w:rPr>
        <w:t>Ecology Letters</w:t>
      </w:r>
      <w:r w:rsidRPr="00A754AD">
        <w:rPr>
          <w:sz w:val="20"/>
          <w:szCs w:val="20"/>
          <w:u w:color="0B4CB4"/>
          <w:lang w:val="es-US"/>
        </w:rPr>
        <w:t>, </w:t>
      </w:r>
      <w:r w:rsidRPr="00A754AD">
        <w:rPr>
          <w:i/>
          <w:iCs/>
          <w:sz w:val="20"/>
          <w:szCs w:val="20"/>
          <w:u w:color="0B4CB4"/>
          <w:lang w:val="es-US"/>
        </w:rPr>
        <w:t>6</w:t>
      </w:r>
      <w:r w:rsidRPr="00A754AD">
        <w:rPr>
          <w:sz w:val="20"/>
          <w:szCs w:val="20"/>
          <w:u w:color="0B4CB4"/>
          <w:lang w:val="es-US"/>
        </w:rPr>
        <w:t>(12), 1077-1083.</w:t>
      </w:r>
    </w:p>
    <w:p w14:paraId="4EE9C8C1"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s-ES_tradnl"/>
        </w:rPr>
      </w:pPr>
      <w:r w:rsidRPr="00A754AD">
        <w:rPr>
          <w:sz w:val="20"/>
          <w:szCs w:val="20"/>
          <w:u w:color="0B4CB4"/>
          <w:lang w:val="es-US"/>
        </w:rPr>
        <w:t xml:space="preserve">Velozo, L.E. (2013). </w:t>
      </w:r>
      <w:r w:rsidRPr="00A754AD">
        <w:rPr>
          <w:i/>
          <w:iCs/>
          <w:sz w:val="20"/>
          <w:szCs w:val="20"/>
          <w:u w:color="0B4CB4"/>
          <w:lang w:val="es-US"/>
        </w:rPr>
        <w:t>Programa de Apoyo a la Competitividad de la Horticultura de Corrientes</w:t>
      </w:r>
      <w:r w:rsidRPr="00A754AD">
        <w:rPr>
          <w:sz w:val="20"/>
          <w:szCs w:val="20"/>
          <w:u w:color="0B4CB4"/>
          <w:lang w:val="es-US"/>
        </w:rPr>
        <w:t xml:space="preserve">. </w:t>
      </w:r>
      <w:r w:rsidRPr="00A754AD">
        <w:rPr>
          <w:sz w:val="20"/>
          <w:szCs w:val="20"/>
          <w:u w:color="0B4CB4"/>
          <w:lang w:val="es-ES_tradnl"/>
        </w:rPr>
        <w:t>Consejo Federal de Inversiones, Corrientes, Argentina.</w:t>
      </w:r>
    </w:p>
    <w:p w14:paraId="79C76542"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pt-BR"/>
        </w:rPr>
      </w:pPr>
      <w:r w:rsidRPr="00347B4D">
        <w:rPr>
          <w:sz w:val="20"/>
          <w:szCs w:val="20"/>
          <w:u w:color="0B4CB4"/>
          <w:lang w:val="es-MX"/>
        </w:rPr>
        <w:t xml:space="preserve">Velthuis, H. H. W., and A. van Doorn (2006). </w:t>
      </w:r>
      <w:r w:rsidRPr="00A754AD">
        <w:rPr>
          <w:sz w:val="20"/>
          <w:szCs w:val="20"/>
          <w:u w:color="0B4CB4"/>
          <w:lang w:val="en-US"/>
        </w:rPr>
        <w:t xml:space="preserve">A century of advances in bumblebee domestication and the economic and environmental aspects of its commercialization for pollination. </w:t>
      </w:r>
      <w:r w:rsidRPr="00A754AD">
        <w:rPr>
          <w:sz w:val="20"/>
          <w:szCs w:val="20"/>
          <w:u w:color="0B4CB4"/>
          <w:lang w:val="pt-BR"/>
        </w:rPr>
        <w:t>Apidologie 37:421-451.</w:t>
      </w:r>
    </w:p>
    <w:p w14:paraId="71848A50" w14:textId="3F0111AA" w:rsidR="00262DED" w:rsidRPr="00A754AD" w:rsidRDefault="00262DED" w:rsidP="00262DED">
      <w:pPr>
        <w:tabs>
          <w:tab w:val="left" w:pos="90"/>
        </w:tabs>
        <w:autoSpaceDE w:val="0"/>
        <w:autoSpaceDN w:val="0"/>
        <w:adjustRightInd w:val="0"/>
        <w:spacing w:after="120"/>
        <w:ind w:left="432" w:hanging="432"/>
        <w:rPr>
          <w:sz w:val="20"/>
          <w:szCs w:val="20"/>
          <w:u w:color="0B4CB4"/>
          <w:lang w:val="pt-BR"/>
        </w:rPr>
      </w:pPr>
      <w:r w:rsidRPr="00A754AD">
        <w:rPr>
          <w:sz w:val="20"/>
          <w:szCs w:val="20"/>
          <w:u w:color="0B4CB4"/>
          <w:lang w:val="pt-BR"/>
        </w:rPr>
        <w:t>Venturieri, G.C. et al. (2013). Meliponicultura no Brasil: situação atual e perspectivas futuras para uso em polinização agrícola. In: Imperatriz- Fonseca et al</w:t>
      </w:r>
      <w:r w:rsidR="00D703F9" w:rsidRPr="00A754AD">
        <w:rPr>
          <w:sz w:val="20"/>
          <w:szCs w:val="20"/>
          <w:u w:color="0B4CB4"/>
          <w:lang w:val="pt-BR"/>
        </w:rPr>
        <w:t>.</w:t>
      </w:r>
      <w:r w:rsidRPr="00A754AD">
        <w:rPr>
          <w:sz w:val="20"/>
          <w:szCs w:val="20"/>
          <w:u w:color="0B4CB4"/>
          <w:lang w:val="pt-BR"/>
        </w:rPr>
        <w:t>, org. Polinizadores no Brasil: contribuição e perspectivas para biodiversidade, uso sustentável, conservação e serviços ambientais. EDUSP, São Paulo, 213-236</w:t>
      </w:r>
    </w:p>
    <w:p w14:paraId="04BB0A4A" w14:textId="59C3B48F" w:rsidR="00262DED" w:rsidRPr="00A754AD" w:rsidRDefault="00262DED" w:rsidP="00262DED">
      <w:pPr>
        <w:tabs>
          <w:tab w:val="left" w:pos="90"/>
        </w:tabs>
        <w:autoSpaceDE w:val="0"/>
        <w:autoSpaceDN w:val="0"/>
        <w:adjustRightInd w:val="0"/>
        <w:spacing w:after="120"/>
        <w:ind w:left="432" w:hanging="432"/>
        <w:rPr>
          <w:sz w:val="20"/>
          <w:szCs w:val="20"/>
          <w:u w:color="0B4CB4"/>
          <w:lang w:val="es-MX"/>
        </w:rPr>
      </w:pPr>
      <w:r w:rsidRPr="00A754AD">
        <w:rPr>
          <w:sz w:val="20"/>
          <w:szCs w:val="20"/>
          <w:u w:color="0B4CB4"/>
          <w:lang w:val="pt-BR"/>
        </w:rPr>
        <w:t xml:space="preserve">Venturieri, G.C; Maués, M.M. &amp; Miyanaga, R. (1997). Polinização do cupuaçuzeiro (Theobromagrandiflorum, Sterculiaceae): Um caso de cantarofilia em uma fruteira amazônica. </w:t>
      </w:r>
      <w:r w:rsidRPr="00A754AD">
        <w:rPr>
          <w:sz w:val="20"/>
          <w:szCs w:val="20"/>
          <w:u w:color="0B4CB4"/>
          <w:lang w:val="es-MX"/>
        </w:rPr>
        <w:t>Belém:</w:t>
      </w:r>
      <w:r w:rsidR="00CF3395" w:rsidRPr="00A754AD">
        <w:rPr>
          <w:sz w:val="20"/>
          <w:szCs w:val="20"/>
          <w:u w:color="0B4CB4"/>
          <w:lang w:val="es-MX"/>
        </w:rPr>
        <w:t xml:space="preserve"> </w:t>
      </w:r>
      <w:r w:rsidRPr="00A754AD">
        <w:rPr>
          <w:sz w:val="20"/>
          <w:szCs w:val="20"/>
          <w:u w:color="0B4CB4"/>
          <w:lang w:val="es-MX"/>
        </w:rPr>
        <w:t>EMBRAPA – CPATU/JICA, p: 341-350. (EMBRAPA/CPATU: Documentos 89).</w:t>
      </w:r>
    </w:p>
    <w:p w14:paraId="168669AA" w14:textId="43F2C843" w:rsidR="00262DED" w:rsidRPr="00A754AD" w:rsidRDefault="00262DED" w:rsidP="00262DED">
      <w:pPr>
        <w:tabs>
          <w:tab w:val="left" w:pos="90"/>
        </w:tabs>
        <w:autoSpaceDE w:val="0"/>
        <w:autoSpaceDN w:val="0"/>
        <w:adjustRightInd w:val="0"/>
        <w:spacing w:after="120"/>
        <w:ind w:left="432" w:hanging="432"/>
        <w:rPr>
          <w:sz w:val="20"/>
          <w:szCs w:val="20"/>
          <w:u w:color="0B4CB4"/>
          <w:lang w:val="es-MX"/>
        </w:rPr>
      </w:pPr>
      <w:r w:rsidRPr="00A754AD">
        <w:rPr>
          <w:sz w:val="20"/>
          <w:szCs w:val="20"/>
          <w:u w:color="0B4CB4"/>
          <w:lang w:val="es-MX"/>
        </w:rPr>
        <w:t xml:space="preserve"> Vergara, C. H., &amp; Fonseca-Buendía, P. (2012). </w:t>
      </w:r>
      <w:r w:rsidRPr="00A754AD">
        <w:rPr>
          <w:sz w:val="20"/>
          <w:szCs w:val="20"/>
          <w:u w:color="0B4CB4"/>
          <w:lang w:val="en-US"/>
        </w:rPr>
        <w:t xml:space="preserve">Pollination of greenhouse tomatoes by the Mexican bumblebee </w:t>
      </w:r>
      <w:r w:rsidRPr="00A754AD">
        <w:rPr>
          <w:i/>
          <w:iCs/>
          <w:sz w:val="20"/>
          <w:szCs w:val="20"/>
          <w:u w:color="0B4CB4"/>
          <w:lang w:val="en-US"/>
        </w:rPr>
        <w:t>Bombus ephippiatus</w:t>
      </w:r>
      <w:r w:rsidRPr="00A754AD">
        <w:rPr>
          <w:sz w:val="20"/>
          <w:szCs w:val="20"/>
          <w:u w:color="0B4CB4"/>
          <w:lang w:val="en-US"/>
        </w:rPr>
        <w:t xml:space="preserve"> (Hymenoptera: Apidae).</w:t>
      </w:r>
      <w:r w:rsidR="00CF3395" w:rsidRPr="00A754AD">
        <w:rPr>
          <w:sz w:val="20"/>
          <w:szCs w:val="20"/>
          <w:u w:color="0B4CB4"/>
          <w:lang w:val="en-US"/>
        </w:rPr>
        <w:t xml:space="preserve"> </w:t>
      </w:r>
      <w:r w:rsidRPr="00A754AD">
        <w:rPr>
          <w:i/>
          <w:iCs/>
          <w:sz w:val="20"/>
          <w:szCs w:val="20"/>
          <w:u w:color="0B4CB4"/>
          <w:lang w:val="es-MX"/>
        </w:rPr>
        <w:t>Journal of Pollination Ecology</w:t>
      </w:r>
      <w:r w:rsidRPr="00347B4D">
        <w:rPr>
          <w:i/>
          <w:sz w:val="20"/>
          <w:szCs w:val="20"/>
          <w:u w:color="0B4CB4"/>
          <w:lang w:val="es-MX"/>
        </w:rPr>
        <w:t>, </w:t>
      </w:r>
      <w:r w:rsidRPr="00A754AD">
        <w:rPr>
          <w:i/>
          <w:iCs/>
          <w:sz w:val="20"/>
          <w:szCs w:val="20"/>
          <w:u w:color="0B4CB4"/>
          <w:lang w:val="es-MX"/>
        </w:rPr>
        <w:t>7</w:t>
      </w:r>
      <w:r w:rsidRPr="00347B4D">
        <w:rPr>
          <w:i/>
          <w:sz w:val="20"/>
          <w:szCs w:val="20"/>
          <w:u w:color="0B4CB4"/>
          <w:lang w:val="es-MX"/>
        </w:rPr>
        <w:t>.</w:t>
      </w:r>
    </w:p>
    <w:p w14:paraId="3D905BC0" w14:textId="266CBEEE" w:rsidR="00262DED" w:rsidRPr="00A754AD" w:rsidRDefault="00262DED" w:rsidP="00262DED">
      <w:pPr>
        <w:tabs>
          <w:tab w:val="left" w:pos="90"/>
        </w:tabs>
        <w:autoSpaceDE w:val="0"/>
        <w:autoSpaceDN w:val="0"/>
        <w:adjustRightInd w:val="0"/>
        <w:spacing w:after="120"/>
        <w:ind w:left="432" w:hanging="432"/>
        <w:rPr>
          <w:sz w:val="20"/>
          <w:szCs w:val="20"/>
          <w:u w:color="0B4CB4"/>
          <w:lang w:val="fr-FR"/>
        </w:rPr>
      </w:pPr>
      <w:r w:rsidRPr="00A754AD">
        <w:rPr>
          <w:sz w:val="20"/>
          <w:szCs w:val="20"/>
          <w:u w:color="0B4CB4"/>
          <w:lang w:val="es-ES_tradnl"/>
        </w:rPr>
        <w:t xml:space="preserve">Villanueva-Gutiérrez, R., Echazarreta-González, C., Roubik, D. W., &amp; Moguel-Ordóñez, Y. B. (2014). </w:t>
      </w:r>
      <w:r w:rsidRPr="00A754AD">
        <w:rPr>
          <w:sz w:val="20"/>
          <w:szCs w:val="20"/>
          <w:u w:color="0B4CB4"/>
          <w:lang w:val="en-US"/>
        </w:rPr>
        <w:t>Transgenic soybean pollen (Glycine max L.) in honey from the Yucatan península, Mexico.</w:t>
      </w:r>
      <w:r w:rsidR="00CF3395" w:rsidRPr="00A754AD">
        <w:rPr>
          <w:sz w:val="20"/>
          <w:szCs w:val="20"/>
          <w:u w:color="0B4CB4"/>
          <w:lang w:val="en-US"/>
        </w:rPr>
        <w:t xml:space="preserve"> </w:t>
      </w:r>
      <w:r w:rsidRPr="00347B4D">
        <w:rPr>
          <w:i/>
          <w:sz w:val="20"/>
          <w:szCs w:val="20"/>
          <w:u w:color="0B4CB4"/>
          <w:lang w:val="fr-FR"/>
        </w:rPr>
        <w:t>Scientific r</w:t>
      </w:r>
      <w:r w:rsidR="00CF3395" w:rsidRPr="00347B4D">
        <w:rPr>
          <w:i/>
          <w:sz w:val="20"/>
          <w:szCs w:val="20"/>
          <w:u w:color="0B4CB4"/>
          <w:lang w:val="fr-FR"/>
        </w:rPr>
        <w:t>e</w:t>
      </w:r>
      <w:r w:rsidRPr="00347B4D">
        <w:rPr>
          <w:i/>
          <w:sz w:val="20"/>
          <w:szCs w:val="20"/>
          <w:u w:color="0B4CB4"/>
          <w:lang w:val="fr-FR"/>
        </w:rPr>
        <w:t>ports</w:t>
      </w:r>
      <w:r w:rsidRPr="00A754AD">
        <w:rPr>
          <w:sz w:val="20"/>
          <w:szCs w:val="20"/>
          <w:u w:color="0B4CB4"/>
          <w:lang w:val="fr-FR"/>
        </w:rPr>
        <w:t>, 4, 4022.</w:t>
      </w:r>
    </w:p>
    <w:p w14:paraId="661CA90B"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fr-FR"/>
        </w:rPr>
        <w:t xml:space="preserve">Villanueva-Gutiérrez R., Roubik D.W., Colli-Ucán W. (2005). </w:t>
      </w:r>
      <w:r w:rsidRPr="00A754AD">
        <w:rPr>
          <w:sz w:val="20"/>
          <w:szCs w:val="20"/>
          <w:u w:color="0B4CB4"/>
          <w:lang w:val="en-US"/>
        </w:rPr>
        <w:t>Extinction of Melipona beecheii and traditional beekeeping in the Yucatán Peninsula, Bee World 86, 35–41.</w:t>
      </w:r>
    </w:p>
    <w:p w14:paraId="748DF218"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Villemey, Anne, Arzhvaël Jeusset, Marianne Vargac, Yves Bertheau, Aurélie Coulon, Julien Touroult, Sylvie Vanpeene, Bastien Castagneyrol, Hervé Jactel, Isabelle Witte, Nadine Deniaud, Frédérique Flamerie De Lachapelle, Emmanuel Jaslier, Véronique Roy, Eric Guinard, Eric Le Mitouard, Vanessa Rauel, and Romain Sordello. (2018). 'Can linear transportation infrastructure verges constitute a habitat and/or a corridor for insects in temperate landscapes? A systematic review', </w:t>
      </w:r>
      <w:r w:rsidRPr="00A754AD">
        <w:rPr>
          <w:i/>
          <w:iCs/>
          <w:sz w:val="20"/>
          <w:szCs w:val="20"/>
          <w:u w:color="0B4CB4"/>
          <w:lang w:val="en-US"/>
        </w:rPr>
        <w:t>Environmental Evidence</w:t>
      </w:r>
      <w:r w:rsidRPr="00A754AD">
        <w:rPr>
          <w:sz w:val="20"/>
          <w:szCs w:val="20"/>
          <w:u w:color="0B4CB4"/>
          <w:lang w:val="en-US"/>
        </w:rPr>
        <w:t>, 7: 5.</w:t>
      </w:r>
    </w:p>
    <w:p w14:paraId="048D8087"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Visser, M. E., L. te Marvelde, et al. (2012). "Adaptive phenological mismatches of birds and their food in a warming world." </w:t>
      </w:r>
      <w:r w:rsidRPr="00A754AD">
        <w:rPr>
          <w:sz w:val="20"/>
          <w:szCs w:val="20"/>
          <w:u w:val="single" w:color="0B4CB4"/>
          <w:lang w:val="en-US"/>
        </w:rPr>
        <w:t>Journal of Ornithology</w:t>
      </w:r>
      <w:r w:rsidRPr="00A754AD">
        <w:rPr>
          <w:sz w:val="20"/>
          <w:szCs w:val="20"/>
          <w:u w:color="0B4CB4"/>
          <w:lang w:val="en-US"/>
        </w:rPr>
        <w:t xml:space="preserve"> 153(1): 75-84.</w:t>
      </w:r>
    </w:p>
    <w:p w14:paraId="43886D9F"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Vit, P; Pedro, SRM; Roubik, DW. eds. (2013). Pot honey, a legacy of stingless bees. Springer, 654p</w:t>
      </w:r>
    </w:p>
    <w:p w14:paraId="63E2378A"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Vogiatzakis I.N., Stirpe M.T., Rickebusch S., Metzger M., Xu G., Rounsevell, M, Bommarco R., Potts, S.G. (2014). Rapid assessment of historic, future and current habitat quality for biodiversity around UK Natura 2000 sites. Environmental Conservation 41: 32-40</w:t>
      </w:r>
    </w:p>
    <w:p w14:paraId="78798D9C"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Vogler, D. W., and S. Kalisz. (2001). Sex among the flowers: The distribution of plant mating systems. Evolution 55:202-204.</w:t>
      </w:r>
    </w:p>
    <w:p w14:paraId="6A3A89C3"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Wallberg A, Han F, Wellhagen G, et al. (2014). A worldwide survey of genome sequence variation provides insight into the evolutionary history of the honeybee </w:t>
      </w:r>
      <w:r w:rsidRPr="00A754AD">
        <w:rPr>
          <w:i/>
          <w:sz w:val="20"/>
          <w:szCs w:val="20"/>
          <w:u w:color="0B4CB4"/>
          <w:lang w:val="en-US"/>
        </w:rPr>
        <w:t>Apis mellifera</w:t>
      </w:r>
      <w:r w:rsidRPr="00A754AD">
        <w:rPr>
          <w:sz w:val="20"/>
          <w:szCs w:val="20"/>
          <w:u w:color="0B4CB4"/>
          <w:lang w:val="en-US"/>
        </w:rPr>
        <w:t>. Nat Genet 46:1081–1088. doi: 10.138/ng.3077</w:t>
      </w:r>
    </w:p>
    <w:p w14:paraId="62C3F3DA" w14:textId="34E57399"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Wangpakkapattanawong, P., Junsongduang, A. and A. Ratnamihn (2010). Roles and importance of scred groves in biodiversity conservation in Chiangmai. World Agroforestry Centre. p. 27.</w:t>
      </w:r>
    </w:p>
    <w:p w14:paraId="126ECF42"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Ward M, Johnson SD. 2005. Pollen limitation and demographic structure in small fragmented populations of </w:t>
      </w:r>
      <w:r w:rsidRPr="00A754AD">
        <w:rPr>
          <w:i/>
          <w:iCs/>
          <w:sz w:val="20"/>
          <w:szCs w:val="20"/>
          <w:u w:color="0B4CB4"/>
          <w:lang w:val="en-US"/>
        </w:rPr>
        <w:t>Brunsvigia radulosa</w:t>
      </w:r>
      <w:r w:rsidRPr="00A754AD">
        <w:rPr>
          <w:sz w:val="20"/>
          <w:szCs w:val="20"/>
          <w:u w:color="0B4CB4"/>
          <w:lang w:val="en-US"/>
        </w:rPr>
        <w:t xml:space="preserve"> (Amaryllidaceae). </w:t>
      </w:r>
      <w:r w:rsidRPr="00A754AD">
        <w:rPr>
          <w:i/>
          <w:iCs/>
          <w:sz w:val="20"/>
          <w:szCs w:val="20"/>
          <w:u w:color="0B4CB4"/>
          <w:lang w:val="en-US"/>
        </w:rPr>
        <w:t>Oikos</w:t>
      </w:r>
      <w:r w:rsidRPr="00A754AD">
        <w:rPr>
          <w:sz w:val="20"/>
          <w:szCs w:val="20"/>
          <w:u w:color="0B4CB4"/>
          <w:lang w:val="en-US"/>
        </w:rPr>
        <w:t xml:space="preserve"> 108, 253-262.</w:t>
      </w:r>
    </w:p>
    <w:p w14:paraId="4011E161"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it-IT"/>
        </w:rPr>
      </w:pPr>
      <w:r w:rsidRPr="00A754AD">
        <w:rPr>
          <w:sz w:val="20"/>
          <w:szCs w:val="20"/>
          <w:u w:color="0B4CB4"/>
          <w:lang w:val="en-US"/>
        </w:rPr>
        <w:t xml:space="preserve">Waterman, R. J., M. I. Bidartondo, J. Stofberg, J. K. Combs, G. Gebauer, V. Savolainen, T. G. Barraclough, and A. Pauw. (2011). The effects of above- and belowground mutualisms on orchid speciation and coexistence. </w:t>
      </w:r>
      <w:r w:rsidRPr="00A754AD">
        <w:rPr>
          <w:sz w:val="20"/>
          <w:szCs w:val="20"/>
          <w:u w:color="0B4CB4"/>
          <w:lang w:val="it-IT"/>
        </w:rPr>
        <w:t>American Naturalist 177:E54-E68.</w:t>
      </w:r>
    </w:p>
    <w:p w14:paraId="09002E3E" w14:textId="619084D4"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it-IT"/>
        </w:rPr>
        <w:t xml:space="preserve">Wiens, J. A., N. E. Seavy, et al. </w:t>
      </w:r>
      <w:r w:rsidRPr="00A754AD">
        <w:rPr>
          <w:sz w:val="20"/>
          <w:szCs w:val="20"/>
          <w:u w:color="0B4CB4"/>
          <w:lang w:val="en-US"/>
        </w:rPr>
        <w:t xml:space="preserve">(2011). Protected areas in climate space: what will the future bring? </w:t>
      </w:r>
      <w:r w:rsidRPr="00347B4D">
        <w:rPr>
          <w:i/>
          <w:sz w:val="20"/>
          <w:szCs w:val="20"/>
          <w:u w:color="0B4CB4"/>
          <w:lang w:val="en-US"/>
        </w:rPr>
        <w:t>Biological Conservation</w:t>
      </w:r>
      <w:r w:rsidRPr="00A754AD">
        <w:rPr>
          <w:sz w:val="20"/>
          <w:szCs w:val="20"/>
          <w:u w:color="0B4CB4"/>
          <w:lang w:val="en-US"/>
        </w:rPr>
        <w:t xml:space="preserve"> 144(8): 2119-2125</w:t>
      </w:r>
    </w:p>
    <w:p w14:paraId="66FAB87E"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Wilcock, C., and R. Neiland. (2002). Pollination failure in plants: why it happens and when it matters. Trends in Plant Science 7:270-277.</w:t>
      </w:r>
    </w:p>
    <w:p w14:paraId="3B84ADEA"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Wilfert L, Long G, Leggett HC, Schmid-Hempel P, Butlin R, Martin SJ, Boots M. (2016). Deformed wing virus is a recent global epidemic in honeybees driven by </w:t>
      </w:r>
      <w:r w:rsidRPr="00A754AD">
        <w:rPr>
          <w:i/>
          <w:iCs/>
          <w:sz w:val="20"/>
          <w:szCs w:val="20"/>
          <w:u w:color="0B4CB4"/>
          <w:lang w:val="en-US"/>
        </w:rPr>
        <w:t>Varroa</w:t>
      </w:r>
      <w:r w:rsidRPr="00A754AD">
        <w:rPr>
          <w:sz w:val="20"/>
          <w:szCs w:val="20"/>
          <w:u w:color="0B4CB4"/>
          <w:lang w:val="en-US"/>
        </w:rPr>
        <w:t xml:space="preserve"> mites. </w:t>
      </w:r>
      <w:r w:rsidRPr="00A754AD">
        <w:rPr>
          <w:i/>
          <w:iCs/>
          <w:sz w:val="20"/>
          <w:szCs w:val="20"/>
          <w:u w:color="0B4CB4"/>
          <w:lang w:val="en-US"/>
        </w:rPr>
        <w:t>Science</w:t>
      </w:r>
      <w:r w:rsidRPr="00A754AD">
        <w:rPr>
          <w:sz w:val="20"/>
          <w:szCs w:val="20"/>
          <w:u w:color="0B4CB4"/>
          <w:lang w:val="en-US"/>
        </w:rPr>
        <w:t xml:space="preserve"> 351, 594-597.</w:t>
      </w:r>
    </w:p>
    <w:p w14:paraId="6C10B250"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Williams, P. H. (1998). An annotated checklist of bumble bees with an analysis of patterns of description (Hymenoptera: Apidae, Bombini). </w:t>
      </w:r>
      <w:r w:rsidRPr="00A754AD">
        <w:rPr>
          <w:i/>
          <w:iCs/>
          <w:sz w:val="20"/>
          <w:szCs w:val="20"/>
          <w:u w:color="0B4CB4"/>
          <w:lang w:val="en-US"/>
        </w:rPr>
        <w:t>BULLETIN-NATURAL HISTORY MUSEUM ENTOMOLOGY SERIES</w:t>
      </w:r>
      <w:r w:rsidRPr="00A754AD">
        <w:rPr>
          <w:sz w:val="20"/>
          <w:szCs w:val="20"/>
          <w:u w:color="0B4CB4"/>
          <w:lang w:val="en-US"/>
        </w:rPr>
        <w:t>, </w:t>
      </w:r>
      <w:r w:rsidRPr="00A754AD">
        <w:rPr>
          <w:i/>
          <w:iCs/>
          <w:sz w:val="20"/>
          <w:szCs w:val="20"/>
          <w:u w:color="0B4CB4"/>
          <w:lang w:val="en-US"/>
        </w:rPr>
        <w:t>67</w:t>
      </w:r>
      <w:r w:rsidRPr="00A754AD">
        <w:rPr>
          <w:sz w:val="20"/>
          <w:szCs w:val="20"/>
          <w:u w:color="0B4CB4"/>
          <w:lang w:val="en-US"/>
        </w:rPr>
        <w:t>, 79-152.</w:t>
      </w:r>
    </w:p>
    <w:p w14:paraId="57958BC4"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Williams, N. M., and C. Kremen. (2007). Resource distributions among habitats determine solitary bee offspring production in a mosaic landscape. Ecological Applications 17:910-921.</w:t>
      </w:r>
    </w:p>
    <w:p w14:paraId="1F1FBCD7" w14:textId="64D929AA"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Willis, K. J. and S. A. Bhagwat (2009). Biodiversity and climate change. </w:t>
      </w:r>
      <w:r w:rsidRPr="00347B4D">
        <w:rPr>
          <w:i/>
          <w:sz w:val="20"/>
          <w:szCs w:val="20"/>
          <w:lang w:val="en-US"/>
        </w:rPr>
        <w:t>Science</w:t>
      </w:r>
      <w:r w:rsidRPr="00A754AD">
        <w:rPr>
          <w:sz w:val="20"/>
          <w:szCs w:val="20"/>
          <w:u w:color="0B4CB4"/>
          <w:lang w:val="en-US"/>
        </w:rPr>
        <w:t xml:space="preserve"> 326(5954): 806-807</w:t>
      </w:r>
    </w:p>
    <w:p w14:paraId="1F9C4765"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Winfree, R., Williams, N.M., Dushoff, J. and C. Kremen. (2007). Native bees provide insurance against ongoing honey bee losses. Ecology Letters, 10: 1105–1113.</w:t>
      </w:r>
    </w:p>
    <w:p w14:paraId="496BA583"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Woodbury, P. B., Di Tommaso, A., Thies, J., Ryan, M., &amp; Losey, J. (2017). Effects of Transgenic Crops on the Environment. Environmental Pest Management: Challenges for Agronomists, Ecologists, Economists and Policymakers, 131. </w:t>
      </w:r>
    </w:p>
    <w:p w14:paraId="41B978CB"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Woodcock B.A., Isaac N.J.B., Bullock J.M., Roy D.B., Garthwaite D.G., Crowe A. &amp; Pywell R.F. (2016). Impacts of neonicotinoid use on long-term population changes in wild bees in England. </w:t>
      </w:r>
      <w:r w:rsidRPr="00A754AD">
        <w:rPr>
          <w:i/>
          <w:iCs/>
          <w:sz w:val="20"/>
          <w:szCs w:val="20"/>
          <w:u w:color="0B4CB4"/>
          <w:lang w:val="en-US"/>
        </w:rPr>
        <w:t>Nat Commun</w:t>
      </w:r>
      <w:r w:rsidRPr="00A754AD">
        <w:rPr>
          <w:sz w:val="20"/>
          <w:szCs w:val="20"/>
          <w:u w:color="0B4CB4"/>
          <w:lang w:val="en-US"/>
        </w:rPr>
        <w:t>, 7.</w:t>
      </w:r>
    </w:p>
    <w:p w14:paraId="035BD44C"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 xml:space="preserve">Woodcock B.A., Bullock J.M., Shore R.F., Heard M.S., Pereira M.G., Redhead J., Ridding L., Dean H., Sleep D., Henrys P., Peyton J., Hulmes S., Hulmes L., Sárospataki M., Saure C., Edwards M., Genersch E., Knäbe S. &amp; Pywell R.F. (2017). Country-specific effects of neonicotinoid pesticides on honey bees and wild bees. </w:t>
      </w:r>
      <w:r w:rsidRPr="00A754AD">
        <w:rPr>
          <w:i/>
          <w:iCs/>
          <w:sz w:val="20"/>
          <w:szCs w:val="20"/>
          <w:u w:color="0B4CB4"/>
          <w:lang w:val="en-US"/>
        </w:rPr>
        <w:t>Sci</w:t>
      </w:r>
      <w:r w:rsidRPr="00A754AD">
        <w:rPr>
          <w:sz w:val="20"/>
          <w:szCs w:val="20"/>
          <w:u w:color="0B4CB4"/>
          <w:lang w:val="en-US"/>
        </w:rPr>
        <w:t>, 356, 1393-1395.</w:t>
      </w:r>
    </w:p>
    <w:p w14:paraId="74EC2533"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Wratten, S.D., Gillespie, M., Decourtye, A., Mader, E. and N. Desneux. (2012). Pollinator habitat enhancement: Benefits to other ecosystem services. Agriculture, Ecosystem &amp; Environment, 159: 112-122.</w:t>
      </w:r>
    </w:p>
    <w:p w14:paraId="225BFB35"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Xiao, Y., Chen, X., Hu, X. and Dong, M. (2016). Pollination ecology of Eomecon chionantha Hance (Papaveraceae), an endemic species in China. </w:t>
      </w:r>
      <w:r w:rsidRPr="00A754AD">
        <w:rPr>
          <w:i/>
          <w:iCs/>
          <w:sz w:val="20"/>
          <w:szCs w:val="20"/>
          <w:u w:color="0B4CB4"/>
          <w:lang w:val="en-US"/>
        </w:rPr>
        <w:t>Russian journal of ecology</w:t>
      </w:r>
      <w:r w:rsidRPr="00A754AD">
        <w:rPr>
          <w:sz w:val="20"/>
          <w:szCs w:val="20"/>
          <w:u w:color="0B4CB4"/>
          <w:lang w:val="en-US"/>
        </w:rPr>
        <w:t>, </w:t>
      </w:r>
      <w:r w:rsidRPr="00A754AD">
        <w:rPr>
          <w:i/>
          <w:iCs/>
          <w:sz w:val="20"/>
          <w:szCs w:val="20"/>
          <w:u w:color="0B4CB4"/>
          <w:lang w:val="en-US"/>
        </w:rPr>
        <w:t>47</w:t>
      </w:r>
      <w:r w:rsidRPr="00A754AD">
        <w:rPr>
          <w:sz w:val="20"/>
          <w:szCs w:val="20"/>
          <w:u w:color="0B4CB4"/>
          <w:lang w:val="en-US"/>
        </w:rPr>
        <w:t>(3), pp.249-258. </w:t>
      </w:r>
    </w:p>
    <w:p w14:paraId="3DC0E676" w14:textId="0AA8EB5A"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Xie, Z. (2011). Managed honeybee colonies and honey production in China grew during the last five decades. Journal of Apicultural Science 55(1):77-85</w:t>
      </w:r>
      <w:r w:rsidR="008A33C5" w:rsidRPr="00A754AD">
        <w:rPr>
          <w:sz w:val="20"/>
          <w:szCs w:val="20"/>
          <w:u w:color="0B4CB4"/>
          <w:lang w:val="en-US"/>
        </w:rPr>
        <w:t>.</w:t>
      </w:r>
    </w:p>
    <w:p w14:paraId="0D5987D5" w14:textId="7B774D8C" w:rsidR="008A33C5" w:rsidRPr="00A754AD" w:rsidRDefault="008A33C5" w:rsidP="00262DED">
      <w:pPr>
        <w:tabs>
          <w:tab w:val="left" w:pos="90"/>
        </w:tabs>
        <w:autoSpaceDE w:val="0"/>
        <w:autoSpaceDN w:val="0"/>
        <w:adjustRightInd w:val="0"/>
        <w:spacing w:after="120"/>
        <w:ind w:left="432" w:hanging="432"/>
        <w:rPr>
          <w:sz w:val="20"/>
          <w:szCs w:val="20"/>
          <w:u w:color="0B4CB4"/>
          <w:lang w:val="en-US"/>
        </w:rPr>
      </w:pPr>
      <w:r w:rsidRPr="00347B4D">
        <w:rPr>
          <w:sz w:val="20"/>
          <w:szCs w:val="20"/>
          <w:shd w:val="clear" w:color="auto" w:fill="FFFFFF"/>
        </w:rPr>
        <w:t>Xing, Y., Gandolfo, M. A., Onstein, R. E., Cantrill, D. J., Jacobs, B. F., Jordan, G. J., ... &amp; Vikulin, S. V. (2016). Testing the biases in the rich Cenozoic angiosperm macrofossil record. </w:t>
      </w:r>
      <w:r w:rsidRPr="00347B4D">
        <w:rPr>
          <w:i/>
          <w:iCs/>
          <w:sz w:val="20"/>
          <w:szCs w:val="20"/>
          <w:shd w:val="clear" w:color="auto" w:fill="FFFFFF"/>
        </w:rPr>
        <w:t>International Journal of Plant Sciences</w:t>
      </w:r>
      <w:r w:rsidRPr="00347B4D">
        <w:rPr>
          <w:sz w:val="20"/>
          <w:szCs w:val="20"/>
          <w:shd w:val="clear" w:color="auto" w:fill="FFFFFF"/>
        </w:rPr>
        <w:t>, </w:t>
      </w:r>
      <w:r w:rsidRPr="00347B4D">
        <w:rPr>
          <w:i/>
          <w:iCs/>
          <w:sz w:val="20"/>
          <w:szCs w:val="20"/>
          <w:shd w:val="clear" w:color="auto" w:fill="FFFFFF"/>
        </w:rPr>
        <w:t>177</w:t>
      </w:r>
      <w:r w:rsidRPr="00347B4D">
        <w:rPr>
          <w:sz w:val="20"/>
          <w:szCs w:val="20"/>
          <w:shd w:val="clear" w:color="auto" w:fill="FFFFFF"/>
        </w:rPr>
        <w:t>(4), 371-388.</w:t>
      </w:r>
    </w:p>
    <w:p w14:paraId="2C561E47"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Xiong, Y.Z., Fang, Q. and Huang, S.Q. (2013). Pollinator scarcity drives the shift to delayed selfing in Himalayan mayapple Podophyllum hexandrum (Berberidaceae). </w:t>
      </w:r>
      <w:r w:rsidRPr="00A754AD">
        <w:rPr>
          <w:i/>
          <w:iCs/>
          <w:sz w:val="20"/>
          <w:szCs w:val="20"/>
          <w:u w:color="0B4CB4"/>
          <w:lang w:val="en-US"/>
        </w:rPr>
        <w:t>AoB Plants</w:t>
      </w:r>
      <w:r w:rsidRPr="00A754AD">
        <w:rPr>
          <w:sz w:val="20"/>
          <w:szCs w:val="20"/>
          <w:u w:color="0B4CB4"/>
          <w:lang w:val="en-US"/>
        </w:rPr>
        <w:t>, </w:t>
      </w:r>
      <w:r w:rsidRPr="00A754AD">
        <w:rPr>
          <w:i/>
          <w:iCs/>
          <w:sz w:val="20"/>
          <w:szCs w:val="20"/>
          <w:u w:color="0B4CB4"/>
          <w:lang w:val="en-US"/>
        </w:rPr>
        <w:t>5</w:t>
      </w:r>
      <w:r w:rsidRPr="00A754AD">
        <w:rPr>
          <w:sz w:val="20"/>
          <w:szCs w:val="20"/>
          <w:u w:color="0B4CB4"/>
          <w:lang w:val="en-US"/>
        </w:rPr>
        <w:t>.</w:t>
      </w:r>
    </w:p>
    <w:p w14:paraId="7ED4425C"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pt-BR"/>
        </w:rPr>
      </w:pPr>
      <w:r w:rsidRPr="00A754AD">
        <w:rPr>
          <w:sz w:val="20"/>
          <w:szCs w:val="20"/>
          <w:u w:color="0B4CB4"/>
          <w:lang w:val="en-US"/>
        </w:rPr>
        <w:t xml:space="preserve">Yan, S., Zhu, J., Zhu, W., Li, Z., Shelton, A.M., Luo, J., Cui, J., Zhang, Q., Liu, X. (2015). Pollen-mediated gene flow from transgenic cotton under greenhouse conditions is dependent on different pollinators. </w:t>
      </w:r>
      <w:r w:rsidRPr="00A754AD">
        <w:rPr>
          <w:sz w:val="20"/>
          <w:szCs w:val="20"/>
          <w:u w:color="0B4CB4"/>
          <w:lang w:val="pt-BR"/>
        </w:rPr>
        <w:t>Sci. Rep. 5 (15917). http://dx.doi.org/ 10.1038/srep15917.</w:t>
      </w:r>
    </w:p>
    <w:p w14:paraId="3002C8F2"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pt-BR"/>
        </w:rPr>
      </w:pPr>
      <w:r w:rsidRPr="00A754AD">
        <w:rPr>
          <w:sz w:val="20"/>
          <w:szCs w:val="20"/>
          <w:u w:color="0B4CB4"/>
          <w:lang w:val="pt-BR"/>
        </w:rPr>
        <w:t xml:space="preserve">Yao Y, Bera S, Wang Y, Li C. (2006). Nectar and pollen sources for honeybee (Apis cerana cerana Fabr) in Qinglan Mangrove Area, Hainan Island, China. Journal of Integrative Plant Biology 48:1266-1273. </w:t>
      </w:r>
    </w:p>
    <w:p w14:paraId="75E3B9C3"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pt-BR"/>
        </w:rPr>
        <w:t xml:space="preserve">Yanai, A. M., Nogueira, E. M., de Alencastro Graça, P. M. L., &amp; Fearnside, P. M. (2017). </w:t>
      </w:r>
      <w:r w:rsidRPr="00A754AD">
        <w:rPr>
          <w:sz w:val="20"/>
          <w:szCs w:val="20"/>
          <w:u w:color="0B4CB4"/>
          <w:lang w:val="en-US"/>
        </w:rPr>
        <w:t>Deforestation and Carbon Stock Loss in Brazil’s Amazonian Settlements. </w:t>
      </w:r>
      <w:r w:rsidRPr="00A754AD">
        <w:rPr>
          <w:i/>
          <w:iCs/>
          <w:sz w:val="20"/>
          <w:szCs w:val="20"/>
          <w:u w:color="0B4CB4"/>
          <w:lang w:val="en-US"/>
        </w:rPr>
        <w:t>Environmental Management</w:t>
      </w:r>
      <w:r w:rsidRPr="00A754AD">
        <w:rPr>
          <w:sz w:val="20"/>
          <w:szCs w:val="20"/>
          <w:u w:color="0B4CB4"/>
          <w:lang w:val="en-US"/>
        </w:rPr>
        <w:t>, </w:t>
      </w:r>
      <w:r w:rsidRPr="00A754AD">
        <w:rPr>
          <w:i/>
          <w:iCs/>
          <w:sz w:val="20"/>
          <w:szCs w:val="20"/>
          <w:u w:color="0B4CB4"/>
          <w:lang w:val="en-US"/>
        </w:rPr>
        <w:t>59</w:t>
      </w:r>
      <w:r w:rsidRPr="00A754AD">
        <w:rPr>
          <w:sz w:val="20"/>
          <w:szCs w:val="20"/>
          <w:u w:color="0B4CB4"/>
          <w:lang w:val="en-US"/>
        </w:rPr>
        <w:t>, 393-409</w:t>
      </w:r>
    </w:p>
    <w:p w14:paraId="3C5A637A" w14:textId="3861181F"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Yang, H., Zhang, R., Song, P. and Zhou, Z. (2017). The Floral Biology, Breeding System and Pollination Efficiency of Schima superba Gardn. et Champ.</w:t>
      </w:r>
      <w:r w:rsidR="00307809">
        <w:rPr>
          <w:sz w:val="20"/>
          <w:szCs w:val="20"/>
          <w:u w:color="0B4CB4"/>
          <w:lang w:val="en-US"/>
        </w:rPr>
        <w:t xml:space="preserve"> </w:t>
      </w:r>
      <w:r w:rsidRPr="00A754AD">
        <w:rPr>
          <w:sz w:val="20"/>
          <w:szCs w:val="20"/>
          <w:u w:color="0B4CB4"/>
          <w:lang w:val="en-US"/>
        </w:rPr>
        <w:t>(Theaceae). </w:t>
      </w:r>
      <w:r w:rsidRPr="00A754AD">
        <w:rPr>
          <w:i/>
          <w:iCs/>
          <w:sz w:val="20"/>
          <w:szCs w:val="20"/>
          <w:u w:color="0B4CB4"/>
          <w:lang w:val="en-US"/>
        </w:rPr>
        <w:t>Forests</w:t>
      </w:r>
      <w:r w:rsidRPr="00A754AD">
        <w:rPr>
          <w:sz w:val="20"/>
          <w:szCs w:val="20"/>
          <w:u w:color="0B4CB4"/>
          <w:lang w:val="en-US"/>
        </w:rPr>
        <w:t>, </w:t>
      </w:r>
      <w:r w:rsidRPr="00A754AD">
        <w:rPr>
          <w:i/>
          <w:iCs/>
          <w:sz w:val="20"/>
          <w:szCs w:val="20"/>
          <w:u w:color="0B4CB4"/>
          <w:lang w:val="en-US"/>
        </w:rPr>
        <w:t>8</w:t>
      </w:r>
      <w:r w:rsidRPr="00A754AD">
        <w:rPr>
          <w:sz w:val="20"/>
          <w:szCs w:val="20"/>
          <w:u w:color="0B4CB4"/>
          <w:lang w:val="en-US"/>
        </w:rPr>
        <w:t>(10), p.404.</w:t>
      </w:r>
    </w:p>
    <w:p w14:paraId="72A7200D"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Yoshikawa, T. and Isagi, Y. (2014). Determination of temperate bird–flower interactions as entangled mutualistic and antagonistic sub</w:t>
      </w:r>
      <w:r w:rsidRPr="00A754AD">
        <w:rPr>
          <w:rFonts w:ascii="Cambria Math" w:hAnsi="Cambria Math" w:cs="Cambria Math"/>
          <w:sz w:val="20"/>
          <w:szCs w:val="20"/>
          <w:u w:color="0B4CB4"/>
          <w:lang w:val="en-US"/>
        </w:rPr>
        <w:t>‐</w:t>
      </w:r>
      <w:r w:rsidRPr="00A754AD">
        <w:rPr>
          <w:sz w:val="20"/>
          <w:szCs w:val="20"/>
          <w:u w:color="0B4CB4"/>
          <w:lang w:val="en-US"/>
        </w:rPr>
        <w:t>networks: characterization at the network and species levels. </w:t>
      </w:r>
      <w:r w:rsidRPr="00A754AD">
        <w:rPr>
          <w:i/>
          <w:iCs/>
          <w:sz w:val="20"/>
          <w:szCs w:val="20"/>
          <w:u w:color="0B4CB4"/>
          <w:lang w:val="en-US"/>
        </w:rPr>
        <w:t>Journal of Animal Ecology</w:t>
      </w:r>
      <w:r w:rsidRPr="00A754AD">
        <w:rPr>
          <w:sz w:val="20"/>
          <w:szCs w:val="20"/>
          <w:u w:color="0B4CB4"/>
          <w:lang w:val="en-US"/>
        </w:rPr>
        <w:t>, </w:t>
      </w:r>
      <w:r w:rsidRPr="00A754AD">
        <w:rPr>
          <w:i/>
          <w:iCs/>
          <w:sz w:val="20"/>
          <w:szCs w:val="20"/>
          <w:u w:color="0B4CB4"/>
          <w:lang w:val="en-US"/>
        </w:rPr>
        <w:t>83</w:t>
      </w:r>
      <w:r w:rsidRPr="00A754AD">
        <w:rPr>
          <w:sz w:val="20"/>
          <w:szCs w:val="20"/>
          <w:u w:color="0B4CB4"/>
          <w:lang w:val="en-US"/>
        </w:rPr>
        <w:t>(3), pp.651-660.</w:t>
      </w:r>
    </w:p>
    <w:p w14:paraId="10857FAC" w14:textId="7A2049C1"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Zhang, M. and He, F. (2017). Plant sex affects the structure of plant–pollinator networks in a subtropical forest. </w:t>
      </w:r>
      <w:r w:rsidRPr="00A754AD">
        <w:rPr>
          <w:i/>
          <w:iCs/>
          <w:sz w:val="20"/>
          <w:szCs w:val="20"/>
          <w:u w:color="0B4CB4"/>
          <w:lang w:val="en-US"/>
        </w:rPr>
        <w:t>Oecologia</w:t>
      </w:r>
      <w:r w:rsidRPr="00A754AD">
        <w:rPr>
          <w:sz w:val="20"/>
          <w:szCs w:val="20"/>
          <w:u w:color="0B4CB4"/>
          <w:lang w:val="en-US"/>
        </w:rPr>
        <w:t>, </w:t>
      </w:r>
      <w:r w:rsidRPr="00A754AD">
        <w:rPr>
          <w:i/>
          <w:iCs/>
          <w:sz w:val="20"/>
          <w:szCs w:val="20"/>
          <w:u w:color="0B4CB4"/>
          <w:lang w:val="en-US"/>
        </w:rPr>
        <w:t>185</w:t>
      </w:r>
      <w:r w:rsidRPr="00A754AD">
        <w:rPr>
          <w:sz w:val="20"/>
          <w:szCs w:val="20"/>
          <w:u w:color="0B4CB4"/>
          <w:lang w:val="en-US"/>
        </w:rPr>
        <w:t>(2), pp.269-279.</w:t>
      </w:r>
    </w:p>
    <w:p w14:paraId="6C7FA127" w14:textId="77777777" w:rsidR="00262DED" w:rsidRPr="00A754AD" w:rsidRDefault="00262DED" w:rsidP="00262DED">
      <w:pPr>
        <w:tabs>
          <w:tab w:val="left" w:pos="90"/>
        </w:tabs>
        <w:autoSpaceDE w:val="0"/>
        <w:autoSpaceDN w:val="0"/>
        <w:adjustRightInd w:val="0"/>
        <w:spacing w:after="120"/>
        <w:ind w:left="432" w:hanging="432"/>
        <w:rPr>
          <w:sz w:val="20"/>
          <w:szCs w:val="20"/>
          <w:u w:color="0B4CB4"/>
          <w:lang w:val="en-US"/>
        </w:rPr>
      </w:pPr>
      <w:r w:rsidRPr="00A754AD">
        <w:rPr>
          <w:sz w:val="20"/>
          <w:szCs w:val="20"/>
          <w:u w:color="0B4CB4"/>
          <w:lang w:val="en-US"/>
        </w:rPr>
        <w:t>Zimmerer, K. S. (1991). The regional biogeography of native potato cultivars in highland Peru. </w:t>
      </w:r>
      <w:r w:rsidRPr="00A754AD">
        <w:rPr>
          <w:i/>
          <w:iCs/>
          <w:sz w:val="20"/>
          <w:szCs w:val="20"/>
          <w:u w:color="0B4CB4"/>
          <w:lang w:val="en-US"/>
        </w:rPr>
        <w:t>Journal of Biogeography</w:t>
      </w:r>
      <w:r w:rsidRPr="00A754AD">
        <w:rPr>
          <w:sz w:val="20"/>
          <w:szCs w:val="20"/>
          <w:u w:color="0B4CB4"/>
          <w:lang w:val="en-US"/>
        </w:rPr>
        <w:t>, 165-178.</w:t>
      </w:r>
    </w:p>
    <w:p w14:paraId="2686416A" w14:textId="77777777" w:rsidR="004B22A6" w:rsidRPr="00A754AD" w:rsidRDefault="004B22A6" w:rsidP="004B22A6">
      <w:pPr>
        <w:jc w:val="left"/>
        <w:rPr>
          <w:b/>
          <w:bCs/>
          <w:sz w:val="28"/>
          <w:lang w:val="en-US" w:eastAsia="de-DE"/>
        </w:rPr>
      </w:pPr>
      <w:r w:rsidRPr="00A754AD">
        <w:rPr>
          <w:b/>
          <w:bCs/>
          <w:sz w:val="28"/>
          <w:lang w:val="en-US" w:eastAsia="de-DE"/>
        </w:rPr>
        <w:br w:type="page"/>
      </w:r>
    </w:p>
    <w:p w14:paraId="1200A058" w14:textId="61359235" w:rsidR="00FD2A93" w:rsidRPr="00347B4D" w:rsidRDefault="004B22A6" w:rsidP="00347B4D">
      <w:pPr>
        <w:keepNext/>
        <w:spacing w:before="120" w:after="120"/>
        <w:jc w:val="center"/>
        <w:outlineLvl w:val="2"/>
        <w:rPr>
          <w:bCs/>
          <w:i/>
          <w:szCs w:val="22"/>
          <w:lang w:val="en-US" w:eastAsia="de-DE"/>
        </w:rPr>
      </w:pPr>
      <w:r w:rsidRPr="00347B4D">
        <w:rPr>
          <w:bCs/>
          <w:i/>
          <w:szCs w:val="22"/>
          <w:lang w:val="en-US" w:eastAsia="de-DE"/>
        </w:rPr>
        <w:t>A</w:t>
      </w:r>
      <w:r w:rsidR="009B7AB6" w:rsidRPr="00347B4D">
        <w:rPr>
          <w:bCs/>
          <w:i/>
          <w:szCs w:val="22"/>
          <w:lang w:val="en-US" w:eastAsia="de-DE"/>
        </w:rPr>
        <w:t>nnex</w:t>
      </w:r>
    </w:p>
    <w:p w14:paraId="078835FC" w14:textId="586B4AEE" w:rsidR="004B22A6" w:rsidRPr="00347B4D" w:rsidRDefault="004B22A6" w:rsidP="00347B4D">
      <w:pPr>
        <w:keepNext/>
        <w:spacing w:before="120" w:after="240"/>
        <w:jc w:val="center"/>
        <w:outlineLvl w:val="0"/>
        <w:rPr>
          <w:rFonts w:ascii="Times New Roman Bold" w:hAnsi="Times New Roman Bold"/>
          <w:b/>
          <w:bCs/>
          <w:caps/>
          <w:szCs w:val="22"/>
          <w:lang w:val="en-US" w:eastAsia="de-DE"/>
        </w:rPr>
      </w:pPr>
      <w:r w:rsidRPr="00347B4D">
        <w:rPr>
          <w:rFonts w:ascii="Times New Roman Bold" w:hAnsi="Times New Roman Bold"/>
          <w:b/>
          <w:bCs/>
          <w:caps/>
          <w:szCs w:val="22"/>
          <w:lang w:val="en-US" w:eastAsia="de-DE"/>
        </w:rPr>
        <w:t xml:space="preserve">List </w:t>
      </w:r>
      <w:r w:rsidRPr="00347B4D">
        <w:rPr>
          <w:rFonts w:ascii="Times New Roman Bold" w:hAnsi="Times New Roman Bold"/>
          <w:b/>
          <w:caps/>
          <w:szCs w:val="22"/>
        </w:rPr>
        <w:t xml:space="preserve">of experts whose contributions </w:t>
      </w:r>
      <w:r w:rsidR="00FD2A93" w:rsidRPr="00347B4D">
        <w:rPr>
          <w:rFonts w:ascii="Times New Roman Bold" w:hAnsi="Times New Roman Bold"/>
          <w:b/>
          <w:caps/>
          <w:szCs w:val="22"/>
        </w:rPr>
        <w:t>were</w:t>
      </w:r>
      <w:r w:rsidRPr="00347B4D">
        <w:rPr>
          <w:rFonts w:ascii="Times New Roman Bold" w:hAnsi="Times New Roman Bold"/>
          <w:b/>
          <w:caps/>
          <w:szCs w:val="22"/>
        </w:rPr>
        <w:t xml:space="preserve"> used in preparing this report</w:t>
      </w:r>
    </w:p>
    <w:p w14:paraId="7E6D2C5B" w14:textId="77777777" w:rsidR="004B22A6" w:rsidRPr="00347B4D" w:rsidRDefault="004B22A6" w:rsidP="004B22A6">
      <w:pPr>
        <w:snapToGrid w:val="0"/>
        <w:spacing w:before="120" w:after="120"/>
        <w:jc w:val="left"/>
        <w:rPr>
          <w:rFonts w:ascii="Helvetica" w:hAnsi="Helvetica"/>
          <w:szCs w:val="22"/>
          <w:lang w:val="es-ES_tradnl"/>
        </w:rPr>
      </w:pPr>
      <w:r w:rsidRPr="00347B4D">
        <w:rPr>
          <w:b/>
          <w:bCs/>
          <w:szCs w:val="22"/>
          <w:lang w:val="es-ES_tradnl"/>
        </w:rPr>
        <w:t>Marcelo Adrian Aizen</w:t>
      </w:r>
      <w:r w:rsidRPr="00347B4D">
        <w:rPr>
          <w:b/>
          <w:bCs/>
          <w:szCs w:val="22"/>
          <w:lang w:val="es-ES_tradnl"/>
        </w:rPr>
        <w:br/>
      </w:r>
      <w:r w:rsidRPr="00347B4D">
        <w:rPr>
          <w:szCs w:val="22"/>
          <w:lang w:val="es-ES_tradnl"/>
        </w:rPr>
        <w:t>INIBIOMA-Universidad Nacional del Comahue, Argentina</w:t>
      </w:r>
    </w:p>
    <w:p w14:paraId="3D4BA2A2" w14:textId="27266747" w:rsidR="004B22A6" w:rsidRPr="00347B4D" w:rsidRDefault="004B22A6" w:rsidP="00347B4D">
      <w:pPr>
        <w:snapToGrid w:val="0"/>
        <w:spacing w:before="120" w:after="120"/>
        <w:jc w:val="left"/>
        <w:rPr>
          <w:szCs w:val="22"/>
        </w:rPr>
      </w:pPr>
      <w:r w:rsidRPr="00347B4D">
        <w:rPr>
          <w:b/>
          <w:bCs/>
          <w:szCs w:val="22"/>
        </w:rPr>
        <w:t>Parthiba Basu</w:t>
      </w:r>
      <w:r w:rsidRPr="00347B4D">
        <w:rPr>
          <w:b/>
          <w:bCs/>
          <w:szCs w:val="22"/>
        </w:rPr>
        <w:br/>
      </w:r>
      <w:r w:rsidRPr="00347B4D">
        <w:rPr>
          <w:szCs w:val="22"/>
        </w:rPr>
        <w:t>University of Calcutta, India</w:t>
      </w:r>
    </w:p>
    <w:p w14:paraId="22143DC3" w14:textId="0754C7F8" w:rsidR="006E5ACD" w:rsidRPr="00347B4D" w:rsidRDefault="00DD25FF" w:rsidP="00347B4D">
      <w:pPr>
        <w:spacing w:before="120" w:after="120"/>
        <w:jc w:val="left"/>
        <w:rPr>
          <w:b/>
          <w:bCs/>
          <w:szCs w:val="22"/>
          <w:lang w:val="it-IT"/>
        </w:rPr>
      </w:pPr>
      <w:r w:rsidRPr="00347B4D">
        <w:rPr>
          <w:b/>
          <w:bCs/>
          <w:szCs w:val="22"/>
          <w:lang w:val="it-IT"/>
        </w:rPr>
        <w:t>Damayanti Buchori </w:t>
      </w:r>
      <w:r w:rsidRPr="00347B4D">
        <w:rPr>
          <w:b/>
          <w:bCs/>
          <w:szCs w:val="22"/>
          <w:lang w:val="it-IT"/>
        </w:rPr>
        <w:br/>
      </w:r>
      <w:r w:rsidRPr="00347B4D">
        <w:rPr>
          <w:bCs/>
          <w:szCs w:val="22"/>
          <w:lang w:val="it-IT"/>
        </w:rPr>
        <w:t>Bogor Agricultural University, Indonesia</w:t>
      </w:r>
    </w:p>
    <w:p w14:paraId="19AAF932" w14:textId="323075BE" w:rsidR="004B22A6" w:rsidRPr="00347B4D" w:rsidRDefault="004B22A6" w:rsidP="00347B4D">
      <w:pPr>
        <w:spacing w:before="120" w:after="120"/>
        <w:jc w:val="left"/>
        <w:rPr>
          <w:b/>
          <w:bCs/>
          <w:szCs w:val="22"/>
          <w:lang w:val="en-CA"/>
        </w:rPr>
      </w:pPr>
      <w:r w:rsidRPr="00347B4D">
        <w:rPr>
          <w:b/>
          <w:bCs/>
          <w:szCs w:val="22"/>
          <w:lang w:val="en-CA"/>
        </w:rPr>
        <w:t>Lynn Dicks</w:t>
      </w:r>
      <w:r w:rsidRPr="00347B4D">
        <w:rPr>
          <w:b/>
          <w:bCs/>
          <w:szCs w:val="22"/>
          <w:lang w:val="en-CA"/>
        </w:rPr>
        <w:br/>
      </w:r>
      <w:r w:rsidRPr="00347B4D">
        <w:rPr>
          <w:szCs w:val="22"/>
          <w:lang w:val="en-CA"/>
        </w:rPr>
        <w:t xml:space="preserve">University of East Anglia, </w:t>
      </w:r>
      <w:r w:rsidR="00005EBC" w:rsidRPr="00347B4D">
        <w:rPr>
          <w:szCs w:val="22"/>
          <w:lang w:val="en-CA"/>
        </w:rPr>
        <w:t>United Kingdom</w:t>
      </w:r>
    </w:p>
    <w:p w14:paraId="4F26AC8F" w14:textId="77777777" w:rsidR="004B22A6" w:rsidRPr="00347B4D" w:rsidRDefault="004B22A6" w:rsidP="004B22A6">
      <w:pPr>
        <w:snapToGrid w:val="0"/>
        <w:spacing w:before="120" w:after="120"/>
        <w:jc w:val="left"/>
        <w:rPr>
          <w:b/>
          <w:bCs/>
          <w:szCs w:val="22"/>
          <w:lang w:val="it-IT"/>
        </w:rPr>
      </w:pPr>
      <w:r w:rsidRPr="00347B4D">
        <w:rPr>
          <w:b/>
          <w:bCs/>
          <w:szCs w:val="22"/>
          <w:lang w:val="it-IT"/>
        </w:rPr>
        <w:t>Vera Lucia Imperatriz Fonseca</w:t>
      </w:r>
      <w:r w:rsidRPr="00347B4D">
        <w:rPr>
          <w:b/>
          <w:bCs/>
          <w:szCs w:val="22"/>
          <w:lang w:val="it-IT"/>
        </w:rPr>
        <w:br/>
      </w:r>
      <w:r w:rsidRPr="00347B4D">
        <w:rPr>
          <w:szCs w:val="22"/>
          <w:lang w:val="pt-BR"/>
        </w:rPr>
        <w:t>Instituto de Biociencias da USP, Brazil</w:t>
      </w:r>
    </w:p>
    <w:p w14:paraId="19B6C909" w14:textId="77777777" w:rsidR="004B22A6" w:rsidRPr="00347B4D" w:rsidRDefault="004B22A6" w:rsidP="004B22A6">
      <w:pPr>
        <w:snapToGrid w:val="0"/>
        <w:spacing w:before="120" w:after="120"/>
        <w:jc w:val="left"/>
        <w:rPr>
          <w:rFonts w:ascii="Helvetica" w:hAnsi="Helvetica"/>
          <w:szCs w:val="22"/>
          <w:lang w:val="it-IT"/>
        </w:rPr>
      </w:pPr>
      <w:r w:rsidRPr="00347B4D">
        <w:rPr>
          <w:b/>
          <w:bCs/>
          <w:szCs w:val="22"/>
          <w:lang w:val="it-IT"/>
        </w:rPr>
        <w:t>Leonardo Galetto</w:t>
      </w:r>
      <w:r w:rsidRPr="00347B4D">
        <w:rPr>
          <w:rFonts w:ascii="Helvetica" w:hAnsi="Helvetica"/>
          <w:szCs w:val="22"/>
          <w:lang w:val="it-IT"/>
        </w:rPr>
        <w:br/>
      </w:r>
      <w:r w:rsidRPr="00347B4D">
        <w:rPr>
          <w:szCs w:val="22"/>
          <w:lang w:val="it-IT"/>
        </w:rPr>
        <w:t>Universidad Nacional de Córdoba, Argentina</w:t>
      </w:r>
    </w:p>
    <w:p w14:paraId="144B2501" w14:textId="77777777" w:rsidR="004B22A6" w:rsidRPr="00347B4D" w:rsidRDefault="004B22A6" w:rsidP="004B22A6">
      <w:pPr>
        <w:snapToGrid w:val="0"/>
        <w:spacing w:before="120" w:after="120"/>
        <w:jc w:val="left"/>
        <w:rPr>
          <w:rFonts w:ascii="Helvetica" w:hAnsi="Helvetica"/>
          <w:szCs w:val="22"/>
          <w:lang w:val="it-IT"/>
        </w:rPr>
      </w:pPr>
      <w:r w:rsidRPr="00347B4D">
        <w:rPr>
          <w:b/>
          <w:bCs/>
          <w:szCs w:val="22"/>
          <w:lang w:val="it-IT"/>
        </w:rPr>
        <w:t>Lucas A. Garibaldi</w:t>
      </w:r>
      <w:r w:rsidRPr="00347B4D">
        <w:rPr>
          <w:b/>
          <w:bCs/>
          <w:szCs w:val="22"/>
          <w:lang w:val="it-IT"/>
        </w:rPr>
        <w:br/>
      </w:r>
      <w:r w:rsidRPr="00347B4D">
        <w:rPr>
          <w:szCs w:val="22"/>
          <w:lang w:val="it-IT"/>
        </w:rPr>
        <w:t>Universidad Nacional de Río Negro, Argentina</w:t>
      </w:r>
    </w:p>
    <w:p w14:paraId="21D75CD3" w14:textId="77777777" w:rsidR="004B22A6" w:rsidRPr="00347B4D" w:rsidRDefault="004B22A6" w:rsidP="004B22A6">
      <w:pPr>
        <w:snapToGrid w:val="0"/>
        <w:spacing w:before="120" w:after="120"/>
        <w:jc w:val="left"/>
        <w:rPr>
          <w:rFonts w:ascii="Helvetica" w:hAnsi="Helvetica"/>
          <w:szCs w:val="22"/>
          <w:lang w:val="it-IT"/>
        </w:rPr>
      </w:pPr>
      <w:r w:rsidRPr="00347B4D">
        <w:rPr>
          <w:b/>
          <w:bCs/>
          <w:szCs w:val="22"/>
          <w:lang w:val="it-IT"/>
        </w:rPr>
        <w:t>Barbara Gemmill-Herren</w:t>
      </w:r>
      <w:r w:rsidRPr="00347B4D">
        <w:rPr>
          <w:rFonts w:ascii="Helvetica" w:hAnsi="Helvetica"/>
          <w:szCs w:val="22"/>
          <w:lang w:val="it-IT"/>
        </w:rPr>
        <w:br/>
      </w:r>
      <w:r w:rsidRPr="00347B4D">
        <w:rPr>
          <w:szCs w:val="22"/>
          <w:lang w:val="it-IT"/>
        </w:rPr>
        <w:t>World Agroforestry Center, Kenya</w:t>
      </w:r>
    </w:p>
    <w:p w14:paraId="5E10CCBD" w14:textId="77777777" w:rsidR="004B22A6" w:rsidRPr="00347B4D" w:rsidRDefault="004B22A6" w:rsidP="004B22A6">
      <w:pPr>
        <w:snapToGrid w:val="0"/>
        <w:spacing w:before="120" w:after="120"/>
        <w:jc w:val="left"/>
        <w:rPr>
          <w:szCs w:val="22"/>
        </w:rPr>
      </w:pPr>
      <w:r w:rsidRPr="00347B4D">
        <w:rPr>
          <w:b/>
          <w:bCs/>
          <w:szCs w:val="22"/>
        </w:rPr>
        <w:t>Brad G. Howlett</w:t>
      </w:r>
      <w:r w:rsidRPr="00347B4D">
        <w:rPr>
          <w:b/>
          <w:bCs/>
          <w:szCs w:val="22"/>
        </w:rPr>
        <w:br/>
      </w:r>
      <w:r w:rsidRPr="00347B4D">
        <w:rPr>
          <w:szCs w:val="22"/>
        </w:rPr>
        <w:t>The New Zealand Institute for Plant &amp; Food Research Limited, New Zealand</w:t>
      </w:r>
    </w:p>
    <w:p w14:paraId="458B5071" w14:textId="77777777" w:rsidR="004B22A6" w:rsidRPr="00347B4D" w:rsidRDefault="004B22A6" w:rsidP="004B22A6">
      <w:pPr>
        <w:snapToGrid w:val="0"/>
        <w:spacing w:before="120" w:after="120"/>
        <w:jc w:val="left"/>
        <w:rPr>
          <w:szCs w:val="22"/>
        </w:rPr>
      </w:pPr>
      <w:r w:rsidRPr="00347B4D">
        <w:rPr>
          <w:b/>
          <w:bCs/>
          <w:szCs w:val="22"/>
        </w:rPr>
        <w:t>Steven Johnson</w:t>
      </w:r>
      <w:r w:rsidRPr="00347B4D">
        <w:rPr>
          <w:szCs w:val="22"/>
        </w:rPr>
        <w:br/>
        <w:t>School of Life Sciences, University of KwaZulu-Natal, South Africa</w:t>
      </w:r>
    </w:p>
    <w:p w14:paraId="0C99DA77" w14:textId="30CB78E2" w:rsidR="004B22A6" w:rsidRPr="00347B4D" w:rsidRDefault="004B22A6" w:rsidP="004B22A6">
      <w:pPr>
        <w:snapToGrid w:val="0"/>
        <w:spacing w:before="120" w:after="120"/>
        <w:jc w:val="left"/>
        <w:rPr>
          <w:rFonts w:ascii="Helvetica" w:hAnsi="Helvetica"/>
          <w:szCs w:val="22"/>
        </w:rPr>
      </w:pPr>
      <w:r w:rsidRPr="00347B4D">
        <w:rPr>
          <w:b/>
          <w:bCs/>
          <w:szCs w:val="22"/>
        </w:rPr>
        <w:t>Monica Kobayashi</w:t>
      </w:r>
      <w:r w:rsidRPr="00347B4D">
        <w:rPr>
          <w:rFonts w:ascii="Helvetica" w:hAnsi="Helvetica"/>
          <w:szCs w:val="22"/>
        </w:rPr>
        <w:br/>
      </w:r>
      <w:r w:rsidR="00B94740" w:rsidRPr="00347B4D">
        <w:rPr>
          <w:szCs w:val="22"/>
        </w:rPr>
        <w:t xml:space="preserve">Secretariat of the </w:t>
      </w:r>
      <w:r w:rsidRPr="00347B4D">
        <w:rPr>
          <w:szCs w:val="22"/>
        </w:rPr>
        <w:t>Convention on Biological Diversity, Canada</w:t>
      </w:r>
    </w:p>
    <w:p w14:paraId="055ED1CA" w14:textId="77777777" w:rsidR="004B22A6" w:rsidRPr="00347B4D" w:rsidRDefault="004B22A6" w:rsidP="004B22A6">
      <w:pPr>
        <w:snapToGrid w:val="0"/>
        <w:spacing w:before="120" w:after="120"/>
        <w:jc w:val="left"/>
        <w:rPr>
          <w:rFonts w:ascii="Helvetica" w:hAnsi="Helvetica"/>
          <w:szCs w:val="22"/>
        </w:rPr>
      </w:pPr>
      <w:r w:rsidRPr="00347B4D">
        <w:rPr>
          <w:b/>
          <w:bCs/>
          <w:szCs w:val="22"/>
        </w:rPr>
        <w:t>Michael Lattorff</w:t>
      </w:r>
      <w:r w:rsidRPr="00347B4D">
        <w:rPr>
          <w:rFonts w:ascii="Helvetica" w:hAnsi="Helvetica"/>
          <w:szCs w:val="22"/>
        </w:rPr>
        <w:br/>
      </w:r>
      <w:r w:rsidRPr="00347B4D">
        <w:rPr>
          <w:szCs w:val="22"/>
        </w:rPr>
        <w:t>International Centre of Insect Physiology and Ecology, Kenya</w:t>
      </w:r>
    </w:p>
    <w:p w14:paraId="21A2DB98" w14:textId="77777777" w:rsidR="004B22A6" w:rsidRPr="00347B4D" w:rsidRDefault="004B22A6" w:rsidP="004B22A6">
      <w:pPr>
        <w:snapToGrid w:val="0"/>
        <w:spacing w:before="120" w:after="120"/>
        <w:jc w:val="left"/>
        <w:rPr>
          <w:szCs w:val="22"/>
        </w:rPr>
      </w:pPr>
      <w:r w:rsidRPr="00347B4D">
        <w:rPr>
          <w:b/>
          <w:bCs/>
          <w:szCs w:val="22"/>
        </w:rPr>
        <w:t>Philip O’B. Lyver</w:t>
      </w:r>
      <w:r w:rsidRPr="00347B4D">
        <w:rPr>
          <w:b/>
          <w:bCs/>
          <w:szCs w:val="22"/>
        </w:rPr>
        <w:br/>
      </w:r>
      <w:r w:rsidRPr="00347B4D">
        <w:rPr>
          <w:szCs w:val="22"/>
        </w:rPr>
        <w:t>Landcare Research, New Zealand</w:t>
      </w:r>
    </w:p>
    <w:p w14:paraId="7FCF2C4F" w14:textId="77777777" w:rsidR="004B22A6" w:rsidRPr="00347B4D" w:rsidRDefault="004B22A6" w:rsidP="004B22A6">
      <w:pPr>
        <w:snapToGrid w:val="0"/>
        <w:spacing w:before="120" w:after="120"/>
        <w:jc w:val="left"/>
        <w:rPr>
          <w:rFonts w:ascii="Helvetica" w:hAnsi="Helvetica"/>
          <w:szCs w:val="22"/>
        </w:rPr>
      </w:pPr>
      <w:r w:rsidRPr="00347B4D">
        <w:rPr>
          <w:b/>
          <w:bCs/>
          <w:szCs w:val="22"/>
        </w:rPr>
        <w:t>Hien Ngo</w:t>
      </w:r>
      <w:r w:rsidRPr="00347B4D">
        <w:rPr>
          <w:rFonts w:ascii="Helvetica" w:hAnsi="Helvetica"/>
          <w:szCs w:val="22"/>
        </w:rPr>
        <w:br/>
      </w:r>
      <w:r w:rsidRPr="00347B4D">
        <w:rPr>
          <w:szCs w:val="22"/>
        </w:rPr>
        <w:t>Intergovernmental Science-Policy Platform on Biodiversity and Ecosystem Services (IPBES), Germany</w:t>
      </w:r>
    </w:p>
    <w:p w14:paraId="49E3C796" w14:textId="0821BE5D" w:rsidR="004B22A6" w:rsidRPr="00347B4D" w:rsidRDefault="004B22A6" w:rsidP="004B22A6">
      <w:pPr>
        <w:snapToGrid w:val="0"/>
        <w:spacing w:before="120" w:after="120"/>
        <w:jc w:val="left"/>
        <w:rPr>
          <w:rFonts w:ascii="Helvetica" w:hAnsi="Helvetica"/>
          <w:szCs w:val="22"/>
        </w:rPr>
      </w:pPr>
      <w:r w:rsidRPr="00347B4D">
        <w:rPr>
          <w:b/>
          <w:bCs/>
          <w:szCs w:val="22"/>
        </w:rPr>
        <w:t>Simon G. Potts</w:t>
      </w:r>
      <w:r w:rsidRPr="00347B4D">
        <w:rPr>
          <w:rFonts w:ascii="Helvetica" w:hAnsi="Helvetica"/>
          <w:szCs w:val="22"/>
        </w:rPr>
        <w:br/>
      </w:r>
      <w:r w:rsidRPr="00347B4D">
        <w:rPr>
          <w:szCs w:val="22"/>
        </w:rPr>
        <w:t xml:space="preserve">Reading University, </w:t>
      </w:r>
      <w:r w:rsidR="00005EBC" w:rsidRPr="00347B4D">
        <w:rPr>
          <w:szCs w:val="22"/>
          <w:lang w:val="en-CA"/>
        </w:rPr>
        <w:t>United Kingdom</w:t>
      </w:r>
    </w:p>
    <w:p w14:paraId="426CAD1E" w14:textId="11909C14" w:rsidR="004B22A6" w:rsidRPr="00347B4D" w:rsidRDefault="004B22A6" w:rsidP="004B22A6">
      <w:pPr>
        <w:snapToGrid w:val="0"/>
        <w:spacing w:before="120" w:after="120"/>
        <w:jc w:val="left"/>
        <w:rPr>
          <w:rFonts w:ascii="Helvetica" w:hAnsi="Helvetica"/>
          <w:szCs w:val="22"/>
        </w:rPr>
      </w:pPr>
      <w:r w:rsidRPr="00347B4D">
        <w:rPr>
          <w:b/>
          <w:bCs/>
          <w:szCs w:val="22"/>
        </w:rPr>
        <w:t>Deepa Senapathi</w:t>
      </w:r>
      <w:r w:rsidRPr="00347B4D">
        <w:rPr>
          <w:rFonts w:ascii="Helvetica" w:hAnsi="Helvetica"/>
          <w:szCs w:val="22"/>
        </w:rPr>
        <w:br/>
      </w:r>
      <w:r w:rsidRPr="00347B4D">
        <w:rPr>
          <w:szCs w:val="22"/>
        </w:rPr>
        <w:t xml:space="preserve">Reading University, </w:t>
      </w:r>
      <w:r w:rsidR="00005EBC" w:rsidRPr="00347B4D">
        <w:rPr>
          <w:szCs w:val="22"/>
          <w:lang w:val="en-CA"/>
        </w:rPr>
        <w:t>United Kingdom</w:t>
      </w:r>
    </w:p>
    <w:p w14:paraId="5E3A39C1" w14:textId="77777777" w:rsidR="004B22A6" w:rsidRPr="00347B4D" w:rsidRDefault="004B22A6" w:rsidP="004B22A6">
      <w:pPr>
        <w:snapToGrid w:val="0"/>
        <w:spacing w:before="120" w:after="120"/>
        <w:jc w:val="left"/>
        <w:rPr>
          <w:szCs w:val="22"/>
        </w:rPr>
      </w:pPr>
      <w:r w:rsidRPr="00347B4D">
        <w:rPr>
          <w:b/>
          <w:bCs/>
          <w:szCs w:val="22"/>
        </w:rPr>
        <w:t>Colleen Seymour</w:t>
      </w:r>
      <w:r w:rsidRPr="00347B4D">
        <w:rPr>
          <w:b/>
          <w:bCs/>
          <w:szCs w:val="22"/>
        </w:rPr>
        <w:br/>
      </w:r>
      <w:r w:rsidRPr="00347B4D">
        <w:rPr>
          <w:szCs w:val="22"/>
        </w:rPr>
        <w:t>South African National Biodiversity Institute, South Africa </w:t>
      </w:r>
    </w:p>
    <w:p w14:paraId="7AC6837E" w14:textId="73C057C5" w:rsidR="004B22A6" w:rsidRPr="00347B4D" w:rsidRDefault="004B22A6" w:rsidP="004B22A6">
      <w:pPr>
        <w:snapToGrid w:val="0"/>
        <w:spacing w:before="120" w:after="120"/>
        <w:jc w:val="left"/>
        <w:rPr>
          <w:rFonts w:ascii="Helvetica" w:hAnsi="Helvetica"/>
          <w:szCs w:val="22"/>
        </w:rPr>
      </w:pPr>
      <w:r w:rsidRPr="00347B4D">
        <w:rPr>
          <w:b/>
          <w:bCs/>
          <w:szCs w:val="22"/>
          <w:lang w:val="es-MX"/>
        </w:rPr>
        <w:t>Adam Vanbergen</w:t>
      </w:r>
      <w:r w:rsidRPr="00347B4D">
        <w:rPr>
          <w:rFonts w:ascii="Helvetica" w:hAnsi="Helvetica"/>
          <w:szCs w:val="22"/>
          <w:lang w:val="es-MX"/>
        </w:rPr>
        <w:br/>
      </w:r>
      <w:r w:rsidRPr="00347B4D">
        <w:rPr>
          <w:szCs w:val="22"/>
          <w:lang w:val="es-MX"/>
        </w:rPr>
        <w:t xml:space="preserve">Agroecologie, AgroSup Dijon, INRA, Univ. </w:t>
      </w:r>
      <w:r w:rsidRPr="00347B4D">
        <w:rPr>
          <w:szCs w:val="22"/>
        </w:rPr>
        <w:t xml:space="preserve">Bourgogne Franche-Comte, F-21000 Dijon, France &amp; NERC Centre for Ecology &amp; Hydrology, </w:t>
      </w:r>
      <w:r w:rsidR="00005EBC" w:rsidRPr="00347B4D">
        <w:rPr>
          <w:szCs w:val="22"/>
          <w:lang w:val="en-CA"/>
        </w:rPr>
        <w:t>United Kingdom</w:t>
      </w:r>
    </w:p>
    <w:p w14:paraId="7945867D" w14:textId="0E98D069" w:rsidR="00736BC2" w:rsidRPr="00347B4D" w:rsidRDefault="004B22A6" w:rsidP="004B22A6">
      <w:pPr>
        <w:spacing w:before="120" w:after="120"/>
        <w:jc w:val="center"/>
        <w:rPr>
          <w:snapToGrid w:val="0"/>
          <w:kern w:val="22"/>
          <w:szCs w:val="22"/>
          <w:lang w:val="en-CA"/>
        </w:rPr>
      </w:pPr>
      <w:r w:rsidRPr="00347B4D">
        <w:rPr>
          <w:snapToGrid w:val="0"/>
          <w:kern w:val="22"/>
          <w:szCs w:val="22"/>
          <w:lang w:val="en-CA"/>
        </w:rPr>
        <w:t>_______</w:t>
      </w:r>
      <w:bookmarkStart w:id="35" w:name="__UnoMark__12042_272817434"/>
      <w:bookmarkStart w:id="36" w:name="__UnoMark__7321_272817434"/>
      <w:bookmarkEnd w:id="35"/>
      <w:bookmarkEnd w:id="36"/>
      <w:r w:rsidRPr="00347B4D">
        <w:rPr>
          <w:snapToGrid w:val="0"/>
          <w:kern w:val="22"/>
          <w:szCs w:val="22"/>
          <w:lang w:val="en-CA"/>
        </w:rPr>
        <w:t>___</w:t>
      </w:r>
    </w:p>
    <w:sectPr w:rsidR="00736BC2" w:rsidRPr="00347B4D" w:rsidSect="00347B4D">
      <w:headerReference w:type="even" r:id="rId27"/>
      <w:headerReference w:type="default" r:id="rId28"/>
      <w:pgSz w:w="12240" w:h="15840" w:code="1"/>
      <w:pgMar w:top="567" w:right="1440" w:bottom="720"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EEC279" w14:textId="77777777" w:rsidR="00B662C6" w:rsidRDefault="00B662C6">
      <w:r>
        <w:separator/>
      </w:r>
    </w:p>
  </w:endnote>
  <w:endnote w:type="continuationSeparator" w:id="0">
    <w:p w14:paraId="7883699F" w14:textId="77777777" w:rsidR="00B662C6" w:rsidRDefault="00B66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w:altName w:val="Arial"/>
    <w:panose1 w:val="020B0504020202020204"/>
    <w:charset w:val="00"/>
    <w:family w:val="swiss"/>
    <w:notTrueType/>
    <w:pitch w:val="variable"/>
    <w:sig w:usb0="00000003" w:usb1="00000000" w:usb2="00000000" w:usb3="00000000" w:csb0="00000001" w:csb1="00000000"/>
  </w:font>
  <w:font w:name="Liberation Sans">
    <w:altName w:val="Arial"/>
    <w:charset w:val="01"/>
    <w:family w:val="swiss"/>
    <w:pitch w:val="variable"/>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Liberation Serif">
    <w:altName w:val="Times New Roman"/>
    <w:charset w:val="01"/>
    <w:family w:val="roman"/>
    <w:pitch w:val="variable"/>
  </w:font>
  <w:font w:name="Calibri">
    <w:panose1 w:val="020F0502020204030204"/>
    <w:charset w:val="00"/>
    <w:family w:val="swiss"/>
    <w:pitch w:val="variable"/>
    <w:sig w:usb0="E0002AFF" w:usb1="4000ACFF" w:usb2="00000001" w:usb3="00000000" w:csb0="000001FF" w:csb1="00000000"/>
  </w:font>
  <w:font w:name="Mangal">
    <w:panose1 w:val="00000400000000000000"/>
    <w:charset w:val="00"/>
    <w:family w:val="roman"/>
    <w:pitch w:val="variable"/>
    <w:sig w:usb0="00008003" w:usb1="00000000" w:usb2="00000000" w:usb3="00000000" w:csb0="00000001" w:csb1="00000000"/>
  </w:font>
  <w:font w:name="GillSans">
    <w:altName w:val="Calibri"/>
    <w:panose1 w:val="00000000000000000000"/>
    <w:charset w:val="00"/>
    <w:family w:val="auto"/>
    <w:notTrueType/>
    <w:pitch w:val="default"/>
    <w:sig w:usb0="00000003" w:usb1="00000000" w:usb2="00000000" w:usb3="00000000" w:csb0="00000001" w:csb1="00000000"/>
  </w:font>
  <w:font w:name="HelveticaNeueLTStd-Lt">
    <w:altName w:val="MS Gothic"/>
    <w:panose1 w:val="00000000000000000000"/>
    <w:charset w:val="80"/>
    <w:family w:val="swiss"/>
    <w:notTrueType/>
    <w:pitch w:val="default"/>
    <w:sig w:usb0="00000003" w:usb1="08070000" w:usb2="00000010" w:usb3="00000000" w:csb0="00020001" w:csb1="00000000"/>
  </w:font>
  <w:font w:name="MgxppkVhbmdmTimesNewRomanPSMT">
    <w:altName w:val="MS Mincho"/>
    <w:panose1 w:val="00000000000000000000"/>
    <w:charset w:val="80"/>
    <w:family w:val="auto"/>
    <w:notTrueType/>
    <w:pitch w:val="default"/>
    <w:sig w:usb0="00000000" w:usb1="08070000" w:usb2="00000010" w:usb3="00000000" w:csb0="00020000" w:csb1="00000000"/>
  </w:font>
  <w:font w:name="Arial Bold">
    <w:panose1 w:val="020B0704020202020204"/>
    <w:charset w:val="00"/>
    <w:family w:val="auto"/>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49795D" w14:textId="77777777" w:rsidR="00B662C6" w:rsidRDefault="00B662C6">
      <w:r>
        <w:separator/>
      </w:r>
    </w:p>
  </w:footnote>
  <w:footnote w:type="continuationSeparator" w:id="0">
    <w:p w14:paraId="15B81D70" w14:textId="77777777" w:rsidR="00B662C6" w:rsidRDefault="00B662C6">
      <w:r>
        <w:continuationSeparator/>
      </w:r>
    </w:p>
  </w:footnote>
  <w:footnote w:id="1">
    <w:p w14:paraId="73434D30" w14:textId="77777777" w:rsidR="00B662C6" w:rsidRPr="00CE1EED" w:rsidRDefault="00B662C6">
      <w:pPr>
        <w:pStyle w:val="FootnoteText"/>
        <w:ind w:firstLine="0"/>
        <w:jc w:val="left"/>
        <w:rPr>
          <w:kern w:val="18"/>
          <w:szCs w:val="18"/>
        </w:rPr>
      </w:pPr>
      <w:r w:rsidRPr="00CE1EED">
        <w:rPr>
          <w:rStyle w:val="FootnoteReference"/>
          <w:kern w:val="18"/>
          <w:szCs w:val="18"/>
          <w:vertAlign w:val="baseline"/>
        </w:rPr>
        <w:t>*</w:t>
      </w:r>
      <w:r w:rsidRPr="00CE1EED">
        <w:rPr>
          <w:kern w:val="18"/>
          <w:szCs w:val="18"/>
        </w:rPr>
        <w:t xml:space="preserve"> CBD/COP/14/1.</w:t>
      </w:r>
    </w:p>
  </w:footnote>
  <w:footnote w:id="2">
    <w:p w14:paraId="1E843AE6" w14:textId="53CE4863" w:rsidR="00B662C6" w:rsidRPr="00CE1EED" w:rsidRDefault="00B662C6" w:rsidP="00347B4D">
      <w:pPr>
        <w:pStyle w:val="FootnoteText"/>
        <w:ind w:firstLine="0"/>
        <w:jc w:val="left"/>
      </w:pPr>
      <w:r w:rsidRPr="00CE1EED">
        <w:rPr>
          <w:rStyle w:val="FootnoteReference"/>
          <w:snapToGrid w:val="0"/>
          <w:szCs w:val="18"/>
          <w:lang w:eastAsia="de-DE"/>
        </w:rPr>
        <w:footnoteRef/>
      </w:r>
      <w:r w:rsidRPr="00CE1EED">
        <w:t xml:space="preserve"> </w:t>
      </w:r>
      <w:r w:rsidRPr="00CE1EED">
        <w:rPr>
          <w:snapToGrid w:val="0"/>
          <w:kern w:val="18"/>
          <w:szCs w:val="18"/>
          <w:lang w:eastAsia="de-DE"/>
        </w:rPr>
        <w:t xml:space="preserve">IPBES (2016a). </w:t>
      </w:r>
      <w:hyperlink r:id="rId1" w:history="1">
        <w:r w:rsidRPr="00CE1EED">
          <w:rPr>
            <w:rStyle w:val="Hyperlink"/>
            <w:i/>
            <w:iCs/>
            <w:snapToGrid w:val="0"/>
            <w:kern w:val="18"/>
            <w:szCs w:val="18"/>
            <w:lang w:eastAsia="de-DE"/>
          </w:rPr>
          <w:t>A</w:t>
        </w:r>
        <w:r w:rsidRPr="00CE1EED">
          <w:rPr>
            <w:rStyle w:val="Hyperlink"/>
            <w:i/>
            <w:iCs/>
            <w:snapToGrid w:val="0"/>
            <w:kern w:val="18"/>
            <w:szCs w:val="18"/>
          </w:rPr>
          <w:t>ssessment Report on Pollinators, Pollination and Food Production</w:t>
        </w:r>
      </w:hyperlink>
      <w:r w:rsidRPr="00347B4D">
        <w:rPr>
          <w:szCs w:val="18"/>
        </w:rPr>
        <w:t>.</w:t>
      </w:r>
    </w:p>
  </w:footnote>
  <w:footnote w:id="3">
    <w:p w14:paraId="5860F49E" w14:textId="77777777" w:rsidR="00B662C6" w:rsidRPr="00347B4D" w:rsidRDefault="00B662C6" w:rsidP="00347B4D">
      <w:pPr>
        <w:pStyle w:val="FootnoteText"/>
        <w:ind w:firstLine="0"/>
        <w:jc w:val="left"/>
      </w:pPr>
      <w:r w:rsidRPr="00CE1EED">
        <w:rPr>
          <w:rStyle w:val="FootnoteReference"/>
        </w:rPr>
        <w:footnoteRef/>
      </w:r>
      <w:r w:rsidRPr="00CE1EED">
        <w:t xml:space="preserve"> Notification 2018-068, issued on 9 August 2018, Ref.No. SCBD/SPS/DC/SBG/MK/87587.</w:t>
      </w:r>
    </w:p>
  </w:footnote>
  <w:footnote w:id="4">
    <w:p w14:paraId="53648255" w14:textId="11C0F1C8" w:rsidR="00B662C6" w:rsidRPr="00CE1EED" w:rsidRDefault="00B662C6" w:rsidP="00347B4D">
      <w:pPr>
        <w:pStyle w:val="CommentText"/>
        <w:keepLines/>
        <w:spacing w:after="60" w:line="240" w:lineRule="auto"/>
        <w:jc w:val="left"/>
      </w:pPr>
      <w:r w:rsidRPr="00CE1EED">
        <w:rPr>
          <w:rStyle w:val="FootnoteReference"/>
        </w:rPr>
        <w:footnoteRef/>
      </w:r>
      <w:r w:rsidRPr="00CE1EED">
        <w:t xml:space="preserve"> </w:t>
      </w:r>
      <w:r w:rsidRPr="00CE1EED">
        <w:rPr>
          <w:sz w:val="18"/>
          <w:szCs w:val="18"/>
        </w:rPr>
        <w:t xml:space="preserve">There are also many dioecious species that are wind-pollinated and hence not dependent on biotic pollination. </w:t>
      </w:r>
    </w:p>
  </w:footnote>
  <w:footnote w:id="5">
    <w:p w14:paraId="4628B29E" w14:textId="35D81451" w:rsidR="00B662C6" w:rsidRPr="00CE1EED" w:rsidRDefault="00B662C6" w:rsidP="00347B4D">
      <w:pPr>
        <w:pStyle w:val="FootnoteText"/>
        <w:ind w:firstLine="0"/>
        <w:jc w:val="left"/>
      </w:pPr>
      <w:r w:rsidRPr="00CE1EED">
        <w:rPr>
          <w:rStyle w:val="FootnoteReference"/>
        </w:rPr>
        <w:footnoteRef/>
      </w:r>
      <w:r w:rsidRPr="00CE1EED">
        <w:t xml:space="preserve"> For recent estimates of angiosperm numbers, see for instance Chen et al. 2018 (citing </w:t>
      </w:r>
      <w:hyperlink r:id="rId2" w:history="1">
        <w:r w:rsidRPr="00CE1EED">
          <w:rPr>
            <w:rStyle w:val="Hyperlink"/>
          </w:rPr>
          <w:t>www.theplantlist.org</w:t>
        </w:r>
      </w:hyperlink>
      <w:r w:rsidRPr="00CE1EED">
        <w:t xml:space="preserve">) and Xing et al. 2018 (citing Paton et al. 2008). </w:t>
      </w:r>
    </w:p>
  </w:footnote>
  <w:footnote w:id="6">
    <w:p w14:paraId="51E8C7BA" w14:textId="60B39337" w:rsidR="00B662C6" w:rsidRPr="00347B4D" w:rsidRDefault="00B662C6" w:rsidP="00347B4D">
      <w:pPr>
        <w:pStyle w:val="FootnoteText"/>
        <w:ind w:firstLine="0"/>
        <w:jc w:val="left"/>
      </w:pPr>
      <w:r w:rsidRPr="00CE1EED">
        <w:rPr>
          <w:rStyle w:val="FootnoteReference"/>
        </w:rPr>
        <w:footnoteRef/>
      </w:r>
      <w:r w:rsidRPr="00347B4D">
        <w:t xml:space="preserve"> The Māori are the indigenous Polynesian people of New Zealand. </w:t>
      </w:r>
    </w:p>
  </w:footnote>
  <w:footnote w:id="7">
    <w:p w14:paraId="6A430408" w14:textId="70A3BBAC" w:rsidR="00B662C6" w:rsidRPr="00CE1EED" w:rsidRDefault="00B662C6" w:rsidP="00347B4D">
      <w:pPr>
        <w:pStyle w:val="FootnoteText"/>
        <w:ind w:firstLine="0"/>
        <w:jc w:val="left"/>
      </w:pPr>
      <w:r w:rsidRPr="00CE1EED">
        <w:rPr>
          <w:rStyle w:val="FootnoteReference"/>
        </w:rPr>
        <w:footnoteRef/>
      </w:r>
      <w:r w:rsidRPr="00CE1EED">
        <w:t xml:space="preserve"> </w:t>
      </w:r>
      <w:r w:rsidRPr="00347B4D">
        <w:rPr>
          <w:rStyle w:val="Hyperlink"/>
          <w:szCs w:val="18"/>
        </w:rPr>
        <w:t>https://www.nass.usda.gov/Surveys/Guide_to_NASS_Surveys/Bee_and_Honey/index.php</w:t>
      </w:r>
      <w:r w:rsidRPr="00347B4D">
        <w:rPr>
          <w:rStyle w:val="Hyperlink"/>
          <w:rFonts w:asciiTheme="majorBidi" w:hAnsiTheme="majorBidi" w:cstheme="majorBidi"/>
          <w:szCs w:val="18"/>
        </w:rPr>
        <w:annotationRef/>
      </w:r>
      <w:r w:rsidRPr="00CE1EED">
        <w:rPr>
          <w:rFonts w:asciiTheme="majorBidi" w:hAnsiTheme="majorBidi" w:cstheme="majorBidi"/>
        </w:rPr>
        <w:t>.</w:t>
      </w:r>
    </w:p>
  </w:footnote>
  <w:footnote w:id="8">
    <w:p w14:paraId="1C5B4625" w14:textId="77777777" w:rsidR="00B662C6" w:rsidRPr="00347B4D" w:rsidRDefault="00B662C6" w:rsidP="00347B4D">
      <w:pPr>
        <w:pStyle w:val="FootnoteText"/>
        <w:ind w:firstLine="0"/>
        <w:jc w:val="left"/>
      </w:pPr>
      <w:r w:rsidRPr="00CE1EED">
        <w:rPr>
          <w:rStyle w:val="FootnoteReference"/>
        </w:rPr>
        <w:footnoteRef/>
      </w:r>
      <w:r w:rsidRPr="00347B4D">
        <w:t xml:space="preserve"> </w:t>
      </w:r>
      <w:r w:rsidRPr="00347B4D">
        <w:rPr>
          <w:szCs w:val="18"/>
        </w:rPr>
        <w:t>The biomes used in this report follow the IPBES categories.</w:t>
      </w:r>
    </w:p>
  </w:footnote>
  <w:footnote w:id="9">
    <w:p w14:paraId="4B455E57" w14:textId="198A7EDA" w:rsidR="00B662C6" w:rsidRPr="00347B4D" w:rsidRDefault="00B662C6" w:rsidP="00347B4D">
      <w:pPr>
        <w:pStyle w:val="FootnoteText"/>
        <w:ind w:firstLine="0"/>
        <w:jc w:val="left"/>
      </w:pPr>
      <w:r w:rsidRPr="00CE1EED">
        <w:rPr>
          <w:rStyle w:val="FootnoteReference"/>
        </w:rPr>
        <w:footnoteRef/>
      </w:r>
      <w:r w:rsidRPr="00347B4D">
        <w:t xml:space="preserve"> </w:t>
      </w:r>
      <w:hyperlink r:id="rId3" w:history="1">
        <w:r w:rsidRPr="00CE1EED">
          <w:rPr>
            <w:rStyle w:val="Hyperlink"/>
            <w:rFonts w:asciiTheme="majorBidi" w:hAnsiTheme="majorBidi" w:cstheme="majorBidi"/>
            <w:szCs w:val="18"/>
          </w:rPr>
          <w:t>http://jrsbiodiversity.org/jrs-awards-two-grants-study-africas-wild-pollinators/</w:t>
        </w:r>
      </w:hyperlink>
      <w:r w:rsidRPr="00CE1EED">
        <w:rPr>
          <w:rFonts w:asciiTheme="majorBidi" w:hAnsiTheme="majorBidi" w:cstheme="majorBidi"/>
          <w:szCs w:val="18"/>
        </w:rPr>
        <w:t xml:space="preserve"> and </w:t>
      </w:r>
      <w:hyperlink r:id="rId4" w:history="1">
        <w:r w:rsidRPr="00CE1EED">
          <w:rPr>
            <w:rStyle w:val="Hyperlink"/>
            <w:rFonts w:asciiTheme="majorBidi" w:hAnsiTheme="majorBidi" w:cstheme="majorBidi"/>
            <w:szCs w:val="18"/>
          </w:rPr>
          <w:t>https://www.sanbi.org/biogaps</w:t>
        </w:r>
      </w:hyperlink>
      <w:r w:rsidRPr="00347B4D">
        <w:t>.</w:t>
      </w:r>
    </w:p>
  </w:footnote>
  <w:footnote w:id="10">
    <w:p w14:paraId="3F410C98" w14:textId="7131275E" w:rsidR="00B662C6" w:rsidRPr="00347B4D" w:rsidRDefault="00B662C6" w:rsidP="00347B4D">
      <w:pPr>
        <w:pStyle w:val="FootnoteText"/>
        <w:ind w:firstLine="0"/>
        <w:jc w:val="left"/>
        <w:rPr>
          <w:b/>
        </w:rPr>
      </w:pPr>
      <w:r w:rsidRPr="00CE1EED">
        <w:rPr>
          <w:rStyle w:val="FootnoteReference"/>
        </w:rPr>
        <w:footnoteRef/>
      </w:r>
      <w:r w:rsidRPr="00347B4D">
        <w:t xml:space="preserve"> </w:t>
      </w:r>
      <w:hyperlink r:id="rId5" w:history="1">
        <w:r w:rsidRPr="00347B4D">
          <w:rPr>
            <w:rStyle w:val="Hyperlink"/>
            <w:rFonts w:asciiTheme="majorBidi" w:hAnsiTheme="majorBidi" w:cstheme="majorBidi"/>
            <w:szCs w:val="18"/>
          </w:rPr>
          <w:t>http://www.iucnredlist.org/</w:t>
        </w:r>
      </w:hyperlink>
      <w:r w:rsidRPr="00347B4D">
        <w:t>.</w:t>
      </w:r>
    </w:p>
  </w:footnote>
  <w:footnote w:id="11">
    <w:p w14:paraId="504CF2A6" w14:textId="3FDAFA4C" w:rsidR="00B662C6" w:rsidRPr="00CE1EED" w:rsidRDefault="00B662C6" w:rsidP="00347B4D">
      <w:pPr>
        <w:pStyle w:val="FootnoteText"/>
        <w:ind w:firstLine="0"/>
        <w:jc w:val="left"/>
      </w:pPr>
      <w:r w:rsidRPr="00CE1EED">
        <w:rPr>
          <w:rStyle w:val="FootnoteReference"/>
        </w:rPr>
        <w:footnoteRef/>
      </w:r>
      <w:r w:rsidRPr="00CE1EED">
        <w:t xml:space="preserve"> Brazil: o</w:t>
      </w:r>
      <w:r w:rsidRPr="00CE1EED">
        <w:rPr>
          <w:snapToGrid w:val="0"/>
          <w:kern w:val="18"/>
          <w:szCs w:val="18"/>
        </w:rPr>
        <w:t xml:space="preserve">fficial data available at </w:t>
      </w:r>
      <w:hyperlink r:id="rId6" w:history="1">
        <w:r w:rsidRPr="00CE1EED">
          <w:rPr>
            <w:rStyle w:val="Hyperlink"/>
            <w:snapToGrid w:val="0"/>
            <w:kern w:val="18"/>
            <w:szCs w:val="18"/>
          </w:rPr>
          <w:t>http://www.mma.gov.br/biomas/mata-atl%C3%A2ntica_emdesenvolvimento</w:t>
        </w:r>
      </w:hyperlink>
      <w:r w:rsidRPr="00347B4D">
        <w:rPr>
          <w:szCs w:val="18"/>
        </w:rPr>
        <w:t>.</w:t>
      </w:r>
    </w:p>
  </w:footnote>
  <w:footnote w:id="12">
    <w:p w14:paraId="529C9EC6" w14:textId="31ECD6C1" w:rsidR="00B662C6" w:rsidRPr="00CE1EED" w:rsidRDefault="00B662C6" w:rsidP="00347B4D">
      <w:pPr>
        <w:pStyle w:val="FootnoteText"/>
        <w:ind w:firstLine="0"/>
        <w:jc w:val="left"/>
      </w:pPr>
      <w:r w:rsidRPr="00CE1EED">
        <w:rPr>
          <w:rStyle w:val="FootnoteReference"/>
          <w:szCs w:val="18"/>
        </w:rPr>
        <w:footnoteRef/>
      </w:r>
      <w:r w:rsidRPr="00CE1EED">
        <w:rPr>
          <w:rStyle w:val="FootnoteReference"/>
          <w:szCs w:val="18"/>
        </w:rPr>
        <w:footnoteRef/>
      </w:r>
      <w:r w:rsidRPr="00DB764A">
        <w:rPr>
          <w:szCs w:val="18"/>
        </w:rPr>
        <w:t xml:space="preserve"> Lévi-Strauss C: </w:t>
      </w:r>
      <w:r w:rsidRPr="00347B4D">
        <w:rPr>
          <w:i/>
          <w:iCs/>
          <w:szCs w:val="18"/>
        </w:rPr>
        <w:t xml:space="preserve">Do mel às cinzas (Mitológicas v. 2 </w:t>
      </w:r>
      <w:r w:rsidRPr="00347B4D">
        <w:rPr>
          <w:szCs w:val="18"/>
        </w:rPr>
        <w:t>2004), cited in dos Santos and Antonini 2008.</w:t>
      </w:r>
      <w:r w:rsidRPr="00347B4D">
        <w:rPr>
          <w:rFonts w:ascii="GillSans" w:hAnsi="GillSans" w:cs="GillSans"/>
          <w:sz w:val="16"/>
          <w:szCs w:val="16"/>
        </w:rPr>
        <w:t xml:space="preserve"> </w:t>
      </w:r>
    </w:p>
  </w:footnote>
  <w:footnote w:id="13">
    <w:p w14:paraId="7D5F6F9D" w14:textId="1F765D02" w:rsidR="00B662C6" w:rsidRPr="00CE1EED" w:rsidRDefault="00B662C6" w:rsidP="00347B4D">
      <w:pPr>
        <w:pStyle w:val="FootnoteText"/>
        <w:ind w:firstLine="0"/>
        <w:jc w:val="left"/>
      </w:pPr>
      <w:r w:rsidRPr="00CE1EED">
        <w:rPr>
          <w:rStyle w:val="FootnoteReference"/>
        </w:rPr>
        <w:footnoteRef/>
      </w:r>
      <w:r w:rsidRPr="00CE1EED">
        <w:t xml:space="preserve"> Brazil: o</w:t>
      </w:r>
      <w:r w:rsidRPr="00CE1EED">
        <w:rPr>
          <w:snapToGrid w:val="0"/>
          <w:kern w:val="18"/>
          <w:szCs w:val="18"/>
        </w:rPr>
        <w:t xml:space="preserve">fficial data available at </w:t>
      </w:r>
      <w:hyperlink r:id="rId7" w:history="1">
        <w:r w:rsidRPr="00CE1EED">
          <w:rPr>
            <w:rStyle w:val="Hyperlink"/>
            <w:snapToGrid w:val="0"/>
            <w:kern w:val="18"/>
            <w:szCs w:val="18"/>
          </w:rPr>
          <w:t>http://www.mma.gov.br/biomas/mata-atl%C3%A2ntica_emdesenvolvimento</w:t>
        </w:r>
      </w:hyperlink>
      <w:r w:rsidRPr="00347B4D">
        <w:rPr>
          <w:szCs w:val="18"/>
        </w:rPr>
        <w:t>.</w:t>
      </w:r>
    </w:p>
  </w:footnote>
  <w:footnote w:id="14">
    <w:p w14:paraId="5149E09B" w14:textId="7AE5AAE9" w:rsidR="00B662C6" w:rsidRPr="00347B4D" w:rsidRDefault="00B662C6" w:rsidP="00347B4D">
      <w:pPr>
        <w:pStyle w:val="FootnoteText"/>
        <w:ind w:firstLine="0"/>
        <w:jc w:val="left"/>
        <w:rPr>
          <w:szCs w:val="18"/>
        </w:rPr>
      </w:pPr>
      <w:r w:rsidRPr="00CE1EED">
        <w:rPr>
          <w:rStyle w:val="FootnoteReference"/>
        </w:rPr>
        <w:footnoteRef/>
      </w:r>
      <w:r w:rsidRPr="00347B4D">
        <w:t xml:space="preserve"> </w:t>
      </w:r>
      <w:r w:rsidRPr="00347B4D">
        <w:rPr>
          <w:szCs w:val="18"/>
        </w:rPr>
        <w:t xml:space="preserve">Living modified organism (LMO) and genetically modified organism (GMO): LMO is defined in the Cartagena Protocol on Biosafety as any living organism that possesses a novel combination of genetic material obtained through the use of modern biotechnology. In everyday usage LMOs are sometimes referred to as GMOs, but definitions and interpretations of the term GMO vary widely. </w:t>
      </w:r>
    </w:p>
  </w:footnote>
  <w:footnote w:id="15">
    <w:p w14:paraId="1A3A7CD8" w14:textId="77777777" w:rsidR="00B662C6" w:rsidRPr="00347B4D" w:rsidRDefault="00B662C6" w:rsidP="00347B4D">
      <w:pPr>
        <w:pStyle w:val="FootnoteText"/>
        <w:ind w:firstLine="0"/>
        <w:jc w:val="left"/>
      </w:pPr>
      <w:r w:rsidRPr="00CE1EED">
        <w:rPr>
          <w:rStyle w:val="FootnoteReference"/>
        </w:rPr>
        <w:footnoteRef/>
      </w:r>
      <w:r w:rsidRPr="00347B4D">
        <w:t xml:space="preserve"> </w:t>
      </w:r>
      <w:r w:rsidRPr="00347B4D">
        <w:rPr>
          <w:szCs w:val="18"/>
        </w:rPr>
        <w:t>Examples of HT crops: plants with tolerance to glyphosate and glufosinate</w:t>
      </w:r>
    </w:p>
  </w:footnote>
  <w:footnote w:id="16">
    <w:p w14:paraId="50D41879" w14:textId="4BCC2A62" w:rsidR="00B662C6" w:rsidRPr="00347B4D" w:rsidRDefault="00B662C6" w:rsidP="00347B4D">
      <w:pPr>
        <w:pStyle w:val="FootnoteText"/>
        <w:ind w:firstLine="0"/>
        <w:jc w:val="left"/>
      </w:pPr>
      <w:r w:rsidRPr="00CE1EED">
        <w:rPr>
          <w:rStyle w:val="FootnoteReference"/>
        </w:rPr>
        <w:footnoteRef/>
      </w:r>
      <w:r w:rsidRPr="00347B4D">
        <w:t xml:space="preserve"> </w:t>
      </w:r>
      <w:r w:rsidRPr="00347B4D">
        <w:rPr>
          <w:szCs w:val="18"/>
        </w:rPr>
        <w:t xml:space="preserve">Examples of IR crops: plants containing genes that produce insecticidal proteins derived from the soil bacterium </w:t>
      </w:r>
      <w:r w:rsidRPr="00347B4D">
        <w:rPr>
          <w:i/>
          <w:szCs w:val="18"/>
        </w:rPr>
        <w:t>Bacillus thuringiensis</w:t>
      </w:r>
      <w:r w:rsidRPr="00347B4D">
        <w:rPr>
          <w:szCs w:val="18"/>
        </w:rPr>
        <w:t xml:space="preserve"> (Bt).</w:t>
      </w:r>
    </w:p>
  </w:footnote>
  <w:footnote w:id="17">
    <w:p w14:paraId="73BBC806" w14:textId="7B45713A" w:rsidR="00B662C6" w:rsidRPr="00347B4D" w:rsidRDefault="00B662C6" w:rsidP="00347B4D">
      <w:pPr>
        <w:pStyle w:val="FootnoteText"/>
        <w:ind w:firstLine="0"/>
        <w:jc w:val="left"/>
      </w:pPr>
      <w:r w:rsidRPr="00CE1EED">
        <w:rPr>
          <w:rStyle w:val="FootnoteReference"/>
        </w:rPr>
        <w:footnoteRef/>
      </w:r>
      <w:r w:rsidRPr="00347B4D">
        <w:t xml:space="preserve"> </w:t>
      </w:r>
      <w:r w:rsidRPr="00347B4D">
        <w:rPr>
          <w:szCs w:val="18"/>
        </w:rPr>
        <w:t xml:space="preserve">Recalling the preamble to the Convention on Biological Diversity: “Noting also that where there is a threat of significant reduction or loss of biological diversity, lack of full scientific certainty should not be used as a reason for postponing measures to avoid or minimize such a threat” </w:t>
      </w:r>
      <w:hyperlink r:id="rId8" w:history="1">
        <w:r w:rsidRPr="00347B4D">
          <w:rPr>
            <w:rStyle w:val="Hyperlink"/>
            <w:szCs w:val="18"/>
          </w:rPr>
          <w:t>https://www.cbd.int/convention/text/default.shtml</w:t>
        </w:r>
      </w:hyperlink>
      <w:r w:rsidRPr="00347B4D">
        <w:rPr>
          <w:rStyle w:val="Hyperlink"/>
          <w:color w:val="auto"/>
          <w:szCs w:val="18"/>
          <w:u w:val="none"/>
        </w:rPr>
        <w:t>.</w:t>
      </w:r>
    </w:p>
  </w:footnote>
  <w:footnote w:id="18">
    <w:p w14:paraId="05F587DE" w14:textId="74CEEF68" w:rsidR="00B662C6" w:rsidRPr="00CE1EED" w:rsidRDefault="00B662C6" w:rsidP="00347B4D">
      <w:pPr>
        <w:pStyle w:val="FootnoteText"/>
        <w:ind w:firstLine="0"/>
        <w:jc w:val="left"/>
      </w:pPr>
      <w:r w:rsidRPr="00CE1EED">
        <w:rPr>
          <w:rStyle w:val="FootnoteReference"/>
        </w:rPr>
        <w:footnoteRef/>
      </w:r>
      <w:r w:rsidRPr="00347B4D">
        <w:t xml:space="preserve"> Recalling </w:t>
      </w:r>
      <w:r w:rsidRPr="00CE1EED">
        <w:t>decision VII/23, paragraph C, of the Conference of the Parties: “</w:t>
      </w:r>
      <w:r w:rsidRPr="00347B4D">
        <w:t xml:space="preserve">The Conference of the Parties 1. Reaffirms decision V/5, section III (Genetic use restriction technologies); 2. encourages Parties, other Governments, relevant organizations, and interested stakeholders to: (a) respect traditional knowledge and Farmers’ Rights to the preservation of seeds under traditional cultivation; (b) continue to undertake further research, within the mandate of decision V/5 section III, on the impacts of genetic use restriction technologies, including their ecological, social, economic and cultural impacts, particularly on indigenous and local communities; and (c) continue to disseminate the results of studies on the potential environmental (e.g., risk assessment), socio-economic and cultural impacts of genetic use restriction technologies on smallholder farmers, indigenous and local communities, and make these studies available in a transparent manner…” </w:t>
      </w:r>
      <w:hyperlink r:id="rId9" w:history="1">
        <w:r w:rsidRPr="00CE1EED">
          <w:rPr>
            <w:rStyle w:val="Hyperlink"/>
          </w:rPr>
          <w:t>https://www.cbd.int/doc/decisions/cop-08/cop-08-dec-23-en.pdf</w:t>
        </w:r>
      </w:hyperlink>
      <w:r w:rsidRPr="00347B4D">
        <w:rPr>
          <w:rStyle w:val="Hyperlink"/>
          <w:color w:val="auto"/>
          <w:szCs w:val="18"/>
          <w:u w:val="none"/>
        </w:rPr>
        <w:t>.</w:t>
      </w:r>
    </w:p>
  </w:footnote>
  <w:footnote w:id="19">
    <w:p w14:paraId="376A0287" w14:textId="4739D4A1" w:rsidR="00B662C6" w:rsidRPr="00CE1EED" w:rsidRDefault="00B662C6" w:rsidP="00347B4D">
      <w:pPr>
        <w:pStyle w:val="FootnoteText"/>
        <w:ind w:firstLine="0"/>
        <w:jc w:val="left"/>
      </w:pPr>
      <w:r w:rsidRPr="00CE1EED">
        <w:rPr>
          <w:rStyle w:val="FootnoteReference"/>
        </w:rPr>
        <w:footnoteRef/>
      </w:r>
      <w:r w:rsidRPr="00CE1EED">
        <w:t xml:space="preserve"> </w:t>
      </w:r>
      <w:hyperlink r:id="rId10" w:history="1">
        <w:r w:rsidRPr="00CE1EED">
          <w:rPr>
            <w:rStyle w:val="Hyperlink"/>
            <w:rFonts w:asciiTheme="majorBidi" w:hAnsiTheme="majorBidi" w:cstheme="majorBidi"/>
            <w:szCs w:val="18"/>
          </w:rPr>
          <w:t>http://beeaware.org.au</w:t>
        </w:r>
      </w:hyperlink>
      <w:r w:rsidRPr="00347B4D">
        <w:rPr>
          <w:rStyle w:val="Hyperlink"/>
          <w:color w:val="auto"/>
          <w:szCs w:val="18"/>
          <w:u w:val="none"/>
        </w:rPr>
        <w:t>.</w:t>
      </w:r>
    </w:p>
  </w:footnote>
  <w:footnote w:id="20">
    <w:p w14:paraId="78EFB554" w14:textId="109F102A" w:rsidR="00B662C6" w:rsidRPr="00CE1EED" w:rsidRDefault="00B662C6" w:rsidP="00347B4D">
      <w:pPr>
        <w:pStyle w:val="FootnoteText"/>
        <w:ind w:firstLine="0"/>
        <w:jc w:val="left"/>
      </w:pPr>
      <w:r w:rsidRPr="00CE1EED">
        <w:rPr>
          <w:rStyle w:val="FootnoteReference"/>
        </w:rPr>
        <w:footnoteRef/>
      </w:r>
      <w:r w:rsidRPr="00CE1EED">
        <w:t xml:space="preserve"> </w:t>
      </w:r>
      <w:hyperlink r:id="rId11" w:history="1">
        <w:r w:rsidRPr="00CE1EED">
          <w:rPr>
            <w:rStyle w:val="Hyperlink"/>
            <w:rFonts w:asciiTheme="majorBidi" w:hAnsiTheme="majorBidi" w:cstheme="majorBidi"/>
            <w:szCs w:val="18"/>
          </w:rPr>
          <w:t>http://www.coloss.org</w:t>
        </w:r>
      </w:hyperlink>
      <w:r w:rsidRPr="00347B4D">
        <w:rPr>
          <w:rStyle w:val="Hyperlink"/>
          <w:color w:val="auto"/>
          <w:szCs w:val="18"/>
          <w:u w:val="none"/>
        </w:rPr>
        <w:t>.</w:t>
      </w:r>
    </w:p>
  </w:footnote>
  <w:footnote w:id="21">
    <w:p w14:paraId="1F0C51E0" w14:textId="413BCF68" w:rsidR="00B662C6" w:rsidRPr="00CE1EED" w:rsidRDefault="00B662C6" w:rsidP="00347B4D">
      <w:pPr>
        <w:pStyle w:val="FootnoteText"/>
        <w:ind w:firstLine="0"/>
        <w:jc w:val="left"/>
      </w:pPr>
      <w:r w:rsidRPr="00CE1EED">
        <w:rPr>
          <w:rStyle w:val="FootnoteReference"/>
        </w:rPr>
        <w:footnoteRef/>
      </w:r>
      <w:r w:rsidRPr="00CE1EED">
        <w:t xml:space="preserve"> </w:t>
      </w:r>
      <w:hyperlink r:id="rId12" w:history="1">
        <w:r w:rsidRPr="00CE1EED">
          <w:rPr>
            <w:rStyle w:val="Hyperlink"/>
            <w:rFonts w:asciiTheme="majorBidi" w:hAnsiTheme="majorBidi" w:cstheme="majorBidi"/>
            <w:szCs w:val="18"/>
          </w:rPr>
          <w:t>http://jrsbiodiversity.org/our-programs/pollinators/</w:t>
        </w:r>
      </w:hyperlink>
      <w:r w:rsidRPr="00347B4D">
        <w:rPr>
          <w:rStyle w:val="Hyperlink"/>
          <w:color w:val="auto"/>
          <w:szCs w:val="18"/>
          <w:u w:val="none"/>
        </w:rPr>
        <w:t>.</w:t>
      </w:r>
    </w:p>
  </w:footnote>
  <w:footnote w:id="22">
    <w:p w14:paraId="36ADC9AE" w14:textId="00286381" w:rsidR="00B662C6" w:rsidRPr="00CE1EED" w:rsidRDefault="00B662C6" w:rsidP="00347B4D">
      <w:pPr>
        <w:pStyle w:val="FootnoteText"/>
        <w:ind w:firstLine="0"/>
        <w:jc w:val="left"/>
      </w:pPr>
      <w:r w:rsidRPr="00CE1EED">
        <w:rPr>
          <w:rStyle w:val="FootnoteReference"/>
        </w:rPr>
        <w:footnoteRef/>
      </w:r>
      <w:r w:rsidRPr="00CE1EED">
        <w:t xml:space="preserve"> </w:t>
      </w:r>
      <w:hyperlink r:id="rId13" w:history="1">
        <w:r w:rsidRPr="00CE1EED">
          <w:rPr>
            <w:rStyle w:val="Hyperlink"/>
            <w:rFonts w:asciiTheme="majorBidi" w:hAnsiTheme="majorBidi" w:cstheme="majorBidi"/>
            <w:szCs w:val="18"/>
          </w:rPr>
          <w:t>https://www.amnh.org/our-research/invertebrate-zoology/bee-course-2018</w:t>
        </w:r>
      </w:hyperlink>
      <w:r w:rsidRPr="00347B4D">
        <w:rPr>
          <w:rStyle w:val="Hyperlink"/>
          <w:color w:val="auto"/>
          <w:szCs w:val="18"/>
          <w:u w:val="none"/>
        </w:rPr>
        <w:t>.</w:t>
      </w:r>
    </w:p>
  </w:footnote>
  <w:footnote w:id="23">
    <w:p w14:paraId="441EE0BE" w14:textId="2E90B2CE" w:rsidR="00B662C6" w:rsidRPr="00CE1EED" w:rsidRDefault="00B662C6" w:rsidP="00347B4D">
      <w:pPr>
        <w:pStyle w:val="FootnoteText"/>
        <w:ind w:firstLine="0"/>
        <w:jc w:val="left"/>
      </w:pPr>
      <w:r w:rsidRPr="00CE1EED">
        <w:rPr>
          <w:rStyle w:val="FootnoteReference"/>
        </w:rPr>
        <w:footnoteRef/>
      </w:r>
      <w:r w:rsidRPr="00CE1EED">
        <w:t xml:space="preserve"> </w:t>
      </w:r>
      <w:hyperlink r:id="rId14" w:history="1">
        <w:r w:rsidRPr="00CE1EED">
          <w:rPr>
            <w:rStyle w:val="Hyperlink"/>
            <w:rFonts w:asciiTheme="majorBidi" w:hAnsiTheme="majorBidi" w:cstheme="majorBidi"/>
            <w:szCs w:val="18"/>
          </w:rPr>
          <w:t>http://www.superb-project.eu/</w:t>
        </w:r>
      </w:hyperlink>
      <w:r w:rsidRPr="00347B4D">
        <w:rPr>
          <w:rStyle w:val="Hyperlink"/>
          <w:color w:val="auto"/>
          <w:szCs w:val="18"/>
          <w:u w:val="none"/>
        </w:rPr>
        <w:t>.</w:t>
      </w:r>
    </w:p>
  </w:footnote>
  <w:footnote w:id="24">
    <w:p w14:paraId="6FA0AC44" w14:textId="287DF719" w:rsidR="00B662C6" w:rsidRPr="00CE1EED" w:rsidRDefault="00B662C6" w:rsidP="00347B4D">
      <w:pPr>
        <w:pStyle w:val="FootnoteText"/>
        <w:ind w:firstLine="0"/>
        <w:jc w:val="left"/>
      </w:pPr>
      <w:r w:rsidRPr="00CE1EED">
        <w:rPr>
          <w:rStyle w:val="FootnoteReference"/>
        </w:rPr>
        <w:footnoteRef/>
      </w:r>
      <w:r w:rsidRPr="00CE1EED">
        <w:t xml:space="preserve"> </w:t>
      </w:r>
      <w:hyperlink r:id="rId15" w:history="1">
        <w:r w:rsidRPr="00CE1EED">
          <w:rPr>
            <w:rStyle w:val="Hyperlink"/>
            <w:rFonts w:asciiTheme="majorBidi" w:hAnsiTheme="majorBidi" w:cstheme="majorBidi"/>
            <w:szCs w:val="18"/>
          </w:rPr>
          <w:t>https://www.ceh.ac.uk/our-science/projects/pollinator-monitoring</w:t>
        </w:r>
      </w:hyperlink>
      <w:r w:rsidRPr="00347B4D">
        <w:rPr>
          <w:rStyle w:val="Hyperlink"/>
          <w:color w:val="auto"/>
          <w:szCs w:val="18"/>
          <w:u w:val="none"/>
        </w:rPr>
        <w:t>.</w:t>
      </w:r>
    </w:p>
  </w:footnote>
  <w:footnote w:id="25">
    <w:p w14:paraId="01FDA558" w14:textId="037D4C82" w:rsidR="00B662C6" w:rsidRPr="00CE1EED" w:rsidRDefault="00B662C6" w:rsidP="00347B4D">
      <w:pPr>
        <w:pStyle w:val="FootnoteText"/>
        <w:ind w:firstLine="0"/>
        <w:jc w:val="left"/>
      </w:pPr>
      <w:r w:rsidRPr="00CE1EED">
        <w:rPr>
          <w:rStyle w:val="FootnoteReference"/>
        </w:rPr>
        <w:footnoteRef/>
      </w:r>
      <w:r w:rsidRPr="00CE1EED">
        <w:t xml:space="preserve"> </w:t>
      </w:r>
      <w:hyperlink r:id="rId16" w:history="1">
        <w:r w:rsidRPr="00CE1EED">
          <w:rPr>
            <w:rStyle w:val="Hyperlink"/>
            <w:rFonts w:asciiTheme="majorBidi" w:hAnsiTheme="majorBidi" w:cstheme="majorBidi"/>
            <w:szCs w:val="18"/>
          </w:rPr>
          <w:t>http://jrsbiodiversity.org/cawmm-2017-announcement/</w:t>
        </w:r>
      </w:hyperlink>
      <w:r w:rsidRPr="00347B4D">
        <w:rPr>
          <w:rStyle w:val="Hyperlink"/>
          <w:color w:val="auto"/>
          <w:szCs w:val="18"/>
          <w:u w:val="none"/>
        </w:rPr>
        <w:t>.</w:t>
      </w:r>
    </w:p>
  </w:footnote>
  <w:footnote w:id="26">
    <w:p w14:paraId="7ABCBF29" w14:textId="78ECD198" w:rsidR="00B662C6" w:rsidRPr="00CE1EED" w:rsidRDefault="00B662C6" w:rsidP="00347B4D">
      <w:pPr>
        <w:pStyle w:val="FootnoteText"/>
        <w:ind w:firstLine="0"/>
        <w:jc w:val="left"/>
      </w:pPr>
      <w:r w:rsidRPr="00CE1EED">
        <w:rPr>
          <w:rStyle w:val="FootnoteReference"/>
        </w:rPr>
        <w:footnoteRef/>
      </w:r>
      <w:r w:rsidRPr="00CE1EED">
        <w:t xml:space="preserve"> </w:t>
      </w:r>
      <w:hyperlink r:id="rId17" w:history="1">
        <w:r w:rsidRPr="00CE1EED">
          <w:rPr>
            <w:rStyle w:val="Hyperlink"/>
            <w:rFonts w:asciiTheme="majorBidi" w:hAnsiTheme="majorBidi" w:cstheme="majorBidi"/>
            <w:szCs w:val="18"/>
          </w:rPr>
          <w:t>http://jrsbiodiversity.org/jrs-awards-two-grants-study-africas-wild-pollinators/</w:t>
        </w:r>
      </w:hyperlink>
      <w:r w:rsidRPr="00347B4D">
        <w:rPr>
          <w:rStyle w:val="Hyperlink"/>
          <w:color w:val="auto"/>
          <w:szCs w:val="18"/>
          <w:u w:val="none"/>
        </w:rPr>
        <w:t>.</w:t>
      </w:r>
    </w:p>
  </w:footnote>
  <w:footnote w:id="27">
    <w:p w14:paraId="35FE8FD1" w14:textId="7B00A64A" w:rsidR="00B662C6" w:rsidRPr="00CE1EED" w:rsidRDefault="00B662C6" w:rsidP="00347B4D">
      <w:pPr>
        <w:pStyle w:val="FootnoteText"/>
        <w:ind w:firstLine="0"/>
        <w:jc w:val="left"/>
      </w:pPr>
      <w:r w:rsidRPr="00CE1EED">
        <w:rPr>
          <w:rStyle w:val="FootnoteReference"/>
        </w:rPr>
        <w:footnoteRef/>
      </w:r>
      <w:r w:rsidRPr="00CE1EED">
        <w:t xml:space="preserve"> </w:t>
      </w:r>
      <w:hyperlink r:id="rId18" w:history="1">
        <w:r w:rsidRPr="00CE1EED">
          <w:rPr>
            <w:rStyle w:val="Hyperlink"/>
            <w:rFonts w:asciiTheme="majorBidi" w:hAnsiTheme="majorBidi" w:cstheme="majorBidi"/>
            <w:szCs w:val="18"/>
          </w:rPr>
          <w:t>http://www.wildlifetrusts.org/bees-needs/fivesimpleactions</w:t>
        </w:r>
      </w:hyperlink>
      <w:r w:rsidRPr="00347B4D">
        <w:rPr>
          <w:rStyle w:val="Hyperlink"/>
          <w:color w:val="auto"/>
          <w:szCs w:val="18"/>
          <w:u w:val="none"/>
        </w:rPr>
        <w:t>.</w:t>
      </w:r>
    </w:p>
  </w:footnote>
  <w:footnote w:id="28">
    <w:p w14:paraId="01E02284" w14:textId="3031A12A" w:rsidR="00B662C6" w:rsidRPr="00CE1EED" w:rsidRDefault="00B662C6" w:rsidP="00347B4D">
      <w:pPr>
        <w:pStyle w:val="FootnoteText"/>
        <w:ind w:firstLine="0"/>
        <w:jc w:val="left"/>
      </w:pPr>
      <w:r w:rsidRPr="00CE1EED">
        <w:rPr>
          <w:rStyle w:val="FootnoteReference"/>
        </w:rPr>
        <w:footnoteRef/>
      </w:r>
      <w:r w:rsidRPr="00CE1EED">
        <w:t xml:space="preserve"> </w:t>
      </w:r>
      <w:hyperlink r:id="rId19" w:history="1">
        <w:r w:rsidRPr="00CE1EED">
          <w:rPr>
            <w:rStyle w:val="Hyperlink"/>
            <w:rFonts w:asciiTheme="majorBidi" w:hAnsiTheme="majorBidi" w:cstheme="majorBidi"/>
            <w:szCs w:val="18"/>
          </w:rPr>
          <w:t>http://www.wildlifetrusts.org/bees-needs/casestudies</w:t>
        </w:r>
      </w:hyperlink>
      <w:r w:rsidRPr="00347B4D">
        <w:rPr>
          <w:rStyle w:val="Hyperlink"/>
          <w:color w:val="auto"/>
          <w:szCs w:val="18"/>
          <w:u w:val="non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Content>
      <w:p w14:paraId="1CDCD3E3" w14:textId="77777777" w:rsidR="00B662C6" w:rsidRDefault="00B662C6" w:rsidP="005440A6">
        <w:pPr>
          <w:pStyle w:val="Header"/>
          <w:tabs>
            <w:tab w:val="clear" w:pos="4320"/>
            <w:tab w:val="clear" w:pos="8640"/>
          </w:tabs>
          <w:jc w:val="left"/>
          <w:rPr>
            <w:noProof/>
            <w:kern w:val="22"/>
          </w:rPr>
        </w:pPr>
        <w:r>
          <w:rPr>
            <w:noProof/>
            <w:kern w:val="22"/>
          </w:rPr>
          <w:t>CBD/COP/14/INF/8</w:t>
        </w:r>
      </w:p>
    </w:sdtContent>
  </w:sdt>
  <w:p w14:paraId="5EB965E8" w14:textId="77777777" w:rsidR="00B662C6" w:rsidRPr="005440A6" w:rsidRDefault="00B662C6" w:rsidP="005440A6">
    <w:pPr>
      <w:pStyle w:val="Header"/>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Pr>
        <w:noProof/>
        <w:kern w:val="22"/>
      </w:rPr>
      <w:t>2</w:t>
    </w:r>
    <w:r w:rsidRPr="005440A6">
      <w:rPr>
        <w:noProof/>
        <w:kern w:val="22"/>
      </w:rPr>
      <w:fldChar w:fldCharType="end"/>
    </w:r>
  </w:p>
  <w:p w14:paraId="09876933" w14:textId="77777777" w:rsidR="00B662C6" w:rsidRPr="005440A6" w:rsidRDefault="00B662C6"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Content>
      <w:p w14:paraId="4154812A" w14:textId="77777777" w:rsidR="00B662C6" w:rsidRPr="005440A6" w:rsidRDefault="00B662C6" w:rsidP="00BE45DE">
        <w:pPr>
          <w:pStyle w:val="Header"/>
          <w:tabs>
            <w:tab w:val="clear" w:pos="4320"/>
            <w:tab w:val="clear" w:pos="8640"/>
          </w:tabs>
          <w:jc w:val="right"/>
          <w:rPr>
            <w:noProof/>
            <w:kern w:val="22"/>
          </w:rPr>
        </w:pPr>
        <w:r>
          <w:rPr>
            <w:noProof/>
            <w:kern w:val="22"/>
          </w:rPr>
          <w:t>CBD/COP/14/INF/8</w:t>
        </w:r>
      </w:p>
    </w:sdtContent>
  </w:sdt>
  <w:p w14:paraId="61EC05C4" w14:textId="77777777" w:rsidR="00B662C6" w:rsidRPr="005440A6" w:rsidRDefault="00B662C6" w:rsidP="005440A6">
    <w:pPr>
      <w:pStyle w:val="Header"/>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Pr>
        <w:noProof/>
        <w:kern w:val="22"/>
      </w:rPr>
      <w:t>49</w:t>
    </w:r>
    <w:r w:rsidRPr="005440A6">
      <w:rPr>
        <w:noProof/>
        <w:kern w:val="22"/>
      </w:rPr>
      <w:fldChar w:fldCharType="end"/>
    </w:r>
  </w:p>
  <w:p w14:paraId="36A6246B" w14:textId="77777777" w:rsidR="00B662C6" w:rsidRPr="005440A6" w:rsidRDefault="00B662C6" w:rsidP="005440A6">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F689F"/>
    <w:multiLevelType w:val="multilevel"/>
    <w:tmpl w:val="F0B29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F66872"/>
    <w:multiLevelType w:val="hybridMultilevel"/>
    <w:tmpl w:val="AEAA3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B233B7"/>
    <w:multiLevelType w:val="hybridMultilevel"/>
    <w:tmpl w:val="AEAA3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310347B"/>
    <w:multiLevelType w:val="hybridMultilevel"/>
    <w:tmpl w:val="0C2419A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338D7258"/>
    <w:multiLevelType w:val="multilevel"/>
    <w:tmpl w:val="5734BA44"/>
    <w:lvl w:ilvl="0">
      <w:start w:val="1"/>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6"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0731611"/>
    <w:multiLevelType w:val="multilevel"/>
    <w:tmpl w:val="A238E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EE223D"/>
    <w:multiLevelType w:val="multilevel"/>
    <w:tmpl w:val="6C8C9A46"/>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15:restartNumberingAfterBreak="0">
    <w:nsid w:val="708A28C4"/>
    <w:multiLevelType w:val="hybridMultilevel"/>
    <w:tmpl w:val="4BAA2B52"/>
    <w:lvl w:ilvl="0" w:tplc="9126D2D6">
      <w:start w:val="1"/>
      <w:numFmt w:val="decimal"/>
      <w:pStyle w:val="A-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abstractNumId w:val="3"/>
  </w:num>
  <w:num w:numId="2">
    <w:abstractNumId w:val="8"/>
  </w:num>
  <w:num w:numId="3">
    <w:abstractNumId w:val="6"/>
  </w:num>
  <w:num w:numId="4">
    <w:abstractNumId w:val="8"/>
  </w:num>
  <w:num w:numId="5">
    <w:abstractNumId w:val="7"/>
  </w:num>
  <w:num w:numId="6">
    <w:abstractNumId w:val="10"/>
  </w:num>
  <w:num w:numId="7">
    <w:abstractNumId w:val="11"/>
  </w:num>
  <w:num w:numId="8">
    <w:abstractNumId w:val="5"/>
  </w:num>
  <w:num w:numId="9">
    <w:abstractNumId w:val="4"/>
  </w:num>
  <w:num w:numId="10">
    <w:abstractNumId w:val="8"/>
  </w:num>
  <w:num w:numId="11">
    <w:abstractNumId w:val="8"/>
  </w:num>
  <w:num w:numId="12">
    <w:abstractNumId w:val="8"/>
  </w:num>
  <w:num w:numId="13">
    <w:abstractNumId w:val="8"/>
  </w:num>
  <w:num w:numId="14">
    <w:abstractNumId w:val="8"/>
  </w:num>
  <w:num w:numId="15">
    <w:abstractNumId w:val="8"/>
  </w:num>
  <w:num w:numId="16">
    <w:abstractNumId w:val="8"/>
  </w:num>
  <w:num w:numId="17">
    <w:abstractNumId w:val="8"/>
  </w:num>
  <w:num w:numId="18">
    <w:abstractNumId w:val="8"/>
  </w:num>
  <w:num w:numId="19">
    <w:abstractNumId w:val="1"/>
  </w:num>
  <w:num w:numId="20">
    <w:abstractNumId w:val="2"/>
  </w:num>
  <w:num w:numId="21">
    <w:abstractNumId w:val="8"/>
  </w:num>
  <w:num w:numId="22">
    <w:abstractNumId w:val="8"/>
  </w:num>
  <w:num w:numId="23">
    <w:abstractNumId w:val="8"/>
  </w:num>
  <w:num w:numId="24">
    <w:abstractNumId w:val="8"/>
  </w:num>
  <w:num w:numId="25">
    <w:abstractNumId w:val="8"/>
  </w:num>
  <w:num w:numId="26">
    <w:abstractNumId w:val="8"/>
  </w:num>
  <w:num w:numId="27">
    <w:abstractNumId w:val="8"/>
  </w:num>
  <w:num w:numId="28">
    <w:abstractNumId w:val="8"/>
  </w:num>
  <w:num w:numId="29">
    <w:abstractNumId w:val="8"/>
  </w:num>
  <w:num w:numId="30">
    <w:abstractNumId w:val="8"/>
  </w:num>
  <w:num w:numId="31">
    <w:abstractNumId w:val="8"/>
  </w:num>
  <w:num w:numId="32">
    <w:abstractNumId w:val="8"/>
  </w:num>
  <w:num w:numId="33">
    <w:abstractNumId w:val="8"/>
  </w:num>
  <w:num w:numId="34">
    <w:abstractNumId w:val="8"/>
  </w:num>
  <w:num w:numId="35">
    <w:abstractNumId w:val="8"/>
  </w:num>
  <w:num w:numId="36">
    <w:abstractNumId w:val="8"/>
  </w:num>
  <w:num w:numId="37">
    <w:abstractNumId w:val="8"/>
  </w:num>
  <w:num w:numId="38">
    <w:abstractNumId w:val="8"/>
  </w:num>
  <w:num w:numId="39">
    <w:abstractNumId w:val="8"/>
  </w:num>
  <w:num w:numId="40">
    <w:abstractNumId w:val="8"/>
  </w:num>
  <w:num w:numId="41">
    <w:abstractNumId w:val="8"/>
  </w:num>
  <w:num w:numId="42">
    <w:abstractNumId w:val="8"/>
  </w:num>
  <w:num w:numId="43">
    <w:abstractNumId w:val="8"/>
  </w:num>
  <w:num w:numId="44">
    <w:abstractNumId w:val="8"/>
  </w:num>
  <w:num w:numId="45">
    <w:abstractNumId w:val="8"/>
  </w:num>
  <w:num w:numId="46">
    <w:abstractNumId w:val="8"/>
  </w:num>
  <w:num w:numId="47">
    <w:abstractNumId w:val="8"/>
  </w:num>
  <w:num w:numId="48">
    <w:abstractNumId w:val="8"/>
  </w:num>
  <w:num w:numId="49">
    <w:abstractNumId w:val="8"/>
  </w:num>
  <w:num w:numId="50">
    <w:abstractNumId w:val="8"/>
  </w:num>
  <w:num w:numId="51">
    <w:abstractNumId w:val="8"/>
  </w:num>
  <w:num w:numId="52">
    <w:abstractNumId w:val="8"/>
  </w:num>
  <w:num w:numId="53">
    <w:abstractNumId w:val="8"/>
  </w:num>
  <w:num w:numId="54">
    <w:abstractNumId w:val="8"/>
  </w:num>
  <w:num w:numId="55">
    <w:abstractNumId w:val="8"/>
  </w:num>
  <w:num w:numId="56">
    <w:abstractNumId w:val="8"/>
  </w:num>
  <w:num w:numId="57">
    <w:abstractNumId w:val="8"/>
  </w:num>
  <w:num w:numId="58">
    <w:abstractNumId w:val="8"/>
  </w:num>
  <w:num w:numId="59">
    <w:abstractNumId w:val="8"/>
  </w:num>
  <w:num w:numId="60">
    <w:abstractNumId w:val="8"/>
  </w:num>
  <w:num w:numId="61">
    <w:abstractNumId w:val="8"/>
  </w:num>
  <w:num w:numId="62">
    <w:abstractNumId w:val="8"/>
  </w:num>
  <w:num w:numId="63">
    <w:abstractNumId w:val="8"/>
  </w:num>
  <w:num w:numId="64">
    <w:abstractNumId w:val="8"/>
  </w:num>
  <w:num w:numId="65">
    <w:abstractNumId w:val="8"/>
  </w:num>
  <w:num w:numId="66">
    <w:abstractNumId w:val="8"/>
  </w:num>
  <w:num w:numId="67">
    <w:abstractNumId w:val="8"/>
  </w:num>
  <w:num w:numId="68">
    <w:abstractNumId w:val="8"/>
  </w:num>
  <w:num w:numId="69">
    <w:abstractNumId w:val="8"/>
  </w:num>
  <w:num w:numId="70">
    <w:abstractNumId w:val="8"/>
  </w:num>
  <w:num w:numId="71">
    <w:abstractNumId w:val="8"/>
  </w:num>
  <w:num w:numId="72">
    <w:abstractNumId w:val="8"/>
  </w:num>
  <w:num w:numId="73">
    <w:abstractNumId w:val="8"/>
  </w:num>
  <w:num w:numId="74">
    <w:abstractNumId w:val="8"/>
  </w:num>
  <w:num w:numId="75">
    <w:abstractNumId w:val="8"/>
  </w:num>
  <w:num w:numId="76">
    <w:abstractNumId w:val="8"/>
  </w:num>
  <w:num w:numId="77">
    <w:abstractNumId w:val="8"/>
  </w:num>
  <w:num w:numId="78">
    <w:abstractNumId w:val="8"/>
  </w:num>
  <w:num w:numId="79">
    <w:abstractNumId w:val="8"/>
  </w:num>
  <w:num w:numId="80">
    <w:abstractNumId w:val="8"/>
  </w:num>
  <w:num w:numId="81">
    <w:abstractNumId w:val="8"/>
  </w:num>
  <w:num w:numId="82">
    <w:abstractNumId w:val="8"/>
  </w:num>
  <w:num w:numId="83">
    <w:abstractNumId w:val="8"/>
  </w:num>
  <w:num w:numId="84">
    <w:abstractNumId w:val="8"/>
  </w:num>
  <w:num w:numId="85">
    <w:abstractNumId w:val="8"/>
  </w:num>
  <w:num w:numId="86">
    <w:abstractNumId w:val="8"/>
  </w:num>
  <w:num w:numId="87">
    <w:abstractNumId w:val="8"/>
  </w:num>
  <w:num w:numId="88">
    <w:abstractNumId w:val="8"/>
  </w:num>
  <w:num w:numId="89">
    <w:abstractNumId w:val="8"/>
  </w:num>
  <w:num w:numId="90">
    <w:abstractNumId w:val="8"/>
  </w:num>
  <w:num w:numId="91">
    <w:abstractNumId w:val="8"/>
  </w:num>
  <w:num w:numId="92">
    <w:abstractNumId w:val="8"/>
  </w:num>
  <w:num w:numId="93">
    <w:abstractNumId w:val="8"/>
  </w:num>
  <w:num w:numId="94">
    <w:abstractNumId w:val="8"/>
  </w:num>
  <w:num w:numId="95">
    <w:abstractNumId w:val="8"/>
  </w:num>
  <w:num w:numId="96">
    <w:abstractNumId w:val="8"/>
  </w:num>
  <w:num w:numId="97">
    <w:abstractNumId w:val="8"/>
  </w:num>
  <w:num w:numId="98">
    <w:abstractNumId w:val="8"/>
  </w:num>
  <w:num w:numId="99">
    <w:abstractNumId w:val="8"/>
  </w:num>
  <w:num w:numId="100">
    <w:abstractNumId w:val="8"/>
  </w:num>
  <w:num w:numId="101">
    <w:abstractNumId w:val="8"/>
  </w:num>
  <w:num w:numId="102">
    <w:abstractNumId w:val="8"/>
  </w:num>
  <w:num w:numId="103">
    <w:abstractNumId w:val="8"/>
  </w:num>
  <w:num w:numId="104">
    <w:abstractNumId w:val="8"/>
  </w:num>
  <w:num w:numId="105">
    <w:abstractNumId w:val="8"/>
  </w:num>
  <w:num w:numId="106">
    <w:abstractNumId w:val="8"/>
  </w:num>
  <w:num w:numId="107">
    <w:abstractNumId w:val="8"/>
  </w:num>
  <w:num w:numId="108">
    <w:abstractNumId w:val="8"/>
  </w:num>
  <w:num w:numId="109">
    <w:abstractNumId w:val="8"/>
  </w:num>
  <w:num w:numId="110">
    <w:abstractNumId w:val="8"/>
  </w:num>
  <w:num w:numId="111">
    <w:abstractNumId w:val="8"/>
  </w:num>
  <w:num w:numId="112">
    <w:abstractNumId w:val="8"/>
  </w:num>
  <w:num w:numId="113">
    <w:abstractNumId w:val="8"/>
  </w:num>
  <w:num w:numId="114">
    <w:abstractNumId w:val="8"/>
  </w:num>
  <w:num w:numId="115">
    <w:abstractNumId w:val="8"/>
  </w:num>
  <w:num w:numId="116">
    <w:abstractNumId w:val="8"/>
  </w:num>
  <w:num w:numId="117">
    <w:abstractNumId w:val="8"/>
  </w:num>
  <w:num w:numId="118">
    <w:abstractNumId w:val="8"/>
  </w:num>
  <w:num w:numId="119">
    <w:abstractNumId w:val="8"/>
  </w:num>
  <w:num w:numId="120">
    <w:abstractNumId w:val="8"/>
  </w:num>
  <w:num w:numId="121">
    <w:abstractNumId w:val="8"/>
  </w:num>
  <w:num w:numId="122">
    <w:abstractNumId w:val="8"/>
  </w:num>
  <w:num w:numId="123">
    <w:abstractNumId w:val="8"/>
  </w:num>
  <w:num w:numId="124">
    <w:abstractNumId w:val="8"/>
  </w:num>
  <w:num w:numId="125">
    <w:abstractNumId w:val="8"/>
  </w:num>
  <w:num w:numId="126">
    <w:abstractNumId w:val="8"/>
  </w:num>
  <w:num w:numId="127">
    <w:abstractNumId w:val="8"/>
  </w:num>
  <w:num w:numId="128">
    <w:abstractNumId w:val="8"/>
  </w:num>
  <w:num w:numId="129">
    <w:abstractNumId w:val="8"/>
  </w:num>
  <w:num w:numId="130">
    <w:abstractNumId w:val="8"/>
  </w:num>
  <w:num w:numId="131">
    <w:abstractNumId w:val="8"/>
  </w:num>
  <w:num w:numId="132">
    <w:abstractNumId w:val="8"/>
  </w:num>
  <w:num w:numId="133">
    <w:abstractNumId w:val="8"/>
  </w:num>
  <w:num w:numId="134">
    <w:abstractNumId w:val="8"/>
  </w:num>
  <w:num w:numId="135">
    <w:abstractNumId w:val="8"/>
  </w:num>
  <w:num w:numId="136">
    <w:abstractNumId w:val="8"/>
  </w:num>
  <w:num w:numId="137">
    <w:abstractNumId w:val="8"/>
  </w:num>
  <w:num w:numId="138">
    <w:abstractNumId w:val="8"/>
  </w:num>
  <w:num w:numId="139">
    <w:abstractNumId w:val="8"/>
  </w:num>
  <w:num w:numId="140">
    <w:abstractNumId w:val="8"/>
  </w:num>
  <w:num w:numId="141">
    <w:abstractNumId w:val="8"/>
  </w:num>
  <w:num w:numId="142">
    <w:abstractNumId w:val="8"/>
  </w:num>
  <w:num w:numId="143">
    <w:abstractNumId w:val="8"/>
  </w:num>
  <w:num w:numId="144">
    <w:abstractNumId w:val="8"/>
  </w:num>
  <w:num w:numId="145">
    <w:abstractNumId w:val="8"/>
  </w:num>
  <w:num w:numId="146">
    <w:abstractNumId w:val="8"/>
  </w:num>
  <w:num w:numId="147">
    <w:abstractNumId w:val="8"/>
  </w:num>
  <w:num w:numId="148">
    <w:abstractNumId w:val="8"/>
  </w:num>
  <w:num w:numId="149">
    <w:abstractNumId w:val="8"/>
  </w:num>
  <w:num w:numId="150">
    <w:abstractNumId w:val="8"/>
  </w:num>
  <w:num w:numId="151">
    <w:abstractNumId w:val="8"/>
  </w:num>
  <w:num w:numId="152">
    <w:abstractNumId w:val="8"/>
  </w:num>
  <w:num w:numId="153">
    <w:abstractNumId w:val="8"/>
  </w:num>
  <w:num w:numId="154">
    <w:abstractNumId w:val="8"/>
  </w:num>
  <w:num w:numId="155">
    <w:abstractNumId w:val="8"/>
  </w:num>
  <w:num w:numId="156">
    <w:abstractNumId w:val="8"/>
  </w:num>
  <w:num w:numId="157">
    <w:abstractNumId w:val="8"/>
  </w:num>
  <w:num w:numId="158">
    <w:abstractNumId w:val="8"/>
  </w:num>
  <w:num w:numId="159">
    <w:abstractNumId w:val="8"/>
  </w:num>
  <w:num w:numId="160">
    <w:abstractNumId w:val="8"/>
  </w:num>
  <w:num w:numId="161">
    <w:abstractNumId w:val="8"/>
  </w:num>
  <w:num w:numId="162">
    <w:abstractNumId w:val="8"/>
  </w:num>
  <w:num w:numId="163">
    <w:abstractNumId w:val="8"/>
  </w:num>
  <w:num w:numId="164">
    <w:abstractNumId w:val="8"/>
  </w:num>
  <w:num w:numId="165">
    <w:abstractNumId w:val="8"/>
  </w:num>
  <w:num w:numId="166">
    <w:abstractNumId w:val="8"/>
  </w:num>
  <w:num w:numId="167">
    <w:abstractNumId w:val="8"/>
  </w:num>
  <w:num w:numId="168">
    <w:abstractNumId w:val="8"/>
  </w:num>
  <w:num w:numId="169">
    <w:abstractNumId w:val="8"/>
  </w:num>
  <w:num w:numId="170">
    <w:abstractNumId w:val="8"/>
  </w:num>
  <w:num w:numId="171">
    <w:abstractNumId w:val="8"/>
  </w:num>
  <w:num w:numId="172">
    <w:abstractNumId w:val="8"/>
  </w:num>
  <w:num w:numId="173">
    <w:abstractNumId w:val="8"/>
  </w:num>
  <w:num w:numId="174">
    <w:abstractNumId w:val="8"/>
  </w:num>
  <w:num w:numId="175">
    <w:abstractNumId w:val="8"/>
  </w:num>
  <w:num w:numId="176">
    <w:abstractNumId w:val="8"/>
  </w:num>
  <w:num w:numId="177">
    <w:abstractNumId w:val="8"/>
  </w:num>
  <w:num w:numId="178">
    <w:abstractNumId w:val="8"/>
  </w:num>
  <w:num w:numId="179">
    <w:abstractNumId w:val="8"/>
  </w:num>
  <w:num w:numId="180">
    <w:abstractNumId w:val="8"/>
  </w:num>
  <w:num w:numId="181">
    <w:abstractNumId w:val="8"/>
  </w:num>
  <w:num w:numId="182">
    <w:abstractNumId w:val="8"/>
  </w:num>
  <w:num w:numId="183">
    <w:abstractNumId w:val="8"/>
  </w:num>
  <w:num w:numId="184">
    <w:abstractNumId w:val="8"/>
  </w:num>
  <w:num w:numId="185">
    <w:abstractNumId w:val="8"/>
  </w:num>
  <w:num w:numId="186">
    <w:abstractNumId w:val="8"/>
  </w:num>
  <w:num w:numId="187">
    <w:abstractNumId w:val="8"/>
  </w:num>
  <w:num w:numId="188">
    <w:abstractNumId w:val="8"/>
  </w:num>
  <w:num w:numId="189">
    <w:abstractNumId w:val="8"/>
  </w:num>
  <w:num w:numId="190">
    <w:abstractNumId w:val="8"/>
  </w:num>
  <w:num w:numId="191">
    <w:abstractNumId w:val="8"/>
  </w:num>
  <w:num w:numId="192">
    <w:abstractNumId w:val="8"/>
  </w:num>
  <w:num w:numId="193">
    <w:abstractNumId w:val="8"/>
  </w:num>
  <w:num w:numId="194">
    <w:abstractNumId w:val="8"/>
  </w:num>
  <w:num w:numId="195">
    <w:abstractNumId w:val="8"/>
  </w:num>
  <w:num w:numId="196">
    <w:abstractNumId w:val="8"/>
  </w:num>
  <w:num w:numId="197">
    <w:abstractNumId w:val="8"/>
  </w:num>
  <w:num w:numId="198">
    <w:abstractNumId w:val="8"/>
  </w:num>
  <w:num w:numId="199">
    <w:abstractNumId w:val="8"/>
  </w:num>
  <w:num w:numId="200">
    <w:abstractNumId w:val="8"/>
  </w:num>
  <w:num w:numId="201">
    <w:abstractNumId w:val="8"/>
  </w:num>
  <w:num w:numId="202">
    <w:abstractNumId w:val="8"/>
  </w:num>
  <w:num w:numId="203">
    <w:abstractNumId w:val="8"/>
  </w:num>
  <w:num w:numId="204">
    <w:abstractNumId w:val="8"/>
  </w:num>
  <w:num w:numId="205">
    <w:abstractNumId w:val="8"/>
  </w:num>
  <w:num w:numId="206">
    <w:abstractNumId w:val="8"/>
  </w:num>
  <w:num w:numId="207">
    <w:abstractNumId w:val="8"/>
  </w:num>
  <w:num w:numId="208">
    <w:abstractNumId w:val="8"/>
  </w:num>
  <w:num w:numId="209">
    <w:abstractNumId w:val="8"/>
  </w:num>
  <w:num w:numId="210">
    <w:abstractNumId w:val="8"/>
  </w:num>
  <w:num w:numId="211">
    <w:abstractNumId w:val="8"/>
  </w:num>
  <w:num w:numId="212">
    <w:abstractNumId w:val="8"/>
  </w:num>
  <w:num w:numId="213">
    <w:abstractNumId w:val="8"/>
  </w:num>
  <w:num w:numId="214">
    <w:abstractNumId w:val="8"/>
  </w:num>
  <w:num w:numId="215">
    <w:abstractNumId w:val="8"/>
  </w:num>
  <w:num w:numId="216">
    <w:abstractNumId w:val="8"/>
  </w:num>
  <w:num w:numId="217">
    <w:abstractNumId w:val="8"/>
  </w:num>
  <w:num w:numId="218">
    <w:abstractNumId w:val="8"/>
  </w:num>
  <w:num w:numId="219">
    <w:abstractNumId w:val="8"/>
  </w:num>
  <w:num w:numId="220">
    <w:abstractNumId w:val="8"/>
  </w:num>
  <w:num w:numId="221">
    <w:abstractNumId w:val="8"/>
  </w:num>
  <w:num w:numId="222">
    <w:abstractNumId w:val="8"/>
  </w:num>
  <w:num w:numId="223">
    <w:abstractNumId w:val="8"/>
  </w:num>
  <w:num w:numId="224">
    <w:abstractNumId w:val="8"/>
  </w:num>
  <w:num w:numId="225">
    <w:abstractNumId w:val="8"/>
  </w:num>
  <w:num w:numId="226">
    <w:abstractNumId w:val="8"/>
  </w:num>
  <w:num w:numId="227">
    <w:abstractNumId w:val="8"/>
  </w:num>
  <w:num w:numId="228">
    <w:abstractNumId w:val="8"/>
  </w:num>
  <w:num w:numId="229">
    <w:abstractNumId w:val="8"/>
  </w:num>
  <w:num w:numId="230">
    <w:abstractNumId w:val="8"/>
  </w:num>
  <w:num w:numId="231">
    <w:abstractNumId w:val="8"/>
  </w:num>
  <w:num w:numId="232">
    <w:abstractNumId w:val="8"/>
  </w:num>
  <w:num w:numId="233">
    <w:abstractNumId w:val="8"/>
  </w:num>
  <w:num w:numId="234">
    <w:abstractNumId w:val="8"/>
  </w:num>
  <w:num w:numId="235">
    <w:abstractNumId w:val="8"/>
  </w:num>
  <w:num w:numId="236">
    <w:abstractNumId w:val="8"/>
  </w:num>
  <w:num w:numId="237">
    <w:abstractNumId w:val="8"/>
  </w:num>
  <w:num w:numId="238">
    <w:abstractNumId w:val="8"/>
  </w:num>
  <w:num w:numId="239">
    <w:abstractNumId w:val="8"/>
  </w:num>
  <w:num w:numId="240">
    <w:abstractNumId w:val="8"/>
  </w:num>
  <w:num w:numId="241">
    <w:abstractNumId w:val="8"/>
  </w:num>
  <w:num w:numId="242">
    <w:abstractNumId w:val="8"/>
  </w:num>
  <w:num w:numId="243">
    <w:abstractNumId w:val="8"/>
  </w:num>
  <w:num w:numId="244">
    <w:abstractNumId w:val="8"/>
  </w:num>
  <w:num w:numId="245">
    <w:abstractNumId w:val="8"/>
  </w:num>
  <w:num w:numId="246">
    <w:abstractNumId w:val="8"/>
  </w:num>
  <w:num w:numId="247">
    <w:abstractNumId w:val="8"/>
  </w:num>
  <w:num w:numId="248">
    <w:abstractNumId w:val="8"/>
  </w:num>
  <w:num w:numId="249">
    <w:abstractNumId w:val="8"/>
  </w:num>
  <w:num w:numId="250">
    <w:abstractNumId w:val="8"/>
  </w:num>
  <w:num w:numId="251">
    <w:abstractNumId w:val="8"/>
  </w:num>
  <w:num w:numId="252">
    <w:abstractNumId w:val="8"/>
  </w:num>
  <w:num w:numId="253">
    <w:abstractNumId w:val="8"/>
  </w:num>
  <w:num w:numId="254">
    <w:abstractNumId w:val="8"/>
  </w:num>
  <w:num w:numId="255">
    <w:abstractNumId w:val="8"/>
  </w:num>
  <w:num w:numId="256">
    <w:abstractNumId w:val="8"/>
  </w:num>
  <w:num w:numId="257">
    <w:abstractNumId w:val="8"/>
  </w:num>
  <w:num w:numId="258">
    <w:abstractNumId w:val="8"/>
  </w:num>
  <w:num w:numId="259">
    <w:abstractNumId w:val="8"/>
  </w:num>
  <w:num w:numId="260">
    <w:abstractNumId w:val="8"/>
  </w:num>
  <w:num w:numId="261">
    <w:abstractNumId w:val="8"/>
  </w:num>
  <w:num w:numId="262">
    <w:abstractNumId w:val="8"/>
  </w:num>
  <w:num w:numId="263">
    <w:abstractNumId w:val="8"/>
  </w:num>
  <w:num w:numId="264">
    <w:abstractNumId w:val="8"/>
  </w:num>
  <w:num w:numId="265">
    <w:abstractNumId w:val="8"/>
  </w:num>
  <w:num w:numId="266">
    <w:abstractNumId w:val="8"/>
  </w:num>
  <w:num w:numId="267">
    <w:abstractNumId w:val="8"/>
  </w:num>
  <w:num w:numId="268">
    <w:abstractNumId w:val="9"/>
  </w:num>
  <w:num w:numId="269">
    <w:abstractNumId w:val="0"/>
  </w:num>
  <w:num w:numId="270">
    <w:abstractNumId w:val="8"/>
  </w:num>
  <w:num w:numId="271">
    <w:abstractNumId w:val="8"/>
  </w:num>
  <w:num w:numId="272">
    <w:abstractNumId w:val="8"/>
  </w:num>
  <w:num w:numId="273">
    <w:abstractNumId w:val="8"/>
  </w:num>
  <w:num w:numId="274">
    <w:abstractNumId w:val="8"/>
  </w:num>
  <w:numIdMacAtCleanup w:val="2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82"/>
  <w:hideSpellingErrors/>
  <w:activeWritingStyle w:appName="MSWord" w:lang="en-GB"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it-IT" w:vendorID="64" w:dllVersion="0" w:nlCheck="1" w:checkStyle="0"/>
  <w:activeWritingStyle w:appName="MSWord" w:lang="fr-CA" w:vendorID="64" w:dllVersion="0" w:nlCheck="1" w:checkStyle="0"/>
  <w:activeWritingStyle w:appName="MSWord" w:lang="en-ZA" w:vendorID="64" w:dllVersion="0" w:nlCheck="1" w:checkStyle="0"/>
  <w:activeWritingStyle w:appName="MSWord" w:lang="en-CA" w:vendorID="64" w:dllVersion="0" w:nlCheck="1" w:checkStyle="0"/>
  <w:activeWritingStyle w:appName="MSWord" w:lang="fr-FR" w:vendorID="64" w:dllVersion="0" w:nlCheck="1" w:checkStyle="0"/>
  <w:activeWritingStyle w:appName="MSWord" w:lang="en-AU" w:vendorID="64" w:dllVersion="0" w:nlCheck="1" w:checkStyle="0"/>
  <w:activeWritingStyle w:appName="MSWord" w:lang="es-US" w:vendorID="64" w:dllVersion="0" w:nlCheck="1" w:checkStyle="0"/>
  <w:activeWritingStyle w:appName="MSWord" w:lang="en-GB" w:vendorID="64" w:dllVersion="6" w:nlCheck="1" w:checkStyle="1"/>
  <w:activeWritingStyle w:appName="MSWord" w:lang="en-US" w:vendorID="64" w:dllVersion="6" w:nlCheck="1" w:checkStyle="1"/>
  <w:activeWritingStyle w:appName="MSWord" w:lang="en-ZA" w:vendorID="64" w:dllVersion="6" w:nlCheck="1" w:checkStyle="1"/>
  <w:activeWritingStyle w:appName="MSWord" w:lang="fr-CA" w:vendorID="64" w:dllVersion="6" w:nlCheck="1" w:checkStyle="1"/>
  <w:activeWritingStyle w:appName="MSWord" w:lang="fr-FR" w:vendorID="64" w:dllVersion="6" w:nlCheck="1" w:checkStyle="1"/>
  <w:activeWritingStyle w:appName="MSWord" w:lang="en-AU" w:vendorID="64" w:dllVersion="6" w:nlCheck="1" w:checkStyle="1"/>
  <w:activeWritingStyle w:appName="MSWord" w:lang="es-U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n-CA" w:vendorID="64" w:dllVersion="6" w:nlCheck="1" w:checkStyle="1"/>
  <w:activeWritingStyle w:appName="MSWord" w:lang="es-MX" w:vendorID="64" w:dllVersion="0" w:nlCheck="1" w:checkStyle="0"/>
  <w:activeWritingStyle w:appName="MSWord" w:lang="en-GB" w:vendorID="2" w:dllVersion="6"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5B3B"/>
    <w:rsid w:val="00000691"/>
    <w:rsid w:val="0000361B"/>
    <w:rsid w:val="00005EBC"/>
    <w:rsid w:val="00010555"/>
    <w:rsid w:val="00011CBE"/>
    <w:rsid w:val="00011D16"/>
    <w:rsid w:val="0001496C"/>
    <w:rsid w:val="00015AC8"/>
    <w:rsid w:val="00017204"/>
    <w:rsid w:val="00017829"/>
    <w:rsid w:val="000219AC"/>
    <w:rsid w:val="00022CC7"/>
    <w:rsid w:val="00031D24"/>
    <w:rsid w:val="00033A9B"/>
    <w:rsid w:val="00037873"/>
    <w:rsid w:val="00042029"/>
    <w:rsid w:val="00043975"/>
    <w:rsid w:val="0004399D"/>
    <w:rsid w:val="00043BF3"/>
    <w:rsid w:val="00044773"/>
    <w:rsid w:val="00045051"/>
    <w:rsid w:val="00054381"/>
    <w:rsid w:val="00056392"/>
    <w:rsid w:val="00057B60"/>
    <w:rsid w:val="00061FFC"/>
    <w:rsid w:val="00064D24"/>
    <w:rsid w:val="000650FB"/>
    <w:rsid w:val="00065C37"/>
    <w:rsid w:val="00070D68"/>
    <w:rsid w:val="000711E1"/>
    <w:rsid w:val="00073708"/>
    <w:rsid w:val="00075A7C"/>
    <w:rsid w:val="000814B6"/>
    <w:rsid w:val="000822B8"/>
    <w:rsid w:val="000857ED"/>
    <w:rsid w:val="00085C9A"/>
    <w:rsid w:val="00087742"/>
    <w:rsid w:val="000961E9"/>
    <w:rsid w:val="000A1F0C"/>
    <w:rsid w:val="000A3FE0"/>
    <w:rsid w:val="000A5521"/>
    <w:rsid w:val="000A5900"/>
    <w:rsid w:val="000B75D8"/>
    <w:rsid w:val="000C482C"/>
    <w:rsid w:val="000C7204"/>
    <w:rsid w:val="000D0455"/>
    <w:rsid w:val="000D4143"/>
    <w:rsid w:val="000D6772"/>
    <w:rsid w:val="000E2FC3"/>
    <w:rsid w:val="000E3D48"/>
    <w:rsid w:val="000E637D"/>
    <w:rsid w:val="000E7E6A"/>
    <w:rsid w:val="000F0318"/>
    <w:rsid w:val="000F0D3B"/>
    <w:rsid w:val="000F1D4B"/>
    <w:rsid w:val="000F4AB9"/>
    <w:rsid w:val="000F63AB"/>
    <w:rsid w:val="00100131"/>
    <w:rsid w:val="00103B0F"/>
    <w:rsid w:val="0010667B"/>
    <w:rsid w:val="00106945"/>
    <w:rsid w:val="001144C9"/>
    <w:rsid w:val="0011615F"/>
    <w:rsid w:val="00120A3F"/>
    <w:rsid w:val="0012214B"/>
    <w:rsid w:val="00124009"/>
    <w:rsid w:val="00124EA4"/>
    <w:rsid w:val="001256D4"/>
    <w:rsid w:val="00130594"/>
    <w:rsid w:val="00130D66"/>
    <w:rsid w:val="00134E96"/>
    <w:rsid w:val="00137213"/>
    <w:rsid w:val="00140596"/>
    <w:rsid w:val="0014426B"/>
    <w:rsid w:val="00152C9A"/>
    <w:rsid w:val="00155A13"/>
    <w:rsid w:val="001605FE"/>
    <w:rsid w:val="001617F0"/>
    <w:rsid w:val="00166367"/>
    <w:rsid w:val="00166EAF"/>
    <w:rsid w:val="001673E8"/>
    <w:rsid w:val="00170375"/>
    <w:rsid w:val="0017491F"/>
    <w:rsid w:val="001776EB"/>
    <w:rsid w:val="001779DA"/>
    <w:rsid w:val="00182514"/>
    <w:rsid w:val="001839CE"/>
    <w:rsid w:val="001858CA"/>
    <w:rsid w:val="00186638"/>
    <w:rsid w:val="001877A8"/>
    <w:rsid w:val="00190ADA"/>
    <w:rsid w:val="00191500"/>
    <w:rsid w:val="00192E06"/>
    <w:rsid w:val="001935D5"/>
    <w:rsid w:val="001977A9"/>
    <w:rsid w:val="001A00F3"/>
    <w:rsid w:val="001A5072"/>
    <w:rsid w:val="001B1A55"/>
    <w:rsid w:val="001B5373"/>
    <w:rsid w:val="001C07D2"/>
    <w:rsid w:val="001D73D8"/>
    <w:rsid w:val="001E0FCF"/>
    <w:rsid w:val="001E23FA"/>
    <w:rsid w:val="001F0052"/>
    <w:rsid w:val="001F0A1C"/>
    <w:rsid w:val="001F133B"/>
    <w:rsid w:val="001F6379"/>
    <w:rsid w:val="002034F3"/>
    <w:rsid w:val="0020395B"/>
    <w:rsid w:val="00204415"/>
    <w:rsid w:val="00207A6E"/>
    <w:rsid w:val="0021088D"/>
    <w:rsid w:val="0021485F"/>
    <w:rsid w:val="00215FF4"/>
    <w:rsid w:val="00223948"/>
    <w:rsid w:val="00223AF5"/>
    <w:rsid w:val="00223F59"/>
    <w:rsid w:val="00224B92"/>
    <w:rsid w:val="00232DEC"/>
    <w:rsid w:val="00232FA6"/>
    <w:rsid w:val="002357E1"/>
    <w:rsid w:val="002377BF"/>
    <w:rsid w:val="002410EE"/>
    <w:rsid w:val="002433BF"/>
    <w:rsid w:val="00245D76"/>
    <w:rsid w:val="00252897"/>
    <w:rsid w:val="00262DED"/>
    <w:rsid w:val="00264B24"/>
    <w:rsid w:val="00270BC7"/>
    <w:rsid w:val="00273435"/>
    <w:rsid w:val="00273F3E"/>
    <w:rsid w:val="0028094F"/>
    <w:rsid w:val="00287FE6"/>
    <w:rsid w:val="002939F8"/>
    <w:rsid w:val="002B0942"/>
    <w:rsid w:val="002B16F4"/>
    <w:rsid w:val="002C1E5B"/>
    <w:rsid w:val="002C2A52"/>
    <w:rsid w:val="002C5405"/>
    <w:rsid w:val="002C6FF5"/>
    <w:rsid w:val="002E3263"/>
    <w:rsid w:val="002E73FA"/>
    <w:rsid w:val="002F35E3"/>
    <w:rsid w:val="00304536"/>
    <w:rsid w:val="00304B4F"/>
    <w:rsid w:val="00307809"/>
    <w:rsid w:val="00311D00"/>
    <w:rsid w:val="00314601"/>
    <w:rsid w:val="0031719F"/>
    <w:rsid w:val="003179D2"/>
    <w:rsid w:val="003210FF"/>
    <w:rsid w:val="00321744"/>
    <w:rsid w:val="00323CF1"/>
    <w:rsid w:val="003245D4"/>
    <w:rsid w:val="00325367"/>
    <w:rsid w:val="00325DE3"/>
    <w:rsid w:val="003320A9"/>
    <w:rsid w:val="00332501"/>
    <w:rsid w:val="00332857"/>
    <w:rsid w:val="00335B0B"/>
    <w:rsid w:val="00336766"/>
    <w:rsid w:val="00341876"/>
    <w:rsid w:val="00347B4D"/>
    <w:rsid w:val="00353131"/>
    <w:rsid w:val="003533AD"/>
    <w:rsid w:val="00354424"/>
    <w:rsid w:val="00355298"/>
    <w:rsid w:val="003628F8"/>
    <w:rsid w:val="003647EA"/>
    <w:rsid w:val="00366EB5"/>
    <w:rsid w:val="00386CD6"/>
    <w:rsid w:val="00392415"/>
    <w:rsid w:val="0039389B"/>
    <w:rsid w:val="003A27BE"/>
    <w:rsid w:val="003A40AD"/>
    <w:rsid w:val="003B10B9"/>
    <w:rsid w:val="003B210C"/>
    <w:rsid w:val="003B5ACF"/>
    <w:rsid w:val="003C0277"/>
    <w:rsid w:val="003C113F"/>
    <w:rsid w:val="003C4E57"/>
    <w:rsid w:val="003C63E8"/>
    <w:rsid w:val="003C6B98"/>
    <w:rsid w:val="003C6FB8"/>
    <w:rsid w:val="003D2ED0"/>
    <w:rsid w:val="003E2DAE"/>
    <w:rsid w:val="003F1023"/>
    <w:rsid w:val="003F1C7D"/>
    <w:rsid w:val="003F53B5"/>
    <w:rsid w:val="003F5D9D"/>
    <w:rsid w:val="003F6E44"/>
    <w:rsid w:val="004010B6"/>
    <w:rsid w:val="00403F19"/>
    <w:rsid w:val="00406BC6"/>
    <w:rsid w:val="00407B60"/>
    <w:rsid w:val="0041279E"/>
    <w:rsid w:val="00415803"/>
    <w:rsid w:val="0042012B"/>
    <w:rsid w:val="0042168A"/>
    <w:rsid w:val="004224ED"/>
    <w:rsid w:val="0042429A"/>
    <w:rsid w:val="00430197"/>
    <w:rsid w:val="00430D87"/>
    <w:rsid w:val="00435220"/>
    <w:rsid w:val="00435E30"/>
    <w:rsid w:val="00436193"/>
    <w:rsid w:val="0044035D"/>
    <w:rsid w:val="0044209A"/>
    <w:rsid w:val="0044424E"/>
    <w:rsid w:val="00444263"/>
    <w:rsid w:val="00446D45"/>
    <w:rsid w:val="004500C9"/>
    <w:rsid w:val="004552F4"/>
    <w:rsid w:val="00460592"/>
    <w:rsid w:val="00461174"/>
    <w:rsid w:val="00463388"/>
    <w:rsid w:val="00463A49"/>
    <w:rsid w:val="004656B8"/>
    <w:rsid w:val="00470A9E"/>
    <w:rsid w:val="00471BB6"/>
    <w:rsid w:val="00477C6A"/>
    <w:rsid w:val="00480522"/>
    <w:rsid w:val="00482186"/>
    <w:rsid w:val="00482904"/>
    <w:rsid w:val="0048672E"/>
    <w:rsid w:val="00496710"/>
    <w:rsid w:val="004A4098"/>
    <w:rsid w:val="004A72B7"/>
    <w:rsid w:val="004A77DF"/>
    <w:rsid w:val="004B22A6"/>
    <w:rsid w:val="004B261B"/>
    <w:rsid w:val="004B4A79"/>
    <w:rsid w:val="004B50EA"/>
    <w:rsid w:val="004B597A"/>
    <w:rsid w:val="004C030A"/>
    <w:rsid w:val="004C52A8"/>
    <w:rsid w:val="004C60C3"/>
    <w:rsid w:val="004D122F"/>
    <w:rsid w:val="004E17CD"/>
    <w:rsid w:val="004F419F"/>
    <w:rsid w:val="00500530"/>
    <w:rsid w:val="00500ADD"/>
    <w:rsid w:val="00501268"/>
    <w:rsid w:val="005032C9"/>
    <w:rsid w:val="005130D9"/>
    <w:rsid w:val="005140D9"/>
    <w:rsid w:val="005142FE"/>
    <w:rsid w:val="00514681"/>
    <w:rsid w:val="00516AA3"/>
    <w:rsid w:val="00516C26"/>
    <w:rsid w:val="005218E1"/>
    <w:rsid w:val="00527DAF"/>
    <w:rsid w:val="0054312F"/>
    <w:rsid w:val="005440A6"/>
    <w:rsid w:val="005472D3"/>
    <w:rsid w:val="0054739C"/>
    <w:rsid w:val="00550CA5"/>
    <w:rsid w:val="00557D08"/>
    <w:rsid w:val="00561BDC"/>
    <w:rsid w:val="00561C86"/>
    <w:rsid w:val="005763E8"/>
    <w:rsid w:val="0058517D"/>
    <w:rsid w:val="00585951"/>
    <w:rsid w:val="005955D2"/>
    <w:rsid w:val="00595935"/>
    <w:rsid w:val="005A4284"/>
    <w:rsid w:val="005A7F3E"/>
    <w:rsid w:val="005B4E5A"/>
    <w:rsid w:val="005B5F92"/>
    <w:rsid w:val="005D0E28"/>
    <w:rsid w:val="005D139C"/>
    <w:rsid w:val="005D295B"/>
    <w:rsid w:val="005D6242"/>
    <w:rsid w:val="005E1264"/>
    <w:rsid w:val="005E1EAF"/>
    <w:rsid w:val="005E7D8F"/>
    <w:rsid w:val="005F0DD8"/>
    <w:rsid w:val="005F4C74"/>
    <w:rsid w:val="006005B1"/>
    <w:rsid w:val="006015EA"/>
    <w:rsid w:val="00611E17"/>
    <w:rsid w:val="0062052C"/>
    <w:rsid w:val="00620EBB"/>
    <w:rsid w:val="006260D5"/>
    <w:rsid w:val="00636FC8"/>
    <w:rsid w:val="00641B12"/>
    <w:rsid w:val="00650110"/>
    <w:rsid w:val="006507F2"/>
    <w:rsid w:val="00650BA9"/>
    <w:rsid w:val="00660264"/>
    <w:rsid w:val="00661452"/>
    <w:rsid w:val="006629DF"/>
    <w:rsid w:val="00686625"/>
    <w:rsid w:val="00687E23"/>
    <w:rsid w:val="006902D6"/>
    <w:rsid w:val="0069072B"/>
    <w:rsid w:val="00690847"/>
    <w:rsid w:val="006932F8"/>
    <w:rsid w:val="00693723"/>
    <w:rsid w:val="006938A6"/>
    <w:rsid w:val="006967F6"/>
    <w:rsid w:val="006A3429"/>
    <w:rsid w:val="006B074E"/>
    <w:rsid w:val="006B1F64"/>
    <w:rsid w:val="006B2BD5"/>
    <w:rsid w:val="006B4A89"/>
    <w:rsid w:val="006B4E85"/>
    <w:rsid w:val="006C0D1D"/>
    <w:rsid w:val="006C317B"/>
    <w:rsid w:val="006C5A8B"/>
    <w:rsid w:val="006D0E3D"/>
    <w:rsid w:val="006E09B3"/>
    <w:rsid w:val="006E2A9D"/>
    <w:rsid w:val="006E2CB8"/>
    <w:rsid w:val="006E5ACD"/>
    <w:rsid w:val="006E6C09"/>
    <w:rsid w:val="006E76EA"/>
    <w:rsid w:val="006F1F4F"/>
    <w:rsid w:val="006F284C"/>
    <w:rsid w:val="006F5873"/>
    <w:rsid w:val="006F7227"/>
    <w:rsid w:val="0070220B"/>
    <w:rsid w:val="00702366"/>
    <w:rsid w:val="007028DC"/>
    <w:rsid w:val="007063FA"/>
    <w:rsid w:val="007163BC"/>
    <w:rsid w:val="007204BC"/>
    <w:rsid w:val="00723405"/>
    <w:rsid w:val="00730AE3"/>
    <w:rsid w:val="007334D7"/>
    <w:rsid w:val="00733DCD"/>
    <w:rsid w:val="00736603"/>
    <w:rsid w:val="00736BC2"/>
    <w:rsid w:val="00746A1B"/>
    <w:rsid w:val="0074758E"/>
    <w:rsid w:val="00747A34"/>
    <w:rsid w:val="007500BF"/>
    <w:rsid w:val="00753B0B"/>
    <w:rsid w:val="00755CF0"/>
    <w:rsid w:val="00757468"/>
    <w:rsid w:val="007625D1"/>
    <w:rsid w:val="00763F65"/>
    <w:rsid w:val="0076413A"/>
    <w:rsid w:val="00764BD5"/>
    <w:rsid w:val="00764E85"/>
    <w:rsid w:val="00765D71"/>
    <w:rsid w:val="0077026E"/>
    <w:rsid w:val="00777F48"/>
    <w:rsid w:val="00785570"/>
    <w:rsid w:val="00787255"/>
    <w:rsid w:val="0079261F"/>
    <w:rsid w:val="00793256"/>
    <w:rsid w:val="0079325E"/>
    <w:rsid w:val="00793C3D"/>
    <w:rsid w:val="00794470"/>
    <w:rsid w:val="007A1451"/>
    <w:rsid w:val="007B1587"/>
    <w:rsid w:val="007B1FD8"/>
    <w:rsid w:val="007B276C"/>
    <w:rsid w:val="007B30BE"/>
    <w:rsid w:val="007B3321"/>
    <w:rsid w:val="007B6D72"/>
    <w:rsid w:val="007C01E8"/>
    <w:rsid w:val="007C052C"/>
    <w:rsid w:val="007C2DF9"/>
    <w:rsid w:val="007C4B15"/>
    <w:rsid w:val="007C5285"/>
    <w:rsid w:val="007C633B"/>
    <w:rsid w:val="007D07BC"/>
    <w:rsid w:val="007D3182"/>
    <w:rsid w:val="007D4706"/>
    <w:rsid w:val="007D589A"/>
    <w:rsid w:val="007D77AE"/>
    <w:rsid w:val="007E2DB2"/>
    <w:rsid w:val="007E5F11"/>
    <w:rsid w:val="007F362D"/>
    <w:rsid w:val="00804048"/>
    <w:rsid w:val="00805B8C"/>
    <w:rsid w:val="008072C6"/>
    <w:rsid w:val="00811334"/>
    <w:rsid w:val="00811684"/>
    <w:rsid w:val="00816BCA"/>
    <w:rsid w:val="00825524"/>
    <w:rsid w:val="0083211E"/>
    <w:rsid w:val="00833F53"/>
    <w:rsid w:val="00837E19"/>
    <w:rsid w:val="00842374"/>
    <w:rsid w:val="008461A7"/>
    <w:rsid w:val="008464AC"/>
    <w:rsid w:val="00846658"/>
    <w:rsid w:val="008535D9"/>
    <w:rsid w:val="00854DCD"/>
    <w:rsid w:val="008636C3"/>
    <w:rsid w:val="00863731"/>
    <w:rsid w:val="00866A38"/>
    <w:rsid w:val="00870D40"/>
    <w:rsid w:val="0088355B"/>
    <w:rsid w:val="008901CA"/>
    <w:rsid w:val="0089273B"/>
    <w:rsid w:val="00892C03"/>
    <w:rsid w:val="00893447"/>
    <w:rsid w:val="008970FC"/>
    <w:rsid w:val="008A27DE"/>
    <w:rsid w:val="008A2859"/>
    <w:rsid w:val="008A33C5"/>
    <w:rsid w:val="008A3761"/>
    <w:rsid w:val="008A564E"/>
    <w:rsid w:val="008B5226"/>
    <w:rsid w:val="008C013C"/>
    <w:rsid w:val="008C1E35"/>
    <w:rsid w:val="008C278F"/>
    <w:rsid w:val="008C451E"/>
    <w:rsid w:val="008D4CE5"/>
    <w:rsid w:val="008D5AA2"/>
    <w:rsid w:val="008E30D6"/>
    <w:rsid w:val="008E452C"/>
    <w:rsid w:val="008E5F84"/>
    <w:rsid w:val="008E7500"/>
    <w:rsid w:val="009001EE"/>
    <w:rsid w:val="00904BB3"/>
    <w:rsid w:val="00905CD8"/>
    <w:rsid w:val="009067F8"/>
    <w:rsid w:val="009130AB"/>
    <w:rsid w:val="00914B46"/>
    <w:rsid w:val="00920F45"/>
    <w:rsid w:val="00922DF0"/>
    <w:rsid w:val="00922EAD"/>
    <w:rsid w:val="00927289"/>
    <w:rsid w:val="0092794B"/>
    <w:rsid w:val="0093090F"/>
    <w:rsid w:val="00930CA1"/>
    <w:rsid w:val="0093163A"/>
    <w:rsid w:val="009515A0"/>
    <w:rsid w:val="00953856"/>
    <w:rsid w:val="009554D5"/>
    <w:rsid w:val="00962654"/>
    <w:rsid w:val="00972AB0"/>
    <w:rsid w:val="00980682"/>
    <w:rsid w:val="00981031"/>
    <w:rsid w:val="00987316"/>
    <w:rsid w:val="009958E2"/>
    <w:rsid w:val="00995AD8"/>
    <w:rsid w:val="009971EA"/>
    <w:rsid w:val="009A06DF"/>
    <w:rsid w:val="009A68A7"/>
    <w:rsid w:val="009A69E4"/>
    <w:rsid w:val="009B26EB"/>
    <w:rsid w:val="009B5B12"/>
    <w:rsid w:val="009B5E1D"/>
    <w:rsid w:val="009B7AB6"/>
    <w:rsid w:val="009C24D8"/>
    <w:rsid w:val="009D17D7"/>
    <w:rsid w:val="009D2F92"/>
    <w:rsid w:val="009E2B79"/>
    <w:rsid w:val="009E450C"/>
    <w:rsid w:val="009E737E"/>
    <w:rsid w:val="009F41FF"/>
    <w:rsid w:val="009F5735"/>
    <w:rsid w:val="009F6419"/>
    <w:rsid w:val="00A055F2"/>
    <w:rsid w:val="00A10051"/>
    <w:rsid w:val="00A13D49"/>
    <w:rsid w:val="00A15D2B"/>
    <w:rsid w:val="00A20F36"/>
    <w:rsid w:val="00A26BC1"/>
    <w:rsid w:val="00A275B0"/>
    <w:rsid w:val="00A30B92"/>
    <w:rsid w:val="00A30DAD"/>
    <w:rsid w:val="00A367D9"/>
    <w:rsid w:val="00A410B5"/>
    <w:rsid w:val="00A43C54"/>
    <w:rsid w:val="00A56868"/>
    <w:rsid w:val="00A57241"/>
    <w:rsid w:val="00A6013B"/>
    <w:rsid w:val="00A6272E"/>
    <w:rsid w:val="00A63AEA"/>
    <w:rsid w:val="00A64A3A"/>
    <w:rsid w:val="00A74C49"/>
    <w:rsid w:val="00A754AD"/>
    <w:rsid w:val="00A75AF7"/>
    <w:rsid w:val="00A75CBD"/>
    <w:rsid w:val="00A7641C"/>
    <w:rsid w:val="00A76B33"/>
    <w:rsid w:val="00A87A38"/>
    <w:rsid w:val="00A916C7"/>
    <w:rsid w:val="00A92688"/>
    <w:rsid w:val="00A93622"/>
    <w:rsid w:val="00AA014E"/>
    <w:rsid w:val="00AA31CD"/>
    <w:rsid w:val="00AA3CC5"/>
    <w:rsid w:val="00AA7AEA"/>
    <w:rsid w:val="00AB0DA3"/>
    <w:rsid w:val="00AB5DF1"/>
    <w:rsid w:val="00AB6351"/>
    <w:rsid w:val="00AB6549"/>
    <w:rsid w:val="00AC16A6"/>
    <w:rsid w:val="00AC1E69"/>
    <w:rsid w:val="00AC2900"/>
    <w:rsid w:val="00AC59F0"/>
    <w:rsid w:val="00AC5D71"/>
    <w:rsid w:val="00AD2C63"/>
    <w:rsid w:val="00AD4035"/>
    <w:rsid w:val="00AE189E"/>
    <w:rsid w:val="00AF1436"/>
    <w:rsid w:val="00AF56FC"/>
    <w:rsid w:val="00B04B5A"/>
    <w:rsid w:val="00B04FE1"/>
    <w:rsid w:val="00B10A12"/>
    <w:rsid w:val="00B10C12"/>
    <w:rsid w:val="00B11E01"/>
    <w:rsid w:val="00B16676"/>
    <w:rsid w:val="00B17567"/>
    <w:rsid w:val="00B22E6B"/>
    <w:rsid w:val="00B25A5D"/>
    <w:rsid w:val="00B271A0"/>
    <w:rsid w:val="00B3299A"/>
    <w:rsid w:val="00B3584C"/>
    <w:rsid w:val="00B40FCE"/>
    <w:rsid w:val="00B47F14"/>
    <w:rsid w:val="00B52CC9"/>
    <w:rsid w:val="00B56B11"/>
    <w:rsid w:val="00B603B3"/>
    <w:rsid w:val="00B604ED"/>
    <w:rsid w:val="00B64A48"/>
    <w:rsid w:val="00B662C6"/>
    <w:rsid w:val="00B7152A"/>
    <w:rsid w:val="00B74C3C"/>
    <w:rsid w:val="00B7528E"/>
    <w:rsid w:val="00B7599D"/>
    <w:rsid w:val="00B7775E"/>
    <w:rsid w:val="00B817C2"/>
    <w:rsid w:val="00B856E8"/>
    <w:rsid w:val="00B85F9B"/>
    <w:rsid w:val="00B92A4F"/>
    <w:rsid w:val="00B934AB"/>
    <w:rsid w:val="00B94740"/>
    <w:rsid w:val="00B94AF1"/>
    <w:rsid w:val="00BA01E4"/>
    <w:rsid w:val="00BA1498"/>
    <w:rsid w:val="00BA3233"/>
    <w:rsid w:val="00BA5E4D"/>
    <w:rsid w:val="00BA6D33"/>
    <w:rsid w:val="00BB0AB7"/>
    <w:rsid w:val="00BB407B"/>
    <w:rsid w:val="00BB55EC"/>
    <w:rsid w:val="00BB5F42"/>
    <w:rsid w:val="00BC0407"/>
    <w:rsid w:val="00BC16EB"/>
    <w:rsid w:val="00BC1DF6"/>
    <w:rsid w:val="00BC4B04"/>
    <w:rsid w:val="00BC7FA1"/>
    <w:rsid w:val="00BD0B30"/>
    <w:rsid w:val="00BD2412"/>
    <w:rsid w:val="00BD4DBF"/>
    <w:rsid w:val="00BD7862"/>
    <w:rsid w:val="00BE1EA6"/>
    <w:rsid w:val="00BE37A4"/>
    <w:rsid w:val="00BE45DE"/>
    <w:rsid w:val="00BE5043"/>
    <w:rsid w:val="00BF0A77"/>
    <w:rsid w:val="00BF2E8C"/>
    <w:rsid w:val="00C00F5E"/>
    <w:rsid w:val="00C03453"/>
    <w:rsid w:val="00C04520"/>
    <w:rsid w:val="00C047FD"/>
    <w:rsid w:val="00C05456"/>
    <w:rsid w:val="00C076A9"/>
    <w:rsid w:val="00C10F23"/>
    <w:rsid w:val="00C11AF0"/>
    <w:rsid w:val="00C13C69"/>
    <w:rsid w:val="00C15BBB"/>
    <w:rsid w:val="00C1689D"/>
    <w:rsid w:val="00C31FC0"/>
    <w:rsid w:val="00C329FF"/>
    <w:rsid w:val="00C36F75"/>
    <w:rsid w:val="00C37FF1"/>
    <w:rsid w:val="00C40F2C"/>
    <w:rsid w:val="00C507CD"/>
    <w:rsid w:val="00C53987"/>
    <w:rsid w:val="00C642CA"/>
    <w:rsid w:val="00C65760"/>
    <w:rsid w:val="00C66805"/>
    <w:rsid w:val="00C6714E"/>
    <w:rsid w:val="00C77C82"/>
    <w:rsid w:val="00C85EA4"/>
    <w:rsid w:val="00C86D96"/>
    <w:rsid w:val="00C912FE"/>
    <w:rsid w:val="00C93826"/>
    <w:rsid w:val="00C93888"/>
    <w:rsid w:val="00C97DF1"/>
    <w:rsid w:val="00CA08A9"/>
    <w:rsid w:val="00CA1572"/>
    <w:rsid w:val="00CA6B87"/>
    <w:rsid w:val="00CB1C75"/>
    <w:rsid w:val="00CB54EE"/>
    <w:rsid w:val="00CB6495"/>
    <w:rsid w:val="00CC0F9D"/>
    <w:rsid w:val="00CC1938"/>
    <w:rsid w:val="00CC2031"/>
    <w:rsid w:val="00CD38D7"/>
    <w:rsid w:val="00CD3BDF"/>
    <w:rsid w:val="00CD623F"/>
    <w:rsid w:val="00CE0630"/>
    <w:rsid w:val="00CE1EED"/>
    <w:rsid w:val="00CE2F1B"/>
    <w:rsid w:val="00CE51C3"/>
    <w:rsid w:val="00CF0192"/>
    <w:rsid w:val="00CF3395"/>
    <w:rsid w:val="00CF451F"/>
    <w:rsid w:val="00CF4F0E"/>
    <w:rsid w:val="00CF4F69"/>
    <w:rsid w:val="00CF5D8D"/>
    <w:rsid w:val="00D00D29"/>
    <w:rsid w:val="00D03756"/>
    <w:rsid w:val="00D069CE"/>
    <w:rsid w:val="00D15589"/>
    <w:rsid w:val="00D15885"/>
    <w:rsid w:val="00D22AE8"/>
    <w:rsid w:val="00D329CA"/>
    <w:rsid w:val="00D32A5A"/>
    <w:rsid w:val="00D33024"/>
    <w:rsid w:val="00D34B38"/>
    <w:rsid w:val="00D432AD"/>
    <w:rsid w:val="00D46566"/>
    <w:rsid w:val="00D4765D"/>
    <w:rsid w:val="00D47BF0"/>
    <w:rsid w:val="00D51069"/>
    <w:rsid w:val="00D64C8A"/>
    <w:rsid w:val="00D67605"/>
    <w:rsid w:val="00D703F9"/>
    <w:rsid w:val="00D710E8"/>
    <w:rsid w:val="00D74414"/>
    <w:rsid w:val="00D752A4"/>
    <w:rsid w:val="00D7665A"/>
    <w:rsid w:val="00D8464E"/>
    <w:rsid w:val="00D92D4C"/>
    <w:rsid w:val="00D9537D"/>
    <w:rsid w:val="00D95B8B"/>
    <w:rsid w:val="00DA5626"/>
    <w:rsid w:val="00DB082B"/>
    <w:rsid w:val="00DB2F94"/>
    <w:rsid w:val="00DB764A"/>
    <w:rsid w:val="00DC19EC"/>
    <w:rsid w:val="00DC4FFE"/>
    <w:rsid w:val="00DC603B"/>
    <w:rsid w:val="00DC60FE"/>
    <w:rsid w:val="00DC7D1B"/>
    <w:rsid w:val="00DD23C9"/>
    <w:rsid w:val="00DD25FF"/>
    <w:rsid w:val="00DD2D13"/>
    <w:rsid w:val="00DD52CC"/>
    <w:rsid w:val="00DD6605"/>
    <w:rsid w:val="00DD74A5"/>
    <w:rsid w:val="00DE1501"/>
    <w:rsid w:val="00DE308B"/>
    <w:rsid w:val="00DF0C5A"/>
    <w:rsid w:val="00DF1301"/>
    <w:rsid w:val="00DF1E23"/>
    <w:rsid w:val="00DF2303"/>
    <w:rsid w:val="00DF34AD"/>
    <w:rsid w:val="00DF374D"/>
    <w:rsid w:val="00DF451B"/>
    <w:rsid w:val="00DF4B30"/>
    <w:rsid w:val="00E001EC"/>
    <w:rsid w:val="00E02500"/>
    <w:rsid w:val="00E0727A"/>
    <w:rsid w:val="00E1119B"/>
    <w:rsid w:val="00E1308A"/>
    <w:rsid w:val="00E15C6C"/>
    <w:rsid w:val="00E160C8"/>
    <w:rsid w:val="00E167E2"/>
    <w:rsid w:val="00E23D5A"/>
    <w:rsid w:val="00E27195"/>
    <w:rsid w:val="00E33ED8"/>
    <w:rsid w:val="00E37A7A"/>
    <w:rsid w:val="00E45B8F"/>
    <w:rsid w:val="00E47630"/>
    <w:rsid w:val="00E505B7"/>
    <w:rsid w:val="00E51501"/>
    <w:rsid w:val="00E52CF9"/>
    <w:rsid w:val="00E54790"/>
    <w:rsid w:val="00E55B3B"/>
    <w:rsid w:val="00E55E91"/>
    <w:rsid w:val="00E5783F"/>
    <w:rsid w:val="00E674FF"/>
    <w:rsid w:val="00E7215A"/>
    <w:rsid w:val="00E761EA"/>
    <w:rsid w:val="00E76AD2"/>
    <w:rsid w:val="00E92381"/>
    <w:rsid w:val="00E956B6"/>
    <w:rsid w:val="00EA3913"/>
    <w:rsid w:val="00EA3B15"/>
    <w:rsid w:val="00EA51F2"/>
    <w:rsid w:val="00EA7525"/>
    <w:rsid w:val="00EB417D"/>
    <w:rsid w:val="00EB5012"/>
    <w:rsid w:val="00EB7351"/>
    <w:rsid w:val="00EB781D"/>
    <w:rsid w:val="00EC0891"/>
    <w:rsid w:val="00EC1881"/>
    <w:rsid w:val="00EC4000"/>
    <w:rsid w:val="00ED0506"/>
    <w:rsid w:val="00ED063D"/>
    <w:rsid w:val="00ED5807"/>
    <w:rsid w:val="00ED7B23"/>
    <w:rsid w:val="00EE0369"/>
    <w:rsid w:val="00EE3C9A"/>
    <w:rsid w:val="00EE51DB"/>
    <w:rsid w:val="00EF173B"/>
    <w:rsid w:val="00EF290E"/>
    <w:rsid w:val="00EF6C47"/>
    <w:rsid w:val="00F00D69"/>
    <w:rsid w:val="00F03D7F"/>
    <w:rsid w:val="00F07742"/>
    <w:rsid w:val="00F13DC0"/>
    <w:rsid w:val="00F14485"/>
    <w:rsid w:val="00F16F02"/>
    <w:rsid w:val="00F2050A"/>
    <w:rsid w:val="00F26A60"/>
    <w:rsid w:val="00F27261"/>
    <w:rsid w:val="00F30EC1"/>
    <w:rsid w:val="00F30F16"/>
    <w:rsid w:val="00F32AF1"/>
    <w:rsid w:val="00F36AB3"/>
    <w:rsid w:val="00F45032"/>
    <w:rsid w:val="00F465B6"/>
    <w:rsid w:val="00F51C43"/>
    <w:rsid w:val="00F57267"/>
    <w:rsid w:val="00F60F48"/>
    <w:rsid w:val="00F61ADD"/>
    <w:rsid w:val="00F64CB9"/>
    <w:rsid w:val="00F67181"/>
    <w:rsid w:val="00F73CD1"/>
    <w:rsid w:val="00F76558"/>
    <w:rsid w:val="00F77628"/>
    <w:rsid w:val="00F817F3"/>
    <w:rsid w:val="00F838DD"/>
    <w:rsid w:val="00F8612D"/>
    <w:rsid w:val="00F90117"/>
    <w:rsid w:val="00F91D07"/>
    <w:rsid w:val="00F9216D"/>
    <w:rsid w:val="00F9346C"/>
    <w:rsid w:val="00F977F8"/>
    <w:rsid w:val="00FA6F8D"/>
    <w:rsid w:val="00FB3B70"/>
    <w:rsid w:val="00FB410D"/>
    <w:rsid w:val="00FB52F7"/>
    <w:rsid w:val="00FC121E"/>
    <w:rsid w:val="00FC33D0"/>
    <w:rsid w:val="00FC6159"/>
    <w:rsid w:val="00FD061C"/>
    <w:rsid w:val="00FD2A93"/>
    <w:rsid w:val="00FD47F7"/>
    <w:rsid w:val="00FE1EE8"/>
    <w:rsid w:val="00FE3FD5"/>
    <w:rsid w:val="00FF13D1"/>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8C01F55"/>
  <w15:docId w15:val="{65BECD03-8747-4493-80C5-7E4E1C271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qFormat/>
    <w:pPr>
      <w:keepNext/>
      <w:tabs>
        <w:tab w:val="left" w:pos="567"/>
      </w:tabs>
      <w:spacing w:before="120" w:after="120"/>
      <w:jc w:val="center"/>
      <w:outlineLvl w:val="2"/>
    </w:pPr>
    <w:rPr>
      <w:i/>
      <w:iCs/>
    </w:rPr>
  </w:style>
  <w:style w:type="paragraph" w:styleId="Heading4">
    <w:name w:val="heading 4"/>
    <w:basedOn w:val="Normal"/>
    <w:link w:val="Heading4Char"/>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pPr>
      <w:keepNext/>
      <w:spacing w:after="240" w:line="240" w:lineRule="exact"/>
      <w:ind w:left="720"/>
      <w:outlineLvl w:val="5"/>
    </w:pPr>
    <w:rPr>
      <w:u w:val="single"/>
    </w:rPr>
  </w:style>
  <w:style w:type="paragraph" w:styleId="Heading7">
    <w:name w:val="heading 7"/>
    <w:basedOn w:val="Normal"/>
    <w:next w:val="Normal"/>
    <w:link w:val="Heading7Char"/>
    <w:qFormat/>
    <w:pPr>
      <w:keepNext/>
      <w:jc w:val="right"/>
      <w:outlineLvl w:val="6"/>
    </w:pPr>
    <w:rPr>
      <w:rFonts w:ascii="Univers" w:hAnsi="Univers"/>
      <w:b/>
      <w:sz w:val="28"/>
    </w:rPr>
  </w:style>
  <w:style w:type="paragraph" w:styleId="Heading8">
    <w:name w:val="heading 8"/>
    <w:basedOn w:val="Normal"/>
    <w:next w:val="Normal"/>
    <w:link w:val="Heading8Char"/>
    <w:qFormat/>
    <w:pPr>
      <w:keepNext/>
      <w:jc w:val="right"/>
      <w:outlineLvl w:val="7"/>
    </w:pPr>
    <w:rPr>
      <w:rFonts w:ascii="Univers" w:hAnsi="Univers"/>
      <w:b/>
      <w:sz w:val="32"/>
    </w:rPr>
  </w:style>
  <w:style w:type="paragraph" w:styleId="Heading9">
    <w:name w:val="heading 9"/>
    <w:basedOn w:val="Normal"/>
    <w:next w:val="Normal"/>
    <w:link w:val="Heading9Char"/>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link w:val="BodyTextCh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Pr>
      <w:sz w:val="16"/>
    </w:rPr>
  </w:style>
  <w:style w:type="paragraph" w:styleId="CommentText">
    <w:name w:val="annotation text"/>
    <w:basedOn w:val="Normal"/>
    <w:link w:val="CommentTextChar"/>
    <w:uiPriority w:val="99"/>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6E6C09"/>
    <w:rPr>
      <w:rFonts w:ascii="Times New Roman" w:hAnsi="Times New Roman"/>
      <w:caps w:val="0"/>
      <w:smallCaps w:val="0"/>
      <w:strike w:val="0"/>
      <w:dstrike w:val="0"/>
      <w:vanish w:val="0"/>
      <w:sz w:val="18"/>
      <w:u w:val="none"/>
      <w:vertAlign w:val="superscript"/>
    </w:rPr>
  </w:style>
  <w:style w:type="paragraph" w:styleId="BodyTextIndent">
    <w:name w:val="Body Text Indent"/>
    <w:basedOn w:val="Normal"/>
    <w:link w:val="BodyTextIndentChar"/>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2"/>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link w:val="EndnoteTextChar"/>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unhideWhenUsed/>
    <w:rsid w:val="00406BC6"/>
    <w:rPr>
      <w:rFonts w:ascii="Tahoma" w:hAnsi="Tahoma" w:cs="Tahoma"/>
      <w:sz w:val="16"/>
      <w:szCs w:val="16"/>
    </w:rPr>
  </w:style>
  <w:style w:type="character" w:customStyle="1" w:styleId="BalloonTextChar">
    <w:name w:val="Balloon Text Char"/>
    <w:link w:val="BalloonText"/>
    <w:uiPriority w:val="99"/>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BB407B"/>
    <w:rPr>
      <w:snapToGrid w:val="0"/>
      <w:sz w:val="22"/>
      <w:szCs w:val="18"/>
      <w:lang w:val="en-GB"/>
    </w:rPr>
  </w:style>
  <w:style w:type="character" w:customStyle="1" w:styleId="Heading1Char">
    <w:name w:val="Heading 1 Char"/>
    <w:basedOn w:val="DefaultParagraphFont"/>
    <w:link w:val="Heading1"/>
    <w:uiPriority w:val="9"/>
    <w:rsid w:val="00BB407B"/>
    <w:rPr>
      <w:b/>
      <w:caps/>
      <w:sz w:val="22"/>
      <w:szCs w:val="24"/>
      <w:lang w:val="en-GB"/>
    </w:rPr>
  </w:style>
  <w:style w:type="paragraph" w:customStyle="1" w:styleId="Default">
    <w:name w:val="Default"/>
    <w:rsid w:val="009D17D7"/>
    <w:pPr>
      <w:autoSpaceDE w:val="0"/>
      <w:autoSpaceDN w:val="0"/>
      <w:adjustRightInd w:val="0"/>
    </w:pPr>
    <w:rPr>
      <w:color w:val="000000"/>
      <w:sz w:val="24"/>
      <w:szCs w:val="24"/>
      <w:lang w:val="de-CH" w:eastAsia="de-CH"/>
    </w:rPr>
  </w:style>
  <w:style w:type="paragraph" w:customStyle="1" w:styleId="m8047706785951365857msolistparagraph">
    <w:name w:val="m_8047706785951365857msolistparagraph"/>
    <w:basedOn w:val="Normal"/>
    <w:rsid w:val="00B817C2"/>
    <w:pPr>
      <w:spacing w:before="100" w:beforeAutospacing="1" w:after="100" w:afterAutospacing="1"/>
      <w:jc w:val="left"/>
    </w:pPr>
    <w:rPr>
      <w:sz w:val="24"/>
      <w:lang w:val="en-US"/>
    </w:rPr>
  </w:style>
  <w:style w:type="paragraph" w:customStyle="1" w:styleId="Normal1">
    <w:name w:val="Normal1"/>
    <w:rsid w:val="00B817C2"/>
    <w:pPr>
      <w:widowControl w:val="0"/>
      <w:suppressAutoHyphens/>
      <w:spacing w:line="276" w:lineRule="auto"/>
      <w:contextualSpacing/>
    </w:pPr>
    <w:rPr>
      <w:rFonts w:ascii="Arial" w:eastAsia="Arial" w:hAnsi="Arial" w:cs="Arial"/>
      <w:color w:val="000000"/>
      <w:sz w:val="22"/>
      <w:lang w:val="en-AU" w:eastAsia="en-AU"/>
    </w:rPr>
  </w:style>
  <w:style w:type="paragraph" w:customStyle="1" w:styleId="A-KopfFett">
    <w:name w:val="_A-KopfFett"/>
    <w:basedOn w:val="A-Standard"/>
    <w:next w:val="Header"/>
    <w:rsid w:val="00E5783F"/>
    <w:pPr>
      <w:spacing w:before="60" w:line="200" w:lineRule="atLeast"/>
    </w:pPr>
    <w:rPr>
      <w:b/>
      <w:sz w:val="15"/>
    </w:rPr>
  </w:style>
  <w:style w:type="paragraph" w:customStyle="1" w:styleId="KopfDept">
    <w:name w:val="KopfDept"/>
    <w:basedOn w:val="Header"/>
    <w:next w:val="A-KopfFett"/>
    <w:rsid w:val="00E5783F"/>
    <w:pPr>
      <w:tabs>
        <w:tab w:val="clear" w:pos="4320"/>
        <w:tab w:val="clear" w:pos="8640"/>
        <w:tab w:val="center" w:pos="4536"/>
        <w:tab w:val="right" w:pos="9072"/>
      </w:tabs>
      <w:spacing w:after="100"/>
      <w:contextualSpacing/>
      <w:jc w:val="left"/>
    </w:pPr>
    <w:rPr>
      <w:rFonts w:ascii="Arial" w:eastAsiaTheme="minorHAnsi" w:hAnsi="Arial" w:cstheme="minorBidi"/>
      <w:sz w:val="20"/>
      <w:szCs w:val="22"/>
      <w:lang w:val="fr-FR"/>
    </w:rPr>
  </w:style>
  <w:style w:type="paragraph" w:customStyle="1" w:styleId="Logo">
    <w:name w:val="Logo"/>
    <w:rsid w:val="00E5783F"/>
    <w:rPr>
      <w:rFonts w:ascii="Arial" w:hAnsi="Arial"/>
      <w:noProof/>
      <w:sz w:val="15"/>
      <w:lang w:val="de-CH" w:eastAsia="de-CH"/>
    </w:rPr>
  </w:style>
  <w:style w:type="paragraph" w:customStyle="1" w:styleId="A-PostFett">
    <w:name w:val="_A-Post Fett"/>
    <w:basedOn w:val="Normal"/>
    <w:next w:val="Normal"/>
    <w:rsid w:val="00E5783F"/>
    <w:pPr>
      <w:spacing w:after="140" w:line="200" w:lineRule="exact"/>
      <w:jc w:val="left"/>
    </w:pPr>
    <w:rPr>
      <w:rFonts w:ascii="Arial" w:eastAsiaTheme="minorHAnsi" w:hAnsi="Arial" w:cstheme="minorBidi"/>
      <w:b/>
      <w:sz w:val="14"/>
      <w:szCs w:val="22"/>
      <w:u w:val="single"/>
      <w:lang w:val="fr-FR"/>
    </w:rPr>
  </w:style>
  <w:style w:type="paragraph" w:customStyle="1" w:styleId="Ref">
    <w:name w:val="Ref"/>
    <w:basedOn w:val="Normal"/>
    <w:next w:val="Normal"/>
    <w:rsid w:val="00E5783F"/>
    <w:pPr>
      <w:spacing w:line="200" w:lineRule="exact"/>
      <w:jc w:val="left"/>
    </w:pPr>
    <w:rPr>
      <w:rFonts w:ascii="Arial" w:eastAsiaTheme="minorHAnsi" w:hAnsi="Arial" w:cstheme="minorBidi"/>
      <w:sz w:val="15"/>
      <w:szCs w:val="22"/>
      <w:lang w:val="fr-FR"/>
    </w:rPr>
  </w:style>
  <w:style w:type="paragraph" w:customStyle="1" w:styleId="Pfad">
    <w:name w:val="Pfad"/>
    <w:next w:val="Footer"/>
    <w:rsid w:val="00E5783F"/>
    <w:pPr>
      <w:spacing w:line="160" w:lineRule="exact"/>
    </w:pPr>
    <w:rPr>
      <w:rFonts w:ascii="Arial" w:hAnsi="Arial"/>
      <w:noProof/>
      <w:sz w:val="12"/>
      <w:szCs w:val="12"/>
      <w:lang w:val="de-CH" w:eastAsia="de-CH"/>
    </w:rPr>
  </w:style>
  <w:style w:type="paragraph" w:customStyle="1" w:styleId="Seite">
    <w:name w:val="Seite"/>
    <w:basedOn w:val="Normal"/>
    <w:rsid w:val="00E5783F"/>
    <w:pPr>
      <w:suppressAutoHyphens/>
      <w:spacing w:line="200" w:lineRule="exact"/>
      <w:jc w:val="right"/>
    </w:pPr>
    <w:rPr>
      <w:rFonts w:ascii="Arial" w:hAnsi="Arial"/>
      <w:sz w:val="14"/>
      <w:szCs w:val="14"/>
      <w:lang w:val="fr-FR" w:eastAsia="de-CH"/>
    </w:rPr>
  </w:style>
  <w:style w:type="paragraph" w:customStyle="1" w:styleId="Platzhalter">
    <w:name w:val="Platzhalter"/>
    <w:basedOn w:val="Normal"/>
    <w:next w:val="Normal"/>
    <w:rsid w:val="00E5783F"/>
    <w:pPr>
      <w:jc w:val="left"/>
    </w:pPr>
    <w:rPr>
      <w:rFonts w:ascii="Arial" w:eastAsiaTheme="minorHAnsi" w:hAnsi="Arial" w:cstheme="minorBidi"/>
      <w:sz w:val="2"/>
      <w:szCs w:val="2"/>
      <w:lang w:val="fr-FR"/>
    </w:rPr>
  </w:style>
  <w:style w:type="paragraph" w:customStyle="1" w:styleId="A-Standard">
    <w:name w:val="_A-Standard"/>
    <w:basedOn w:val="Normal"/>
    <w:qFormat/>
    <w:rsid w:val="00E5783F"/>
    <w:pPr>
      <w:spacing w:line="260" w:lineRule="atLeast"/>
      <w:jc w:val="left"/>
    </w:pPr>
    <w:rPr>
      <w:rFonts w:ascii="Arial" w:hAnsi="Arial"/>
      <w:sz w:val="20"/>
      <w:szCs w:val="20"/>
      <w:lang w:val="fr-FR" w:eastAsia="de-CH"/>
    </w:rPr>
  </w:style>
  <w:style w:type="paragraph" w:customStyle="1" w:styleId="A-Betreff">
    <w:name w:val="_A-Betreff"/>
    <w:basedOn w:val="A-Standard"/>
    <w:next w:val="A-Standard"/>
    <w:qFormat/>
    <w:rsid w:val="00E5783F"/>
    <w:rPr>
      <w:b/>
    </w:rPr>
  </w:style>
  <w:style w:type="paragraph" w:customStyle="1" w:styleId="A-Kopf">
    <w:name w:val="_A-Kopf"/>
    <w:basedOn w:val="Header"/>
    <w:qFormat/>
    <w:rsid w:val="00E5783F"/>
    <w:pPr>
      <w:tabs>
        <w:tab w:val="clear" w:pos="4320"/>
        <w:tab w:val="clear" w:pos="8640"/>
      </w:tabs>
      <w:suppressAutoHyphens/>
      <w:spacing w:line="200" w:lineRule="atLeast"/>
      <w:jc w:val="left"/>
    </w:pPr>
    <w:rPr>
      <w:rFonts w:ascii="Arial" w:hAnsi="Arial"/>
      <w:noProof/>
      <w:sz w:val="15"/>
      <w:szCs w:val="20"/>
      <w:lang w:val="fr-FR" w:eastAsia="de-CH"/>
    </w:rPr>
  </w:style>
  <w:style w:type="paragraph" w:customStyle="1" w:styleId="AKopf-ohneAbstand">
    <w:name w:val="A_Kopf-ohne Abstand"/>
    <w:basedOn w:val="A-Kopf"/>
    <w:next w:val="A-Kopf"/>
    <w:qFormat/>
    <w:rsid w:val="00E5783F"/>
    <w:rPr>
      <w:b/>
    </w:rPr>
  </w:style>
  <w:style w:type="paragraph" w:customStyle="1" w:styleId="A-Absender">
    <w:name w:val="_A-Absender"/>
    <w:basedOn w:val="Footer"/>
    <w:qFormat/>
    <w:rsid w:val="00E5783F"/>
    <w:pPr>
      <w:tabs>
        <w:tab w:val="clear" w:pos="4320"/>
        <w:tab w:val="clear" w:pos="8640"/>
      </w:tabs>
      <w:suppressAutoHyphens/>
      <w:spacing w:line="200" w:lineRule="exact"/>
      <w:ind w:firstLine="0"/>
      <w:jc w:val="left"/>
    </w:pPr>
    <w:rPr>
      <w:rFonts w:ascii="Arial" w:hAnsi="Arial"/>
      <w:noProof/>
      <w:sz w:val="15"/>
      <w:szCs w:val="15"/>
      <w:lang w:val="fr-FR" w:eastAsia="de-CH"/>
    </w:rPr>
  </w:style>
  <w:style w:type="paragraph" w:customStyle="1" w:styleId="A-Pfad">
    <w:name w:val="_A-Pfad"/>
    <w:next w:val="Footer"/>
    <w:rsid w:val="00E5783F"/>
    <w:pPr>
      <w:spacing w:line="160" w:lineRule="atLeast"/>
    </w:pPr>
    <w:rPr>
      <w:rFonts w:ascii="Arial" w:hAnsi="Arial"/>
      <w:noProof/>
      <w:sz w:val="12"/>
      <w:szCs w:val="12"/>
      <w:lang w:val="de-CH" w:eastAsia="de-CH"/>
    </w:rPr>
  </w:style>
  <w:style w:type="paragraph" w:customStyle="1" w:styleId="AKopf-ohneAbstand0">
    <w:name w:val="_A_Kopf-ohne Abstand"/>
    <w:basedOn w:val="A-Kopf"/>
    <w:next w:val="A-Kopf"/>
    <w:qFormat/>
    <w:rsid w:val="00E5783F"/>
    <w:rPr>
      <w:b/>
    </w:rPr>
  </w:style>
  <w:style w:type="paragraph" w:customStyle="1" w:styleId="A-Logo">
    <w:name w:val="_A-Logo"/>
    <w:basedOn w:val="A-Kopf"/>
    <w:rsid w:val="00E5783F"/>
    <w:pPr>
      <w:spacing w:before="60" w:line="240" w:lineRule="auto"/>
    </w:pPr>
  </w:style>
  <w:style w:type="paragraph" w:customStyle="1" w:styleId="A-Ref">
    <w:name w:val="_A-Ref"/>
    <w:basedOn w:val="Normal"/>
    <w:next w:val="Normal"/>
    <w:rsid w:val="00E5783F"/>
    <w:pPr>
      <w:spacing w:line="200" w:lineRule="atLeast"/>
      <w:jc w:val="left"/>
    </w:pPr>
    <w:rPr>
      <w:rFonts w:ascii="Arial" w:hAnsi="Arial"/>
      <w:sz w:val="15"/>
      <w:szCs w:val="20"/>
      <w:lang w:val="fr-FR" w:eastAsia="de-CH"/>
    </w:rPr>
  </w:style>
  <w:style w:type="paragraph" w:customStyle="1" w:styleId="A-Post">
    <w:name w:val="_A-Post"/>
    <w:basedOn w:val="Normal"/>
    <w:next w:val="Normal"/>
    <w:rsid w:val="00E5783F"/>
    <w:pPr>
      <w:spacing w:after="140" w:line="200" w:lineRule="exact"/>
      <w:jc w:val="left"/>
    </w:pPr>
    <w:rPr>
      <w:rFonts w:ascii="Arial" w:hAnsi="Arial"/>
      <w:sz w:val="14"/>
      <w:szCs w:val="20"/>
      <w:u w:val="single"/>
      <w:lang w:val="fr-FR" w:eastAsia="de-CH"/>
    </w:rPr>
  </w:style>
  <w:style w:type="paragraph" w:styleId="Title">
    <w:name w:val="Title"/>
    <w:basedOn w:val="Normal"/>
    <w:next w:val="Normal"/>
    <w:link w:val="TitleChar"/>
    <w:qFormat/>
    <w:rsid w:val="00E5783F"/>
    <w:pPr>
      <w:spacing w:line="480" w:lineRule="exact"/>
      <w:jc w:val="left"/>
      <w:outlineLvl w:val="0"/>
    </w:pPr>
    <w:rPr>
      <w:rFonts w:ascii="Arial" w:eastAsiaTheme="minorHAnsi" w:hAnsi="Arial" w:cs="Arial"/>
      <w:b/>
      <w:bCs/>
      <w:kern w:val="28"/>
      <w:sz w:val="42"/>
      <w:szCs w:val="32"/>
      <w:lang w:val="it-CH"/>
    </w:rPr>
  </w:style>
  <w:style w:type="character" w:customStyle="1" w:styleId="TitleChar">
    <w:name w:val="Title Char"/>
    <w:basedOn w:val="DefaultParagraphFont"/>
    <w:link w:val="Title"/>
    <w:rsid w:val="00E5783F"/>
    <w:rPr>
      <w:rFonts w:ascii="Arial" w:eastAsiaTheme="minorHAnsi" w:hAnsi="Arial" w:cs="Arial"/>
      <w:b/>
      <w:bCs/>
      <w:kern w:val="28"/>
      <w:sz w:val="42"/>
      <w:szCs w:val="32"/>
      <w:lang w:val="it-CH"/>
    </w:rPr>
  </w:style>
  <w:style w:type="paragraph" w:styleId="Subtitle">
    <w:name w:val="Subtitle"/>
    <w:basedOn w:val="Title"/>
    <w:next w:val="Normal"/>
    <w:link w:val="SubtitleChar"/>
    <w:qFormat/>
    <w:rsid w:val="00E5783F"/>
    <w:pPr>
      <w:outlineLvl w:val="1"/>
    </w:pPr>
    <w:rPr>
      <w:b w:val="0"/>
      <w:szCs w:val="24"/>
    </w:rPr>
  </w:style>
  <w:style w:type="character" w:customStyle="1" w:styleId="SubtitleChar">
    <w:name w:val="Subtitle Char"/>
    <w:basedOn w:val="DefaultParagraphFont"/>
    <w:link w:val="Subtitle"/>
    <w:rsid w:val="00E5783F"/>
    <w:rPr>
      <w:rFonts w:ascii="Arial" w:eastAsiaTheme="minorHAnsi" w:hAnsi="Arial" w:cs="Arial"/>
      <w:bCs/>
      <w:kern w:val="28"/>
      <w:sz w:val="42"/>
      <w:szCs w:val="24"/>
      <w:lang w:val="it-CH"/>
    </w:rPr>
  </w:style>
  <w:style w:type="paragraph" w:customStyle="1" w:styleId="A-Titel">
    <w:name w:val="_A-Titel"/>
    <w:basedOn w:val="Normal"/>
    <w:qFormat/>
    <w:rsid w:val="00E5783F"/>
    <w:pPr>
      <w:spacing w:line="480" w:lineRule="atLeast"/>
      <w:jc w:val="left"/>
    </w:pPr>
    <w:rPr>
      <w:rFonts w:ascii="Arial" w:hAnsi="Arial"/>
      <w:b/>
      <w:sz w:val="42"/>
      <w:szCs w:val="20"/>
      <w:lang w:val="fr-CH" w:eastAsia="de-CH"/>
    </w:rPr>
  </w:style>
  <w:style w:type="paragraph" w:customStyle="1" w:styleId="A-Untertitel">
    <w:name w:val="_A-Untertitel"/>
    <w:basedOn w:val="Normal"/>
    <w:qFormat/>
    <w:rsid w:val="00E5783F"/>
    <w:pPr>
      <w:spacing w:line="480" w:lineRule="atLeast"/>
      <w:jc w:val="left"/>
    </w:pPr>
    <w:rPr>
      <w:rFonts w:ascii="Arial" w:hAnsi="Arial"/>
      <w:sz w:val="42"/>
      <w:szCs w:val="20"/>
      <w:lang w:val="fr-CH" w:eastAsia="de-CH"/>
    </w:rPr>
  </w:style>
  <w:style w:type="character" w:customStyle="1" w:styleId="Heading4Char">
    <w:name w:val="Heading 4 Char"/>
    <w:basedOn w:val="DefaultParagraphFont"/>
    <w:link w:val="Heading4"/>
    <w:rsid w:val="00E5783F"/>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rsid w:val="00E5783F"/>
    <w:rPr>
      <w:bCs/>
      <w:i/>
      <w:sz w:val="22"/>
      <w:szCs w:val="26"/>
    </w:rPr>
  </w:style>
  <w:style w:type="character" w:customStyle="1" w:styleId="Heading6Char">
    <w:name w:val="Heading 6 Char"/>
    <w:basedOn w:val="DefaultParagraphFont"/>
    <w:link w:val="Heading6"/>
    <w:rsid w:val="00E5783F"/>
    <w:rPr>
      <w:sz w:val="22"/>
      <w:szCs w:val="24"/>
      <w:u w:val="single"/>
      <w:lang w:val="en-GB"/>
    </w:rPr>
  </w:style>
  <w:style w:type="character" w:customStyle="1" w:styleId="Heading2Char">
    <w:name w:val="Heading 2 Char"/>
    <w:basedOn w:val="DefaultParagraphFont"/>
    <w:link w:val="Heading2"/>
    <w:rsid w:val="00E5783F"/>
    <w:rPr>
      <w:b/>
      <w:bCs/>
      <w:iCs/>
      <w:sz w:val="22"/>
      <w:szCs w:val="24"/>
      <w:lang w:val="en-GB"/>
    </w:rPr>
  </w:style>
  <w:style w:type="character" w:customStyle="1" w:styleId="Heading3Char">
    <w:name w:val="Heading 3 Char"/>
    <w:basedOn w:val="DefaultParagraphFont"/>
    <w:link w:val="Heading3"/>
    <w:rsid w:val="00E5783F"/>
    <w:rPr>
      <w:i/>
      <w:iCs/>
      <w:sz w:val="22"/>
      <w:szCs w:val="24"/>
      <w:lang w:val="en-GB"/>
    </w:rPr>
  </w:style>
  <w:style w:type="character" w:customStyle="1" w:styleId="HeaderChar">
    <w:name w:val="Header Char"/>
    <w:basedOn w:val="DefaultParagraphFont"/>
    <w:link w:val="Header"/>
    <w:uiPriority w:val="99"/>
    <w:rsid w:val="00E5783F"/>
    <w:rPr>
      <w:sz w:val="22"/>
      <w:szCs w:val="24"/>
      <w:lang w:val="en-GB"/>
    </w:rPr>
  </w:style>
  <w:style w:type="character" w:customStyle="1" w:styleId="FooterChar">
    <w:name w:val="Footer Char"/>
    <w:basedOn w:val="DefaultParagraphFont"/>
    <w:link w:val="Footer"/>
    <w:uiPriority w:val="99"/>
    <w:rsid w:val="00E5783F"/>
    <w:rPr>
      <w:sz w:val="22"/>
      <w:szCs w:val="24"/>
      <w:lang w:val="en-GB"/>
    </w:rPr>
  </w:style>
  <w:style w:type="paragraph" w:customStyle="1" w:styleId="A-Traktandum-Titel">
    <w:name w:val="_A-Traktandum-Titel"/>
    <w:next w:val="A-Standard"/>
    <w:rsid w:val="00E5783F"/>
    <w:pPr>
      <w:numPr>
        <w:numId w:val="7"/>
      </w:numPr>
      <w:spacing w:before="240" w:line="280" w:lineRule="atLeast"/>
      <w:ind w:left="357" w:hanging="357"/>
    </w:pPr>
    <w:rPr>
      <w:rFonts w:ascii="Arial" w:hAnsi="Arial" w:cs="Arial"/>
      <w:b/>
      <w:bCs/>
      <w:kern w:val="28"/>
      <w:szCs w:val="42"/>
      <w:lang w:val="de-CH" w:eastAsia="de-CH"/>
    </w:rPr>
  </w:style>
  <w:style w:type="table" w:customStyle="1" w:styleId="Gitternetztabelle1hell1">
    <w:name w:val="Gitternetztabelle 1 hell1"/>
    <w:basedOn w:val="TableNormal"/>
    <w:uiPriority w:val="46"/>
    <w:rsid w:val="00E5783F"/>
    <w:rPr>
      <w:lang w:val="de-CH" w:eastAsia="de-CH"/>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GPPproposaltext">
    <w:name w:val="GPPproposaltext"/>
    <w:basedOn w:val="Normal"/>
    <w:link w:val="GPPproposaltextChar"/>
    <w:rsid w:val="00E5783F"/>
    <w:rPr>
      <w:rFonts w:eastAsiaTheme="minorEastAsia"/>
      <w:sz w:val="24"/>
      <w:lang w:eastAsia="zh-CN"/>
    </w:rPr>
  </w:style>
  <w:style w:type="character" w:customStyle="1" w:styleId="GPPproposaltextChar">
    <w:name w:val="GPPproposaltext Char"/>
    <w:basedOn w:val="DefaultParagraphFont"/>
    <w:link w:val="GPPproposaltext"/>
    <w:rsid w:val="00E5783F"/>
    <w:rPr>
      <w:rFonts w:eastAsiaTheme="minorEastAsia"/>
      <w:sz w:val="24"/>
      <w:szCs w:val="24"/>
      <w:lang w:val="en-GB" w:eastAsia="zh-CN"/>
    </w:rPr>
  </w:style>
  <w:style w:type="paragraph" w:styleId="Quote">
    <w:name w:val="Quote"/>
    <w:basedOn w:val="Normal"/>
    <w:next w:val="Normal"/>
    <w:link w:val="QuoteChar"/>
    <w:uiPriority w:val="29"/>
    <w:qFormat/>
    <w:rsid w:val="00E5783F"/>
    <w:pPr>
      <w:spacing w:before="200" w:after="160" w:line="240" w:lineRule="atLeast"/>
      <w:ind w:left="864" w:right="864"/>
      <w:jc w:val="center"/>
    </w:pPr>
    <w:rPr>
      <w:rFonts w:ascii="Arial" w:eastAsiaTheme="minorHAnsi" w:hAnsi="Arial" w:cstheme="minorBidi"/>
      <w:i/>
      <w:iCs/>
      <w:color w:val="404040" w:themeColor="text1" w:themeTint="BF"/>
      <w:sz w:val="20"/>
      <w:szCs w:val="22"/>
      <w:lang w:val="fr-FR"/>
    </w:rPr>
  </w:style>
  <w:style w:type="character" w:customStyle="1" w:styleId="QuoteChar">
    <w:name w:val="Quote Char"/>
    <w:basedOn w:val="DefaultParagraphFont"/>
    <w:link w:val="Quote"/>
    <w:uiPriority w:val="29"/>
    <w:rsid w:val="00E5783F"/>
    <w:rPr>
      <w:rFonts w:ascii="Arial" w:eastAsiaTheme="minorHAnsi" w:hAnsi="Arial" w:cstheme="minorBidi"/>
      <w:i/>
      <w:iCs/>
      <w:color w:val="404040" w:themeColor="text1" w:themeTint="BF"/>
      <w:szCs w:val="22"/>
      <w:lang w:val="fr-FR"/>
    </w:rPr>
  </w:style>
  <w:style w:type="paragraph" w:customStyle="1" w:styleId="p1">
    <w:name w:val="p1"/>
    <w:basedOn w:val="Normal"/>
    <w:rsid w:val="00E5783F"/>
    <w:pPr>
      <w:jc w:val="left"/>
    </w:pPr>
    <w:rPr>
      <w:rFonts w:ascii="Helvetica" w:eastAsiaTheme="minorHAnsi" w:hAnsi="Helvetica"/>
      <w:color w:val="4E4D4C"/>
      <w:sz w:val="12"/>
      <w:szCs w:val="12"/>
      <w:lang w:val="en-US" w:eastAsia="zh-CN"/>
    </w:rPr>
  </w:style>
  <w:style w:type="paragraph" w:styleId="NormalWeb">
    <w:name w:val="Normal (Web)"/>
    <w:basedOn w:val="Normal"/>
    <w:uiPriority w:val="99"/>
    <w:unhideWhenUsed/>
    <w:rsid w:val="00E5783F"/>
    <w:pPr>
      <w:spacing w:before="100" w:beforeAutospacing="1" w:after="100" w:afterAutospacing="1"/>
      <w:jc w:val="left"/>
    </w:pPr>
    <w:rPr>
      <w:rFonts w:eastAsiaTheme="minorEastAsia"/>
      <w:sz w:val="24"/>
      <w:lang w:val="de-CH" w:eastAsia="de-CH"/>
    </w:rPr>
  </w:style>
  <w:style w:type="character" w:customStyle="1" w:styleId="StyleFootnoteReferencenumberFootnoteReferenceSuperscript-EF">
    <w:name w:val="Style Footnote ReferencenumberFootnote Reference Superscript-E F..."/>
    <w:rsid w:val="00E5783F"/>
    <w:rPr>
      <w:kern w:val="22"/>
      <w:sz w:val="18"/>
      <w:u w:val="none"/>
      <w:vertAlign w:val="superscript"/>
    </w:rPr>
  </w:style>
  <w:style w:type="character" w:customStyle="1" w:styleId="UnresolvedMention1">
    <w:name w:val="Unresolved Mention1"/>
    <w:basedOn w:val="DefaultParagraphFont"/>
    <w:uiPriority w:val="99"/>
    <w:semiHidden/>
    <w:unhideWhenUsed/>
    <w:rsid w:val="00E5783F"/>
    <w:rPr>
      <w:color w:val="808080"/>
      <w:shd w:val="clear" w:color="auto" w:fill="E6E6E6"/>
    </w:rPr>
  </w:style>
  <w:style w:type="character" w:customStyle="1" w:styleId="apple-style-span">
    <w:name w:val="apple-style-span"/>
    <w:basedOn w:val="DefaultParagraphFont"/>
    <w:rsid w:val="00E5783F"/>
  </w:style>
  <w:style w:type="paragraph" w:customStyle="1" w:styleId="Encabezado">
    <w:name w:val="Encabezado"/>
    <w:basedOn w:val="Normal"/>
    <w:next w:val="BodyText"/>
    <w:qFormat/>
    <w:rsid w:val="00E5783F"/>
    <w:pPr>
      <w:keepNext/>
      <w:spacing w:before="240" w:after="120"/>
      <w:jc w:val="left"/>
    </w:pPr>
    <w:rPr>
      <w:rFonts w:ascii="Liberation Sans" w:eastAsia="Noto Sans CJK SC Regular" w:hAnsi="Liberation Sans" w:cs="FreeSans"/>
      <w:sz w:val="28"/>
      <w:szCs w:val="28"/>
      <w:lang w:eastAsia="zh-CN" w:bidi="hi-IN"/>
    </w:rPr>
  </w:style>
  <w:style w:type="character" w:customStyle="1" w:styleId="BodyTextChar">
    <w:name w:val="Body Text Char"/>
    <w:basedOn w:val="DefaultParagraphFont"/>
    <w:link w:val="BodyText"/>
    <w:rsid w:val="00E5783F"/>
    <w:rPr>
      <w:iCs/>
      <w:sz w:val="22"/>
      <w:szCs w:val="24"/>
      <w:lang w:val="en-GB"/>
    </w:rPr>
  </w:style>
  <w:style w:type="paragraph" w:styleId="List">
    <w:name w:val="List"/>
    <w:basedOn w:val="BodyText"/>
    <w:rsid w:val="00E5783F"/>
    <w:pPr>
      <w:spacing w:before="0" w:after="140" w:line="288" w:lineRule="auto"/>
      <w:ind w:firstLine="0"/>
      <w:jc w:val="left"/>
    </w:pPr>
    <w:rPr>
      <w:rFonts w:ascii="Liberation Serif" w:eastAsia="Noto Sans CJK SC Regular" w:hAnsi="Liberation Serif" w:cs="FreeSans"/>
      <w:iCs w:val="0"/>
      <w:sz w:val="24"/>
      <w:lang w:eastAsia="zh-CN" w:bidi="hi-IN"/>
    </w:rPr>
  </w:style>
  <w:style w:type="paragraph" w:styleId="Caption">
    <w:name w:val="caption"/>
    <w:basedOn w:val="Normal"/>
    <w:qFormat/>
    <w:rsid w:val="00E5783F"/>
    <w:pPr>
      <w:suppressLineNumbers/>
      <w:spacing w:before="120" w:after="120"/>
      <w:jc w:val="left"/>
    </w:pPr>
    <w:rPr>
      <w:rFonts w:ascii="Liberation Serif" w:eastAsia="Noto Sans CJK SC Regular" w:hAnsi="Liberation Serif" w:cs="FreeSans"/>
      <w:i/>
      <w:iCs/>
      <w:sz w:val="24"/>
      <w:lang w:eastAsia="zh-CN" w:bidi="hi-IN"/>
    </w:rPr>
  </w:style>
  <w:style w:type="paragraph" w:customStyle="1" w:styleId="ndice">
    <w:name w:val="Índice"/>
    <w:basedOn w:val="Normal"/>
    <w:qFormat/>
    <w:rsid w:val="00E5783F"/>
    <w:pPr>
      <w:suppressLineNumbers/>
      <w:jc w:val="left"/>
    </w:pPr>
    <w:rPr>
      <w:rFonts w:ascii="Liberation Serif" w:eastAsia="Noto Sans CJK SC Regular" w:hAnsi="Liberation Serif" w:cs="FreeSans"/>
      <w:sz w:val="24"/>
      <w:lang w:eastAsia="zh-CN" w:bidi="hi-IN"/>
    </w:rPr>
  </w:style>
  <w:style w:type="character" w:styleId="Emphasis">
    <w:name w:val="Emphasis"/>
    <w:basedOn w:val="DefaultParagraphFont"/>
    <w:uiPriority w:val="20"/>
    <w:qFormat/>
    <w:rsid w:val="00E5783F"/>
    <w:rPr>
      <w:i/>
      <w:iCs/>
    </w:rPr>
  </w:style>
  <w:style w:type="paragraph" w:customStyle="1" w:styleId="EndNoteBibliography">
    <w:name w:val="EndNote Bibliography"/>
    <w:basedOn w:val="Normal"/>
    <w:link w:val="EndNoteBibliographyChar"/>
    <w:rsid w:val="00E5783F"/>
    <w:pPr>
      <w:spacing w:after="160"/>
      <w:jc w:val="left"/>
    </w:pPr>
    <w:rPr>
      <w:rFonts w:ascii="Calibri" w:eastAsiaTheme="minorHAnsi" w:hAnsi="Calibri" w:cs="Calibri"/>
      <w:noProof/>
      <w:szCs w:val="22"/>
      <w:lang w:val="en-US"/>
    </w:rPr>
  </w:style>
  <w:style w:type="character" w:customStyle="1" w:styleId="EndNoteBibliographyChar">
    <w:name w:val="EndNote Bibliography Char"/>
    <w:basedOn w:val="DefaultParagraphFont"/>
    <w:link w:val="EndNoteBibliography"/>
    <w:rsid w:val="00E5783F"/>
    <w:rPr>
      <w:rFonts w:ascii="Calibri" w:eastAsiaTheme="minorHAnsi" w:hAnsi="Calibri" w:cs="Calibri"/>
      <w:noProof/>
      <w:sz w:val="22"/>
      <w:szCs w:val="22"/>
      <w:lang w:val="en-US"/>
    </w:rPr>
  </w:style>
  <w:style w:type="paragraph" w:customStyle="1" w:styleId="bodyfirst">
    <w:name w:val="bodyfirst"/>
    <w:basedOn w:val="Normal"/>
    <w:link w:val="bodyfirstChar"/>
    <w:rsid w:val="00E5783F"/>
    <w:pPr>
      <w:spacing w:line="240" w:lineRule="exact"/>
    </w:pPr>
    <w:rPr>
      <w:noProof/>
      <w:szCs w:val="20"/>
      <w:lang w:val="en-US"/>
    </w:rPr>
  </w:style>
  <w:style w:type="character" w:customStyle="1" w:styleId="bodyfirstChar">
    <w:name w:val="bodyfirst Char"/>
    <w:basedOn w:val="DefaultParagraphFont"/>
    <w:link w:val="bodyfirst"/>
    <w:rsid w:val="00E5783F"/>
    <w:rPr>
      <w:noProof/>
      <w:sz w:val="22"/>
      <w:lang w:val="en-US"/>
    </w:rPr>
  </w:style>
  <w:style w:type="paragraph" w:customStyle="1" w:styleId="Reflist">
    <w:name w:val="Ref list"/>
    <w:basedOn w:val="ListBullet"/>
    <w:autoRedefine/>
    <w:rsid w:val="00E5783F"/>
    <w:pPr>
      <w:tabs>
        <w:tab w:val="clear" w:pos="360"/>
        <w:tab w:val="left" w:pos="1134"/>
        <w:tab w:val="left" w:pos="1418"/>
        <w:tab w:val="left" w:pos="2835"/>
      </w:tabs>
      <w:spacing w:after="60"/>
      <w:ind w:left="0" w:firstLine="0"/>
      <w:contextualSpacing w:val="0"/>
    </w:pPr>
    <w:rPr>
      <w:rFonts w:ascii="Calibri" w:eastAsia="Times New Roman" w:hAnsi="Calibri" w:cs="Calibri"/>
      <w:sz w:val="20"/>
      <w:szCs w:val="20"/>
      <w:lang w:eastAsia="en-US" w:bidi="ar-SA"/>
    </w:rPr>
  </w:style>
  <w:style w:type="paragraph" w:styleId="ListBullet">
    <w:name w:val="List Bullet"/>
    <w:basedOn w:val="Normal"/>
    <w:uiPriority w:val="99"/>
    <w:semiHidden/>
    <w:unhideWhenUsed/>
    <w:rsid w:val="00E5783F"/>
    <w:pPr>
      <w:tabs>
        <w:tab w:val="num" w:pos="360"/>
      </w:tabs>
      <w:ind w:left="360" w:hanging="360"/>
      <w:contextualSpacing/>
      <w:jc w:val="left"/>
    </w:pPr>
    <w:rPr>
      <w:rFonts w:ascii="Liberation Serif" w:eastAsia="Noto Sans CJK SC Regular" w:hAnsi="Liberation Serif" w:cs="Mangal"/>
      <w:sz w:val="24"/>
      <w:szCs w:val="21"/>
      <w:lang w:eastAsia="zh-CN" w:bidi="hi-IN"/>
    </w:rPr>
  </w:style>
  <w:style w:type="character" w:customStyle="1" w:styleId="js-separator">
    <w:name w:val="js-separator"/>
    <w:basedOn w:val="DefaultParagraphFont"/>
    <w:rsid w:val="00E5783F"/>
  </w:style>
  <w:style w:type="character" w:customStyle="1" w:styleId="author">
    <w:name w:val="author"/>
    <w:basedOn w:val="DefaultParagraphFont"/>
    <w:rsid w:val="00E5783F"/>
  </w:style>
  <w:style w:type="character" w:customStyle="1" w:styleId="pubyear">
    <w:name w:val="pubyear"/>
    <w:basedOn w:val="DefaultParagraphFont"/>
    <w:rsid w:val="00E5783F"/>
  </w:style>
  <w:style w:type="character" w:customStyle="1" w:styleId="articletitle">
    <w:name w:val="articletitle"/>
    <w:basedOn w:val="DefaultParagraphFont"/>
    <w:rsid w:val="00E5783F"/>
  </w:style>
  <w:style w:type="character" w:customStyle="1" w:styleId="journaltitle">
    <w:name w:val="journaltitle"/>
    <w:basedOn w:val="DefaultParagraphFont"/>
    <w:rsid w:val="00E5783F"/>
  </w:style>
  <w:style w:type="character" w:customStyle="1" w:styleId="vol">
    <w:name w:val="vol"/>
    <w:basedOn w:val="DefaultParagraphFont"/>
    <w:rsid w:val="00E5783F"/>
  </w:style>
  <w:style w:type="character" w:customStyle="1" w:styleId="pagefirst">
    <w:name w:val="pagefirst"/>
    <w:basedOn w:val="DefaultParagraphFont"/>
    <w:rsid w:val="00E5783F"/>
  </w:style>
  <w:style w:type="character" w:customStyle="1" w:styleId="pagelast">
    <w:name w:val="pagelast"/>
    <w:basedOn w:val="DefaultParagraphFont"/>
    <w:rsid w:val="00E5783F"/>
  </w:style>
  <w:style w:type="character" w:customStyle="1" w:styleId="UnresolvedMention2">
    <w:name w:val="Unresolved Mention2"/>
    <w:basedOn w:val="DefaultParagraphFont"/>
    <w:rsid w:val="00E5783F"/>
    <w:rPr>
      <w:color w:val="808080"/>
      <w:shd w:val="clear" w:color="auto" w:fill="E6E6E6"/>
    </w:rPr>
  </w:style>
  <w:style w:type="paragraph" w:styleId="Date">
    <w:name w:val="Date"/>
    <w:basedOn w:val="Normal"/>
    <w:next w:val="Normal"/>
    <w:link w:val="DateChar"/>
    <w:rsid w:val="00E5783F"/>
    <w:pPr>
      <w:spacing w:line="240" w:lineRule="atLeast"/>
      <w:jc w:val="left"/>
    </w:pPr>
    <w:rPr>
      <w:rFonts w:ascii="Arial" w:eastAsiaTheme="minorHAnsi" w:hAnsi="Arial" w:cstheme="minorBidi"/>
      <w:sz w:val="20"/>
      <w:szCs w:val="22"/>
      <w:lang w:val="fr-FR"/>
    </w:rPr>
  </w:style>
  <w:style w:type="character" w:customStyle="1" w:styleId="DateChar">
    <w:name w:val="Date Char"/>
    <w:basedOn w:val="DefaultParagraphFont"/>
    <w:link w:val="Date"/>
    <w:rsid w:val="00E5783F"/>
    <w:rPr>
      <w:rFonts w:ascii="Arial" w:eastAsiaTheme="minorHAnsi" w:hAnsi="Arial" w:cstheme="minorBidi"/>
      <w:szCs w:val="22"/>
      <w:lang w:val="fr-FR"/>
    </w:rPr>
  </w:style>
  <w:style w:type="character" w:customStyle="1" w:styleId="fs3">
    <w:name w:val="fs3"/>
    <w:basedOn w:val="DefaultParagraphFont"/>
    <w:rsid w:val="00E5783F"/>
  </w:style>
  <w:style w:type="character" w:customStyle="1" w:styleId="ff1">
    <w:name w:val="ff1"/>
    <w:basedOn w:val="DefaultParagraphFont"/>
    <w:rsid w:val="00E5783F"/>
  </w:style>
  <w:style w:type="character" w:customStyle="1" w:styleId="ff3">
    <w:name w:val="ff3"/>
    <w:basedOn w:val="DefaultParagraphFont"/>
    <w:rsid w:val="00E5783F"/>
  </w:style>
  <w:style w:type="character" w:customStyle="1" w:styleId="mixed-citation">
    <w:name w:val="mixed-citation"/>
    <w:basedOn w:val="DefaultParagraphFont"/>
    <w:rsid w:val="007B3321"/>
  </w:style>
  <w:style w:type="character" w:customStyle="1" w:styleId="ref-journal">
    <w:name w:val="ref-journal"/>
    <w:basedOn w:val="DefaultParagraphFont"/>
    <w:rsid w:val="007B3321"/>
  </w:style>
  <w:style w:type="character" w:customStyle="1" w:styleId="ref-vol">
    <w:name w:val="ref-vol"/>
    <w:basedOn w:val="DefaultParagraphFont"/>
    <w:rsid w:val="007B3321"/>
  </w:style>
  <w:style w:type="character" w:customStyle="1" w:styleId="nlmyear">
    <w:name w:val="nlm_year"/>
    <w:basedOn w:val="DefaultParagraphFont"/>
    <w:rsid w:val="005140D9"/>
  </w:style>
  <w:style w:type="character" w:customStyle="1" w:styleId="nlmarticle-title">
    <w:name w:val="nlm_article-title"/>
    <w:basedOn w:val="DefaultParagraphFont"/>
    <w:rsid w:val="005140D9"/>
  </w:style>
  <w:style w:type="character" w:customStyle="1" w:styleId="citationsource-journal">
    <w:name w:val="citation_source-journal"/>
    <w:basedOn w:val="DefaultParagraphFont"/>
    <w:rsid w:val="005140D9"/>
  </w:style>
  <w:style w:type="character" w:customStyle="1" w:styleId="nlmfpage">
    <w:name w:val="nlm_fpage"/>
    <w:basedOn w:val="DefaultParagraphFont"/>
    <w:rsid w:val="005140D9"/>
  </w:style>
  <w:style w:type="character" w:customStyle="1" w:styleId="nlmlpage">
    <w:name w:val="nlm_lpage"/>
    <w:basedOn w:val="DefaultParagraphFont"/>
    <w:rsid w:val="005140D9"/>
  </w:style>
  <w:style w:type="character" w:styleId="Strong">
    <w:name w:val="Strong"/>
    <w:basedOn w:val="DefaultParagraphFont"/>
    <w:uiPriority w:val="22"/>
    <w:qFormat/>
    <w:rsid w:val="00245D76"/>
    <w:rPr>
      <w:b/>
      <w:bCs/>
    </w:rPr>
  </w:style>
  <w:style w:type="character" w:customStyle="1" w:styleId="italic">
    <w:name w:val="italic"/>
    <w:basedOn w:val="DefaultParagraphFont"/>
    <w:rsid w:val="00366EB5"/>
  </w:style>
  <w:style w:type="table" w:customStyle="1" w:styleId="TableGrid1">
    <w:name w:val="Table Grid1"/>
    <w:basedOn w:val="TableNormal"/>
    <w:next w:val="TableGrid"/>
    <w:uiPriority w:val="39"/>
    <w:rsid w:val="00015AC8"/>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rsid w:val="00262DED"/>
    <w:rPr>
      <w:rFonts w:ascii="Univers" w:hAnsi="Univers"/>
      <w:b/>
      <w:sz w:val="28"/>
      <w:szCs w:val="24"/>
      <w:lang w:val="en-GB"/>
    </w:rPr>
  </w:style>
  <w:style w:type="character" w:customStyle="1" w:styleId="Heading8Char">
    <w:name w:val="Heading 8 Char"/>
    <w:basedOn w:val="DefaultParagraphFont"/>
    <w:link w:val="Heading8"/>
    <w:rsid w:val="00262DED"/>
    <w:rPr>
      <w:rFonts w:ascii="Univers" w:hAnsi="Univers"/>
      <w:b/>
      <w:sz w:val="32"/>
      <w:szCs w:val="24"/>
      <w:lang w:val="en-GB"/>
    </w:rPr>
  </w:style>
  <w:style w:type="character" w:customStyle="1" w:styleId="Heading9Char">
    <w:name w:val="Heading 9 Char"/>
    <w:basedOn w:val="DefaultParagraphFont"/>
    <w:link w:val="Heading9"/>
    <w:rsid w:val="00262DED"/>
    <w:rPr>
      <w:i/>
      <w:iCs/>
      <w:sz w:val="22"/>
      <w:szCs w:val="24"/>
      <w:lang w:val="en-GB"/>
    </w:rPr>
  </w:style>
  <w:style w:type="character" w:customStyle="1" w:styleId="BodyTextIndentChar">
    <w:name w:val="Body Text Indent Char"/>
    <w:basedOn w:val="DefaultParagraphFont"/>
    <w:link w:val="BodyTextIndent"/>
    <w:rsid w:val="00262DED"/>
    <w:rPr>
      <w:sz w:val="22"/>
      <w:szCs w:val="24"/>
      <w:lang w:val="en-GB"/>
    </w:rPr>
  </w:style>
  <w:style w:type="character" w:customStyle="1" w:styleId="EndnoteTextChar">
    <w:name w:val="Endnote Text Char"/>
    <w:basedOn w:val="DefaultParagraphFont"/>
    <w:link w:val="EndnoteText"/>
    <w:semiHidden/>
    <w:rsid w:val="00262DED"/>
    <w:rPr>
      <w:rFonts w:ascii="Courier New" w:hAnsi="Courier New"/>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497278">
      <w:bodyDiv w:val="1"/>
      <w:marLeft w:val="0"/>
      <w:marRight w:val="0"/>
      <w:marTop w:val="0"/>
      <w:marBottom w:val="0"/>
      <w:divBdr>
        <w:top w:val="none" w:sz="0" w:space="0" w:color="auto"/>
        <w:left w:val="none" w:sz="0" w:space="0" w:color="auto"/>
        <w:bottom w:val="none" w:sz="0" w:space="0" w:color="auto"/>
        <w:right w:val="none" w:sz="0" w:space="0" w:color="auto"/>
      </w:divBdr>
    </w:div>
    <w:div w:id="134614039">
      <w:bodyDiv w:val="1"/>
      <w:marLeft w:val="0"/>
      <w:marRight w:val="0"/>
      <w:marTop w:val="0"/>
      <w:marBottom w:val="0"/>
      <w:divBdr>
        <w:top w:val="none" w:sz="0" w:space="0" w:color="auto"/>
        <w:left w:val="none" w:sz="0" w:space="0" w:color="auto"/>
        <w:bottom w:val="none" w:sz="0" w:space="0" w:color="auto"/>
        <w:right w:val="none" w:sz="0" w:space="0" w:color="auto"/>
      </w:divBdr>
    </w:div>
    <w:div w:id="153839041">
      <w:bodyDiv w:val="1"/>
      <w:marLeft w:val="0"/>
      <w:marRight w:val="0"/>
      <w:marTop w:val="0"/>
      <w:marBottom w:val="0"/>
      <w:divBdr>
        <w:top w:val="none" w:sz="0" w:space="0" w:color="auto"/>
        <w:left w:val="none" w:sz="0" w:space="0" w:color="auto"/>
        <w:bottom w:val="none" w:sz="0" w:space="0" w:color="auto"/>
        <w:right w:val="none" w:sz="0" w:space="0" w:color="auto"/>
      </w:divBdr>
    </w:div>
    <w:div w:id="189300685">
      <w:bodyDiv w:val="1"/>
      <w:marLeft w:val="0"/>
      <w:marRight w:val="0"/>
      <w:marTop w:val="0"/>
      <w:marBottom w:val="0"/>
      <w:divBdr>
        <w:top w:val="none" w:sz="0" w:space="0" w:color="auto"/>
        <w:left w:val="none" w:sz="0" w:space="0" w:color="auto"/>
        <w:bottom w:val="none" w:sz="0" w:space="0" w:color="auto"/>
        <w:right w:val="none" w:sz="0" w:space="0" w:color="auto"/>
      </w:divBdr>
    </w:div>
    <w:div w:id="238178992">
      <w:bodyDiv w:val="1"/>
      <w:marLeft w:val="0"/>
      <w:marRight w:val="0"/>
      <w:marTop w:val="0"/>
      <w:marBottom w:val="0"/>
      <w:divBdr>
        <w:top w:val="none" w:sz="0" w:space="0" w:color="auto"/>
        <w:left w:val="none" w:sz="0" w:space="0" w:color="auto"/>
        <w:bottom w:val="none" w:sz="0" w:space="0" w:color="auto"/>
        <w:right w:val="none" w:sz="0" w:space="0" w:color="auto"/>
      </w:divBdr>
    </w:div>
    <w:div w:id="400760749">
      <w:bodyDiv w:val="1"/>
      <w:marLeft w:val="0"/>
      <w:marRight w:val="0"/>
      <w:marTop w:val="0"/>
      <w:marBottom w:val="0"/>
      <w:divBdr>
        <w:top w:val="none" w:sz="0" w:space="0" w:color="auto"/>
        <w:left w:val="none" w:sz="0" w:space="0" w:color="auto"/>
        <w:bottom w:val="none" w:sz="0" w:space="0" w:color="auto"/>
        <w:right w:val="none" w:sz="0" w:space="0" w:color="auto"/>
      </w:divBdr>
    </w:div>
    <w:div w:id="608123346">
      <w:bodyDiv w:val="1"/>
      <w:marLeft w:val="0"/>
      <w:marRight w:val="0"/>
      <w:marTop w:val="0"/>
      <w:marBottom w:val="0"/>
      <w:divBdr>
        <w:top w:val="none" w:sz="0" w:space="0" w:color="auto"/>
        <w:left w:val="none" w:sz="0" w:space="0" w:color="auto"/>
        <w:bottom w:val="none" w:sz="0" w:space="0" w:color="auto"/>
        <w:right w:val="none" w:sz="0" w:space="0" w:color="auto"/>
      </w:divBdr>
    </w:div>
    <w:div w:id="637689136">
      <w:bodyDiv w:val="1"/>
      <w:marLeft w:val="0"/>
      <w:marRight w:val="0"/>
      <w:marTop w:val="0"/>
      <w:marBottom w:val="0"/>
      <w:divBdr>
        <w:top w:val="none" w:sz="0" w:space="0" w:color="auto"/>
        <w:left w:val="none" w:sz="0" w:space="0" w:color="auto"/>
        <w:bottom w:val="none" w:sz="0" w:space="0" w:color="auto"/>
        <w:right w:val="none" w:sz="0" w:space="0" w:color="auto"/>
      </w:divBdr>
    </w:div>
    <w:div w:id="704140400">
      <w:bodyDiv w:val="1"/>
      <w:marLeft w:val="0"/>
      <w:marRight w:val="0"/>
      <w:marTop w:val="0"/>
      <w:marBottom w:val="0"/>
      <w:divBdr>
        <w:top w:val="none" w:sz="0" w:space="0" w:color="auto"/>
        <w:left w:val="none" w:sz="0" w:space="0" w:color="auto"/>
        <w:bottom w:val="none" w:sz="0" w:space="0" w:color="auto"/>
        <w:right w:val="none" w:sz="0" w:space="0" w:color="auto"/>
      </w:divBdr>
    </w:div>
    <w:div w:id="781149940">
      <w:bodyDiv w:val="1"/>
      <w:marLeft w:val="0"/>
      <w:marRight w:val="0"/>
      <w:marTop w:val="0"/>
      <w:marBottom w:val="0"/>
      <w:divBdr>
        <w:top w:val="none" w:sz="0" w:space="0" w:color="auto"/>
        <w:left w:val="none" w:sz="0" w:space="0" w:color="auto"/>
        <w:bottom w:val="none" w:sz="0" w:space="0" w:color="auto"/>
        <w:right w:val="none" w:sz="0" w:space="0" w:color="auto"/>
      </w:divBdr>
    </w:div>
    <w:div w:id="870731142">
      <w:bodyDiv w:val="1"/>
      <w:marLeft w:val="0"/>
      <w:marRight w:val="0"/>
      <w:marTop w:val="0"/>
      <w:marBottom w:val="0"/>
      <w:divBdr>
        <w:top w:val="none" w:sz="0" w:space="0" w:color="auto"/>
        <w:left w:val="none" w:sz="0" w:space="0" w:color="auto"/>
        <w:bottom w:val="none" w:sz="0" w:space="0" w:color="auto"/>
        <w:right w:val="none" w:sz="0" w:space="0" w:color="auto"/>
      </w:divBdr>
    </w:div>
    <w:div w:id="1004622792">
      <w:bodyDiv w:val="1"/>
      <w:marLeft w:val="0"/>
      <w:marRight w:val="0"/>
      <w:marTop w:val="0"/>
      <w:marBottom w:val="0"/>
      <w:divBdr>
        <w:top w:val="none" w:sz="0" w:space="0" w:color="auto"/>
        <w:left w:val="none" w:sz="0" w:space="0" w:color="auto"/>
        <w:bottom w:val="none" w:sz="0" w:space="0" w:color="auto"/>
        <w:right w:val="none" w:sz="0" w:space="0" w:color="auto"/>
      </w:divBdr>
    </w:div>
    <w:div w:id="1076778716">
      <w:bodyDiv w:val="1"/>
      <w:marLeft w:val="0"/>
      <w:marRight w:val="0"/>
      <w:marTop w:val="0"/>
      <w:marBottom w:val="0"/>
      <w:divBdr>
        <w:top w:val="none" w:sz="0" w:space="0" w:color="auto"/>
        <w:left w:val="none" w:sz="0" w:space="0" w:color="auto"/>
        <w:bottom w:val="none" w:sz="0" w:space="0" w:color="auto"/>
        <w:right w:val="none" w:sz="0" w:space="0" w:color="auto"/>
      </w:divBdr>
    </w:div>
    <w:div w:id="1133712535">
      <w:bodyDiv w:val="1"/>
      <w:marLeft w:val="0"/>
      <w:marRight w:val="0"/>
      <w:marTop w:val="0"/>
      <w:marBottom w:val="0"/>
      <w:divBdr>
        <w:top w:val="none" w:sz="0" w:space="0" w:color="auto"/>
        <w:left w:val="none" w:sz="0" w:space="0" w:color="auto"/>
        <w:bottom w:val="none" w:sz="0" w:space="0" w:color="auto"/>
        <w:right w:val="none" w:sz="0" w:space="0" w:color="auto"/>
      </w:divBdr>
    </w:div>
    <w:div w:id="1190920776">
      <w:bodyDiv w:val="1"/>
      <w:marLeft w:val="0"/>
      <w:marRight w:val="0"/>
      <w:marTop w:val="0"/>
      <w:marBottom w:val="0"/>
      <w:divBdr>
        <w:top w:val="none" w:sz="0" w:space="0" w:color="auto"/>
        <w:left w:val="none" w:sz="0" w:space="0" w:color="auto"/>
        <w:bottom w:val="none" w:sz="0" w:space="0" w:color="auto"/>
        <w:right w:val="none" w:sz="0" w:space="0" w:color="auto"/>
      </w:divBdr>
    </w:div>
    <w:div w:id="1192649590">
      <w:bodyDiv w:val="1"/>
      <w:marLeft w:val="0"/>
      <w:marRight w:val="0"/>
      <w:marTop w:val="0"/>
      <w:marBottom w:val="0"/>
      <w:divBdr>
        <w:top w:val="none" w:sz="0" w:space="0" w:color="auto"/>
        <w:left w:val="none" w:sz="0" w:space="0" w:color="auto"/>
        <w:bottom w:val="none" w:sz="0" w:space="0" w:color="auto"/>
        <w:right w:val="none" w:sz="0" w:space="0" w:color="auto"/>
      </w:divBdr>
    </w:div>
    <w:div w:id="1359352390">
      <w:bodyDiv w:val="1"/>
      <w:marLeft w:val="0"/>
      <w:marRight w:val="0"/>
      <w:marTop w:val="0"/>
      <w:marBottom w:val="0"/>
      <w:divBdr>
        <w:top w:val="none" w:sz="0" w:space="0" w:color="auto"/>
        <w:left w:val="none" w:sz="0" w:space="0" w:color="auto"/>
        <w:bottom w:val="none" w:sz="0" w:space="0" w:color="auto"/>
        <w:right w:val="none" w:sz="0" w:space="0" w:color="auto"/>
      </w:divBdr>
    </w:div>
    <w:div w:id="1433745337">
      <w:bodyDiv w:val="1"/>
      <w:marLeft w:val="0"/>
      <w:marRight w:val="0"/>
      <w:marTop w:val="0"/>
      <w:marBottom w:val="0"/>
      <w:divBdr>
        <w:top w:val="none" w:sz="0" w:space="0" w:color="auto"/>
        <w:left w:val="none" w:sz="0" w:space="0" w:color="auto"/>
        <w:bottom w:val="none" w:sz="0" w:space="0" w:color="auto"/>
        <w:right w:val="none" w:sz="0" w:space="0" w:color="auto"/>
      </w:divBdr>
    </w:div>
    <w:div w:id="1530533909">
      <w:bodyDiv w:val="1"/>
      <w:marLeft w:val="0"/>
      <w:marRight w:val="0"/>
      <w:marTop w:val="0"/>
      <w:marBottom w:val="0"/>
      <w:divBdr>
        <w:top w:val="none" w:sz="0" w:space="0" w:color="auto"/>
        <w:left w:val="none" w:sz="0" w:space="0" w:color="auto"/>
        <w:bottom w:val="none" w:sz="0" w:space="0" w:color="auto"/>
        <w:right w:val="none" w:sz="0" w:space="0" w:color="auto"/>
      </w:divBdr>
    </w:div>
    <w:div w:id="1587298890">
      <w:bodyDiv w:val="1"/>
      <w:marLeft w:val="0"/>
      <w:marRight w:val="0"/>
      <w:marTop w:val="0"/>
      <w:marBottom w:val="0"/>
      <w:divBdr>
        <w:top w:val="none" w:sz="0" w:space="0" w:color="auto"/>
        <w:left w:val="none" w:sz="0" w:space="0" w:color="auto"/>
        <w:bottom w:val="none" w:sz="0" w:space="0" w:color="auto"/>
        <w:right w:val="none" w:sz="0" w:space="0" w:color="auto"/>
      </w:divBdr>
      <w:divsChild>
        <w:div w:id="1828672459">
          <w:marLeft w:val="0"/>
          <w:marRight w:val="0"/>
          <w:marTop w:val="0"/>
          <w:marBottom w:val="120"/>
          <w:divBdr>
            <w:top w:val="none" w:sz="0" w:space="0" w:color="auto"/>
            <w:left w:val="none" w:sz="0" w:space="0" w:color="auto"/>
            <w:bottom w:val="none" w:sz="0" w:space="0" w:color="auto"/>
            <w:right w:val="none" w:sz="0" w:space="0" w:color="auto"/>
          </w:divBdr>
        </w:div>
        <w:div w:id="935601231">
          <w:marLeft w:val="0"/>
          <w:marRight w:val="0"/>
          <w:marTop w:val="0"/>
          <w:marBottom w:val="0"/>
          <w:divBdr>
            <w:top w:val="none" w:sz="0" w:space="0" w:color="auto"/>
            <w:left w:val="none" w:sz="0" w:space="0" w:color="auto"/>
            <w:bottom w:val="none" w:sz="0" w:space="0" w:color="auto"/>
            <w:right w:val="none" w:sz="0" w:space="0" w:color="auto"/>
          </w:divBdr>
        </w:div>
        <w:div w:id="2086757098">
          <w:marLeft w:val="0"/>
          <w:marRight w:val="0"/>
          <w:marTop w:val="0"/>
          <w:marBottom w:val="0"/>
          <w:divBdr>
            <w:top w:val="none" w:sz="0" w:space="0" w:color="auto"/>
            <w:left w:val="none" w:sz="0" w:space="0" w:color="auto"/>
            <w:bottom w:val="none" w:sz="0" w:space="0" w:color="auto"/>
            <w:right w:val="none" w:sz="0" w:space="0" w:color="auto"/>
          </w:divBdr>
        </w:div>
        <w:div w:id="1656713995">
          <w:marLeft w:val="0"/>
          <w:marRight w:val="0"/>
          <w:marTop w:val="0"/>
          <w:marBottom w:val="0"/>
          <w:divBdr>
            <w:top w:val="none" w:sz="0" w:space="0" w:color="auto"/>
            <w:left w:val="none" w:sz="0" w:space="0" w:color="auto"/>
            <w:bottom w:val="none" w:sz="0" w:space="0" w:color="auto"/>
            <w:right w:val="none" w:sz="0" w:space="0" w:color="auto"/>
          </w:divBdr>
        </w:div>
        <w:div w:id="151915790">
          <w:marLeft w:val="0"/>
          <w:marRight w:val="0"/>
          <w:marTop w:val="0"/>
          <w:marBottom w:val="0"/>
          <w:divBdr>
            <w:top w:val="none" w:sz="0" w:space="0" w:color="auto"/>
            <w:left w:val="none" w:sz="0" w:space="0" w:color="auto"/>
            <w:bottom w:val="none" w:sz="0" w:space="0" w:color="auto"/>
            <w:right w:val="none" w:sz="0" w:space="0" w:color="auto"/>
          </w:divBdr>
        </w:div>
        <w:div w:id="1612319401">
          <w:marLeft w:val="0"/>
          <w:marRight w:val="0"/>
          <w:marTop w:val="0"/>
          <w:marBottom w:val="0"/>
          <w:divBdr>
            <w:top w:val="none" w:sz="0" w:space="0" w:color="auto"/>
            <w:left w:val="none" w:sz="0" w:space="0" w:color="auto"/>
            <w:bottom w:val="none" w:sz="0" w:space="0" w:color="auto"/>
            <w:right w:val="none" w:sz="0" w:space="0" w:color="auto"/>
          </w:divBdr>
        </w:div>
        <w:div w:id="106849748">
          <w:marLeft w:val="0"/>
          <w:marRight w:val="0"/>
          <w:marTop w:val="0"/>
          <w:marBottom w:val="0"/>
          <w:divBdr>
            <w:top w:val="none" w:sz="0" w:space="0" w:color="auto"/>
            <w:left w:val="none" w:sz="0" w:space="0" w:color="auto"/>
            <w:bottom w:val="none" w:sz="0" w:space="0" w:color="auto"/>
            <w:right w:val="none" w:sz="0" w:space="0" w:color="auto"/>
          </w:divBdr>
        </w:div>
        <w:div w:id="612906440">
          <w:marLeft w:val="0"/>
          <w:marRight w:val="0"/>
          <w:marTop w:val="0"/>
          <w:marBottom w:val="0"/>
          <w:divBdr>
            <w:top w:val="none" w:sz="0" w:space="0" w:color="auto"/>
            <w:left w:val="none" w:sz="0" w:space="0" w:color="auto"/>
            <w:bottom w:val="none" w:sz="0" w:space="0" w:color="auto"/>
            <w:right w:val="none" w:sz="0" w:space="0" w:color="auto"/>
          </w:divBdr>
        </w:div>
        <w:div w:id="1533035439">
          <w:marLeft w:val="0"/>
          <w:marRight w:val="0"/>
          <w:marTop w:val="0"/>
          <w:marBottom w:val="0"/>
          <w:divBdr>
            <w:top w:val="none" w:sz="0" w:space="0" w:color="auto"/>
            <w:left w:val="none" w:sz="0" w:space="0" w:color="auto"/>
            <w:bottom w:val="none" w:sz="0" w:space="0" w:color="auto"/>
            <w:right w:val="none" w:sz="0" w:space="0" w:color="auto"/>
          </w:divBdr>
        </w:div>
        <w:div w:id="1053843376">
          <w:marLeft w:val="0"/>
          <w:marRight w:val="0"/>
          <w:marTop w:val="0"/>
          <w:marBottom w:val="0"/>
          <w:divBdr>
            <w:top w:val="none" w:sz="0" w:space="0" w:color="auto"/>
            <w:left w:val="none" w:sz="0" w:space="0" w:color="auto"/>
            <w:bottom w:val="none" w:sz="0" w:space="0" w:color="auto"/>
            <w:right w:val="none" w:sz="0" w:space="0" w:color="auto"/>
          </w:divBdr>
        </w:div>
        <w:div w:id="2139905935">
          <w:marLeft w:val="0"/>
          <w:marRight w:val="0"/>
          <w:marTop w:val="0"/>
          <w:marBottom w:val="0"/>
          <w:divBdr>
            <w:top w:val="none" w:sz="0" w:space="0" w:color="auto"/>
            <w:left w:val="none" w:sz="0" w:space="0" w:color="auto"/>
            <w:bottom w:val="none" w:sz="0" w:space="0" w:color="auto"/>
            <w:right w:val="none" w:sz="0" w:space="0" w:color="auto"/>
          </w:divBdr>
        </w:div>
        <w:div w:id="411700415">
          <w:marLeft w:val="0"/>
          <w:marRight w:val="0"/>
          <w:marTop w:val="0"/>
          <w:marBottom w:val="0"/>
          <w:divBdr>
            <w:top w:val="none" w:sz="0" w:space="0" w:color="auto"/>
            <w:left w:val="none" w:sz="0" w:space="0" w:color="auto"/>
            <w:bottom w:val="none" w:sz="0" w:space="0" w:color="auto"/>
            <w:right w:val="none" w:sz="0" w:space="0" w:color="auto"/>
          </w:divBdr>
        </w:div>
        <w:div w:id="2136286312">
          <w:marLeft w:val="0"/>
          <w:marRight w:val="0"/>
          <w:marTop w:val="0"/>
          <w:marBottom w:val="0"/>
          <w:divBdr>
            <w:top w:val="none" w:sz="0" w:space="0" w:color="auto"/>
            <w:left w:val="none" w:sz="0" w:space="0" w:color="auto"/>
            <w:bottom w:val="none" w:sz="0" w:space="0" w:color="auto"/>
            <w:right w:val="none" w:sz="0" w:space="0" w:color="auto"/>
          </w:divBdr>
        </w:div>
        <w:div w:id="838887977">
          <w:marLeft w:val="0"/>
          <w:marRight w:val="0"/>
          <w:marTop w:val="0"/>
          <w:marBottom w:val="0"/>
          <w:divBdr>
            <w:top w:val="none" w:sz="0" w:space="0" w:color="auto"/>
            <w:left w:val="none" w:sz="0" w:space="0" w:color="auto"/>
            <w:bottom w:val="none" w:sz="0" w:space="0" w:color="auto"/>
            <w:right w:val="none" w:sz="0" w:space="0" w:color="auto"/>
          </w:divBdr>
        </w:div>
        <w:div w:id="1084885046">
          <w:marLeft w:val="0"/>
          <w:marRight w:val="0"/>
          <w:marTop w:val="0"/>
          <w:marBottom w:val="0"/>
          <w:divBdr>
            <w:top w:val="none" w:sz="0" w:space="0" w:color="auto"/>
            <w:left w:val="none" w:sz="0" w:space="0" w:color="auto"/>
            <w:bottom w:val="none" w:sz="0" w:space="0" w:color="auto"/>
            <w:right w:val="none" w:sz="0" w:space="0" w:color="auto"/>
          </w:divBdr>
        </w:div>
        <w:div w:id="2065055180">
          <w:marLeft w:val="0"/>
          <w:marRight w:val="0"/>
          <w:marTop w:val="0"/>
          <w:marBottom w:val="0"/>
          <w:divBdr>
            <w:top w:val="none" w:sz="0" w:space="0" w:color="auto"/>
            <w:left w:val="none" w:sz="0" w:space="0" w:color="auto"/>
            <w:bottom w:val="none" w:sz="0" w:space="0" w:color="auto"/>
            <w:right w:val="none" w:sz="0" w:space="0" w:color="auto"/>
          </w:divBdr>
        </w:div>
        <w:div w:id="1443187293">
          <w:marLeft w:val="0"/>
          <w:marRight w:val="0"/>
          <w:marTop w:val="0"/>
          <w:marBottom w:val="0"/>
          <w:divBdr>
            <w:top w:val="none" w:sz="0" w:space="0" w:color="auto"/>
            <w:left w:val="none" w:sz="0" w:space="0" w:color="auto"/>
            <w:bottom w:val="none" w:sz="0" w:space="0" w:color="auto"/>
            <w:right w:val="none" w:sz="0" w:space="0" w:color="auto"/>
          </w:divBdr>
        </w:div>
        <w:div w:id="14307293">
          <w:marLeft w:val="0"/>
          <w:marRight w:val="0"/>
          <w:marTop w:val="0"/>
          <w:marBottom w:val="0"/>
          <w:divBdr>
            <w:top w:val="none" w:sz="0" w:space="0" w:color="auto"/>
            <w:left w:val="none" w:sz="0" w:space="0" w:color="auto"/>
            <w:bottom w:val="none" w:sz="0" w:space="0" w:color="auto"/>
            <w:right w:val="none" w:sz="0" w:space="0" w:color="auto"/>
          </w:divBdr>
        </w:div>
        <w:div w:id="1772554301">
          <w:marLeft w:val="0"/>
          <w:marRight w:val="0"/>
          <w:marTop w:val="0"/>
          <w:marBottom w:val="0"/>
          <w:divBdr>
            <w:top w:val="none" w:sz="0" w:space="0" w:color="auto"/>
            <w:left w:val="none" w:sz="0" w:space="0" w:color="auto"/>
            <w:bottom w:val="none" w:sz="0" w:space="0" w:color="auto"/>
            <w:right w:val="none" w:sz="0" w:space="0" w:color="auto"/>
          </w:divBdr>
        </w:div>
        <w:div w:id="637684424">
          <w:marLeft w:val="0"/>
          <w:marRight w:val="0"/>
          <w:marTop w:val="0"/>
          <w:marBottom w:val="0"/>
          <w:divBdr>
            <w:top w:val="none" w:sz="0" w:space="0" w:color="auto"/>
            <w:left w:val="none" w:sz="0" w:space="0" w:color="auto"/>
            <w:bottom w:val="none" w:sz="0" w:space="0" w:color="auto"/>
            <w:right w:val="none" w:sz="0" w:space="0" w:color="auto"/>
          </w:divBdr>
        </w:div>
        <w:div w:id="1910001116">
          <w:marLeft w:val="0"/>
          <w:marRight w:val="0"/>
          <w:marTop w:val="0"/>
          <w:marBottom w:val="0"/>
          <w:divBdr>
            <w:top w:val="none" w:sz="0" w:space="0" w:color="auto"/>
            <w:left w:val="none" w:sz="0" w:space="0" w:color="auto"/>
            <w:bottom w:val="none" w:sz="0" w:space="0" w:color="auto"/>
            <w:right w:val="none" w:sz="0" w:space="0" w:color="auto"/>
          </w:divBdr>
        </w:div>
        <w:div w:id="64186564">
          <w:marLeft w:val="0"/>
          <w:marRight w:val="0"/>
          <w:marTop w:val="0"/>
          <w:marBottom w:val="0"/>
          <w:divBdr>
            <w:top w:val="none" w:sz="0" w:space="0" w:color="auto"/>
            <w:left w:val="none" w:sz="0" w:space="0" w:color="auto"/>
            <w:bottom w:val="none" w:sz="0" w:space="0" w:color="auto"/>
            <w:right w:val="none" w:sz="0" w:space="0" w:color="auto"/>
          </w:divBdr>
        </w:div>
        <w:div w:id="1083530372">
          <w:marLeft w:val="0"/>
          <w:marRight w:val="0"/>
          <w:marTop w:val="0"/>
          <w:marBottom w:val="0"/>
          <w:divBdr>
            <w:top w:val="none" w:sz="0" w:space="0" w:color="auto"/>
            <w:left w:val="none" w:sz="0" w:space="0" w:color="auto"/>
            <w:bottom w:val="none" w:sz="0" w:space="0" w:color="auto"/>
            <w:right w:val="none" w:sz="0" w:space="0" w:color="auto"/>
          </w:divBdr>
        </w:div>
        <w:div w:id="1357075950">
          <w:marLeft w:val="0"/>
          <w:marRight w:val="0"/>
          <w:marTop w:val="0"/>
          <w:marBottom w:val="240"/>
          <w:divBdr>
            <w:top w:val="none" w:sz="0" w:space="0" w:color="auto"/>
            <w:left w:val="none" w:sz="0" w:space="0" w:color="auto"/>
            <w:bottom w:val="none" w:sz="0" w:space="0" w:color="auto"/>
            <w:right w:val="none" w:sz="0" w:space="0" w:color="auto"/>
          </w:divBdr>
        </w:div>
        <w:div w:id="938827983">
          <w:marLeft w:val="0"/>
          <w:marRight w:val="0"/>
          <w:marTop w:val="0"/>
          <w:marBottom w:val="0"/>
          <w:divBdr>
            <w:top w:val="none" w:sz="0" w:space="0" w:color="auto"/>
            <w:left w:val="none" w:sz="0" w:space="0" w:color="auto"/>
            <w:bottom w:val="none" w:sz="0" w:space="0" w:color="auto"/>
            <w:right w:val="none" w:sz="0" w:space="0" w:color="auto"/>
          </w:divBdr>
        </w:div>
        <w:div w:id="441151241">
          <w:marLeft w:val="0"/>
          <w:marRight w:val="0"/>
          <w:marTop w:val="0"/>
          <w:marBottom w:val="0"/>
          <w:divBdr>
            <w:top w:val="none" w:sz="0" w:space="0" w:color="auto"/>
            <w:left w:val="none" w:sz="0" w:space="0" w:color="auto"/>
            <w:bottom w:val="none" w:sz="0" w:space="0" w:color="auto"/>
            <w:right w:val="none" w:sz="0" w:space="0" w:color="auto"/>
          </w:divBdr>
        </w:div>
        <w:div w:id="1678650605">
          <w:marLeft w:val="0"/>
          <w:marRight w:val="0"/>
          <w:marTop w:val="0"/>
          <w:marBottom w:val="0"/>
          <w:divBdr>
            <w:top w:val="none" w:sz="0" w:space="0" w:color="auto"/>
            <w:left w:val="none" w:sz="0" w:space="0" w:color="auto"/>
            <w:bottom w:val="none" w:sz="0" w:space="0" w:color="auto"/>
            <w:right w:val="none" w:sz="0" w:space="0" w:color="auto"/>
          </w:divBdr>
        </w:div>
        <w:div w:id="639772069">
          <w:marLeft w:val="0"/>
          <w:marRight w:val="0"/>
          <w:marTop w:val="0"/>
          <w:marBottom w:val="0"/>
          <w:divBdr>
            <w:top w:val="none" w:sz="0" w:space="0" w:color="auto"/>
            <w:left w:val="none" w:sz="0" w:space="0" w:color="auto"/>
            <w:bottom w:val="none" w:sz="0" w:space="0" w:color="auto"/>
            <w:right w:val="none" w:sz="0" w:space="0" w:color="auto"/>
          </w:divBdr>
        </w:div>
        <w:div w:id="761415561">
          <w:marLeft w:val="0"/>
          <w:marRight w:val="0"/>
          <w:marTop w:val="0"/>
          <w:marBottom w:val="0"/>
          <w:divBdr>
            <w:top w:val="none" w:sz="0" w:space="0" w:color="auto"/>
            <w:left w:val="none" w:sz="0" w:space="0" w:color="auto"/>
            <w:bottom w:val="none" w:sz="0" w:space="0" w:color="auto"/>
            <w:right w:val="none" w:sz="0" w:space="0" w:color="auto"/>
          </w:divBdr>
        </w:div>
        <w:div w:id="2095934459">
          <w:marLeft w:val="0"/>
          <w:marRight w:val="0"/>
          <w:marTop w:val="0"/>
          <w:marBottom w:val="0"/>
          <w:divBdr>
            <w:top w:val="none" w:sz="0" w:space="0" w:color="auto"/>
            <w:left w:val="none" w:sz="0" w:space="0" w:color="auto"/>
            <w:bottom w:val="none" w:sz="0" w:space="0" w:color="auto"/>
            <w:right w:val="none" w:sz="0" w:space="0" w:color="auto"/>
          </w:divBdr>
        </w:div>
        <w:div w:id="806239528">
          <w:marLeft w:val="0"/>
          <w:marRight w:val="0"/>
          <w:marTop w:val="0"/>
          <w:marBottom w:val="0"/>
          <w:divBdr>
            <w:top w:val="none" w:sz="0" w:space="0" w:color="auto"/>
            <w:left w:val="none" w:sz="0" w:space="0" w:color="auto"/>
            <w:bottom w:val="none" w:sz="0" w:space="0" w:color="auto"/>
            <w:right w:val="none" w:sz="0" w:space="0" w:color="auto"/>
          </w:divBdr>
        </w:div>
        <w:div w:id="803814719">
          <w:marLeft w:val="0"/>
          <w:marRight w:val="0"/>
          <w:marTop w:val="0"/>
          <w:marBottom w:val="0"/>
          <w:divBdr>
            <w:top w:val="none" w:sz="0" w:space="0" w:color="auto"/>
            <w:left w:val="none" w:sz="0" w:space="0" w:color="auto"/>
            <w:bottom w:val="none" w:sz="0" w:space="0" w:color="auto"/>
            <w:right w:val="none" w:sz="0" w:space="0" w:color="auto"/>
          </w:divBdr>
        </w:div>
        <w:div w:id="1113983240">
          <w:marLeft w:val="0"/>
          <w:marRight w:val="0"/>
          <w:marTop w:val="0"/>
          <w:marBottom w:val="0"/>
          <w:divBdr>
            <w:top w:val="none" w:sz="0" w:space="0" w:color="auto"/>
            <w:left w:val="none" w:sz="0" w:space="0" w:color="auto"/>
            <w:bottom w:val="none" w:sz="0" w:space="0" w:color="auto"/>
            <w:right w:val="none" w:sz="0" w:space="0" w:color="auto"/>
          </w:divBdr>
        </w:div>
        <w:div w:id="174350619">
          <w:marLeft w:val="0"/>
          <w:marRight w:val="0"/>
          <w:marTop w:val="0"/>
          <w:marBottom w:val="0"/>
          <w:divBdr>
            <w:top w:val="none" w:sz="0" w:space="0" w:color="auto"/>
            <w:left w:val="none" w:sz="0" w:space="0" w:color="auto"/>
            <w:bottom w:val="none" w:sz="0" w:space="0" w:color="auto"/>
            <w:right w:val="none" w:sz="0" w:space="0" w:color="auto"/>
          </w:divBdr>
        </w:div>
        <w:div w:id="2034568837">
          <w:marLeft w:val="0"/>
          <w:marRight w:val="0"/>
          <w:marTop w:val="0"/>
          <w:marBottom w:val="0"/>
          <w:divBdr>
            <w:top w:val="none" w:sz="0" w:space="0" w:color="auto"/>
            <w:left w:val="none" w:sz="0" w:space="0" w:color="auto"/>
            <w:bottom w:val="none" w:sz="0" w:space="0" w:color="auto"/>
            <w:right w:val="none" w:sz="0" w:space="0" w:color="auto"/>
          </w:divBdr>
        </w:div>
        <w:div w:id="548614676">
          <w:marLeft w:val="0"/>
          <w:marRight w:val="0"/>
          <w:marTop w:val="0"/>
          <w:marBottom w:val="0"/>
          <w:divBdr>
            <w:top w:val="none" w:sz="0" w:space="0" w:color="auto"/>
            <w:left w:val="none" w:sz="0" w:space="0" w:color="auto"/>
            <w:bottom w:val="none" w:sz="0" w:space="0" w:color="auto"/>
            <w:right w:val="none" w:sz="0" w:space="0" w:color="auto"/>
          </w:divBdr>
        </w:div>
        <w:div w:id="778598431">
          <w:marLeft w:val="0"/>
          <w:marRight w:val="0"/>
          <w:marTop w:val="0"/>
          <w:marBottom w:val="0"/>
          <w:divBdr>
            <w:top w:val="none" w:sz="0" w:space="0" w:color="auto"/>
            <w:left w:val="none" w:sz="0" w:space="0" w:color="auto"/>
            <w:bottom w:val="none" w:sz="0" w:space="0" w:color="auto"/>
            <w:right w:val="none" w:sz="0" w:space="0" w:color="auto"/>
          </w:divBdr>
        </w:div>
        <w:div w:id="1927378882">
          <w:marLeft w:val="0"/>
          <w:marRight w:val="0"/>
          <w:marTop w:val="0"/>
          <w:marBottom w:val="0"/>
          <w:divBdr>
            <w:top w:val="none" w:sz="0" w:space="0" w:color="auto"/>
            <w:left w:val="none" w:sz="0" w:space="0" w:color="auto"/>
            <w:bottom w:val="none" w:sz="0" w:space="0" w:color="auto"/>
            <w:right w:val="none" w:sz="0" w:space="0" w:color="auto"/>
          </w:divBdr>
        </w:div>
        <w:div w:id="1731728012">
          <w:marLeft w:val="0"/>
          <w:marRight w:val="0"/>
          <w:marTop w:val="0"/>
          <w:marBottom w:val="0"/>
          <w:divBdr>
            <w:top w:val="none" w:sz="0" w:space="0" w:color="auto"/>
            <w:left w:val="none" w:sz="0" w:space="0" w:color="auto"/>
            <w:bottom w:val="none" w:sz="0" w:space="0" w:color="auto"/>
            <w:right w:val="none" w:sz="0" w:space="0" w:color="auto"/>
          </w:divBdr>
        </w:div>
        <w:div w:id="223301365">
          <w:marLeft w:val="0"/>
          <w:marRight w:val="0"/>
          <w:marTop w:val="0"/>
          <w:marBottom w:val="0"/>
          <w:divBdr>
            <w:top w:val="none" w:sz="0" w:space="0" w:color="auto"/>
            <w:left w:val="none" w:sz="0" w:space="0" w:color="auto"/>
            <w:bottom w:val="none" w:sz="0" w:space="0" w:color="auto"/>
            <w:right w:val="none" w:sz="0" w:space="0" w:color="auto"/>
          </w:divBdr>
        </w:div>
        <w:div w:id="542401333">
          <w:marLeft w:val="0"/>
          <w:marRight w:val="0"/>
          <w:marTop w:val="0"/>
          <w:marBottom w:val="0"/>
          <w:divBdr>
            <w:top w:val="none" w:sz="0" w:space="0" w:color="auto"/>
            <w:left w:val="none" w:sz="0" w:space="0" w:color="auto"/>
            <w:bottom w:val="none" w:sz="0" w:space="0" w:color="auto"/>
            <w:right w:val="none" w:sz="0" w:space="0" w:color="auto"/>
          </w:divBdr>
        </w:div>
        <w:div w:id="192496072">
          <w:marLeft w:val="0"/>
          <w:marRight w:val="0"/>
          <w:marTop w:val="0"/>
          <w:marBottom w:val="0"/>
          <w:divBdr>
            <w:top w:val="none" w:sz="0" w:space="0" w:color="auto"/>
            <w:left w:val="none" w:sz="0" w:space="0" w:color="auto"/>
            <w:bottom w:val="none" w:sz="0" w:space="0" w:color="auto"/>
            <w:right w:val="none" w:sz="0" w:space="0" w:color="auto"/>
          </w:divBdr>
        </w:div>
        <w:div w:id="1088621118">
          <w:marLeft w:val="0"/>
          <w:marRight w:val="0"/>
          <w:marTop w:val="0"/>
          <w:marBottom w:val="0"/>
          <w:divBdr>
            <w:top w:val="none" w:sz="0" w:space="0" w:color="auto"/>
            <w:left w:val="none" w:sz="0" w:space="0" w:color="auto"/>
            <w:bottom w:val="none" w:sz="0" w:space="0" w:color="auto"/>
            <w:right w:val="none" w:sz="0" w:space="0" w:color="auto"/>
          </w:divBdr>
        </w:div>
        <w:div w:id="1948196817">
          <w:marLeft w:val="0"/>
          <w:marRight w:val="0"/>
          <w:marTop w:val="0"/>
          <w:marBottom w:val="0"/>
          <w:divBdr>
            <w:top w:val="none" w:sz="0" w:space="0" w:color="auto"/>
            <w:left w:val="none" w:sz="0" w:space="0" w:color="auto"/>
            <w:bottom w:val="none" w:sz="0" w:space="0" w:color="auto"/>
            <w:right w:val="none" w:sz="0" w:space="0" w:color="auto"/>
          </w:divBdr>
        </w:div>
        <w:div w:id="816074354">
          <w:marLeft w:val="0"/>
          <w:marRight w:val="0"/>
          <w:marTop w:val="0"/>
          <w:marBottom w:val="0"/>
          <w:divBdr>
            <w:top w:val="none" w:sz="0" w:space="0" w:color="auto"/>
            <w:left w:val="none" w:sz="0" w:space="0" w:color="auto"/>
            <w:bottom w:val="none" w:sz="0" w:space="0" w:color="auto"/>
            <w:right w:val="none" w:sz="0" w:space="0" w:color="auto"/>
          </w:divBdr>
        </w:div>
        <w:div w:id="296574496">
          <w:marLeft w:val="0"/>
          <w:marRight w:val="0"/>
          <w:marTop w:val="0"/>
          <w:marBottom w:val="0"/>
          <w:divBdr>
            <w:top w:val="none" w:sz="0" w:space="0" w:color="auto"/>
            <w:left w:val="none" w:sz="0" w:space="0" w:color="auto"/>
            <w:bottom w:val="none" w:sz="0" w:space="0" w:color="auto"/>
            <w:right w:val="none" w:sz="0" w:space="0" w:color="auto"/>
          </w:divBdr>
        </w:div>
        <w:div w:id="310139296">
          <w:marLeft w:val="0"/>
          <w:marRight w:val="0"/>
          <w:marTop w:val="0"/>
          <w:marBottom w:val="0"/>
          <w:divBdr>
            <w:top w:val="none" w:sz="0" w:space="0" w:color="auto"/>
            <w:left w:val="none" w:sz="0" w:space="0" w:color="auto"/>
            <w:bottom w:val="none" w:sz="0" w:space="0" w:color="auto"/>
            <w:right w:val="none" w:sz="0" w:space="0" w:color="auto"/>
          </w:divBdr>
        </w:div>
        <w:div w:id="2031837493">
          <w:marLeft w:val="0"/>
          <w:marRight w:val="0"/>
          <w:marTop w:val="0"/>
          <w:marBottom w:val="0"/>
          <w:divBdr>
            <w:top w:val="none" w:sz="0" w:space="0" w:color="auto"/>
            <w:left w:val="none" w:sz="0" w:space="0" w:color="auto"/>
            <w:bottom w:val="none" w:sz="0" w:space="0" w:color="auto"/>
            <w:right w:val="none" w:sz="0" w:space="0" w:color="auto"/>
          </w:divBdr>
        </w:div>
        <w:div w:id="1383477244">
          <w:marLeft w:val="0"/>
          <w:marRight w:val="0"/>
          <w:marTop w:val="0"/>
          <w:marBottom w:val="0"/>
          <w:divBdr>
            <w:top w:val="none" w:sz="0" w:space="0" w:color="auto"/>
            <w:left w:val="none" w:sz="0" w:space="0" w:color="auto"/>
            <w:bottom w:val="none" w:sz="0" w:space="0" w:color="auto"/>
            <w:right w:val="none" w:sz="0" w:space="0" w:color="auto"/>
          </w:divBdr>
        </w:div>
        <w:div w:id="1659385745">
          <w:marLeft w:val="0"/>
          <w:marRight w:val="0"/>
          <w:marTop w:val="0"/>
          <w:marBottom w:val="0"/>
          <w:divBdr>
            <w:top w:val="none" w:sz="0" w:space="0" w:color="auto"/>
            <w:left w:val="none" w:sz="0" w:space="0" w:color="auto"/>
            <w:bottom w:val="none" w:sz="0" w:space="0" w:color="auto"/>
            <w:right w:val="none" w:sz="0" w:space="0" w:color="auto"/>
          </w:divBdr>
        </w:div>
        <w:div w:id="1374427800">
          <w:marLeft w:val="0"/>
          <w:marRight w:val="0"/>
          <w:marTop w:val="0"/>
          <w:marBottom w:val="0"/>
          <w:divBdr>
            <w:top w:val="none" w:sz="0" w:space="0" w:color="auto"/>
            <w:left w:val="none" w:sz="0" w:space="0" w:color="auto"/>
            <w:bottom w:val="none" w:sz="0" w:space="0" w:color="auto"/>
            <w:right w:val="none" w:sz="0" w:space="0" w:color="auto"/>
          </w:divBdr>
        </w:div>
        <w:div w:id="1145045561">
          <w:marLeft w:val="0"/>
          <w:marRight w:val="0"/>
          <w:marTop w:val="0"/>
          <w:marBottom w:val="0"/>
          <w:divBdr>
            <w:top w:val="none" w:sz="0" w:space="0" w:color="auto"/>
            <w:left w:val="none" w:sz="0" w:space="0" w:color="auto"/>
            <w:bottom w:val="none" w:sz="0" w:space="0" w:color="auto"/>
            <w:right w:val="none" w:sz="0" w:space="0" w:color="auto"/>
          </w:divBdr>
        </w:div>
        <w:div w:id="1550800968">
          <w:marLeft w:val="0"/>
          <w:marRight w:val="0"/>
          <w:marTop w:val="0"/>
          <w:marBottom w:val="0"/>
          <w:divBdr>
            <w:top w:val="none" w:sz="0" w:space="0" w:color="auto"/>
            <w:left w:val="none" w:sz="0" w:space="0" w:color="auto"/>
            <w:bottom w:val="none" w:sz="0" w:space="0" w:color="auto"/>
            <w:right w:val="none" w:sz="0" w:space="0" w:color="auto"/>
          </w:divBdr>
        </w:div>
        <w:div w:id="1772580273">
          <w:marLeft w:val="0"/>
          <w:marRight w:val="0"/>
          <w:marTop w:val="0"/>
          <w:marBottom w:val="0"/>
          <w:divBdr>
            <w:top w:val="none" w:sz="0" w:space="0" w:color="auto"/>
            <w:left w:val="none" w:sz="0" w:space="0" w:color="auto"/>
            <w:bottom w:val="none" w:sz="0" w:space="0" w:color="auto"/>
            <w:right w:val="none" w:sz="0" w:space="0" w:color="auto"/>
          </w:divBdr>
        </w:div>
        <w:div w:id="1116221336">
          <w:marLeft w:val="0"/>
          <w:marRight w:val="0"/>
          <w:marTop w:val="0"/>
          <w:marBottom w:val="0"/>
          <w:divBdr>
            <w:top w:val="none" w:sz="0" w:space="0" w:color="auto"/>
            <w:left w:val="none" w:sz="0" w:space="0" w:color="auto"/>
            <w:bottom w:val="none" w:sz="0" w:space="0" w:color="auto"/>
            <w:right w:val="none" w:sz="0" w:space="0" w:color="auto"/>
          </w:divBdr>
        </w:div>
        <w:div w:id="1924683018">
          <w:marLeft w:val="0"/>
          <w:marRight w:val="0"/>
          <w:marTop w:val="0"/>
          <w:marBottom w:val="0"/>
          <w:divBdr>
            <w:top w:val="none" w:sz="0" w:space="0" w:color="auto"/>
            <w:left w:val="none" w:sz="0" w:space="0" w:color="auto"/>
            <w:bottom w:val="none" w:sz="0" w:space="0" w:color="auto"/>
            <w:right w:val="none" w:sz="0" w:space="0" w:color="auto"/>
          </w:divBdr>
        </w:div>
        <w:div w:id="289166532">
          <w:marLeft w:val="0"/>
          <w:marRight w:val="0"/>
          <w:marTop w:val="0"/>
          <w:marBottom w:val="0"/>
          <w:divBdr>
            <w:top w:val="none" w:sz="0" w:space="0" w:color="auto"/>
            <w:left w:val="none" w:sz="0" w:space="0" w:color="auto"/>
            <w:bottom w:val="none" w:sz="0" w:space="0" w:color="auto"/>
            <w:right w:val="none" w:sz="0" w:space="0" w:color="auto"/>
          </w:divBdr>
        </w:div>
        <w:div w:id="2038039447">
          <w:marLeft w:val="0"/>
          <w:marRight w:val="0"/>
          <w:marTop w:val="0"/>
          <w:marBottom w:val="0"/>
          <w:divBdr>
            <w:top w:val="none" w:sz="0" w:space="0" w:color="auto"/>
            <w:left w:val="none" w:sz="0" w:space="0" w:color="auto"/>
            <w:bottom w:val="none" w:sz="0" w:space="0" w:color="auto"/>
            <w:right w:val="none" w:sz="0" w:space="0" w:color="auto"/>
          </w:divBdr>
        </w:div>
        <w:div w:id="1108231310">
          <w:marLeft w:val="0"/>
          <w:marRight w:val="0"/>
          <w:marTop w:val="0"/>
          <w:marBottom w:val="120"/>
          <w:divBdr>
            <w:top w:val="none" w:sz="0" w:space="0" w:color="auto"/>
            <w:left w:val="none" w:sz="0" w:space="0" w:color="auto"/>
            <w:bottom w:val="none" w:sz="0" w:space="0" w:color="auto"/>
            <w:right w:val="none" w:sz="0" w:space="0" w:color="auto"/>
          </w:divBdr>
        </w:div>
        <w:div w:id="410667052">
          <w:marLeft w:val="0"/>
          <w:marRight w:val="0"/>
          <w:marTop w:val="0"/>
          <w:marBottom w:val="0"/>
          <w:divBdr>
            <w:top w:val="none" w:sz="0" w:space="0" w:color="auto"/>
            <w:left w:val="none" w:sz="0" w:space="0" w:color="auto"/>
            <w:bottom w:val="none" w:sz="0" w:space="0" w:color="auto"/>
            <w:right w:val="none" w:sz="0" w:space="0" w:color="auto"/>
          </w:divBdr>
        </w:div>
        <w:div w:id="1465154341">
          <w:marLeft w:val="0"/>
          <w:marRight w:val="0"/>
          <w:marTop w:val="0"/>
          <w:marBottom w:val="0"/>
          <w:divBdr>
            <w:top w:val="none" w:sz="0" w:space="0" w:color="auto"/>
            <w:left w:val="none" w:sz="0" w:space="0" w:color="auto"/>
            <w:bottom w:val="none" w:sz="0" w:space="0" w:color="auto"/>
            <w:right w:val="none" w:sz="0" w:space="0" w:color="auto"/>
          </w:divBdr>
        </w:div>
        <w:div w:id="1747535478">
          <w:marLeft w:val="0"/>
          <w:marRight w:val="0"/>
          <w:marTop w:val="0"/>
          <w:marBottom w:val="0"/>
          <w:divBdr>
            <w:top w:val="none" w:sz="0" w:space="0" w:color="auto"/>
            <w:left w:val="none" w:sz="0" w:space="0" w:color="auto"/>
            <w:bottom w:val="none" w:sz="0" w:space="0" w:color="auto"/>
            <w:right w:val="none" w:sz="0" w:space="0" w:color="auto"/>
          </w:divBdr>
        </w:div>
        <w:div w:id="950283530">
          <w:marLeft w:val="0"/>
          <w:marRight w:val="0"/>
          <w:marTop w:val="0"/>
          <w:marBottom w:val="0"/>
          <w:divBdr>
            <w:top w:val="none" w:sz="0" w:space="0" w:color="auto"/>
            <w:left w:val="none" w:sz="0" w:space="0" w:color="auto"/>
            <w:bottom w:val="none" w:sz="0" w:space="0" w:color="auto"/>
            <w:right w:val="none" w:sz="0" w:space="0" w:color="auto"/>
          </w:divBdr>
        </w:div>
      </w:divsChild>
    </w:div>
    <w:div w:id="1682202026">
      <w:bodyDiv w:val="1"/>
      <w:marLeft w:val="0"/>
      <w:marRight w:val="0"/>
      <w:marTop w:val="0"/>
      <w:marBottom w:val="0"/>
      <w:divBdr>
        <w:top w:val="none" w:sz="0" w:space="0" w:color="auto"/>
        <w:left w:val="none" w:sz="0" w:space="0" w:color="auto"/>
        <w:bottom w:val="none" w:sz="0" w:space="0" w:color="auto"/>
        <w:right w:val="none" w:sz="0" w:space="0" w:color="auto"/>
      </w:divBdr>
    </w:div>
    <w:div w:id="1775979128">
      <w:bodyDiv w:val="1"/>
      <w:marLeft w:val="0"/>
      <w:marRight w:val="0"/>
      <w:marTop w:val="0"/>
      <w:marBottom w:val="0"/>
      <w:divBdr>
        <w:top w:val="none" w:sz="0" w:space="0" w:color="auto"/>
        <w:left w:val="none" w:sz="0" w:space="0" w:color="auto"/>
        <w:bottom w:val="none" w:sz="0" w:space="0" w:color="auto"/>
        <w:right w:val="none" w:sz="0" w:space="0" w:color="auto"/>
      </w:divBdr>
    </w:div>
    <w:div w:id="1809545304">
      <w:bodyDiv w:val="1"/>
      <w:marLeft w:val="0"/>
      <w:marRight w:val="0"/>
      <w:marTop w:val="0"/>
      <w:marBottom w:val="0"/>
      <w:divBdr>
        <w:top w:val="none" w:sz="0" w:space="0" w:color="auto"/>
        <w:left w:val="none" w:sz="0" w:space="0" w:color="auto"/>
        <w:bottom w:val="none" w:sz="0" w:space="0" w:color="auto"/>
        <w:right w:val="none" w:sz="0" w:space="0" w:color="auto"/>
      </w:divBdr>
      <w:divsChild>
        <w:div w:id="828861523">
          <w:marLeft w:val="0"/>
          <w:marRight w:val="0"/>
          <w:marTop w:val="0"/>
          <w:marBottom w:val="0"/>
          <w:divBdr>
            <w:top w:val="none" w:sz="0" w:space="0" w:color="auto"/>
            <w:left w:val="none" w:sz="0" w:space="0" w:color="auto"/>
            <w:bottom w:val="none" w:sz="0" w:space="0" w:color="auto"/>
            <w:right w:val="none" w:sz="0" w:space="0" w:color="auto"/>
          </w:divBdr>
          <w:divsChild>
            <w:div w:id="1370181078">
              <w:marLeft w:val="0"/>
              <w:marRight w:val="0"/>
              <w:marTop w:val="0"/>
              <w:marBottom w:val="0"/>
              <w:divBdr>
                <w:top w:val="none" w:sz="0" w:space="0" w:color="auto"/>
                <w:left w:val="none" w:sz="0" w:space="0" w:color="auto"/>
                <w:bottom w:val="none" w:sz="0" w:space="0" w:color="auto"/>
                <w:right w:val="none" w:sz="0" w:space="0" w:color="auto"/>
              </w:divBdr>
              <w:divsChild>
                <w:div w:id="846482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647388">
      <w:bodyDiv w:val="1"/>
      <w:marLeft w:val="0"/>
      <w:marRight w:val="0"/>
      <w:marTop w:val="0"/>
      <w:marBottom w:val="0"/>
      <w:divBdr>
        <w:top w:val="none" w:sz="0" w:space="0" w:color="auto"/>
        <w:left w:val="none" w:sz="0" w:space="0" w:color="auto"/>
        <w:bottom w:val="none" w:sz="0" w:space="0" w:color="auto"/>
        <w:right w:val="none" w:sz="0" w:space="0" w:color="auto"/>
      </w:divBdr>
    </w:div>
    <w:div w:id="1922326371">
      <w:bodyDiv w:val="1"/>
      <w:marLeft w:val="0"/>
      <w:marRight w:val="0"/>
      <w:marTop w:val="0"/>
      <w:marBottom w:val="0"/>
      <w:divBdr>
        <w:top w:val="none" w:sz="0" w:space="0" w:color="auto"/>
        <w:left w:val="none" w:sz="0" w:space="0" w:color="auto"/>
        <w:bottom w:val="none" w:sz="0" w:space="0" w:color="auto"/>
        <w:right w:val="none" w:sz="0" w:space="0" w:color="auto"/>
      </w:divBdr>
    </w:div>
    <w:div w:id="1929581796">
      <w:bodyDiv w:val="1"/>
      <w:marLeft w:val="0"/>
      <w:marRight w:val="0"/>
      <w:marTop w:val="0"/>
      <w:marBottom w:val="0"/>
      <w:divBdr>
        <w:top w:val="none" w:sz="0" w:space="0" w:color="auto"/>
        <w:left w:val="none" w:sz="0" w:space="0" w:color="auto"/>
        <w:bottom w:val="none" w:sz="0" w:space="0" w:color="auto"/>
        <w:right w:val="none" w:sz="0" w:space="0" w:color="auto"/>
      </w:divBdr>
    </w:div>
    <w:div w:id="21416046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0.jpeg"/><Relationship Id="rId26" Type="http://schemas.openxmlformats.org/officeDocument/2006/relationships/hyperlink" Target="https://doi.org/10.1016/bs.abr.2017.11.004" TargetMode="External"/><Relationship Id="rId3" Type="http://schemas.openxmlformats.org/officeDocument/2006/relationships/styles" Target="styles.xml"/><Relationship Id="rId21" Type="http://schemas.openxmlformats.org/officeDocument/2006/relationships/hyperlink" Target="https://doi.org/10.1007/s10311-013-0412-8"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jpeg"/><Relationship Id="rId25" Type="http://schemas.openxmlformats.org/officeDocument/2006/relationships/hyperlink" Target="http://www2.econ.iastate.edu/classes/econ362/hallam/Readings/RoundupReadyAlfalfa.pdf" TargetMode="External"/><Relationship Id="rId2" Type="http://schemas.openxmlformats.org/officeDocument/2006/relationships/numbering" Target="numbering.xml"/><Relationship Id="rId16" Type="http://schemas.openxmlformats.org/officeDocument/2006/relationships/hyperlink" Target="http://gefespeciesinvasoras.cl/abejorro-europeo-o-abejorro-comun/" TargetMode="External"/><Relationship Id="rId20" Type="http://schemas.openxmlformats.org/officeDocument/2006/relationships/image" Target="media/image12.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gears.tucson.ars.ag.gov/book/index.html" TargetMode="Externa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hyperlink" Target="https://doi.org/10.1046/j.14610248.1999.00083.x" TargetMode="External"/><Relationship Id="rId28"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1.tif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hyperlink" Target="http://www.environment.nsw.gov.au/research-and-publications/publications-search/planting-to-conserve-threatened-nomadic-pollinators-in-nsw" TargetMode="External"/><Relationship Id="rId27" Type="http://schemas.openxmlformats.org/officeDocument/2006/relationships/header" Target="header1.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convention/text/default.shtml" TargetMode="External"/><Relationship Id="rId13" Type="http://schemas.openxmlformats.org/officeDocument/2006/relationships/hyperlink" Target="https://www.amnh.org/our-research/invertebrate-zoology/bee-course-2018" TargetMode="External"/><Relationship Id="rId18" Type="http://schemas.openxmlformats.org/officeDocument/2006/relationships/hyperlink" Target="http://www.wildlifetrusts.org/bees-needs/fivesimpleactions" TargetMode="External"/><Relationship Id="rId3" Type="http://schemas.openxmlformats.org/officeDocument/2006/relationships/hyperlink" Target="http://jrsbiodiversity.org/jrs-awards-two-grants-study-africas-wild-pollinators/" TargetMode="External"/><Relationship Id="rId7" Type="http://schemas.openxmlformats.org/officeDocument/2006/relationships/hyperlink" Target="http://www.mma.gov.br/biomas/mata-atl%C3%A2ntica_emdesenvolvimento" TargetMode="External"/><Relationship Id="rId12" Type="http://schemas.openxmlformats.org/officeDocument/2006/relationships/hyperlink" Target="http://jrsbiodiversity.org/our-programs/pollinators/" TargetMode="External"/><Relationship Id="rId17" Type="http://schemas.openxmlformats.org/officeDocument/2006/relationships/hyperlink" Target="http://jrsbiodiversity.org/jrs-awards-two-grants-study-africas-wild-pollinators/" TargetMode="External"/><Relationship Id="rId2" Type="http://schemas.openxmlformats.org/officeDocument/2006/relationships/hyperlink" Target="http://www.theplantlist.org" TargetMode="External"/><Relationship Id="rId16" Type="http://schemas.openxmlformats.org/officeDocument/2006/relationships/hyperlink" Target="http://jrsbiodiversity.org/cawmm-2017-announcement/" TargetMode="External"/><Relationship Id="rId1" Type="http://schemas.openxmlformats.org/officeDocument/2006/relationships/hyperlink" Target="https://www.ipbes.net/sites/default/files/downloads/pdf/individual_chapters_pollination_20170305.pdf" TargetMode="External"/><Relationship Id="rId6" Type="http://schemas.openxmlformats.org/officeDocument/2006/relationships/hyperlink" Target="http://www.mma.gov.br/biomas/mata-atl%C3%A2ntica_emdesenvolvimento" TargetMode="External"/><Relationship Id="rId11" Type="http://schemas.openxmlformats.org/officeDocument/2006/relationships/hyperlink" Target="http://www.coloss.org" TargetMode="External"/><Relationship Id="rId5" Type="http://schemas.openxmlformats.org/officeDocument/2006/relationships/hyperlink" Target="http://www.iucnredlist.org/" TargetMode="External"/><Relationship Id="rId15" Type="http://schemas.openxmlformats.org/officeDocument/2006/relationships/hyperlink" Target="https://www.ceh.ac.uk/our-science/projects/pollinator-monitoring" TargetMode="External"/><Relationship Id="rId10" Type="http://schemas.openxmlformats.org/officeDocument/2006/relationships/hyperlink" Target="http://beeaware.org.au" TargetMode="External"/><Relationship Id="rId19" Type="http://schemas.openxmlformats.org/officeDocument/2006/relationships/hyperlink" Target="http://www.wildlifetrusts.org/bees-needs/casestudies" TargetMode="External"/><Relationship Id="rId4" Type="http://schemas.openxmlformats.org/officeDocument/2006/relationships/hyperlink" Target="https://www.sanbi.org/biogaps" TargetMode="External"/><Relationship Id="rId9" Type="http://schemas.openxmlformats.org/officeDocument/2006/relationships/hyperlink" Target="https://www.cbd.int/doc/decisions/cop-08/cop-08-dec-23-en.pdf" TargetMode="External"/><Relationship Id="rId14" Type="http://schemas.openxmlformats.org/officeDocument/2006/relationships/hyperlink" Target="http://www.superb-project.e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BF298C790A70414886D88B713DA598FC"/>
        <w:category>
          <w:name w:val="General"/>
          <w:gallery w:val="placeholder"/>
        </w:category>
        <w:types>
          <w:type w:val="bbPlcHdr"/>
        </w:types>
        <w:behaviors>
          <w:behavior w:val="content"/>
        </w:behaviors>
        <w:guid w:val="{13046A2E-2BA6-4416-8164-3E538E955FDE}"/>
      </w:docPartPr>
      <w:docPartBody>
        <w:p w:rsidR="00CA0660" w:rsidRDefault="00CA0660" w:rsidP="00CA0660">
          <w:pPr>
            <w:pStyle w:val="BF298C790A70414886D88B713DA598FC"/>
          </w:pPr>
          <w:r w:rsidRPr="0062701F">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w:altName w:val="Arial"/>
    <w:panose1 w:val="020B0504020202020204"/>
    <w:charset w:val="00"/>
    <w:family w:val="swiss"/>
    <w:notTrueType/>
    <w:pitch w:val="variable"/>
    <w:sig w:usb0="00000003" w:usb1="00000000" w:usb2="00000000" w:usb3="00000000" w:csb0="00000001" w:csb1="00000000"/>
  </w:font>
  <w:font w:name="Liberation Sans">
    <w:altName w:val="Arial"/>
    <w:charset w:val="01"/>
    <w:family w:val="swiss"/>
    <w:pitch w:val="variable"/>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Liberation Serif">
    <w:altName w:val="Times New Roman"/>
    <w:charset w:val="01"/>
    <w:family w:val="roman"/>
    <w:pitch w:val="variable"/>
  </w:font>
  <w:font w:name="Calibri">
    <w:panose1 w:val="020F0502020204030204"/>
    <w:charset w:val="00"/>
    <w:family w:val="swiss"/>
    <w:pitch w:val="variable"/>
    <w:sig w:usb0="E0002AFF" w:usb1="4000ACFF" w:usb2="00000001" w:usb3="00000000" w:csb0="000001FF" w:csb1="00000000"/>
  </w:font>
  <w:font w:name="Mangal">
    <w:panose1 w:val="00000400000000000000"/>
    <w:charset w:val="00"/>
    <w:family w:val="roman"/>
    <w:pitch w:val="variable"/>
    <w:sig w:usb0="00008003" w:usb1="00000000" w:usb2="00000000" w:usb3="00000000" w:csb0="00000001" w:csb1="00000000"/>
  </w:font>
  <w:font w:name="GillSans">
    <w:altName w:val="Calibri"/>
    <w:panose1 w:val="00000000000000000000"/>
    <w:charset w:val="00"/>
    <w:family w:val="auto"/>
    <w:notTrueType/>
    <w:pitch w:val="default"/>
    <w:sig w:usb0="00000003" w:usb1="00000000" w:usb2="00000000" w:usb3="00000000" w:csb0="00000001" w:csb1="00000000"/>
  </w:font>
  <w:font w:name="HelveticaNeueLTStd-Lt">
    <w:altName w:val="MS Gothic"/>
    <w:panose1 w:val="00000000000000000000"/>
    <w:charset w:val="80"/>
    <w:family w:val="swiss"/>
    <w:notTrueType/>
    <w:pitch w:val="default"/>
    <w:sig w:usb0="00000003" w:usb1="08070000" w:usb2="00000010" w:usb3="00000000" w:csb0="00020001" w:csb1="00000000"/>
  </w:font>
  <w:font w:name="MgxppkVhbmdmTimesNewRomanPSMT">
    <w:altName w:val="MS Mincho"/>
    <w:panose1 w:val="00000000000000000000"/>
    <w:charset w:val="80"/>
    <w:family w:val="auto"/>
    <w:notTrueType/>
    <w:pitch w:val="default"/>
    <w:sig w:usb0="00000000" w:usb1="08070000" w:usb2="00000010" w:usb3="00000000" w:csb0="00020000" w:csb1="00000000"/>
  </w:font>
  <w:font w:name="Arial Bold">
    <w:panose1 w:val="020B0704020202020204"/>
    <w:charset w:val="00"/>
    <w:family w:val="auto"/>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29AF"/>
    <w:rsid w:val="00015BC6"/>
    <w:rsid w:val="00040BD6"/>
    <w:rsid w:val="001048A1"/>
    <w:rsid w:val="001B29AF"/>
    <w:rsid w:val="001D30E1"/>
    <w:rsid w:val="00224A64"/>
    <w:rsid w:val="002A2CF5"/>
    <w:rsid w:val="00300CCA"/>
    <w:rsid w:val="00312F51"/>
    <w:rsid w:val="003463DE"/>
    <w:rsid w:val="0037757D"/>
    <w:rsid w:val="00380E40"/>
    <w:rsid w:val="003B52DB"/>
    <w:rsid w:val="003E0712"/>
    <w:rsid w:val="003E2CC2"/>
    <w:rsid w:val="00435AC4"/>
    <w:rsid w:val="00456FC2"/>
    <w:rsid w:val="004A69EC"/>
    <w:rsid w:val="00563EC7"/>
    <w:rsid w:val="005A0C15"/>
    <w:rsid w:val="00634288"/>
    <w:rsid w:val="0066273C"/>
    <w:rsid w:val="00670DF1"/>
    <w:rsid w:val="00696AD0"/>
    <w:rsid w:val="006A48BF"/>
    <w:rsid w:val="006A7C05"/>
    <w:rsid w:val="006F1B46"/>
    <w:rsid w:val="00713C52"/>
    <w:rsid w:val="00756B33"/>
    <w:rsid w:val="007C250D"/>
    <w:rsid w:val="007C504C"/>
    <w:rsid w:val="007D621B"/>
    <w:rsid w:val="007E501A"/>
    <w:rsid w:val="0083264A"/>
    <w:rsid w:val="008E06AB"/>
    <w:rsid w:val="009C189C"/>
    <w:rsid w:val="00A007E8"/>
    <w:rsid w:val="00A220B1"/>
    <w:rsid w:val="00A24E4E"/>
    <w:rsid w:val="00A27574"/>
    <w:rsid w:val="00A448C8"/>
    <w:rsid w:val="00AB43D8"/>
    <w:rsid w:val="00AD0382"/>
    <w:rsid w:val="00B23CA7"/>
    <w:rsid w:val="00B2451C"/>
    <w:rsid w:val="00B36C7B"/>
    <w:rsid w:val="00BB2CFE"/>
    <w:rsid w:val="00BD255F"/>
    <w:rsid w:val="00BF5157"/>
    <w:rsid w:val="00C61639"/>
    <w:rsid w:val="00C6399E"/>
    <w:rsid w:val="00CA0660"/>
    <w:rsid w:val="00CB599D"/>
    <w:rsid w:val="00CD6408"/>
    <w:rsid w:val="00CF50CE"/>
    <w:rsid w:val="00D06ABE"/>
    <w:rsid w:val="00D12A90"/>
    <w:rsid w:val="00D5481D"/>
    <w:rsid w:val="00D631AF"/>
    <w:rsid w:val="00D7157D"/>
    <w:rsid w:val="00D962D0"/>
    <w:rsid w:val="00DA7D67"/>
    <w:rsid w:val="00DF551E"/>
    <w:rsid w:val="00E01985"/>
    <w:rsid w:val="00E32AA6"/>
    <w:rsid w:val="00E67A2D"/>
    <w:rsid w:val="00E87727"/>
    <w:rsid w:val="00EB3CA0"/>
    <w:rsid w:val="00EC17B5"/>
    <w:rsid w:val="00EC56A7"/>
    <w:rsid w:val="00EE3D77"/>
    <w:rsid w:val="00F711F4"/>
    <w:rsid w:val="00FA25B6"/>
    <w:rsid w:val="00FB43CA"/>
    <w:rsid w:val="00FE08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A0660"/>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BF298C790A70414886D88B713DA598FC">
    <w:name w:val="BF298C790A70414886D88B713DA598FC"/>
    <w:rsid w:val="00CA0660"/>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3D2634-4D38-4BE2-801E-DCB81834B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12</TotalTime>
  <Pages>78</Pages>
  <Words>95437</Words>
  <Characters>499141</Characters>
  <Application>Microsoft Office Word</Application>
  <DocSecurity>0</DocSecurity>
  <Lines>7340</Lines>
  <Paragraphs>2752</Paragraphs>
  <ScaleCrop>false</ScaleCrop>
  <HeadingPairs>
    <vt:vector size="2" baseType="variant">
      <vt:variant>
        <vt:lpstr>Title</vt:lpstr>
      </vt:variant>
      <vt:variant>
        <vt:i4>1</vt:i4>
      </vt:variant>
    </vt:vector>
  </HeadingPairs>
  <TitlesOfParts>
    <vt:vector size="1" baseType="lpstr">
      <vt:lpstr>Review of pollinators and pollination relevant to the conservation and sustainable use of biodiversity in all ecosystems, beyond their role in agriculture and food production</vt:lpstr>
    </vt:vector>
  </TitlesOfParts>
  <Company>SCBD</Company>
  <LinksUpToDate>false</LinksUpToDate>
  <CharactersWithSpaces>591826</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pollinators and pollination relevant to the conservation and sustainable use of biodiversity in all ecosystems, beyond their role in agriculture and food production</dc:title>
  <dc:subject>CBD/COP/14/INF/8</dc:subject>
  <dc:creator>SCBD</dc:creator>
  <cp:lastModifiedBy>Orestes Plasencia</cp:lastModifiedBy>
  <cp:revision>18</cp:revision>
  <cp:lastPrinted>2018-11-07T21:04:00Z</cp:lastPrinted>
  <dcterms:created xsi:type="dcterms:W3CDTF">2018-11-16T15:46:00Z</dcterms:created>
  <dcterms:modified xsi:type="dcterms:W3CDTF">2018-11-16T15:58:00Z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SCIENTIFIC, TECHNICAL AND TECHNOLOGICAL ADVICE</vt:lpwstr>
  </property>
</Properties>
</file>