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4"/>
        <w:gridCol w:w="5086"/>
        <w:gridCol w:w="109"/>
        <w:gridCol w:w="1115"/>
        <w:gridCol w:w="2785"/>
        <w:gridCol w:w="138"/>
      </w:tblGrid>
      <w:tr w:rsidR="00787276">
        <w:trPr>
          <w:gridAfter w:val="1"/>
          <w:wAfter w:w="138" w:type="dxa"/>
          <w:trHeight w:val="709"/>
        </w:trPr>
        <w:tc>
          <w:tcPr>
            <w:tcW w:w="974" w:type="dxa"/>
            <w:tcBorders>
              <w:bottom w:val="single" w:sz="12" w:space="0" w:color="auto"/>
            </w:tcBorders>
          </w:tcPr>
          <w:p w:rsidR="00787276" w:rsidRDefault="00787276">
            <w:pPr>
              <w:suppressLineNumbers/>
              <w:suppressAutoHyphens/>
              <w:kinsoku w:val="0"/>
              <w:overflowPunct w:val="0"/>
              <w:autoSpaceDE w:val="0"/>
              <w:autoSpaceDN w:val="0"/>
              <w:adjustRightInd w:val="0"/>
              <w:snapToGrid w:val="0"/>
              <w:rPr>
                <w:rFonts w:ascii="MS Mincho" w:eastAsia="MS Mincho"/>
                <w:kern w:val="22"/>
              </w:rPr>
            </w:pPr>
            <w:r>
              <w:rPr>
                <w:rFonts w:ascii="MS Mincho" w:eastAsia="MS Mincho"/>
                <w:ker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5086" w:type="dxa"/>
            <w:tcBorders>
              <w:bottom w:val="single" w:sz="12" w:space="0" w:color="auto"/>
            </w:tcBorders>
          </w:tcPr>
          <w:p w:rsidR="00787276" w:rsidRDefault="00787276">
            <w:pPr>
              <w:suppressLineNumbers/>
              <w:suppressAutoHyphens/>
              <w:kinsoku w:val="0"/>
              <w:overflowPunct w:val="0"/>
              <w:autoSpaceDE w:val="0"/>
              <w:autoSpaceDN w:val="0"/>
              <w:adjustRightInd w:val="0"/>
              <w:snapToGrid w:val="0"/>
              <w:rPr>
                <w:rFonts w:ascii="MS Mincho" w:eastAsia="MS Mincho"/>
                <w:kern w:val="22"/>
              </w:rPr>
            </w:pPr>
            <w:r>
              <w:rPr>
                <w:rFonts w:ascii="MS Mincho" w:eastAsia="MS Mincho"/>
                <w:kern w:val="22"/>
              </w:rPr>
              <w:pict>
                <v:shape id="Picture 2" o:spid="_x0000_i1026" type="#_x0000_t75" alt="Macintosh HD:Users:bilodeau:Desktop:logos:template 2017:unep-old.emf" style="width:26.25pt;height:30.75pt;visibility:visible">
                  <v:imagedata r:id="rId8" o:title=""/>
                </v:shape>
              </w:pict>
            </w:r>
          </w:p>
        </w:tc>
        <w:tc>
          <w:tcPr>
            <w:tcW w:w="4009" w:type="dxa"/>
            <w:gridSpan w:val="3"/>
            <w:tcBorders>
              <w:bottom w:val="single" w:sz="12" w:space="0" w:color="auto"/>
            </w:tcBorders>
          </w:tcPr>
          <w:p w:rsidR="00787276" w:rsidRDefault="00787276">
            <w:pPr>
              <w:suppressLineNumbers/>
              <w:suppressAutoHyphens/>
              <w:kinsoku w:val="0"/>
              <w:overflowPunct w:val="0"/>
              <w:autoSpaceDE w:val="0"/>
              <w:autoSpaceDN w:val="0"/>
              <w:adjustRightInd w:val="0"/>
              <w:snapToGrid w:val="0"/>
              <w:jc w:val="right"/>
              <w:rPr>
                <w:rFonts w:ascii="Arial" w:eastAsia="Times New Roman" w:hAnsi="Arial"/>
                <w:b/>
                <w:kern w:val="22"/>
                <w:sz w:val="32"/>
              </w:rPr>
            </w:pPr>
            <w:r>
              <w:rPr>
                <w:rFonts w:ascii="Arial" w:eastAsia="Times New Roman" w:hAnsi="Arial"/>
                <w:b/>
                <w:noProof/>
                <w:kern w:val="22"/>
                <w:sz w:val="32"/>
              </w:rPr>
              <w:t>CBD</w:t>
            </w:r>
          </w:p>
        </w:tc>
      </w:tr>
      <w:tr w:rsidR="00787276">
        <w:tblPrEx>
          <w:tblBorders>
            <w:bottom w:val="single" w:sz="36" w:space="0" w:color="000000"/>
          </w:tblBorders>
          <w:tblLook w:val="0000"/>
        </w:tblPrEx>
        <w:trPr>
          <w:trHeight w:val="1693"/>
        </w:trPr>
        <w:tc>
          <w:tcPr>
            <w:tcW w:w="6169" w:type="dxa"/>
            <w:gridSpan w:val="3"/>
            <w:tcBorders>
              <w:top w:val="nil"/>
              <w:bottom w:val="single" w:sz="36" w:space="0" w:color="000000"/>
            </w:tcBorders>
          </w:tcPr>
          <w:p w:rsidR="00787276" w:rsidRDefault="00787276">
            <w:pPr>
              <w:suppressLineNumbers/>
              <w:suppressAutoHyphens/>
              <w:kinsoku w:val="0"/>
              <w:overflowPunct w:val="0"/>
              <w:autoSpaceDE w:val="0"/>
              <w:autoSpaceDN w:val="0"/>
              <w:adjustRightInd w:val="0"/>
              <w:snapToGrid w:val="0"/>
              <w:rPr>
                <w:rFonts w:eastAsia="Times New Roman"/>
                <w:kern w:val="22"/>
              </w:rPr>
            </w:pPr>
          </w:p>
          <w:p w:rsidR="00787276" w:rsidRDefault="00787276">
            <w:pPr>
              <w:suppressLineNumbers/>
              <w:suppressAutoHyphens/>
              <w:kinsoku w:val="0"/>
              <w:overflowPunct w:val="0"/>
              <w:autoSpaceDE w:val="0"/>
              <w:autoSpaceDN w:val="0"/>
              <w:adjustRightInd w:val="0"/>
              <w:snapToGrid w:val="0"/>
              <w:rPr>
                <w:rFonts w:eastAsia="Times New Roman"/>
                <w:kern w:val="22"/>
              </w:rPr>
            </w:pPr>
            <w:r w:rsidRPr="004C5840">
              <w:rPr>
                <w:b/>
                <w:noProof/>
                <w:lang w:val="en-US"/>
              </w:rPr>
              <w:pict>
                <v:shape id="_x0000_i1027" type="#_x0000_t75" alt="Description: CBD_logo_ch-CMYK-black [Converted]" style="width:226.5pt;height:84.75pt;visibility:visible">
                  <v:imagedata r:id="rId9" o:title=""/>
                </v:shape>
              </w:pict>
            </w:r>
          </w:p>
          <w:p w:rsidR="00787276" w:rsidRDefault="00787276">
            <w:pPr>
              <w:suppressLineNumbers/>
              <w:suppressAutoHyphens/>
              <w:kinsoku w:val="0"/>
              <w:overflowPunct w:val="0"/>
              <w:autoSpaceDE w:val="0"/>
              <w:autoSpaceDN w:val="0"/>
              <w:adjustRightInd w:val="0"/>
              <w:snapToGrid w:val="0"/>
              <w:rPr>
                <w:rFonts w:ascii="Univers" w:eastAsia="Times New Roman" w:hAnsi="Univers"/>
                <w:kern w:val="22"/>
                <w:sz w:val="32"/>
              </w:rPr>
            </w:pPr>
          </w:p>
        </w:tc>
        <w:tc>
          <w:tcPr>
            <w:tcW w:w="1115" w:type="dxa"/>
            <w:tcBorders>
              <w:top w:val="nil"/>
              <w:bottom w:val="single" w:sz="36" w:space="0" w:color="000000"/>
            </w:tcBorders>
          </w:tcPr>
          <w:p w:rsidR="00787276" w:rsidRDefault="00787276">
            <w:pPr>
              <w:pStyle w:val="Header"/>
              <w:suppressLineNumbers/>
              <w:tabs>
                <w:tab w:val="clear" w:pos="4320"/>
                <w:tab w:val="clear" w:pos="8640"/>
              </w:tabs>
              <w:suppressAutoHyphens/>
              <w:kinsoku w:val="0"/>
              <w:overflowPunct w:val="0"/>
              <w:autoSpaceDE w:val="0"/>
              <w:autoSpaceDN w:val="0"/>
              <w:adjustRightInd w:val="0"/>
              <w:snapToGrid w:val="0"/>
              <w:rPr>
                <w:rFonts w:eastAsia="Times New Roman"/>
                <w:b/>
                <w:kern w:val="22"/>
                <w:sz w:val="32"/>
              </w:rPr>
            </w:pPr>
          </w:p>
        </w:tc>
        <w:tc>
          <w:tcPr>
            <w:tcW w:w="2923" w:type="dxa"/>
            <w:gridSpan w:val="2"/>
            <w:tcBorders>
              <w:top w:val="nil"/>
              <w:bottom w:val="single" w:sz="36" w:space="0" w:color="000000"/>
            </w:tcBorders>
          </w:tcPr>
          <w:p w:rsidR="00787276" w:rsidRDefault="00787276">
            <w:pPr>
              <w:suppressLineNumbers/>
              <w:suppressAutoHyphens/>
              <w:kinsoku w:val="0"/>
              <w:overflowPunct w:val="0"/>
              <w:autoSpaceDE w:val="0"/>
              <w:autoSpaceDN w:val="0"/>
              <w:adjustRightInd w:val="0"/>
              <w:snapToGrid w:val="0"/>
              <w:ind w:left="63"/>
              <w:rPr>
                <w:rFonts w:eastAsia="Times New Roman"/>
                <w:kern w:val="22"/>
              </w:rPr>
            </w:pPr>
            <w:r>
              <w:rPr>
                <w:rFonts w:eastAsia="Times New Roman"/>
                <w:noProof/>
                <w:kern w:val="22"/>
              </w:rPr>
              <w:t>Distr.</w:t>
            </w:r>
          </w:p>
          <w:p w:rsidR="00787276" w:rsidRDefault="00787276">
            <w:pPr>
              <w:suppressLineNumbers/>
              <w:suppressAutoHyphens/>
              <w:kinsoku w:val="0"/>
              <w:overflowPunct w:val="0"/>
              <w:autoSpaceDE w:val="0"/>
              <w:autoSpaceDN w:val="0"/>
              <w:adjustRightInd w:val="0"/>
              <w:snapToGrid w:val="0"/>
              <w:ind w:left="63"/>
              <w:rPr>
                <w:rFonts w:eastAsia="Times New Roman"/>
                <w:kern w:val="22"/>
              </w:rPr>
            </w:pPr>
            <w:r>
              <w:rPr>
                <w:rFonts w:eastAsia="Times New Roman"/>
                <w:noProof/>
                <w:kern w:val="22"/>
              </w:rPr>
              <w:t>GENERAL</w:t>
            </w:r>
          </w:p>
          <w:p w:rsidR="00787276" w:rsidRDefault="00787276">
            <w:pPr>
              <w:suppressLineNumbers/>
              <w:suppressAutoHyphens/>
              <w:kinsoku w:val="0"/>
              <w:overflowPunct w:val="0"/>
              <w:autoSpaceDE w:val="0"/>
              <w:autoSpaceDN w:val="0"/>
              <w:adjustRightInd w:val="0"/>
              <w:snapToGrid w:val="0"/>
              <w:ind w:left="63"/>
              <w:rPr>
                <w:rFonts w:eastAsia="Times New Roman"/>
                <w:kern w:val="22"/>
              </w:rPr>
            </w:pPr>
          </w:p>
          <w:p w:rsidR="00787276" w:rsidRDefault="00787276">
            <w:pPr>
              <w:suppressLineNumbers/>
              <w:suppressAutoHyphens/>
              <w:kinsoku w:val="0"/>
              <w:overflowPunct w:val="0"/>
              <w:autoSpaceDE w:val="0"/>
              <w:autoSpaceDN w:val="0"/>
              <w:adjustRightInd w:val="0"/>
              <w:snapToGrid w:val="0"/>
              <w:ind w:left="63"/>
              <w:rPr>
                <w:rFonts w:eastAsia="Times New Roman"/>
                <w:kern w:val="22"/>
              </w:rPr>
            </w:pPr>
            <w:r>
              <w:rPr>
                <w:rFonts w:eastAsia="Times New Roman"/>
                <w:noProof/>
                <w:kern w:val="22"/>
              </w:rPr>
              <w:t>CBD/SBI/2/14</w:t>
            </w:r>
          </w:p>
          <w:p w:rsidR="00787276" w:rsidRDefault="00787276">
            <w:pPr>
              <w:suppressLineNumbers/>
              <w:suppressAutoHyphens/>
              <w:kinsoku w:val="0"/>
              <w:overflowPunct w:val="0"/>
              <w:autoSpaceDE w:val="0"/>
              <w:autoSpaceDN w:val="0"/>
              <w:adjustRightInd w:val="0"/>
              <w:snapToGrid w:val="0"/>
              <w:ind w:left="63"/>
              <w:rPr>
                <w:rFonts w:eastAsia="Times New Roman"/>
                <w:kern w:val="22"/>
              </w:rPr>
            </w:pPr>
            <w:r>
              <w:rPr>
                <w:rFonts w:eastAsia="Times New Roman"/>
                <w:noProof/>
                <w:kern w:val="22"/>
              </w:rPr>
              <w:t>20 April 2018</w:t>
            </w:r>
          </w:p>
          <w:p w:rsidR="00787276" w:rsidRDefault="00787276">
            <w:pPr>
              <w:suppressLineNumbers/>
              <w:suppressAutoHyphens/>
              <w:kinsoku w:val="0"/>
              <w:overflowPunct w:val="0"/>
              <w:autoSpaceDE w:val="0"/>
              <w:autoSpaceDN w:val="0"/>
              <w:adjustRightInd w:val="0"/>
              <w:snapToGrid w:val="0"/>
              <w:ind w:left="63"/>
              <w:rPr>
                <w:rFonts w:eastAsia="Times New Roman"/>
                <w:kern w:val="22"/>
              </w:rPr>
            </w:pPr>
          </w:p>
          <w:p w:rsidR="00787276" w:rsidRPr="00A52F42" w:rsidRDefault="00787276">
            <w:pPr>
              <w:suppressLineNumbers/>
              <w:suppressAutoHyphens/>
              <w:kinsoku w:val="0"/>
              <w:overflowPunct w:val="0"/>
              <w:autoSpaceDE w:val="0"/>
              <w:autoSpaceDN w:val="0"/>
              <w:adjustRightInd w:val="0"/>
              <w:snapToGrid w:val="0"/>
              <w:ind w:left="63"/>
              <w:rPr>
                <w:rFonts w:eastAsia="Times New Roman"/>
                <w:noProof/>
                <w:kern w:val="22"/>
                <w:lang w:val="en-US"/>
              </w:rPr>
            </w:pPr>
            <w:r>
              <w:rPr>
                <w:rFonts w:eastAsia="Times New Roman"/>
                <w:noProof/>
                <w:kern w:val="22"/>
                <w:lang w:val="en-US"/>
              </w:rPr>
              <w:t>CHINESE</w:t>
            </w:r>
          </w:p>
          <w:p w:rsidR="00787276" w:rsidRDefault="00787276">
            <w:pPr>
              <w:suppressLineNumbers/>
              <w:suppressAutoHyphens/>
              <w:kinsoku w:val="0"/>
              <w:overflowPunct w:val="0"/>
              <w:autoSpaceDE w:val="0"/>
              <w:autoSpaceDN w:val="0"/>
              <w:adjustRightInd w:val="0"/>
              <w:snapToGrid w:val="0"/>
              <w:ind w:left="63"/>
              <w:rPr>
                <w:rFonts w:eastAsia="Times New Roman"/>
                <w:kern w:val="22"/>
                <w:u w:val="single"/>
              </w:rPr>
            </w:pPr>
            <w:r>
              <w:rPr>
                <w:rFonts w:eastAsia="Times New Roman"/>
                <w:noProof/>
                <w:kern w:val="22"/>
              </w:rPr>
              <w:t>ORIGINAL:</w:t>
            </w:r>
            <w:r>
              <w:rPr>
                <w:rFonts w:eastAsia="Times New Roman"/>
                <w:kern w:val="22"/>
              </w:rPr>
              <w:t xml:space="preserve">  </w:t>
            </w:r>
            <w:r>
              <w:rPr>
                <w:rFonts w:eastAsia="Times New Roman"/>
                <w:noProof/>
                <w:kern w:val="22"/>
              </w:rPr>
              <w:t>ENGLISH</w:t>
            </w:r>
          </w:p>
        </w:tc>
      </w:tr>
    </w:tbl>
    <w:p w:rsidR="00787276" w:rsidRPr="00223F3B" w:rsidRDefault="00787276">
      <w:pPr>
        <w:pStyle w:val="meetingname"/>
        <w:suppressLineNumbers/>
        <w:suppressAutoHyphens/>
        <w:kinsoku w:val="0"/>
        <w:overflowPunct w:val="0"/>
        <w:autoSpaceDE w:val="0"/>
        <w:autoSpaceDN w:val="0"/>
        <w:adjustRightInd w:val="0"/>
        <w:snapToGrid w:val="0"/>
        <w:ind w:right="4398"/>
        <w:rPr>
          <w:rFonts w:eastAsia="宋体"/>
          <w:kern w:val="22"/>
          <w:sz w:val="24"/>
        </w:rPr>
      </w:pPr>
      <w:bookmarkStart w:id="0" w:name="Meeting"/>
      <w:r w:rsidRPr="00223F3B">
        <w:rPr>
          <w:rFonts w:eastAsia="宋体" w:hint="eastAsia"/>
          <w:kern w:val="22"/>
          <w:sz w:val="24"/>
          <w:lang w:val="zh-CN"/>
        </w:rPr>
        <w:t>执行问题附属机构</w:t>
      </w:r>
    </w:p>
    <w:bookmarkEnd w:id="0"/>
    <w:p w:rsidR="00787276" w:rsidRPr="00223F3B" w:rsidRDefault="00787276">
      <w:pPr>
        <w:suppressLineNumbers/>
        <w:suppressAutoHyphens/>
        <w:kinsoku w:val="0"/>
        <w:overflowPunct w:val="0"/>
        <w:autoSpaceDE w:val="0"/>
        <w:autoSpaceDN w:val="0"/>
        <w:adjustRightInd w:val="0"/>
        <w:snapToGrid w:val="0"/>
        <w:rPr>
          <w:kern w:val="22"/>
          <w:sz w:val="24"/>
        </w:rPr>
      </w:pPr>
      <w:r w:rsidRPr="00223F3B">
        <w:rPr>
          <w:rFonts w:hint="eastAsia"/>
          <w:kern w:val="22"/>
          <w:sz w:val="24"/>
          <w:lang w:val="zh-CN"/>
        </w:rPr>
        <w:t>第二次会议</w:t>
      </w:r>
    </w:p>
    <w:p w:rsidR="00787276" w:rsidRPr="00223F3B" w:rsidRDefault="00787276">
      <w:pPr>
        <w:suppressLineNumbers/>
        <w:suppressAutoHyphens/>
        <w:kinsoku w:val="0"/>
        <w:overflowPunct w:val="0"/>
        <w:autoSpaceDE w:val="0"/>
        <w:autoSpaceDN w:val="0"/>
        <w:adjustRightInd w:val="0"/>
        <w:snapToGrid w:val="0"/>
        <w:rPr>
          <w:kern w:val="22"/>
          <w:sz w:val="24"/>
        </w:rPr>
      </w:pPr>
      <w:smartTag w:uri="urn:schemas-microsoft-com:office:smarttags" w:element="chsdate">
        <w:smartTagPr>
          <w:attr w:name="Year" w:val="2018"/>
          <w:attr w:name="Month" w:val="7"/>
          <w:attr w:name="Day" w:val="9"/>
          <w:attr w:name="IsLunarDate" w:val="False"/>
          <w:attr w:name="IsROCDate" w:val="False"/>
        </w:smartTagPr>
        <w:r w:rsidRPr="00223F3B">
          <w:rPr>
            <w:kern w:val="22"/>
            <w:sz w:val="24"/>
            <w:lang w:val="zh-CN"/>
          </w:rPr>
          <w:t>2018</w:t>
        </w:r>
        <w:r w:rsidRPr="00223F3B">
          <w:rPr>
            <w:rFonts w:hint="eastAsia"/>
            <w:kern w:val="22"/>
            <w:sz w:val="24"/>
            <w:lang w:val="zh-CN"/>
          </w:rPr>
          <w:t>年</w:t>
        </w:r>
        <w:r w:rsidRPr="00223F3B">
          <w:rPr>
            <w:kern w:val="22"/>
            <w:sz w:val="24"/>
            <w:lang w:val="zh-CN"/>
          </w:rPr>
          <w:t>7</w:t>
        </w:r>
        <w:r w:rsidRPr="00223F3B">
          <w:rPr>
            <w:rFonts w:hint="eastAsia"/>
            <w:kern w:val="22"/>
            <w:sz w:val="24"/>
            <w:lang w:val="zh-CN"/>
          </w:rPr>
          <w:t>月</w:t>
        </w:r>
        <w:r w:rsidRPr="00223F3B">
          <w:rPr>
            <w:kern w:val="22"/>
            <w:sz w:val="24"/>
            <w:lang w:val="zh-CN"/>
          </w:rPr>
          <w:t>9</w:t>
        </w:r>
        <w:r w:rsidRPr="00223F3B">
          <w:rPr>
            <w:rFonts w:hint="eastAsia"/>
            <w:kern w:val="22"/>
            <w:sz w:val="24"/>
            <w:lang w:val="zh-CN"/>
          </w:rPr>
          <w:t>日</w:t>
        </w:r>
      </w:smartTag>
      <w:r w:rsidRPr="00223F3B">
        <w:rPr>
          <w:rFonts w:hint="eastAsia"/>
          <w:kern w:val="22"/>
          <w:sz w:val="24"/>
          <w:lang w:val="zh-CN"/>
        </w:rPr>
        <w:t>至</w:t>
      </w:r>
      <w:r w:rsidRPr="00223F3B">
        <w:rPr>
          <w:kern w:val="22"/>
          <w:sz w:val="24"/>
          <w:lang w:val="zh-CN"/>
        </w:rPr>
        <w:t>13</w:t>
      </w:r>
      <w:r w:rsidRPr="00223F3B">
        <w:rPr>
          <w:rFonts w:hint="eastAsia"/>
          <w:kern w:val="22"/>
          <w:sz w:val="24"/>
          <w:lang w:val="zh-CN"/>
        </w:rPr>
        <w:t>日，加拿大蒙特利尔</w:t>
      </w:r>
    </w:p>
    <w:p w:rsidR="00787276" w:rsidRPr="00223F3B" w:rsidRDefault="00787276">
      <w:pPr>
        <w:suppressLineNumbers/>
        <w:suppressAutoHyphens/>
        <w:kinsoku w:val="0"/>
        <w:overflowPunct w:val="0"/>
        <w:autoSpaceDE w:val="0"/>
        <w:autoSpaceDN w:val="0"/>
        <w:adjustRightInd w:val="0"/>
        <w:snapToGrid w:val="0"/>
        <w:rPr>
          <w:kern w:val="22"/>
          <w:sz w:val="24"/>
        </w:rPr>
      </w:pPr>
      <w:r w:rsidRPr="00223F3B">
        <w:rPr>
          <w:rFonts w:hint="eastAsia"/>
          <w:kern w:val="22"/>
          <w:sz w:val="24"/>
          <w:lang w:val="zh-CN"/>
        </w:rPr>
        <w:t>临时议程</w:t>
      </w:r>
      <w:r w:rsidRPr="00223F3B">
        <w:rPr>
          <w:rStyle w:val="FootnoteReference"/>
          <w:kern w:val="22"/>
          <w:sz w:val="24"/>
          <w:lang w:val="zh-CN"/>
        </w:rPr>
        <w:footnoteReference w:customMarkFollows="1" w:id="1"/>
        <w:t>*</w:t>
      </w:r>
      <w:r w:rsidRPr="00223F3B">
        <w:rPr>
          <w:rFonts w:hint="eastAsia"/>
          <w:kern w:val="22"/>
          <w:sz w:val="24"/>
          <w:lang w:val="zh-CN"/>
        </w:rPr>
        <w:t>项目</w:t>
      </w:r>
      <w:r w:rsidRPr="00223F3B">
        <w:rPr>
          <w:kern w:val="22"/>
          <w:sz w:val="24"/>
          <w:lang w:val="zh-CN"/>
        </w:rPr>
        <w:t>14</w:t>
      </w:r>
      <w:r>
        <w:rPr>
          <w:kern w:val="22"/>
          <w:sz w:val="24"/>
          <w:lang w:val="zh-CN"/>
        </w:rPr>
        <w:t xml:space="preserve">    </w:t>
      </w:r>
    </w:p>
    <w:p w:rsidR="00787276" w:rsidRPr="00CF39AB" w:rsidRDefault="00787276">
      <w:pPr>
        <w:pStyle w:val="Heading1"/>
        <w:keepNext w:val="0"/>
        <w:suppressLineNumbers/>
        <w:tabs>
          <w:tab w:val="clear" w:pos="720"/>
        </w:tabs>
        <w:suppressAutoHyphens/>
        <w:kinsoku w:val="0"/>
        <w:overflowPunct w:val="0"/>
        <w:autoSpaceDE w:val="0"/>
        <w:autoSpaceDN w:val="0"/>
        <w:adjustRightInd w:val="0"/>
        <w:snapToGrid w:val="0"/>
        <w:rPr>
          <w:kern w:val="22"/>
          <w:sz w:val="28"/>
          <w:szCs w:val="28"/>
          <w:lang w:val="en-US"/>
        </w:rPr>
      </w:pPr>
      <w:r w:rsidRPr="00CF39AB">
        <w:rPr>
          <w:rFonts w:hint="eastAsia"/>
          <w:kern w:val="22"/>
          <w:sz w:val="28"/>
          <w:szCs w:val="28"/>
          <w:lang w:val="zh-CN"/>
        </w:rPr>
        <w:t>加强《公约》及其《议定书》有关获取和惠益分享条款的整合</w:t>
      </w:r>
    </w:p>
    <w:p w:rsidR="00787276" w:rsidRPr="00223F3B" w:rsidRDefault="00787276">
      <w:pPr>
        <w:pStyle w:val="Heading2"/>
        <w:keepNext w:val="0"/>
        <w:suppressLineNumbers/>
        <w:tabs>
          <w:tab w:val="clear" w:pos="720"/>
        </w:tabs>
        <w:suppressAutoHyphens/>
        <w:kinsoku w:val="0"/>
        <w:overflowPunct w:val="0"/>
        <w:autoSpaceDE w:val="0"/>
        <w:autoSpaceDN w:val="0"/>
        <w:adjustRightInd w:val="0"/>
        <w:snapToGrid w:val="0"/>
        <w:rPr>
          <w:b w:val="0"/>
          <w:bCs w:val="0"/>
          <w:iCs w:val="0"/>
          <w:kern w:val="22"/>
          <w:sz w:val="24"/>
          <w:lang w:val="en-US"/>
        </w:rPr>
      </w:pPr>
      <w:r w:rsidRPr="00223F3B">
        <w:rPr>
          <w:rFonts w:hint="eastAsia"/>
          <w:b w:val="0"/>
          <w:bCs w:val="0"/>
          <w:iCs w:val="0"/>
          <w:kern w:val="22"/>
          <w:sz w:val="24"/>
          <w:lang w:val="zh-CN"/>
        </w:rPr>
        <w:t>执行秘书的说明</w:t>
      </w:r>
    </w:p>
    <w:p w:rsidR="00787276" w:rsidRPr="00223F3B" w:rsidRDefault="00787276">
      <w:pPr>
        <w:suppressLineNumbers/>
        <w:suppressAutoHyphens/>
        <w:kinsoku w:val="0"/>
        <w:overflowPunct w:val="0"/>
        <w:autoSpaceDE w:val="0"/>
        <w:autoSpaceDN w:val="0"/>
        <w:adjustRightInd w:val="0"/>
        <w:snapToGrid w:val="0"/>
        <w:spacing w:before="120" w:after="120"/>
        <w:jc w:val="center"/>
        <w:rPr>
          <w:b/>
          <w:caps/>
          <w:kern w:val="22"/>
          <w:sz w:val="24"/>
          <w:lang w:val="en-US"/>
        </w:rPr>
      </w:pPr>
      <w:r w:rsidRPr="00223F3B">
        <w:rPr>
          <w:rFonts w:hint="eastAsia"/>
          <w:b/>
          <w:caps/>
          <w:kern w:val="22"/>
          <w:sz w:val="24"/>
          <w:lang w:val="zh-CN"/>
        </w:rPr>
        <w:t>导言</w:t>
      </w: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rFonts w:hint="eastAsia"/>
          <w:sz w:val="24"/>
          <w:szCs w:val="24"/>
          <w:lang w:val="zh-CN"/>
        </w:rPr>
        <w:t>缔约方大会在第</w:t>
      </w:r>
      <w:hyperlink r:id="rId10" w:history="1">
        <w:r w:rsidRPr="00223F3B">
          <w:rPr>
            <w:rStyle w:val="Hyperlink"/>
            <w:kern w:val="22"/>
            <w:sz w:val="24"/>
            <w:szCs w:val="24"/>
            <w:lang w:val="zh-CN"/>
          </w:rPr>
          <w:t>XII/13</w:t>
        </w:r>
      </w:hyperlink>
      <w:r w:rsidRPr="00223F3B">
        <w:rPr>
          <w:rFonts w:hint="eastAsia"/>
          <w:sz w:val="24"/>
          <w:szCs w:val="24"/>
          <w:lang w:val="zh-CN"/>
        </w:rPr>
        <w:t>号决定中欢迎《名古屋议定书》的生效并敦促尚未批准《</w:t>
      </w:r>
      <w:hyperlink r:id="rId11" w:history="1">
        <w:r w:rsidRPr="009F475A">
          <w:rPr>
            <w:rStyle w:val="Hyperlink"/>
            <w:rFonts w:hint="eastAsia"/>
            <w:sz w:val="24"/>
            <w:szCs w:val="24"/>
            <w:lang w:val="zh-CN"/>
          </w:rPr>
          <w:t>名古屋议定书</w:t>
        </w:r>
      </w:hyperlink>
      <w:r w:rsidRPr="00223F3B">
        <w:rPr>
          <w:rFonts w:hint="eastAsia"/>
          <w:sz w:val="24"/>
          <w:szCs w:val="24"/>
          <w:lang w:val="zh-CN"/>
        </w:rPr>
        <w:t>》的所有</w:t>
      </w:r>
      <w:hyperlink r:id="rId12" w:history="1">
        <w:r w:rsidRPr="009F475A">
          <w:rPr>
            <w:rStyle w:val="Hyperlink"/>
            <w:rFonts w:hint="eastAsia"/>
            <w:sz w:val="24"/>
            <w:szCs w:val="24"/>
            <w:lang w:val="zh-CN"/>
          </w:rPr>
          <w:t>生物多样性公约</w:t>
        </w:r>
      </w:hyperlink>
      <w:r w:rsidRPr="00223F3B">
        <w:rPr>
          <w:rFonts w:hint="eastAsia"/>
          <w:sz w:val="24"/>
          <w:szCs w:val="24"/>
          <w:lang w:val="zh-CN"/>
        </w:rPr>
        <w:t>缔约方批准这份议定书（第</w:t>
      </w:r>
      <w:r w:rsidRPr="00223F3B">
        <w:rPr>
          <w:sz w:val="24"/>
          <w:szCs w:val="24"/>
          <w:lang w:val="zh-CN"/>
        </w:rPr>
        <w:t>1</w:t>
      </w:r>
      <w:r w:rsidRPr="00223F3B">
        <w:rPr>
          <w:rFonts w:hint="eastAsia"/>
          <w:sz w:val="24"/>
          <w:szCs w:val="24"/>
          <w:lang w:val="zh-CN"/>
        </w:rPr>
        <w:t>段和第</w:t>
      </w:r>
      <w:r w:rsidRPr="00223F3B">
        <w:rPr>
          <w:sz w:val="24"/>
          <w:szCs w:val="24"/>
          <w:lang w:val="zh-CN"/>
        </w:rPr>
        <w:t>2</w:t>
      </w:r>
      <w:r w:rsidRPr="00223F3B">
        <w:rPr>
          <w:rFonts w:hint="eastAsia"/>
          <w:sz w:val="24"/>
          <w:szCs w:val="24"/>
          <w:lang w:val="zh-CN"/>
        </w:rPr>
        <w:t>段）。</w:t>
      </w:r>
      <w:r w:rsidRPr="00223F3B">
        <w:rPr>
          <w:rFonts w:hint="eastAsia"/>
          <w:kern w:val="22"/>
          <w:sz w:val="24"/>
          <w:szCs w:val="24"/>
          <w:lang w:val="zh-CN"/>
        </w:rPr>
        <w:t>此外，它回顾《公约》第</w:t>
      </w:r>
      <w:r w:rsidRPr="00223F3B">
        <w:rPr>
          <w:kern w:val="22"/>
          <w:sz w:val="24"/>
          <w:szCs w:val="24"/>
          <w:lang w:val="zh-CN"/>
        </w:rPr>
        <w:t>26</w:t>
      </w:r>
      <w:r w:rsidRPr="00223F3B">
        <w:rPr>
          <w:rFonts w:hint="eastAsia"/>
          <w:kern w:val="22"/>
          <w:sz w:val="24"/>
          <w:szCs w:val="24"/>
          <w:lang w:val="zh-CN"/>
        </w:rPr>
        <w:t>条要求缔约方就其执行《公约》条款所采取的措施提交报告，又回顾这些报告应包括有关《公约》获取和惠益分享的条款，尤其是就《公约》第</w:t>
      </w:r>
      <w:r w:rsidRPr="00223F3B">
        <w:rPr>
          <w:kern w:val="22"/>
          <w:sz w:val="24"/>
          <w:szCs w:val="24"/>
          <w:lang w:val="zh-CN"/>
        </w:rPr>
        <w:t>15</w:t>
      </w:r>
      <w:r w:rsidRPr="00223F3B">
        <w:rPr>
          <w:rFonts w:hint="eastAsia"/>
          <w:kern w:val="22"/>
          <w:sz w:val="24"/>
          <w:szCs w:val="24"/>
          <w:lang w:val="zh-CN"/>
        </w:rPr>
        <w:t>条所采取措施的信息（第</w:t>
      </w:r>
      <w:r w:rsidRPr="00223F3B">
        <w:rPr>
          <w:kern w:val="22"/>
          <w:sz w:val="24"/>
          <w:szCs w:val="24"/>
          <w:lang w:val="zh-CN"/>
        </w:rPr>
        <w:t>3</w:t>
      </w:r>
      <w:r w:rsidRPr="00223F3B">
        <w:rPr>
          <w:rFonts w:hint="eastAsia"/>
          <w:kern w:val="22"/>
          <w:sz w:val="24"/>
          <w:szCs w:val="24"/>
          <w:lang w:val="zh-CN"/>
        </w:rPr>
        <w:t>段）。</w:t>
      </w:r>
      <w:r w:rsidRPr="00223F3B">
        <w:rPr>
          <w:kern w:val="22"/>
          <w:sz w:val="24"/>
          <w:szCs w:val="24"/>
          <w:lang w:val="zh-CN"/>
        </w:rPr>
        <w:t xml:space="preserve"> </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sz w:val="24"/>
          <w:szCs w:val="24"/>
          <w:lang w:val="zh-CN"/>
        </w:rPr>
        <w:t>此外，缔约方大会请执行秘书考虑到根据《公约》提交的最新报告、</w:t>
      </w:r>
      <w:hyperlink r:id="rId13" w:history="1">
        <w:r w:rsidRPr="009F475A">
          <w:rPr>
            <w:rStyle w:val="Hyperlink"/>
            <w:rFonts w:hint="eastAsia"/>
            <w:sz w:val="24"/>
            <w:szCs w:val="24"/>
            <w:lang w:val="zh-CN"/>
          </w:rPr>
          <w:t>获取和惠益分享信息交换所</w:t>
        </w:r>
      </w:hyperlink>
      <w:r w:rsidRPr="00223F3B">
        <w:rPr>
          <w:rFonts w:hint="eastAsia"/>
          <w:sz w:val="24"/>
          <w:szCs w:val="24"/>
          <w:lang w:val="zh-CN"/>
        </w:rPr>
        <w:t>中拥有的信息和根据《名古屋议定书》提交的临时国家报告以及提交执行秘书的其他信息，编制一份说明关于促进以综合办法处理《公约》的获取和惠益分享条款与《名古屋议定书》条款之间联系的可能方式方法的说明，供缔约方大会第十四届会议以及作为名古屋议定书缔约方会议的缔约方大会第三次会议审议（第</w:t>
      </w:r>
      <w:r w:rsidRPr="00223F3B">
        <w:rPr>
          <w:sz w:val="24"/>
          <w:szCs w:val="24"/>
          <w:lang w:val="zh-CN"/>
        </w:rPr>
        <w:t>4</w:t>
      </w:r>
      <w:r w:rsidRPr="00223F3B">
        <w:rPr>
          <w:rFonts w:hint="eastAsia"/>
          <w:sz w:val="24"/>
          <w:szCs w:val="24"/>
          <w:lang w:val="zh-CN"/>
        </w:rPr>
        <w:t>段）。</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《公约》和《名古屋议定书》有关获取和惠益分享条款之间的整合问题能在不同层级加以审议</w:t>
      </w:r>
      <w:r w:rsidRPr="00223F3B">
        <w:rPr>
          <w:rFonts w:hint="eastAsia"/>
          <w:kern w:val="22"/>
          <w:sz w:val="24"/>
          <w:szCs w:val="24"/>
        </w:rPr>
        <w:t>：</w:t>
      </w:r>
    </w:p>
    <w:p w:rsidR="00787276" w:rsidRPr="00223F3B" w:rsidRDefault="00787276">
      <w:pPr>
        <w:pStyle w:val="Para1"/>
        <w:numPr>
          <w:ilvl w:val="1"/>
          <w:numId w:val="2"/>
        </w:numPr>
        <w:suppressLineNumbers/>
        <w:tabs>
          <w:tab w:val="clear" w:pos="1440"/>
        </w:tab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《公约》和《名古屋议定书》有关获取和惠益分享条款之间的关系</w:t>
      </w:r>
      <w:r w:rsidRPr="00223F3B">
        <w:rPr>
          <w:rFonts w:hint="eastAsia"/>
          <w:kern w:val="22"/>
          <w:sz w:val="24"/>
          <w:szCs w:val="24"/>
        </w:rPr>
        <w:t>；</w:t>
      </w:r>
    </w:p>
    <w:p w:rsidR="00787276" w:rsidRPr="00223F3B" w:rsidRDefault="00787276">
      <w:pPr>
        <w:pStyle w:val="Para1"/>
        <w:numPr>
          <w:ilvl w:val="1"/>
          <w:numId w:val="2"/>
        </w:numPr>
        <w:suppressLineNumbers/>
        <w:tabs>
          <w:tab w:val="clear" w:pos="1440"/>
        </w:tab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整合《公约》中有关获取和惠益分享的规定；</w:t>
      </w:r>
    </w:p>
    <w:p w:rsidR="00787276" w:rsidRPr="00223F3B" w:rsidRDefault="00787276">
      <w:pPr>
        <w:pStyle w:val="Para1"/>
        <w:numPr>
          <w:ilvl w:val="1"/>
          <w:numId w:val="2"/>
        </w:numPr>
        <w:suppressLineNumbers/>
        <w:tabs>
          <w:tab w:val="clear" w:pos="1440"/>
        </w:tab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对《公约》和《名古屋议定书》重要的跨领域问题</w:t>
      </w:r>
      <w:r w:rsidRPr="00223F3B">
        <w:rPr>
          <w:rFonts w:hint="eastAsia"/>
          <w:kern w:val="22"/>
          <w:sz w:val="24"/>
          <w:szCs w:val="24"/>
        </w:rPr>
        <w:t>，</w:t>
      </w:r>
      <w:r w:rsidRPr="00223F3B">
        <w:rPr>
          <w:rFonts w:hint="eastAsia"/>
          <w:kern w:val="22"/>
          <w:sz w:val="24"/>
          <w:szCs w:val="24"/>
          <w:lang w:val="zh-CN"/>
        </w:rPr>
        <w:t>例如能力建设、信息交换所机制、财务机制和资源调动以及国家报告等问题</w:t>
      </w:r>
      <w:r w:rsidRPr="00223F3B">
        <w:rPr>
          <w:rFonts w:hint="eastAsia"/>
          <w:kern w:val="22"/>
          <w:sz w:val="24"/>
          <w:szCs w:val="24"/>
        </w:rPr>
        <w:t>；</w:t>
      </w:r>
    </w:p>
    <w:p w:rsidR="00787276" w:rsidRPr="00223F3B" w:rsidRDefault="00787276">
      <w:pPr>
        <w:pStyle w:val="Para1"/>
        <w:numPr>
          <w:ilvl w:val="1"/>
          <w:numId w:val="2"/>
        </w:numPr>
        <w:suppressLineNumbers/>
        <w:tabs>
          <w:tab w:val="clear" w:pos="1440"/>
        </w:tab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《公约》及其《议定书》下的结构和进程。</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本文件第一节讨论《公约》和《名古屋议定书》有关获取和惠益分享条款之间的关系。第二节审议《公约》中有关获取和惠益分享规定的整合问题。本文件第三节和第四节分别载有结论和建议。</w:t>
      </w:r>
      <w:r w:rsidRPr="00223F3B">
        <w:rPr>
          <w:rFonts w:hint="eastAsia"/>
          <w:sz w:val="24"/>
          <w:szCs w:val="24"/>
          <w:lang w:val="zh-CN"/>
        </w:rPr>
        <w:t>第</w:t>
      </w:r>
      <w:hyperlink r:id="rId14" w:history="1">
        <w:r w:rsidRPr="00223F3B">
          <w:rPr>
            <w:rStyle w:val="Hyperlink"/>
            <w:kern w:val="22"/>
            <w:sz w:val="24"/>
            <w:szCs w:val="24"/>
            <w:lang w:val="en-US"/>
          </w:rPr>
          <w:t>XIII/26</w:t>
        </w:r>
      </w:hyperlink>
      <w:r w:rsidRPr="00223F3B">
        <w:rPr>
          <w:rFonts w:hint="eastAsia"/>
          <w:sz w:val="24"/>
          <w:szCs w:val="24"/>
          <w:lang w:val="zh-CN"/>
        </w:rPr>
        <w:t>号决定第</w:t>
      </w:r>
      <w:r w:rsidRPr="00223F3B">
        <w:rPr>
          <w:sz w:val="24"/>
          <w:szCs w:val="24"/>
          <w:lang w:val="en-US"/>
        </w:rPr>
        <w:t>2</w:t>
      </w:r>
      <w:r w:rsidRPr="00223F3B">
        <w:rPr>
          <w:rFonts w:hint="eastAsia"/>
          <w:sz w:val="24"/>
          <w:szCs w:val="24"/>
          <w:lang w:val="zh-CN"/>
        </w:rPr>
        <w:t>段规定</w:t>
      </w:r>
      <w:r w:rsidRPr="00223F3B">
        <w:rPr>
          <w:rFonts w:hint="eastAsia"/>
          <w:sz w:val="24"/>
          <w:szCs w:val="24"/>
          <w:lang w:val="en-US"/>
        </w:rPr>
        <w:t>，</w:t>
      </w:r>
      <w:r w:rsidRPr="00223F3B">
        <w:rPr>
          <w:rFonts w:hint="eastAsia"/>
          <w:sz w:val="24"/>
          <w:szCs w:val="24"/>
          <w:lang w:val="zh-CN"/>
        </w:rPr>
        <w:t>《公约》及其《议定书》下的跨领域问题</w:t>
      </w:r>
      <w:r w:rsidRPr="00223F3B">
        <w:rPr>
          <w:rFonts w:hint="eastAsia"/>
          <w:sz w:val="24"/>
          <w:szCs w:val="24"/>
          <w:lang w:val="en-US"/>
        </w:rPr>
        <w:t>，</w:t>
      </w:r>
      <w:r w:rsidRPr="00223F3B">
        <w:rPr>
          <w:rFonts w:hint="eastAsia"/>
          <w:sz w:val="24"/>
          <w:szCs w:val="24"/>
          <w:lang w:val="zh-CN"/>
        </w:rPr>
        <w:t>例如能力建设、财务机制和资源调动以及国家报告问题将由执行问题附属机构第二次会议在议程项目</w:t>
      </w:r>
      <w:r w:rsidRPr="00223F3B">
        <w:rPr>
          <w:kern w:val="22"/>
          <w:sz w:val="24"/>
          <w:szCs w:val="24"/>
          <w:lang w:val="en-US"/>
        </w:rPr>
        <w:t>10</w:t>
      </w:r>
      <w:r w:rsidRPr="00223F3B">
        <w:rPr>
          <w:rFonts w:hint="eastAsia"/>
          <w:kern w:val="22"/>
          <w:sz w:val="24"/>
          <w:szCs w:val="24"/>
          <w:lang w:val="zh-CN"/>
        </w:rPr>
        <w:t>、</w:t>
      </w:r>
      <w:r w:rsidRPr="00223F3B">
        <w:rPr>
          <w:kern w:val="22"/>
          <w:sz w:val="24"/>
          <w:szCs w:val="24"/>
          <w:lang w:val="en-US"/>
        </w:rPr>
        <w:t>9</w:t>
      </w:r>
      <w:r w:rsidRPr="00223F3B">
        <w:rPr>
          <w:rFonts w:hint="eastAsia"/>
          <w:kern w:val="22"/>
          <w:sz w:val="24"/>
          <w:szCs w:val="24"/>
          <w:lang w:val="zh-CN"/>
        </w:rPr>
        <w:t>、</w:t>
      </w:r>
      <w:r w:rsidRPr="00223F3B">
        <w:rPr>
          <w:kern w:val="22"/>
          <w:sz w:val="24"/>
          <w:szCs w:val="24"/>
          <w:lang w:val="en-US"/>
        </w:rPr>
        <w:t>8</w:t>
      </w:r>
      <w:r w:rsidRPr="00223F3B">
        <w:rPr>
          <w:rFonts w:hint="eastAsia"/>
          <w:kern w:val="22"/>
          <w:sz w:val="24"/>
          <w:szCs w:val="24"/>
          <w:lang w:val="zh-CN"/>
        </w:rPr>
        <w:t>和</w:t>
      </w:r>
      <w:r w:rsidRPr="00223F3B">
        <w:rPr>
          <w:kern w:val="22"/>
          <w:sz w:val="24"/>
          <w:szCs w:val="24"/>
          <w:lang w:val="en-US"/>
        </w:rPr>
        <w:t>13</w:t>
      </w:r>
      <w:r w:rsidRPr="00223F3B">
        <w:rPr>
          <w:rFonts w:hint="eastAsia"/>
          <w:kern w:val="22"/>
          <w:sz w:val="24"/>
          <w:szCs w:val="24"/>
          <w:lang w:val="zh-CN"/>
        </w:rPr>
        <w:t>项下审议。</w:t>
      </w:r>
      <w:r w:rsidRPr="00223F3B">
        <w:rPr>
          <w:rFonts w:hint="eastAsia"/>
          <w:sz w:val="24"/>
          <w:szCs w:val="24"/>
          <w:lang w:val="zh-CN"/>
        </w:rPr>
        <w:t>依照第</w:t>
      </w:r>
      <w:hyperlink r:id="rId15" w:history="1">
        <w:r w:rsidRPr="00223F3B">
          <w:rPr>
            <w:rStyle w:val="Hyperlink"/>
            <w:kern w:val="22"/>
            <w:sz w:val="24"/>
            <w:szCs w:val="24"/>
            <w:lang w:val="en-US"/>
          </w:rPr>
          <w:t>XII/31</w:t>
        </w:r>
      </w:hyperlink>
      <w:r w:rsidRPr="00223F3B">
        <w:rPr>
          <w:rFonts w:hint="eastAsia"/>
          <w:sz w:val="24"/>
          <w:szCs w:val="24"/>
          <w:lang w:val="zh-CN"/>
        </w:rPr>
        <w:t>号决定</w:t>
      </w:r>
      <w:r w:rsidRPr="00223F3B">
        <w:rPr>
          <w:rFonts w:hint="eastAsia"/>
          <w:sz w:val="24"/>
          <w:szCs w:val="24"/>
          <w:lang w:val="en-US"/>
        </w:rPr>
        <w:t>，</w:t>
      </w:r>
      <w:r w:rsidRPr="00223F3B">
        <w:rPr>
          <w:rFonts w:hint="eastAsia"/>
          <w:sz w:val="24"/>
          <w:szCs w:val="24"/>
          <w:lang w:val="zh-CN"/>
        </w:rPr>
        <w:t>《公约》及其《议定书》下各进程的有效性问题将由执行问题附属机构在议程项目</w:t>
      </w:r>
      <w:r w:rsidRPr="00223F3B">
        <w:rPr>
          <w:kern w:val="22"/>
          <w:sz w:val="24"/>
          <w:szCs w:val="24"/>
          <w:lang w:val="en-US"/>
        </w:rPr>
        <w:t>15</w:t>
      </w:r>
      <w:r w:rsidRPr="00223F3B">
        <w:rPr>
          <w:rFonts w:hint="eastAsia"/>
          <w:kern w:val="22"/>
          <w:sz w:val="24"/>
          <w:szCs w:val="24"/>
          <w:lang w:val="zh-CN"/>
        </w:rPr>
        <w:t>下审议。</w:t>
      </w:r>
    </w:p>
    <w:p w:rsidR="00787276" w:rsidRPr="00223F3B" w:rsidRDefault="00787276">
      <w:pPr>
        <w:pStyle w:val="Heading1"/>
        <w:suppressLineNumbers/>
        <w:tabs>
          <w:tab w:val="clear" w:pos="720"/>
        </w:tabs>
        <w:suppressAutoHyphens/>
        <w:kinsoku w:val="0"/>
        <w:overflowPunct w:val="0"/>
        <w:autoSpaceDE w:val="0"/>
        <w:autoSpaceDN w:val="0"/>
        <w:adjustRightInd w:val="0"/>
        <w:snapToGrid w:val="0"/>
        <w:spacing w:before="120"/>
        <w:ind w:left="1152" w:hanging="432"/>
        <w:jc w:val="left"/>
        <w:rPr>
          <w:sz w:val="24"/>
        </w:rPr>
      </w:pPr>
      <w:r w:rsidRPr="00223F3B">
        <w:rPr>
          <w:rFonts w:hint="eastAsia"/>
          <w:kern w:val="22"/>
          <w:sz w:val="24"/>
          <w:lang w:val="zh-CN"/>
        </w:rPr>
        <w:t>一</w:t>
      </w:r>
      <w:r w:rsidRPr="00223F3B">
        <w:rPr>
          <w:kern w:val="22"/>
          <w:sz w:val="24"/>
          <w:lang w:val="en-US"/>
        </w:rPr>
        <w:t>.</w:t>
      </w:r>
      <w:r w:rsidRPr="00223F3B">
        <w:rPr>
          <w:kern w:val="22"/>
          <w:sz w:val="24"/>
        </w:rPr>
        <w:tab/>
      </w:r>
      <w:r w:rsidRPr="00223F3B">
        <w:rPr>
          <w:rFonts w:hint="eastAsia"/>
          <w:kern w:val="22"/>
          <w:sz w:val="24"/>
          <w:lang w:val="zh-CN"/>
        </w:rPr>
        <w:t>《公约》有关获取和惠益分享的条款与《名古屋议定书》之间的关系</w:t>
      </w: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rFonts w:hint="eastAsia"/>
          <w:kern w:val="22"/>
          <w:sz w:val="24"/>
          <w:szCs w:val="24"/>
          <w:lang w:val="zh-CN"/>
        </w:rPr>
        <w:t>《名古屋议定书》是缔约方大会在</w:t>
      </w:r>
      <w:r w:rsidRPr="00223F3B">
        <w:rPr>
          <w:kern w:val="22"/>
          <w:sz w:val="24"/>
          <w:szCs w:val="24"/>
        </w:rPr>
        <w:t>2010</w:t>
      </w:r>
      <w:r w:rsidRPr="00223F3B">
        <w:rPr>
          <w:rFonts w:hint="eastAsia"/>
          <w:kern w:val="22"/>
          <w:sz w:val="24"/>
          <w:szCs w:val="24"/>
          <w:lang w:val="zh-CN"/>
        </w:rPr>
        <w:t>年通过的</w:t>
      </w:r>
      <w:r w:rsidRPr="00223F3B">
        <w:rPr>
          <w:rStyle w:val="FootnoteReference"/>
          <w:kern w:val="22"/>
          <w:sz w:val="24"/>
          <w:szCs w:val="24"/>
          <w:lang w:val="zh-CN"/>
        </w:rPr>
        <w:footnoteReference w:id="2"/>
      </w:r>
      <w:r w:rsidRPr="00223F3B">
        <w:rPr>
          <w:rFonts w:hint="eastAsia"/>
          <w:kern w:val="22"/>
          <w:sz w:val="24"/>
          <w:szCs w:val="24"/>
          <w:lang w:val="zh-CN"/>
        </w:rPr>
        <w:t>。它支持落实《生物多样性公约》的第三个目标，即公平和平等分享利用遗传资源所产生的惠益，以及促进落实其他两项目标：保护生物多样性和可持续利用其组成部分。</w:t>
      </w: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rFonts w:hint="eastAsia"/>
          <w:kern w:val="22"/>
          <w:sz w:val="24"/>
          <w:szCs w:val="24"/>
          <w:lang w:val="zh-CN"/>
        </w:rPr>
        <w:t>这份《议定书》建立在《公约》关于获取和惠益分享的条款之上</w:t>
      </w:r>
      <w:r w:rsidRPr="00223F3B">
        <w:rPr>
          <w:rFonts w:hint="eastAsia"/>
          <w:kern w:val="22"/>
          <w:sz w:val="24"/>
          <w:szCs w:val="24"/>
        </w:rPr>
        <w:t>，</w:t>
      </w:r>
      <w:r w:rsidRPr="00223F3B">
        <w:rPr>
          <w:rFonts w:hint="eastAsia"/>
          <w:kern w:val="22"/>
          <w:sz w:val="24"/>
          <w:szCs w:val="24"/>
          <w:lang w:val="zh-CN"/>
        </w:rPr>
        <w:t>特别是第</w:t>
      </w:r>
      <w:r w:rsidRPr="00223F3B">
        <w:rPr>
          <w:kern w:val="22"/>
          <w:sz w:val="24"/>
          <w:szCs w:val="24"/>
        </w:rPr>
        <w:t>15</w:t>
      </w:r>
      <w:r w:rsidRPr="00223F3B">
        <w:rPr>
          <w:rFonts w:hint="eastAsia"/>
          <w:kern w:val="22"/>
          <w:sz w:val="24"/>
          <w:szCs w:val="24"/>
          <w:lang w:val="zh-CN"/>
        </w:rPr>
        <w:t>、</w:t>
      </w:r>
      <w:r w:rsidRPr="00223F3B">
        <w:rPr>
          <w:kern w:val="22"/>
          <w:sz w:val="24"/>
          <w:szCs w:val="24"/>
        </w:rPr>
        <w:t>16</w:t>
      </w:r>
      <w:r w:rsidRPr="00223F3B">
        <w:rPr>
          <w:rFonts w:hint="eastAsia"/>
          <w:kern w:val="22"/>
          <w:sz w:val="24"/>
          <w:szCs w:val="24"/>
          <w:lang w:val="zh-CN"/>
        </w:rPr>
        <w:t>、</w:t>
      </w:r>
      <w:r w:rsidRPr="00223F3B">
        <w:rPr>
          <w:kern w:val="22"/>
          <w:sz w:val="24"/>
          <w:szCs w:val="24"/>
        </w:rPr>
        <w:t>19(1)</w:t>
      </w:r>
      <w:r w:rsidRPr="00223F3B">
        <w:rPr>
          <w:rFonts w:hint="eastAsia"/>
          <w:kern w:val="22"/>
          <w:sz w:val="24"/>
          <w:szCs w:val="24"/>
          <w:lang w:val="zh-CN"/>
        </w:rPr>
        <w:t>和</w:t>
      </w:r>
      <w:r w:rsidRPr="00223F3B">
        <w:rPr>
          <w:kern w:val="22"/>
          <w:sz w:val="24"/>
          <w:szCs w:val="24"/>
        </w:rPr>
        <w:t>(2)</w:t>
      </w:r>
      <w:r w:rsidRPr="00223F3B">
        <w:rPr>
          <w:rFonts w:hint="eastAsia"/>
          <w:kern w:val="22"/>
          <w:sz w:val="24"/>
          <w:szCs w:val="24"/>
          <w:lang w:val="zh-CN"/>
        </w:rPr>
        <w:t>及</w:t>
      </w:r>
      <w:r w:rsidRPr="00223F3B">
        <w:rPr>
          <w:kern w:val="22"/>
          <w:sz w:val="24"/>
          <w:szCs w:val="24"/>
        </w:rPr>
        <w:t>8(j)</w:t>
      </w:r>
      <w:r w:rsidRPr="00223F3B">
        <w:rPr>
          <w:rFonts w:hint="eastAsia"/>
          <w:kern w:val="22"/>
          <w:sz w:val="24"/>
          <w:szCs w:val="24"/>
          <w:lang w:val="zh-CN"/>
        </w:rPr>
        <w:t>条</w:t>
      </w:r>
      <w:r w:rsidRPr="00223F3B">
        <w:rPr>
          <w:rFonts w:hint="eastAsia"/>
          <w:kern w:val="22"/>
          <w:sz w:val="24"/>
          <w:szCs w:val="24"/>
        </w:rPr>
        <w:t>，</w:t>
      </w:r>
      <w:r w:rsidRPr="00223F3B">
        <w:rPr>
          <w:rFonts w:hint="eastAsia"/>
          <w:kern w:val="22"/>
          <w:sz w:val="24"/>
          <w:szCs w:val="24"/>
          <w:lang w:val="zh-CN"/>
        </w:rPr>
        <w:t>以便对遗传资源的提供者和使用者及相关传统知识提供更大的法律确定性。《名古屋议定书》的条款完全符合《公约》有关获取和惠益分享的规定</w:t>
      </w:r>
      <w:r w:rsidRPr="00223F3B">
        <w:rPr>
          <w:rFonts w:hint="eastAsia"/>
          <w:kern w:val="22"/>
          <w:sz w:val="24"/>
          <w:szCs w:val="24"/>
          <w:lang w:val="en-US"/>
        </w:rPr>
        <w:t>，</w:t>
      </w:r>
      <w:r w:rsidRPr="00223F3B">
        <w:rPr>
          <w:rFonts w:hint="eastAsia"/>
          <w:kern w:val="22"/>
          <w:sz w:val="24"/>
          <w:szCs w:val="24"/>
          <w:lang w:val="zh-CN"/>
        </w:rPr>
        <w:t>它还采取进一步行动</w:t>
      </w:r>
      <w:r w:rsidRPr="00223F3B">
        <w:rPr>
          <w:rFonts w:hint="eastAsia"/>
          <w:kern w:val="22"/>
          <w:sz w:val="24"/>
          <w:szCs w:val="24"/>
          <w:lang w:val="en-US"/>
        </w:rPr>
        <w:t>，</w:t>
      </w:r>
      <w:r w:rsidRPr="00223F3B">
        <w:rPr>
          <w:rFonts w:hint="eastAsia"/>
          <w:kern w:val="22"/>
          <w:sz w:val="24"/>
          <w:szCs w:val="24"/>
          <w:lang w:val="zh-CN"/>
        </w:rPr>
        <w:t>通过获取、惠益分享、合规、土著人民和地方社区及建立获取和惠益分享信息交换所的办法</w:t>
      </w:r>
      <w:r w:rsidRPr="00223F3B">
        <w:rPr>
          <w:rFonts w:hint="eastAsia"/>
          <w:kern w:val="22"/>
          <w:sz w:val="24"/>
          <w:szCs w:val="24"/>
          <w:lang w:val="en-US"/>
        </w:rPr>
        <w:t>，</w:t>
      </w:r>
      <w:r w:rsidRPr="00223F3B">
        <w:rPr>
          <w:rFonts w:hint="eastAsia"/>
          <w:kern w:val="22"/>
          <w:sz w:val="24"/>
          <w:szCs w:val="24"/>
          <w:lang w:val="zh-CN"/>
        </w:rPr>
        <w:t>建立推动获取和惠益分享的国际框架。</w:t>
      </w: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sz w:val="24"/>
          <w:szCs w:val="24"/>
          <w:lang w:val="en-US"/>
        </w:rPr>
        <w:t>2010</w:t>
      </w:r>
      <w:r w:rsidRPr="00223F3B">
        <w:rPr>
          <w:rFonts w:hint="eastAsia"/>
          <w:sz w:val="24"/>
          <w:szCs w:val="24"/>
          <w:lang w:val="zh-CN"/>
        </w:rPr>
        <w:t>年</w:t>
      </w:r>
      <w:r w:rsidRPr="00223F3B">
        <w:rPr>
          <w:rFonts w:hint="eastAsia"/>
          <w:sz w:val="24"/>
          <w:szCs w:val="24"/>
          <w:lang w:val="en-US"/>
        </w:rPr>
        <w:t>，</w:t>
      </w:r>
      <w:r w:rsidRPr="00223F3B">
        <w:rPr>
          <w:rFonts w:hint="eastAsia"/>
          <w:sz w:val="24"/>
          <w:szCs w:val="24"/>
          <w:lang w:val="zh-CN"/>
        </w:rPr>
        <w:t>缔约方大会还通过了《</w:t>
      </w:r>
      <w:hyperlink r:id="rId16" w:history="1">
        <w:r w:rsidRPr="009F475A">
          <w:rPr>
            <w:rStyle w:val="Hyperlink"/>
            <w:sz w:val="24"/>
            <w:szCs w:val="24"/>
            <w:lang w:val="en-US"/>
          </w:rPr>
          <w:t>2011-2020</w:t>
        </w:r>
        <w:r w:rsidRPr="009F475A">
          <w:rPr>
            <w:rStyle w:val="Hyperlink"/>
            <w:rFonts w:hint="eastAsia"/>
            <w:sz w:val="24"/>
            <w:szCs w:val="24"/>
            <w:lang w:val="zh-CN"/>
          </w:rPr>
          <w:t>年生物多样性战略计划</w:t>
        </w:r>
      </w:hyperlink>
      <w:r w:rsidRPr="00223F3B">
        <w:rPr>
          <w:rFonts w:hint="eastAsia"/>
          <w:sz w:val="24"/>
          <w:szCs w:val="24"/>
          <w:lang w:val="zh-CN"/>
        </w:rPr>
        <w:t>》</w:t>
      </w:r>
      <w:r w:rsidRPr="00223F3B">
        <w:rPr>
          <w:rFonts w:hint="eastAsia"/>
          <w:sz w:val="24"/>
          <w:szCs w:val="24"/>
          <w:lang w:val="en-US"/>
        </w:rPr>
        <w:t>，</w:t>
      </w:r>
      <w:r w:rsidRPr="00223F3B">
        <w:rPr>
          <w:rFonts w:hint="eastAsia"/>
          <w:sz w:val="24"/>
          <w:szCs w:val="24"/>
          <w:lang w:val="zh-CN"/>
        </w:rPr>
        <w:t>包括为</w:t>
      </w:r>
      <w:r w:rsidRPr="00223F3B">
        <w:rPr>
          <w:sz w:val="24"/>
          <w:szCs w:val="24"/>
          <w:lang w:val="en-US"/>
        </w:rPr>
        <w:t>2011</w:t>
      </w:r>
      <w:r w:rsidRPr="00223F3B">
        <w:rPr>
          <w:rFonts w:hint="eastAsia"/>
          <w:sz w:val="24"/>
          <w:szCs w:val="24"/>
          <w:lang w:val="zh-CN"/>
        </w:rPr>
        <w:t>年至</w:t>
      </w:r>
      <w:r w:rsidRPr="00223F3B">
        <w:rPr>
          <w:sz w:val="24"/>
          <w:szCs w:val="24"/>
          <w:lang w:val="en-US"/>
        </w:rPr>
        <w:t>2020</w:t>
      </w:r>
      <w:r w:rsidRPr="00223F3B">
        <w:rPr>
          <w:rFonts w:hint="eastAsia"/>
          <w:sz w:val="24"/>
          <w:szCs w:val="24"/>
          <w:lang w:val="zh-CN"/>
        </w:rPr>
        <w:t>年期间设定的爱知生物多样性指标</w:t>
      </w:r>
      <w:r w:rsidRPr="00223F3B">
        <w:rPr>
          <w:rStyle w:val="FootnoteReference"/>
          <w:kern w:val="22"/>
          <w:sz w:val="24"/>
          <w:szCs w:val="24"/>
          <w:lang w:val="zh-CN"/>
        </w:rPr>
        <w:footnoteReference w:id="3"/>
      </w:r>
      <w:r w:rsidRPr="00223F3B">
        <w:rPr>
          <w:rFonts w:hint="eastAsia"/>
          <w:sz w:val="24"/>
          <w:szCs w:val="24"/>
          <w:lang w:val="zh-CN"/>
        </w:rPr>
        <w:t>。《战略计划》指标</w:t>
      </w:r>
      <w:r w:rsidRPr="00223F3B">
        <w:rPr>
          <w:sz w:val="24"/>
          <w:szCs w:val="24"/>
          <w:lang w:val="zh-CN"/>
        </w:rPr>
        <w:t>16</w:t>
      </w:r>
      <w:r w:rsidRPr="00223F3B">
        <w:rPr>
          <w:rFonts w:hint="eastAsia"/>
          <w:sz w:val="24"/>
          <w:szCs w:val="24"/>
          <w:lang w:val="zh-CN"/>
        </w:rPr>
        <w:t>规定：到</w:t>
      </w:r>
      <w:r w:rsidRPr="00223F3B">
        <w:rPr>
          <w:sz w:val="24"/>
          <w:szCs w:val="24"/>
          <w:lang w:val="zh-CN"/>
        </w:rPr>
        <w:t>“2015</w:t>
      </w:r>
      <w:r w:rsidRPr="00223F3B">
        <w:rPr>
          <w:rFonts w:hint="eastAsia"/>
          <w:sz w:val="24"/>
          <w:szCs w:val="24"/>
          <w:lang w:val="zh-CN"/>
        </w:rPr>
        <w:t>年，《关于获取遗传资源以及公正和公平地分享其利用所产生惠益的名古屋议定书》已经根据国家立法生效和实施</w:t>
      </w:r>
      <w:r w:rsidRPr="00223F3B">
        <w:rPr>
          <w:sz w:val="24"/>
          <w:szCs w:val="24"/>
          <w:lang w:val="zh-CN"/>
        </w:rPr>
        <w:t>”</w:t>
      </w:r>
      <w:r w:rsidRPr="00223F3B">
        <w:rPr>
          <w:rFonts w:hint="eastAsia"/>
          <w:sz w:val="24"/>
          <w:szCs w:val="24"/>
          <w:lang w:val="zh-CN"/>
        </w:rPr>
        <w:t>。这个目标的通过显示缔约方决心致力于批准和执行《名古屋议定书》。</w:t>
      </w:r>
      <w:r w:rsidRPr="00223F3B">
        <w:rPr>
          <w:rFonts w:hint="eastAsia"/>
          <w:kern w:val="22"/>
          <w:sz w:val="24"/>
          <w:szCs w:val="24"/>
          <w:lang w:val="zh-CN"/>
        </w:rPr>
        <w:t>这个目标的第一部分随着《议定书》</w:t>
      </w:r>
      <w:smartTag w:uri="urn:schemas-microsoft-com:office:smarttags" w:element="chsdate">
        <w:smartTagPr>
          <w:attr w:name="IsROCDate" w:val="False"/>
          <w:attr w:name="IsLunarDate" w:val="False"/>
          <w:attr w:name="Day" w:val="10"/>
          <w:attr w:name="Month" w:val="10"/>
          <w:attr w:name="Year" w:val="2014"/>
        </w:smartTagPr>
        <w:r w:rsidRPr="00223F3B">
          <w:rPr>
            <w:kern w:val="22"/>
            <w:sz w:val="24"/>
            <w:szCs w:val="24"/>
            <w:lang w:val="en-US"/>
          </w:rPr>
          <w:t>2014</w:t>
        </w:r>
        <w:r w:rsidRPr="00223F3B">
          <w:rPr>
            <w:rFonts w:hint="eastAsia"/>
            <w:kern w:val="22"/>
            <w:sz w:val="24"/>
            <w:szCs w:val="24"/>
            <w:lang w:val="zh-CN"/>
          </w:rPr>
          <w:t>年</w:t>
        </w:r>
        <w:r w:rsidRPr="00223F3B">
          <w:rPr>
            <w:kern w:val="22"/>
            <w:sz w:val="24"/>
            <w:szCs w:val="24"/>
            <w:lang w:val="en-US"/>
          </w:rPr>
          <w:t>10</w:t>
        </w:r>
        <w:r w:rsidRPr="00223F3B">
          <w:rPr>
            <w:rFonts w:hint="eastAsia"/>
            <w:kern w:val="22"/>
            <w:sz w:val="24"/>
            <w:szCs w:val="24"/>
            <w:lang w:val="zh-CN"/>
          </w:rPr>
          <w:t>月</w:t>
        </w:r>
        <w:r w:rsidRPr="00223F3B">
          <w:rPr>
            <w:kern w:val="22"/>
            <w:sz w:val="24"/>
            <w:szCs w:val="24"/>
            <w:lang w:val="en-US"/>
          </w:rPr>
          <w:t>10</w:t>
        </w:r>
        <w:r w:rsidRPr="00223F3B">
          <w:rPr>
            <w:rFonts w:hint="eastAsia"/>
            <w:kern w:val="22"/>
            <w:sz w:val="24"/>
            <w:szCs w:val="24"/>
            <w:lang w:val="zh-CN"/>
          </w:rPr>
          <w:t>日</w:t>
        </w:r>
      </w:smartTag>
      <w:r w:rsidRPr="00223F3B">
        <w:rPr>
          <w:rFonts w:hint="eastAsia"/>
          <w:kern w:val="22"/>
          <w:sz w:val="24"/>
          <w:szCs w:val="24"/>
          <w:lang w:val="zh-CN"/>
        </w:rPr>
        <w:t>的生效已经实现。关于这个目标的第二部分，虽然《议定书》正在实施，但仍需作出努力，以便进一步推动它的执行。</w:t>
      </w:r>
    </w:p>
    <w:p w:rsidR="00787276" w:rsidRPr="00CF39AB" w:rsidRDefault="00787276">
      <w:pPr>
        <w:pStyle w:val="Heading2"/>
        <w:suppressLineNumbers/>
        <w:suppressAutoHyphens/>
        <w:kinsoku w:val="0"/>
        <w:overflowPunct w:val="0"/>
        <w:autoSpaceDE w:val="0"/>
        <w:autoSpaceDN w:val="0"/>
        <w:adjustRightInd w:val="0"/>
        <w:snapToGrid w:val="0"/>
        <w:ind w:left="1152" w:hanging="432"/>
        <w:jc w:val="left"/>
        <w:rPr>
          <w:bCs w:val="0"/>
          <w:iCs w:val="0"/>
          <w:sz w:val="24"/>
        </w:rPr>
      </w:pPr>
      <w:r w:rsidRPr="00CF39AB">
        <w:rPr>
          <w:bCs w:val="0"/>
          <w:iCs w:val="0"/>
          <w:noProof/>
          <w:kern w:val="22"/>
          <w:sz w:val="24"/>
        </w:rPr>
        <w:t>A.</w:t>
      </w:r>
      <w:r w:rsidRPr="00CF39AB">
        <w:rPr>
          <w:bCs w:val="0"/>
          <w:iCs w:val="0"/>
          <w:kern w:val="22"/>
          <w:sz w:val="24"/>
        </w:rPr>
        <w:tab/>
      </w:r>
      <w:r w:rsidRPr="00CF39AB">
        <w:rPr>
          <w:rFonts w:hint="eastAsia"/>
          <w:bCs w:val="0"/>
          <w:iCs w:val="0"/>
          <w:kern w:val="22"/>
          <w:sz w:val="24"/>
          <w:lang w:val="zh-CN"/>
        </w:rPr>
        <w:t>根据《公约》和《名古屋议定书》报告获取和惠益分享的现况</w:t>
      </w: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rFonts w:hint="eastAsia"/>
          <w:kern w:val="22"/>
          <w:sz w:val="24"/>
          <w:szCs w:val="24"/>
          <w:lang w:val="zh-CN"/>
        </w:rPr>
        <w:t>继《</w:t>
      </w:r>
      <w:r w:rsidRPr="00223F3B">
        <w:rPr>
          <w:kern w:val="22"/>
          <w:sz w:val="24"/>
          <w:szCs w:val="24"/>
        </w:rPr>
        <w:t>2011-2020</w:t>
      </w:r>
      <w:r w:rsidRPr="00223F3B">
        <w:rPr>
          <w:rFonts w:hint="eastAsia"/>
          <w:kern w:val="22"/>
          <w:sz w:val="24"/>
          <w:szCs w:val="24"/>
          <w:lang w:val="zh-CN"/>
        </w:rPr>
        <w:t>年生物多样性战略计划》及其爱知生物多样性指标获得通过</w:t>
      </w:r>
      <w:r w:rsidRPr="00223F3B">
        <w:rPr>
          <w:rFonts w:hint="eastAsia"/>
          <w:kern w:val="22"/>
          <w:sz w:val="24"/>
          <w:szCs w:val="24"/>
        </w:rPr>
        <w:t>，</w:t>
      </w:r>
      <w:r w:rsidRPr="00223F3B">
        <w:rPr>
          <w:rFonts w:hint="eastAsia"/>
          <w:kern w:val="22"/>
          <w:sz w:val="24"/>
          <w:szCs w:val="24"/>
          <w:lang w:val="zh-CN"/>
        </w:rPr>
        <w:t>生物多样性公约缔约方同意将这个国际首要框架转化为修订后的最新国家生物多样性战略和行动计划。此外</w:t>
      </w:r>
      <w:r w:rsidRPr="00223F3B">
        <w:rPr>
          <w:rFonts w:hint="eastAsia"/>
          <w:kern w:val="22"/>
          <w:sz w:val="24"/>
          <w:szCs w:val="24"/>
          <w:lang w:val="en-US"/>
        </w:rPr>
        <w:t>，</w:t>
      </w:r>
      <w:r w:rsidRPr="00223F3B">
        <w:rPr>
          <w:rFonts w:hint="eastAsia"/>
          <w:kern w:val="22"/>
          <w:sz w:val="24"/>
          <w:szCs w:val="24"/>
          <w:lang w:val="zh-CN"/>
        </w:rPr>
        <w:t>公约缔约方决定</w:t>
      </w:r>
      <w:r w:rsidRPr="00223F3B">
        <w:rPr>
          <w:rFonts w:hint="eastAsia"/>
          <w:kern w:val="22"/>
          <w:sz w:val="24"/>
          <w:szCs w:val="24"/>
          <w:lang w:val="en-US"/>
        </w:rPr>
        <w:t>，</w:t>
      </w:r>
      <w:smartTag w:uri="urn:schemas-microsoft-com:office:smarttags" w:element="chsdate">
        <w:smartTagPr>
          <w:attr w:name="Year" w:val="2014"/>
          <w:attr w:name="Month" w:val="3"/>
          <w:attr w:name="Day" w:val="31"/>
          <w:attr w:name="IsLunarDate" w:val="False"/>
          <w:attr w:name="IsROCDate" w:val="False"/>
        </w:smartTagPr>
        <w:r w:rsidRPr="00223F3B">
          <w:rPr>
            <w:kern w:val="22"/>
            <w:sz w:val="24"/>
            <w:szCs w:val="24"/>
            <w:lang w:val="en-US"/>
          </w:rPr>
          <w:t>2014</w:t>
        </w:r>
        <w:r w:rsidRPr="00223F3B">
          <w:rPr>
            <w:rFonts w:hint="eastAsia"/>
            <w:kern w:val="22"/>
            <w:sz w:val="24"/>
            <w:szCs w:val="24"/>
            <w:lang w:val="zh-CN"/>
          </w:rPr>
          <w:t>年</w:t>
        </w:r>
        <w:r w:rsidRPr="00223F3B">
          <w:rPr>
            <w:kern w:val="22"/>
            <w:sz w:val="24"/>
            <w:szCs w:val="24"/>
            <w:lang w:val="en-US"/>
          </w:rPr>
          <w:t>3</w:t>
        </w:r>
        <w:r w:rsidRPr="00223F3B">
          <w:rPr>
            <w:rFonts w:hint="eastAsia"/>
            <w:kern w:val="22"/>
            <w:sz w:val="24"/>
            <w:szCs w:val="24"/>
            <w:lang w:val="zh-CN"/>
          </w:rPr>
          <w:t>月</w:t>
        </w:r>
        <w:r w:rsidRPr="00223F3B">
          <w:rPr>
            <w:kern w:val="22"/>
            <w:sz w:val="24"/>
            <w:szCs w:val="24"/>
            <w:lang w:val="en-US"/>
          </w:rPr>
          <w:t>31</w:t>
        </w:r>
        <w:r w:rsidRPr="00223F3B">
          <w:rPr>
            <w:rFonts w:hint="eastAsia"/>
            <w:kern w:val="22"/>
            <w:sz w:val="24"/>
            <w:szCs w:val="24"/>
            <w:lang w:val="zh-CN"/>
          </w:rPr>
          <w:t>日</w:t>
        </w:r>
      </w:smartTag>
      <w:r w:rsidRPr="00223F3B">
        <w:rPr>
          <w:rFonts w:hint="eastAsia"/>
          <w:kern w:val="22"/>
          <w:sz w:val="24"/>
          <w:szCs w:val="24"/>
          <w:lang w:val="zh-CN"/>
        </w:rPr>
        <w:t>提交的第五次国家报告应侧重于《</w:t>
      </w:r>
      <w:r w:rsidRPr="00223F3B">
        <w:rPr>
          <w:kern w:val="22"/>
          <w:sz w:val="24"/>
          <w:szCs w:val="24"/>
          <w:lang w:val="en-US"/>
        </w:rPr>
        <w:t>2011-2020</w:t>
      </w:r>
      <w:r w:rsidRPr="00223F3B">
        <w:rPr>
          <w:rFonts w:hint="eastAsia"/>
          <w:kern w:val="22"/>
          <w:sz w:val="24"/>
          <w:szCs w:val="24"/>
          <w:lang w:val="zh-CN"/>
        </w:rPr>
        <w:t>年战略计划》的执行情况以及实现爱知生物多样性指标取得的进展</w:t>
      </w:r>
      <w:r w:rsidRPr="00223F3B">
        <w:rPr>
          <w:rStyle w:val="FootnoteReference"/>
          <w:kern w:val="22"/>
          <w:sz w:val="24"/>
          <w:szCs w:val="24"/>
          <w:lang w:val="zh-CN"/>
        </w:rPr>
        <w:footnoteReference w:id="4"/>
      </w:r>
      <w:r w:rsidRPr="00223F3B">
        <w:rPr>
          <w:rFonts w:hint="eastAsia"/>
          <w:kern w:val="22"/>
          <w:sz w:val="24"/>
          <w:szCs w:val="24"/>
          <w:lang w:val="zh-CN"/>
        </w:rPr>
        <w:t>。</w:t>
      </w: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rFonts w:hint="eastAsia"/>
          <w:kern w:val="22"/>
          <w:sz w:val="24"/>
          <w:szCs w:val="24"/>
          <w:lang w:val="zh-CN"/>
        </w:rPr>
        <w:t>根据《名古屋议定书》第</w:t>
      </w:r>
      <w:r w:rsidRPr="00223F3B">
        <w:rPr>
          <w:kern w:val="22"/>
          <w:sz w:val="24"/>
          <w:szCs w:val="24"/>
        </w:rPr>
        <w:t>29</w:t>
      </w:r>
      <w:r w:rsidRPr="00223F3B">
        <w:rPr>
          <w:rFonts w:hint="eastAsia"/>
          <w:kern w:val="22"/>
          <w:sz w:val="24"/>
          <w:szCs w:val="24"/>
          <w:lang w:val="zh-CN"/>
        </w:rPr>
        <w:t>条的要求</w:t>
      </w:r>
      <w:r w:rsidRPr="00223F3B">
        <w:rPr>
          <w:rFonts w:hint="eastAsia"/>
          <w:kern w:val="22"/>
          <w:sz w:val="24"/>
          <w:szCs w:val="24"/>
        </w:rPr>
        <w:t>，</w:t>
      </w:r>
      <w:r w:rsidRPr="00223F3B">
        <w:rPr>
          <w:rFonts w:hint="eastAsia"/>
          <w:kern w:val="22"/>
          <w:sz w:val="24"/>
          <w:szCs w:val="24"/>
          <w:lang w:val="zh-CN"/>
        </w:rPr>
        <w:t>每一个缔约方需监督其根据议定书承担的义务的执行情况并向作为议定书缔约方会议的缔约方大会报告其在执行议定书方面所采取的措施。作为议定书缔约方会议的缔约方大会第一次会议要求缔约方在举行缔约方第三次会议的</w:t>
      </w:r>
      <w:r w:rsidRPr="00223F3B">
        <w:rPr>
          <w:kern w:val="22"/>
          <w:sz w:val="24"/>
          <w:szCs w:val="24"/>
          <w:lang w:val="en-US"/>
        </w:rPr>
        <w:t>12</w:t>
      </w:r>
      <w:r w:rsidRPr="00223F3B">
        <w:rPr>
          <w:rFonts w:hint="eastAsia"/>
          <w:kern w:val="22"/>
          <w:sz w:val="24"/>
          <w:szCs w:val="24"/>
          <w:lang w:val="zh-CN"/>
        </w:rPr>
        <w:t>个月以前提交国家报告</w:t>
      </w:r>
      <w:r w:rsidRPr="00223F3B">
        <w:rPr>
          <w:rFonts w:hint="eastAsia"/>
          <w:kern w:val="22"/>
          <w:sz w:val="24"/>
          <w:szCs w:val="24"/>
          <w:lang w:val="en-US"/>
        </w:rPr>
        <w:t>，</w:t>
      </w:r>
      <w:r w:rsidRPr="00223F3B">
        <w:rPr>
          <w:rFonts w:hint="eastAsia"/>
          <w:kern w:val="22"/>
          <w:sz w:val="24"/>
          <w:szCs w:val="24"/>
          <w:lang w:val="zh-CN"/>
        </w:rPr>
        <w:t>说明《议定书》的执行情况。因此</w:t>
      </w:r>
      <w:r w:rsidRPr="00223F3B">
        <w:rPr>
          <w:rFonts w:hint="eastAsia"/>
          <w:kern w:val="22"/>
          <w:sz w:val="24"/>
          <w:szCs w:val="24"/>
          <w:lang w:val="en-US"/>
        </w:rPr>
        <w:t>，</w:t>
      </w:r>
      <w:r w:rsidRPr="00223F3B">
        <w:rPr>
          <w:rFonts w:hint="eastAsia"/>
          <w:kern w:val="22"/>
          <w:sz w:val="24"/>
          <w:szCs w:val="24"/>
          <w:lang w:val="zh-CN"/>
        </w:rPr>
        <w:t>缔约方和非缔约方受邀在</w:t>
      </w:r>
      <w:smartTag w:uri="urn:schemas-microsoft-com:office:smarttags" w:element="chsdate">
        <w:smartTagPr>
          <w:attr w:name="Year" w:val="2017"/>
          <w:attr w:name="Month" w:val="11"/>
          <w:attr w:name="Day" w:val="1"/>
          <w:attr w:name="IsLunarDate" w:val="False"/>
          <w:attr w:name="IsROCDate" w:val="False"/>
        </w:smartTagPr>
        <w:r w:rsidRPr="00223F3B">
          <w:rPr>
            <w:kern w:val="22"/>
            <w:sz w:val="24"/>
            <w:szCs w:val="24"/>
            <w:lang w:val="en-US"/>
          </w:rPr>
          <w:t>2017</w:t>
        </w:r>
        <w:r w:rsidRPr="00223F3B">
          <w:rPr>
            <w:rFonts w:hint="eastAsia"/>
            <w:kern w:val="22"/>
            <w:sz w:val="24"/>
            <w:szCs w:val="24"/>
            <w:lang w:val="zh-CN"/>
          </w:rPr>
          <w:t>年</w:t>
        </w:r>
        <w:r w:rsidRPr="00223F3B">
          <w:rPr>
            <w:kern w:val="22"/>
            <w:sz w:val="24"/>
            <w:szCs w:val="24"/>
            <w:lang w:val="en-US"/>
          </w:rPr>
          <w:t>11</w:t>
        </w:r>
        <w:r w:rsidRPr="00223F3B">
          <w:rPr>
            <w:rFonts w:hint="eastAsia"/>
            <w:kern w:val="22"/>
            <w:sz w:val="24"/>
            <w:szCs w:val="24"/>
            <w:lang w:val="zh-CN"/>
          </w:rPr>
          <w:t>月</w:t>
        </w:r>
        <w:r w:rsidRPr="00223F3B">
          <w:rPr>
            <w:kern w:val="22"/>
            <w:sz w:val="24"/>
            <w:szCs w:val="24"/>
            <w:lang w:val="en-US"/>
          </w:rPr>
          <w:t>1</w:t>
        </w:r>
        <w:r w:rsidRPr="00223F3B">
          <w:rPr>
            <w:rFonts w:hint="eastAsia"/>
            <w:kern w:val="22"/>
            <w:sz w:val="24"/>
            <w:szCs w:val="24"/>
            <w:lang w:val="zh-CN"/>
          </w:rPr>
          <w:t>日</w:t>
        </w:r>
      </w:smartTag>
      <w:r w:rsidRPr="00223F3B">
        <w:rPr>
          <w:rFonts w:hint="eastAsia"/>
          <w:kern w:val="22"/>
          <w:sz w:val="24"/>
          <w:szCs w:val="24"/>
          <w:lang w:val="zh-CN"/>
        </w:rPr>
        <w:t>以前提交国家报告。《名古屋议定书》的缔约方还需依照《议定书》第</w:t>
      </w:r>
      <w:r w:rsidRPr="00223F3B">
        <w:rPr>
          <w:kern w:val="22"/>
          <w:sz w:val="24"/>
          <w:szCs w:val="24"/>
          <w:lang w:val="zh-CN"/>
        </w:rPr>
        <w:t>14</w:t>
      </w:r>
      <w:r w:rsidRPr="00223F3B">
        <w:rPr>
          <w:rFonts w:hint="eastAsia"/>
          <w:kern w:val="22"/>
          <w:sz w:val="24"/>
          <w:szCs w:val="24"/>
          <w:lang w:val="zh-CN"/>
        </w:rPr>
        <w:t>条将国家信息送交获取和惠益分享信息交换所，同时鼓励非缔约方也这么做。</w:t>
      </w:r>
    </w:p>
    <w:p w:rsidR="00787276" w:rsidRPr="00223F3B" w:rsidRDefault="00787276">
      <w:pPr>
        <w:pStyle w:val="Para1"/>
        <w:suppressLineNumbers/>
        <w:suppressAutoHyphens/>
        <w:kinsoku w:val="0"/>
        <w:overflowPunct w:val="0"/>
        <w:autoSpaceDE w:val="0"/>
        <w:autoSpaceDN w:val="0"/>
        <w:adjustRightInd w:val="0"/>
        <w:snapToGrid w:val="0"/>
        <w:rPr>
          <w:b/>
          <w:kern w:val="22"/>
          <w:sz w:val="24"/>
          <w:szCs w:val="24"/>
        </w:rPr>
      </w:pPr>
      <w:r w:rsidRPr="00223F3B">
        <w:rPr>
          <w:rFonts w:hint="eastAsia"/>
          <w:kern w:val="22"/>
          <w:sz w:val="24"/>
          <w:szCs w:val="24"/>
          <w:lang w:val="zh-CN"/>
        </w:rPr>
        <w:t>在这个背景下</w:t>
      </w:r>
      <w:r w:rsidRPr="00223F3B">
        <w:rPr>
          <w:rFonts w:hint="eastAsia"/>
          <w:kern w:val="22"/>
          <w:sz w:val="24"/>
          <w:szCs w:val="24"/>
        </w:rPr>
        <w:t>，</w:t>
      </w:r>
      <w:r w:rsidRPr="00223F3B">
        <w:rPr>
          <w:rFonts w:hint="eastAsia"/>
          <w:kern w:val="22"/>
          <w:sz w:val="24"/>
          <w:szCs w:val="24"/>
          <w:lang w:val="zh-CN"/>
        </w:rPr>
        <w:t>下表概述根据《公约》和《名古屋议定书》设立的不同报告机制报告的获取和惠益分享情况。</w:t>
      </w:r>
    </w:p>
    <w:p w:rsidR="00787276" w:rsidRDefault="00787276">
      <w:pPr>
        <w:keepNext/>
        <w:suppressLineNumbers/>
        <w:suppressAutoHyphens/>
        <w:kinsoku w:val="0"/>
        <w:overflowPunct w:val="0"/>
        <w:autoSpaceDE w:val="0"/>
        <w:autoSpaceDN w:val="0"/>
        <w:adjustRightInd w:val="0"/>
        <w:snapToGrid w:val="0"/>
        <w:ind w:left="720" w:hanging="720"/>
        <w:jc w:val="left"/>
        <w:rPr>
          <w:b/>
          <w:kern w:val="22"/>
          <w:sz w:val="24"/>
          <w:lang w:val="zh-CN"/>
        </w:rPr>
      </w:pPr>
    </w:p>
    <w:p w:rsidR="00787276" w:rsidRDefault="00787276">
      <w:pPr>
        <w:keepNext/>
        <w:suppressLineNumbers/>
        <w:suppressAutoHyphens/>
        <w:kinsoku w:val="0"/>
        <w:overflowPunct w:val="0"/>
        <w:autoSpaceDE w:val="0"/>
        <w:autoSpaceDN w:val="0"/>
        <w:adjustRightInd w:val="0"/>
        <w:snapToGrid w:val="0"/>
        <w:ind w:left="720" w:hanging="720"/>
        <w:jc w:val="left"/>
        <w:rPr>
          <w:b/>
          <w:kern w:val="22"/>
          <w:sz w:val="24"/>
          <w:lang w:val="zh-CN"/>
        </w:rPr>
      </w:pPr>
    </w:p>
    <w:p w:rsidR="00787276" w:rsidRDefault="00787276">
      <w:pPr>
        <w:keepNext/>
        <w:suppressLineNumbers/>
        <w:suppressAutoHyphens/>
        <w:kinsoku w:val="0"/>
        <w:overflowPunct w:val="0"/>
        <w:autoSpaceDE w:val="0"/>
        <w:autoSpaceDN w:val="0"/>
        <w:adjustRightInd w:val="0"/>
        <w:snapToGrid w:val="0"/>
        <w:ind w:left="720" w:hanging="720"/>
        <w:jc w:val="left"/>
        <w:rPr>
          <w:b/>
          <w:kern w:val="22"/>
          <w:sz w:val="24"/>
          <w:lang w:val="zh-CN"/>
        </w:rPr>
      </w:pPr>
    </w:p>
    <w:p w:rsidR="00787276" w:rsidRPr="00223F3B" w:rsidRDefault="00787276">
      <w:pPr>
        <w:keepNext/>
        <w:suppressLineNumbers/>
        <w:suppressAutoHyphens/>
        <w:kinsoku w:val="0"/>
        <w:overflowPunct w:val="0"/>
        <w:autoSpaceDE w:val="0"/>
        <w:autoSpaceDN w:val="0"/>
        <w:adjustRightInd w:val="0"/>
        <w:snapToGrid w:val="0"/>
        <w:ind w:left="720" w:hanging="720"/>
        <w:jc w:val="left"/>
        <w:rPr>
          <w:sz w:val="24"/>
        </w:rPr>
      </w:pPr>
      <w:r w:rsidRPr="00223F3B">
        <w:rPr>
          <w:rFonts w:hint="eastAsia"/>
          <w:b/>
          <w:kern w:val="22"/>
          <w:sz w:val="24"/>
          <w:lang w:val="zh-CN"/>
        </w:rPr>
        <w:t>表</w:t>
      </w:r>
      <w:r w:rsidRPr="00223F3B">
        <w:rPr>
          <w:b/>
          <w:kern w:val="22"/>
          <w:sz w:val="24"/>
          <w:lang w:val="en-US"/>
        </w:rPr>
        <w:t xml:space="preserve"> </w:t>
      </w:r>
      <w:r w:rsidRPr="00223F3B">
        <w:rPr>
          <w:b/>
          <w:kern w:val="22"/>
          <w:sz w:val="24"/>
        </w:rPr>
        <w:tab/>
      </w:r>
      <w:r w:rsidRPr="00223F3B">
        <w:rPr>
          <w:rFonts w:hint="eastAsia"/>
          <w:b/>
          <w:kern w:val="22"/>
          <w:sz w:val="24"/>
          <w:lang w:val="zh-CN"/>
        </w:rPr>
        <w:t>截至</w:t>
      </w:r>
      <w:smartTag w:uri="urn:schemas-microsoft-com:office:smarttags" w:element="chsdate">
        <w:smartTagPr>
          <w:attr w:name="Year" w:val="2018"/>
          <w:attr w:name="Month" w:val="2"/>
          <w:attr w:name="Day" w:val="22"/>
          <w:attr w:name="IsLunarDate" w:val="False"/>
          <w:attr w:name="IsROCDate" w:val="False"/>
        </w:smartTagPr>
        <w:r w:rsidRPr="00223F3B">
          <w:rPr>
            <w:b/>
            <w:kern w:val="22"/>
            <w:sz w:val="24"/>
          </w:rPr>
          <w:t>2018</w:t>
        </w:r>
        <w:r w:rsidRPr="00223F3B">
          <w:rPr>
            <w:rFonts w:hint="eastAsia"/>
            <w:b/>
            <w:kern w:val="22"/>
            <w:sz w:val="24"/>
            <w:lang w:val="zh-CN"/>
          </w:rPr>
          <w:t>年</w:t>
        </w:r>
        <w:r w:rsidRPr="00223F3B">
          <w:rPr>
            <w:b/>
            <w:kern w:val="22"/>
            <w:sz w:val="24"/>
          </w:rPr>
          <w:t>2</w:t>
        </w:r>
        <w:r w:rsidRPr="00223F3B">
          <w:rPr>
            <w:rFonts w:hint="eastAsia"/>
            <w:b/>
            <w:kern w:val="22"/>
            <w:sz w:val="24"/>
            <w:lang w:val="zh-CN"/>
          </w:rPr>
          <w:t>月</w:t>
        </w:r>
        <w:r w:rsidRPr="00223F3B">
          <w:rPr>
            <w:b/>
            <w:kern w:val="22"/>
            <w:sz w:val="24"/>
          </w:rPr>
          <w:t>22</w:t>
        </w:r>
        <w:r w:rsidRPr="00223F3B">
          <w:rPr>
            <w:rFonts w:hint="eastAsia"/>
            <w:b/>
            <w:kern w:val="22"/>
            <w:sz w:val="24"/>
            <w:lang w:val="zh-CN"/>
          </w:rPr>
          <w:t>日</w:t>
        </w:r>
      </w:smartTag>
      <w:r w:rsidRPr="00223F3B">
        <w:rPr>
          <w:rFonts w:hint="eastAsia"/>
          <w:b/>
          <w:kern w:val="22"/>
          <w:sz w:val="24"/>
          <w:lang w:val="zh-CN"/>
        </w:rPr>
        <w:t>根据《公约》和《名古屋议定书》报告的获取和惠益分享概况</w:t>
      </w:r>
    </w:p>
    <w:p w:rsidR="00787276" w:rsidRPr="00223F3B" w:rsidRDefault="00787276">
      <w:pPr>
        <w:keepNext/>
        <w:suppressLineNumbers/>
        <w:suppressAutoHyphens/>
        <w:kinsoku w:val="0"/>
        <w:overflowPunct w:val="0"/>
        <w:autoSpaceDE w:val="0"/>
        <w:autoSpaceDN w:val="0"/>
        <w:adjustRightInd w:val="0"/>
        <w:snapToGrid w:val="0"/>
        <w:rPr>
          <w:rFonts w:eastAsia="Times New Roman"/>
          <w:b/>
          <w:kern w:val="22"/>
          <w:sz w:val="24"/>
        </w:rPr>
      </w:pPr>
    </w:p>
    <w:tbl>
      <w:tblPr>
        <w:tblW w:w="0" w:type="auto"/>
        <w:jc w:val="center"/>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7"/>
        <w:gridCol w:w="1871"/>
        <w:gridCol w:w="2160"/>
        <w:gridCol w:w="2378"/>
      </w:tblGrid>
      <w:tr w:rsidR="00787276" w:rsidRPr="00223F3B">
        <w:trPr>
          <w:cantSplit/>
          <w:jc w:val="center"/>
        </w:trPr>
        <w:tc>
          <w:tcPr>
            <w:tcW w:w="2847" w:type="dxa"/>
          </w:tcPr>
          <w:p w:rsidR="00787276" w:rsidRPr="00223F3B" w:rsidRDefault="00787276">
            <w:pPr>
              <w:suppressLineNumbers/>
              <w:suppressAutoHyphens/>
              <w:kinsoku w:val="0"/>
              <w:overflowPunct w:val="0"/>
              <w:autoSpaceDE w:val="0"/>
              <w:autoSpaceDN w:val="0"/>
              <w:adjustRightInd w:val="0"/>
              <w:snapToGrid w:val="0"/>
              <w:jc w:val="center"/>
              <w:rPr>
                <w:rFonts w:eastAsia="MS Mincho"/>
                <w:i/>
                <w:kern w:val="22"/>
                <w:sz w:val="24"/>
              </w:rPr>
            </w:pPr>
          </w:p>
        </w:tc>
        <w:tc>
          <w:tcPr>
            <w:tcW w:w="1871" w:type="dxa"/>
          </w:tcPr>
          <w:p w:rsidR="00787276" w:rsidRPr="00223F3B" w:rsidRDefault="00787276">
            <w:pPr>
              <w:suppressLineNumbers/>
              <w:suppressAutoHyphens/>
              <w:kinsoku w:val="0"/>
              <w:overflowPunct w:val="0"/>
              <w:autoSpaceDE w:val="0"/>
              <w:autoSpaceDN w:val="0"/>
              <w:adjustRightInd w:val="0"/>
              <w:snapToGrid w:val="0"/>
              <w:jc w:val="center"/>
              <w:rPr>
                <w:sz w:val="24"/>
              </w:rPr>
            </w:pPr>
            <w:r w:rsidRPr="00223F3B">
              <w:rPr>
                <w:rFonts w:hint="eastAsia"/>
                <w:i/>
                <w:kern w:val="22"/>
                <w:sz w:val="24"/>
                <w:lang w:val="zh-CN"/>
              </w:rPr>
              <w:t>公约缔约方</w:t>
            </w:r>
            <w:r w:rsidRPr="00223F3B">
              <w:rPr>
                <w:i/>
                <w:kern w:val="22"/>
                <w:sz w:val="24"/>
                <w:lang w:val="zh-CN"/>
              </w:rPr>
              <w:br/>
            </w:r>
            <w:r w:rsidRPr="00223F3B">
              <w:rPr>
                <w:rFonts w:hint="eastAsia"/>
                <w:i/>
                <w:kern w:val="22"/>
                <w:sz w:val="24"/>
                <w:lang w:val="zh-CN"/>
              </w:rPr>
              <w:t>（</w:t>
            </w:r>
            <w:r w:rsidRPr="00223F3B">
              <w:rPr>
                <w:i/>
                <w:kern w:val="22"/>
                <w:sz w:val="24"/>
                <w:lang w:val="zh-CN"/>
              </w:rPr>
              <w:t>196</w:t>
            </w:r>
            <w:r w:rsidRPr="00223F3B">
              <w:rPr>
                <w:rFonts w:hint="eastAsia"/>
                <w:i/>
                <w:kern w:val="22"/>
                <w:sz w:val="24"/>
                <w:lang w:val="zh-CN"/>
              </w:rPr>
              <w:t>）</w:t>
            </w:r>
          </w:p>
        </w:tc>
        <w:tc>
          <w:tcPr>
            <w:tcW w:w="2160" w:type="dxa"/>
          </w:tcPr>
          <w:p w:rsidR="00787276" w:rsidRPr="00223F3B" w:rsidRDefault="00787276">
            <w:pPr>
              <w:suppressLineNumbers/>
              <w:suppressAutoHyphens/>
              <w:kinsoku w:val="0"/>
              <w:overflowPunct w:val="0"/>
              <w:autoSpaceDE w:val="0"/>
              <w:autoSpaceDN w:val="0"/>
              <w:adjustRightInd w:val="0"/>
              <w:snapToGrid w:val="0"/>
              <w:jc w:val="center"/>
              <w:rPr>
                <w:sz w:val="24"/>
              </w:rPr>
            </w:pPr>
            <w:r w:rsidRPr="00223F3B">
              <w:rPr>
                <w:rFonts w:hint="eastAsia"/>
                <w:i/>
                <w:kern w:val="22"/>
                <w:sz w:val="24"/>
                <w:lang w:val="zh-CN"/>
              </w:rPr>
              <w:t>名古屋议定书</w:t>
            </w:r>
            <w:r w:rsidRPr="00223F3B">
              <w:rPr>
                <w:i/>
                <w:kern w:val="22"/>
                <w:sz w:val="24"/>
                <w:lang w:val="zh-CN"/>
              </w:rPr>
              <w:br/>
            </w:r>
            <w:r w:rsidRPr="00223F3B">
              <w:rPr>
                <w:rFonts w:hint="eastAsia"/>
                <w:i/>
                <w:kern w:val="22"/>
                <w:sz w:val="24"/>
                <w:lang w:val="zh-CN"/>
              </w:rPr>
              <w:t>缔约方（</w:t>
            </w:r>
            <w:r w:rsidRPr="00223F3B">
              <w:rPr>
                <w:i/>
                <w:kern w:val="22"/>
                <w:sz w:val="24"/>
                <w:lang w:val="zh-CN"/>
              </w:rPr>
              <w:t>105</w:t>
            </w:r>
            <w:r w:rsidRPr="00223F3B">
              <w:rPr>
                <w:rFonts w:hint="eastAsia"/>
                <w:i/>
                <w:kern w:val="22"/>
                <w:sz w:val="24"/>
                <w:lang w:val="zh-CN"/>
              </w:rPr>
              <w:t>）</w:t>
            </w:r>
          </w:p>
        </w:tc>
        <w:tc>
          <w:tcPr>
            <w:tcW w:w="2378" w:type="dxa"/>
          </w:tcPr>
          <w:p w:rsidR="00787276" w:rsidRPr="00223F3B" w:rsidRDefault="00787276">
            <w:pPr>
              <w:suppressLineNumbers/>
              <w:suppressAutoHyphens/>
              <w:kinsoku w:val="0"/>
              <w:overflowPunct w:val="0"/>
              <w:autoSpaceDE w:val="0"/>
              <w:autoSpaceDN w:val="0"/>
              <w:adjustRightInd w:val="0"/>
              <w:snapToGrid w:val="0"/>
              <w:jc w:val="center"/>
              <w:rPr>
                <w:sz w:val="24"/>
              </w:rPr>
            </w:pPr>
            <w:r w:rsidRPr="00223F3B">
              <w:rPr>
                <w:rFonts w:hint="eastAsia"/>
                <w:i/>
                <w:kern w:val="22"/>
                <w:sz w:val="24"/>
                <w:lang w:val="zh-CN"/>
              </w:rPr>
              <w:t>名古屋议定书</w:t>
            </w:r>
            <w:r w:rsidRPr="00223F3B">
              <w:rPr>
                <w:i/>
                <w:kern w:val="22"/>
                <w:sz w:val="24"/>
                <w:lang w:val="zh-CN"/>
              </w:rPr>
              <w:br/>
            </w:r>
            <w:r w:rsidRPr="00223F3B">
              <w:rPr>
                <w:rFonts w:hint="eastAsia"/>
                <w:i/>
                <w:kern w:val="22"/>
                <w:sz w:val="24"/>
                <w:lang w:val="zh-CN"/>
              </w:rPr>
              <w:t>非缔约方（</w:t>
            </w:r>
            <w:r w:rsidRPr="00223F3B">
              <w:rPr>
                <w:i/>
                <w:kern w:val="22"/>
                <w:sz w:val="24"/>
                <w:lang w:val="zh-CN"/>
              </w:rPr>
              <w:t>91</w:t>
            </w:r>
            <w:r w:rsidRPr="00223F3B">
              <w:rPr>
                <w:rFonts w:hint="eastAsia"/>
                <w:i/>
                <w:kern w:val="22"/>
                <w:sz w:val="24"/>
                <w:lang w:val="zh-CN"/>
              </w:rPr>
              <w:t>）</w:t>
            </w:r>
          </w:p>
        </w:tc>
      </w:tr>
      <w:tr w:rsidR="00787276" w:rsidRPr="00223F3B">
        <w:trPr>
          <w:cantSplit/>
          <w:jc w:val="center"/>
        </w:trPr>
        <w:tc>
          <w:tcPr>
            <w:tcW w:w="2847" w:type="dxa"/>
          </w:tcPr>
          <w:p w:rsidR="00787276" w:rsidRPr="00223F3B" w:rsidRDefault="00787276">
            <w:pPr>
              <w:suppressLineNumbers/>
              <w:suppressAutoHyphens/>
              <w:kinsoku w:val="0"/>
              <w:overflowPunct w:val="0"/>
              <w:autoSpaceDE w:val="0"/>
              <w:autoSpaceDN w:val="0"/>
              <w:adjustRightInd w:val="0"/>
              <w:snapToGrid w:val="0"/>
              <w:jc w:val="left"/>
              <w:rPr>
                <w:sz w:val="24"/>
              </w:rPr>
            </w:pPr>
            <w:r w:rsidRPr="00223F3B">
              <w:rPr>
                <w:rFonts w:hint="eastAsia"/>
                <w:kern w:val="22"/>
                <w:sz w:val="24"/>
                <w:lang w:val="zh-CN"/>
              </w:rPr>
              <w:t>提交了第五次国家报告</w:t>
            </w:r>
          </w:p>
        </w:tc>
        <w:tc>
          <w:tcPr>
            <w:tcW w:w="1871"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189</w:t>
            </w:r>
          </w:p>
        </w:tc>
        <w:tc>
          <w:tcPr>
            <w:tcW w:w="2160"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102</w:t>
            </w:r>
          </w:p>
        </w:tc>
        <w:tc>
          <w:tcPr>
            <w:tcW w:w="2378"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87</w:t>
            </w:r>
          </w:p>
        </w:tc>
      </w:tr>
      <w:tr w:rsidR="00787276" w:rsidRPr="00223F3B">
        <w:trPr>
          <w:cantSplit/>
          <w:jc w:val="center"/>
        </w:trPr>
        <w:tc>
          <w:tcPr>
            <w:tcW w:w="2847" w:type="dxa"/>
          </w:tcPr>
          <w:p w:rsidR="00787276" w:rsidRPr="00223F3B" w:rsidRDefault="00787276">
            <w:pPr>
              <w:suppressLineNumbers/>
              <w:suppressAutoHyphens/>
              <w:kinsoku w:val="0"/>
              <w:overflowPunct w:val="0"/>
              <w:autoSpaceDE w:val="0"/>
              <w:autoSpaceDN w:val="0"/>
              <w:adjustRightInd w:val="0"/>
              <w:snapToGrid w:val="0"/>
              <w:jc w:val="left"/>
              <w:rPr>
                <w:sz w:val="24"/>
              </w:rPr>
            </w:pPr>
            <w:r w:rsidRPr="00223F3B">
              <w:rPr>
                <w:rFonts w:hint="eastAsia"/>
                <w:kern w:val="22"/>
                <w:sz w:val="24"/>
                <w:lang w:val="zh-CN"/>
              </w:rPr>
              <w:t>在第五次国家报告中报告了获取和惠益分享的信息</w:t>
            </w:r>
          </w:p>
        </w:tc>
        <w:tc>
          <w:tcPr>
            <w:tcW w:w="1871"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165</w:t>
            </w:r>
          </w:p>
        </w:tc>
        <w:tc>
          <w:tcPr>
            <w:tcW w:w="2160"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94</w:t>
            </w:r>
          </w:p>
        </w:tc>
        <w:tc>
          <w:tcPr>
            <w:tcW w:w="2378"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71</w:t>
            </w:r>
          </w:p>
        </w:tc>
      </w:tr>
      <w:tr w:rsidR="00787276" w:rsidRPr="00223F3B">
        <w:trPr>
          <w:cantSplit/>
          <w:jc w:val="center"/>
        </w:trPr>
        <w:tc>
          <w:tcPr>
            <w:tcW w:w="2847" w:type="dxa"/>
          </w:tcPr>
          <w:p w:rsidR="00787276" w:rsidRPr="00223F3B" w:rsidRDefault="00787276">
            <w:pPr>
              <w:suppressLineNumbers/>
              <w:suppressAutoHyphens/>
              <w:kinsoku w:val="0"/>
              <w:overflowPunct w:val="0"/>
              <w:autoSpaceDE w:val="0"/>
              <w:autoSpaceDN w:val="0"/>
              <w:adjustRightInd w:val="0"/>
              <w:snapToGrid w:val="0"/>
              <w:jc w:val="left"/>
              <w:rPr>
                <w:sz w:val="24"/>
              </w:rPr>
            </w:pPr>
            <w:r w:rsidRPr="00223F3B">
              <w:rPr>
                <w:rFonts w:hint="eastAsia"/>
                <w:kern w:val="22"/>
                <w:sz w:val="24"/>
                <w:lang w:val="zh-CN"/>
              </w:rPr>
              <w:t>在第五次国家报告中提供了有关获取和惠益分享措施的信息</w:t>
            </w:r>
          </w:p>
        </w:tc>
        <w:tc>
          <w:tcPr>
            <w:tcW w:w="1871"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102</w:t>
            </w:r>
          </w:p>
        </w:tc>
        <w:tc>
          <w:tcPr>
            <w:tcW w:w="2160"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67</w:t>
            </w:r>
          </w:p>
        </w:tc>
        <w:tc>
          <w:tcPr>
            <w:tcW w:w="2378"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35</w:t>
            </w:r>
          </w:p>
        </w:tc>
      </w:tr>
      <w:tr w:rsidR="00787276" w:rsidRPr="00223F3B">
        <w:trPr>
          <w:cantSplit/>
          <w:jc w:val="center"/>
        </w:trPr>
        <w:tc>
          <w:tcPr>
            <w:tcW w:w="2847" w:type="dxa"/>
          </w:tcPr>
          <w:p w:rsidR="00787276" w:rsidRPr="00223F3B" w:rsidRDefault="00787276">
            <w:pPr>
              <w:suppressLineNumbers/>
              <w:suppressAutoHyphens/>
              <w:kinsoku w:val="0"/>
              <w:overflowPunct w:val="0"/>
              <w:autoSpaceDE w:val="0"/>
              <w:autoSpaceDN w:val="0"/>
              <w:adjustRightInd w:val="0"/>
              <w:snapToGrid w:val="0"/>
              <w:jc w:val="left"/>
              <w:rPr>
                <w:sz w:val="24"/>
              </w:rPr>
            </w:pPr>
            <w:r w:rsidRPr="00223F3B">
              <w:rPr>
                <w:rFonts w:hint="eastAsia"/>
                <w:kern w:val="22"/>
                <w:sz w:val="24"/>
                <w:lang w:val="zh-CN"/>
              </w:rPr>
              <w:t>提交了国家生物多样性战略和行动计划</w:t>
            </w:r>
          </w:p>
        </w:tc>
        <w:tc>
          <w:tcPr>
            <w:tcW w:w="1871"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186</w:t>
            </w:r>
          </w:p>
        </w:tc>
        <w:tc>
          <w:tcPr>
            <w:tcW w:w="2160"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104</w:t>
            </w:r>
          </w:p>
        </w:tc>
        <w:tc>
          <w:tcPr>
            <w:tcW w:w="2378"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82</w:t>
            </w:r>
          </w:p>
        </w:tc>
      </w:tr>
      <w:tr w:rsidR="00787276" w:rsidRPr="00223F3B">
        <w:trPr>
          <w:cantSplit/>
          <w:jc w:val="center"/>
        </w:trPr>
        <w:tc>
          <w:tcPr>
            <w:tcW w:w="2847" w:type="dxa"/>
          </w:tcPr>
          <w:p w:rsidR="00787276" w:rsidRPr="00223F3B" w:rsidRDefault="00787276">
            <w:pPr>
              <w:suppressLineNumbers/>
              <w:suppressAutoHyphens/>
              <w:kinsoku w:val="0"/>
              <w:overflowPunct w:val="0"/>
              <w:autoSpaceDE w:val="0"/>
              <w:autoSpaceDN w:val="0"/>
              <w:adjustRightInd w:val="0"/>
              <w:snapToGrid w:val="0"/>
              <w:jc w:val="left"/>
              <w:rPr>
                <w:sz w:val="24"/>
              </w:rPr>
            </w:pPr>
            <w:r w:rsidRPr="00223F3B">
              <w:rPr>
                <w:rFonts w:hint="eastAsia"/>
                <w:kern w:val="22"/>
                <w:sz w:val="24"/>
                <w:lang w:val="zh-CN"/>
              </w:rPr>
              <w:t>报告了国家生物多样性战略和行动计划中关于获取和惠益分享的信息</w:t>
            </w:r>
          </w:p>
        </w:tc>
        <w:tc>
          <w:tcPr>
            <w:tcW w:w="1871"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151</w:t>
            </w:r>
          </w:p>
        </w:tc>
        <w:tc>
          <w:tcPr>
            <w:tcW w:w="2160"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90</w:t>
            </w:r>
          </w:p>
        </w:tc>
        <w:tc>
          <w:tcPr>
            <w:tcW w:w="2378"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61</w:t>
            </w:r>
          </w:p>
        </w:tc>
      </w:tr>
      <w:tr w:rsidR="00787276" w:rsidRPr="00223F3B">
        <w:trPr>
          <w:cantSplit/>
          <w:jc w:val="center"/>
        </w:trPr>
        <w:tc>
          <w:tcPr>
            <w:tcW w:w="2847" w:type="dxa"/>
          </w:tcPr>
          <w:p w:rsidR="00787276" w:rsidRPr="00223F3B" w:rsidRDefault="00787276">
            <w:pPr>
              <w:suppressLineNumbers/>
              <w:suppressAutoHyphens/>
              <w:kinsoku w:val="0"/>
              <w:overflowPunct w:val="0"/>
              <w:autoSpaceDE w:val="0"/>
              <w:autoSpaceDN w:val="0"/>
              <w:adjustRightInd w:val="0"/>
              <w:snapToGrid w:val="0"/>
              <w:jc w:val="left"/>
              <w:rPr>
                <w:sz w:val="24"/>
              </w:rPr>
            </w:pPr>
            <w:r w:rsidRPr="00223F3B">
              <w:rPr>
                <w:rFonts w:hint="eastAsia"/>
                <w:kern w:val="22"/>
                <w:sz w:val="24"/>
                <w:lang w:val="zh-CN"/>
              </w:rPr>
              <w:t>提交了临时国家报告</w:t>
            </w:r>
          </w:p>
        </w:tc>
        <w:tc>
          <w:tcPr>
            <w:tcW w:w="1871"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75</w:t>
            </w:r>
          </w:p>
        </w:tc>
        <w:tc>
          <w:tcPr>
            <w:tcW w:w="2160"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69</w:t>
            </w:r>
          </w:p>
        </w:tc>
        <w:tc>
          <w:tcPr>
            <w:tcW w:w="2378"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6</w:t>
            </w:r>
          </w:p>
        </w:tc>
      </w:tr>
      <w:tr w:rsidR="00787276" w:rsidRPr="00223F3B">
        <w:trPr>
          <w:cantSplit/>
          <w:jc w:val="center"/>
        </w:trPr>
        <w:tc>
          <w:tcPr>
            <w:tcW w:w="2847" w:type="dxa"/>
          </w:tcPr>
          <w:p w:rsidR="00787276" w:rsidRPr="00223F3B" w:rsidRDefault="00787276">
            <w:pPr>
              <w:suppressLineNumbers/>
              <w:suppressAutoHyphens/>
              <w:kinsoku w:val="0"/>
              <w:overflowPunct w:val="0"/>
              <w:autoSpaceDE w:val="0"/>
              <w:autoSpaceDN w:val="0"/>
              <w:adjustRightInd w:val="0"/>
              <w:snapToGrid w:val="0"/>
              <w:jc w:val="left"/>
              <w:rPr>
                <w:sz w:val="24"/>
              </w:rPr>
            </w:pPr>
            <w:r w:rsidRPr="00223F3B">
              <w:rPr>
                <w:rFonts w:hint="eastAsia"/>
                <w:kern w:val="22"/>
                <w:sz w:val="24"/>
                <w:lang w:val="zh-CN"/>
              </w:rPr>
              <w:t>在获取和惠益分享信息交换所上的国家记录</w:t>
            </w:r>
            <w:r w:rsidRPr="00223F3B">
              <w:rPr>
                <w:rStyle w:val="FootnoteReference"/>
                <w:rFonts w:eastAsia="MS Mincho"/>
                <w:kern w:val="22"/>
                <w:sz w:val="24"/>
                <w:lang w:val="zh-CN"/>
              </w:rPr>
              <w:footnoteReference w:id="5"/>
            </w:r>
          </w:p>
          <w:p w:rsidR="00787276" w:rsidRPr="00223F3B" w:rsidRDefault="00787276">
            <w:pPr>
              <w:suppressLineNumbers/>
              <w:suppressAutoHyphens/>
              <w:kinsoku w:val="0"/>
              <w:overflowPunct w:val="0"/>
              <w:autoSpaceDE w:val="0"/>
              <w:autoSpaceDN w:val="0"/>
              <w:adjustRightInd w:val="0"/>
              <w:snapToGrid w:val="0"/>
              <w:jc w:val="left"/>
              <w:rPr>
                <w:rFonts w:eastAsia="Times New Roman"/>
                <w:kern w:val="22"/>
                <w:sz w:val="24"/>
              </w:rPr>
            </w:pPr>
          </w:p>
        </w:tc>
        <w:tc>
          <w:tcPr>
            <w:tcW w:w="1871"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63</w:t>
            </w:r>
          </w:p>
        </w:tc>
        <w:tc>
          <w:tcPr>
            <w:tcW w:w="2160"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55</w:t>
            </w:r>
          </w:p>
        </w:tc>
        <w:tc>
          <w:tcPr>
            <w:tcW w:w="2378" w:type="dxa"/>
            <w:vAlign w:val="center"/>
          </w:tcPr>
          <w:p w:rsidR="00787276" w:rsidRPr="00223F3B" w:rsidRDefault="00787276">
            <w:pPr>
              <w:suppressLineNumbers/>
              <w:suppressAutoHyphens/>
              <w:kinsoku w:val="0"/>
              <w:overflowPunct w:val="0"/>
              <w:autoSpaceDE w:val="0"/>
              <w:autoSpaceDN w:val="0"/>
              <w:adjustRightInd w:val="0"/>
              <w:snapToGrid w:val="0"/>
              <w:jc w:val="center"/>
              <w:rPr>
                <w:rFonts w:eastAsia="Times New Roman"/>
                <w:kern w:val="22"/>
                <w:sz w:val="24"/>
              </w:rPr>
            </w:pPr>
            <w:r w:rsidRPr="00223F3B">
              <w:rPr>
                <w:rFonts w:eastAsia="Times New Roman"/>
                <w:kern w:val="22"/>
                <w:sz w:val="24"/>
              </w:rPr>
              <w:t>8</w:t>
            </w:r>
          </w:p>
        </w:tc>
      </w:tr>
    </w:tbl>
    <w:p w:rsidR="00787276" w:rsidRPr="00223F3B" w:rsidRDefault="00787276">
      <w:pPr>
        <w:pStyle w:val="Para1"/>
        <w:numPr>
          <w:ilvl w:val="0"/>
          <w:numId w:val="0"/>
        </w:numPr>
        <w:suppressLineNumbers/>
        <w:suppressAutoHyphens/>
        <w:kinsoku w:val="0"/>
        <w:overflowPunct w:val="0"/>
        <w:autoSpaceDE w:val="0"/>
        <w:autoSpaceDN w:val="0"/>
        <w:adjustRightInd w:val="0"/>
        <w:snapToGrid w:val="0"/>
        <w:spacing w:before="0" w:after="0"/>
        <w:rPr>
          <w:rFonts w:eastAsia="Times New Roman"/>
          <w:kern w:val="22"/>
          <w:sz w:val="24"/>
          <w:szCs w:val="24"/>
        </w:rPr>
      </w:pP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rFonts w:hint="eastAsia"/>
          <w:kern w:val="22"/>
          <w:sz w:val="24"/>
          <w:szCs w:val="24"/>
          <w:lang w:val="zh-CN"/>
        </w:rPr>
        <w:t>如上表所示</w:t>
      </w:r>
      <w:r w:rsidRPr="00223F3B">
        <w:rPr>
          <w:rFonts w:hint="eastAsia"/>
          <w:kern w:val="22"/>
          <w:sz w:val="24"/>
          <w:szCs w:val="24"/>
        </w:rPr>
        <w:t>，</w:t>
      </w:r>
      <w:r w:rsidRPr="00223F3B">
        <w:rPr>
          <w:rFonts w:hint="eastAsia"/>
          <w:kern w:val="22"/>
          <w:sz w:val="24"/>
          <w:szCs w:val="24"/>
          <w:lang w:val="zh-CN"/>
        </w:rPr>
        <w:t>在提交第五次国家报告的</w:t>
      </w:r>
      <w:r w:rsidRPr="00223F3B">
        <w:rPr>
          <w:kern w:val="22"/>
          <w:sz w:val="24"/>
          <w:szCs w:val="24"/>
        </w:rPr>
        <w:t>189</w:t>
      </w:r>
      <w:r w:rsidRPr="00223F3B">
        <w:rPr>
          <w:rFonts w:hint="eastAsia"/>
          <w:kern w:val="22"/>
          <w:sz w:val="24"/>
          <w:szCs w:val="24"/>
          <w:lang w:val="zh-CN"/>
        </w:rPr>
        <w:t>个公约缔约方中</w:t>
      </w:r>
      <w:r w:rsidRPr="00223F3B">
        <w:rPr>
          <w:rFonts w:hint="eastAsia"/>
          <w:kern w:val="22"/>
          <w:sz w:val="24"/>
          <w:szCs w:val="24"/>
        </w:rPr>
        <w:t>，</w:t>
      </w:r>
      <w:r w:rsidRPr="00223F3B">
        <w:rPr>
          <w:kern w:val="22"/>
          <w:sz w:val="24"/>
          <w:szCs w:val="24"/>
        </w:rPr>
        <w:t>165</w:t>
      </w:r>
      <w:r w:rsidRPr="00223F3B">
        <w:rPr>
          <w:rFonts w:hint="eastAsia"/>
          <w:kern w:val="22"/>
          <w:sz w:val="24"/>
          <w:szCs w:val="24"/>
          <w:lang w:val="zh-CN"/>
        </w:rPr>
        <w:t>个缔约方</w:t>
      </w:r>
      <w:r w:rsidRPr="00223F3B">
        <w:rPr>
          <w:rFonts w:hint="eastAsia"/>
          <w:kern w:val="22"/>
          <w:sz w:val="24"/>
          <w:szCs w:val="24"/>
        </w:rPr>
        <w:t>（</w:t>
      </w:r>
      <w:r w:rsidRPr="00223F3B">
        <w:rPr>
          <w:kern w:val="22"/>
          <w:sz w:val="24"/>
          <w:szCs w:val="24"/>
        </w:rPr>
        <w:t>87%</w:t>
      </w:r>
      <w:r w:rsidRPr="00223F3B">
        <w:rPr>
          <w:rFonts w:hint="eastAsia"/>
          <w:kern w:val="22"/>
          <w:sz w:val="24"/>
          <w:szCs w:val="24"/>
        </w:rPr>
        <w:t>）</w:t>
      </w:r>
      <w:r w:rsidRPr="00223F3B">
        <w:rPr>
          <w:rFonts w:hint="eastAsia"/>
          <w:kern w:val="22"/>
          <w:sz w:val="24"/>
          <w:szCs w:val="24"/>
          <w:lang w:val="zh-CN"/>
        </w:rPr>
        <w:t>就执行《</w:t>
      </w:r>
      <w:r w:rsidRPr="00223F3B">
        <w:rPr>
          <w:kern w:val="22"/>
          <w:sz w:val="24"/>
          <w:szCs w:val="24"/>
        </w:rPr>
        <w:t>2011-2020</w:t>
      </w:r>
      <w:r w:rsidRPr="00223F3B">
        <w:rPr>
          <w:rFonts w:hint="eastAsia"/>
          <w:kern w:val="22"/>
          <w:sz w:val="24"/>
          <w:szCs w:val="24"/>
          <w:lang w:val="zh-CN"/>
        </w:rPr>
        <w:t>年生物多样性战略计划》及其爱知生物多样性指标取得的进展问题报告了关于获取和惠益分享的情况。在这</w:t>
      </w:r>
      <w:r w:rsidRPr="00223F3B">
        <w:rPr>
          <w:kern w:val="22"/>
          <w:sz w:val="24"/>
          <w:szCs w:val="24"/>
          <w:lang w:val="en-US"/>
        </w:rPr>
        <w:t>165</w:t>
      </w:r>
      <w:r w:rsidRPr="00223F3B">
        <w:rPr>
          <w:rFonts w:hint="eastAsia"/>
          <w:kern w:val="22"/>
          <w:sz w:val="24"/>
          <w:szCs w:val="24"/>
          <w:lang w:val="zh-CN"/>
        </w:rPr>
        <w:t>个缔约方中</w:t>
      </w:r>
      <w:r w:rsidRPr="00223F3B">
        <w:rPr>
          <w:rFonts w:hint="eastAsia"/>
          <w:kern w:val="22"/>
          <w:sz w:val="24"/>
          <w:szCs w:val="24"/>
          <w:lang w:val="en-US"/>
        </w:rPr>
        <w:t>，</w:t>
      </w:r>
      <w:r w:rsidRPr="00223F3B">
        <w:rPr>
          <w:kern w:val="22"/>
          <w:sz w:val="24"/>
          <w:szCs w:val="24"/>
          <w:lang w:val="en-US"/>
        </w:rPr>
        <w:t>94</w:t>
      </w:r>
      <w:r w:rsidRPr="00223F3B">
        <w:rPr>
          <w:rFonts w:hint="eastAsia"/>
          <w:kern w:val="22"/>
          <w:sz w:val="24"/>
          <w:szCs w:val="24"/>
          <w:lang w:val="zh-CN"/>
        </w:rPr>
        <w:t>个缔约方也是《名古屋议定书》的缔约方。关于《国家生物多样性战略和行动计划》</w:t>
      </w:r>
      <w:r w:rsidRPr="00223F3B">
        <w:rPr>
          <w:rFonts w:hint="eastAsia"/>
          <w:kern w:val="22"/>
          <w:sz w:val="24"/>
          <w:szCs w:val="24"/>
          <w:lang w:val="en-US"/>
        </w:rPr>
        <w:t>，</w:t>
      </w:r>
      <w:r w:rsidRPr="00223F3B">
        <w:rPr>
          <w:rFonts w:hint="eastAsia"/>
          <w:kern w:val="22"/>
          <w:sz w:val="24"/>
          <w:szCs w:val="24"/>
          <w:lang w:val="zh-CN"/>
        </w:rPr>
        <w:t>在</w:t>
      </w:r>
      <w:r w:rsidRPr="00223F3B">
        <w:rPr>
          <w:kern w:val="22"/>
          <w:sz w:val="24"/>
          <w:szCs w:val="24"/>
          <w:lang w:val="en-US"/>
        </w:rPr>
        <w:t>186</w:t>
      </w:r>
      <w:r w:rsidRPr="00223F3B">
        <w:rPr>
          <w:rFonts w:hint="eastAsia"/>
          <w:kern w:val="22"/>
          <w:sz w:val="24"/>
          <w:szCs w:val="24"/>
          <w:lang w:val="zh-CN"/>
        </w:rPr>
        <w:t>份《国家生物多样性战略和行动计划》中</w:t>
      </w:r>
      <w:r w:rsidRPr="00223F3B">
        <w:rPr>
          <w:rFonts w:hint="eastAsia"/>
          <w:kern w:val="22"/>
          <w:sz w:val="24"/>
          <w:szCs w:val="24"/>
          <w:lang w:val="en-US"/>
        </w:rPr>
        <w:t>，</w:t>
      </w:r>
      <w:r w:rsidRPr="00223F3B">
        <w:rPr>
          <w:kern w:val="22"/>
          <w:sz w:val="24"/>
          <w:szCs w:val="24"/>
          <w:lang w:val="en-US"/>
        </w:rPr>
        <w:t>151</w:t>
      </w:r>
      <w:r w:rsidRPr="00223F3B">
        <w:rPr>
          <w:rFonts w:hint="eastAsia"/>
          <w:kern w:val="22"/>
          <w:sz w:val="24"/>
          <w:szCs w:val="24"/>
          <w:lang w:val="zh-CN"/>
        </w:rPr>
        <w:t>份</w:t>
      </w:r>
      <w:r w:rsidRPr="00223F3B">
        <w:rPr>
          <w:rFonts w:hint="eastAsia"/>
          <w:kern w:val="22"/>
          <w:sz w:val="24"/>
          <w:szCs w:val="24"/>
          <w:lang w:val="en-US"/>
        </w:rPr>
        <w:t>（</w:t>
      </w:r>
      <w:r w:rsidRPr="00223F3B">
        <w:rPr>
          <w:kern w:val="22"/>
          <w:sz w:val="24"/>
          <w:szCs w:val="24"/>
          <w:lang w:val="en-US"/>
        </w:rPr>
        <w:t>81%</w:t>
      </w:r>
      <w:r w:rsidRPr="00223F3B">
        <w:rPr>
          <w:rFonts w:hint="eastAsia"/>
          <w:kern w:val="22"/>
          <w:sz w:val="24"/>
          <w:szCs w:val="24"/>
          <w:lang w:val="en-US"/>
        </w:rPr>
        <w:t>）</w:t>
      </w:r>
      <w:r w:rsidRPr="00223F3B">
        <w:rPr>
          <w:rFonts w:hint="eastAsia"/>
          <w:kern w:val="22"/>
          <w:sz w:val="24"/>
          <w:szCs w:val="24"/>
          <w:lang w:val="zh-CN"/>
        </w:rPr>
        <w:t>提供了在国家目标、计划进行的战略或活动中有关获取和惠益分享的信息。此外</w:t>
      </w:r>
      <w:r w:rsidRPr="00223F3B">
        <w:rPr>
          <w:rFonts w:hint="eastAsia"/>
          <w:kern w:val="22"/>
          <w:sz w:val="24"/>
          <w:szCs w:val="24"/>
          <w:lang w:val="en-US"/>
        </w:rPr>
        <w:t>，</w:t>
      </w:r>
      <w:r w:rsidRPr="00223F3B">
        <w:rPr>
          <w:rFonts w:hint="eastAsia"/>
          <w:kern w:val="22"/>
          <w:sz w:val="24"/>
          <w:szCs w:val="24"/>
          <w:lang w:val="zh-CN"/>
        </w:rPr>
        <w:t>有些尚未成为名古屋议定书缔约方的公约缔约方提交了关于《名古屋议定书》执行情况的临时国家报告和</w:t>
      </w:r>
      <w:r w:rsidRPr="00223F3B">
        <w:rPr>
          <w:kern w:val="22"/>
          <w:sz w:val="24"/>
          <w:szCs w:val="24"/>
          <w:lang w:val="en-US"/>
        </w:rPr>
        <w:t>/</w:t>
      </w:r>
      <w:r w:rsidRPr="00223F3B">
        <w:rPr>
          <w:rFonts w:hint="eastAsia"/>
          <w:kern w:val="22"/>
          <w:sz w:val="24"/>
          <w:szCs w:val="24"/>
          <w:lang w:val="zh-CN"/>
        </w:rPr>
        <w:t>或提供了有关获取和惠益分享信息交换所的信息。</w:t>
      </w:r>
    </w:p>
    <w:p w:rsidR="00787276" w:rsidRPr="00CF39AB" w:rsidRDefault="00787276">
      <w:pPr>
        <w:pStyle w:val="Heading2"/>
        <w:suppressLineNumbers/>
        <w:tabs>
          <w:tab w:val="clear" w:pos="720"/>
          <w:tab w:val="left" w:pos="360"/>
        </w:tabs>
        <w:suppressAutoHyphens/>
        <w:kinsoku w:val="0"/>
        <w:overflowPunct w:val="0"/>
        <w:autoSpaceDE w:val="0"/>
        <w:autoSpaceDN w:val="0"/>
        <w:adjustRightInd w:val="0"/>
        <w:snapToGrid w:val="0"/>
        <w:rPr>
          <w:bCs w:val="0"/>
          <w:iCs w:val="0"/>
          <w:sz w:val="24"/>
        </w:rPr>
      </w:pPr>
      <w:r w:rsidRPr="00CF39AB">
        <w:rPr>
          <w:bCs w:val="0"/>
          <w:iCs w:val="0"/>
          <w:noProof/>
          <w:kern w:val="22"/>
          <w:sz w:val="24"/>
        </w:rPr>
        <w:t>B.</w:t>
      </w:r>
      <w:r w:rsidRPr="00CF39AB">
        <w:rPr>
          <w:bCs w:val="0"/>
          <w:iCs w:val="0"/>
          <w:kern w:val="22"/>
          <w:sz w:val="24"/>
        </w:rPr>
        <w:tab/>
      </w:r>
      <w:r w:rsidRPr="00CF39AB">
        <w:rPr>
          <w:rFonts w:hint="eastAsia"/>
          <w:bCs w:val="0"/>
          <w:iCs w:val="0"/>
          <w:kern w:val="22"/>
          <w:sz w:val="24"/>
          <w:lang w:val="zh-CN"/>
        </w:rPr>
        <w:t>批准和执行《名古屋议定书》的情况</w:t>
      </w: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rFonts w:hint="eastAsia"/>
          <w:kern w:val="22"/>
          <w:sz w:val="24"/>
          <w:szCs w:val="24"/>
          <w:lang w:val="zh-CN"/>
        </w:rPr>
        <w:t>截至</w:t>
      </w:r>
      <w:smartTag w:uri="urn:schemas-microsoft-com:office:smarttags" w:element="chsdate">
        <w:smartTagPr>
          <w:attr w:name="Year" w:val="2018"/>
          <w:attr w:name="Month" w:val="5"/>
          <w:attr w:name="Day" w:val="8"/>
          <w:attr w:name="IsLunarDate" w:val="False"/>
          <w:attr w:name="IsROCDate" w:val="False"/>
        </w:smartTagPr>
        <w:r w:rsidRPr="00223F3B">
          <w:rPr>
            <w:kern w:val="22"/>
            <w:sz w:val="24"/>
            <w:szCs w:val="24"/>
          </w:rPr>
          <w:t>2018</w:t>
        </w:r>
        <w:r w:rsidRPr="00223F3B">
          <w:rPr>
            <w:rFonts w:hint="eastAsia"/>
            <w:kern w:val="22"/>
            <w:sz w:val="24"/>
            <w:szCs w:val="24"/>
            <w:lang w:val="zh-CN"/>
          </w:rPr>
          <w:t>年</w:t>
        </w:r>
        <w:r w:rsidRPr="00223F3B">
          <w:rPr>
            <w:kern w:val="22"/>
            <w:sz w:val="24"/>
            <w:szCs w:val="24"/>
          </w:rPr>
          <w:t>5</w:t>
        </w:r>
        <w:r w:rsidRPr="00223F3B">
          <w:rPr>
            <w:rFonts w:hint="eastAsia"/>
            <w:kern w:val="22"/>
            <w:sz w:val="24"/>
            <w:szCs w:val="24"/>
            <w:lang w:val="zh-CN"/>
          </w:rPr>
          <w:t>月</w:t>
        </w:r>
        <w:r w:rsidRPr="00223F3B">
          <w:rPr>
            <w:kern w:val="22"/>
            <w:sz w:val="24"/>
            <w:szCs w:val="24"/>
          </w:rPr>
          <w:t>8</w:t>
        </w:r>
        <w:r w:rsidRPr="00223F3B">
          <w:rPr>
            <w:rFonts w:hint="eastAsia"/>
            <w:kern w:val="22"/>
            <w:sz w:val="24"/>
            <w:szCs w:val="24"/>
            <w:lang w:val="zh-CN"/>
          </w:rPr>
          <w:t>日</w:t>
        </w:r>
      </w:smartTag>
      <w:r w:rsidRPr="00223F3B">
        <w:rPr>
          <w:rFonts w:hint="eastAsia"/>
          <w:kern w:val="22"/>
          <w:sz w:val="24"/>
          <w:szCs w:val="24"/>
        </w:rPr>
        <w:t>，</w:t>
      </w:r>
      <w:r w:rsidRPr="00223F3B">
        <w:rPr>
          <w:kern w:val="22"/>
          <w:sz w:val="24"/>
          <w:szCs w:val="24"/>
        </w:rPr>
        <w:t>105</w:t>
      </w:r>
      <w:r w:rsidRPr="00223F3B">
        <w:rPr>
          <w:rFonts w:hint="eastAsia"/>
          <w:kern w:val="22"/>
          <w:sz w:val="24"/>
          <w:szCs w:val="24"/>
          <w:lang w:val="zh-CN"/>
        </w:rPr>
        <w:t>个公约缔约方批准了《议定书》。执行进度将在议定书缔约方第三次会议根据对议定书的第一次评估和审查加以审议。</w:t>
      </w: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rFonts w:hint="eastAsia"/>
          <w:kern w:val="22"/>
          <w:sz w:val="24"/>
          <w:szCs w:val="24"/>
          <w:lang w:val="zh-CN"/>
        </w:rPr>
        <w:t>依照《名古屋议定书》第</w:t>
      </w:r>
      <w:r w:rsidRPr="00223F3B">
        <w:rPr>
          <w:kern w:val="22"/>
          <w:sz w:val="24"/>
          <w:szCs w:val="24"/>
        </w:rPr>
        <w:t>31</w:t>
      </w:r>
      <w:r w:rsidRPr="00223F3B">
        <w:rPr>
          <w:rFonts w:hint="eastAsia"/>
          <w:kern w:val="22"/>
          <w:sz w:val="24"/>
          <w:szCs w:val="24"/>
          <w:lang w:val="zh-CN"/>
        </w:rPr>
        <w:t>条</w:t>
      </w:r>
      <w:r w:rsidRPr="00223F3B">
        <w:rPr>
          <w:rFonts w:hint="eastAsia"/>
          <w:kern w:val="22"/>
          <w:sz w:val="24"/>
          <w:szCs w:val="24"/>
        </w:rPr>
        <w:t>，</w:t>
      </w:r>
      <w:r w:rsidRPr="00223F3B">
        <w:rPr>
          <w:rFonts w:hint="eastAsia"/>
          <w:kern w:val="22"/>
          <w:sz w:val="24"/>
          <w:szCs w:val="24"/>
          <w:lang w:val="zh-CN"/>
        </w:rPr>
        <w:t>议定书缔约方第三次会议将根据临时国家报告和获取和惠益分享信息交换所提供的信息以及其它来源的信息</w:t>
      </w:r>
      <w:r w:rsidRPr="00223F3B">
        <w:rPr>
          <w:rFonts w:hint="eastAsia"/>
          <w:kern w:val="22"/>
          <w:sz w:val="24"/>
          <w:szCs w:val="24"/>
        </w:rPr>
        <w:t>，</w:t>
      </w:r>
      <w:r w:rsidRPr="00223F3B">
        <w:rPr>
          <w:rFonts w:hint="eastAsia"/>
          <w:kern w:val="22"/>
          <w:sz w:val="24"/>
          <w:szCs w:val="24"/>
          <w:lang w:val="zh-CN"/>
        </w:rPr>
        <w:t>对《名古屋议定书》的效用进行第一次评估和审查。执行问题附属机构第二次会议将在议程项目</w:t>
      </w:r>
      <w:r w:rsidRPr="00223F3B">
        <w:rPr>
          <w:kern w:val="22"/>
          <w:sz w:val="24"/>
          <w:szCs w:val="24"/>
          <w:lang w:val="en-US"/>
        </w:rPr>
        <w:t>4</w:t>
      </w:r>
      <w:r w:rsidRPr="00223F3B">
        <w:rPr>
          <w:rFonts w:hint="eastAsia"/>
          <w:kern w:val="22"/>
          <w:sz w:val="24"/>
          <w:szCs w:val="24"/>
          <w:lang w:val="zh-CN"/>
        </w:rPr>
        <w:t>下根据执行秘书的说明</w:t>
      </w:r>
      <w:r w:rsidRPr="00223F3B">
        <w:rPr>
          <w:rFonts w:hint="eastAsia"/>
          <w:kern w:val="22"/>
          <w:sz w:val="24"/>
          <w:szCs w:val="24"/>
          <w:lang w:val="en-US"/>
        </w:rPr>
        <w:t>（</w:t>
      </w:r>
      <w:r w:rsidRPr="00223F3B">
        <w:rPr>
          <w:kern w:val="22"/>
          <w:sz w:val="24"/>
          <w:szCs w:val="24"/>
          <w:lang w:val="en-US"/>
        </w:rPr>
        <w:t>UNEP/CBD/SBI/2/3</w:t>
      </w:r>
      <w:r w:rsidRPr="00223F3B">
        <w:rPr>
          <w:rFonts w:hint="eastAsia"/>
          <w:kern w:val="22"/>
          <w:sz w:val="24"/>
          <w:szCs w:val="24"/>
          <w:lang w:val="en-US"/>
        </w:rPr>
        <w:t>）</w:t>
      </w:r>
      <w:r w:rsidRPr="00223F3B">
        <w:rPr>
          <w:rFonts w:hint="eastAsia"/>
          <w:kern w:val="22"/>
          <w:sz w:val="24"/>
          <w:szCs w:val="24"/>
          <w:lang w:val="zh-CN"/>
        </w:rPr>
        <w:t>对《议定书》的执行情况进行评估。这项评估将考虑到缔约方通过临时国家报告和获取和惠益分享信息交换所提供的信息。对没有提交临时国家报告的国家</w:t>
      </w:r>
      <w:r w:rsidRPr="00223F3B">
        <w:rPr>
          <w:rFonts w:hint="eastAsia"/>
          <w:kern w:val="22"/>
          <w:sz w:val="24"/>
          <w:szCs w:val="24"/>
          <w:lang w:val="en-US"/>
        </w:rPr>
        <w:t>，</w:t>
      </w:r>
      <w:r w:rsidRPr="00223F3B">
        <w:rPr>
          <w:rFonts w:hint="eastAsia"/>
          <w:kern w:val="22"/>
          <w:sz w:val="24"/>
          <w:szCs w:val="24"/>
          <w:lang w:val="zh-CN"/>
        </w:rPr>
        <w:t>还审议了第五次国家报告和国家生物多样性战略和行动计划中提供的信息。审议的结果和提出的建议将送交作为缔约方会议的缔约方大会第三次会议审议。</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由于《名古屋议定书》支持《公约》内获取和惠益分享条款的执行</w:t>
      </w:r>
      <w:r w:rsidRPr="00223F3B">
        <w:rPr>
          <w:rFonts w:hint="eastAsia"/>
          <w:kern w:val="22"/>
          <w:sz w:val="24"/>
          <w:szCs w:val="24"/>
        </w:rPr>
        <w:t>，</w:t>
      </w:r>
      <w:r w:rsidRPr="00223F3B">
        <w:rPr>
          <w:rFonts w:hint="eastAsia"/>
          <w:kern w:val="22"/>
          <w:sz w:val="24"/>
          <w:szCs w:val="24"/>
          <w:lang w:val="zh-CN"/>
        </w:rPr>
        <w:t>对《名古屋议定书》执行情况的评估也能帮助评估执行《公约》内获取和惠益分享条款取得的进展。</w:t>
      </w:r>
    </w:p>
    <w:p w:rsidR="00787276" w:rsidRPr="00CF39AB" w:rsidRDefault="00787276">
      <w:pPr>
        <w:pStyle w:val="Heading2"/>
        <w:keepNext w:val="0"/>
        <w:suppressLineNumbers/>
        <w:suppressAutoHyphens/>
        <w:kinsoku w:val="0"/>
        <w:overflowPunct w:val="0"/>
        <w:autoSpaceDE w:val="0"/>
        <w:autoSpaceDN w:val="0"/>
        <w:adjustRightInd w:val="0"/>
        <w:snapToGrid w:val="0"/>
        <w:ind w:left="1152" w:hanging="432"/>
        <w:jc w:val="left"/>
        <w:rPr>
          <w:bCs w:val="0"/>
          <w:iCs w:val="0"/>
          <w:kern w:val="22"/>
          <w:sz w:val="24"/>
        </w:rPr>
      </w:pPr>
      <w:r w:rsidRPr="00CF39AB">
        <w:rPr>
          <w:bCs w:val="0"/>
          <w:iCs w:val="0"/>
          <w:kern w:val="22"/>
          <w:sz w:val="24"/>
        </w:rPr>
        <w:t>C</w:t>
      </w:r>
      <w:r w:rsidRPr="00CF39AB">
        <w:rPr>
          <w:rFonts w:hint="eastAsia"/>
          <w:bCs w:val="0"/>
          <w:iCs w:val="0"/>
          <w:kern w:val="22"/>
          <w:sz w:val="24"/>
        </w:rPr>
        <w:t>．</w:t>
      </w:r>
      <w:r w:rsidRPr="00CF39AB">
        <w:rPr>
          <w:rFonts w:hint="eastAsia"/>
          <w:bCs w:val="0"/>
          <w:iCs w:val="0"/>
          <w:kern w:val="22"/>
          <w:sz w:val="24"/>
          <w:lang w:val="zh-CN"/>
        </w:rPr>
        <w:t>非名古屋议定书缔约国的公约缔约国在批准和执行方面取得的进展</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除了已经批准《议定书》的公约缔约方外</w:t>
      </w:r>
      <w:r w:rsidRPr="00223F3B">
        <w:rPr>
          <w:rFonts w:hint="eastAsia"/>
          <w:kern w:val="22"/>
          <w:sz w:val="24"/>
          <w:szCs w:val="24"/>
        </w:rPr>
        <w:t>，</w:t>
      </w:r>
      <w:r w:rsidRPr="00223F3B">
        <w:rPr>
          <w:rFonts w:hint="eastAsia"/>
          <w:kern w:val="22"/>
          <w:sz w:val="24"/>
          <w:szCs w:val="24"/>
          <w:lang w:val="zh-CN"/>
        </w:rPr>
        <w:t>一些公约缔约方正致力于批准或计划批准《议定书》。</w:t>
      </w: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rFonts w:hint="eastAsia"/>
          <w:kern w:val="22"/>
          <w:sz w:val="24"/>
          <w:szCs w:val="24"/>
          <w:lang w:val="zh-CN"/>
        </w:rPr>
        <w:t>如下文图</w:t>
      </w:r>
      <w:r w:rsidRPr="00223F3B">
        <w:rPr>
          <w:kern w:val="22"/>
          <w:sz w:val="24"/>
          <w:szCs w:val="24"/>
        </w:rPr>
        <w:t>A</w:t>
      </w:r>
      <w:r w:rsidRPr="00223F3B">
        <w:rPr>
          <w:rFonts w:hint="eastAsia"/>
          <w:kern w:val="22"/>
          <w:sz w:val="24"/>
          <w:szCs w:val="24"/>
          <w:lang w:val="zh-CN"/>
        </w:rPr>
        <w:t>所示并根据《公约》提交的国家报告、国家生物多样性战略和行动计划、执行《名古屋议定书》的临时国家报告、获取和惠益分享信息交换所和与获取和惠益分享有关的能力建设项目提供的信息</w:t>
      </w:r>
      <w:r w:rsidRPr="00223F3B">
        <w:rPr>
          <w:rFonts w:hint="eastAsia"/>
          <w:kern w:val="22"/>
          <w:sz w:val="24"/>
          <w:szCs w:val="24"/>
        </w:rPr>
        <w:t>，</w:t>
      </w:r>
      <w:r w:rsidRPr="00223F3B">
        <w:rPr>
          <w:rFonts w:hint="eastAsia"/>
          <w:kern w:val="22"/>
          <w:sz w:val="24"/>
          <w:szCs w:val="24"/>
          <w:lang w:val="zh-CN"/>
        </w:rPr>
        <w:t>有</w:t>
      </w:r>
      <w:r w:rsidRPr="00223F3B">
        <w:rPr>
          <w:kern w:val="22"/>
          <w:sz w:val="24"/>
          <w:szCs w:val="24"/>
        </w:rPr>
        <w:t>34</w:t>
      </w:r>
      <w:r w:rsidRPr="00223F3B">
        <w:rPr>
          <w:rFonts w:hint="eastAsia"/>
          <w:kern w:val="22"/>
          <w:sz w:val="24"/>
          <w:szCs w:val="24"/>
          <w:lang w:val="zh-CN"/>
        </w:rPr>
        <w:t>个公约缔约方正在展开批准进程</w:t>
      </w:r>
      <w:r w:rsidRPr="00223F3B">
        <w:rPr>
          <w:rFonts w:hint="eastAsia"/>
          <w:kern w:val="22"/>
          <w:sz w:val="24"/>
          <w:szCs w:val="24"/>
        </w:rPr>
        <w:t>，</w:t>
      </w:r>
      <w:r w:rsidRPr="00223F3B">
        <w:rPr>
          <w:rFonts w:hint="eastAsia"/>
          <w:kern w:val="22"/>
          <w:sz w:val="24"/>
          <w:szCs w:val="24"/>
          <w:lang w:val="zh-CN"/>
        </w:rPr>
        <w:t>并且另有</w:t>
      </w:r>
      <w:r w:rsidRPr="00223F3B">
        <w:rPr>
          <w:kern w:val="22"/>
          <w:sz w:val="24"/>
          <w:szCs w:val="24"/>
        </w:rPr>
        <w:t>34</w:t>
      </w:r>
      <w:r w:rsidRPr="00223F3B">
        <w:rPr>
          <w:rFonts w:hint="eastAsia"/>
          <w:kern w:val="22"/>
          <w:sz w:val="24"/>
          <w:szCs w:val="24"/>
          <w:lang w:val="zh-CN"/>
        </w:rPr>
        <w:t>个公约缔约方正计划批准《议定书》。只有</w:t>
      </w:r>
      <w:r w:rsidRPr="00223F3B">
        <w:rPr>
          <w:kern w:val="22"/>
          <w:sz w:val="24"/>
          <w:szCs w:val="24"/>
          <w:lang w:val="en-US"/>
        </w:rPr>
        <w:t>23</w:t>
      </w:r>
      <w:r w:rsidRPr="00223F3B">
        <w:rPr>
          <w:rFonts w:hint="eastAsia"/>
          <w:kern w:val="22"/>
          <w:sz w:val="24"/>
          <w:szCs w:val="24"/>
          <w:lang w:val="zh-CN"/>
        </w:rPr>
        <w:t>个公约缔约方至今没有任何表示它们是否预备批准《议定书》。</w:t>
      </w:r>
    </w:p>
    <w:p w:rsidR="00787276" w:rsidRPr="00223F3B" w:rsidRDefault="00787276">
      <w:pPr>
        <w:pStyle w:val="Para1"/>
        <w:rPr>
          <w:sz w:val="24"/>
          <w:szCs w:val="24"/>
        </w:rPr>
      </w:pPr>
      <w:r w:rsidRPr="00223F3B">
        <w:rPr>
          <w:rFonts w:hint="eastAsia"/>
          <w:sz w:val="24"/>
          <w:szCs w:val="24"/>
          <w:lang w:val="zh-CN"/>
        </w:rPr>
        <w:t>最后</w:t>
      </w:r>
      <w:r w:rsidRPr="00223F3B">
        <w:rPr>
          <w:rFonts w:hint="eastAsia"/>
          <w:sz w:val="24"/>
          <w:szCs w:val="24"/>
        </w:rPr>
        <w:t>，</w:t>
      </w:r>
      <w:r w:rsidRPr="00223F3B">
        <w:rPr>
          <w:rFonts w:hint="eastAsia"/>
          <w:sz w:val="24"/>
          <w:szCs w:val="24"/>
          <w:lang w:val="zh-CN"/>
        </w:rPr>
        <w:t>目前可得的信息显示</w:t>
      </w:r>
      <w:r w:rsidRPr="00223F3B">
        <w:rPr>
          <w:rFonts w:hint="eastAsia"/>
          <w:sz w:val="24"/>
          <w:szCs w:val="24"/>
        </w:rPr>
        <w:t>，</w:t>
      </w:r>
      <w:r w:rsidRPr="00223F3B">
        <w:rPr>
          <w:rFonts w:hint="eastAsia"/>
          <w:sz w:val="24"/>
          <w:szCs w:val="24"/>
          <w:lang w:val="zh-CN"/>
        </w:rPr>
        <w:t>绝大多数尚未批准《议定书》的公约缔约方正致力于批准或计划批准《议定书》。</w:t>
      </w:r>
    </w:p>
    <w:p w:rsidR="00787276" w:rsidRPr="00223F3B" w:rsidRDefault="00787276">
      <w:pPr>
        <w:pStyle w:val="Para1"/>
        <w:numPr>
          <w:ilvl w:val="0"/>
          <w:numId w:val="0"/>
        </w:numPr>
        <w:suppressLineNumbers/>
        <w:suppressAutoHyphens/>
        <w:kinsoku w:val="0"/>
        <w:overflowPunct w:val="0"/>
        <w:autoSpaceDE w:val="0"/>
        <w:autoSpaceDN w:val="0"/>
        <w:adjustRightInd w:val="0"/>
        <w:snapToGrid w:val="0"/>
        <w:jc w:val="center"/>
        <w:rPr>
          <w:b/>
          <w:kern w:val="22"/>
          <w:sz w:val="24"/>
          <w:szCs w:val="24"/>
        </w:rPr>
      </w:pPr>
      <w:r w:rsidRPr="00223F3B">
        <w:rPr>
          <w:rFonts w:hint="eastAsia"/>
          <w:b/>
          <w:kern w:val="22"/>
          <w:sz w:val="24"/>
          <w:szCs w:val="24"/>
          <w:lang w:val="zh-CN"/>
        </w:rPr>
        <w:t>图</w:t>
      </w:r>
      <w:r w:rsidRPr="00223F3B">
        <w:rPr>
          <w:b/>
          <w:kern w:val="22"/>
          <w:sz w:val="24"/>
          <w:szCs w:val="24"/>
          <w:lang w:val="zh-CN"/>
        </w:rPr>
        <w:t xml:space="preserve">A  </w:t>
      </w:r>
      <w:r w:rsidRPr="00223F3B">
        <w:rPr>
          <w:rFonts w:hint="eastAsia"/>
          <w:b/>
          <w:kern w:val="22"/>
          <w:sz w:val="24"/>
          <w:szCs w:val="24"/>
          <w:lang w:val="zh-CN"/>
        </w:rPr>
        <w:t>批准状况</w:t>
      </w:r>
    </w:p>
    <w:p w:rsidR="00787276" w:rsidRPr="00223F3B" w:rsidRDefault="00787276">
      <w:pPr>
        <w:pStyle w:val="Para1"/>
        <w:numPr>
          <w:ilvl w:val="0"/>
          <w:numId w:val="0"/>
        </w:numPr>
        <w:suppressLineNumbers/>
        <w:suppressAutoHyphens/>
        <w:kinsoku w:val="0"/>
        <w:overflowPunct w:val="0"/>
        <w:autoSpaceDE w:val="0"/>
        <w:autoSpaceDN w:val="0"/>
        <w:adjustRightInd w:val="0"/>
        <w:snapToGrid w:val="0"/>
        <w:jc w:val="center"/>
        <w:rPr>
          <w:rFonts w:eastAsia="Times New Roman"/>
          <w:kern w:val="22"/>
          <w:sz w:val="24"/>
          <w:szCs w:val="24"/>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127.55pt;margin-top:167.9pt;width:65.1pt;height:27.45pt;z-index:251654656" stroked="f">
            <v:textbox style="mso-next-textbox:#_x0000_s1026">
              <w:txbxContent>
                <w:p w:rsidR="00787276" w:rsidRDefault="00787276"/>
              </w:txbxContent>
            </v:textbox>
          </v:shape>
        </w:pict>
      </w:r>
      <w:r>
        <w:rPr>
          <w:noProof/>
          <w:lang w:val="en-US"/>
        </w:rPr>
        <w:pict>
          <v:shape id="_x0000_s1027" type="#_x0000_t202" style="position:absolute;left:0;text-align:left;margin-left:308pt;margin-top:87.1pt;width:1in;height:1in;z-index:251655680" stroked="f">
            <v:textbox style="mso-next-textbox:#_x0000_s1027">
              <w:txbxContent>
                <w:p w:rsidR="00787276" w:rsidRDefault="00787276">
                  <w:pPr>
                    <w:rPr>
                      <w:sz w:val="15"/>
                      <w:szCs w:val="15"/>
                    </w:rPr>
                  </w:pPr>
                </w:p>
                <w:p w:rsidR="00787276" w:rsidRDefault="00787276">
                  <w:pPr>
                    <w:rPr>
                      <w:sz w:val="15"/>
                      <w:szCs w:val="15"/>
                    </w:rPr>
                  </w:pPr>
                </w:p>
                <w:p w:rsidR="00787276" w:rsidRDefault="00787276">
                  <w:pPr>
                    <w:rPr>
                      <w:sz w:val="15"/>
                      <w:szCs w:val="15"/>
                    </w:rPr>
                  </w:pPr>
                  <w:r w:rsidRPr="00211990">
                    <w:rPr>
                      <w:sz w:val="15"/>
                      <w:szCs w:val="15"/>
                    </w:rPr>
                    <w:t>105</w:t>
                  </w:r>
                  <w:r w:rsidRPr="00211990">
                    <w:rPr>
                      <w:rFonts w:hint="eastAsia"/>
                      <w:sz w:val="15"/>
                      <w:szCs w:val="15"/>
                    </w:rPr>
                    <w:t>个缔约方</w:t>
                  </w:r>
                </w:p>
                <w:p w:rsidR="00787276" w:rsidRDefault="00787276">
                  <w:pPr>
                    <w:rPr>
                      <w:sz w:val="15"/>
                      <w:szCs w:val="15"/>
                    </w:rPr>
                  </w:pPr>
                  <w:r>
                    <w:rPr>
                      <w:rFonts w:hint="eastAsia"/>
                      <w:sz w:val="15"/>
                      <w:szCs w:val="15"/>
                    </w:rPr>
                    <w:t>（</w:t>
                  </w:r>
                  <w:r>
                    <w:rPr>
                      <w:sz w:val="15"/>
                      <w:szCs w:val="15"/>
                    </w:rPr>
                    <w:t>54%</w:t>
                  </w:r>
                  <w:r>
                    <w:rPr>
                      <w:rFonts w:hint="eastAsia"/>
                      <w:sz w:val="15"/>
                      <w:szCs w:val="15"/>
                    </w:rPr>
                    <w:t>）</w:t>
                  </w:r>
                </w:p>
                <w:p w:rsidR="00787276" w:rsidRPr="00211990" w:rsidRDefault="00787276">
                  <w:pPr>
                    <w:rPr>
                      <w:sz w:val="15"/>
                      <w:szCs w:val="15"/>
                    </w:rPr>
                  </w:pPr>
                  <w:r>
                    <w:rPr>
                      <w:sz w:val="15"/>
                      <w:szCs w:val="15"/>
                    </w:rPr>
                    <w:br/>
                  </w:r>
                </w:p>
              </w:txbxContent>
            </v:textbox>
          </v:shape>
        </w:pict>
      </w:r>
      <w:r>
        <w:rPr>
          <w:noProof/>
          <w:lang w:val="en-US"/>
        </w:rPr>
        <w:pict>
          <v:shape id="_x0000_s1028" type="#_x0000_t202" style="position:absolute;left:0;text-align:left;margin-left:104.5pt;margin-top:131.95pt;width:1in;height:59.8pt;z-index:251653632" stroked="f">
            <v:textbox style="mso-next-textbox:#_x0000_s1028">
              <w:txbxContent>
                <w:p w:rsidR="00787276" w:rsidRPr="00211990" w:rsidRDefault="00787276">
                  <w:pPr>
                    <w:rPr>
                      <w:sz w:val="15"/>
                      <w:szCs w:val="15"/>
                    </w:rPr>
                  </w:pPr>
                  <w:r>
                    <w:rPr>
                      <w:sz w:val="15"/>
                      <w:szCs w:val="15"/>
                    </w:rPr>
                    <w:t>34</w:t>
                  </w:r>
                  <w:r>
                    <w:rPr>
                      <w:rFonts w:hint="eastAsia"/>
                      <w:sz w:val="15"/>
                      <w:szCs w:val="15"/>
                    </w:rPr>
                    <w:t>个国家的批准进程正在进行（</w:t>
                  </w:r>
                  <w:r>
                    <w:rPr>
                      <w:sz w:val="15"/>
                      <w:szCs w:val="15"/>
                    </w:rPr>
                    <w:t>17%</w:t>
                  </w:r>
                  <w:r>
                    <w:rPr>
                      <w:rFonts w:hint="eastAsia"/>
                      <w:sz w:val="15"/>
                      <w:szCs w:val="15"/>
                    </w:rPr>
                    <w:t>）</w:t>
                  </w:r>
                </w:p>
              </w:txbxContent>
            </v:textbox>
          </v:shape>
        </w:pict>
      </w:r>
      <w:r>
        <w:rPr>
          <w:noProof/>
          <w:lang w:val="en-US"/>
        </w:rPr>
        <w:pict>
          <v:shape id="_x0000_s1029" type="#_x0000_t202" style="position:absolute;left:0;text-align:left;margin-left:77pt;margin-top:72.15pt;width:1in;height:1in;z-index:251652608" stroked="f">
            <v:textbox style="mso-next-textbox:#_x0000_s1029">
              <w:txbxContent>
                <w:p w:rsidR="00787276" w:rsidRPr="00D117CC" w:rsidRDefault="00787276">
                  <w:pPr>
                    <w:rPr>
                      <w:sz w:val="15"/>
                      <w:szCs w:val="15"/>
                    </w:rPr>
                  </w:pPr>
                  <w:r w:rsidRPr="00D117CC">
                    <w:rPr>
                      <w:sz w:val="15"/>
                      <w:szCs w:val="15"/>
                    </w:rPr>
                    <w:t>34</w:t>
                  </w:r>
                  <w:r w:rsidRPr="00D117CC">
                    <w:rPr>
                      <w:rFonts w:hint="eastAsia"/>
                      <w:sz w:val="15"/>
                      <w:szCs w:val="15"/>
                    </w:rPr>
                    <w:t>个国家（</w:t>
                  </w:r>
                  <w:r w:rsidRPr="00D117CC">
                    <w:rPr>
                      <w:sz w:val="15"/>
                      <w:szCs w:val="15"/>
                    </w:rPr>
                    <w:t>17%</w:t>
                  </w:r>
                  <w:r w:rsidRPr="00D117CC">
                    <w:rPr>
                      <w:rFonts w:hint="eastAsia"/>
                      <w:sz w:val="15"/>
                      <w:szCs w:val="15"/>
                    </w:rPr>
                    <w:t>）计划核准（打算）</w:t>
                  </w:r>
                </w:p>
              </w:txbxContent>
            </v:textbox>
          </v:shape>
        </w:pict>
      </w:r>
      <w:r>
        <w:rPr>
          <w:noProof/>
          <w:lang w:val="en-US"/>
        </w:rPr>
        <w:pict>
          <v:shape id="_x0000_s1030" type="#_x0000_t202" style="position:absolute;left:0;text-align:left;margin-left:99pt;margin-top:12.35pt;width:1in;height:59.8pt;z-index:251651584" stroked="f">
            <v:textbox style="mso-next-textbox:#_x0000_s1030">
              <w:txbxContent>
                <w:p w:rsidR="00787276" w:rsidRPr="00D117CC" w:rsidRDefault="00787276">
                  <w:pPr>
                    <w:rPr>
                      <w:sz w:val="15"/>
                      <w:szCs w:val="15"/>
                      <w:lang w:val="en-US"/>
                    </w:rPr>
                  </w:pPr>
                  <w:r>
                    <w:rPr>
                      <w:rFonts w:hint="eastAsia"/>
                      <w:sz w:val="15"/>
                      <w:szCs w:val="15"/>
                      <w:lang w:val="en-US"/>
                    </w:rPr>
                    <w:t>没有关于</w:t>
                  </w:r>
                  <w:r>
                    <w:rPr>
                      <w:sz w:val="15"/>
                      <w:szCs w:val="15"/>
                      <w:lang w:val="en-US"/>
                    </w:rPr>
                    <w:t>23</w:t>
                  </w:r>
                  <w:r>
                    <w:rPr>
                      <w:rFonts w:hint="eastAsia"/>
                      <w:sz w:val="15"/>
                      <w:szCs w:val="15"/>
                      <w:lang w:val="en-US"/>
                    </w:rPr>
                    <w:t>个国家批准的信息（</w:t>
                  </w:r>
                  <w:r>
                    <w:rPr>
                      <w:sz w:val="15"/>
                      <w:szCs w:val="15"/>
                      <w:lang w:val="en-US"/>
                    </w:rPr>
                    <w:t>12%</w:t>
                  </w:r>
                  <w:r>
                    <w:rPr>
                      <w:rFonts w:hint="eastAsia"/>
                      <w:sz w:val="15"/>
                      <w:szCs w:val="15"/>
                      <w:lang w:val="en-US"/>
                    </w:rPr>
                    <w:t>）</w:t>
                  </w:r>
                </w:p>
              </w:txbxContent>
            </v:textbox>
          </v:shape>
        </w:pict>
      </w:r>
      <w:r w:rsidRPr="00223F3B">
        <w:rPr>
          <w:rFonts w:eastAsia="Times New Roman"/>
          <w:kern w:val="22"/>
          <w:sz w:val="24"/>
          <w:szCs w:val="24"/>
        </w:rPr>
        <w:pict>
          <v:shape id="Chart 6" o:spid="_x0000_i1028" type="#_x0000_t75" style="width:325.5pt;height:19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T/SOX3AAAAAUBAAAPAAAAZHJzL2Rvd25y&#10;ZXYueG1sTI/NTsMwEITvSH0Haytxo05KU0GIU/EjDr2ACHkAN16SgL2OYrdNeXq2XOAy0mhWM98W&#10;m8lZccAx9J4UpIsEBFLjTU+tgvr9+eoGRIiajLaeUMEJA2zK2UWhc+OP9IaHKraCSyjkWkEX45BL&#10;GZoOnQ4LPyBx9uFHpyPbsZVm1Ecud1Yuk2Qtne6JFzo94GOHzVe1dwqWbrv6fGpeTezr7wd7Suvs&#10;pUqUupxP93cgIk7x7xjO+IwOJTPt/J5MEFYBPxJ/lbN1lrLdKbi+XWUgy0L+py9/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">
            <v:imagedata r:id="rId17" o:title="" cropbottom="-67f"/>
            <o:lock v:ext="edit" aspectratio="f"/>
          </v:shape>
        </w:pict>
      </w:r>
    </w:p>
    <w:p w:rsidR="00787276" w:rsidRDefault="00787276">
      <w:pPr>
        <w:pStyle w:val="Para1"/>
        <w:numPr>
          <w:ilvl w:val="0"/>
          <w:numId w:val="0"/>
        </w:numPr>
        <w:suppressLineNumbers/>
        <w:suppressAutoHyphens/>
        <w:kinsoku w:val="0"/>
        <w:overflowPunct w:val="0"/>
        <w:autoSpaceDE w:val="0"/>
        <w:autoSpaceDN w:val="0"/>
        <w:adjustRightInd w:val="0"/>
        <w:snapToGrid w:val="0"/>
        <w:jc w:val="center"/>
        <w:rPr>
          <w:b/>
          <w:kern w:val="22"/>
          <w:sz w:val="24"/>
          <w:szCs w:val="24"/>
          <w:lang w:val="zh-CN"/>
        </w:rPr>
      </w:pPr>
    </w:p>
    <w:p w:rsidR="00787276" w:rsidRDefault="00787276">
      <w:pPr>
        <w:pStyle w:val="Para1"/>
        <w:numPr>
          <w:ilvl w:val="0"/>
          <w:numId w:val="0"/>
        </w:numPr>
        <w:suppressLineNumbers/>
        <w:suppressAutoHyphens/>
        <w:kinsoku w:val="0"/>
        <w:overflowPunct w:val="0"/>
        <w:autoSpaceDE w:val="0"/>
        <w:autoSpaceDN w:val="0"/>
        <w:adjustRightInd w:val="0"/>
        <w:snapToGrid w:val="0"/>
        <w:jc w:val="center"/>
        <w:rPr>
          <w:b/>
          <w:kern w:val="22"/>
          <w:sz w:val="24"/>
          <w:szCs w:val="24"/>
          <w:lang w:val="zh-CN"/>
        </w:rPr>
      </w:pPr>
    </w:p>
    <w:p w:rsidR="00787276" w:rsidRDefault="00787276">
      <w:pPr>
        <w:pStyle w:val="Para1"/>
        <w:numPr>
          <w:ilvl w:val="0"/>
          <w:numId w:val="0"/>
        </w:numPr>
        <w:suppressLineNumbers/>
        <w:suppressAutoHyphens/>
        <w:kinsoku w:val="0"/>
        <w:overflowPunct w:val="0"/>
        <w:autoSpaceDE w:val="0"/>
        <w:autoSpaceDN w:val="0"/>
        <w:adjustRightInd w:val="0"/>
        <w:snapToGrid w:val="0"/>
        <w:jc w:val="center"/>
        <w:rPr>
          <w:b/>
          <w:kern w:val="22"/>
          <w:sz w:val="24"/>
          <w:szCs w:val="24"/>
          <w:lang w:val="zh-CN"/>
        </w:rPr>
      </w:pPr>
    </w:p>
    <w:p w:rsidR="00787276" w:rsidRDefault="00787276">
      <w:pPr>
        <w:pStyle w:val="Para1"/>
        <w:numPr>
          <w:ilvl w:val="0"/>
          <w:numId w:val="0"/>
        </w:numPr>
        <w:suppressLineNumbers/>
        <w:suppressAutoHyphens/>
        <w:kinsoku w:val="0"/>
        <w:overflowPunct w:val="0"/>
        <w:autoSpaceDE w:val="0"/>
        <w:autoSpaceDN w:val="0"/>
        <w:adjustRightInd w:val="0"/>
        <w:snapToGrid w:val="0"/>
        <w:jc w:val="center"/>
        <w:rPr>
          <w:b/>
          <w:kern w:val="22"/>
          <w:sz w:val="24"/>
          <w:szCs w:val="24"/>
          <w:lang w:val="zh-CN"/>
        </w:rPr>
      </w:pPr>
    </w:p>
    <w:p w:rsidR="00787276" w:rsidRDefault="00787276">
      <w:pPr>
        <w:pStyle w:val="Para1"/>
        <w:numPr>
          <w:ilvl w:val="0"/>
          <w:numId w:val="0"/>
        </w:numPr>
        <w:suppressLineNumbers/>
        <w:suppressAutoHyphens/>
        <w:kinsoku w:val="0"/>
        <w:overflowPunct w:val="0"/>
        <w:autoSpaceDE w:val="0"/>
        <w:autoSpaceDN w:val="0"/>
        <w:adjustRightInd w:val="0"/>
        <w:snapToGrid w:val="0"/>
        <w:jc w:val="center"/>
        <w:rPr>
          <w:b/>
          <w:kern w:val="22"/>
          <w:sz w:val="24"/>
          <w:szCs w:val="24"/>
          <w:lang w:val="zh-CN"/>
        </w:rPr>
      </w:pPr>
    </w:p>
    <w:p w:rsidR="00787276" w:rsidRDefault="00787276">
      <w:pPr>
        <w:pStyle w:val="Para1"/>
        <w:numPr>
          <w:ilvl w:val="0"/>
          <w:numId w:val="0"/>
        </w:numPr>
        <w:suppressLineNumbers/>
        <w:suppressAutoHyphens/>
        <w:kinsoku w:val="0"/>
        <w:overflowPunct w:val="0"/>
        <w:autoSpaceDE w:val="0"/>
        <w:autoSpaceDN w:val="0"/>
        <w:adjustRightInd w:val="0"/>
        <w:snapToGrid w:val="0"/>
        <w:jc w:val="center"/>
        <w:rPr>
          <w:b/>
          <w:kern w:val="22"/>
          <w:sz w:val="24"/>
          <w:szCs w:val="24"/>
          <w:lang w:val="zh-CN"/>
        </w:rPr>
      </w:pPr>
    </w:p>
    <w:p w:rsidR="00787276" w:rsidRDefault="00787276">
      <w:pPr>
        <w:pStyle w:val="Para1"/>
        <w:numPr>
          <w:ilvl w:val="0"/>
          <w:numId w:val="0"/>
        </w:numPr>
        <w:suppressLineNumbers/>
        <w:suppressAutoHyphens/>
        <w:kinsoku w:val="0"/>
        <w:overflowPunct w:val="0"/>
        <w:autoSpaceDE w:val="0"/>
        <w:autoSpaceDN w:val="0"/>
        <w:adjustRightInd w:val="0"/>
        <w:snapToGrid w:val="0"/>
        <w:jc w:val="center"/>
        <w:rPr>
          <w:b/>
          <w:kern w:val="22"/>
          <w:sz w:val="24"/>
          <w:szCs w:val="24"/>
          <w:lang w:val="zh-CN"/>
        </w:rPr>
      </w:pPr>
    </w:p>
    <w:p w:rsidR="00787276" w:rsidRDefault="00787276">
      <w:pPr>
        <w:pStyle w:val="Para1"/>
        <w:numPr>
          <w:ilvl w:val="0"/>
          <w:numId w:val="0"/>
        </w:numPr>
        <w:suppressLineNumbers/>
        <w:suppressAutoHyphens/>
        <w:kinsoku w:val="0"/>
        <w:overflowPunct w:val="0"/>
        <w:autoSpaceDE w:val="0"/>
        <w:autoSpaceDN w:val="0"/>
        <w:adjustRightInd w:val="0"/>
        <w:snapToGrid w:val="0"/>
        <w:jc w:val="center"/>
        <w:rPr>
          <w:b/>
          <w:kern w:val="22"/>
          <w:sz w:val="24"/>
          <w:szCs w:val="24"/>
          <w:lang w:val="zh-CN"/>
        </w:rPr>
      </w:pPr>
    </w:p>
    <w:p w:rsidR="00787276" w:rsidRDefault="00787276">
      <w:pPr>
        <w:pStyle w:val="Para1"/>
        <w:numPr>
          <w:ilvl w:val="0"/>
          <w:numId w:val="0"/>
        </w:numPr>
        <w:suppressLineNumbers/>
        <w:suppressAutoHyphens/>
        <w:kinsoku w:val="0"/>
        <w:overflowPunct w:val="0"/>
        <w:autoSpaceDE w:val="0"/>
        <w:autoSpaceDN w:val="0"/>
        <w:adjustRightInd w:val="0"/>
        <w:snapToGrid w:val="0"/>
        <w:jc w:val="center"/>
        <w:rPr>
          <w:b/>
          <w:kern w:val="22"/>
          <w:sz w:val="24"/>
          <w:szCs w:val="24"/>
          <w:lang w:val="zh-CN"/>
        </w:rPr>
      </w:pPr>
    </w:p>
    <w:p w:rsidR="00787276" w:rsidRDefault="00787276">
      <w:pPr>
        <w:pStyle w:val="Para1"/>
        <w:numPr>
          <w:ilvl w:val="0"/>
          <w:numId w:val="0"/>
        </w:numPr>
        <w:suppressLineNumbers/>
        <w:suppressAutoHyphens/>
        <w:kinsoku w:val="0"/>
        <w:overflowPunct w:val="0"/>
        <w:autoSpaceDE w:val="0"/>
        <w:autoSpaceDN w:val="0"/>
        <w:adjustRightInd w:val="0"/>
        <w:snapToGrid w:val="0"/>
        <w:jc w:val="center"/>
        <w:rPr>
          <w:b/>
          <w:kern w:val="22"/>
          <w:sz w:val="24"/>
          <w:szCs w:val="24"/>
          <w:lang w:val="zh-CN"/>
        </w:rPr>
      </w:pPr>
    </w:p>
    <w:p w:rsidR="00787276" w:rsidRDefault="00787276">
      <w:pPr>
        <w:pStyle w:val="Para1"/>
        <w:numPr>
          <w:ilvl w:val="0"/>
          <w:numId w:val="0"/>
        </w:numPr>
        <w:suppressLineNumbers/>
        <w:suppressAutoHyphens/>
        <w:kinsoku w:val="0"/>
        <w:overflowPunct w:val="0"/>
        <w:autoSpaceDE w:val="0"/>
        <w:autoSpaceDN w:val="0"/>
        <w:adjustRightInd w:val="0"/>
        <w:snapToGrid w:val="0"/>
        <w:jc w:val="center"/>
        <w:rPr>
          <w:b/>
          <w:kern w:val="22"/>
          <w:sz w:val="24"/>
          <w:szCs w:val="24"/>
          <w:lang w:val="zh-CN"/>
        </w:rPr>
      </w:pPr>
    </w:p>
    <w:p w:rsidR="00787276" w:rsidRPr="00223F3B" w:rsidRDefault="00787276">
      <w:pPr>
        <w:pStyle w:val="Para1"/>
        <w:numPr>
          <w:ilvl w:val="0"/>
          <w:numId w:val="0"/>
        </w:numPr>
        <w:suppressLineNumbers/>
        <w:suppressAutoHyphens/>
        <w:kinsoku w:val="0"/>
        <w:overflowPunct w:val="0"/>
        <w:autoSpaceDE w:val="0"/>
        <w:autoSpaceDN w:val="0"/>
        <w:adjustRightInd w:val="0"/>
        <w:snapToGrid w:val="0"/>
        <w:jc w:val="center"/>
        <w:rPr>
          <w:b/>
          <w:kern w:val="22"/>
          <w:sz w:val="24"/>
          <w:szCs w:val="24"/>
        </w:rPr>
      </w:pPr>
      <w:r>
        <w:rPr>
          <w:noProof/>
          <w:lang w:val="en-US"/>
        </w:rPr>
        <w:pict>
          <v:shape id="_x0000_s1031" type="#_x0000_t202" style="position:absolute;left:0;text-align:left;margin-left:126.5pt;margin-top:18.65pt;width:1in;height:29.9pt;z-index:251660800" stroked="f">
            <v:textbox style="mso-next-textbox:#_x0000_s1031">
              <w:txbxContent>
                <w:p w:rsidR="00787276" w:rsidRPr="00094649" w:rsidRDefault="00787276" w:rsidP="00094649">
                  <w:pPr>
                    <w:rPr>
                      <w:sz w:val="15"/>
                      <w:szCs w:val="15"/>
                    </w:rPr>
                  </w:pPr>
                  <w:r w:rsidRPr="00094649">
                    <w:rPr>
                      <w:rFonts w:hint="eastAsia"/>
                      <w:sz w:val="15"/>
                      <w:szCs w:val="15"/>
                    </w:rPr>
                    <w:t>西欧和其他国家集团</w:t>
                  </w:r>
                  <w:r>
                    <w:rPr>
                      <w:sz w:val="15"/>
                      <w:szCs w:val="15"/>
                    </w:rPr>
                    <w:t>15</w:t>
                  </w:r>
                  <w:r>
                    <w:rPr>
                      <w:rFonts w:hint="eastAsia"/>
                      <w:sz w:val="15"/>
                      <w:szCs w:val="15"/>
                    </w:rPr>
                    <w:t>个缔约方</w:t>
                  </w:r>
                </w:p>
              </w:txbxContent>
            </v:textbox>
          </v:shape>
        </w:pict>
      </w:r>
      <w:r w:rsidRPr="00223F3B">
        <w:rPr>
          <w:rFonts w:hint="eastAsia"/>
          <w:b/>
          <w:kern w:val="22"/>
          <w:sz w:val="24"/>
          <w:szCs w:val="24"/>
          <w:lang w:val="zh-CN"/>
        </w:rPr>
        <w:t>图</w:t>
      </w:r>
      <w:r w:rsidRPr="00223F3B">
        <w:rPr>
          <w:b/>
          <w:kern w:val="22"/>
          <w:sz w:val="24"/>
          <w:szCs w:val="24"/>
          <w:lang w:val="zh-CN"/>
        </w:rPr>
        <w:t xml:space="preserve">B  </w:t>
      </w:r>
      <w:r w:rsidRPr="00223F3B">
        <w:rPr>
          <w:rFonts w:hint="eastAsia"/>
          <w:b/>
          <w:kern w:val="22"/>
          <w:sz w:val="24"/>
          <w:szCs w:val="24"/>
          <w:lang w:val="zh-CN"/>
        </w:rPr>
        <w:t>根据区域分列的批准状况</w:t>
      </w:r>
    </w:p>
    <w:p w:rsidR="00787276" w:rsidRPr="00223F3B" w:rsidRDefault="00787276">
      <w:pPr>
        <w:pStyle w:val="Para1"/>
        <w:numPr>
          <w:ilvl w:val="0"/>
          <w:numId w:val="0"/>
        </w:numPr>
        <w:suppressLineNumbers/>
        <w:suppressAutoHyphens/>
        <w:kinsoku w:val="0"/>
        <w:overflowPunct w:val="0"/>
        <w:autoSpaceDE w:val="0"/>
        <w:autoSpaceDN w:val="0"/>
        <w:adjustRightInd w:val="0"/>
        <w:snapToGrid w:val="0"/>
        <w:jc w:val="center"/>
        <w:rPr>
          <w:rFonts w:eastAsia="Times New Roman"/>
          <w:kern w:val="22"/>
          <w:sz w:val="24"/>
          <w:szCs w:val="24"/>
        </w:rPr>
      </w:pPr>
      <w:r>
        <w:rPr>
          <w:noProof/>
          <w:lang w:val="en-US"/>
        </w:rPr>
        <w:pict>
          <v:shape id="_x0000_s1032" type="#_x0000_t202" style="position:absolute;left:0;text-align:left;margin-left:154pt;margin-top:191.4pt;width:115.5pt;height:14.95pt;z-index:251657728" stroked="f">
            <v:textbox>
              <w:txbxContent>
                <w:p w:rsidR="00787276" w:rsidRPr="002F22D7" w:rsidRDefault="00787276" w:rsidP="00094649">
                  <w:pPr>
                    <w:rPr>
                      <w:sz w:val="15"/>
                      <w:szCs w:val="15"/>
                    </w:rPr>
                  </w:pPr>
                  <w:r w:rsidRPr="002F22D7">
                    <w:rPr>
                      <w:rFonts w:hint="eastAsia"/>
                      <w:sz w:val="15"/>
                      <w:szCs w:val="15"/>
                    </w:rPr>
                    <w:t>亚洲</w:t>
                  </w:r>
                  <w:r w:rsidRPr="002F22D7">
                    <w:rPr>
                      <w:sz w:val="15"/>
                      <w:szCs w:val="15"/>
                    </w:rPr>
                    <w:t>-</w:t>
                  </w:r>
                  <w:r w:rsidRPr="002F22D7">
                    <w:rPr>
                      <w:rFonts w:hint="eastAsia"/>
                      <w:sz w:val="15"/>
                      <w:szCs w:val="15"/>
                    </w:rPr>
                    <w:t>太平洋集团</w:t>
                  </w:r>
                  <w:r>
                    <w:rPr>
                      <w:sz w:val="15"/>
                      <w:szCs w:val="15"/>
                    </w:rPr>
                    <w:t>27</w:t>
                  </w:r>
                  <w:r>
                    <w:rPr>
                      <w:rFonts w:hint="eastAsia"/>
                      <w:sz w:val="15"/>
                      <w:szCs w:val="15"/>
                    </w:rPr>
                    <w:t>个缔约方</w:t>
                  </w:r>
                </w:p>
              </w:txbxContent>
            </v:textbox>
          </v:shape>
        </w:pict>
      </w:r>
      <w:r>
        <w:rPr>
          <w:noProof/>
          <w:lang w:val="en-US"/>
        </w:rPr>
        <w:pict>
          <v:shape id="_x0000_s1033" type="#_x0000_t202" style="position:absolute;left:0;text-align:left;margin-left:313.5pt;margin-top:56.85pt;width:1in;height:29.9pt;z-index:251659776" stroked="f">
            <v:textbox>
              <w:txbxContent>
                <w:p w:rsidR="00787276" w:rsidRPr="002F22D7" w:rsidRDefault="00787276" w:rsidP="00094649">
                  <w:pPr>
                    <w:rPr>
                      <w:sz w:val="15"/>
                      <w:szCs w:val="15"/>
                    </w:rPr>
                  </w:pPr>
                  <w:r w:rsidRPr="002F22D7">
                    <w:rPr>
                      <w:rFonts w:hint="eastAsia"/>
                      <w:sz w:val="15"/>
                      <w:szCs w:val="15"/>
                    </w:rPr>
                    <w:t>非洲集团</w:t>
                  </w:r>
                  <w:r w:rsidRPr="002F22D7">
                    <w:rPr>
                      <w:sz w:val="15"/>
                      <w:szCs w:val="15"/>
                    </w:rPr>
                    <w:t>42</w:t>
                  </w:r>
                  <w:r w:rsidRPr="002F22D7">
                    <w:rPr>
                      <w:rFonts w:hint="eastAsia"/>
                      <w:sz w:val="15"/>
                      <w:szCs w:val="15"/>
                    </w:rPr>
                    <w:t>个缔约方</w:t>
                  </w:r>
                </w:p>
              </w:txbxContent>
            </v:textbox>
          </v:shape>
        </w:pict>
      </w:r>
      <w:r>
        <w:rPr>
          <w:noProof/>
          <w:lang w:val="en-US"/>
        </w:rPr>
        <w:pict>
          <v:shape id="_x0000_s1034" type="#_x0000_t202" style="position:absolute;left:0;text-align:left;margin-left:82.5pt;margin-top:116.65pt;width:1in;height:29.9pt;z-index:251656704" stroked="f">
            <v:textbox>
              <w:txbxContent>
                <w:p w:rsidR="00787276" w:rsidRPr="00094649" w:rsidRDefault="00787276">
                  <w:pPr>
                    <w:rPr>
                      <w:sz w:val="15"/>
                      <w:szCs w:val="15"/>
                    </w:rPr>
                  </w:pPr>
                  <w:r w:rsidRPr="00094649">
                    <w:rPr>
                      <w:rFonts w:hint="eastAsia"/>
                      <w:sz w:val="15"/>
                      <w:szCs w:val="15"/>
                    </w:rPr>
                    <w:t>中欧和东欧集团</w:t>
                  </w:r>
                  <w:r>
                    <w:rPr>
                      <w:sz w:val="15"/>
                      <w:szCs w:val="15"/>
                    </w:rPr>
                    <w:t>8</w:t>
                  </w:r>
                  <w:r>
                    <w:rPr>
                      <w:rFonts w:hint="eastAsia"/>
                      <w:sz w:val="15"/>
                      <w:szCs w:val="15"/>
                    </w:rPr>
                    <w:t>个缔约方</w:t>
                  </w:r>
                </w:p>
              </w:txbxContent>
            </v:textbox>
          </v:shape>
        </w:pict>
      </w:r>
      <w:r>
        <w:rPr>
          <w:noProof/>
          <w:lang w:val="en-US"/>
        </w:rPr>
        <w:pict>
          <v:shape id="_x0000_s1035" type="#_x0000_t202" style="position:absolute;left:0;text-align:left;margin-left:77pt;margin-top:56.85pt;width:1in;height:44.85pt;z-index:251658752" stroked="f">
            <v:textbox>
              <w:txbxContent>
                <w:p w:rsidR="00787276" w:rsidRPr="00094649" w:rsidRDefault="00787276" w:rsidP="00094649">
                  <w:pPr>
                    <w:rPr>
                      <w:sz w:val="15"/>
                      <w:szCs w:val="15"/>
                    </w:rPr>
                  </w:pPr>
                  <w:r w:rsidRPr="00094649">
                    <w:rPr>
                      <w:rFonts w:hint="eastAsia"/>
                      <w:sz w:val="15"/>
                      <w:szCs w:val="15"/>
                    </w:rPr>
                    <w:t>拉丁美洲和加勒比国家集团</w:t>
                  </w:r>
                  <w:r>
                    <w:rPr>
                      <w:sz w:val="15"/>
                      <w:szCs w:val="15"/>
                    </w:rPr>
                    <w:t>13</w:t>
                  </w:r>
                  <w:r>
                    <w:rPr>
                      <w:rFonts w:hint="eastAsia"/>
                      <w:sz w:val="15"/>
                      <w:szCs w:val="15"/>
                    </w:rPr>
                    <w:t>个缔约方</w:t>
                  </w:r>
                </w:p>
              </w:txbxContent>
            </v:textbox>
          </v:shape>
        </w:pict>
      </w:r>
      <w:r w:rsidRPr="00223F3B">
        <w:rPr>
          <w:rFonts w:eastAsia="Times New Roman"/>
          <w:kern w:val="22"/>
          <w:sz w:val="24"/>
          <w:szCs w:val="24"/>
        </w:rPr>
        <w:pict>
          <v:shape id="Chart 4" o:spid="_x0000_i1029" type="#_x0000_t75" style="width:318.75pt;height:21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">
            <v:imagedata r:id="rId18" o:title=""/>
            <o:lock v:ext="edit" aspectratio="f"/>
          </v:shape>
        </w:pict>
      </w:r>
      <w:r w:rsidRPr="00223F3B">
        <w:rPr>
          <w:rFonts w:eastAsia="Times New Roman"/>
          <w:kern w:val="22"/>
          <w:sz w:val="24"/>
          <w:szCs w:val="24"/>
        </w:rPr>
        <w:t xml:space="preserve"> </w:t>
      </w:r>
    </w:p>
    <w:p w:rsidR="00787276" w:rsidRPr="00223F3B" w:rsidRDefault="00787276">
      <w:pPr>
        <w:pStyle w:val="Para1"/>
        <w:keepLines/>
        <w:suppressLineNumbers/>
        <w:suppressAutoHyphens/>
        <w:kinsoku w:val="0"/>
        <w:overflowPunct w:val="0"/>
        <w:autoSpaceDE w:val="0"/>
        <w:autoSpaceDN w:val="0"/>
        <w:adjustRightInd w:val="0"/>
        <w:snapToGrid w:val="0"/>
        <w:rPr>
          <w:sz w:val="24"/>
          <w:szCs w:val="24"/>
        </w:rPr>
      </w:pPr>
      <w:r w:rsidRPr="00223F3B">
        <w:rPr>
          <w:rFonts w:hint="eastAsia"/>
          <w:kern w:val="22"/>
          <w:sz w:val="24"/>
          <w:szCs w:val="24"/>
          <w:lang w:val="zh-CN"/>
        </w:rPr>
        <w:t>此外</w:t>
      </w:r>
      <w:r w:rsidRPr="00223F3B">
        <w:rPr>
          <w:rFonts w:hint="eastAsia"/>
          <w:kern w:val="22"/>
          <w:sz w:val="24"/>
          <w:szCs w:val="24"/>
        </w:rPr>
        <w:t>，</w:t>
      </w:r>
      <w:r w:rsidRPr="00223F3B">
        <w:rPr>
          <w:rFonts w:hint="eastAsia"/>
          <w:kern w:val="22"/>
          <w:sz w:val="24"/>
          <w:szCs w:val="24"/>
          <w:lang w:val="zh-CN"/>
        </w:rPr>
        <w:t>如上文图</w:t>
      </w:r>
      <w:r w:rsidRPr="00223F3B">
        <w:rPr>
          <w:kern w:val="22"/>
          <w:sz w:val="24"/>
          <w:szCs w:val="24"/>
        </w:rPr>
        <w:t>B</w:t>
      </w:r>
      <w:r w:rsidRPr="00223F3B">
        <w:rPr>
          <w:rFonts w:hint="eastAsia"/>
          <w:kern w:val="22"/>
          <w:sz w:val="24"/>
          <w:szCs w:val="24"/>
          <w:lang w:val="zh-CN"/>
        </w:rPr>
        <w:t>按区域分列的批准情况所示</w:t>
      </w:r>
      <w:r w:rsidRPr="00223F3B">
        <w:rPr>
          <w:rFonts w:hint="eastAsia"/>
          <w:kern w:val="22"/>
          <w:sz w:val="24"/>
          <w:szCs w:val="24"/>
        </w:rPr>
        <w:t>，</w:t>
      </w:r>
      <w:r w:rsidRPr="00223F3B">
        <w:rPr>
          <w:rFonts w:hint="eastAsia"/>
          <w:kern w:val="22"/>
          <w:sz w:val="24"/>
          <w:szCs w:val="24"/>
          <w:lang w:val="zh-CN"/>
        </w:rPr>
        <w:t>所有区域都普遍支持《名古屋议定书》。不过</w:t>
      </w:r>
      <w:r w:rsidRPr="00223F3B">
        <w:rPr>
          <w:rFonts w:hint="eastAsia"/>
          <w:kern w:val="22"/>
          <w:sz w:val="24"/>
          <w:szCs w:val="24"/>
          <w:lang w:val="en-US"/>
        </w:rPr>
        <w:t>，</w:t>
      </w:r>
      <w:r w:rsidRPr="00223F3B">
        <w:rPr>
          <w:rFonts w:hint="eastAsia"/>
          <w:kern w:val="22"/>
          <w:sz w:val="24"/>
          <w:szCs w:val="24"/>
          <w:lang w:val="zh-CN"/>
        </w:rPr>
        <w:t>一些区域取得的批准比另一些区域慢。一些区域的国家进展有限可有不同的因素加以解释。尤其是</w:t>
      </w:r>
      <w:r w:rsidRPr="00223F3B">
        <w:rPr>
          <w:rFonts w:hint="eastAsia"/>
          <w:kern w:val="22"/>
          <w:sz w:val="24"/>
          <w:szCs w:val="24"/>
          <w:lang w:val="en-US"/>
        </w:rPr>
        <w:t>，</w:t>
      </w:r>
      <w:r w:rsidRPr="00223F3B">
        <w:rPr>
          <w:rFonts w:hint="eastAsia"/>
          <w:kern w:val="22"/>
          <w:sz w:val="24"/>
          <w:szCs w:val="24"/>
          <w:lang w:val="zh-CN"/>
        </w:rPr>
        <w:t>由于获取和惠益分享问题具有跨领域性质</w:t>
      </w:r>
      <w:r w:rsidRPr="00223F3B">
        <w:rPr>
          <w:rFonts w:hint="eastAsia"/>
          <w:kern w:val="22"/>
          <w:sz w:val="24"/>
          <w:szCs w:val="24"/>
          <w:lang w:val="en-US"/>
        </w:rPr>
        <w:t>，</w:t>
      </w:r>
      <w:r w:rsidRPr="00223F3B">
        <w:rPr>
          <w:rFonts w:hint="eastAsia"/>
          <w:kern w:val="22"/>
          <w:sz w:val="24"/>
          <w:szCs w:val="24"/>
          <w:lang w:val="zh-CN"/>
        </w:rPr>
        <w:t>涉及到不同的部委</w:t>
      </w:r>
      <w:r w:rsidRPr="00223F3B">
        <w:rPr>
          <w:rFonts w:hint="eastAsia"/>
          <w:kern w:val="22"/>
          <w:sz w:val="24"/>
          <w:szCs w:val="24"/>
          <w:lang w:val="en-US"/>
        </w:rPr>
        <w:t>（</w:t>
      </w:r>
      <w:r w:rsidRPr="00223F3B">
        <w:rPr>
          <w:rFonts w:hint="eastAsia"/>
          <w:kern w:val="22"/>
          <w:sz w:val="24"/>
          <w:szCs w:val="24"/>
          <w:lang w:val="zh-CN"/>
        </w:rPr>
        <w:t>例如</w:t>
      </w:r>
      <w:r w:rsidRPr="00223F3B">
        <w:rPr>
          <w:rFonts w:hint="eastAsia"/>
          <w:kern w:val="22"/>
          <w:sz w:val="24"/>
          <w:szCs w:val="24"/>
          <w:lang w:val="en-US"/>
        </w:rPr>
        <w:t>，</w:t>
      </w:r>
      <w:r w:rsidRPr="00223F3B">
        <w:rPr>
          <w:rFonts w:hint="eastAsia"/>
          <w:kern w:val="22"/>
          <w:sz w:val="24"/>
          <w:szCs w:val="24"/>
          <w:lang w:val="zh-CN"/>
        </w:rPr>
        <w:t>环境、农业、研究、贸易</w:t>
      </w:r>
      <w:r w:rsidRPr="00223F3B">
        <w:rPr>
          <w:rFonts w:hint="eastAsia"/>
          <w:kern w:val="22"/>
          <w:sz w:val="24"/>
          <w:szCs w:val="24"/>
          <w:lang w:val="en-US"/>
        </w:rPr>
        <w:t>）</w:t>
      </w:r>
      <w:r w:rsidRPr="00223F3B">
        <w:rPr>
          <w:rFonts w:hint="eastAsia"/>
          <w:kern w:val="22"/>
          <w:sz w:val="24"/>
          <w:szCs w:val="24"/>
          <w:lang w:val="zh-CN"/>
        </w:rPr>
        <w:t>、土著人民和地方社区以及各种利益攸关方</w:t>
      </w:r>
      <w:r w:rsidRPr="00223F3B">
        <w:rPr>
          <w:rFonts w:hint="eastAsia"/>
          <w:kern w:val="22"/>
          <w:sz w:val="24"/>
          <w:szCs w:val="24"/>
          <w:lang w:val="en-US"/>
        </w:rPr>
        <w:t>（</w:t>
      </w:r>
      <w:r w:rsidRPr="00223F3B">
        <w:rPr>
          <w:rFonts w:hint="eastAsia"/>
          <w:kern w:val="22"/>
          <w:sz w:val="24"/>
          <w:szCs w:val="24"/>
          <w:lang w:val="zh-CN"/>
        </w:rPr>
        <w:t>例如</w:t>
      </w:r>
      <w:r w:rsidRPr="00223F3B">
        <w:rPr>
          <w:rFonts w:hint="eastAsia"/>
          <w:kern w:val="22"/>
          <w:sz w:val="24"/>
          <w:szCs w:val="24"/>
          <w:lang w:val="en-US"/>
        </w:rPr>
        <w:t>，</w:t>
      </w:r>
      <w:r w:rsidRPr="00223F3B">
        <w:rPr>
          <w:rFonts w:hint="eastAsia"/>
          <w:kern w:val="22"/>
          <w:sz w:val="24"/>
          <w:szCs w:val="24"/>
          <w:lang w:val="zh-CN"/>
        </w:rPr>
        <w:t>商界和科学界</w:t>
      </w:r>
      <w:r w:rsidRPr="00223F3B">
        <w:rPr>
          <w:rFonts w:hint="eastAsia"/>
          <w:kern w:val="22"/>
          <w:sz w:val="24"/>
          <w:szCs w:val="24"/>
          <w:lang w:val="en-US"/>
        </w:rPr>
        <w:t>），</w:t>
      </w:r>
      <w:r w:rsidRPr="00223F3B">
        <w:rPr>
          <w:rFonts w:hint="eastAsia"/>
          <w:kern w:val="22"/>
          <w:sz w:val="24"/>
          <w:szCs w:val="24"/>
          <w:lang w:val="zh-CN"/>
        </w:rPr>
        <w:t>许多国家在批准前所需进行的协商进程具有政治敏感性并且耗费时间。此外</w:t>
      </w:r>
      <w:r w:rsidRPr="00223F3B">
        <w:rPr>
          <w:rFonts w:hint="eastAsia"/>
          <w:kern w:val="22"/>
          <w:sz w:val="24"/>
          <w:szCs w:val="24"/>
          <w:lang w:val="en-US"/>
        </w:rPr>
        <w:t>，</w:t>
      </w:r>
      <w:r w:rsidRPr="00223F3B">
        <w:rPr>
          <w:rFonts w:hint="eastAsia"/>
          <w:kern w:val="22"/>
          <w:sz w:val="24"/>
          <w:szCs w:val="24"/>
          <w:lang w:val="zh-CN"/>
        </w:rPr>
        <w:t>一些国家需要在批准前为执行工作制定国家措施。</w:t>
      </w:r>
      <w:r w:rsidRPr="00223F3B">
        <w:rPr>
          <w:kern w:val="22"/>
          <w:sz w:val="24"/>
          <w:szCs w:val="24"/>
          <w:lang w:val="en-US"/>
        </w:rPr>
        <w:t xml:space="preserve"> </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鉴于许多国家在批准前需要通过执行《议定书》的措施</w:t>
      </w:r>
      <w:r w:rsidRPr="00223F3B">
        <w:rPr>
          <w:rFonts w:hint="eastAsia"/>
          <w:kern w:val="22"/>
          <w:sz w:val="24"/>
          <w:szCs w:val="24"/>
        </w:rPr>
        <w:t>，</w:t>
      </w:r>
      <w:r w:rsidRPr="00223F3B">
        <w:rPr>
          <w:rFonts w:hint="eastAsia"/>
          <w:kern w:val="22"/>
          <w:sz w:val="24"/>
          <w:szCs w:val="24"/>
          <w:lang w:val="zh-CN"/>
        </w:rPr>
        <w:t>一些致力于批准《议定书》的公约缔约方也在采取执行《议定书》的步骤并通过根据《公约》提交的国家报告、国家生物多样性战略和行动计划、关于《名古屋议定书》执行情况的临时国家报告和</w:t>
      </w:r>
      <w:r w:rsidRPr="00223F3B">
        <w:rPr>
          <w:kern w:val="22"/>
          <w:sz w:val="24"/>
          <w:szCs w:val="24"/>
        </w:rPr>
        <w:t>/</w:t>
      </w:r>
      <w:r w:rsidRPr="00223F3B">
        <w:rPr>
          <w:rFonts w:hint="eastAsia"/>
          <w:kern w:val="22"/>
          <w:sz w:val="24"/>
          <w:szCs w:val="24"/>
          <w:lang w:val="zh-CN"/>
        </w:rPr>
        <w:t>或获取和惠益分享信息交换所</w:t>
      </w:r>
      <w:r w:rsidRPr="00223F3B">
        <w:rPr>
          <w:rFonts w:hint="eastAsia"/>
          <w:kern w:val="22"/>
          <w:sz w:val="24"/>
          <w:szCs w:val="24"/>
        </w:rPr>
        <w:t>，</w:t>
      </w:r>
      <w:r w:rsidRPr="00223F3B">
        <w:rPr>
          <w:rFonts w:hint="eastAsia"/>
          <w:kern w:val="22"/>
          <w:sz w:val="24"/>
          <w:szCs w:val="24"/>
          <w:lang w:val="zh-CN"/>
        </w:rPr>
        <w:t>在设立体制机构或拟定或修订国家获取和惠益分享措施等有关执行获取和惠益分享的国家发展报告中提供这项信息。</w:t>
      </w: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rFonts w:hint="eastAsia"/>
          <w:kern w:val="22"/>
          <w:sz w:val="24"/>
          <w:szCs w:val="24"/>
          <w:lang w:val="zh-CN"/>
        </w:rPr>
        <w:t>此外</w:t>
      </w:r>
      <w:r w:rsidRPr="00223F3B">
        <w:rPr>
          <w:rFonts w:hint="eastAsia"/>
          <w:kern w:val="22"/>
          <w:sz w:val="24"/>
          <w:szCs w:val="24"/>
        </w:rPr>
        <w:t>，</w:t>
      </w:r>
      <w:r w:rsidRPr="00223F3B">
        <w:rPr>
          <w:rFonts w:hint="eastAsia"/>
          <w:kern w:val="22"/>
          <w:sz w:val="24"/>
          <w:szCs w:val="24"/>
          <w:lang w:val="zh-CN"/>
        </w:rPr>
        <w:t>一些公约缔约方依照《公约》有关获取和惠益分享的条款在《名古屋议定书》之前就已制定了获取和惠益分享措施。许多这些国家正在修订它们的国家获取和惠益分享措施</w:t>
      </w:r>
      <w:r w:rsidRPr="00223F3B">
        <w:rPr>
          <w:rFonts w:hint="eastAsia"/>
          <w:kern w:val="22"/>
          <w:sz w:val="24"/>
          <w:szCs w:val="24"/>
          <w:lang w:val="en-US"/>
        </w:rPr>
        <w:t>，</w:t>
      </w:r>
      <w:r w:rsidRPr="00223F3B">
        <w:rPr>
          <w:rFonts w:hint="eastAsia"/>
          <w:kern w:val="22"/>
          <w:sz w:val="24"/>
          <w:szCs w:val="24"/>
          <w:lang w:val="zh-CN"/>
        </w:rPr>
        <w:t>以便遵守根据《名古屋议定书》承担的其他义务</w:t>
      </w:r>
      <w:r w:rsidRPr="00223F3B">
        <w:rPr>
          <w:rFonts w:hint="eastAsia"/>
          <w:kern w:val="22"/>
          <w:sz w:val="24"/>
          <w:szCs w:val="24"/>
          <w:lang w:val="en-US"/>
        </w:rPr>
        <w:t>，</w:t>
      </w:r>
      <w:r w:rsidRPr="00223F3B">
        <w:rPr>
          <w:rFonts w:hint="eastAsia"/>
          <w:kern w:val="22"/>
          <w:sz w:val="24"/>
          <w:szCs w:val="24"/>
          <w:lang w:val="zh-CN"/>
        </w:rPr>
        <w:t>例如与合规和与监测遗传资源的使用有关的规定。</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下图显示非名古屋议定书缔约方的公约缔约方在制定关于获取和惠益分享的立法、行政和政策措施方面取得的进展。</w:t>
      </w:r>
    </w:p>
    <w:p w:rsidR="00787276" w:rsidRPr="00223F3B" w:rsidRDefault="00787276">
      <w:pPr>
        <w:pStyle w:val="Para1"/>
        <w:keepNext/>
        <w:numPr>
          <w:ilvl w:val="0"/>
          <w:numId w:val="0"/>
        </w:numPr>
        <w:suppressLineNumbers/>
        <w:suppressAutoHyphens/>
        <w:kinsoku w:val="0"/>
        <w:overflowPunct w:val="0"/>
        <w:autoSpaceDE w:val="0"/>
        <w:autoSpaceDN w:val="0"/>
        <w:adjustRightInd w:val="0"/>
        <w:snapToGrid w:val="0"/>
        <w:ind w:left="1080" w:hanging="1080"/>
        <w:rPr>
          <w:sz w:val="24"/>
          <w:szCs w:val="24"/>
        </w:rPr>
      </w:pPr>
      <w:r w:rsidRPr="00223F3B">
        <w:rPr>
          <w:rFonts w:hint="eastAsia"/>
          <w:b/>
          <w:spacing w:val="-2"/>
          <w:kern w:val="22"/>
          <w:sz w:val="24"/>
          <w:szCs w:val="24"/>
          <w:lang w:val="zh-CN"/>
        </w:rPr>
        <w:t>图</w:t>
      </w:r>
      <w:r w:rsidRPr="00223F3B">
        <w:rPr>
          <w:b/>
          <w:spacing w:val="-2"/>
          <w:kern w:val="22"/>
          <w:sz w:val="24"/>
          <w:szCs w:val="24"/>
        </w:rPr>
        <w:t>C</w:t>
      </w:r>
      <w:r w:rsidRPr="00223F3B">
        <w:rPr>
          <w:b/>
          <w:spacing w:val="-2"/>
          <w:kern w:val="22"/>
          <w:sz w:val="24"/>
          <w:szCs w:val="24"/>
        </w:rPr>
        <w:tab/>
      </w:r>
      <w:r w:rsidRPr="00223F3B">
        <w:rPr>
          <w:rFonts w:hint="eastAsia"/>
          <w:b/>
          <w:spacing w:val="-2"/>
          <w:kern w:val="22"/>
          <w:sz w:val="24"/>
          <w:szCs w:val="24"/>
          <w:lang w:val="zh-CN"/>
        </w:rPr>
        <w:t>截至</w:t>
      </w:r>
      <w:smartTag w:uri="urn:schemas-microsoft-com:office:smarttags" w:element="chsdate">
        <w:smartTagPr>
          <w:attr w:name="Year" w:val="2018"/>
          <w:attr w:name="Month" w:val="2"/>
          <w:attr w:name="Day" w:val="22"/>
          <w:attr w:name="IsLunarDate" w:val="False"/>
          <w:attr w:name="IsROCDate" w:val="False"/>
        </w:smartTagPr>
        <w:r w:rsidRPr="00223F3B">
          <w:rPr>
            <w:b/>
            <w:spacing w:val="-2"/>
            <w:kern w:val="22"/>
            <w:sz w:val="24"/>
            <w:szCs w:val="24"/>
          </w:rPr>
          <w:t>2018</w:t>
        </w:r>
        <w:r w:rsidRPr="00223F3B">
          <w:rPr>
            <w:rFonts w:hint="eastAsia"/>
            <w:b/>
            <w:spacing w:val="-2"/>
            <w:kern w:val="22"/>
            <w:sz w:val="24"/>
            <w:szCs w:val="24"/>
            <w:lang w:val="zh-CN"/>
          </w:rPr>
          <w:t>年</w:t>
        </w:r>
        <w:r w:rsidRPr="00223F3B">
          <w:rPr>
            <w:b/>
            <w:spacing w:val="-2"/>
            <w:kern w:val="22"/>
            <w:sz w:val="24"/>
            <w:szCs w:val="24"/>
          </w:rPr>
          <w:t>2</w:t>
        </w:r>
        <w:r w:rsidRPr="00223F3B">
          <w:rPr>
            <w:rFonts w:hint="eastAsia"/>
            <w:b/>
            <w:spacing w:val="-2"/>
            <w:kern w:val="22"/>
            <w:sz w:val="24"/>
            <w:szCs w:val="24"/>
            <w:lang w:val="zh-CN"/>
          </w:rPr>
          <w:t>月</w:t>
        </w:r>
        <w:r w:rsidRPr="00223F3B">
          <w:rPr>
            <w:b/>
            <w:spacing w:val="-2"/>
            <w:kern w:val="22"/>
            <w:sz w:val="24"/>
            <w:szCs w:val="24"/>
          </w:rPr>
          <w:t>22</w:t>
        </w:r>
        <w:r w:rsidRPr="00223F3B">
          <w:rPr>
            <w:rFonts w:hint="eastAsia"/>
            <w:b/>
            <w:spacing w:val="-2"/>
            <w:kern w:val="22"/>
            <w:sz w:val="24"/>
            <w:szCs w:val="24"/>
            <w:lang w:val="zh-CN"/>
          </w:rPr>
          <w:t>日</w:t>
        </w:r>
      </w:smartTag>
      <w:r w:rsidRPr="00223F3B">
        <w:rPr>
          <w:rFonts w:hint="eastAsia"/>
          <w:b/>
          <w:spacing w:val="-2"/>
          <w:kern w:val="22"/>
          <w:sz w:val="24"/>
          <w:szCs w:val="24"/>
          <w:lang w:val="zh-CN"/>
        </w:rPr>
        <w:t>非名古屋议定书缔约方的公约缔约方在制定关于获取和惠益分享的立法、行政和政策措施方面取得的进展</w:t>
      </w:r>
    </w:p>
    <w:p w:rsidR="00787276" w:rsidRPr="00223F3B" w:rsidRDefault="00787276">
      <w:pPr>
        <w:pStyle w:val="Para1"/>
        <w:numPr>
          <w:ilvl w:val="0"/>
          <w:numId w:val="0"/>
        </w:numPr>
        <w:suppressLineNumbers/>
        <w:suppressAutoHyphens/>
        <w:kinsoku w:val="0"/>
        <w:overflowPunct w:val="0"/>
        <w:autoSpaceDE w:val="0"/>
        <w:autoSpaceDN w:val="0"/>
        <w:adjustRightInd w:val="0"/>
        <w:snapToGrid w:val="0"/>
        <w:jc w:val="center"/>
        <w:rPr>
          <w:kern w:val="22"/>
          <w:sz w:val="24"/>
          <w:szCs w:val="24"/>
          <w:lang w:val="en-US"/>
        </w:rPr>
      </w:pPr>
      <w:r>
        <w:rPr>
          <w:noProof/>
          <w:lang w:val="en-US"/>
        </w:rPr>
        <w:pict>
          <v:shape id="_x0000_s1036" type="#_x0000_t202" style="position:absolute;left:0;text-align:left;margin-left:88pt;margin-top:120.4pt;width:60.3pt;height:79.3pt;z-index:251661824" stroked="f">
            <v:textbox>
              <w:txbxContent>
                <w:p w:rsidR="00787276" w:rsidRPr="009A1C5F" w:rsidRDefault="00787276">
                  <w:pPr>
                    <w:rPr>
                      <w:sz w:val="15"/>
                      <w:szCs w:val="15"/>
                    </w:rPr>
                  </w:pPr>
                  <w:r>
                    <w:rPr>
                      <w:rFonts w:hint="eastAsia"/>
                      <w:sz w:val="15"/>
                      <w:szCs w:val="15"/>
                    </w:rPr>
                    <w:t>未实施措施但目前正在制定或计划制定措施，</w:t>
                  </w:r>
                  <w:r>
                    <w:rPr>
                      <w:sz w:val="15"/>
                      <w:szCs w:val="15"/>
                    </w:rPr>
                    <w:t>38</w:t>
                  </w:r>
                  <w:r>
                    <w:rPr>
                      <w:rFonts w:hint="eastAsia"/>
                      <w:sz w:val="15"/>
                      <w:szCs w:val="15"/>
                    </w:rPr>
                    <w:t>个生物多样性公约缔约方</w:t>
                  </w:r>
                </w:p>
              </w:txbxContent>
            </v:textbox>
          </v:shape>
        </w:pict>
      </w:r>
      <w:r>
        <w:rPr>
          <w:noProof/>
          <w:lang w:val="en-US"/>
        </w:rPr>
        <w:pict>
          <v:shape id="_x0000_s1037" type="#_x0000_t202" style="position:absolute;left:0;text-align:left;margin-left:324.5pt;margin-top:45.65pt;width:60.3pt;height:62.75pt;z-index:251662848" stroked="f">
            <v:textbox>
              <w:txbxContent>
                <w:p w:rsidR="00787276" w:rsidRPr="009A1C5F" w:rsidRDefault="00787276" w:rsidP="00C934D7">
                  <w:pPr>
                    <w:rPr>
                      <w:sz w:val="15"/>
                      <w:szCs w:val="15"/>
                    </w:rPr>
                  </w:pPr>
                  <w:r>
                    <w:rPr>
                      <w:sz w:val="15"/>
                      <w:szCs w:val="15"/>
                    </w:rPr>
                    <w:t>30</w:t>
                  </w:r>
                  <w:r>
                    <w:rPr>
                      <w:rFonts w:hint="eastAsia"/>
                      <w:sz w:val="15"/>
                      <w:szCs w:val="15"/>
                    </w:rPr>
                    <w:t>个生物多样性公约缔约国已制定获取和惠益分享措施</w:t>
                  </w:r>
                </w:p>
              </w:txbxContent>
            </v:textbox>
          </v:shape>
        </w:pict>
      </w:r>
      <w:r>
        <w:rPr>
          <w:noProof/>
          <w:lang w:val="en-US"/>
        </w:rPr>
        <w:pict>
          <v:shape id="_x0000_s1038" type="#_x0000_t202" style="position:absolute;left:0;text-align:left;margin-left:93.5pt;margin-top:30.7pt;width:60.3pt;height:59.8pt;z-index:251663872" stroked="f">
            <v:textbox>
              <w:txbxContent>
                <w:p w:rsidR="00787276" w:rsidRDefault="00787276" w:rsidP="00C934D7">
                  <w:pPr>
                    <w:rPr>
                      <w:sz w:val="15"/>
                      <w:szCs w:val="15"/>
                    </w:rPr>
                  </w:pPr>
                </w:p>
                <w:p w:rsidR="00787276" w:rsidRPr="00C934D7" w:rsidRDefault="00787276" w:rsidP="00C934D7">
                  <w:pPr>
                    <w:rPr>
                      <w:sz w:val="15"/>
                      <w:szCs w:val="15"/>
                    </w:rPr>
                  </w:pPr>
                  <w:r>
                    <w:rPr>
                      <w:rFonts w:hint="eastAsia"/>
                      <w:sz w:val="15"/>
                      <w:szCs w:val="15"/>
                    </w:rPr>
                    <w:t>无信息，</w:t>
                  </w:r>
                  <w:r>
                    <w:rPr>
                      <w:sz w:val="15"/>
                      <w:szCs w:val="15"/>
                    </w:rPr>
                    <w:t>23</w:t>
                  </w:r>
                  <w:r>
                    <w:rPr>
                      <w:rFonts w:hint="eastAsia"/>
                      <w:sz w:val="15"/>
                      <w:szCs w:val="15"/>
                    </w:rPr>
                    <w:t>个生物多样性公约缔约方</w:t>
                  </w:r>
                </w:p>
              </w:txbxContent>
            </v:textbox>
          </v:shape>
        </w:pict>
      </w:r>
      <w:r w:rsidRPr="00223F3B">
        <w:rPr>
          <w:sz w:val="24"/>
          <w:szCs w:val="24"/>
        </w:rPr>
        <w:object w:dxaOrig="6586" w:dyaOrig="4119">
          <v:shape id="Chart 5" o:spid="_x0000_i1030" type="#_x0000_t75" style="width:329.25pt;height:206.25pt;visibility:visible" o:ole="">
            <v:imagedata r:id="rId19" o:title="" cropbottom="-16f"/>
            <o:lock v:ext="edit" aspectratio="f"/>
          </v:shape>
          <o:OLEObject Type="Embed" ProgID="Excel.Chart.8" ShapeID="Chart 5" DrawAspect="Content" ObjectID="_1589376723" r:id="rId20"/>
        </w:object>
      </w: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rFonts w:hint="eastAsia"/>
          <w:kern w:val="22"/>
          <w:sz w:val="24"/>
          <w:szCs w:val="24"/>
          <w:lang w:val="zh-CN"/>
        </w:rPr>
        <w:t>根据可得的数据</w:t>
      </w:r>
      <w:r w:rsidRPr="00223F3B">
        <w:rPr>
          <w:rFonts w:hint="eastAsia"/>
          <w:kern w:val="22"/>
          <w:sz w:val="24"/>
          <w:szCs w:val="24"/>
          <w:lang w:val="en-US"/>
        </w:rPr>
        <w:t>，</w:t>
      </w:r>
      <w:r w:rsidRPr="00223F3B">
        <w:rPr>
          <w:kern w:val="22"/>
          <w:sz w:val="24"/>
          <w:szCs w:val="24"/>
          <w:lang w:val="en-US"/>
        </w:rPr>
        <w:t>30</w:t>
      </w:r>
      <w:r w:rsidRPr="00223F3B">
        <w:rPr>
          <w:rFonts w:hint="eastAsia"/>
          <w:kern w:val="22"/>
          <w:sz w:val="24"/>
          <w:szCs w:val="24"/>
          <w:lang w:val="zh-CN"/>
        </w:rPr>
        <w:t>个公约缔约方</w:t>
      </w:r>
      <w:r w:rsidRPr="00223F3B">
        <w:rPr>
          <w:rFonts w:hint="eastAsia"/>
          <w:kern w:val="22"/>
          <w:sz w:val="24"/>
          <w:szCs w:val="24"/>
          <w:lang w:val="en-US"/>
        </w:rPr>
        <w:t>（</w:t>
      </w:r>
      <w:r w:rsidRPr="00223F3B">
        <w:rPr>
          <w:rFonts w:hint="eastAsia"/>
          <w:kern w:val="22"/>
          <w:sz w:val="24"/>
          <w:szCs w:val="24"/>
          <w:lang w:val="zh-CN"/>
        </w:rPr>
        <w:t>占尚未批准议定书的缔约方的</w:t>
      </w:r>
      <w:r w:rsidRPr="00223F3B">
        <w:rPr>
          <w:kern w:val="22"/>
          <w:sz w:val="24"/>
          <w:szCs w:val="24"/>
          <w:lang w:val="en-US"/>
        </w:rPr>
        <w:t>33%</w:t>
      </w:r>
      <w:r w:rsidRPr="00223F3B">
        <w:rPr>
          <w:rFonts w:hint="eastAsia"/>
          <w:kern w:val="22"/>
          <w:sz w:val="24"/>
          <w:szCs w:val="24"/>
          <w:lang w:val="en-US"/>
        </w:rPr>
        <w:t>）</w:t>
      </w:r>
      <w:r w:rsidRPr="00223F3B">
        <w:rPr>
          <w:rFonts w:hint="eastAsia"/>
          <w:kern w:val="22"/>
          <w:sz w:val="24"/>
          <w:szCs w:val="24"/>
          <w:lang w:val="zh-CN"/>
        </w:rPr>
        <w:t>报告它们已经实施了获取和惠益分享措施。在这</w:t>
      </w:r>
      <w:r w:rsidRPr="00223F3B">
        <w:rPr>
          <w:kern w:val="22"/>
          <w:sz w:val="24"/>
          <w:szCs w:val="24"/>
          <w:lang w:val="en-US"/>
        </w:rPr>
        <w:t>30</w:t>
      </w:r>
      <w:r w:rsidRPr="00223F3B">
        <w:rPr>
          <w:rFonts w:hint="eastAsia"/>
          <w:kern w:val="22"/>
          <w:sz w:val="24"/>
          <w:szCs w:val="24"/>
          <w:lang w:val="zh-CN"/>
        </w:rPr>
        <w:t>个缔约方中</w:t>
      </w:r>
      <w:r w:rsidRPr="00223F3B">
        <w:rPr>
          <w:rFonts w:hint="eastAsia"/>
          <w:kern w:val="22"/>
          <w:sz w:val="24"/>
          <w:szCs w:val="24"/>
          <w:lang w:val="en-US"/>
        </w:rPr>
        <w:t>，</w:t>
      </w:r>
      <w:r w:rsidRPr="00223F3B">
        <w:rPr>
          <w:kern w:val="22"/>
          <w:sz w:val="24"/>
          <w:szCs w:val="24"/>
          <w:lang w:val="en-US"/>
        </w:rPr>
        <w:t>7</w:t>
      </w:r>
      <w:r w:rsidRPr="00223F3B">
        <w:rPr>
          <w:rFonts w:hint="eastAsia"/>
          <w:kern w:val="22"/>
          <w:sz w:val="24"/>
          <w:szCs w:val="24"/>
          <w:lang w:val="zh-CN"/>
        </w:rPr>
        <w:t>个缔约方指出</w:t>
      </w:r>
      <w:r w:rsidRPr="00223F3B">
        <w:rPr>
          <w:rFonts w:hint="eastAsia"/>
          <w:kern w:val="22"/>
          <w:sz w:val="24"/>
          <w:szCs w:val="24"/>
          <w:lang w:val="en-US"/>
        </w:rPr>
        <w:t>，</w:t>
      </w:r>
      <w:r w:rsidRPr="00223F3B">
        <w:rPr>
          <w:rFonts w:hint="eastAsia"/>
          <w:kern w:val="22"/>
          <w:sz w:val="24"/>
          <w:szCs w:val="24"/>
          <w:lang w:val="zh-CN"/>
        </w:rPr>
        <w:t>为执行《名古屋议定书》</w:t>
      </w:r>
      <w:r w:rsidRPr="00223F3B">
        <w:rPr>
          <w:rFonts w:hint="eastAsia"/>
          <w:kern w:val="22"/>
          <w:sz w:val="24"/>
          <w:szCs w:val="24"/>
          <w:lang w:val="en-US"/>
        </w:rPr>
        <w:t>，</w:t>
      </w:r>
      <w:r w:rsidRPr="00223F3B">
        <w:rPr>
          <w:rFonts w:hint="eastAsia"/>
          <w:kern w:val="22"/>
          <w:sz w:val="24"/>
          <w:szCs w:val="24"/>
          <w:lang w:val="zh-CN"/>
        </w:rPr>
        <w:t>它们正在修订现有或制定新的获取和惠益分享措施</w:t>
      </w:r>
      <w:r w:rsidRPr="00223F3B">
        <w:rPr>
          <w:rFonts w:hint="eastAsia"/>
          <w:kern w:val="22"/>
          <w:sz w:val="24"/>
          <w:szCs w:val="24"/>
          <w:lang w:val="en-US"/>
        </w:rPr>
        <w:t>，</w:t>
      </w:r>
      <w:r w:rsidRPr="00223F3B">
        <w:rPr>
          <w:rFonts w:hint="eastAsia"/>
          <w:kern w:val="22"/>
          <w:sz w:val="24"/>
          <w:szCs w:val="24"/>
          <w:lang w:val="zh-CN"/>
        </w:rPr>
        <w:t>另有</w:t>
      </w:r>
      <w:r w:rsidRPr="00223F3B">
        <w:rPr>
          <w:kern w:val="22"/>
          <w:sz w:val="24"/>
          <w:szCs w:val="24"/>
          <w:lang w:val="en-US"/>
        </w:rPr>
        <w:t>14</w:t>
      </w:r>
      <w:r w:rsidRPr="00223F3B">
        <w:rPr>
          <w:rFonts w:hint="eastAsia"/>
          <w:kern w:val="22"/>
          <w:sz w:val="24"/>
          <w:szCs w:val="24"/>
          <w:lang w:val="zh-CN"/>
        </w:rPr>
        <w:t>个缔约方正计划增订获取和惠益分享措施。</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此外</w:t>
      </w:r>
      <w:r w:rsidRPr="00223F3B">
        <w:rPr>
          <w:rFonts w:hint="eastAsia"/>
          <w:kern w:val="22"/>
          <w:sz w:val="24"/>
          <w:szCs w:val="24"/>
        </w:rPr>
        <w:t>，</w:t>
      </w:r>
      <w:r w:rsidRPr="00223F3B">
        <w:rPr>
          <w:rFonts w:hint="eastAsia"/>
          <w:kern w:val="22"/>
          <w:sz w:val="24"/>
          <w:szCs w:val="24"/>
          <w:lang w:val="zh-CN"/>
        </w:rPr>
        <w:t>在尚未制定获取和惠益分享措施的</w:t>
      </w:r>
      <w:r w:rsidRPr="00223F3B">
        <w:rPr>
          <w:kern w:val="22"/>
          <w:sz w:val="24"/>
          <w:szCs w:val="24"/>
        </w:rPr>
        <w:t>61</w:t>
      </w:r>
      <w:r w:rsidRPr="00223F3B">
        <w:rPr>
          <w:rFonts w:hint="eastAsia"/>
          <w:kern w:val="22"/>
          <w:sz w:val="24"/>
          <w:szCs w:val="24"/>
          <w:lang w:val="zh-CN"/>
        </w:rPr>
        <w:t>个缔约方中</w:t>
      </w:r>
      <w:r w:rsidRPr="00223F3B">
        <w:rPr>
          <w:rFonts w:hint="eastAsia"/>
          <w:kern w:val="22"/>
          <w:sz w:val="24"/>
          <w:szCs w:val="24"/>
        </w:rPr>
        <w:t>，</w:t>
      </w:r>
      <w:r w:rsidRPr="00223F3B">
        <w:rPr>
          <w:kern w:val="22"/>
          <w:sz w:val="24"/>
          <w:szCs w:val="24"/>
        </w:rPr>
        <w:t>13</w:t>
      </w:r>
      <w:r w:rsidRPr="00223F3B">
        <w:rPr>
          <w:rFonts w:hint="eastAsia"/>
          <w:kern w:val="22"/>
          <w:sz w:val="24"/>
          <w:szCs w:val="24"/>
          <w:lang w:val="zh-CN"/>
        </w:rPr>
        <w:t>个缔约方指出</w:t>
      </w:r>
      <w:r w:rsidRPr="00223F3B">
        <w:rPr>
          <w:rFonts w:hint="eastAsia"/>
          <w:kern w:val="22"/>
          <w:sz w:val="24"/>
          <w:szCs w:val="24"/>
        </w:rPr>
        <w:t>，</w:t>
      </w:r>
      <w:r w:rsidRPr="00223F3B">
        <w:rPr>
          <w:rFonts w:hint="eastAsia"/>
          <w:kern w:val="22"/>
          <w:sz w:val="24"/>
          <w:szCs w:val="24"/>
          <w:lang w:val="zh-CN"/>
        </w:rPr>
        <w:t>它们正在制定措施</w:t>
      </w:r>
      <w:r w:rsidRPr="00223F3B">
        <w:rPr>
          <w:rFonts w:hint="eastAsia"/>
          <w:kern w:val="22"/>
          <w:sz w:val="24"/>
          <w:szCs w:val="24"/>
        </w:rPr>
        <w:t>，</w:t>
      </w:r>
      <w:r w:rsidRPr="00223F3B">
        <w:rPr>
          <w:kern w:val="22"/>
          <w:sz w:val="24"/>
          <w:szCs w:val="24"/>
        </w:rPr>
        <w:t>25</w:t>
      </w:r>
      <w:r w:rsidRPr="00223F3B">
        <w:rPr>
          <w:rFonts w:hint="eastAsia"/>
          <w:kern w:val="22"/>
          <w:sz w:val="24"/>
          <w:szCs w:val="24"/>
          <w:lang w:val="zh-CN"/>
        </w:rPr>
        <w:t>个缔约方报告它们计划制定措施</w:t>
      </w:r>
      <w:r w:rsidRPr="00223F3B">
        <w:rPr>
          <w:rFonts w:hint="eastAsia"/>
          <w:kern w:val="22"/>
          <w:sz w:val="24"/>
          <w:szCs w:val="24"/>
        </w:rPr>
        <w:t>，</w:t>
      </w:r>
      <w:r w:rsidRPr="00223F3B">
        <w:rPr>
          <w:rFonts w:hint="eastAsia"/>
          <w:kern w:val="22"/>
          <w:sz w:val="24"/>
          <w:szCs w:val="24"/>
          <w:lang w:val="zh-CN"/>
        </w:rPr>
        <w:t>另外</w:t>
      </w:r>
      <w:r w:rsidRPr="00223F3B">
        <w:rPr>
          <w:kern w:val="22"/>
          <w:sz w:val="24"/>
          <w:szCs w:val="24"/>
        </w:rPr>
        <w:t>23</w:t>
      </w:r>
      <w:r w:rsidRPr="00223F3B">
        <w:rPr>
          <w:rFonts w:hint="eastAsia"/>
          <w:kern w:val="22"/>
          <w:sz w:val="24"/>
          <w:szCs w:val="24"/>
          <w:lang w:val="zh-CN"/>
        </w:rPr>
        <w:t>个缔约方没有提供任何关于制定措施的信息。</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sz w:val="24"/>
          <w:szCs w:val="24"/>
          <w:lang w:val="zh-CN"/>
        </w:rPr>
        <w:t>如第</w:t>
      </w:r>
      <w:hyperlink r:id="rId21" w:history="1">
        <w:r w:rsidRPr="00223F3B">
          <w:rPr>
            <w:rStyle w:val="Hyperlink"/>
            <w:kern w:val="22"/>
            <w:sz w:val="24"/>
            <w:szCs w:val="24"/>
          </w:rPr>
          <w:t>XIII/1</w:t>
        </w:r>
      </w:hyperlink>
      <w:r w:rsidRPr="00223F3B">
        <w:rPr>
          <w:rFonts w:hint="eastAsia"/>
          <w:sz w:val="24"/>
          <w:szCs w:val="24"/>
          <w:lang w:val="zh-CN"/>
        </w:rPr>
        <w:t>号决定和第</w:t>
      </w:r>
      <w:hyperlink r:id="rId22" w:history="1">
        <w:r w:rsidRPr="00223F3B">
          <w:rPr>
            <w:rStyle w:val="Hyperlink"/>
            <w:kern w:val="22"/>
            <w:sz w:val="24"/>
            <w:szCs w:val="24"/>
          </w:rPr>
          <w:t>NP-2/1</w:t>
        </w:r>
      </w:hyperlink>
      <w:r w:rsidRPr="00223F3B">
        <w:rPr>
          <w:rFonts w:hint="eastAsia"/>
          <w:sz w:val="24"/>
          <w:szCs w:val="24"/>
          <w:lang w:val="zh-CN"/>
        </w:rPr>
        <w:t>号决定以及最近缔约方在其国家报告中指出的那样</w:t>
      </w:r>
      <w:r w:rsidRPr="00223F3B">
        <w:rPr>
          <w:rFonts w:hint="eastAsia"/>
          <w:sz w:val="24"/>
          <w:szCs w:val="24"/>
        </w:rPr>
        <w:t>，</w:t>
      </w:r>
      <w:r w:rsidRPr="00223F3B">
        <w:rPr>
          <w:rFonts w:hint="eastAsia"/>
          <w:sz w:val="24"/>
          <w:szCs w:val="24"/>
          <w:lang w:val="zh-CN"/>
        </w:rPr>
        <w:t>需要更多技术援助、能力建设和财政资源来支持批准和执行。</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此外</w:t>
      </w:r>
      <w:r w:rsidRPr="00223F3B">
        <w:rPr>
          <w:rFonts w:hint="eastAsia"/>
          <w:kern w:val="22"/>
          <w:sz w:val="24"/>
          <w:szCs w:val="24"/>
        </w:rPr>
        <w:t>，</w:t>
      </w:r>
      <w:r w:rsidRPr="00223F3B">
        <w:rPr>
          <w:rFonts w:hint="eastAsia"/>
          <w:kern w:val="22"/>
          <w:sz w:val="24"/>
          <w:szCs w:val="24"/>
          <w:lang w:val="zh-CN"/>
        </w:rPr>
        <w:t>尚未批准《名古屋议定书》的公约缔约方继续负有落实获取和惠益分享的义务</w:t>
      </w:r>
      <w:r w:rsidRPr="00223F3B">
        <w:rPr>
          <w:rFonts w:hint="eastAsia"/>
          <w:kern w:val="22"/>
          <w:sz w:val="24"/>
          <w:szCs w:val="24"/>
        </w:rPr>
        <w:t>，</w:t>
      </w:r>
      <w:r w:rsidRPr="00223F3B">
        <w:rPr>
          <w:rFonts w:hint="eastAsia"/>
          <w:kern w:val="22"/>
          <w:sz w:val="24"/>
          <w:szCs w:val="24"/>
          <w:lang w:val="zh-CN"/>
        </w:rPr>
        <w:t>因为《公约》的相关条款</w:t>
      </w:r>
      <w:r w:rsidRPr="00223F3B">
        <w:rPr>
          <w:rFonts w:hint="eastAsia"/>
          <w:kern w:val="22"/>
          <w:sz w:val="24"/>
          <w:szCs w:val="24"/>
        </w:rPr>
        <w:t>，</w:t>
      </w:r>
      <w:r w:rsidRPr="00223F3B">
        <w:rPr>
          <w:rFonts w:hint="eastAsia"/>
          <w:kern w:val="22"/>
          <w:sz w:val="24"/>
          <w:szCs w:val="24"/>
          <w:lang w:val="zh-CN"/>
        </w:rPr>
        <w:t>包括载于第</w:t>
      </w:r>
      <w:r w:rsidRPr="00223F3B">
        <w:rPr>
          <w:kern w:val="22"/>
          <w:sz w:val="24"/>
          <w:szCs w:val="24"/>
        </w:rPr>
        <w:t>15</w:t>
      </w:r>
      <w:r w:rsidRPr="00223F3B">
        <w:rPr>
          <w:rFonts w:hint="eastAsia"/>
          <w:kern w:val="22"/>
          <w:sz w:val="24"/>
          <w:szCs w:val="24"/>
          <w:lang w:val="zh-CN"/>
        </w:rPr>
        <w:t>、</w:t>
      </w:r>
      <w:r w:rsidRPr="00223F3B">
        <w:rPr>
          <w:kern w:val="22"/>
          <w:sz w:val="24"/>
          <w:szCs w:val="24"/>
        </w:rPr>
        <w:t>16</w:t>
      </w:r>
      <w:r w:rsidRPr="00223F3B">
        <w:rPr>
          <w:rFonts w:hint="eastAsia"/>
          <w:kern w:val="22"/>
          <w:sz w:val="24"/>
          <w:szCs w:val="24"/>
          <w:lang w:val="zh-CN"/>
        </w:rPr>
        <w:t>、</w:t>
      </w:r>
      <w:r w:rsidRPr="00223F3B">
        <w:rPr>
          <w:kern w:val="22"/>
          <w:sz w:val="24"/>
          <w:szCs w:val="24"/>
        </w:rPr>
        <w:t>19 (1)</w:t>
      </w:r>
      <w:r w:rsidRPr="00223F3B">
        <w:rPr>
          <w:rFonts w:hint="eastAsia"/>
          <w:kern w:val="22"/>
          <w:sz w:val="24"/>
          <w:szCs w:val="24"/>
          <w:lang w:val="zh-CN"/>
        </w:rPr>
        <w:t>和</w:t>
      </w:r>
      <w:r w:rsidRPr="00223F3B">
        <w:rPr>
          <w:kern w:val="22"/>
          <w:sz w:val="24"/>
          <w:szCs w:val="24"/>
        </w:rPr>
        <w:t>(2)</w:t>
      </w:r>
      <w:r w:rsidRPr="00223F3B">
        <w:rPr>
          <w:rFonts w:hint="eastAsia"/>
          <w:kern w:val="22"/>
          <w:sz w:val="24"/>
          <w:szCs w:val="24"/>
          <w:lang w:val="zh-CN"/>
        </w:rPr>
        <w:t>条以及第</w:t>
      </w:r>
      <w:r w:rsidRPr="00223F3B">
        <w:rPr>
          <w:kern w:val="22"/>
          <w:sz w:val="24"/>
          <w:szCs w:val="24"/>
        </w:rPr>
        <w:t>8(j)</w:t>
      </w:r>
      <w:r w:rsidRPr="00223F3B">
        <w:rPr>
          <w:rFonts w:hint="eastAsia"/>
          <w:kern w:val="22"/>
          <w:sz w:val="24"/>
          <w:szCs w:val="24"/>
          <w:lang w:val="zh-CN"/>
        </w:rPr>
        <w:t>条的义务继续适用。</w:t>
      </w:r>
    </w:p>
    <w:p w:rsidR="00787276" w:rsidRPr="00223F3B" w:rsidRDefault="00787276" w:rsidP="00CF39AB">
      <w:pPr>
        <w:pStyle w:val="Heading1"/>
        <w:suppressLineNumbers/>
        <w:suppressAutoHyphens/>
        <w:kinsoku w:val="0"/>
        <w:overflowPunct w:val="0"/>
        <w:autoSpaceDE w:val="0"/>
        <w:autoSpaceDN w:val="0"/>
        <w:adjustRightInd w:val="0"/>
        <w:snapToGrid w:val="0"/>
        <w:spacing w:before="120"/>
        <w:ind w:left="360"/>
        <w:rPr>
          <w:kern w:val="22"/>
          <w:sz w:val="24"/>
        </w:rPr>
      </w:pPr>
      <w:r>
        <w:rPr>
          <w:rFonts w:hint="eastAsia"/>
          <w:kern w:val="22"/>
          <w:sz w:val="24"/>
          <w:lang w:val="zh-CN"/>
        </w:rPr>
        <w:t>二．</w:t>
      </w:r>
      <w:r>
        <w:rPr>
          <w:kern w:val="22"/>
          <w:sz w:val="24"/>
          <w:lang w:val="zh-CN"/>
        </w:rPr>
        <w:t xml:space="preserve"> </w:t>
      </w:r>
      <w:r w:rsidRPr="00223F3B">
        <w:rPr>
          <w:rFonts w:hint="eastAsia"/>
          <w:kern w:val="22"/>
          <w:sz w:val="24"/>
          <w:lang w:val="zh-CN"/>
        </w:rPr>
        <w:t>整合《公约》中获取和惠益分享的规定</w:t>
      </w: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rFonts w:hint="eastAsia"/>
          <w:kern w:val="22"/>
          <w:sz w:val="24"/>
          <w:szCs w:val="24"/>
          <w:lang w:val="zh-CN"/>
        </w:rPr>
        <w:t>获取和惠益分享仍然在很大程度上被认为是《公约》和《名古屋议定书》下的一个独立问题。不过</w:t>
      </w:r>
      <w:r w:rsidRPr="00223F3B">
        <w:rPr>
          <w:rFonts w:hint="eastAsia"/>
          <w:kern w:val="22"/>
          <w:sz w:val="24"/>
          <w:szCs w:val="24"/>
          <w:lang w:val="en-US"/>
        </w:rPr>
        <w:t>，</w:t>
      </w:r>
      <w:r w:rsidRPr="00223F3B">
        <w:rPr>
          <w:rFonts w:hint="eastAsia"/>
          <w:kern w:val="22"/>
          <w:sz w:val="24"/>
          <w:szCs w:val="24"/>
          <w:lang w:val="zh-CN"/>
        </w:rPr>
        <w:t>《名古屋议定书》强调指出</w:t>
      </w:r>
      <w:r w:rsidRPr="00223F3B">
        <w:rPr>
          <w:rFonts w:hint="eastAsia"/>
          <w:kern w:val="22"/>
          <w:sz w:val="24"/>
          <w:szCs w:val="24"/>
          <w:lang w:val="en-US"/>
        </w:rPr>
        <w:t>，</w:t>
      </w:r>
      <w:r w:rsidRPr="00223F3B">
        <w:rPr>
          <w:rFonts w:hint="eastAsia"/>
          <w:kern w:val="22"/>
          <w:sz w:val="24"/>
          <w:szCs w:val="24"/>
          <w:lang w:val="zh-CN"/>
        </w:rPr>
        <w:t>惠益分享有助于保护生物多样性及其组成部分的可持续利用</w:t>
      </w:r>
      <w:r w:rsidRPr="00223F3B">
        <w:rPr>
          <w:rStyle w:val="FootnoteReference"/>
          <w:kern w:val="22"/>
          <w:sz w:val="24"/>
          <w:szCs w:val="24"/>
          <w:lang w:val="zh-CN"/>
        </w:rPr>
        <w:footnoteReference w:id="6"/>
      </w:r>
      <w:r w:rsidRPr="00223F3B">
        <w:rPr>
          <w:rFonts w:hint="eastAsia"/>
          <w:kern w:val="22"/>
          <w:sz w:val="24"/>
          <w:szCs w:val="24"/>
          <w:lang w:val="zh-CN"/>
        </w:rPr>
        <w:t>。</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鉴于《议定书》具有跨领域性质</w:t>
      </w:r>
      <w:r w:rsidRPr="00223F3B">
        <w:rPr>
          <w:rFonts w:hint="eastAsia"/>
          <w:kern w:val="22"/>
          <w:sz w:val="24"/>
          <w:szCs w:val="24"/>
        </w:rPr>
        <w:t>，</w:t>
      </w:r>
      <w:r w:rsidRPr="00223F3B">
        <w:rPr>
          <w:rFonts w:hint="eastAsia"/>
          <w:kern w:val="22"/>
          <w:sz w:val="24"/>
          <w:szCs w:val="24"/>
          <w:lang w:val="zh-CN"/>
        </w:rPr>
        <w:t>为了支持它在国家一级得到全面执行</w:t>
      </w:r>
      <w:r w:rsidRPr="00223F3B">
        <w:rPr>
          <w:rFonts w:hint="eastAsia"/>
          <w:kern w:val="22"/>
          <w:sz w:val="24"/>
          <w:szCs w:val="24"/>
        </w:rPr>
        <w:t>，</w:t>
      </w:r>
      <w:r w:rsidRPr="00223F3B">
        <w:rPr>
          <w:rFonts w:hint="eastAsia"/>
          <w:kern w:val="22"/>
          <w:sz w:val="24"/>
          <w:szCs w:val="24"/>
          <w:lang w:val="zh-CN"/>
        </w:rPr>
        <w:t>与获取遗传资源和相关传统知识以及公平和公正分享利用遗传资源产生的惠益有关的问题应加以审议并应得到参与管理和</w:t>
      </w:r>
      <w:r w:rsidRPr="00223F3B">
        <w:rPr>
          <w:kern w:val="22"/>
          <w:sz w:val="24"/>
          <w:szCs w:val="24"/>
        </w:rPr>
        <w:t>/</w:t>
      </w:r>
      <w:r w:rsidRPr="00223F3B">
        <w:rPr>
          <w:rFonts w:hint="eastAsia"/>
          <w:kern w:val="22"/>
          <w:sz w:val="24"/>
          <w:szCs w:val="24"/>
          <w:lang w:val="zh-CN"/>
        </w:rPr>
        <w:t>或使用不同地区</w:t>
      </w:r>
      <w:r w:rsidRPr="00223F3B">
        <w:rPr>
          <w:rFonts w:hint="eastAsia"/>
          <w:kern w:val="22"/>
          <w:sz w:val="24"/>
          <w:szCs w:val="24"/>
        </w:rPr>
        <w:t>（</w:t>
      </w:r>
      <w:r w:rsidRPr="00223F3B">
        <w:rPr>
          <w:rFonts w:hint="eastAsia"/>
          <w:kern w:val="22"/>
          <w:sz w:val="24"/>
          <w:szCs w:val="24"/>
          <w:lang w:val="zh-CN"/>
        </w:rPr>
        <w:t>例如</w:t>
      </w:r>
      <w:r w:rsidRPr="00223F3B">
        <w:rPr>
          <w:rFonts w:hint="eastAsia"/>
          <w:kern w:val="22"/>
          <w:sz w:val="24"/>
          <w:szCs w:val="24"/>
        </w:rPr>
        <w:t>，</w:t>
      </w:r>
      <w:r w:rsidRPr="00223F3B">
        <w:rPr>
          <w:rFonts w:hint="eastAsia"/>
          <w:kern w:val="22"/>
          <w:sz w:val="24"/>
          <w:szCs w:val="24"/>
          <w:lang w:val="zh-CN"/>
        </w:rPr>
        <w:t>森林、海洋和保护区</w:t>
      </w:r>
      <w:r w:rsidRPr="00223F3B">
        <w:rPr>
          <w:rFonts w:hint="eastAsia"/>
          <w:kern w:val="22"/>
          <w:sz w:val="24"/>
          <w:szCs w:val="24"/>
        </w:rPr>
        <w:t>）</w:t>
      </w:r>
      <w:r w:rsidRPr="00223F3B">
        <w:rPr>
          <w:rFonts w:hint="eastAsia"/>
          <w:kern w:val="22"/>
          <w:sz w:val="24"/>
          <w:szCs w:val="24"/>
          <w:lang w:val="zh-CN"/>
        </w:rPr>
        <w:t>自然资源的相关政府代表和利益攸关方的考虑</w:t>
      </w:r>
      <w:r w:rsidRPr="00223F3B">
        <w:rPr>
          <w:rFonts w:hint="eastAsia"/>
          <w:kern w:val="22"/>
          <w:sz w:val="24"/>
          <w:szCs w:val="24"/>
        </w:rPr>
        <w:t>，</w:t>
      </w:r>
      <w:r w:rsidRPr="00223F3B">
        <w:rPr>
          <w:rFonts w:hint="eastAsia"/>
          <w:kern w:val="22"/>
          <w:sz w:val="24"/>
          <w:szCs w:val="24"/>
          <w:lang w:val="zh-CN"/>
        </w:rPr>
        <w:t>将其作为有助于保护和持续使用自然资源的综合管理办法的一部分。</w:t>
      </w: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rFonts w:hint="eastAsia"/>
          <w:kern w:val="22"/>
          <w:sz w:val="24"/>
          <w:szCs w:val="24"/>
          <w:lang w:val="zh-CN"/>
        </w:rPr>
        <w:t>在这个背景下</w:t>
      </w:r>
      <w:r w:rsidRPr="00223F3B">
        <w:rPr>
          <w:rFonts w:hint="eastAsia"/>
          <w:kern w:val="22"/>
          <w:sz w:val="24"/>
          <w:szCs w:val="24"/>
        </w:rPr>
        <w:t>，</w:t>
      </w:r>
      <w:r w:rsidRPr="00223F3B">
        <w:rPr>
          <w:rFonts w:hint="eastAsia"/>
          <w:kern w:val="22"/>
          <w:sz w:val="24"/>
          <w:szCs w:val="24"/>
          <w:lang w:val="zh-CN"/>
        </w:rPr>
        <w:t>整合《公约》中与获取和惠益分享有关的问题能进一步支持《名古屋议定书》的执行。这方面的一些努力已在国际一级得到执行</w:t>
      </w:r>
      <w:r w:rsidRPr="00223F3B">
        <w:rPr>
          <w:rFonts w:hint="eastAsia"/>
          <w:kern w:val="22"/>
          <w:sz w:val="24"/>
          <w:szCs w:val="24"/>
          <w:lang w:val="en-US"/>
        </w:rPr>
        <w:t>，</w:t>
      </w:r>
      <w:r w:rsidRPr="00223F3B">
        <w:rPr>
          <w:rFonts w:hint="eastAsia"/>
          <w:kern w:val="22"/>
          <w:sz w:val="24"/>
          <w:szCs w:val="24"/>
          <w:lang w:val="zh-CN"/>
        </w:rPr>
        <w:t>它们有助于支持和通报在国家一级的活动。</w:t>
      </w: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rFonts w:hint="eastAsia"/>
          <w:sz w:val="24"/>
          <w:szCs w:val="24"/>
          <w:lang w:val="zh-CN"/>
        </w:rPr>
        <w:t>由于</w:t>
      </w:r>
      <w:hyperlink r:id="rId23" w:history="1">
        <w:r w:rsidRPr="009F475A">
          <w:rPr>
            <w:rStyle w:val="Hyperlink"/>
            <w:rFonts w:hint="eastAsia"/>
            <w:sz w:val="24"/>
            <w:szCs w:val="24"/>
            <w:lang w:val="zh-CN"/>
          </w:rPr>
          <w:t>第</w:t>
        </w:r>
        <w:r w:rsidRPr="009F475A">
          <w:rPr>
            <w:rStyle w:val="Hyperlink"/>
            <w:sz w:val="24"/>
            <w:szCs w:val="24"/>
          </w:rPr>
          <w:t>8(j)</w:t>
        </w:r>
        <w:r w:rsidRPr="009F475A">
          <w:rPr>
            <w:rStyle w:val="Hyperlink"/>
            <w:rFonts w:hint="eastAsia"/>
            <w:sz w:val="24"/>
            <w:szCs w:val="24"/>
            <w:lang w:val="zh-CN"/>
          </w:rPr>
          <w:t>条和相关条款的工作方案</w:t>
        </w:r>
      </w:hyperlink>
      <w:r w:rsidRPr="00223F3B">
        <w:rPr>
          <w:rFonts w:hint="eastAsia"/>
          <w:sz w:val="24"/>
          <w:szCs w:val="24"/>
          <w:lang w:val="zh-CN"/>
        </w:rPr>
        <w:t>涉及传统知识</w:t>
      </w:r>
      <w:r w:rsidRPr="00223F3B">
        <w:rPr>
          <w:rFonts w:hint="eastAsia"/>
          <w:sz w:val="24"/>
          <w:szCs w:val="24"/>
        </w:rPr>
        <w:t>，</w:t>
      </w:r>
      <w:r w:rsidRPr="00223F3B">
        <w:rPr>
          <w:rFonts w:hint="eastAsia"/>
          <w:sz w:val="24"/>
          <w:szCs w:val="24"/>
          <w:lang w:val="zh-CN"/>
        </w:rPr>
        <w:t>它与获取和惠益分享直接有关</w:t>
      </w:r>
      <w:r w:rsidRPr="00223F3B">
        <w:rPr>
          <w:rFonts w:hint="eastAsia"/>
          <w:sz w:val="24"/>
          <w:szCs w:val="24"/>
        </w:rPr>
        <w:t>，</w:t>
      </w:r>
      <w:r w:rsidRPr="00223F3B">
        <w:rPr>
          <w:rFonts w:hint="eastAsia"/>
          <w:sz w:val="24"/>
          <w:szCs w:val="24"/>
          <w:lang w:val="zh-CN"/>
        </w:rPr>
        <w:t>因此</w:t>
      </w:r>
      <w:r w:rsidRPr="00223F3B">
        <w:rPr>
          <w:rFonts w:hint="eastAsia"/>
          <w:sz w:val="24"/>
          <w:szCs w:val="24"/>
        </w:rPr>
        <w:t>，</w:t>
      </w:r>
      <w:r w:rsidRPr="00223F3B">
        <w:rPr>
          <w:rFonts w:hint="eastAsia"/>
          <w:sz w:val="24"/>
          <w:szCs w:val="24"/>
          <w:lang w:val="zh-CN"/>
        </w:rPr>
        <w:t>它一直在支持获取和惠益分享的执行以及最近《名古屋议定书》的执行。</w:t>
      </w:r>
      <w:r w:rsidRPr="00223F3B">
        <w:rPr>
          <w:rFonts w:hint="eastAsia"/>
          <w:kern w:val="22"/>
          <w:sz w:val="24"/>
          <w:szCs w:val="24"/>
          <w:lang w:val="zh-CN"/>
        </w:rPr>
        <w:t>已经进行的相关工作包括制定《</w:t>
      </w:r>
      <w:r w:rsidRPr="00223F3B">
        <w:rPr>
          <w:kern w:val="22"/>
          <w:sz w:val="24"/>
          <w:szCs w:val="24"/>
          <w:lang w:val="en-US"/>
        </w:rPr>
        <w:t>“</w:t>
      </w:r>
      <w:r w:rsidRPr="00223F3B">
        <w:rPr>
          <w:rFonts w:hint="eastAsia"/>
          <w:kern w:val="22"/>
          <w:sz w:val="24"/>
          <w:szCs w:val="24"/>
          <w:lang w:val="zh-CN"/>
        </w:rPr>
        <w:t>生命之根</w:t>
      </w:r>
      <w:r w:rsidRPr="00223F3B">
        <w:rPr>
          <w:kern w:val="22"/>
          <w:sz w:val="24"/>
          <w:szCs w:val="24"/>
          <w:lang w:val="en-US"/>
        </w:rPr>
        <w:t>”</w:t>
      </w:r>
      <w:r w:rsidRPr="00223F3B">
        <w:rPr>
          <w:rFonts w:hint="eastAsia"/>
          <w:kern w:val="22"/>
          <w:sz w:val="24"/>
          <w:szCs w:val="24"/>
          <w:lang w:val="zh-CN"/>
        </w:rPr>
        <w:t>自愿准则》</w:t>
      </w:r>
      <w:r w:rsidRPr="00223F3B">
        <w:rPr>
          <w:rStyle w:val="FootnoteReference"/>
          <w:kern w:val="22"/>
          <w:sz w:val="24"/>
          <w:szCs w:val="24"/>
          <w:lang w:val="zh-CN"/>
        </w:rPr>
        <w:footnoteReference w:id="7"/>
      </w:r>
      <w:r w:rsidRPr="00223F3B">
        <w:rPr>
          <w:rFonts w:hint="eastAsia"/>
          <w:kern w:val="22"/>
          <w:sz w:val="24"/>
          <w:szCs w:val="24"/>
          <w:lang w:val="zh-CN"/>
        </w:rPr>
        <w:t>以及一些主要针对土著人民和地方社区的能力建设活动</w:t>
      </w:r>
      <w:r w:rsidRPr="00223F3B">
        <w:rPr>
          <w:rFonts w:hint="eastAsia"/>
          <w:kern w:val="22"/>
          <w:sz w:val="24"/>
          <w:szCs w:val="24"/>
          <w:lang w:val="en-US"/>
        </w:rPr>
        <w:t>，</w:t>
      </w:r>
      <w:r w:rsidRPr="00223F3B">
        <w:rPr>
          <w:rFonts w:hint="eastAsia"/>
          <w:kern w:val="22"/>
          <w:sz w:val="24"/>
          <w:szCs w:val="24"/>
          <w:lang w:val="zh-CN"/>
        </w:rPr>
        <w:t>包括通过制定社区规约</w:t>
      </w:r>
      <w:r w:rsidRPr="00223F3B">
        <w:rPr>
          <w:rFonts w:hint="eastAsia"/>
          <w:kern w:val="22"/>
          <w:sz w:val="24"/>
          <w:szCs w:val="24"/>
          <w:lang w:val="en-US"/>
        </w:rPr>
        <w:t>，</w:t>
      </w:r>
      <w:r w:rsidRPr="00223F3B">
        <w:rPr>
          <w:rFonts w:hint="eastAsia"/>
          <w:kern w:val="22"/>
          <w:sz w:val="24"/>
          <w:szCs w:val="24"/>
          <w:lang w:val="zh-CN"/>
        </w:rPr>
        <w:t>支持落实《公约》和《名古屋议定书》。</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在秘书处的支持下</w:t>
      </w:r>
      <w:r w:rsidRPr="00223F3B">
        <w:rPr>
          <w:rFonts w:hint="eastAsia"/>
          <w:kern w:val="22"/>
          <w:sz w:val="24"/>
          <w:szCs w:val="24"/>
        </w:rPr>
        <w:t>，</w:t>
      </w:r>
      <w:r w:rsidRPr="00223F3B">
        <w:rPr>
          <w:rFonts w:hint="eastAsia"/>
          <w:kern w:val="22"/>
          <w:sz w:val="24"/>
          <w:szCs w:val="24"/>
          <w:lang w:val="zh-CN"/>
        </w:rPr>
        <w:t>编制了以下有关获取和惠益分享问题的材料</w:t>
      </w:r>
      <w:r w:rsidRPr="00223F3B">
        <w:rPr>
          <w:rFonts w:hint="eastAsia"/>
          <w:kern w:val="22"/>
          <w:sz w:val="24"/>
          <w:szCs w:val="24"/>
        </w:rPr>
        <w:t>，</w:t>
      </w:r>
      <w:r w:rsidRPr="00223F3B">
        <w:rPr>
          <w:rFonts w:hint="eastAsia"/>
          <w:kern w:val="22"/>
          <w:sz w:val="24"/>
          <w:szCs w:val="24"/>
          <w:lang w:val="zh-CN"/>
        </w:rPr>
        <w:t>以建立科学界作为遗传资源使用者的能力</w:t>
      </w:r>
      <w:r w:rsidRPr="00223F3B">
        <w:rPr>
          <w:rFonts w:hint="eastAsia"/>
          <w:kern w:val="22"/>
          <w:sz w:val="24"/>
          <w:szCs w:val="24"/>
        </w:rPr>
        <w:t>：</w:t>
      </w:r>
    </w:p>
    <w:p w:rsidR="00787276" w:rsidRPr="00223F3B" w:rsidRDefault="00787276">
      <w:pPr>
        <w:pStyle w:val="Para1"/>
        <w:numPr>
          <w:ilvl w:val="1"/>
          <w:numId w:val="2"/>
        </w:numPr>
        <w:suppressLineNumbers/>
        <w:tabs>
          <w:tab w:val="clear" w:pos="1440"/>
          <w:tab w:val="left" w:pos="1260"/>
        </w:tabs>
        <w:suppressAutoHyphens/>
        <w:kinsoku w:val="0"/>
        <w:overflowPunct w:val="0"/>
        <w:autoSpaceDE w:val="0"/>
        <w:autoSpaceDN w:val="0"/>
        <w:adjustRightInd w:val="0"/>
        <w:snapToGrid w:val="0"/>
        <w:rPr>
          <w:sz w:val="24"/>
          <w:szCs w:val="24"/>
        </w:rPr>
      </w:pPr>
      <w:r w:rsidRPr="00223F3B">
        <w:rPr>
          <w:rFonts w:hint="eastAsia"/>
          <w:kern w:val="22"/>
          <w:sz w:val="24"/>
          <w:szCs w:val="24"/>
          <w:lang w:val="zh-CN"/>
        </w:rPr>
        <w:t>在全球生物分类倡议下编制了题为</w:t>
      </w:r>
      <w:r w:rsidRPr="00223F3B">
        <w:rPr>
          <w:kern w:val="22"/>
          <w:sz w:val="24"/>
          <w:szCs w:val="24"/>
          <w:lang w:val="en-US"/>
        </w:rPr>
        <w:t>“</w:t>
      </w:r>
      <w:r w:rsidRPr="00223F3B">
        <w:rPr>
          <w:rFonts w:hint="eastAsia"/>
          <w:kern w:val="22"/>
          <w:sz w:val="24"/>
          <w:szCs w:val="24"/>
          <w:lang w:val="zh-CN"/>
        </w:rPr>
        <w:t>介绍获取和惠益分享和名古屋议定书</w:t>
      </w:r>
      <w:r w:rsidRPr="00223F3B">
        <w:rPr>
          <w:rFonts w:hint="eastAsia"/>
          <w:kern w:val="22"/>
          <w:sz w:val="24"/>
          <w:szCs w:val="24"/>
          <w:lang w:val="en-US"/>
        </w:rPr>
        <w:t>：</w:t>
      </w:r>
      <w:r w:rsidRPr="00223F3B">
        <w:rPr>
          <w:rFonts w:hint="eastAsia"/>
          <w:kern w:val="22"/>
          <w:sz w:val="24"/>
          <w:szCs w:val="24"/>
          <w:lang w:val="zh-CN"/>
        </w:rPr>
        <w:t>研究人员需要知道何种</w:t>
      </w:r>
      <w:r w:rsidRPr="00223F3B">
        <w:rPr>
          <w:rFonts w:eastAsia="MS Mincho"/>
          <w:kern w:val="22"/>
          <w:sz w:val="24"/>
          <w:szCs w:val="24"/>
          <w:lang w:val="en-US"/>
        </w:rPr>
        <w:t>​</w:t>
      </w:r>
      <w:r w:rsidRPr="00223F3B">
        <w:rPr>
          <w:kern w:val="22"/>
          <w:sz w:val="24"/>
          <w:szCs w:val="24"/>
          <w:lang w:val="en-US"/>
        </w:rPr>
        <w:t>D</w:t>
      </w:r>
      <w:r w:rsidRPr="00223F3B">
        <w:rPr>
          <w:rFonts w:eastAsia="MS Mincho"/>
          <w:kern w:val="22"/>
          <w:sz w:val="24"/>
          <w:szCs w:val="24"/>
          <w:lang w:val="en-US"/>
        </w:rPr>
        <w:t>​</w:t>
      </w:r>
      <w:r w:rsidRPr="00223F3B">
        <w:rPr>
          <w:kern w:val="22"/>
          <w:sz w:val="24"/>
          <w:szCs w:val="24"/>
          <w:lang w:val="en-US"/>
        </w:rPr>
        <w:t>N</w:t>
      </w:r>
      <w:r w:rsidRPr="00223F3B">
        <w:rPr>
          <w:rFonts w:eastAsia="MS Mincho"/>
          <w:kern w:val="22"/>
          <w:sz w:val="24"/>
          <w:szCs w:val="24"/>
          <w:lang w:val="en-US"/>
        </w:rPr>
        <w:t>​</w:t>
      </w:r>
      <w:r w:rsidRPr="00223F3B">
        <w:rPr>
          <w:kern w:val="22"/>
          <w:sz w:val="24"/>
          <w:szCs w:val="24"/>
          <w:lang w:val="en-US"/>
        </w:rPr>
        <w:t>A</w:t>
      </w:r>
      <w:r w:rsidRPr="00223F3B">
        <w:rPr>
          <w:rFonts w:eastAsia="MS Mincho"/>
          <w:kern w:val="22"/>
          <w:sz w:val="24"/>
          <w:szCs w:val="24"/>
          <w:lang w:val="en-US"/>
        </w:rPr>
        <w:t>​</w:t>
      </w:r>
      <w:r w:rsidRPr="00223F3B">
        <w:rPr>
          <w:rFonts w:hint="eastAsia"/>
          <w:kern w:val="22"/>
          <w:sz w:val="24"/>
          <w:szCs w:val="24"/>
          <w:lang w:val="zh-CN"/>
        </w:rPr>
        <w:t>条</w:t>
      </w:r>
      <w:r w:rsidRPr="00223F3B">
        <w:rPr>
          <w:rFonts w:eastAsia="MS Mincho"/>
          <w:kern w:val="22"/>
          <w:sz w:val="24"/>
          <w:szCs w:val="24"/>
          <w:lang w:val="en-US"/>
        </w:rPr>
        <w:t>​</w:t>
      </w:r>
      <w:r w:rsidRPr="00223F3B">
        <w:rPr>
          <w:rFonts w:hint="eastAsia"/>
          <w:kern w:val="22"/>
          <w:sz w:val="24"/>
          <w:szCs w:val="24"/>
          <w:lang w:val="zh-CN"/>
        </w:rPr>
        <w:t>形</w:t>
      </w:r>
      <w:r w:rsidRPr="00223F3B">
        <w:rPr>
          <w:rFonts w:eastAsia="MS Mincho"/>
          <w:kern w:val="22"/>
          <w:sz w:val="24"/>
          <w:szCs w:val="24"/>
          <w:lang w:val="en-US"/>
        </w:rPr>
        <w:t>​</w:t>
      </w:r>
      <w:r w:rsidRPr="00223F3B">
        <w:rPr>
          <w:rFonts w:hint="eastAsia"/>
          <w:kern w:val="22"/>
          <w:sz w:val="24"/>
          <w:szCs w:val="24"/>
          <w:lang w:val="zh-CN"/>
        </w:rPr>
        <w:t>码</w:t>
      </w:r>
      <w:r w:rsidRPr="00223F3B">
        <w:rPr>
          <w:kern w:val="22"/>
          <w:sz w:val="24"/>
          <w:szCs w:val="24"/>
          <w:lang w:val="en-US"/>
        </w:rPr>
        <w:t>”</w:t>
      </w:r>
      <w:r w:rsidRPr="00223F3B">
        <w:rPr>
          <w:rFonts w:hint="eastAsia"/>
          <w:kern w:val="22"/>
          <w:sz w:val="24"/>
          <w:szCs w:val="24"/>
          <w:lang w:val="en-US"/>
        </w:rPr>
        <w:t>，</w:t>
      </w:r>
      <w:r w:rsidRPr="00223F3B">
        <w:rPr>
          <w:rFonts w:hint="eastAsia"/>
          <w:kern w:val="22"/>
          <w:sz w:val="24"/>
          <w:szCs w:val="24"/>
          <w:lang w:val="zh-CN"/>
        </w:rPr>
        <w:t>参阅</w:t>
      </w:r>
      <w:hyperlink r:id="rId24" w:history="1">
        <w:r w:rsidRPr="00223F3B">
          <w:rPr>
            <w:rStyle w:val="Hyperlink"/>
            <w:kern w:val="22"/>
            <w:sz w:val="24"/>
            <w:szCs w:val="24"/>
            <w:shd w:val="clear" w:color="auto" w:fill="FFFFFF"/>
            <w:lang w:val="en-US"/>
          </w:rPr>
          <w:t>https://www.cbd.int/gti/</w:t>
        </w:r>
      </w:hyperlink>
      <w:r w:rsidRPr="00223F3B">
        <w:rPr>
          <w:rFonts w:hint="eastAsia"/>
          <w:sz w:val="24"/>
          <w:szCs w:val="24"/>
          <w:lang w:val="en-US"/>
        </w:rPr>
        <w:t>；</w:t>
      </w:r>
    </w:p>
    <w:p w:rsidR="00787276" w:rsidRPr="00223F3B" w:rsidRDefault="00787276">
      <w:pPr>
        <w:pStyle w:val="Para1"/>
        <w:numPr>
          <w:ilvl w:val="1"/>
          <w:numId w:val="2"/>
        </w:numPr>
        <w:suppressLineNumbers/>
        <w:tabs>
          <w:tab w:val="clear" w:pos="1440"/>
          <w:tab w:val="left" w:pos="1260"/>
        </w:tabs>
        <w:suppressAutoHyphens/>
        <w:kinsoku w:val="0"/>
        <w:overflowPunct w:val="0"/>
        <w:autoSpaceDE w:val="0"/>
        <w:autoSpaceDN w:val="0"/>
        <w:adjustRightInd w:val="0"/>
        <w:snapToGrid w:val="0"/>
        <w:rPr>
          <w:kern w:val="22"/>
          <w:sz w:val="24"/>
          <w:szCs w:val="24"/>
        </w:rPr>
      </w:pPr>
      <w:r w:rsidRPr="00223F3B">
        <w:rPr>
          <w:rFonts w:hint="eastAsia"/>
          <w:sz w:val="24"/>
          <w:szCs w:val="24"/>
          <w:lang w:val="zh-CN"/>
        </w:rPr>
        <w:t>在《生物多样性公约》和日本生物多样性基金的支持下</w:t>
      </w:r>
      <w:r w:rsidRPr="00223F3B">
        <w:rPr>
          <w:rFonts w:hint="eastAsia"/>
          <w:sz w:val="24"/>
          <w:szCs w:val="24"/>
          <w:lang w:val="en-US"/>
        </w:rPr>
        <w:t>，</w:t>
      </w:r>
      <w:r w:rsidRPr="00223F3B">
        <w:rPr>
          <w:rFonts w:hint="eastAsia"/>
          <w:sz w:val="24"/>
          <w:szCs w:val="24"/>
          <w:lang w:val="zh-CN"/>
        </w:rPr>
        <w:t>国际植物园保护组织为在植物园工作的人员编制了一组关于获取和惠益分享的电子学习模块</w:t>
      </w:r>
      <w:r w:rsidRPr="00223F3B">
        <w:rPr>
          <w:rFonts w:hint="eastAsia"/>
          <w:sz w:val="24"/>
          <w:szCs w:val="24"/>
          <w:lang w:val="en-US"/>
        </w:rPr>
        <w:t>，</w:t>
      </w:r>
      <w:r w:rsidRPr="00223F3B">
        <w:rPr>
          <w:rFonts w:hint="eastAsia"/>
          <w:sz w:val="24"/>
          <w:szCs w:val="24"/>
          <w:lang w:val="zh-CN"/>
        </w:rPr>
        <w:t>参阅</w:t>
      </w:r>
      <w:hyperlink r:id="rId25" w:history="1">
        <w:r w:rsidRPr="00223F3B">
          <w:rPr>
            <w:rStyle w:val="Hyperlink"/>
            <w:kern w:val="22"/>
            <w:sz w:val="24"/>
            <w:szCs w:val="24"/>
            <w:lang w:val="en-CA"/>
          </w:rPr>
          <w:t>https://www.bgci.org/policy/abs_learning/</w:t>
        </w:r>
      </w:hyperlink>
      <w:r w:rsidRPr="00223F3B">
        <w:rPr>
          <w:rFonts w:hint="eastAsia"/>
          <w:sz w:val="24"/>
          <w:szCs w:val="24"/>
          <w:lang w:val="zh-CN"/>
        </w:rPr>
        <w:t>。</w:t>
      </w: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rFonts w:hint="eastAsia"/>
          <w:kern w:val="22"/>
          <w:sz w:val="24"/>
          <w:szCs w:val="24"/>
          <w:lang w:val="zh-CN"/>
        </w:rPr>
        <w:t>此外</w:t>
      </w:r>
      <w:r w:rsidRPr="00223F3B">
        <w:rPr>
          <w:rFonts w:hint="eastAsia"/>
          <w:kern w:val="22"/>
          <w:sz w:val="24"/>
          <w:szCs w:val="24"/>
        </w:rPr>
        <w:t>，</w:t>
      </w:r>
      <w:r w:rsidRPr="00223F3B">
        <w:rPr>
          <w:rFonts w:hint="eastAsia"/>
          <w:kern w:val="22"/>
          <w:sz w:val="24"/>
          <w:szCs w:val="24"/>
          <w:lang w:val="zh-CN"/>
        </w:rPr>
        <w:t>秘书处为</w:t>
      </w:r>
      <w:r w:rsidRPr="00223F3B">
        <w:rPr>
          <w:kern w:val="22"/>
          <w:sz w:val="24"/>
          <w:szCs w:val="24"/>
        </w:rPr>
        <w:t>“</w:t>
      </w:r>
      <w:r w:rsidRPr="00223F3B">
        <w:rPr>
          <w:rFonts w:hint="eastAsia"/>
          <w:kern w:val="22"/>
          <w:sz w:val="24"/>
          <w:szCs w:val="24"/>
          <w:lang w:val="zh-CN"/>
        </w:rPr>
        <w:t>企业和生物多样性</w:t>
      </w:r>
      <w:r w:rsidRPr="00223F3B">
        <w:rPr>
          <w:kern w:val="22"/>
          <w:sz w:val="24"/>
          <w:szCs w:val="24"/>
        </w:rPr>
        <w:t>”</w:t>
      </w:r>
      <w:r w:rsidRPr="00223F3B">
        <w:rPr>
          <w:rFonts w:hint="eastAsia"/>
          <w:kern w:val="22"/>
          <w:sz w:val="24"/>
          <w:szCs w:val="24"/>
          <w:lang w:val="zh-CN"/>
        </w:rPr>
        <w:t>的对接进行的一些活动已经考虑到获取和惠益分享以及《名古屋议定书》所涉的问题。</w:t>
      </w:r>
      <w:r w:rsidRPr="00223F3B">
        <w:rPr>
          <w:rFonts w:hint="eastAsia"/>
          <w:sz w:val="24"/>
          <w:szCs w:val="24"/>
          <w:lang w:val="zh-CN"/>
        </w:rPr>
        <w:t>这些活动包括为企业界编制通讯</w:t>
      </w:r>
      <w:r w:rsidRPr="00223F3B">
        <w:rPr>
          <w:rStyle w:val="FootnoteReference"/>
          <w:kern w:val="22"/>
          <w:sz w:val="24"/>
          <w:szCs w:val="24"/>
          <w:lang w:val="zh-CN"/>
        </w:rPr>
        <w:footnoteReference w:id="8"/>
      </w:r>
      <w:r w:rsidRPr="00223F3B">
        <w:rPr>
          <w:rFonts w:hint="eastAsia"/>
          <w:sz w:val="24"/>
          <w:szCs w:val="24"/>
          <w:lang w:val="zh-CN"/>
        </w:rPr>
        <w:t>以及在缔约方大会第十三届会议期间在</w:t>
      </w:r>
      <w:hyperlink r:id="rId26" w:history="1">
        <w:r w:rsidRPr="00A90994">
          <w:rPr>
            <w:rStyle w:val="Hyperlink"/>
            <w:rFonts w:hint="eastAsia"/>
            <w:sz w:val="24"/>
            <w:szCs w:val="24"/>
            <w:lang w:val="zh-CN"/>
          </w:rPr>
          <w:t>企业界和生物多样性论坛</w:t>
        </w:r>
      </w:hyperlink>
      <w:r w:rsidRPr="00223F3B">
        <w:rPr>
          <w:rFonts w:hint="eastAsia"/>
          <w:sz w:val="24"/>
          <w:szCs w:val="24"/>
          <w:lang w:val="zh-CN"/>
        </w:rPr>
        <w:t>举办关于获取和惠益分享的会议。</w:t>
      </w:r>
      <w:r w:rsidRPr="00223F3B">
        <w:rPr>
          <w:rFonts w:hint="eastAsia"/>
          <w:kern w:val="22"/>
          <w:sz w:val="24"/>
          <w:szCs w:val="24"/>
          <w:lang w:val="zh-CN"/>
        </w:rPr>
        <w:t>这些活动为使用遗传资源的不同行业指出获取和惠益分享对它们的重要性</w:t>
      </w:r>
      <w:r w:rsidRPr="00223F3B">
        <w:rPr>
          <w:rFonts w:hint="eastAsia"/>
          <w:kern w:val="22"/>
          <w:sz w:val="24"/>
          <w:szCs w:val="24"/>
          <w:lang w:val="en-US"/>
        </w:rPr>
        <w:t>，</w:t>
      </w:r>
      <w:r w:rsidRPr="00223F3B">
        <w:rPr>
          <w:rFonts w:hint="eastAsia"/>
          <w:kern w:val="22"/>
          <w:sz w:val="24"/>
          <w:szCs w:val="24"/>
          <w:lang w:val="zh-CN"/>
        </w:rPr>
        <w:t>其中包括化妆品、制药、农业、植物和园艺等行业。</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为整合获取和惠益分享所采取的其他倡议包括合作伙伴将获取和惠益分享作为处理更广泛的环境或生物多样性相关问题的能力建设项目的一部分所采取的措施。</w:t>
      </w: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rFonts w:hint="eastAsia"/>
          <w:kern w:val="22"/>
          <w:sz w:val="24"/>
          <w:szCs w:val="24"/>
          <w:lang w:val="zh-CN"/>
        </w:rPr>
        <w:t>为了进一步推动《名古屋议定书》的执行</w:t>
      </w:r>
      <w:r w:rsidRPr="00223F3B">
        <w:rPr>
          <w:rFonts w:hint="eastAsia"/>
          <w:kern w:val="22"/>
          <w:sz w:val="24"/>
          <w:szCs w:val="24"/>
        </w:rPr>
        <w:t>，</w:t>
      </w:r>
      <w:r w:rsidRPr="00223F3B">
        <w:rPr>
          <w:rFonts w:hint="eastAsia"/>
          <w:kern w:val="22"/>
          <w:sz w:val="24"/>
          <w:szCs w:val="24"/>
          <w:lang w:val="zh-CN"/>
        </w:rPr>
        <w:t>可采取更多步骤整合《公约》工作中有关获取和惠益分享的规定。例如</w:t>
      </w:r>
      <w:r w:rsidRPr="00223F3B">
        <w:rPr>
          <w:rFonts w:hint="eastAsia"/>
          <w:kern w:val="22"/>
          <w:sz w:val="24"/>
          <w:szCs w:val="24"/>
          <w:lang w:val="en-US"/>
        </w:rPr>
        <w:t>，</w:t>
      </w:r>
      <w:r w:rsidRPr="00223F3B">
        <w:rPr>
          <w:rFonts w:hint="eastAsia"/>
          <w:kern w:val="22"/>
          <w:sz w:val="24"/>
          <w:szCs w:val="24"/>
          <w:lang w:val="zh-CN"/>
        </w:rPr>
        <w:t>在处理保护区或森林和海洋区的管理时</w:t>
      </w:r>
      <w:r w:rsidRPr="00223F3B">
        <w:rPr>
          <w:rFonts w:hint="eastAsia"/>
          <w:kern w:val="22"/>
          <w:sz w:val="24"/>
          <w:szCs w:val="24"/>
          <w:lang w:val="en-US"/>
        </w:rPr>
        <w:t>，</w:t>
      </w:r>
      <w:r w:rsidRPr="00223F3B">
        <w:rPr>
          <w:rFonts w:hint="eastAsia"/>
          <w:kern w:val="22"/>
          <w:sz w:val="24"/>
          <w:szCs w:val="24"/>
          <w:lang w:val="zh-CN"/>
        </w:rPr>
        <w:t>可进一步审议与获取和惠益分享有关的问题。将获取和惠益分享这个组成部分纳入为能力建设项目的一部分也能以更有系统的方式加以审议。</w:t>
      </w:r>
    </w:p>
    <w:p w:rsidR="00787276" w:rsidRPr="00223F3B" w:rsidRDefault="00787276">
      <w:pPr>
        <w:pStyle w:val="Heading1"/>
        <w:suppressLineNumbers/>
        <w:tabs>
          <w:tab w:val="clear" w:pos="720"/>
          <w:tab w:val="left" w:pos="450"/>
        </w:tabs>
        <w:suppressAutoHyphens/>
        <w:kinsoku w:val="0"/>
        <w:overflowPunct w:val="0"/>
        <w:autoSpaceDE w:val="0"/>
        <w:autoSpaceDN w:val="0"/>
        <w:adjustRightInd w:val="0"/>
        <w:snapToGrid w:val="0"/>
        <w:spacing w:before="120"/>
        <w:rPr>
          <w:sz w:val="24"/>
        </w:rPr>
      </w:pPr>
      <w:r w:rsidRPr="00223F3B">
        <w:rPr>
          <w:rFonts w:hint="eastAsia"/>
          <w:kern w:val="22"/>
          <w:sz w:val="24"/>
          <w:lang w:val="zh-CN"/>
        </w:rPr>
        <w:t>三</w:t>
      </w:r>
      <w:r w:rsidRPr="00223F3B">
        <w:rPr>
          <w:kern w:val="22"/>
          <w:sz w:val="24"/>
          <w:lang w:val="zh-CN"/>
        </w:rPr>
        <w:t>.</w:t>
      </w:r>
      <w:r w:rsidRPr="00223F3B">
        <w:rPr>
          <w:kern w:val="22"/>
          <w:sz w:val="24"/>
        </w:rPr>
        <w:tab/>
      </w:r>
      <w:r w:rsidRPr="00223F3B">
        <w:rPr>
          <w:rFonts w:hint="eastAsia"/>
          <w:kern w:val="22"/>
          <w:sz w:val="24"/>
          <w:lang w:val="zh-CN"/>
        </w:rPr>
        <w:t>结论</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公约缔约方借由通过爱知生物多样性指标</w:t>
      </w:r>
      <w:r w:rsidRPr="00223F3B">
        <w:rPr>
          <w:kern w:val="22"/>
          <w:sz w:val="24"/>
          <w:szCs w:val="24"/>
        </w:rPr>
        <w:t>16</w:t>
      </w:r>
      <w:r w:rsidRPr="00223F3B">
        <w:rPr>
          <w:rFonts w:hint="eastAsia"/>
          <w:kern w:val="22"/>
          <w:sz w:val="24"/>
          <w:szCs w:val="24"/>
        </w:rPr>
        <w:t>，</w:t>
      </w:r>
      <w:r w:rsidRPr="00223F3B">
        <w:rPr>
          <w:rFonts w:hint="eastAsia"/>
          <w:kern w:val="22"/>
          <w:sz w:val="24"/>
          <w:szCs w:val="24"/>
          <w:lang w:val="zh-CN"/>
        </w:rPr>
        <w:t>显示它们致力于批准和执行《名古屋议定书》的工作</w:t>
      </w:r>
      <w:r w:rsidRPr="00223F3B">
        <w:rPr>
          <w:rFonts w:hint="eastAsia"/>
          <w:kern w:val="22"/>
          <w:sz w:val="24"/>
          <w:szCs w:val="24"/>
        </w:rPr>
        <w:t>，</w:t>
      </w:r>
      <w:r w:rsidRPr="00223F3B">
        <w:rPr>
          <w:rFonts w:hint="eastAsia"/>
          <w:kern w:val="22"/>
          <w:sz w:val="24"/>
          <w:szCs w:val="24"/>
          <w:lang w:val="zh-CN"/>
        </w:rPr>
        <w:t>并且大多数公约缔约方已经在其第五次国家报告中提供了有关获取和惠益分享的信息</w:t>
      </w:r>
      <w:r w:rsidRPr="00223F3B">
        <w:rPr>
          <w:rFonts w:hint="eastAsia"/>
          <w:kern w:val="22"/>
          <w:sz w:val="24"/>
          <w:szCs w:val="24"/>
        </w:rPr>
        <w:t>（</w:t>
      </w:r>
      <w:r w:rsidRPr="00223F3B">
        <w:rPr>
          <w:kern w:val="22"/>
          <w:sz w:val="24"/>
          <w:szCs w:val="24"/>
        </w:rPr>
        <w:t>87%</w:t>
      </w:r>
      <w:r w:rsidRPr="00223F3B">
        <w:rPr>
          <w:rFonts w:hint="eastAsia"/>
          <w:kern w:val="22"/>
          <w:sz w:val="24"/>
          <w:szCs w:val="24"/>
        </w:rPr>
        <w:t>）</w:t>
      </w:r>
      <w:r w:rsidRPr="00223F3B">
        <w:rPr>
          <w:rFonts w:hint="eastAsia"/>
          <w:kern w:val="22"/>
          <w:sz w:val="24"/>
          <w:szCs w:val="24"/>
          <w:lang w:val="zh-CN"/>
        </w:rPr>
        <w:t>和</w:t>
      </w:r>
      <w:r w:rsidRPr="00223F3B">
        <w:rPr>
          <w:kern w:val="22"/>
          <w:sz w:val="24"/>
          <w:szCs w:val="24"/>
        </w:rPr>
        <w:t>/</w:t>
      </w:r>
      <w:r w:rsidRPr="00223F3B">
        <w:rPr>
          <w:rFonts w:hint="eastAsia"/>
          <w:kern w:val="22"/>
          <w:sz w:val="24"/>
          <w:szCs w:val="24"/>
          <w:lang w:val="zh-CN"/>
        </w:rPr>
        <w:t>或国家生物多样性战略和行动计划的信息</w:t>
      </w:r>
      <w:r w:rsidRPr="00223F3B">
        <w:rPr>
          <w:rFonts w:hint="eastAsia"/>
          <w:kern w:val="22"/>
          <w:sz w:val="24"/>
          <w:szCs w:val="24"/>
        </w:rPr>
        <w:t>（</w:t>
      </w:r>
      <w:r w:rsidRPr="00223F3B">
        <w:rPr>
          <w:kern w:val="22"/>
          <w:sz w:val="24"/>
          <w:szCs w:val="24"/>
        </w:rPr>
        <w:t>81%</w:t>
      </w:r>
      <w:r w:rsidRPr="00223F3B">
        <w:rPr>
          <w:rFonts w:hint="eastAsia"/>
          <w:kern w:val="22"/>
          <w:sz w:val="24"/>
          <w:szCs w:val="24"/>
        </w:rPr>
        <w:t>）</w:t>
      </w:r>
      <w:r w:rsidRPr="00223F3B">
        <w:rPr>
          <w:rFonts w:hint="eastAsia"/>
          <w:kern w:val="22"/>
          <w:sz w:val="24"/>
          <w:szCs w:val="24"/>
          <w:lang w:val="zh-CN"/>
        </w:rPr>
        <w:t>。</w:t>
      </w:r>
    </w:p>
    <w:p w:rsidR="00787276" w:rsidRPr="00223F3B" w:rsidRDefault="00787276">
      <w:pPr>
        <w:pStyle w:val="Para1"/>
        <w:suppressLineNumbers/>
        <w:suppressAutoHyphens/>
        <w:kinsoku w:val="0"/>
        <w:overflowPunct w:val="0"/>
        <w:autoSpaceDE w:val="0"/>
        <w:autoSpaceDN w:val="0"/>
        <w:adjustRightInd w:val="0"/>
        <w:snapToGrid w:val="0"/>
        <w:rPr>
          <w:sz w:val="24"/>
          <w:szCs w:val="24"/>
        </w:rPr>
      </w:pPr>
      <w:r w:rsidRPr="00223F3B">
        <w:rPr>
          <w:rFonts w:hint="eastAsia"/>
          <w:kern w:val="22"/>
          <w:sz w:val="24"/>
          <w:szCs w:val="24"/>
          <w:lang w:val="zh-CN"/>
        </w:rPr>
        <w:t>根据可得的信息显示</w:t>
      </w:r>
      <w:r w:rsidRPr="00223F3B">
        <w:rPr>
          <w:rFonts w:hint="eastAsia"/>
          <w:kern w:val="22"/>
          <w:sz w:val="24"/>
          <w:szCs w:val="24"/>
        </w:rPr>
        <w:t>，</w:t>
      </w:r>
      <w:r w:rsidRPr="00223F3B">
        <w:rPr>
          <w:rFonts w:hint="eastAsia"/>
          <w:kern w:val="22"/>
          <w:sz w:val="24"/>
          <w:szCs w:val="24"/>
          <w:lang w:val="zh-CN"/>
        </w:rPr>
        <w:t>大多数公约缔约方</w:t>
      </w:r>
      <w:r w:rsidRPr="00223F3B">
        <w:rPr>
          <w:rFonts w:hint="eastAsia"/>
          <w:kern w:val="22"/>
          <w:sz w:val="24"/>
          <w:szCs w:val="24"/>
        </w:rPr>
        <w:t>（</w:t>
      </w:r>
      <w:r w:rsidRPr="00223F3B">
        <w:rPr>
          <w:kern w:val="22"/>
          <w:sz w:val="24"/>
          <w:szCs w:val="24"/>
        </w:rPr>
        <w:t>88%</w:t>
      </w:r>
      <w:r w:rsidRPr="00223F3B">
        <w:rPr>
          <w:rFonts w:hint="eastAsia"/>
          <w:kern w:val="22"/>
          <w:sz w:val="24"/>
          <w:szCs w:val="24"/>
        </w:rPr>
        <w:t>）</w:t>
      </w:r>
      <w:r w:rsidRPr="00223F3B">
        <w:rPr>
          <w:rFonts w:hint="eastAsia"/>
          <w:kern w:val="22"/>
          <w:sz w:val="24"/>
          <w:szCs w:val="24"/>
          <w:lang w:val="zh-CN"/>
        </w:rPr>
        <w:t>已经批准、致力于批准或计划批准《议定书》。这显示《名古屋议定书》获得广泛支持。此外</w:t>
      </w:r>
      <w:r w:rsidRPr="00223F3B">
        <w:rPr>
          <w:rFonts w:hint="eastAsia"/>
          <w:kern w:val="22"/>
          <w:sz w:val="24"/>
          <w:szCs w:val="24"/>
          <w:lang w:val="en-US"/>
        </w:rPr>
        <w:t>，</w:t>
      </w:r>
      <w:r w:rsidRPr="00223F3B">
        <w:rPr>
          <w:kern w:val="22"/>
          <w:sz w:val="24"/>
          <w:szCs w:val="24"/>
          <w:lang w:val="en-US"/>
        </w:rPr>
        <w:t>75%</w:t>
      </w:r>
      <w:r w:rsidRPr="00223F3B">
        <w:rPr>
          <w:rFonts w:hint="eastAsia"/>
          <w:kern w:val="22"/>
          <w:sz w:val="24"/>
          <w:szCs w:val="24"/>
          <w:lang w:val="zh-CN"/>
        </w:rPr>
        <w:t>尚未批准《名古屋议定书》的公约缔约方已经制定了获取和惠益分享措施、致力于制定这种措施或计划制定这种措施。</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不过</w:t>
      </w:r>
      <w:r w:rsidRPr="00223F3B">
        <w:rPr>
          <w:rFonts w:hint="eastAsia"/>
          <w:kern w:val="22"/>
          <w:sz w:val="24"/>
          <w:szCs w:val="24"/>
        </w:rPr>
        <w:t>，</w:t>
      </w:r>
      <w:r w:rsidRPr="00223F3B">
        <w:rPr>
          <w:rFonts w:hint="eastAsia"/>
          <w:kern w:val="22"/>
          <w:sz w:val="24"/>
          <w:szCs w:val="24"/>
          <w:lang w:val="zh-CN"/>
        </w:rPr>
        <w:t>如第</w:t>
      </w:r>
      <w:r w:rsidRPr="00223F3B">
        <w:rPr>
          <w:kern w:val="22"/>
          <w:sz w:val="24"/>
          <w:szCs w:val="24"/>
        </w:rPr>
        <w:t>XIII/1</w:t>
      </w:r>
      <w:r w:rsidRPr="00223F3B">
        <w:rPr>
          <w:rFonts w:hint="eastAsia"/>
          <w:kern w:val="22"/>
          <w:sz w:val="24"/>
          <w:szCs w:val="24"/>
          <w:lang w:val="zh-CN"/>
        </w:rPr>
        <w:t>号决定和第</w:t>
      </w:r>
      <w:r w:rsidRPr="00223F3B">
        <w:rPr>
          <w:kern w:val="22"/>
          <w:sz w:val="24"/>
          <w:szCs w:val="24"/>
        </w:rPr>
        <w:t>NP-2/1</w:t>
      </w:r>
      <w:r w:rsidRPr="00223F3B">
        <w:rPr>
          <w:rFonts w:hint="eastAsia"/>
          <w:kern w:val="22"/>
          <w:sz w:val="24"/>
          <w:szCs w:val="24"/>
          <w:lang w:val="zh-CN"/>
        </w:rPr>
        <w:t>号决定以及临时国家报告指出的那样</w:t>
      </w:r>
      <w:r w:rsidRPr="00223F3B">
        <w:rPr>
          <w:rFonts w:hint="eastAsia"/>
          <w:kern w:val="22"/>
          <w:sz w:val="24"/>
          <w:szCs w:val="24"/>
        </w:rPr>
        <w:t>，</w:t>
      </w:r>
      <w:r w:rsidRPr="00223F3B">
        <w:rPr>
          <w:rFonts w:hint="eastAsia"/>
          <w:kern w:val="22"/>
          <w:sz w:val="24"/>
          <w:szCs w:val="24"/>
          <w:lang w:val="zh-CN"/>
        </w:rPr>
        <w:t>需要作出进一步努力来支持批准和执行《议定书》</w:t>
      </w:r>
      <w:r w:rsidRPr="00223F3B">
        <w:rPr>
          <w:rFonts w:hint="eastAsia"/>
          <w:kern w:val="22"/>
          <w:sz w:val="24"/>
          <w:szCs w:val="24"/>
        </w:rPr>
        <w:t>，</w:t>
      </w:r>
      <w:r w:rsidRPr="00223F3B">
        <w:rPr>
          <w:rFonts w:hint="eastAsia"/>
          <w:kern w:val="22"/>
          <w:sz w:val="24"/>
          <w:szCs w:val="24"/>
          <w:lang w:val="zh-CN"/>
        </w:rPr>
        <w:t>包括通过能力建设和财务支持的办法。</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考虑到《名古屋议定书》旨在促进《公约》内有关获取和惠益分享条款的执行</w:t>
      </w:r>
      <w:r w:rsidRPr="00223F3B">
        <w:rPr>
          <w:rFonts w:hint="eastAsia"/>
          <w:kern w:val="22"/>
          <w:sz w:val="24"/>
          <w:szCs w:val="24"/>
        </w:rPr>
        <w:t>，</w:t>
      </w:r>
      <w:r w:rsidRPr="00223F3B">
        <w:rPr>
          <w:rFonts w:hint="eastAsia"/>
          <w:kern w:val="22"/>
          <w:sz w:val="24"/>
          <w:szCs w:val="24"/>
          <w:lang w:val="zh-CN"/>
        </w:rPr>
        <w:t>以及鉴于公约缔约方有义务落实《公约》内有关获取和惠益分享的条款</w:t>
      </w:r>
      <w:r w:rsidRPr="00223F3B">
        <w:rPr>
          <w:rFonts w:hint="eastAsia"/>
          <w:kern w:val="22"/>
          <w:sz w:val="24"/>
          <w:szCs w:val="24"/>
        </w:rPr>
        <w:t>，</w:t>
      </w:r>
      <w:r w:rsidRPr="00223F3B">
        <w:rPr>
          <w:rFonts w:hint="eastAsia"/>
          <w:kern w:val="22"/>
          <w:sz w:val="24"/>
          <w:szCs w:val="24"/>
          <w:lang w:val="zh-CN"/>
        </w:rPr>
        <w:t>公约所有缔约方都应批准《议定书》</w:t>
      </w:r>
      <w:r w:rsidRPr="00223F3B">
        <w:rPr>
          <w:rFonts w:hint="eastAsia"/>
          <w:kern w:val="22"/>
          <w:sz w:val="24"/>
          <w:szCs w:val="24"/>
        </w:rPr>
        <w:t>，</w:t>
      </w:r>
      <w:r w:rsidRPr="00223F3B">
        <w:rPr>
          <w:rFonts w:hint="eastAsia"/>
          <w:kern w:val="22"/>
          <w:sz w:val="24"/>
          <w:szCs w:val="24"/>
          <w:lang w:val="zh-CN"/>
        </w:rPr>
        <w:t>以便支持制定一致的国际获取和惠益分享机制。</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最后</w:t>
      </w:r>
      <w:r w:rsidRPr="00223F3B">
        <w:rPr>
          <w:rFonts w:hint="eastAsia"/>
          <w:kern w:val="22"/>
          <w:sz w:val="24"/>
          <w:szCs w:val="24"/>
        </w:rPr>
        <w:t>，</w:t>
      </w:r>
      <w:r w:rsidRPr="00223F3B">
        <w:rPr>
          <w:rFonts w:hint="eastAsia"/>
          <w:kern w:val="22"/>
          <w:sz w:val="24"/>
          <w:szCs w:val="24"/>
          <w:lang w:val="zh-CN"/>
        </w:rPr>
        <w:t>考虑到与获取和惠益分享有关的问题具有跨领域性质以及惠益分享对促进保护和可持续使用生物多样性的潜力</w:t>
      </w:r>
      <w:r w:rsidRPr="00223F3B">
        <w:rPr>
          <w:rFonts w:hint="eastAsia"/>
          <w:kern w:val="22"/>
          <w:sz w:val="24"/>
          <w:szCs w:val="24"/>
        </w:rPr>
        <w:t>，</w:t>
      </w:r>
      <w:r w:rsidRPr="00223F3B">
        <w:rPr>
          <w:rFonts w:hint="eastAsia"/>
          <w:kern w:val="22"/>
          <w:sz w:val="24"/>
          <w:szCs w:val="24"/>
          <w:lang w:val="zh-CN"/>
        </w:rPr>
        <w:t>可能需要作出进一步努力来整合《公约》各种工作方案中的获取和惠益分享规定</w:t>
      </w:r>
      <w:r w:rsidRPr="00223F3B">
        <w:rPr>
          <w:rFonts w:hint="eastAsia"/>
          <w:kern w:val="22"/>
          <w:sz w:val="24"/>
          <w:szCs w:val="24"/>
        </w:rPr>
        <w:t>，</w:t>
      </w:r>
      <w:r w:rsidRPr="00223F3B">
        <w:rPr>
          <w:rFonts w:hint="eastAsia"/>
          <w:kern w:val="22"/>
          <w:sz w:val="24"/>
          <w:szCs w:val="24"/>
          <w:lang w:val="zh-CN"/>
        </w:rPr>
        <w:t>以便支持《名古屋议定书》的执行。</w:t>
      </w:r>
      <w:r w:rsidRPr="00223F3B">
        <w:rPr>
          <w:rFonts w:hint="eastAsia"/>
          <w:sz w:val="24"/>
          <w:szCs w:val="24"/>
          <w:lang w:val="zh-CN"/>
        </w:rPr>
        <w:t>将获取和惠益分享进一步整合到《公约》下的工作的其他领域可作为就《</w:t>
      </w:r>
      <w:hyperlink r:id="rId27" w:history="1">
        <w:r w:rsidRPr="00A90994">
          <w:rPr>
            <w:rStyle w:val="Hyperlink"/>
            <w:sz w:val="24"/>
            <w:szCs w:val="24"/>
            <w:lang w:val="en-US"/>
          </w:rPr>
          <w:t>2020</w:t>
        </w:r>
        <w:r w:rsidRPr="00A90994">
          <w:rPr>
            <w:rStyle w:val="Hyperlink"/>
            <w:rFonts w:hint="eastAsia"/>
            <w:sz w:val="24"/>
            <w:szCs w:val="24"/>
            <w:lang w:val="zh-CN"/>
          </w:rPr>
          <w:t>年后全球生物多样性框架</w:t>
        </w:r>
      </w:hyperlink>
      <w:r w:rsidRPr="00223F3B">
        <w:rPr>
          <w:rFonts w:hint="eastAsia"/>
          <w:sz w:val="24"/>
          <w:szCs w:val="24"/>
          <w:lang w:val="zh-CN"/>
        </w:rPr>
        <w:t>》进行讨论的一部分加以审议。</w:t>
      </w:r>
    </w:p>
    <w:p w:rsidR="00787276" w:rsidRPr="00223F3B" w:rsidRDefault="00787276">
      <w:pPr>
        <w:pStyle w:val="Heading1"/>
        <w:suppressLineNumbers/>
        <w:tabs>
          <w:tab w:val="clear" w:pos="720"/>
          <w:tab w:val="left" w:pos="450"/>
        </w:tabs>
        <w:suppressAutoHyphens/>
        <w:kinsoku w:val="0"/>
        <w:overflowPunct w:val="0"/>
        <w:autoSpaceDE w:val="0"/>
        <w:autoSpaceDN w:val="0"/>
        <w:adjustRightInd w:val="0"/>
        <w:snapToGrid w:val="0"/>
        <w:spacing w:before="120"/>
        <w:rPr>
          <w:sz w:val="24"/>
        </w:rPr>
      </w:pPr>
      <w:r w:rsidRPr="00223F3B">
        <w:rPr>
          <w:rFonts w:hint="eastAsia"/>
          <w:kern w:val="22"/>
          <w:sz w:val="24"/>
          <w:lang w:val="zh-CN"/>
        </w:rPr>
        <w:t>四</w:t>
      </w:r>
      <w:r w:rsidRPr="00223F3B">
        <w:rPr>
          <w:kern w:val="22"/>
          <w:sz w:val="24"/>
          <w:lang w:val="zh-CN"/>
        </w:rPr>
        <w:t>.</w:t>
      </w:r>
      <w:r w:rsidRPr="00223F3B">
        <w:rPr>
          <w:kern w:val="22"/>
          <w:sz w:val="24"/>
        </w:rPr>
        <w:tab/>
      </w:r>
      <w:r w:rsidRPr="00223F3B">
        <w:rPr>
          <w:rFonts w:hint="eastAsia"/>
          <w:kern w:val="22"/>
          <w:sz w:val="24"/>
          <w:lang w:val="zh-CN"/>
        </w:rPr>
        <w:t>拟议的建议草案</w:t>
      </w:r>
    </w:p>
    <w:p w:rsidR="00787276" w:rsidRPr="00223F3B" w:rsidRDefault="00787276">
      <w:pPr>
        <w:pStyle w:val="Para1"/>
        <w:suppressLineNumbers/>
        <w:suppressAutoHyphens/>
        <w:kinsoku w:val="0"/>
        <w:overflowPunct w:val="0"/>
        <w:autoSpaceDE w:val="0"/>
        <w:autoSpaceDN w:val="0"/>
        <w:adjustRightInd w:val="0"/>
        <w:snapToGrid w:val="0"/>
        <w:rPr>
          <w:kern w:val="22"/>
          <w:sz w:val="24"/>
          <w:szCs w:val="24"/>
        </w:rPr>
      </w:pPr>
      <w:r w:rsidRPr="00223F3B">
        <w:rPr>
          <w:rFonts w:hint="eastAsia"/>
          <w:kern w:val="22"/>
          <w:sz w:val="24"/>
          <w:szCs w:val="24"/>
          <w:lang w:val="zh-CN"/>
        </w:rPr>
        <w:t>执行问题附属机构不妨建议缔约方大会通过一项措辞大致如下的决定</w:t>
      </w:r>
      <w:r w:rsidRPr="00223F3B">
        <w:rPr>
          <w:rFonts w:hint="eastAsia"/>
          <w:kern w:val="22"/>
          <w:sz w:val="24"/>
          <w:szCs w:val="24"/>
        </w:rPr>
        <w:t>：</w:t>
      </w:r>
    </w:p>
    <w:p w:rsidR="00787276" w:rsidRPr="00223F3B" w:rsidRDefault="00787276">
      <w:pPr>
        <w:pStyle w:val="Para1"/>
        <w:numPr>
          <w:ilvl w:val="0"/>
          <w:numId w:val="0"/>
        </w:numPr>
        <w:suppressLineNumbers/>
        <w:suppressAutoHyphens/>
        <w:kinsoku w:val="0"/>
        <w:overflowPunct w:val="0"/>
        <w:autoSpaceDE w:val="0"/>
        <w:autoSpaceDN w:val="0"/>
        <w:adjustRightInd w:val="0"/>
        <w:snapToGrid w:val="0"/>
        <w:ind w:firstLine="720"/>
        <w:rPr>
          <w:i/>
          <w:kern w:val="22"/>
          <w:sz w:val="24"/>
          <w:szCs w:val="24"/>
        </w:rPr>
      </w:pPr>
      <w:r w:rsidRPr="00223F3B">
        <w:rPr>
          <w:rFonts w:hint="eastAsia"/>
          <w:i/>
          <w:kern w:val="22"/>
          <w:sz w:val="24"/>
          <w:szCs w:val="24"/>
          <w:lang w:val="zh-CN"/>
        </w:rPr>
        <w:t>缔约方大会</w:t>
      </w:r>
    </w:p>
    <w:p w:rsidR="00787276" w:rsidRPr="00223F3B" w:rsidRDefault="00787276">
      <w:pPr>
        <w:pStyle w:val="Para1"/>
        <w:numPr>
          <w:ilvl w:val="0"/>
          <w:numId w:val="7"/>
        </w:numPr>
        <w:suppressLineNumbers/>
        <w:suppressAutoHyphens/>
        <w:kinsoku w:val="0"/>
        <w:overflowPunct w:val="0"/>
        <w:autoSpaceDE w:val="0"/>
        <w:autoSpaceDN w:val="0"/>
        <w:adjustRightInd w:val="0"/>
        <w:snapToGrid w:val="0"/>
        <w:ind w:left="0" w:firstLine="720"/>
        <w:rPr>
          <w:kern w:val="22"/>
          <w:sz w:val="24"/>
          <w:szCs w:val="24"/>
        </w:rPr>
      </w:pPr>
      <w:r w:rsidRPr="00223F3B">
        <w:rPr>
          <w:rFonts w:hint="eastAsia"/>
          <w:i/>
          <w:sz w:val="24"/>
          <w:szCs w:val="24"/>
          <w:lang w:val="zh-CN"/>
        </w:rPr>
        <w:t>赞赏地注意到</w:t>
      </w:r>
      <w:r w:rsidRPr="00223F3B">
        <w:rPr>
          <w:sz w:val="24"/>
          <w:szCs w:val="24"/>
        </w:rPr>
        <w:t xml:space="preserve"> </w:t>
      </w:r>
      <w:r w:rsidRPr="00223F3B">
        <w:rPr>
          <w:rFonts w:hint="eastAsia"/>
          <w:sz w:val="24"/>
          <w:szCs w:val="24"/>
          <w:lang w:val="zh-CN"/>
        </w:rPr>
        <w:t>名古屋议定书缔约方和非缔约方在批准和执行《获取遗传资源和公正和公平地分享其利用所产生惠益的名古屋议定书》作出的努力</w:t>
      </w:r>
      <w:r w:rsidRPr="00223F3B">
        <w:rPr>
          <w:rFonts w:hint="eastAsia"/>
          <w:sz w:val="24"/>
          <w:szCs w:val="24"/>
        </w:rPr>
        <w:t>；</w:t>
      </w:r>
    </w:p>
    <w:p w:rsidR="00787276" w:rsidRPr="00223F3B" w:rsidRDefault="00787276">
      <w:pPr>
        <w:pStyle w:val="Para1"/>
        <w:numPr>
          <w:ilvl w:val="0"/>
          <w:numId w:val="7"/>
        </w:numPr>
        <w:suppressLineNumbers/>
        <w:suppressAutoHyphens/>
        <w:kinsoku w:val="0"/>
        <w:overflowPunct w:val="0"/>
        <w:autoSpaceDE w:val="0"/>
        <w:autoSpaceDN w:val="0"/>
        <w:adjustRightInd w:val="0"/>
        <w:snapToGrid w:val="0"/>
        <w:ind w:left="0" w:firstLine="720"/>
        <w:rPr>
          <w:kern w:val="22"/>
          <w:sz w:val="24"/>
          <w:szCs w:val="24"/>
        </w:rPr>
      </w:pPr>
      <w:r w:rsidRPr="00223F3B">
        <w:rPr>
          <w:rFonts w:hint="eastAsia"/>
          <w:i/>
          <w:kern w:val="22"/>
          <w:sz w:val="24"/>
          <w:szCs w:val="24"/>
          <w:lang w:val="zh-CN"/>
        </w:rPr>
        <w:t>敦促</w:t>
      </w:r>
      <w:r w:rsidRPr="00223F3B">
        <w:rPr>
          <w:kern w:val="22"/>
          <w:sz w:val="24"/>
          <w:szCs w:val="24"/>
        </w:rPr>
        <w:t xml:space="preserve"> </w:t>
      </w:r>
      <w:r w:rsidRPr="00223F3B">
        <w:rPr>
          <w:rFonts w:hint="eastAsia"/>
          <w:kern w:val="22"/>
          <w:sz w:val="24"/>
          <w:szCs w:val="24"/>
          <w:lang w:val="zh-CN"/>
        </w:rPr>
        <w:t>尚未交存批准、认可或核准《名古屋议定书》的文书或加入《名古屋议定书》的文书的生物多样性公约缔约方尽早交存这种文书</w:t>
      </w:r>
      <w:r w:rsidRPr="00223F3B">
        <w:rPr>
          <w:rFonts w:hint="eastAsia"/>
          <w:kern w:val="22"/>
          <w:sz w:val="24"/>
          <w:szCs w:val="24"/>
        </w:rPr>
        <w:t>，</w:t>
      </w:r>
      <w:r w:rsidRPr="00223F3B">
        <w:rPr>
          <w:rFonts w:hint="eastAsia"/>
          <w:kern w:val="22"/>
          <w:sz w:val="24"/>
          <w:szCs w:val="24"/>
          <w:lang w:val="zh-CN"/>
        </w:rPr>
        <w:t>和采取步骤执行《议定书》</w:t>
      </w:r>
      <w:r w:rsidRPr="00223F3B">
        <w:rPr>
          <w:rFonts w:hint="eastAsia"/>
          <w:kern w:val="22"/>
          <w:sz w:val="24"/>
          <w:szCs w:val="24"/>
        </w:rPr>
        <w:t>，</w:t>
      </w:r>
      <w:r w:rsidRPr="00223F3B">
        <w:rPr>
          <w:rFonts w:hint="eastAsia"/>
          <w:kern w:val="22"/>
          <w:sz w:val="24"/>
          <w:szCs w:val="24"/>
          <w:lang w:val="zh-CN"/>
        </w:rPr>
        <w:t>包括制定体制结构以及关于资源获取和惠益分享的立法、行政或政策措施</w:t>
      </w:r>
      <w:r w:rsidRPr="00223F3B">
        <w:rPr>
          <w:rFonts w:hint="eastAsia"/>
          <w:kern w:val="22"/>
          <w:sz w:val="24"/>
          <w:szCs w:val="24"/>
        </w:rPr>
        <w:t>，</w:t>
      </w:r>
      <w:r w:rsidRPr="00223F3B">
        <w:rPr>
          <w:rFonts w:hint="eastAsia"/>
          <w:kern w:val="22"/>
          <w:sz w:val="24"/>
          <w:szCs w:val="24"/>
          <w:lang w:val="zh-CN"/>
        </w:rPr>
        <w:t>并尽快向资源获取和惠益分享信息交换所提供相关信息</w:t>
      </w:r>
      <w:r w:rsidRPr="00223F3B">
        <w:rPr>
          <w:rFonts w:hint="eastAsia"/>
          <w:kern w:val="22"/>
          <w:sz w:val="24"/>
          <w:szCs w:val="24"/>
        </w:rPr>
        <w:t>；</w:t>
      </w:r>
    </w:p>
    <w:p w:rsidR="00787276" w:rsidRPr="00223F3B" w:rsidRDefault="00787276">
      <w:pPr>
        <w:pStyle w:val="Para1"/>
        <w:numPr>
          <w:ilvl w:val="0"/>
          <w:numId w:val="7"/>
        </w:numPr>
        <w:suppressLineNumbers/>
        <w:suppressAutoHyphens/>
        <w:kinsoku w:val="0"/>
        <w:overflowPunct w:val="0"/>
        <w:autoSpaceDE w:val="0"/>
        <w:autoSpaceDN w:val="0"/>
        <w:adjustRightInd w:val="0"/>
        <w:snapToGrid w:val="0"/>
        <w:ind w:left="0" w:firstLine="720"/>
        <w:rPr>
          <w:kern w:val="22"/>
          <w:sz w:val="24"/>
          <w:szCs w:val="24"/>
        </w:rPr>
      </w:pPr>
      <w:r w:rsidRPr="00223F3B">
        <w:rPr>
          <w:rFonts w:hint="eastAsia"/>
          <w:i/>
          <w:kern w:val="22"/>
          <w:sz w:val="24"/>
          <w:szCs w:val="24"/>
          <w:lang w:val="zh-CN"/>
        </w:rPr>
        <w:t>敦促</w:t>
      </w:r>
      <w:r w:rsidRPr="00223F3B">
        <w:rPr>
          <w:kern w:val="22"/>
          <w:sz w:val="24"/>
          <w:szCs w:val="24"/>
        </w:rPr>
        <w:t xml:space="preserve"> </w:t>
      </w:r>
      <w:r w:rsidRPr="00223F3B">
        <w:rPr>
          <w:rFonts w:hint="eastAsia"/>
          <w:kern w:val="22"/>
          <w:sz w:val="24"/>
          <w:szCs w:val="24"/>
          <w:lang w:val="zh-CN"/>
        </w:rPr>
        <w:t>尚未加入《名古屋议定书》的公约缔约方在其第六次国家报告中报告获取和惠益分享的执行情况</w:t>
      </w:r>
      <w:r w:rsidRPr="00223F3B">
        <w:rPr>
          <w:rFonts w:hint="eastAsia"/>
          <w:kern w:val="22"/>
          <w:sz w:val="24"/>
          <w:szCs w:val="24"/>
        </w:rPr>
        <w:t>；</w:t>
      </w:r>
    </w:p>
    <w:p w:rsidR="00787276" w:rsidRPr="00223F3B" w:rsidRDefault="00787276">
      <w:pPr>
        <w:numPr>
          <w:ilvl w:val="0"/>
          <w:numId w:val="7"/>
        </w:numPr>
        <w:suppressLineNumbers/>
        <w:suppressAutoHyphens/>
        <w:kinsoku w:val="0"/>
        <w:overflowPunct w:val="0"/>
        <w:autoSpaceDE w:val="0"/>
        <w:autoSpaceDN w:val="0"/>
        <w:adjustRightInd w:val="0"/>
        <w:snapToGrid w:val="0"/>
        <w:spacing w:before="120" w:after="120"/>
        <w:ind w:left="0" w:firstLine="720"/>
        <w:rPr>
          <w:kern w:val="22"/>
          <w:sz w:val="24"/>
        </w:rPr>
      </w:pPr>
      <w:r w:rsidRPr="00223F3B">
        <w:rPr>
          <w:rFonts w:hint="eastAsia"/>
          <w:i/>
          <w:kern w:val="22"/>
          <w:sz w:val="24"/>
          <w:lang w:val="zh-CN"/>
        </w:rPr>
        <w:t>重申</w:t>
      </w:r>
      <w:r w:rsidRPr="00223F3B">
        <w:rPr>
          <w:kern w:val="22"/>
          <w:sz w:val="24"/>
        </w:rPr>
        <w:t xml:space="preserve"> </w:t>
      </w:r>
      <w:r w:rsidRPr="00223F3B">
        <w:rPr>
          <w:rFonts w:hint="eastAsia"/>
          <w:kern w:val="22"/>
          <w:sz w:val="24"/>
          <w:lang w:val="zh-CN"/>
        </w:rPr>
        <w:t>需要推动能力建设和发展活动以及调动财务资源</w:t>
      </w:r>
      <w:r w:rsidRPr="00223F3B">
        <w:rPr>
          <w:rFonts w:hint="eastAsia"/>
          <w:kern w:val="22"/>
          <w:sz w:val="24"/>
        </w:rPr>
        <w:t>，</w:t>
      </w:r>
      <w:r w:rsidRPr="00223F3B">
        <w:rPr>
          <w:rFonts w:hint="eastAsia"/>
          <w:kern w:val="22"/>
          <w:sz w:val="24"/>
          <w:lang w:val="zh-CN"/>
        </w:rPr>
        <w:t>以支持《名古屋议定书》的批准和执行</w:t>
      </w:r>
      <w:r w:rsidRPr="00223F3B">
        <w:rPr>
          <w:rFonts w:hint="eastAsia"/>
          <w:kern w:val="22"/>
          <w:sz w:val="24"/>
        </w:rPr>
        <w:t>，</w:t>
      </w:r>
      <w:r w:rsidRPr="00223F3B">
        <w:rPr>
          <w:rFonts w:hint="eastAsia"/>
          <w:kern w:val="22"/>
          <w:sz w:val="24"/>
          <w:lang w:val="zh-CN"/>
        </w:rPr>
        <w:t>并邀请各国政府和相关组织提供技术和财政支持</w:t>
      </w:r>
      <w:r w:rsidRPr="00223F3B">
        <w:rPr>
          <w:rFonts w:hint="eastAsia"/>
          <w:kern w:val="22"/>
          <w:sz w:val="24"/>
        </w:rPr>
        <w:t>；</w:t>
      </w:r>
    </w:p>
    <w:p w:rsidR="00787276" w:rsidRPr="00223F3B" w:rsidRDefault="00787276">
      <w:pPr>
        <w:pStyle w:val="Para1"/>
        <w:numPr>
          <w:ilvl w:val="0"/>
          <w:numId w:val="7"/>
        </w:numPr>
        <w:suppressLineNumbers/>
        <w:suppressAutoHyphens/>
        <w:kinsoku w:val="0"/>
        <w:overflowPunct w:val="0"/>
        <w:autoSpaceDE w:val="0"/>
        <w:autoSpaceDN w:val="0"/>
        <w:adjustRightInd w:val="0"/>
        <w:snapToGrid w:val="0"/>
        <w:ind w:left="0" w:firstLine="720"/>
        <w:rPr>
          <w:kern w:val="22"/>
          <w:sz w:val="24"/>
          <w:szCs w:val="24"/>
        </w:rPr>
      </w:pPr>
      <w:r w:rsidRPr="00223F3B">
        <w:rPr>
          <w:rFonts w:hint="eastAsia"/>
          <w:i/>
          <w:kern w:val="22"/>
          <w:sz w:val="24"/>
          <w:szCs w:val="24"/>
          <w:lang w:val="zh-CN"/>
        </w:rPr>
        <w:t>鼓励</w:t>
      </w:r>
      <w:r w:rsidRPr="00223F3B">
        <w:rPr>
          <w:kern w:val="22"/>
          <w:sz w:val="24"/>
          <w:szCs w:val="24"/>
        </w:rPr>
        <w:t xml:space="preserve"> </w:t>
      </w:r>
      <w:r w:rsidRPr="00223F3B">
        <w:rPr>
          <w:rFonts w:hint="eastAsia"/>
          <w:kern w:val="22"/>
          <w:sz w:val="24"/>
          <w:szCs w:val="24"/>
          <w:lang w:val="zh-CN"/>
        </w:rPr>
        <w:t>缔约方进一步考虑将获取和惠益分享的规定整合到《公约》下的工作的其他领域</w:t>
      </w:r>
      <w:r w:rsidRPr="00223F3B">
        <w:rPr>
          <w:rFonts w:hint="eastAsia"/>
          <w:kern w:val="22"/>
          <w:sz w:val="24"/>
          <w:szCs w:val="24"/>
        </w:rPr>
        <w:t>，</w:t>
      </w:r>
      <w:r w:rsidRPr="00223F3B">
        <w:rPr>
          <w:rFonts w:hint="eastAsia"/>
          <w:kern w:val="22"/>
          <w:sz w:val="24"/>
          <w:szCs w:val="24"/>
          <w:lang w:val="zh-CN"/>
        </w:rPr>
        <w:t>作为就《</w:t>
      </w:r>
      <w:r w:rsidRPr="00223F3B">
        <w:rPr>
          <w:kern w:val="22"/>
          <w:sz w:val="24"/>
          <w:szCs w:val="24"/>
        </w:rPr>
        <w:t>2020</w:t>
      </w:r>
      <w:r w:rsidRPr="00223F3B">
        <w:rPr>
          <w:rFonts w:hint="eastAsia"/>
          <w:kern w:val="22"/>
          <w:sz w:val="24"/>
          <w:szCs w:val="24"/>
          <w:lang w:val="zh-CN"/>
        </w:rPr>
        <w:t>年后全球生物多样性框架》进行的讨论的一部分</w:t>
      </w:r>
      <w:r w:rsidRPr="00223F3B">
        <w:rPr>
          <w:rFonts w:hint="eastAsia"/>
          <w:kern w:val="22"/>
          <w:sz w:val="24"/>
          <w:szCs w:val="24"/>
        </w:rPr>
        <w:t>；</w:t>
      </w:r>
    </w:p>
    <w:p w:rsidR="00787276" w:rsidRPr="00223F3B" w:rsidRDefault="00787276">
      <w:pPr>
        <w:pStyle w:val="Para1"/>
        <w:numPr>
          <w:ilvl w:val="0"/>
          <w:numId w:val="7"/>
        </w:numPr>
        <w:suppressLineNumbers/>
        <w:suppressAutoHyphens/>
        <w:kinsoku w:val="0"/>
        <w:overflowPunct w:val="0"/>
        <w:autoSpaceDE w:val="0"/>
        <w:autoSpaceDN w:val="0"/>
        <w:adjustRightInd w:val="0"/>
        <w:snapToGrid w:val="0"/>
        <w:ind w:left="0" w:firstLine="720"/>
        <w:rPr>
          <w:kern w:val="22"/>
          <w:sz w:val="24"/>
          <w:szCs w:val="24"/>
        </w:rPr>
      </w:pPr>
      <w:r w:rsidRPr="00223F3B">
        <w:rPr>
          <w:rFonts w:hint="eastAsia"/>
          <w:i/>
          <w:kern w:val="22"/>
          <w:sz w:val="24"/>
          <w:szCs w:val="24"/>
          <w:lang w:val="zh-CN"/>
        </w:rPr>
        <w:t>请</w:t>
      </w:r>
      <w:r w:rsidRPr="00223F3B">
        <w:rPr>
          <w:kern w:val="22"/>
          <w:sz w:val="24"/>
          <w:szCs w:val="24"/>
        </w:rPr>
        <w:t xml:space="preserve"> </w:t>
      </w:r>
      <w:r w:rsidRPr="00223F3B">
        <w:rPr>
          <w:rFonts w:hint="eastAsia"/>
          <w:kern w:val="22"/>
          <w:sz w:val="24"/>
          <w:szCs w:val="24"/>
          <w:lang w:val="zh-CN"/>
        </w:rPr>
        <w:t>执行秘书继续努力将获取和惠益分享整合到秘书处的工作。</w:t>
      </w:r>
    </w:p>
    <w:p w:rsidR="00787276" w:rsidRPr="00223F3B" w:rsidRDefault="00787276">
      <w:pPr>
        <w:pStyle w:val="Para1"/>
        <w:numPr>
          <w:ilvl w:val="0"/>
          <w:numId w:val="0"/>
        </w:numPr>
        <w:suppressLineNumbers/>
        <w:suppressAutoHyphens/>
        <w:kinsoku w:val="0"/>
        <w:overflowPunct w:val="0"/>
        <w:autoSpaceDE w:val="0"/>
        <w:autoSpaceDN w:val="0"/>
        <w:adjustRightInd w:val="0"/>
        <w:snapToGrid w:val="0"/>
        <w:jc w:val="center"/>
        <w:rPr>
          <w:rFonts w:eastAsia="Times New Roman"/>
          <w:kern w:val="22"/>
          <w:sz w:val="24"/>
          <w:szCs w:val="24"/>
        </w:rPr>
      </w:pPr>
      <w:r w:rsidRPr="00223F3B">
        <w:rPr>
          <w:rFonts w:eastAsia="Times New Roman"/>
          <w:kern w:val="22"/>
          <w:sz w:val="24"/>
          <w:szCs w:val="24"/>
        </w:rPr>
        <w:t>__________</w:t>
      </w:r>
    </w:p>
    <w:sectPr w:rsidR="00787276" w:rsidRPr="00223F3B" w:rsidSect="00787276">
      <w:headerReference w:type="even" r:id="rId28"/>
      <w:headerReference w:type="default" r:id="rId29"/>
      <w:footerReference w:type="even" r:id="rId30"/>
      <w:footerReference w:type="default" r:id="rId31"/>
      <w:pgSz w:w="12240" w:h="15840" w:code="1"/>
      <w:pgMar w:top="567"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276" w:rsidRDefault="00787276">
      <w:pPr>
        <w:rPr>
          <w:rFonts w:eastAsia="Times New Roman"/>
        </w:rPr>
      </w:pPr>
      <w:r>
        <w:rPr>
          <w:rFonts w:eastAsia="Times New Roman"/>
        </w:rPr>
        <w:separator/>
      </w:r>
    </w:p>
  </w:endnote>
  <w:endnote w:type="continuationSeparator" w:id="0">
    <w:p w:rsidR="00787276" w:rsidRDefault="00787276">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Malgun Gothic">
    <w:altName w:val="Dotum"/>
    <w:panose1 w:val="00000000000000000000"/>
    <w:charset w:val="81"/>
    <w:family w:val="swiss"/>
    <w:notTrueType/>
    <w:pitch w:val="variable"/>
    <w:sig w:usb0="00000001" w:usb1="09060000" w:usb2="00000010" w:usb3="00000000" w:csb0="00080000" w:csb1="00000000"/>
  </w:font>
  <w:font w:name="MS Mincho">
    <w:altName w:val="俵俽 柧挬"/>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76" w:rsidRDefault="00787276">
    <w:pPr>
      <w:pStyle w:val="Footer"/>
      <w:tabs>
        <w:tab w:val="clear" w:pos="4320"/>
        <w:tab w:val="clear" w:pos="8640"/>
      </w:tabs>
      <w:kinsoku w:val="0"/>
      <w:overflowPunct w:val="0"/>
      <w:autoSpaceDE w:val="0"/>
      <w:autoSpaceDN w:val="0"/>
      <w:ind w:firstLine="0"/>
      <w:rPr>
        <w:rFonts w:eastAsia="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76" w:rsidRDefault="00787276">
    <w:pPr>
      <w:pStyle w:val="Footer"/>
      <w:tabs>
        <w:tab w:val="clear" w:pos="4320"/>
        <w:tab w:val="clear" w:pos="8640"/>
      </w:tabs>
      <w:kinsoku w:val="0"/>
      <w:overflowPunct w:val="0"/>
      <w:autoSpaceDE w:val="0"/>
      <w:autoSpaceDN w:val="0"/>
      <w:adjustRightInd w:val="0"/>
      <w:snapToGrid w:val="0"/>
      <w:ind w:firstLine="0"/>
      <w:rPr>
        <w:rFonts w:eastAsia="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276" w:rsidRDefault="00787276">
      <w:pPr>
        <w:rPr>
          <w:rFonts w:eastAsia="Times New Roman"/>
        </w:rPr>
      </w:pPr>
      <w:r>
        <w:rPr>
          <w:rFonts w:eastAsia="Times New Roman"/>
        </w:rPr>
        <w:separator/>
      </w:r>
    </w:p>
  </w:footnote>
  <w:footnote w:type="continuationSeparator" w:id="0">
    <w:p w:rsidR="00787276" w:rsidRDefault="00787276">
      <w:pPr>
        <w:rPr>
          <w:rFonts w:eastAsia="Times New Roman"/>
        </w:rPr>
      </w:pPr>
      <w:r>
        <w:rPr>
          <w:rFonts w:eastAsia="Times New Roman"/>
        </w:rPr>
        <w:continuationSeparator/>
      </w:r>
    </w:p>
  </w:footnote>
  <w:footnote w:id="1">
    <w:p w:rsidR="00787276" w:rsidRDefault="00787276">
      <w:pPr>
        <w:pStyle w:val="FootnoteText"/>
        <w:kinsoku w:val="0"/>
        <w:overflowPunct w:val="0"/>
        <w:autoSpaceDE w:val="0"/>
        <w:autoSpaceDN w:val="0"/>
        <w:adjustRightInd w:val="0"/>
        <w:snapToGrid w:val="0"/>
        <w:ind w:firstLine="0"/>
        <w:jc w:val="left"/>
      </w:pPr>
      <w:r>
        <w:rPr>
          <w:rStyle w:val="FootnoteReference"/>
          <w:kern w:val="18"/>
        </w:rPr>
        <w:t>*</w:t>
      </w:r>
      <w:r>
        <w:rPr>
          <w:kern w:val="18"/>
        </w:rPr>
        <w:t xml:space="preserve"> </w:t>
      </w:r>
      <w:hyperlink r:id="rId1" w:history="1">
        <w:r>
          <w:rPr>
            <w:rStyle w:val="Hyperlink"/>
            <w:lang w:val="zh-CN"/>
          </w:rPr>
          <w:t>CBD/SBSTTA/2/1</w:t>
        </w:r>
      </w:hyperlink>
      <w:r>
        <w:rPr>
          <w:rFonts w:ascii="宋体" w:hint="eastAsia"/>
          <w:lang w:val="zh-CN"/>
        </w:rPr>
        <w:t>。</w:t>
      </w:r>
    </w:p>
  </w:footnote>
  <w:footnote w:id="2">
    <w:p w:rsidR="00787276" w:rsidRDefault="00787276">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宋体" w:hint="eastAsia"/>
          <w:lang w:val="zh-CN"/>
        </w:rPr>
        <w:t>见第</w:t>
      </w:r>
      <w:hyperlink r:id="rId2" w:history="1">
        <w:r>
          <w:rPr>
            <w:rStyle w:val="Hyperlink"/>
            <w:kern w:val="18"/>
            <w:lang w:val="zh-CN"/>
          </w:rPr>
          <w:t>X/1</w:t>
        </w:r>
      </w:hyperlink>
      <w:r>
        <w:rPr>
          <w:rFonts w:ascii="宋体" w:hint="eastAsia"/>
          <w:kern w:val="18"/>
          <w:lang w:val="zh-CN"/>
        </w:rPr>
        <w:t>号</w:t>
      </w:r>
      <w:r>
        <w:rPr>
          <w:rFonts w:ascii="宋体" w:hint="eastAsia"/>
          <w:lang w:val="zh-CN"/>
        </w:rPr>
        <w:t>决定。</w:t>
      </w:r>
    </w:p>
  </w:footnote>
  <w:footnote w:id="3">
    <w:p w:rsidR="00787276" w:rsidRDefault="00787276">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宋体" w:hint="eastAsia"/>
          <w:lang w:val="zh-CN"/>
        </w:rPr>
        <w:t>见第</w:t>
      </w:r>
      <w:hyperlink r:id="rId3" w:history="1">
        <w:r>
          <w:rPr>
            <w:rStyle w:val="Hyperlink"/>
            <w:kern w:val="18"/>
            <w:lang w:val="zh-CN"/>
          </w:rPr>
          <w:t>X/2</w:t>
        </w:r>
      </w:hyperlink>
      <w:r>
        <w:rPr>
          <w:rFonts w:ascii="宋体" w:hint="eastAsia"/>
          <w:kern w:val="18"/>
          <w:lang w:val="zh-CN"/>
        </w:rPr>
        <w:t>号</w:t>
      </w:r>
      <w:r>
        <w:rPr>
          <w:rFonts w:ascii="宋体" w:hint="eastAsia"/>
          <w:lang w:val="zh-CN"/>
        </w:rPr>
        <w:t>决定。</w:t>
      </w:r>
    </w:p>
  </w:footnote>
  <w:footnote w:id="4">
    <w:p w:rsidR="00787276" w:rsidRDefault="00787276">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宋体" w:hint="eastAsia"/>
          <w:lang w:val="zh-CN"/>
        </w:rPr>
        <w:t>见第</w:t>
      </w:r>
      <w:hyperlink r:id="rId4" w:history="1">
        <w:r>
          <w:rPr>
            <w:rStyle w:val="Hyperlink"/>
            <w:kern w:val="18"/>
            <w:lang w:val="zh-CN"/>
          </w:rPr>
          <w:t>X/10</w:t>
        </w:r>
      </w:hyperlink>
      <w:r>
        <w:rPr>
          <w:rFonts w:ascii="宋体" w:hint="eastAsia"/>
          <w:kern w:val="18"/>
          <w:lang w:val="zh-CN"/>
        </w:rPr>
        <w:t>号</w:t>
      </w:r>
      <w:r>
        <w:rPr>
          <w:rFonts w:ascii="宋体" w:hint="eastAsia"/>
          <w:lang w:val="zh-CN"/>
        </w:rPr>
        <w:t>决定。</w:t>
      </w:r>
    </w:p>
  </w:footnote>
  <w:footnote w:id="5">
    <w:p w:rsidR="00787276" w:rsidRDefault="00787276">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宋体" w:hint="eastAsia"/>
          <w:kern w:val="18"/>
          <w:lang w:val="zh-CN"/>
        </w:rPr>
        <w:t>这包括获取和惠益分享措施、国家主管当局、检查点或国际公认的合规证书。</w:t>
      </w:r>
    </w:p>
  </w:footnote>
  <w:footnote w:id="6">
    <w:p w:rsidR="00787276" w:rsidRDefault="00787276">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宋体" w:hint="eastAsia"/>
          <w:kern w:val="18"/>
          <w:lang w:val="zh-CN"/>
        </w:rPr>
        <w:t>见《名古屋议定书》第</w:t>
      </w:r>
      <w:r>
        <w:rPr>
          <w:kern w:val="18"/>
          <w:lang w:val="zh-CN"/>
        </w:rPr>
        <w:t>1</w:t>
      </w:r>
      <w:r>
        <w:rPr>
          <w:rFonts w:ascii="宋体" w:hint="eastAsia"/>
          <w:kern w:val="18"/>
          <w:lang w:val="zh-CN"/>
        </w:rPr>
        <w:t>条和第</w:t>
      </w:r>
      <w:r>
        <w:rPr>
          <w:kern w:val="18"/>
          <w:lang w:val="zh-CN"/>
        </w:rPr>
        <w:t>9</w:t>
      </w:r>
      <w:r>
        <w:rPr>
          <w:rFonts w:ascii="宋体" w:hint="eastAsia"/>
          <w:kern w:val="18"/>
          <w:lang w:val="zh-CN"/>
        </w:rPr>
        <w:t>条。</w:t>
      </w:r>
    </w:p>
  </w:footnote>
  <w:footnote w:id="7">
    <w:p w:rsidR="00787276" w:rsidRDefault="00787276">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宋体" w:hint="eastAsia"/>
          <w:kern w:val="18"/>
          <w:lang w:val="zh-CN"/>
        </w:rPr>
        <w:t>制订各种机制、法律或其他适当倡议，确保土著人民和地方社区对于获取其知识、创新和做法取得取决于国情的“事先和知情同意”、“自由、事先和知情同意”或“批准和参与”，以及公正和公平地分享利用和应用与保护和可持续利用生物多样性有关的此种知识、创新和做法所产生的惠益，以及报告和防止非法盗用传统知识的“生命之根”自愿准则。</w:t>
      </w:r>
      <w:r>
        <w:rPr>
          <w:rFonts w:ascii="宋体" w:hint="eastAsia"/>
          <w:lang w:val="zh-CN"/>
        </w:rPr>
        <w:t>这项准则获得缔约方大会第</w:t>
      </w:r>
      <w:hyperlink r:id="rId5" w:history="1">
        <w:r>
          <w:rPr>
            <w:rStyle w:val="Hyperlink"/>
            <w:kern w:val="18"/>
            <w:lang w:val="en-US"/>
          </w:rPr>
          <w:t>XIII/18</w:t>
        </w:r>
      </w:hyperlink>
      <w:r>
        <w:rPr>
          <w:rFonts w:ascii="宋体" w:hint="eastAsia"/>
          <w:lang w:val="zh-CN"/>
        </w:rPr>
        <w:t>号决定的通过。</w:t>
      </w:r>
    </w:p>
  </w:footnote>
  <w:footnote w:id="8">
    <w:p w:rsidR="00787276" w:rsidRDefault="00787276">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宋体" w:hint="eastAsia"/>
          <w:kern w:val="18"/>
          <w:lang w:val="zh-CN"/>
        </w:rPr>
        <w:t>参阅</w:t>
      </w:r>
      <w:r>
        <w:rPr>
          <w:rFonts w:ascii="宋体" w:hint="eastAsia"/>
          <w:kern w:val="18"/>
          <w:lang w:val="en-US"/>
        </w:rPr>
        <w:t>：</w:t>
      </w:r>
      <w:hyperlink r:id="rId6" w:history="1">
        <w:r>
          <w:rPr>
            <w:rStyle w:val="Hyperlink"/>
            <w:kern w:val="18"/>
            <w:lang w:val="en-US"/>
          </w:rPr>
          <w:t>https://www.cbd.int/business/ressources/newsletters.shtml</w:t>
        </w:r>
      </w:hyperlink>
      <w:r>
        <w:rPr>
          <w:rFonts w:ascii="宋体" w:hint="eastAsia"/>
          <w:lang w:val="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76" w:rsidRDefault="00787276">
    <w:pPr>
      <w:pStyle w:val="Header"/>
      <w:tabs>
        <w:tab w:val="clear" w:pos="4320"/>
        <w:tab w:val="clear" w:pos="8640"/>
      </w:tabs>
      <w:kinsoku w:val="0"/>
      <w:overflowPunct w:val="0"/>
      <w:autoSpaceDE w:val="0"/>
      <w:autoSpaceDN w:val="0"/>
      <w:adjustRightInd w:val="0"/>
      <w:snapToGrid w:val="0"/>
      <w:jc w:val="left"/>
      <w:rPr>
        <w:rFonts w:eastAsia="Times New Roman"/>
        <w:noProof/>
        <w:kern w:val="22"/>
        <w:lang w:val="en-US"/>
      </w:rPr>
    </w:pPr>
    <w:r>
      <w:rPr>
        <w:rFonts w:eastAsia="Times New Roman"/>
        <w:noProof/>
        <w:kern w:val="22"/>
        <w:lang w:val="en-US"/>
      </w:rPr>
      <w:t>CBD/SBI/2/14</w:t>
    </w:r>
  </w:p>
  <w:p w:rsidR="00787276" w:rsidRDefault="00787276">
    <w:pPr>
      <w:pStyle w:val="Header"/>
      <w:tabs>
        <w:tab w:val="clear" w:pos="4320"/>
        <w:tab w:val="clear" w:pos="8640"/>
      </w:tabs>
      <w:kinsoku w:val="0"/>
      <w:overflowPunct w:val="0"/>
      <w:autoSpaceDE w:val="0"/>
      <w:autoSpaceDN w:val="0"/>
      <w:adjustRightInd w:val="0"/>
      <w:snapToGrid w:val="0"/>
      <w:jc w:val="left"/>
      <w:rPr>
        <w:rFonts w:eastAsia="Times New Roman"/>
        <w:noProof/>
        <w:kern w:val="22"/>
        <w:lang w:val="en-US"/>
      </w:rPr>
    </w:pPr>
    <w:r>
      <w:rPr>
        <w:rFonts w:eastAsia="Times New Roman"/>
        <w:noProof/>
        <w:kern w:val="22"/>
        <w:lang w:val="en-US"/>
      </w:rPr>
      <w:t xml:space="preserve">Page </w:t>
    </w:r>
    <w:r>
      <w:rPr>
        <w:rFonts w:eastAsia="Times New Roman"/>
        <w:noProof/>
        <w:kern w:val="22"/>
        <w:lang w:val="en-US"/>
      </w:rPr>
      <w:fldChar w:fldCharType="begin"/>
    </w:r>
    <w:r>
      <w:rPr>
        <w:rFonts w:eastAsia="Times New Roman"/>
        <w:noProof/>
        <w:kern w:val="22"/>
        <w:lang w:val="en-US"/>
      </w:rPr>
      <w:instrText xml:space="preserve"> PAGE   \* MERGEFORMAT </w:instrText>
    </w:r>
    <w:r>
      <w:rPr>
        <w:rFonts w:eastAsia="Times New Roman"/>
        <w:noProof/>
        <w:kern w:val="22"/>
        <w:lang w:val="en-US"/>
      </w:rPr>
      <w:fldChar w:fldCharType="separate"/>
    </w:r>
    <w:r>
      <w:rPr>
        <w:rFonts w:eastAsia="Times New Roman"/>
        <w:noProof/>
        <w:kern w:val="22"/>
        <w:lang w:val="en-US"/>
      </w:rPr>
      <w:t>2</w:t>
    </w:r>
    <w:r>
      <w:rPr>
        <w:rFonts w:eastAsia="Times New Roman"/>
        <w:noProof/>
        <w:kern w:val="22"/>
        <w:lang w:val="en-US"/>
      </w:rPr>
      <w:fldChar w:fldCharType="end"/>
    </w:r>
  </w:p>
  <w:p w:rsidR="00787276" w:rsidRDefault="00787276">
    <w:pPr>
      <w:pStyle w:val="Header"/>
      <w:tabs>
        <w:tab w:val="clear" w:pos="4320"/>
        <w:tab w:val="clear" w:pos="8640"/>
      </w:tabs>
      <w:kinsoku w:val="0"/>
      <w:overflowPunct w:val="0"/>
      <w:autoSpaceDE w:val="0"/>
      <w:autoSpaceDN w:val="0"/>
      <w:adjustRightInd w:val="0"/>
      <w:snapToGrid w:val="0"/>
      <w:jc w:val="left"/>
      <w:rPr>
        <w:rFonts w:eastAsia="Times New Roman"/>
        <w:noProof/>
        <w:kern w:val="2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276" w:rsidRDefault="00787276">
    <w:pPr>
      <w:pStyle w:val="Header"/>
      <w:tabs>
        <w:tab w:val="clear" w:pos="4320"/>
        <w:tab w:val="clear" w:pos="8640"/>
      </w:tabs>
      <w:kinsoku w:val="0"/>
      <w:overflowPunct w:val="0"/>
      <w:autoSpaceDE w:val="0"/>
      <w:autoSpaceDN w:val="0"/>
      <w:jc w:val="right"/>
      <w:rPr>
        <w:rFonts w:eastAsia="Times New Roman"/>
        <w:noProof/>
        <w:kern w:val="22"/>
        <w:lang w:val="en-US"/>
      </w:rPr>
    </w:pPr>
    <w:r>
      <w:rPr>
        <w:rFonts w:eastAsia="Times New Roman"/>
        <w:noProof/>
        <w:kern w:val="22"/>
        <w:lang w:val="en-US"/>
      </w:rPr>
      <w:t>CBD/SBI/2/14</w:t>
    </w:r>
  </w:p>
  <w:p w:rsidR="00787276" w:rsidRDefault="00787276">
    <w:pPr>
      <w:pStyle w:val="Header"/>
      <w:tabs>
        <w:tab w:val="clear" w:pos="4320"/>
        <w:tab w:val="clear" w:pos="8640"/>
      </w:tabs>
      <w:kinsoku w:val="0"/>
      <w:overflowPunct w:val="0"/>
      <w:autoSpaceDE w:val="0"/>
      <w:autoSpaceDN w:val="0"/>
      <w:jc w:val="right"/>
      <w:rPr>
        <w:rFonts w:eastAsia="Times New Roman"/>
        <w:noProof/>
        <w:kern w:val="22"/>
        <w:lang w:val="en-US"/>
      </w:rPr>
    </w:pPr>
    <w:r>
      <w:rPr>
        <w:rFonts w:eastAsia="Times New Roman"/>
        <w:noProof/>
        <w:kern w:val="22"/>
        <w:lang w:val="en-US"/>
      </w:rPr>
      <w:t xml:space="preserve">Page </w:t>
    </w:r>
    <w:r>
      <w:rPr>
        <w:rFonts w:eastAsia="Times New Roman"/>
        <w:noProof/>
        <w:kern w:val="22"/>
        <w:lang w:val="en-US"/>
      </w:rPr>
      <w:fldChar w:fldCharType="begin"/>
    </w:r>
    <w:r>
      <w:rPr>
        <w:rFonts w:eastAsia="Times New Roman"/>
        <w:noProof/>
        <w:kern w:val="22"/>
        <w:lang w:val="en-US"/>
      </w:rPr>
      <w:instrText xml:space="preserve"> PAGE   \* MERGEFORMAT </w:instrText>
    </w:r>
    <w:r>
      <w:rPr>
        <w:rFonts w:eastAsia="Times New Roman"/>
        <w:noProof/>
        <w:kern w:val="22"/>
        <w:lang w:val="en-US"/>
      </w:rPr>
      <w:fldChar w:fldCharType="separate"/>
    </w:r>
    <w:r>
      <w:rPr>
        <w:rFonts w:eastAsia="Times New Roman"/>
        <w:noProof/>
        <w:kern w:val="22"/>
        <w:lang w:val="en-US"/>
      </w:rPr>
      <w:t>3</w:t>
    </w:r>
    <w:r>
      <w:rPr>
        <w:rFonts w:eastAsia="Times New Roman"/>
        <w:noProof/>
        <w:kern w:val="22"/>
        <w:lang w:val="en-US"/>
      </w:rPr>
      <w:fldChar w:fldCharType="end"/>
    </w:r>
  </w:p>
  <w:p w:rsidR="00787276" w:rsidRDefault="00787276">
    <w:pPr>
      <w:pStyle w:val="Header"/>
      <w:tabs>
        <w:tab w:val="clear" w:pos="4320"/>
        <w:tab w:val="clear" w:pos="8640"/>
      </w:tabs>
      <w:kinsoku w:val="0"/>
      <w:overflowPunct w:val="0"/>
      <w:autoSpaceDE w:val="0"/>
      <w:autoSpaceDN w:val="0"/>
      <w:jc w:val="right"/>
      <w:rPr>
        <w:rFonts w:eastAsia="Times New Roman"/>
        <w:noProof/>
        <w:kern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A91"/>
    <w:multiLevelType w:val="hybridMultilevel"/>
    <w:tmpl w:val="04F44444"/>
    <w:lvl w:ilvl="0" w:tplc="EEACD8C8">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377A60"/>
    <w:multiLevelType w:val="hybridMultilevel"/>
    <w:tmpl w:val="079E8A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30380E0D"/>
    <w:multiLevelType w:val="hybridMultilevel"/>
    <w:tmpl w:val="FA2AB2E4"/>
    <w:lvl w:ilvl="0" w:tplc="843A093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47234BC9"/>
    <w:multiLevelType w:val="hybridMultilevel"/>
    <w:tmpl w:val="A26EC64A"/>
    <w:lvl w:ilvl="0" w:tplc="68A2B10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0423B12"/>
    <w:multiLevelType w:val="hybridMultilevel"/>
    <w:tmpl w:val="A836A3CC"/>
    <w:lvl w:ilvl="0" w:tplc="F8F0A3F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D4F5E76"/>
    <w:multiLevelType w:val="hybridMultilevel"/>
    <w:tmpl w:val="1B665ADE"/>
    <w:lvl w:ilvl="0" w:tplc="CAD29614">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021701F"/>
    <w:multiLevelType w:val="hybridMultilevel"/>
    <w:tmpl w:val="4DAE67A4"/>
    <w:lvl w:ilvl="0" w:tplc="FEF0097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4"/>
  </w:num>
  <w:num w:numId="4">
    <w:abstractNumId w:val="7"/>
  </w:num>
  <w:num w:numId="5">
    <w:abstractNumId w:val="6"/>
  </w:num>
  <w:num w:numId="6">
    <w:abstractNumId w:val="8"/>
  </w:num>
  <w:num w:numId="7">
    <w:abstractNumId w:val="1"/>
  </w:num>
  <w:num w:numId="8">
    <w:abstractNumId w:val="7"/>
  </w:num>
  <w:num w:numId="9">
    <w:abstractNumId w:val="5"/>
  </w:num>
  <w:num w:numId="10">
    <w:abstractNumId w:val="3"/>
  </w:num>
  <w:num w:numId="11">
    <w:abstractNumId w:val="10"/>
  </w:num>
  <w:num w:numId="12">
    <w:abstractNumId w:val="9"/>
  </w:num>
  <w:num w:numId="13">
    <w:abstractNumId w:val="7"/>
  </w:num>
  <w:num w:numId="14">
    <w:abstractNumId w:val="7"/>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7"/>
  </w:num>
  <w:num w:numId="20">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20"/>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B3B"/>
    <w:rsid w:val="000014E2"/>
    <w:rsid w:val="0000278D"/>
    <w:rsid w:val="000045D5"/>
    <w:rsid w:val="0000533E"/>
    <w:rsid w:val="00006FA3"/>
    <w:rsid w:val="00007D43"/>
    <w:rsid w:val="00012364"/>
    <w:rsid w:val="00020B29"/>
    <w:rsid w:val="00020DF0"/>
    <w:rsid w:val="000219AC"/>
    <w:rsid w:val="0002202C"/>
    <w:rsid w:val="000258A6"/>
    <w:rsid w:val="000268FA"/>
    <w:rsid w:val="00030992"/>
    <w:rsid w:val="00031D24"/>
    <w:rsid w:val="00033CEB"/>
    <w:rsid w:val="00037873"/>
    <w:rsid w:val="00037B3D"/>
    <w:rsid w:val="0004001B"/>
    <w:rsid w:val="00041609"/>
    <w:rsid w:val="00042999"/>
    <w:rsid w:val="000502E7"/>
    <w:rsid w:val="00052450"/>
    <w:rsid w:val="00054381"/>
    <w:rsid w:val="000550B5"/>
    <w:rsid w:val="000576B1"/>
    <w:rsid w:val="000607AA"/>
    <w:rsid w:val="000711E1"/>
    <w:rsid w:val="00071E75"/>
    <w:rsid w:val="00073708"/>
    <w:rsid w:val="00077D14"/>
    <w:rsid w:val="000808F1"/>
    <w:rsid w:val="00083D62"/>
    <w:rsid w:val="00091312"/>
    <w:rsid w:val="0009324F"/>
    <w:rsid w:val="00094649"/>
    <w:rsid w:val="00095791"/>
    <w:rsid w:val="000A1E5D"/>
    <w:rsid w:val="000A62EE"/>
    <w:rsid w:val="000B1194"/>
    <w:rsid w:val="000B3A14"/>
    <w:rsid w:val="000B42B4"/>
    <w:rsid w:val="000C0AE0"/>
    <w:rsid w:val="000D0802"/>
    <w:rsid w:val="000D2010"/>
    <w:rsid w:val="000D5AFE"/>
    <w:rsid w:val="000E2B05"/>
    <w:rsid w:val="000E62BA"/>
    <w:rsid w:val="000E637D"/>
    <w:rsid w:val="000E7E6A"/>
    <w:rsid w:val="000F07EC"/>
    <w:rsid w:val="000F63AB"/>
    <w:rsid w:val="000F6B6E"/>
    <w:rsid w:val="000F7A43"/>
    <w:rsid w:val="0010056E"/>
    <w:rsid w:val="0010187D"/>
    <w:rsid w:val="00103C09"/>
    <w:rsid w:val="001155AB"/>
    <w:rsid w:val="0012214B"/>
    <w:rsid w:val="001337B6"/>
    <w:rsid w:val="00136C0C"/>
    <w:rsid w:val="001412F0"/>
    <w:rsid w:val="00141982"/>
    <w:rsid w:val="001423A4"/>
    <w:rsid w:val="00145AA7"/>
    <w:rsid w:val="0015012D"/>
    <w:rsid w:val="00152888"/>
    <w:rsid w:val="00152C2B"/>
    <w:rsid w:val="001647F1"/>
    <w:rsid w:val="00166367"/>
    <w:rsid w:val="00166622"/>
    <w:rsid w:val="0017247F"/>
    <w:rsid w:val="0017689A"/>
    <w:rsid w:val="00181B21"/>
    <w:rsid w:val="00184CAA"/>
    <w:rsid w:val="00190409"/>
    <w:rsid w:val="00192E06"/>
    <w:rsid w:val="00197E46"/>
    <w:rsid w:val="001A1B76"/>
    <w:rsid w:val="001A5072"/>
    <w:rsid w:val="001A6C94"/>
    <w:rsid w:val="001B331B"/>
    <w:rsid w:val="001B6036"/>
    <w:rsid w:val="001C2570"/>
    <w:rsid w:val="001C321F"/>
    <w:rsid w:val="001C382D"/>
    <w:rsid w:val="001C38B7"/>
    <w:rsid w:val="001D1E30"/>
    <w:rsid w:val="001D4BCD"/>
    <w:rsid w:val="001E74B3"/>
    <w:rsid w:val="001E7625"/>
    <w:rsid w:val="001F1A27"/>
    <w:rsid w:val="001F2D27"/>
    <w:rsid w:val="001F6379"/>
    <w:rsid w:val="001F6667"/>
    <w:rsid w:val="001F68FD"/>
    <w:rsid w:val="002037DF"/>
    <w:rsid w:val="00204415"/>
    <w:rsid w:val="002055D2"/>
    <w:rsid w:val="00206C81"/>
    <w:rsid w:val="002071FA"/>
    <w:rsid w:val="00207A6E"/>
    <w:rsid w:val="00207CB2"/>
    <w:rsid w:val="0021130E"/>
    <w:rsid w:val="00211990"/>
    <w:rsid w:val="00222E55"/>
    <w:rsid w:val="00223F3B"/>
    <w:rsid w:val="00224B92"/>
    <w:rsid w:val="00226030"/>
    <w:rsid w:val="00226406"/>
    <w:rsid w:val="002357E1"/>
    <w:rsid w:val="0024037F"/>
    <w:rsid w:val="002445C2"/>
    <w:rsid w:val="002504D7"/>
    <w:rsid w:val="00252897"/>
    <w:rsid w:val="00252E86"/>
    <w:rsid w:val="002626DC"/>
    <w:rsid w:val="00262F0B"/>
    <w:rsid w:val="00274B2A"/>
    <w:rsid w:val="0027701F"/>
    <w:rsid w:val="002774EC"/>
    <w:rsid w:val="002826DC"/>
    <w:rsid w:val="002848EB"/>
    <w:rsid w:val="00284FCE"/>
    <w:rsid w:val="00287606"/>
    <w:rsid w:val="002922A2"/>
    <w:rsid w:val="002A0EED"/>
    <w:rsid w:val="002A100D"/>
    <w:rsid w:val="002A5E7A"/>
    <w:rsid w:val="002B0942"/>
    <w:rsid w:val="002B323A"/>
    <w:rsid w:val="002C13C8"/>
    <w:rsid w:val="002C4BDB"/>
    <w:rsid w:val="002C735F"/>
    <w:rsid w:val="002C7752"/>
    <w:rsid w:val="002D4673"/>
    <w:rsid w:val="002D4DBF"/>
    <w:rsid w:val="002E0627"/>
    <w:rsid w:val="002E2FF9"/>
    <w:rsid w:val="002E301B"/>
    <w:rsid w:val="002E3605"/>
    <w:rsid w:val="002E4F76"/>
    <w:rsid w:val="002F22D7"/>
    <w:rsid w:val="002F5C22"/>
    <w:rsid w:val="00300AF8"/>
    <w:rsid w:val="00301E8A"/>
    <w:rsid w:val="00304194"/>
    <w:rsid w:val="00304DA9"/>
    <w:rsid w:val="00306099"/>
    <w:rsid w:val="003115C2"/>
    <w:rsid w:val="00312CF4"/>
    <w:rsid w:val="0031427C"/>
    <w:rsid w:val="003157F2"/>
    <w:rsid w:val="003203FE"/>
    <w:rsid w:val="00320D99"/>
    <w:rsid w:val="003210FF"/>
    <w:rsid w:val="00325DE3"/>
    <w:rsid w:val="003276E8"/>
    <w:rsid w:val="00336766"/>
    <w:rsid w:val="0034478E"/>
    <w:rsid w:val="00345278"/>
    <w:rsid w:val="00351C5B"/>
    <w:rsid w:val="00352B6F"/>
    <w:rsid w:val="00353291"/>
    <w:rsid w:val="0036143A"/>
    <w:rsid w:val="0036390F"/>
    <w:rsid w:val="00365E9D"/>
    <w:rsid w:val="00366925"/>
    <w:rsid w:val="00367CDC"/>
    <w:rsid w:val="00374C33"/>
    <w:rsid w:val="00376A2E"/>
    <w:rsid w:val="0037792F"/>
    <w:rsid w:val="00381BFF"/>
    <w:rsid w:val="00383510"/>
    <w:rsid w:val="00387D13"/>
    <w:rsid w:val="0039164A"/>
    <w:rsid w:val="003926ED"/>
    <w:rsid w:val="003A1BC4"/>
    <w:rsid w:val="003B10B9"/>
    <w:rsid w:val="003B322A"/>
    <w:rsid w:val="003B3383"/>
    <w:rsid w:val="003B53C6"/>
    <w:rsid w:val="003B72CB"/>
    <w:rsid w:val="003C113F"/>
    <w:rsid w:val="003C359C"/>
    <w:rsid w:val="003C408D"/>
    <w:rsid w:val="003C55E7"/>
    <w:rsid w:val="003E2DAE"/>
    <w:rsid w:val="003E4D78"/>
    <w:rsid w:val="003F159B"/>
    <w:rsid w:val="003F1C9A"/>
    <w:rsid w:val="003F1EC9"/>
    <w:rsid w:val="003F6E44"/>
    <w:rsid w:val="00400E09"/>
    <w:rsid w:val="00406BC6"/>
    <w:rsid w:val="0041618C"/>
    <w:rsid w:val="004162F8"/>
    <w:rsid w:val="0042079D"/>
    <w:rsid w:val="0042518F"/>
    <w:rsid w:val="00437121"/>
    <w:rsid w:val="004376F1"/>
    <w:rsid w:val="00440A3A"/>
    <w:rsid w:val="00443608"/>
    <w:rsid w:val="0044424E"/>
    <w:rsid w:val="004451F6"/>
    <w:rsid w:val="00446226"/>
    <w:rsid w:val="00462DF1"/>
    <w:rsid w:val="00473BAD"/>
    <w:rsid w:val="00476D32"/>
    <w:rsid w:val="00483D28"/>
    <w:rsid w:val="00487C34"/>
    <w:rsid w:val="00495886"/>
    <w:rsid w:val="00495DED"/>
    <w:rsid w:val="004A462F"/>
    <w:rsid w:val="004A4E01"/>
    <w:rsid w:val="004A7EA5"/>
    <w:rsid w:val="004B1B86"/>
    <w:rsid w:val="004B597A"/>
    <w:rsid w:val="004B5A7D"/>
    <w:rsid w:val="004C5840"/>
    <w:rsid w:val="004D1C32"/>
    <w:rsid w:val="004D3907"/>
    <w:rsid w:val="004F4D43"/>
    <w:rsid w:val="00500530"/>
    <w:rsid w:val="005032C9"/>
    <w:rsid w:val="0050491F"/>
    <w:rsid w:val="00511340"/>
    <w:rsid w:val="00516C26"/>
    <w:rsid w:val="005172AA"/>
    <w:rsid w:val="00525039"/>
    <w:rsid w:val="00532455"/>
    <w:rsid w:val="00532E21"/>
    <w:rsid w:val="00534025"/>
    <w:rsid w:val="005351CF"/>
    <w:rsid w:val="00535459"/>
    <w:rsid w:val="0054354C"/>
    <w:rsid w:val="005440A6"/>
    <w:rsid w:val="00553DA8"/>
    <w:rsid w:val="0055590C"/>
    <w:rsid w:val="00560784"/>
    <w:rsid w:val="00565FB8"/>
    <w:rsid w:val="005666BD"/>
    <w:rsid w:val="005711BC"/>
    <w:rsid w:val="00572A4B"/>
    <w:rsid w:val="005755D8"/>
    <w:rsid w:val="005765BE"/>
    <w:rsid w:val="00591B7F"/>
    <w:rsid w:val="0059525C"/>
    <w:rsid w:val="005955D2"/>
    <w:rsid w:val="005A4284"/>
    <w:rsid w:val="005A72FB"/>
    <w:rsid w:val="005B6A14"/>
    <w:rsid w:val="005C1ECF"/>
    <w:rsid w:val="005C6D4C"/>
    <w:rsid w:val="005C7BA7"/>
    <w:rsid w:val="005D139C"/>
    <w:rsid w:val="005D2756"/>
    <w:rsid w:val="005F4C74"/>
    <w:rsid w:val="005F6C3E"/>
    <w:rsid w:val="005F7DD4"/>
    <w:rsid w:val="00601BDD"/>
    <w:rsid w:val="00611EAC"/>
    <w:rsid w:val="00615587"/>
    <w:rsid w:val="0061763C"/>
    <w:rsid w:val="006260D5"/>
    <w:rsid w:val="0062654C"/>
    <w:rsid w:val="00630CDD"/>
    <w:rsid w:val="00647F7A"/>
    <w:rsid w:val="006507F2"/>
    <w:rsid w:val="006517D6"/>
    <w:rsid w:val="0065254C"/>
    <w:rsid w:val="006531B0"/>
    <w:rsid w:val="0065770C"/>
    <w:rsid w:val="00665634"/>
    <w:rsid w:val="00670D1D"/>
    <w:rsid w:val="00670D99"/>
    <w:rsid w:val="0067304D"/>
    <w:rsid w:val="00677AC4"/>
    <w:rsid w:val="00685AA5"/>
    <w:rsid w:val="0068607C"/>
    <w:rsid w:val="006861A0"/>
    <w:rsid w:val="00690847"/>
    <w:rsid w:val="00690872"/>
    <w:rsid w:val="00691F75"/>
    <w:rsid w:val="006A066D"/>
    <w:rsid w:val="006A0929"/>
    <w:rsid w:val="006A0D1D"/>
    <w:rsid w:val="006B074E"/>
    <w:rsid w:val="006B2BD5"/>
    <w:rsid w:val="006B3613"/>
    <w:rsid w:val="006C1650"/>
    <w:rsid w:val="006C3635"/>
    <w:rsid w:val="006C541D"/>
    <w:rsid w:val="006D010F"/>
    <w:rsid w:val="006D0E3D"/>
    <w:rsid w:val="006E44EA"/>
    <w:rsid w:val="006F284C"/>
    <w:rsid w:val="006F6F44"/>
    <w:rsid w:val="006F7227"/>
    <w:rsid w:val="00702366"/>
    <w:rsid w:val="00702810"/>
    <w:rsid w:val="00704E2A"/>
    <w:rsid w:val="00712E26"/>
    <w:rsid w:val="00713343"/>
    <w:rsid w:val="007146A1"/>
    <w:rsid w:val="007163BC"/>
    <w:rsid w:val="007231D1"/>
    <w:rsid w:val="00730AE3"/>
    <w:rsid w:val="007323D8"/>
    <w:rsid w:val="00734842"/>
    <w:rsid w:val="00736BC2"/>
    <w:rsid w:val="00755BB1"/>
    <w:rsid w:val="00757E33"/>
    <w:rsid w:val="00760850"/>
    <w:rsid w:val="007645FF"/>
    <w:rsid w:val="00772B17"/>
    <w:rsid w:val="0077314D"/>
    <w:rsid w:val="007744C8"/>
    <w:rsid w:val="00776617"/>
    <w:rsid w:val="00785C3D"/>
    <w:rsid w:val="00785E90"/>
    <w:rsid w:val="0078633C"/>
    <w:rsid w:val="00786D5C"/>
    <w:rsid w:val="00787276"/>
    <w:rsid w:val="00787A39"/>
    <w:rsid w:val="0079325E"/>
    <w:rsid w:val="007941A5"/>
    <w:rsid w:val="00797309"/>
    <w:rsid w:val="007A0411"/>
    <w:rsid w:val="007B1587"/>
    <w:rsid w:val="007B4135"/>
    <w:rsid w:val="007C31B3"/>
    <w:rsid w:val="007C50CD"/>
    <w:rsid w:val="007C5285"/>
    <w:rsid w:val="007C633B"/>
    <w:rsid w:val="007D3182"/>
    <w:rsid w:val="007D4C76"/>
    <w:rsid w:val="007E0A9E"/>
    <w:rsid w:val="007E1D22"/>
    <w:rsid w:val="007F226A"/>
    <w:rsid w:val="00814A81"/>
    <w:rsid w:val="00816E3E"/>
    <w:rsid w:val="00825524"/>
    <w:rsid w:val="008259D9"/>
    <w:rsid w:val="0083211E"/>
    <w:rsid w:val="00835ABF"/>
    <w:rsid w:val="008424C2"/>
    <w:rsid w:val="00843728"/>
    <w:rsid w:val="00843FF1"/>
    <w:rsid w:val="00846BA5"/>
    <w:rsid w:val="008656AC"/>
    <w:rsid w:val="008700C1"/>
    <w:rsid w:val="00870D40"/>
    <w:rsid w:val="00884C4C"/>
    <w:rsid w:val="0089138D"/>
    <w:rsid w:val="00896917"/>
    <w:rsid w:val="008A0525"/>
    <w:rsid w:val="008A0CE1"/>
    <w:rsid w:val="008A1CC0"/>
    <w:rsid w:val="008A2179"/>
    <w:rsid w:val="008A43D4"/>
    <w:rsid w:val="008A7963"/>
    <w:rsid w:val="008B558C"/>
    <w:rsid w:val="008B641B"/>
    <w:rsid w:val="008C013C"/>
    <w:rsid w:val="008C1E35"/>
    <w:rsid w:val="008C2FF5"/>
    <w:rsid w:val="008C3AAD"/>
    <w:rsid w:val="008D0857"/>
    <w:rsid w:val="008D1E4F"/>
    <w:rsid w:val="008D30B6"/>
    <w:rsid w:val="008D5AA2"/>
    <w:rsid w:val="008E1ADE"/>
    <w:rsid w:val="008E5F84"/>
    <w:rsid w:val="008E7500"/>
    <w:rsid w:val="008F4687"/>
    <w:rsid w:val="008F78C2"/>
    <w:rsid w:val="009029A0"/>
    <w:rsid w:val="00904DE8"/>
    <w:rsid w:val="009067F8"/>
    <w:rsid w:val="0091673D"/>
    <w:rsid w:val="00922EAD"/>
    <w:rsid w:val="00927396"/>
    <w:rsid w:val="0092794B"/>
    <w:rsid w:val="0093050D"/>
    <w:rsid w:val="009316F7"/>
    <w:rsid w:val="00931A10"/>
    <w:rsid w:val="00941DB3"/>
    <w:rsid w:val="00942308"/>
    <w:rsid w:val="0094506A"/>
    <w:rsid w:val="009466CA"/>
    <w:rsid w:val="00951BF6"/>
    <w:rsid w:val="00953856"/>
    <w:rsid w:val="0095393E"/>
    <w:rsid w:val="00953AB3"/>
    <w:rsid w:val="009554D5"/>
    <w:rsid w:val="00956F96"/>
    <w:rsid w:val="009570CA"/>
    <w:rsid w:val="00961235"/>
    <w:rsid w:val="009721C5"/>
    <w:rsid w:val="00972706"/>
    <w:rsid w:val="00976DA6"/>
    <w:rsid w:val="009828D0"/>
    <w:rsid w:val="009909A3"/>
    <w:rsid w:val="00992F49"/>
    <w:rsid w:val="0099431C"/>
    <w:rsid w:val="009955DF"/>
    <w:rsid w:val="009A1C5F"/>
    <w:rsid w:val="009A1E1D"/>
    <w:rsid w:val="009A6328"/>
    <w:rsid w:val="009B269A"/>
    <w:rsid w:val="009B523C"/>
    <w:rsid w:val="009B5E1D"/>
    <w:rsid w:val="009B793B"/>
    <w:rsid w:val="009C42ED"/>
    <w:rsid w:val="009D2F92"/>
    <w:rsid w:val="009D2FA2"/>
    <w:rsid w:val="009D57DD"/>
    <w:rsid w:val="009D76DF"/>
    <w:rsid w:val="009E0D5C"/>
    <w:rsid w:val="009E2B79"/>
    <w:rsid w:val="009E62EF"/>
    <w:rsid w:val="009F475A"/>
    <w:rsid w:val="00A0383E"/>
    <w:rsid w:val="00A10051"/>
    <w:rsid w:val="00A11C68"/>
    <w:rsid w:val="00A12D9A"/>
    <w:rsid w:val="00A20F36"/>
    <w:rsid w:val="00A2169A"/>
    <w:rsid w:val="00A24442"/>
    <w:rsid w:val="00A30DAD"/>
    <w:rsid w:val="00A33082"/>
    <w:rsid w:val="00A36091"/>
    <w:rsid w:val="00A400F2"/>
    <w:rsid w:val="00A41664"/>
    <w:rsid w:val="00A42777"/>
    <w:rsid w:val="00A52F42"/>
    <w:rsid w:val="00A63F60"/>
    <w:rsid w:val="00A7069A"/>
    <w:rsid w:val="00A70BFB"/>
    <w:rsid w:val="00A7359E"/>
    <w:rsid w:val="00A75BD0"/>
    <w:rsid w:val="00A77DD9"/>
    <w:rsid w:val="00A876B6"/>
    <w:rsid w:val="00A90994"/>
    <w:rsid w:val="00A935F9"/>
    <w:rsid w:val="00A954A4"/>
    <w:rsid w:val="00A955E6"/>
    <w:rsid w:val="00AA014E"/>
    <w:rsid w:val="00AA0467"/>
    <w:rsid w:val="00AA1604"/>
    <w:rsid w:val="00AA4365"/>
    <w:rsid w:val="00AA57BC"/>
    <w:rsid w:val="00AC1E69"/>
    <w:rsid w:val="00AC378D"/>
    <w:rsid w:val="00AD2B2A"/>
    <w:rsid w:val="00AD6F26"/>
    <w:rsid w:val="00AE5298"/>
    <w:rsid w:val="00AE75E3"/>
    <w:rsid w:val="00AF56FA"/>
    <w:rsid w:val="00AF5A70"/>
    <w:rsid w:val="00B000F8"/>
    <w:rsid w:val="00B073AF"/>
    <w:rsid w:val="00B106D9"/>
    <w:rsid w:val="00B2340C"/>
    <w:rsid w:val="00B23576"/>
    <w:rsid w:val="00B2482B"/>
    <w:rsid w:val="00B267ED"/>
    <w:rsid w:val="00B271A0"/>
    <w:rsid w:val="00B3299A"/>
    <w:rsid w:val="00B41880"/>
    <w:rsid w:val="00B4436B"/>
    <w:rsid w:val="00B45C4C"/>
    <w:rsid w:val="00B47155"/>
    <w:rsid w:val="00B500B4"/>
    <w:rsid w:val="00B554B6"/>
    <w:rsid w:val="00B561EC"/>
    <w:rsid w:val="00B56B11"/>
    <w:rsid w:val="00B65D7E"/>
    <w:rsid w:val="00B66B95"/>
    <w:rsid w:val="00B673E3"/>
    <w:rsid w:val="00B74140"/>
    <w:rsid w:val="00B754A7"/>
    <w:rsid w:val="00B8515D"/>
    <w:rsid w:val="00B85F9B"/>
    <w:rsid w:val="00B90D53"/>
    <w:rsid w:val="00B923EF"/>
    <w:rsid w:val="00B959FD"/>
    <w:rsid w:val="00B95D69"/>
    <w:rsid w:val="00B960E9"/>
    <w:rsid w:val="00BA1498"/>
    <w:rsid w:val="00BA29FA"/>
    <w:rsid w:val="00BA3233"/>
    <w:rsid w:val="00BA6162"/>
    <w:rsid w:val="00BB4BD0"/>
    <w:rsid w:val="00BB73C8"/>
    <w:rsid w:val="00BC21F2"/>
    <w:rsid w:val="00BC27DE"/>
    <w:rsid w:val="00BC3017"/>
    <w:rsid w:val="00BC778C"/>
    <w:rsid w:val="00BD0052"/>
    <w:rsid w:val="00BD2718"/>
    <w:rsid w:val="00BE37A4"/>
    <w:rsid w:val="00BE3CE9"/>
    <w:rsid w:val="00BE45DE"/>
    <w:rsid w:val="00C05456"/>
    <w:rsid w:val="00C05B4C"/>
    <w:rsid w:val="00C070FE"/>
    <w:rsid w:val="00C076A9"/>
    <w:rsid w:val="00C15BBB"/>
    <w:rsid w:val="00C2117E"/>
    <w:rsid w:val="00C26158"/>
    <w:rsid w:val="00C31B34"/>
    <w:rsid w:val="00C31FC0"/>
    <w:rsid w:val="00C35689"/>
    <w:rsid w:val="00C36325"/>
    <w:rsid w:val="00C37FF1"/>
    <w:rsid w:val="00C42BF6"/>
    <w:rsid w:val="00C433B7"/>
    <w:rsid w:val="00C43DED"/>
    <w:rsid w:val="00C465A1"/>
    <w:rsid w:val="00C5006A"/>
    <w:rsid w:val="00C507CD"/>
    <w:rsid w:val="00C71E38"/>
    <w:rsid w:val="00C73CD1"/>
    <w:rsid w:val="00C85EA4"/>
    <w:rsid w:val="00C912FE"/>
    <w:rsid w:val="00C934D7"/>
    <w:rsid w:val="00CA1572"/>
    <w:rsid w:val="00CA1B6A"/>
    <w:rsid w:val="00CA2D7B"/>
    <w:rsid w:val="00CA55F2"/>
    <w:rsid w:val="00CA6B87"/>
    <w:rsid w:val="00CB14C9"/>
    <w:rsid w:val="00CB5C90"/>
    <w:rsid w:val="00CC2031"/>
    <w:rsid w:val="00CC4C87"/>
    <w:rsid w:val="00CC51ED"/>
    <w:rsid w:val="00CD1ADD"/>
    <w:rsid w:val="00CD3457"/>
    <w:rsid w:val="00CD4910"/>
    <w:rsid w:val="00CD62C1"/>
    <w:rsid w:val="00CE3C3C"/>
    <w:rsid w:val="00CE51C3"/>
    <w:rsid w:val="00CF2484"/>
    <w:rsid w:val="00CF2A4E"/>
    <w:rsid w:val="00CF32E8"/>
    <w:rsid w:val="00CF39AB"/>
    <w:rsid w:val="00CF4F69"/>
    <w:rsid w:val="00D04312"/>
    <w:rsid w:val="00D068E5"/>
    <w:rsid w:val="00D117CC"/>
    <w:rsid w:val="00D146FF"/>
    <w:rsid w:val="00D15589"/>
    <w:rsid w:val="00D1789D"/>
    <w:rsid w:val="00D20649"/>
    <w:rsid w:val="00D22AE8"/>
    <w:rsid w:val="00D23A92"/>
    <w:rsid w:val="00D25589"/>
    <w:rsid w:val="00D3505C"/>
    <w:rsid w:val="00D41040"/>
    <w:rsid w:val="00D413B0"/>
    <w:rsid w:val="00D432AD"/>
    <w:rsid w:val="00D43EFC"/>
    <w:rsid w:val="00D51069"/>
    <w:rsid w:val="00D517FF"/>
    <w:rsid w:val="00D53B75"/>
    <w:rsid w:val="00D5565F"/>
    <w:rsid w:val="00D6013A"/>
    <w:rsid w:val="00D64111"/>
    <w:rsid w:val="00D70C0A"/>
    <w:rsid w:val="00D8117C"/>
    <w:rsid w:val="00D8317D"/>
    <w:rsid w:val="00D903BA"/>
    <w:rsid w:val="00D94539"/>
    <w:rsid w:val="00D9485E"/>
    <w:rsid w:val="00D9537D"/>
    <w:rsid w:val="00DB2F58"/>
    <w:rsid w:val="00DB7FAC"/>
    <w:rsid w:val="00DC3575"/>
    <w:rsid w:val="00DC70A7"/>
    <w:rsid w:val="00DD52CC"/>
    <w:rsid w:val="00DD71AA"/>
    <w:rsid w:val="00DE308B"/>
    <w:rsid w:val="00DF0083"/>
    <w:rsid w:val="00DF0D6E"/>
    <w:rsid w:val="00DF53B1"/>
    <w:rsid w:val="00E02467"/>
    <w:rsid w:val="00E05380"/>
    <w:rsid w:val="00E1048F"/>
    <w:rsid w:val="00E22B4E"/>
    <w:rsid w:val="00E303E8"/>
    <w:rsid w:val="00E315D5"/>
    <w:rsid w:val="00E34E13"/>
    <w:rsid w:val="00E37A7A"/>
    <w:rsid w:val="00E47630"/>
    <w:rsid w:val="00E54475"/>
    <w:rsid w:val="00E55657"/>
    <w:rsid w:val="00E55B3B"/>
    <w:rsid w:val="00E55E91"/>
    <w:rsid w:val="00E648D7"/>
    <w:rsid w:val="00E75898"/>
    <w:rsid w:val="00E758CF"/>
    <w:rsid w:val="00E8078E"/>
    <w:rsid w:val="00E829C8"/>
    <w:rsid w:val="00E83011"/>
    <w:rsid w:val="00E840AB"/>
    <w:rsid w:val="00E84170"/>
    <w:rsid w:val="00E91F57"/>
    <w:rsid w:val="00E92A9D"/>
    <w:rsid w:val="00E93875"/>
    <w:rsid w:val="00E94634"/>
    <w:rsid w:val="00E95090"/>
    <w:rsid w:val="00EA48B2"/>
    <w:rsid w:val="00EA7525"/>
    <w:rsid w:val="00EB6C99"/>
    <w:rsid w:val="00EC0891"/>
    <w:rsid w:val="00EC56E4"/>
    <w:rsid w:val="00EC7E9D"/>
    <w:rsid w:val="00EE5153"/>
    <w:rsid w:val="00EE51DB"/>
    <w:rsid w:val="00EE5C06"/>
    <w:rsid w:val="00EF1374"/>
    <w:rsid w:val="00EF2966"/>
    <w:rsid w:val="00EF44CA"/>
    <w:rsid w:val="00EF7A75"/>
    <w:rsid w:val="00F117CF"/>
    <w:rsid w:val="00F13DC0"/>
    <w:rsid w:val="00F14485"/>
    <w:rsid w:val="00F16F02"/>
    <w:rsid w:val="00F17093"/>
    <w:rsid w:val="00F1791C"/>
    <w:rsid w:val="00F211E6"/>
    <w:rsid w:val="00F251F6"/>
    <w:rsid w:val="00F26A60"/>
    <w:rsid w:val="00F26B0A"/>
    <w:rsid w:val="00F27184"/>
    <w:rsid w:val="00F314CC"/>
    <w:rsid w:val="00F465B6"/>
    <w:rsid w:val="00F471BB"/>
    <w:rsid w:val="00F51757"/>
    <w:rsid w:val="00F64CB9"/>
    <w:rsid w:val="00F67181"/>
    <w:rsid w:val="00F701F1"/>
    <w:rsid w:val="00F77628"/>
    <w:rsid w:val="00F8035D"/>
    <w:rsid w:val="00F81D9E"/>
    <w:rsid w:val="00F838DD"/>
    <w:rsid w:val="00F90072"/>
    <w:rsid w:val="00F94184"/>
    <w:rsid w:val="00FA0CEC"/>
    <w:rsid w:val="00FA5BF9"/>
    <w:rsid w:val="00FA6AA4"/>
    <w:rsid w:val="00FB38EA"/>
    <w:rsid w:val="00FB3B70"/>
    <w:rsid w:val="00FB3F6C"/>
    <w:rsid w:val="00FB6B0F"/>
    <w:rsid w:val="00FC6159"/>
    <w:rsid w:val="00FC6D52"/>
    <w:rsid w:val="00FD061C"/>
    <w:rsid w:val="00FD4540"/>
    <w:rsid w:val="00FD67F3"/>
    <w:rsid w:val="00FD737E"/>
    <w:rsid w:val="00FE09E3"/>
    <w:rsid w:val="00FE24FC"/>
    <w:rsid w:val="00FE4807"/>
    <w:rsid w:val="00FE5032"/>
    <w:rsid w:val="00FF5B66"/>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uiPriority="0"/>
    <w:lsdException w:name="Table Simple 3" w:locked="1" w:uiPriority="0"/>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Cs w:val="24"/>
      <w:lang w:val="en-GB"/>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cs="Arial"/>
      <w:b/>
      <w:bCs/>
      <w:i/>
    </w:rPr>
  </w:style>
  <w:style w:type="paragraph" w:styleId="Heading5">
    <w:name w:val="heading 5"/>
    <w:basedOn w:val="Normal"/>
    <w:next w:val="Normal"/>
    <w:link w:val="Heading5Char"/>
    <w:uiPriority w:val="99"/>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b/>
      <w:sz w:val="28"/>
    </w:rPr>
  </w:style>
  <w:style w:type="paragraph" w:styleId="Heading8">
    <w:name w:val="heading 8"/>
    <w:basedOn w:val="Normal"/>
    <w:next w:val="Normal"/>
    <w:link w:val="Heading8Char"/>
    <w:uiPriority w:val="99"/>
    <w:qFormat/>
    <w:pPr>
      <w:keepNext/>
      <w:jc w:val="right"/>
      <w:outlineLvl w:val="7"/>
    </w:pPr>
    <w:rPr>
      <w:rFonts w:ascii="Univers" w:hAnsi="Univers"/>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29D"/>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DF729D"/>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DF729D"/>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DF729D"/>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DF729D"/>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DF729D"/>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DF729D"/>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DF729D"/>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DF729D"/>
    <w:rPr>
      <w:rFonts w:asciiTheme="majorHAnsi" w:eastAsiaTheme="majorEastAsia" w:hAnsiTheme="majorHAnsi" w:cstheme="majorBidi"/>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DF729D"/>
    <w:rPr>
      <w:szCs w:val="24"/>
      <w:lang w:val="en-GB"/>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semiHidden/>
    <w:rsid w:val="00DF729D"/>
    <w:rPr>
      <w:szCs w:val="24"/>
      <w:lang w:val="en-GB"/>
    </w:rPr>
  </w:style>
  <w:style w:type="paragraph" w:customStyle="1" w:styleId="Para1">
    <w:name w:val="Para1"/>
    <w:basedOn w:val="Normal"/>
    <w:uiPriority w:val="99"/>
    <w:pPr>
      <w:numPr>
        <w:numId w:val="2"/>
      </w:numPr>
      <w:tabs>
        <w:tab w:val="clear" w:pos="360"/>
      </w:tabs>
      <w:spacing w:before="120" w:after="120"/>
    </w:pPr>
    <w:rPr>
      <w:szCs w:val="18"/>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DF729D"/>
    <w:rPr>
      <w:sz w:val="20"/>
      <w:szCs w:val="20"/>
      <w:lang w:val="en-GB"/>
    </w:rPr>
  </w:style>
  <w:style w:type="paragraph" w:styleId="BodyText">
    <w:name w:val="Body Text"/>
    <w:basedOn w:val="Normal"/>
    <w:link w:val="BodyTextChar"/>
    <w:uiPriority w:val="99"/>
    <w:pPr>
      <w:spacing w:before="120" w:after="120"/>
      <w:ind w:firstLine="720"/>
    </w:pPr>
    <w:rPr>
      <w:iCs/>
    </w:rPr>
  </w:style>
  <w:style w:type="character" w:customStyle="1" w:styleId="BodyTextChar">
    <w:name w:val="Body Text Char"/>
    <w:basedOn w:val="DefaultParagraphFont"/>
    <w:link w:val="BodyText"/>
    <w:uiPriority w:val="99"/>
    <w:semiHidden/>
    <w:rsid w:val="00DF729D"/>
    <w:rPr>
      <w:szCs w:val="24"/>
      <w:lang w:val="en-GB"/>
    </w:rPr>
  </w:style>
  <w:style w:type="character" w:customStyle="1" w:styleId="StyleFootnoteReferenceNounderline">
    <w:name w:val="Style Footnote Reference + No underline"/>
    <w:uiPriority w:val="99"/>
    <w:rPr>
      <w:sz w:val="18"/>
      <w:u w:val="none"/>
      <w:vertAlign w:val="baseline"/>
    </w:rPr>
  </w:style>
  <w:style w:type="paragraph" w:customStyle="1" w:styleId="Quotationtextindented">
    <w:name w:val="Quotation text (indented)"/>
    <w:basedOn w:val="Normal"/>
    <w:uiPriority w:val="99"/>
    <w:pPr>
      <w:spacing w:before="120" w:after="120"/>
      <w:ind w:left="720" w:right="720"/>
    </w:pPr>
    <w:rPr>
      <w:bCs/>
    </w:rPr>
  </w:style>
  <w:style w:type="paragraph" w:customStyle="1" w:styleId="recommendationheader">
    <w:name w:val="recommendation header"/>
    <w:basedOn w:val="Heading2"/>
    <w:uiPriority w:val="99"/>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customStyle="1" w:styleId="CommentTextChar">
    <w:name w:val="Comment Text Char"/>
    <w:basedOn w:val="DefaultParagraphFont"/>
    <w:link w:val="CommentText"/>
    <w:uiPriority w:val="99"/>
    <w:semiHidden/>
    <w:locked/>
    <w:rPr>
      <w:sz w:val="24"/>
      <w:lang w:val="en-GB"/>
    </w:rPr>
  </w:style>
  <w:style w:type="character" w:styleId="FootnoteReference">
    <w:name w:val="footnote reference"/>
    <w:aliases w:val="number,Footnote Reference Superscript,-E Fu?notenzeichen,(Diplomarbeit FZ),(Diplomarbeit FZ)1,(Diplomarbeit FZ)2,(Diplomarbeit FZ)3,(Diplomarbeit FZ)4,(Diplomarbeit FZ)5,(Diplomarbeit FZ)6,(Diplomarbeit FZ)7,(Diplomarbeit FZ)8,16 Poi"/>
    <w:basedOn w:val="DefaultParagraphFont"/>
    <w:uiPriority w:val="99"/>
    <w:rPr>
      <w:sz w:val="22"/>
      <w:u w:val="none"/>
      <w:vertAlign w:val="superscript"/>
    </w:rPr>
  </w:style>
  <w:style w:type="paragraph" w:styleId="BodyTextIndent">
    <w:name w:val="Body Text Indent"/>
    <w:basedOn w:val="Normal"/>
    <w:link w:val="BodyTextIndentChar"/>
    <w:uiPriority w:val="99"/>
    <w:pPr>
      <w:spacing w:before="120" w:after="120"/>
      <w:ind w:left="1440" w:hanging="720"/>
      <w:jc w:val="left"/>
    </w:pPr>
  </w:style>
  <w:style w:type="character" w:customStyle="1" w:styleId="BodyTextIndentChar">
    <w:name w:val="Body Text Indent Char"/>
    <w:basedOn w:val="DefaultParagraphFont"/>
    <w:link w:val="BodyTextIndent"/>
    <w:uiPriority w:val="99"/>
    <w:semiHidden/>
    <w:rsid w:val="00DF729D"/>
    <w:rPr>
      <w:szCs w:val="24"/>
      <w:lang w:val="en-GB"/>
    </w:rPr>
  </w:style>
  <w:style w:type="character" w:styleId="PageNumber">
    <w:name w:val="page number"/>
    <w:basedOn w:val="DefaultParagraphFont"/>
    <w:uiPriority w:val="99"/>
    <w:rPr>
      <w:rFonts w:ascii="Times New Roman" w:hAnsi="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uiPriority w:val="99"/>
    <w:pPr>
      <w:numPr>
        <w:ilvl w:val="3"/>
        <w:numId w:val="5"/>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pPr>
      <w:ind w:left="720"/>
      <w:outlineLvl w:val="9"/>
    </w:pPr>
  </w:style>
  <w:style w:type="paragraph" w:customStyle="1" w:styleId="Cornernotation">
    <w:name w:val="Corner notation"/>
    <w:basedOn w:val="Normal"/>
    <w:uiPriority w:val="99"/>
    <w:pPr>
      <w:ind w:left="170" w:right="3119" w:hanging="170"/>
      <w:jc w:val="left"/>
    </w:pPr>
  </w:style>
  <w:style w:type="paragraph" w:customStyle="1" w:styleId="Para3">
    <w:name w:val="Para3"/>
    <w:basedOn w:val="Normal"/>
    <w:uiPriority w:val="99"/>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uiPriority w:val="99"/>
  </w:style>
  <w:style w:type="paragraph" w:customStyle="1" w:styleId="tabletitle">
    <w:name w:val="table title"/>
    <w:basedOn w:val="Heading2"/>
    <w:uiPriority w:val="99"/>
    <w:pPr>
      <w:jc w:val="left"/>
      <w:outlineLvl w:val="9"/>
    </w:pPr>
  </w:style>
  <w:style w:type="paragraph" w:styleId="TOAHeading">
    <w:name w:val="toa heading"/>
    <w:basedOn w:val="Normal"/>
    <w:next w:val="Normal"/>
    <w:uiPriority w:val="99"/>
    <w:semiHidden/>
    <w:pPr>
      <w:spacing w:before="120"/>
    </w:pPr>
    <w:rPr>
      <w:rFonts w:cs="Arial"/>
      <w:b/>
      <w:bCs/>
      <w:sz w:val="24"/>
    </w:rPr>
  </w:style>
  <w:style w:type="paragraph" w:styleId="TOC9">
    <w:name w:val="toc 9"/>
    <w:basedOn w:val="Normal"/>
    <w:next w:val="Normal"/>
    <w:autoRedefine/>
    <w:uiPriority w:val="99"/>
    <w:semiHidden/>
    <w:pPr>
      <w:spacing w:before="120" w:after="120"/>
      <w:ind w:left="1760"/>
      <w:jc w:val="left"/>
    </w:pPr>
  </w:style>
  <w:style w:type="paragraph" w:styleId="TOC1">
    <w:name w:val="toc 1"/>
    <w:basedOn w:val="Normal"/>
    <w:next w:val="Normal"/>
    <w:autoRedefine/>
    <w:uiPriority w:val="99"/>
    <w:semiHidden/>
    <w:pPr>
      <w:ind w:left="720" w:hanging="720"/>
    </w:pPr>
    <w:rPr>
      <w:caps/>
    </w:rPr>
  </w:style>
  <w:style w:type="paragraph" w:styleId="TOC2">
    <w:name w:val="toc 2"/>
    <w:basedOn w:val="Normal"/>
    <w:next w:val="Normal"/>
    <w:autoRedefine/>
    <w:uiPriority w:val="99"/>
    <w:semiHidden/>
    <w:pPr>
      <w:tabs>
        <w:tab w:val="right" w:leader="dot" w:pos="9356"/>
      </w:tabs>
      <w:ind w:left="1440" w:hanging="720"/>
    </w:pPr>
    <w:rPr>
      <w:noProof/>
      <w:szCs w:val="22"/>
      <w:lang w:val="en-US"/>
    </w:rPr>
  </w:style>
  <w:style w:type="paragraph" w:styleId="TOC3">
    <w:name w:val="toc 3"/>
    <w:basedOn w:val="Normal"/>
    <w:next w:val="Normal"/>
    <w:autoRedefine/>
    <w:uiPriority w:val="99"/>
    <w:semiHidden/>
    <w:pPr>
      <w:ind w:left="2160" w:hanging="720"/>
    </w:pPr>
  </w:style>
  <w:style w:type="paragraph" w:styleId="TOC4">
    <w:name w:val="toc 4"/>
    <w:basedOn w:val="Normal"/>
    <w:next w:val="Normal"/>
    <w:autoRedefine/>
    <w:uiPriority w:val="99"/>
    <w:semiHidden/>
    <w:pPr>
      <w:spacing w:before="120" w:after="120"/>
      <w:ind w:left="660"/>
      <w:jc w:val="left"/>
    </w:pPr>
  </w:style>
  <w:style w:type="paragraph" w:styleId="TOC5">
    <w:name w:val="toc 5"/>
    <w:basedOn w:val="Normal"/>
    <w:next w:val="Normal"/>
    <w:autoRedefine/>
    <w:uiPriority w:val="99"/>
    <w:semiHidden/>
    <w:pPr>
      <w:spacing w:before="120" w:after="120"/>
      <w:ind w:left="880"/>
      <w:jc w:val="left"/>
    </w:pPr>
  </w:style>
  <w:style w:type="paragraph" w:styleId="TOC6">
    <w:name w:val="toc 6"/>
    <w:basedOn w:val="Normal"/>
    <w:next w:val="Normal"/>
    <w:autoRedefine/>
    <w:uiPriority w:val="99"/>
    <w:semiHidden/>
    <w:pPr>
      <w:spacing w:before="120" w:after="120"/>
      <w:ind w:left="1100"/>
      <w:jc w:val="left"/>
    </w:pPr>
  </w:style>
  <w:style w:type="paragraph" w:styleId="TOC7">
    <w:name w:val="toc 7"/>
    <w:basedOn w:val="Normal"/>
    <w:next w:val="Normal"/>
    <w:autoRedefine/>
    <w:uiPriority w:val="99"/>
    <w:semiHidden/>
    <w:pPr>
      <w:spacing w:before="120" w:after="120"/>
      <w:ind w:left="1320"/>
      <w:jc w:val="left"/>
    </w:pPr>
  </w:style>
  <w:style w:type="paragraph" w:styleId="TOC8">
    <w:name w:val="toc 8"/>
    <w:basedOn w:val="Normal"/>
    <w:next w:val="Normal"/>
    <w:autoRedefine/>
    <w:uiPriority w:val="99"/>
    <w:semiHidden/>
    <w:pPr>
      <w:spacing w:before="120" w:after="120"/>
      <w:ind w:left="1540"/>
      <w:jc w:val="left"/>
    </w:pPr>
  </w:style>
  <w:style w:type="paragraph" w:customStyle="1" w:styleId="reference">
    <w:name w:val="reference"/>
    <w:basedOn w:val="Heading9"/>
    <w:uiPriority w:val="99"/>
    <w:rPr>
      <w:i w:val="0"/>
      <w:sz w:val="18"/>
    </w:rPr>
  </w:style>
  <w:style w:type="character" w:styleId="FollowedHyperlink">
    <w:name w:val="FollowedHyperlink"/>
    <w:basedOn w:val="DefaultParagraphFont"/>
    <w:uiPriority w:val="99"/>
    <w:rPr>
      <w:color w:val="800080"/>
      <w:u w:val="single"/>
    </w:rPr>
  </w:style>
  <w:style w:type="paragraph" w:customStyle="1" w:styleId="Style1">
    <w:name w:val="Style1"/>
    <w:basedOn w:val="Heading2"/>
    <w:uiPriority w:val="99"/>
    <w:rPr>
      <w:i/>
    </w:rPr>
  </w:style>
  <w:style w:type="paragraph" w:customStyle="1" w:styleId="Para2">
    <w:name w:val="Para2"/>
    <w:basedOn w:val="Para1"/>
    <w:uiPriority w:val="99"/>
    <w:pPr>
      <w:numPr>
        <w:numId w:val="3"/>
      </w:numPr>
      <w:autoSpaceDE w:val="0"/>
      <w:autoSpaceDN w:val="0"/>
      <w:ind w:firstLine="720"/>
    </w:p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basedOn w:val="DefaultParagraphFont"/>
    <w:uiPriority w:val="99"/>
    <w:rPr>
      <w:color w:val="0000FF"/>
      <w:u w:val="single"/>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DF729D"/>
    <w:rPr>
      <w:sz w:val="20"/>
      <w:szCs w:val="20"/>
      <w:lang w:val="en-GB"/>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Para1"/>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pPr>
      <w:ind w:left="2127" w:hanging="1276"/>
    </w:pPr>
    <w:rPr>
      <w:i w:val="0"/>
    </w:rPr>
  </w:style>
  <w:style w:type="paragraph" w:customStyle="1" w:styleId="Heading3multiline">
    <w:name w:val="Heading 3 (multiline)"/>
    <w:basedOn w:val="Heading3"/>
    <w:next w:val="Para1"/>
    <w:uiPriority w:val="99"/>
    <w:pPr>
      <w:ind w:left="1418" w:hanging="425"/>
      <w:jc w:val="left"/>
    </w:pPr>
  </w:style>
  <w:style w:type="paragraph" w:customStyle="1" w:styleId="heading2notforTOC">
    <w:name w:val="heading 2 not for TOC"/>
    <w:basedOn w:val="Heading3"/>
    <w:uiPriority w:val="99"/>
  </w:style>
  <w:style w:type="paragraph" w:customStyle="1" w:styleId="HEADINGNOTFORTOC">
    <w:name w:val="HEADING (NOT FOR TOC)"/>
    <w:basedOn w:val="Heading1"/>
    <w:next w:val="Heading2"/>
    <w:uiPriority w:val="99"/>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locked/>
    <w:rPr>
      <w:sz w:val="24"/>
      <w:lang w:val="en-GB"/>
    </w:rPr>
  </w:style>
  <w:style w:type="paragraph" w:customStyle="1" w:styleId="decision">
    <w:name w:val="decision"/>
    <w:basedOn w:val="Normal"/>
    <w:uiPriority w:val="99"/>
    <w:pPr>
      <w:keepNext/>
      <w:spacing w:before="240" w:after="120"/>
      <w:ind w:hanging="11"/>
      <w:jc w:val="center"/>
    </w:pPr>
    <w:rPr>
      <w:b/>
      <w:kern w:val="22"/>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imes New Roman" w:hAnsi="Times New Roman"/>
      <w:sz w:val="16"/>
      <w:lang w:val="en-GB"/>
    </w:rPr>
  </w:style>
  <w:style w:type="character" w:customStyle="1" w:styleId="apple-converted-space">
    <w:name w:val="apple-converted-space"/>
    <w:uiPriority w:val="99"/>
  </w:style>
  <w:style w:type="paragraph" w:styleId="CommentSubject">
    <w:name w:val="annotation subject"/>
    <w:basedOn w:val="CommentText"/>
    <w:next w:val="CommentText"/>
    <w:link w:val="CommentSubjectChar"/>
    <w:uiPriority w:val="99"/>
    <w:semiHidden/>
    <w:pPr>
      <w:spacing w:after="0" w:line="240" w:lineRule="auto"/>
    </w:pPr>
    <w:rPr>
      <w:b/>
      <w:bCs/>
    </w:rPr>
  </w:style>
  <w:style w:type="character" w:customStyle="1" w:styleId="CommentSubjectChar">
    <w:name w:val="Comment Subject Char"/>
    <w:basedOn w:val="CommentTextChar"/>
    <w:link w:val="CommentSubject"/>
    <w:uiPriority w:val="99"/>
    <w:semiHidden/>
    <w:locked/>
    <w:rPr>
      <w:b/>
    </w:rPr>
  </w:style>
  <w:style w:type="paragraph" w:styleId="Revision">
    <w:name w:val="Revision"/>
    <w:hidden/>
    <w:uiPriority w:val="99"/>
    <w:semiHidden/>
    <w:rPr>
      <w:szCs w:val="24"/>
      <w:lang w:val="en-GB"/>
    </w:rPr>
  </w:style>
  <w:style w:type="character" w:styleId="PlaceholderText">
    <w:name w:val="Placeholder Text"/>
    <w:basedOn w:val="DefaultParagraphFont"/>
    <w:uiPriority w:val="99"/>
    <w:rPr>
      <w:color w:val="808080"/>
    </w:rPr>
  </w:style>
  <w:style w:type="paragraph" w:styleId="ListParagraph">
    <w:name w:val="List Paragraph"/>
    <w:basedOn w:val="Normal"/>
    <w:uiPriority w:val="99"/>
    <w:qFormat/>
    <w:pPr>
      <w:ind w:left="720"/>
      <w:contextualSpacing/>
    </w:pPr>
  </w:style>
  <w:style w:type="paragraph" w:customStyle="1" w:styleId="meetingname">
    <w:name w:val="meeting name"/>
    <w:basedOn w:val="Cornernotation"/>
    <w:uiPriority w:val="99"/>
    <w:rPr>
      <w:rFonts w:eastAsia="Malgun Gothic"/>
      <w:caps/>
    </w:rPr>
  </w:style>
  <w:style w:type="table" w:styleId="TableGrid">
    <w:name w:val="Table Grid"/>
    <w:basedOn w:val="TableNormal"/>
    <w:uiPriority w:val="99"/>
    <w:rPr>
      <w:rFonts w:ascii="Cambria" w:eastAsia="MS Mincho" w:hAnsi="Cambria" w:cs="Arial"/>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rPr>
      <w:color w:val="808080"/>
      <w:shd w:val="clear" w:color="auto" w:fill="E6E6E6"/>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800416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absch.cbd.int/" TargetMode="External"/><Relationship Id="rId18" Type="http://schemas.openxmlformats.org/officeDocument/2006/relationships/image" Target="media/image5.png"/><Relationship Id="rId26" Type="http://schemas.openxmlformats.org/officeDocument/2006/relationships/hyperlink" Target="https://www.cbd.int/business/meetings-events/2016.shtml" TargetMode="External"/><Relationship Id="rId3" Type="http://schemas.openxmlformats.org/officeDocument/2006/relationships/settings" Target="settings.xml"/><Relationship Id="rId21" Type="http://schemas.openxmlformats.org/officeDocument/2006/relationships/hyperlink" Target="https://www.cbd.int/doc/decisions/cop-13/cop-13-dec-01-zh.pdf" TargetMode="External"/><Relationship Id="rId7" Type="http://schemas.openxmlformats.org/officeDocument/2006/relationships/image" Target="media/image1.emf"/><Relationship Id="rId12" Type="http://schemas.openxmlformats.org/officeDocument/2006/relationships/hyperlink" Target="https://www.cbd.int/convention/text/" TargetMode="External"/><Relationship Id="rId17" Type="http://schemas.openxmlformats.org/officeDocument/2006/relationships/image" Target="media/image4.png"/><Relationship Id="rId25" Type="http://schemas.openxmlformats.org/officeDocument/2006/relationships/hyperlink" Target="https://www.bgci.org/policy/abs_learn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bd.int/sp/" TargetMode="External"/><Relationship Id="rId20" Type="http://schemas.openxmlformats.org/officeDocument/2006/relationships/oleObject" Target="embeddings/oleObject1.bin"/><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abs/text/default.shtml" TargetMode="External"/><Relationship Id="rId24" Type="http://schemas.openxmlformats.org/officeDocument/2006/relationships/hyperlink" Target="https://www.cbd.int/gt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bd.int/doc/decisions/cop-12/cop-12-dec-31-zh.pdf" TargetMode="External"/><Relationship Id="rId23" Type="http://schemas.openxmlformats.org/officeDocument/2006/relationships/hyperlink" Target="https://www.cbd.int/traditional/default.shtml" TargetMode="External"/><Relationship Id="rId28" Type="http://schemas.openxmlformats.org/officeDocument/2006/relationships/header" Target="header1.xml"/><Relationship Id="rId10" Type="http://schemas.openxmlformats.org/officeDocument/2006/relationships/hyperlink" Target="https://www.cbd.int/doc/decisions/cop-12/cop-12-dec-13-zh.pdf" TargetMode="External"/><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decisions/cop-13/cop-13-dec-26-zh.pdf" TargetMode="External"/><Relationship Id="rId22" Type="http://schemas.openxmlformats.org/officeDocument/2006/relationships/hyperlink" Target="https://www.cbd.int/doc/decisions/np-mop-02/np-mop-02-dec-01-zh.pdf" TargetMode="External"/><Relationship Id="rId27" Type="http://schemas.openxmlformats.org/officeDocument/2006/relationships/hyperlink" Target="https://www.cbd.int/post2020/"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zh.pdf" TargetMode="External"/><Relationship Id="rId2" Type="http://schemas.openxmlformats.org/officeDocument/2006/relationships/hyperlink" Target="https://www.cbd.int/doc/decisions/cop-10/cop-10-dec-01-zh.pdf" TargetMode="External"/><Relationship Id="rId1" Type="http://schemas.openxmlformats.org/officeDocument/2006/relationships/hyperlink" Target="https://www.cbd.int/doc/meetings/sbstta/sbstta-22/official/sbstta-22-01-zh.pdf" TargetMode="External"/><Relationship Id="rId6" Type="http://schemas.openxmlformats.org/officeDocument/2006/relationships/hyperlink" Target="https://www.cbd.int/business/ressources/newsletters.shtml" TargetMode="External"/><Relationship Id="rId5" Type="http://schemas.openxmlformats.org/officeDocument/2006/relationships/hyperlink" Target="https://www.cbd.int/doc/decisions/cop-13/cop-13-dec-18-zh.pdf" TargetMode="External"/><Relationship Id="rId4" Type="http://schemas.openxmlformats.org/officeDocument/2006/relationships/hyperlink" Target="https://www.cbd.int/doc/decisions/cop-10/cop-10-dec-10-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TotalTime>
  <Pages>8</Pages>
  <Words>3579</Words>
  <Characters>3866</Characters>
  <Application>Microsoft Office Outlook</Application>
  <DocSecurity>0</DocSecurity>
  <Lines>0</Lines>
  <Paragraphs>0</Paragraphs>
  <ScaleCrop>false</ScaleCrop>
  <Company>Biodiversity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integration under the Convention and its Protocols with respect to provisions related to access and benefit-sharing</dc:title>
  <dc:subject>CBD/SBI/2/14</dc:subject>
  <dc:creator>SCBD</dc:creator>
  <cp:keywords/>
  <dc:description/>
  <cp:lastModifiedBy>HH</cp:lastModifiedBy>
  <cp:revision>3</cp:revision>
  <cp:lastPrinted>2018-05-08T18:39:00Z</cp:lastPrinted>
  <dcterms:created xsi:type="dcterms:W3CDTF">2018-06-01T20:45:00Z</dcterms:created>
  <dcterms:modified xsi:type="dcterms:W3CDTF">2018-06-01T20:46:00Z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执行问题附属机构.</vt:lpwstr>
  </property>
</Properties>
</file>