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293" w:type="pct"/>
        <w:tblInd w:w="-459" w:type="dxa"/>
        <w:tblBorders>
          <w:bottom w:val="single" w:sz="36" w:space="0" w:color="000000"/>
        </w:tblBorders>
        <w:tblLayout w:type="fixed"/>
        <w:tblLook w:val="04A0" w:firstRow="1" w:lastRow="0" w:firstColumn="1" w:lastColumn="0" w:noHBand="0" w:noVBand="1"/>
      </w:tblPr>
      <w:tblGrid>
        <w:gridCol w:w="941"/>
        <w:gridCol w:w="2363"/>
        <w:gridCol w:w="2300"/>
        <w:gridCol w:w="553"/>
        <w:gridCol w:w="3751"/>
      </w:tblGrid>
      <w:tr w:rsidR="00244754" w:rsidRPr="00E40C5B" w:rsidTr="00984CB2">
        <w:trPr>
          <w:trHeight w:val="851"/>
        </w:trPr>
        <w:tc>
          <w:tcPr>
            <w:tcW w:w="942" w:type="dxa"/>
            <w:tcBorders>
              <w:top w:val="nil"/>
              <w:left w:val="nil"/>
              <w:bottom w:val="single" w:sz="12" w:space="0" w:color="000000"/>
              <w:right w:val="nil"/>
            </w:tcBorders>
            <w:hideMark/>
          </w:tcPr>
          <w:p w:rsidR="00244754" w:rsidRPr="00E40C5B" w:rsidRDefault="00244754">
            <w:pPr>
              <w:pStyle w:val="BodyText2"/>
              <w:rPr>
                <w:b/>
                <w:noProof/>
                <w:snapToGrid w:val="0"/>
                <w:kern w:val="22"/>
              </w:rPr>
            </w:pPr>
            <w:r w:rsidRPr="00E40C5B">
              <w:rPr>
                <w:b/>
                <w:noProof/>
                <w:snapToGrid w:val="0"/>
                <w:kern w:val="22"/>
                <w:lang w:val="en-GB" w:eastAsia="en-GB"/>
              </w:rPr>
              <w:drawing>
                <wp:inline distT="0" distB="0" distL="0" distR="0">
                  <wp:extent cx="480060" cy="403860"/>
                  <wp:effectExtent l="0" t="0" r="0" b="0"/>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060" cy="403860"/>
                          </a:xfrm>
                          <a:prstGeom prst="rect">
                            <a:avLst/>
                          </a:prstGeom>
                          <a:noFill/>
                          <a:ln>
                            <a:noFill/>
                          </a:ln>
                        </pic:spPr>
                      </pic:pic>
                    </a:graphicData>
                  </a:graphic>
                </wp:inline>
              </w:drawing>
            </w:r>
          </w:p>
        </w:tc>
        <w:tc>
          <w:tcPr>
            <w:tcW w:w="2363" w:type="dxa"/>
            <w:tcBorders>
              <w:top w:val="nil"/>
              <w:left w:val="nil"/>
              <w:bottom w:val="single" w:sz="12" w:space="0" w:color="000000"/>
              <w:right w:val="nil"/>
            </w:tcBorders>
            <w:hideMark/>
          </w:tcPr>
          <w:p w:rsidR="00244754" w:rsidRPr="00E40C5B" w:rsidRDefault="00244754">
            <w:pPr>
              <w:rPr>
                <w:noProof/>
                <w:snapToGrid w:val="0"/>
                <w:kern w:val="22"/>
              </w:rPr>
            </w:pPr>
            <w:r w:rsidRPr="00E40C5B">
              <w:rPr>
                <w:noProof/>
                <w:snapToGrid w:val="0"/>
                <w:kern w:val="22"/>
                <w:lang w:eastAsia="en-GB"/>
              </w:rPr>
              <w:drawing>
                <wp:inline distT="0" distB="0" distL="0" distR="0">
                  <wp:extent cx="342900" cy="403860"/>
                  <wp:effectExtent l="0" t="0" r="0" b="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900" cy="403860"/>
                          </a:xfrm>
                          <a:prstGeom prst="rect">
                            <a:avLst/>
                          </a:prstGeom>
                          <a:noFill/>
                          <a:ln>
                            <a:noFill/>
                          </a:ln>
                        </pic:spPr>
                      </pic:pic>
                    </a:graphicData>
                  </a:graphic>
                </wp:inline>
              </w:drawing>
            </w:r>
          </w:p>
        </w:tc>
        <w:tc>
          <w:tcPr>
            <w:tcW w:w="6604" w:type="dxa"/>
            <w:gridSpan w:val="3"/>
            <w:tcBorders>
              <w:top w:val="nil"/>
              <w:left w:val="nil"/>
              <w:bottom w:val="single" w:sz="12" w:space="0" w:color="000000"/>
              <w:right w:val="nil"/>
            </w:tcBorders>
            <w:hideMark/>
          </w:tcPr>
          <w:p w:rsidR="00244754" w:rsidRPr="00E40C5B" w:rsidRDefault="00244754">
            <w:pPr>
              <w:jc w:val="right"/>
              <w:rPr>
                <w:rFonts w:ascii="Univers" w:hAnsi="Univers"/>
                <w:b/>
                <w:snapToGrid w:val="0"/>
                <w:kern w:val="22"/>
                <w:sz w:val="32"/>
              </w:rPr>
            </w:pPr>
            <w:r w:rsidRPr="00E40C5B">
              <w:rPr>
                <w:rFonts w:ascii="Univers" w:hAnsi="Univers"/>
                <w:b/>
                <w:snapToGrid w:val="0"/>
                <w:kern w:val="22"/>
                <w:sz w:val="32"/>
              </w:rPr>
              <w:t>CBD</w:t>
            </w:r>
          </w:p>
        </w:tc>
      </w:tr>
      <w:tr w:rsidR="00244754" w:rsidRPr="00E40C5B" w:rsidTr="00984CB2">
        <w:trPr>
          <w:trHeight w:val="1693"/>
        </w:trPr>
        <w:tc>
          <w:tcPr>
            <w:tcW w:w="5605" w:type="dxa"/>
            <w:gridSpan w:val="3"/>
            <w:tcBorders>
              <w:top w:val="nil"/>
              <w:left w:val="nil"/>
              <w:bottom w:val="single" w:sz="36" w:space="0" w:color="000000"/>
              <w:right w:val="nil"/>
            </w:tcBorders>
          </w:tcPr>
          <w:p w:rsidR="00244754" w:rsidRPr="00E40C5B" w:rsidRDefault="00244754">
            <w:pPr>
              <w:rPr>
                <w:snapToGrid w:val="0"/>
                <w:kern w:val="22"/>
              </w:rPr>
            </w:pPr>
          </w:p>
          <w:p w:rsidR="00244754" w:rsidRPr="00E40C5B" w:rsidRDefault="00244754">
            <w:pPr>
              <w:rPr>
                <w:snapToGrid w:val="0"/>
                <w:kern w:val="22"/>
              </w:rPr>
            </w:pPr>
            <w:r w:rsidRPr="00E40C5B">
              <w:rPr>
                <w:noProof/>
                <w:snapToGrid w:val="0"/>
                <w:kern w:val="22"/>
                <w:lang w:eastAsia="en-GB"/>
              </w:rPr>
              <w:drawing>
                <wp:inline distT="0" distB="0" distL="0" distR="0">
                  <wp:extent cx="2880360" cy="10820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0360" cy="1082040"/>
                          </a:xfrm>
                          <a:prstGeom prst="rect">
                            <a:avLst/>
                          </a:prstGeom>
                          <a:noFill/>
                          <a:ln>
                            <a:noFill/>
                          </a:ln>
                        </pic:spPr>
                      </pic:pic>
                    </a:graphicData>
                  </a:graphic>
                </wp:inline>
              </w:drawing>
            </w:r>
          </w:p>
          <w:p w:rsidR="00244754" w:rsidRPr="00E40C5B" w:rsidRDefault="00244754">
            <w:pPr>
              <w:rPr>
                <w:rFonts w:ascii="Univers" w:hAnsi="Univers"/>
                <w:snapToGrid w:val="0"/>
                <w:kern w:val="22"/>
                <w:sz w:val="32"/>
              </w:rPr>
            </w:pPr>
          </w:p>
        </w:tc>
        <w:tc>
          <w:tcPr>
            <w:tcW w:w="553" w:type="dxa"/>
            <w:tcBorders>
              <w:top w:val="nil"/>
              <w:left w:val="nil"/>
              <w:bottom w:val="single" w:sz="36" w:space="0" w:color="000000"/>
              <w:right w:val="nil"/>
            </w:tcBorders>
          </w:tcPr>
          <w:p w:rsidR="00244754" w:rsidRPr="00E40C5B" w:rsidRDefault="00244754">
            <w:pPr>
              <w:pStyle w:val="Header"/>
              <w:tabs>
                <w:tab w:val="left" w:pos="720"/>
              </w:tabs>
              <w:rPr>
                <w:bCs/>
                <w:snapToGrid w:val="0"/>
                <w:kern w:val="22"/>
                <w:sz w:val="32"/>
                <w:szCs w:val="32"/>
              </w:rPr>
            </w:pPr>
          </w:p>
        </w:tc>
        <w:tc>
          <w:tcPr>
            <w:tcW w:w="3751" w:type="dxa"/>
            <w:tcBorders>
              <w:top w:val="nil"/>
              <w:left w:val="nil"/>
              <w:bottom w:val="single" w:sz="36" w:space="0" w:color="000000"/>
              <w:right w:val="nil"/>
            </w:tcBorders>
          </w:tcPr>
          <w:p w:rsidR="00244754" w:rsidRPr="00E40C5B" w:rsidRDefault="00244754" w:rsidP="003F6FA4">
            <w:pPr>
              <w:ind w:left="1141"/>
              <w:rPr>
                <w:snapToGrid w:val="0"/>
                <w:kern w:val="22"/>
                <w:szCs w:val="22"/>
                <w:lang w:val="de-DE"/>
              </w:rPr>
            </w:pPr>
            <w:r w:rsidRPr="00E40C5B">
              <w:rPr>
                <w:snapToGrid w:val="0"/>
                <w:kern w:val="22"/>
                <w:szCs w:val="22"/>
                <w:lang w:val="de-DE"/>
              </w:rPr>
              <w:t>Distr.</w:t>
            </w:r>
          </w:p>
          <w:p w:rsidR="00244754" w:rsidRPr="00E40C5B" w:rsidRDefault="00244754" w:rsidP="003F6FA4">
            <w:pPr>
              <w:ind w:left="1141"/>
              <w:rPr>
                <w:snapToGrid w:val="0"/>
                <w:kern w:val="22"/>
                <w:szCs w:val="22"/>
                <w:lang w:val="de-DE"/>
              </w:rPr>
            </w:pPr>
            <w:r w:rsidRPr="00E40C5B">
              <w:rPr>
                <w:snapToGrid w:val="0"/>
                <w:kern w:val="22"/>
                <w:szCs w:val="22"/>
                <w:lang w:val="de-DE"/>
              </w:rPr>
              <w:t>GENERAL</w:t>
            </w:r>
          </w:p>
          <w:p w:rsidR="00244754" w:rsidRPr="00E40C5B" w:rsidRDefault="00244754" w:rsidP="003F6FA4">
            <w:pPr>
              <w:ind w:left="1141"/>
              <w:rPr>
                <w:snapToGrid w:val="0"/>
                <w:kern w:val="22"/>
                <w:szCs w:val="22"/>
                <w:lang w:val="de-DE"/>
              </w:rPr>
            </w:pPr>
          </w:p>
          <w:p w:rsidR="00984CB2" w:rsidRPr="00E40C5B" w:rsidRDefault="00E40C5B" w:rsidP="003F6FA4">
            <w:pPr>
              <w:ind w:left="1141"/>
              <w:rPr>
                <w:snapToGrid w:val="0"/>
                <w:kern w:val="22"/>
                <w:szCs w:val="22"/>
                <w:lang w:val="de-DE"/>
              </w:rPr>
            </w:pPr>
            <w:sdt>
              <w:sdtPr>
                <w:rPr>
                  <w:snapToGrid w:val="0"/>
                  <w:kern w:val="22"/>
                  <w:szCs w:val="22"/>
                  <w:lang w:val="de-DE"/>
                </w:rPr>
                <w:alias w:val="Subject"/>
                <w:tag w:val=""/>
                <w:id w:val="1085723876"/>
                <w:placeholder>
                  <w:docPart w:val="C630A80C83F949059D0D818F5D8A5FA1"/>
                </w:placeholder>
                <w:dataBinding w:prefixMappings="xmlns:ns0='http://purl.org/dc/elements/1.1/' xmlns:ns1='http://schemas.openxmlformats.org/package/2006/metadata/core-properties' " w:xpath="/ns1:coreProperties[1]/ns0:subject[1]" w:storeItemID="{6C3C8BC8-F283-45AE-878A-BAB7291924A1}"/>
                <w:text/>
              </w:sdtPr>
              <w:sdtEndPr/>
              <w:sdtContent>
                <w:r w:rsidR="00984CB2" w:rsidRPr="00E40C5B">
                  <w:rPr>
                    <w:snapToGrid w:val="0"/>
                    <w:kern w:val="22"/>
                    <w:szCs w:val="22"/>
                    <w:lang w:val="de-DE"/>
                  </w:rPr>
                  <w:t>CBD/SBI/2/INF/5</w:t>
                </w:r>
              </w:sdtContent>
            </w:sdt>
          </w:p>
          <w:p w:rsidR="00244754" w:rsidRPr="00E40C5B" w:rsidRDefault="00244754" w:rsidP="003F6FA4">
            <w:pPr>
              <w:ind w:left="1141"/>
              <w:rPr>
                <w:snapToGrid w:val="0"/>
                <w:kern w:val="22"/>
                <w:szCs w:val="22"/>
                <w:lang w:val="en-US"/>
              </w:rPr>
            </w:pPr>
            <w:r w:rsidRPr="00E40C5B">
              <w:rPr>
                <w:snapToGrid w:val="0"/>
                <w:kern w:val="22"/>
                <w:szCs w:val="22"/>
              </w:rPr>
              <w:t>5 April</w:t>
            </w:r>
            <w:r w:rsidR="003740E2" w:rsidRPr="00E40C5B">
              <w:rPr>
                <w:snapToGrid w:val="0"/>
                <w:kern w:val="22"/>
                <w:szCs w:val="22"/>
              </w:rPr>
              <w:t xml:space="preserve"> 201</w:t>
            </w:r>
            <w:r w:rsidRPr="00E40C5B">
              <w:rPr>
                <w:snapToGrid w:val="0"/>
                <w:kern w:val="22"/>
                <w:szCs w:val="22"/>
              </w:rPr>
              <w:t>8</w:t>
            </w:r>
          </w:p>
          <w:p w:rsidR="00984CB2" w:rsidRPr="00E40C5B" w:rsidRDefault="00984CB2" w:rsidP="003F6FA4">
            <w:pPr>
              <w:ind w:left="1141"/>
              <w:rPr>
                <w:snapToGrid w:val="0"/>
                <w:kern w:val="22"/>
                <w:szCs w:val="22"/>
              </w:rPr>
            </w:pPr>
          </w:p>
          <w:p w:rsidR="00244754" w:rsidRPr="00E40C5B" w:rsidRDefault="00244754" w:rsidP="003F6FA4">
            <w:pPr>
              <w:ind w:left="1141"/>
              <w:rPr>
                <w:snapToGrid w:val="0"/>
                <w:kern w:val="22"/>
                <w:szCs w:val="22"/>
                <w:lang w:val="en-US"/>
              </w:rPr>
            </w:pPr>
            <w:r w:rsidRPr="00E40C5B">
              <w:rPr>
                <w:snapToGrid w:val="0"/>
                <w:kern w:val="22"/>
                <w:szCs w:val="22"/>
              </w:rPr>
              <w:t>ENGLISH</w:t>
            </w:r>
            <w:r w:rsidR="00984CB2" w:rsidRPr="00E40C5B">
              <w:rPr>
                <w:snapToGrid w:val="0"/>
                <w:kern w:val="22"/>
                <w:szCs w:val="22"/>
              </w:rPr>
              <w:t xml:space="preserve"> ONLY</w:t>
            </w:r>
          </w:p>
        </w:tc>
      </w:tr>
    </w:tbl>
    <w:p w:rsidR="00244754" w:rsidRPr="00E40C5B" w:rsidRDefault="00244754" w:rsidP="00244754">
      <w:pPr>
        <w:pStyle w:val="meetingname"/>
        <w:ind w:left="284" w:right="4398" w:hanging="284"/>
        <w:rPr>
          <w:kern w:val="22"/>
          <w:szCs w:val="22"/>
          <w:lang w:val="en-GB"/>
        </w:rPr>
      </w:pPr>
      <w:bookmarkStart w:id="0" w:name="Meeting"/>
      <w:r w:rsidRPr="00E40C5B">
        <w:rPr>
          <w:kern w:val="22"/>
          <w:szCs w:val="22"/>
          <w:lang w:val="en-GB"/>
        </w:rPr>
        <w:t>SUBSIDIARY BODY ON IMPLEMENTATION</w:t>
      </w:r>
      <w:bookmarkEnd w:id="0"/>
    </w:p>
    <w:p w:rsidR="00244754" w:rsidRPr="00E40C5B" w:rsidRDefault="00244754" w:rsidP="00244754">
      <w:pPr>
        <w:ind w:left="284" w:hanging="284"/>
        <w:jc w:val="left"/>
        <w:rPr>
          <w:snapToGrid w:val="0"/>
          <w:kern w:val="22"/>
          <w:szCs w:val="22"/>
          <w:lang w:eastAsia="nb-NO"/>
        </w:rPr>
      </w:pPr>
      <w:r w:rsidRPr="00E40C5B">
        <w:rPr>
          <w:snapToGrid w:val="0"/>
          <w:kern w:val="22"/>
          <w:szCs w:val="22"/>
          <w:lang w:eastAsia="nb-NO"/>
        </w:rPr>
        <w:t>Second meeting</w:t>
      </w:r>
    </w:p>
    <w:p w:rsidR="00244754" w:rsidRPr="00E40C5B" w:rsidRDefault="00244754" w:rsidP="00244754">
      <w:pPr>
        <w:ind w:left="284" w:hanging="284"/>
        <w:jc w:val="left"/>
        <w:rPr>
          <w:snapToGrid w:val="0"/>
          <w:kern w:val="22"/>
          <w:szCs w:val="22"/>
          <w:lang w:eastAsia="nb-NO"/>
        </w:rPr>
      </w:pPr>
      <w:r w:rsidRPr="00E40C5B">
        <w:rPr>
          <w:snapToGrid w:val="0"/>
          <w:kern w:val="22"/>
          <w:szCs w:val="22"/>
          <w:lang w:eastAsia="nb-NO"/>
        </w:rPr>
        <w:t>Montreal, Canada, 9-13 July 2018</w:t>
      </w:r>
    </w:p>
    <w:p w:rsidR="00244754" w:rsidRPr="00E40C5B" w:rsidRDefault="00244754" w:rsidP="00244754">
      <w:pPr>
        <w:pStyle w:val="Header"/>
        <w:suppressLineNumbers/>
        <w:tabs>
          <w:tab w:val="left" w:pos="720"/>
        </w:tabs>
        <w:suppressAutoHyphens/>
        <w:ind w:left="284" w:hanging="284"/>
        <w:rPr>
          <w:snapToGrid w:val="0"/>
          <w:kern w:val="22"/>
          <w:szCs w:val="22"/>
        </w:rPr>
      </w:pPr>
      <w:r w:rsidRPr="00E40C5B">
        <w:rPr>
          <w:snapToGrid w:val="0"/>
          <w:kern w:val="22"/>
          <w:szCs w:val="22"/>
        </w:rPr>
        <w:t>Item 3 of the provisional agenda</w:t>
      </w:r>
    </w:p>
    <w:sdt>
      <w:sdtPr>
        <w:rPr>
          <w:bCs/>
          <w:kern w:val="22"/>
          <w:szCs w:val="22"/>
        </w:rPr>
        <w:alias w:val="Title"/>
        <w:tag w:val=""/>
        <w:id w:val="313449360"/>
        <w:placeholder>
          <w:docPart w:val="783C9D804A48414595A8200A905F93BF"/>
        </w:placeholder>
        <w:dataBinding w:prefixMappings="xmlns:ns0='http://purl.org/dc/elements/1.1/' xmlns:ns1='http://schemas.openxmlformats.org/package/2006/metadata/core-properties' " w:xpath="/ns1:coreProperties[1]/ns0:title[1]" w:storeItemID="{6C3C8BC8-F283-45AE-878A-BAB7291924A1}"/>
        <w:text/>
      </w:sdtPr>
      <w:sdtEndPr/>
      <w:sdtContent>
        <w:p w:rsidR="00540903" w:rsidRPr="00E40C5B" w:rsidRDefault="00465241" w:rsidP="00114702">
          <w:pPr>
            <w:pStyle w:val="Heading1"/>
            <w:suppressLineNumbers/>
            <w:tabs>
              <w:tab w:val="clear" w:pos="720"/>
            </w:tabs>
            <w:suppressAutoHyphens/>
            <w:spacing w:before="120"/>
            <w:rPr>
              <w:bCs/>
              <w:kern w:val="22"/>
              <w:szCs w:val="22"/>
            </w:rPr>
          </w:pPr>
          <w:r w:rsidRPr="00E40C5B">
            <w:rPr>
              <w:bCs/>
              <w:kern w:val="22"/>
              <w:szCs w:val="22"/>
            </w:rPr>
            <w:t xml:space="preserve">Progress </w:t>
          </w:r>
          <w:r w:rsidR="00BB19AD" w:rsidRPr="00E40C5B">
            <w:rPr>
              <w:bCs/>
              <w:kern w:val="22"/>
              <w:szCs w:val="22"/>
            </w:rPr>
            <w:t xml:space="preserve">towards </w:t>
          </w:r>
          <w:r w:rsidRPr="00E40C5B">
            <w:rPr>
              <w:bCs/>
              <w:kern w:val="22"/>
              <w:szCs w:val="22"/>
            </w:rPr>
            <w:t xml:space="preserve">Aichi Biodiversity Target </w:t>
          </w:r>
          <w:r w:rsidR="00BB19AD" w:rsidRPr="00E40C5B">
            <w:rPr>
              <w:bCs/>
              <w:kern w:val="22"/>
              <w:szCs w:val="22"/>
            </w:rPr>
            <w:t>18 on traditional knowledge and customary sustainable use of biodiversity</w:t>
          </w:r>
        </w:p>
      </w:sdtContent>
    </w:sdt>
    <w:p w:rsidR="0044366B" w:rsidRPr="00E40C5B" w:rsidRDefault="0044366B" w:rsidP="00114702">
      <w:pPr>
        <w:pStyle w:val="Heading3"/>
        <w:suppressLineNumbers/>
        <w:tabs>
          <w:tab w:val="clear" w:pos="567"/>
        </w:tabs>
        <w:suppressAutoHyphens/>
        <w:rPr>
          <w:kern w:val="22"/>
          <w:szCs w:val="22"/>
        </w:rPr>
      </w:pPr>
      <w:r w:rsidRPr="00E40C5B">
        <w:rPr>
          <w:kern w:val="22"/>
          <w:szCs w:val="22"/>
        </w:rPr>
        <w:t>Note by the Executive Secretary</w:t>
      </w:r>
    </w:p>
    <w:p w:rsidR="0044366B" w:rsidRPr="00E40C5B" w:rsidRDefault="0044366B" w:rsidP="00114702">
      <w:pPr>
        <w:pStyle w:val="Heading1"/>
        <w:suppressLineNumbers/>
        <w:tabs>
          <w:tab w:val="clear" w:pos="720"/>
        </w:tabs>
        <w:suppressAutoHyphens/>
        <w:spacing w:before="120"/>
        <w:rPr>
          <w:caps w:val="0"/>
          <w:kern w:val="22"/>
          <w:szCs w:val="22"/>
        </w:rPr>
      </w:pPr>
      <w:r w:rsidRPr="00E40C5B">
        <w:rPr>
          <w:caps w:val="0"/>
          <w:kern w:val="22"/>
          <w:szCs w:val="22"/>
        </w:rPr>
        <w:t>INTRODUCTION</w:t>
      </w:r>
    </w:p>
    <w:p w:rsidR="00347BFD" w:rsidRPr="00E40C5B" w:rsidRDefault="00347BFD" w:rsidP="00347BFD">
      <w:pPr>
        <w:pStyle w:val="para10"/>
        <w:suppressLineNumbers/>
        <w:tabs>
          <w:tab w:val="clear" w:pos="360"/>
          <w:tab w:val="left" w:pos="851"/>
        </w:tabs>
        <w:suppressAutoHyphens/>
        <w:rPr>
          <w:kern w:val="22"/>
          <w:lang w:val="en-GB"/>
        </w:rPr>
      </w:pPr>
      <w:r w:rsidRPr="00E40C5B">
        <w:rPr>
          <w:kern w:val="22"/>
          <w:lang w:val="en-GB"/>
        </w:rPr>
        <w:t xml:space="preserve">In decision XIII/1, paragraph 23, the Conference of the Parties requested the Executive Secretary </w:t>
      </w:r>
      <w:r w:rsidRPr="00E40C5B">
        <w:rPr>
          <w:snapToGrid w:val="0"/>
          <w:kern w:val="22"/>
          <w:lang w:val="en-GB"/>
        </w:rPr>
        <w:t>to continue to report on: (a) progress in mainstreaming Article 8(j) and related provisions across the areas of work of the Convention; (b) the participation of indigenous peoples and local communities  in the work of the Secretariat; and (c) strengthening the work on Article 8(j) and related provisions through ongoing capacity-building efforts in partnership with indigenous peoples and local communities.</w:t>
      </w:r>
    </w:p>
    <w:p w:rsidR="00347BFD" w:rsidRPr="00E40C5B" w:rsidRDefault="00347BFD" w:rsidP="00347BFD">
      <w:pPr>
        <w:pStyle w:val="para10"/>
        <w:suppressLineNumbers/>
        <w:tabs>
          <w:tab w:val="clear" w:pos="360"/>
          <w:tab w:val="left" w:pos="851"/>
        </w:tabs>
        <w:suppressAutoHyphens/>
        <w:rPr>
          <w:kern w:val="22"/>
          <w:lang w:val="en-GB"/>
        </w:rPr>
      </w:pPr>
      <w:r w:rsidRPr="00E40C5B">
        <w:rPr>
          <w:kern w:val="22"/>
          <w:lang w:val="en-GB"/>
        </w:rPr>
        <w:t>Additionally, in order to review progress in implementation, the Conference of the Parties in decision XIII/1, paragraph 22, invited Parties, other Governments, indigenous peoples and local communities, and relevant organizations to submit updated information on progress towards Aichi Biodiversity Target 18 on traditional knowledge and the customary sustainable use of biodiversity, including on the various elements of the Target, as well as implementation of the plan of action on customary sustainable use, in time for the Executive Secretary to synthesize and make available the information for consideration by the Ad Hoc Open-ended Working Group on Article 8(j) and Related Provisions at its tenth meeting and by the Subsidiary Body on Implementation at its second meeting.</w:t>
      </w:r>
    </w:p>
    <w:p w:rsidR="00347BFD" w:rsidRPr="00E40C5B" w:rsidRDefault="00347BFD" w:rsidP="00347BFD">
      <w:pPr>
        <w:pStyle w:val="para10"/>
        <w:suppressLineNumbers/>
        <w:tabs>
          <w:tab w:val="clear" w:pos="360"/>
          <w:tab w:val="left" w:pos="851"/>
        </w:tabs>
        <w:suppressAutoHyphens/>
        <w:rPr>
          <w:kern w:val="22"/>
          <w:lang w:val="en-GB"/>
        </w:rPr>
      </w:pPr>
      <w:r w:rsidRPr="00E40C5B">
        <w:rPr>
          <w:kern w:val="22"/>
          <w:lang w:val="en-GB"/>
        </w:rPr>
        <w:t xml:space="preserve">The present report builds on the interim progress report </w:t>
      </w:r>
      <w:r w:rsidR="003F6FA4" w:rsidRPr="00E40C5B">
        <w:rPr>
          <w:kern w:val="22"/>
          <w:lang w:val="en-GB"/>
        </w:rPr>
        <w:t>(</w:t>
      </w:r>
      <w:r w:rsidRPr="00E40C5B">
        <w:rPr>
          <w:kern w:val="22"/>
        </w:rPr>
        <w:t>CBD/WG8J/10/7</w:t>
      </w:r>
      <w:r w:rsidR="003F6FA4" w:rsidRPr="00E40C5B">
        <w:rPr>
          <w:kern w:val="22"/>
        </w:rPr>
        <w:t>)</w:t>
      </w:r>
      <w:r w:rsidRPr="00E40C5B">
        <w:rPr>
          <w:kern w:val="22"/>
        </w:rPr>
        <w:t>, dated 2 November 2017</w:t>
      </w:r>
      <w:r w:rsidRPr="00E40C5B">
        <w:rPr>
          <w:kern w:val="22"/>
          <w:lang w:val="en-GB"/>
        </w:rPr>
        <w:t>, which was considered by the Ad Hoc Open-ended Working Group on Article 8(j) and Related Provisions at its tenth meeting. As the previous report (</w:t>
      </w:r>
      <w:r w:rsidRPr="00E40C5B">
        <w:rPr>
          <w:kern w:val="22"/>
        </w:rPr>
        <w:t>CBD/WG8J/10/7)</w:t>
      </w:r>
      <w:r w:rsidRPr="00E40C5B">
        <w:rPr>
          <w:kern w:val="22"/>
          <w:lang w:val="en-GB"/>
        </w:rPr>
        <w:t xml:space="preserve"> focussed on actions by the Secretariat, this current report draws on information received from Parties and </w:t>
      </w:r>
      <w:r w:rsidR="003F6FA4" w:rsidRPr="00E40C5B">
        <w:rPr>
          <w:kern w:val="22"/>
          <w:lang w:val="en-GB"/>
        </w:rPr>
        <w:t xml:space="preserve">on </w:t>
      </w:r>
      <w:r w:rsidRPr="00E40C5B">
        <w:rPr>
          <w:kern w:val="22"/>
          <w:lang w:val="en-GB"/>
        </w:rPr>
        <w:t xml:space="preserve">an analysis of the NBSAPs and </w:t>
      </w:r>
      <w:r w:rsidR="003F6FA4" w:rsidRPr="00E40C5B">
        <w:rPr>
          <w:kern w:val="22"/>
          <w:lang w:val="en-GB"/>
        </w:rPr>
        <w:t>fifth</w:t>
      </w:r>
      <w:r w:rsidRPr="00E40C5B">
        <w:rPr>
          <w:kern w:val="22"/>
          <w:lang w:val="en-GB"/>
        </w:rPr>
        <w:t xml:space="preserve"> national reports, in order to complement the interim report and ascertain </w:t>
      </w:r>
      <w:r w:rsidRPr="00E40C5B">
        <w:rPr>
          <w:snapToGrid w:val="0"/>
          <w:kern w:val="22"/>
          <w:lang w:val="en-GB"/>
        </w:rPr>
        <w:t xml:space="preserve">progress towards Aichi Biodiversity Target 18.  </w:t>
      </w:r>
    </w:p>
    <w:p w:rsidR="00347BFD" w:rsidRPr="00E40C5B" w:rsidRDefault="00347BFD" w:rsidP="00347BFD">
      <w:pPr>
        <w:pStyle w:val="para10"/>
        <w:suppressLineNumbers/>
        <w:tabs>
          <w:tab w:val="clear" w:pos="360"/>
          <w:tab w:val="left" w:pos="851"/>
        </w:tabs>
        <w:suppressAutoHyphens/>
        <w:rPr>
          <w:kern w:val="22"/>
          <w:lang w:val="en-GB"/>
        </w:rPr>
      </w:pPr>
      <w:r w:rsidRPr="00E40C5B">
        <w:rPr>
          <w:kern w:val="22"/>
          <w:lang w:val="en-GB"/>
        </w:rPr>
        <w:t>A notification (</w:t>
      </w:r>
      <w:r w:rsidRPr="00E40C5B">
        <w:rPr>
          <w:bCs/>
          <w:color w:val="333333"/>
          <w:kern w:val="22"/>
        </w:rPr>
        <w:t>SCBD/SPS/DC/VN/JS/VF/86963</w:t>
      </w:r>
      <w:r w:rsidRPr="00E40C5B">
        <w:rPr>
          <w:color w:val="333333"/>
          <w:kern w:val="22"/>
        </w:rPr>
        <w:t xml:space="preserve"> (2018-014), </w:t>
      </w:r>
      <w:r w:rsidRPr="00E40C5B">
        <w:rPr>
          <w:kern w:val="22"/>
          <w:lang w:val="en-GB"/>
        </w:rPr>
        <w:t xml:space="preserve">on this matter was been issued on </w:t>
      </w:r>
      <w:r w:rsidRPr="00E40C5B">
        <w:rPr>
          <w:color w:val="333333"/>
          <w:kern w:val="22"/>
        </w:rPr>
        <w:t>21 January 2018</w:t>
      </w:r>
      <w:r w:rsidRPr="00E40C5B">
        <w:rPr>
          <w:kern w:val="22"/>
          <w:lang w:val="en-GB"/>
        </w:rPr>
        <w:t xml:space="preserve"> pursuant to the decision XIII/1, paragraph 22, to solicit further information from Parties. As requested by decision XIII/1, a collation of views received</w:t>
      </w:r>
      <w:r w:rsidRPr="00E40C5B">
        <w:rPr>
          <w:rStyle w:val="FootnoteReference"/>
          <w:kern w:val="22"/>
          <w:lang w:val="en-GB"/>
        </w:rPr>
        <w:footnoteReference w:id="1"/>
      </w:r>
      <w:r w:rsidRPr="00E40C5B">
        <w:rPr>
          <w:kern w:val="22"/>
          <w:lang w:val="en-GB"/>
        </w:rPr>
        <w:t xml:space="preserve"> are compiled and made available in CBD/S</w:t>
      </w:r>
      <w:r w:rsidR="003F6FA4" w:rsidRPr="00E40C5B">
        <w:rPr>
          <w:kern w:val="22"/>
          <w:lang w:val="en-GB"/>
        </w:rPr>
        <w:t>BI/2/INF/10</w:t>
      </w:r>
      <w:r w:rsidRPr="00E40C5B">
        <w:rPr>
          <w:kern w:val="22"/>
          <w:lang w:val="en-GB"/>
        </w:rPr>
        <w:t>.</w:t>
      </w:r>
      <w:r w:rsidR="003F6FA4" w:rsidRPr="00E40C5B">
        <w:rPr>
          <w:kern w:val="22"/>
          <w:lang w:val="en-GB"/>
        </w:rPr>
        <w:t xml:space="preserve"> </w:t>
      </w:r>
      <w:r w:rsidRPr="00E40C5B">
        <w:rPr>
          <w:kern w:val="22"/>
          <w:lang w:val="en-GB"/>
        </w:rPr>
        <w:t>An analysis of the inform</w:t>
      </w:r>
      <w:r w:rsidR="003F6FA4" w:rsidRPr="00E40C5B">
        <w:rPr>
          <w:kern w:val="22"/>
          <w:lang w:val="en-GB"/>
        </w:rPr>
        <w:t>ation received is contained in section I of the present</w:t>
      </w:r>
      <w:r w:rsidRPr="00E40C5B">
        <w:rPr>
          <w:kern w:val="22"/>
          <w:lang w:val="en-GB"/>
        </w:rPr>
        <w:t xml:space="preserve"> </w:t>
      </w:r>
      <w:r w:rsidRPr="00E40C5B">
        <w:rPr>
          <w:kern w:val="22"/>
          <w:lang w:val="en-GB"/>
        </w:rPr>
        <w:lastRenderedPageBreak/>
        <w:t>document.  Section 2 contains a draft recommendation to assist the Subsidiary Body on Implementation in consideration of this matter.</w:t>
      </w:r>
    </w:p>
    <w:p w:rsidR="00347BFD" w:rsidRPr="00E40C5B" w:rsidRDefault="00347BFD" w:rsidP="00347BFD">
      <w:pPr>
        <w:pStyle w:val="para10"/>
        <w:keepNext/>
        <w:numPr>
          <w:ilvl w:val="0"/>
          <w:numId w:val="10"/>
        </w:numPr>
        <w:suppressLineNumbers/>
        <w:tabs>
          <w:tab w:val="left" w:pos="1701"/>
        </w:tabs>
        <w:suppressAutoHyphens/>
        <w:ind w:left="1699"/>
        <w:rPr>
          <w:color w:val="333333"/>
          <w:kern w:val="22"/>
          <w:lang w:val="en-GB" w:eastAsia="en-GB"/>
        </w:rPr>
      </w:pPr>
      <w:bookmarkStart w:id="1" w:name="_Hlk508113694"/>
      <w:r w:rsidRPr="00E40C5B">
        <w:rPr>
          <w:b/>
          <w:kern w:val="22"/>
          <w:lang w:val="en-GB"/>
        </w:rPr>
        <w:t>PROGRESS TOWARDS AICHI BIODIVERSITY TARGET 18</w:t>
      </w:r>
      <w:r w:rsidRPr="00E40C5B">
        <w:rPr>
          <w:rStyle w:val="FootnoteReference"/>
          <w:b/>
          <w:kern w:val="22"/>
          <w:lang w:val="en-GB"/>
        </w:rPr>
        <w:footnoteReference w:id="2"/>
      </w:r>
      <w:r w:rsidRPr="00E40C5B">
        <w:rPr>
          <w:b/>
          <w:kern w:val="22"/>
          <w:lang w:val="en-GB"/>
        </w:rPr>
        <w:t xml:space="preserve"> THROUGH NATIONAL BIODIVERSITY STRATEGIES AND ACTION PLANS</w:t>
      </w:r>
    </w:p>
    <w:p w:rsidR="00347BFD" w:rsidRPr="00E40C5B" w:rsidRDefault="00347BFD" w:rsidP="00347BFD">
      <w:pPr>
        <w:pStyle w:val="para10"/>
        <w:numPr>
          <w:ilvl w:val="0"/>
          <w:numId w:val="0"/>
        </w:numPr>
        <w:rPr>
          <w:kern w:val="22"/>
        </w:rPr>
      </w:pPr>
      <w:r w:rsidRPr="00E40C5B">
        <w:rPr>
          <w:kern w:val="22"/>
        </w:rPr>
        <w:t xml:space="preserve">5. </w:t>
      </w:r>
      <w:r w:rsidRPr="00E40C5B">
        <w:rPr>
          <w:kern w:val="22"/>
        </w:rPr>
        <w:tab/>
        <w:t>At its first meeting, the Subsidiary Body on Implementation considered a comprehensive report on progress for the impl</w:t>
      </w:r>
      <w:r w:rsidR="003F6FA4" w:rsidRPr="00E40C5B">
        <w:rPr>
          <w:kern w:val="22"/>
        </w:rPr>
        <w:t>ementation of Article 8(j) and related p</w:t>
      </w:r>
      <w:r w:rsidRPr="00E40C5B">
        <w:rPr>
          <w:kern w:val="22"/>
        </w:rPr>
        <w:t>rovisions, including the Plan of Action on Customary Sustainable Use of Biological Diversity (</w:t>
      </w:r>
      <w:hyperlink r:id="rId11" w:history="1">
        <w:r w:rsidRPr="00E40C5B">
          <w:rPr>
            <w:rStyle w:val="Hyperlink"/>
            <w:kern w:val="22"/>
            <w:sz w:val="22"/>
            <w:u w:val="none"/>
          </w:rPr>
          <w:t>UNEP/CBD/SBI/1/2/Add.3</w:t>
        </w:r>
      </w:hyperlink>
      <w:r w:rsidRPr="00E40C5B">
        <w:rPr>
          <w:kern w:val="22"/>
        </w:rPr>
        <w:t>).</w:t>
      </w:r>
      <w:r w:rsidRPr="00E40C5B">
        <w:rPr>
          <w:rStyle w:val="FootnoteReference"/>
          <w:kern w:val="22"/>
        </w:rPr>
        <w:footnoteReference w:customMarkFollows="1" w:id="3"/>
        <w:t>[1]</w:t>
      </w:r>
    </w:p>
    <w:p w:rsidR="00347BFD" w:rsidRPr="00E40C5B" w:rsidRDefault="00347BFD" w:rsidP="00347BFD">
      <w:pPr>
        <w:pStyle w:val="para10"/>
        <w:numPr>
          <w:ilvl w:val="0"/>
          <w:numId w:val="0"/>
        </w:numPr>
        <w:rPr>
          <w:kern w:val="22"/>
        </w:rPr>
      </w:pPr>
      <w:r w:rsidRPr="00E40C5B">
        <w:rPr>
          <w:kern w:val="22"/>
        </w:rPr>
        <w:t xml:space="preserve">6.  </w:t>
      </w:r>
      <w:r w:rsidRPr="00E40C5B">
        <w:rPr>
          <w:kern w:val="22"/>
        </w:rPr>
        <w:tab/>
        <w:t>Since that time, the Secretariat has updated the analyses of progress in implementing the Strategic Plan for Biodiversity 2011-2020, through the NBSAPs. Based on the 157 NBSAPS received by 7 March 2018, the Secretariat has analyzed progress in implementing the Strategic Plan for Biodiversity 2011</w:t>
      </w:r>
      <w:r w:rsidRPr="00E40C5B">
        <w:rPr>
          <w:kern w:val="22"/>
        </w:rPr>
        <w:noBreakHyphen/>
        <w:t>2020, and provides the following update:</w:t>
      </w:r>
    </w:p>
    <w:p w:rsidR="00347BFD" w:rsidRPr="00E40C5B" w:rsidRDefault="00347BFD" w:rsidP="00347BFD">
      <w:pPr>
        <w:pStyle w:val="para10"/>
        <w:numPr>
          <w:ilvl w:val="0"/>
          <w:numId w:val="0"/>
        </w:numPr>
        <w:rPr>
          <w:b/>
          <w:kern w:val="22"/>
        </w:rPr>
      </w:pPr>
      <w:r w:rsidRPr="00E40C5B">
        <w:rPr>
          <w:b/>
          <w:kern w:val="22"/>
        </w:rPr>
        <w:t>Progress in Participation of indigenous peoples and local communities in the NBSAPs</w:t>
      </w:r>
    </w:p>
    <w:p w:rsidR="00347BFD" w:rsidRPr="00E40C5B" w:rsidRDefault="00347BFD" w:rsidP="003F6FA4">
      <w:pPr>
        <w:pStyle w:val="para10"/>
        <w:numPr>
          <w:ilvl w:val="0"/>
          <w:numId w:val="36"/>
        </w:numPr>
        <w:tabs>
          <w:tab w:val="clear" w:pos="1080"/>
        </w:tabs>
        <w:ind w:left="0" w:firstLine="709"/>
        <w:rPr>
          <w:rFonts w:ascii="Calibri" w:hAnsi="Calibri"/>
          <w:kern w:val="22"/>
        </w:rPr>
      </w:pPr>
      <w:r w:rsidRPr="00E40C5B">
        <w:rPr>
          <w:kern w:val="22"/>
        </w:rPr>
        <w:t>From the 153 NBSAPs received by 28 February 2018, only five Parties</w:t>
      </w:r>
      <w:r w:rsidRPr="00E40C5B">
        <w:rPr>
          <w:kern w:val="22"/>
          <w:vertAlign w:val="superscript"/>
        </w:rPr>
        <w:footnoteReference w:customMarkFollows="1" w:id="4"/>
        <w:t>[2]</w:t>
      </w:r>
      <w:r w:rsidRPr="00E40C5B">
        <w:rPr>
          <w:kern w:val="22"/>
        </w:rPr>
        <w:t xml:space="preserve"> reported </w:t>
      </w:r>
      <w:r w:rsidRPr="00E40C5B">
        <w:rPr>
          <w:snapToGrid w:val="0"/>
          <w:kern w:val="22"/>
        </w:rPr>
        <w:t>indigenous peoples and local communities</w:t>
      </w:r>
      <w:r w:rsidRPr="00E40C5B">
        <w:rPr>
          <w:kern w:val="22"/>
        </w:rPr>
        <w:t xml:space="preserve"> participating on NBSAPs Committees;</w:t>
      </w:r>
    </w:p>
    <w:p w:rsidR="00347BFD" w:rsidRPr="00E40C5B" w:rsidRDefault="00347BFD" w:rsidP="003F6FA4">
      <w:pPr>
        <w:pStyle w:val="para10"/>
        <w:numPr>
          <w:ilvl w:val="0"/>
          <w:numId w:val="36"/>
        </w:numPr>
        <w:tabs>
          <w:tab w:val="clear" w:pos="1080"/>
        </w:tabs>
        <w:ind w:left="0" w:firstLine="709"/>
        <w:rPr>
          <w:rFonts w:ascii="Calibri" w:hAnsi="Calibri"/>
          <w:kern w:val="22"/>
        </w:rPr>
      </w:pPr>
      <w:r w:rsidRPr="00E40C5B">
        <w:rPr>
          <w:kern w:val="22"/>
        </w:rPr>
        <w:t>A total of 31 Parties</w:t>
      </w:r>
      <w:r w:rsidRPr="00E40C5B">
        <w:rPr>
          <w:kern w:val="22"/>
          <w:vertAlign w:val="superscript"/>
        </w:rPr>
        <w:footnoteReference w:customMarkFollows="1" w:id="5"/>
        <w:t>[3]</w:t>
      </w:r>
      <w:r w:rsidRPr="00E40C5B">
        <w:rPr>
          <w:kern w:val="22"/>
        </w:rPr>
        <w:t xml:space="preserve"> reported that </w:t>
      </w:r>
      <w:r w:rsidRPr="00E40C5B">
        <w:rPr>
          <w:snapToGrid w:val="0"/>
          <w:kern w:val="22"/>
        </w:rPr>
        <w:t xml:space="preserve">indigenous peoples and local communities </w:t>
      </w:r>
      <w:r w:rsidRPr="00E40C5B">
        <w:rPr>
          <w:kern w:val="22"/>
        </w:rPr>
        <w:t>were consulted in the revision of the NBSAPs;</w:t>
      </w:r>
    </w:p>
    <w:p w:rsidR="00347BFD" w:rsidRPr="00E40C5B" w:rsidRDefault="00347BFD" w:rsidP="003F6FA4">
      <w:pPr>
        <w:pStyle w:val="para10"/>
        <w:numPr>
          <w:ilvl w:val="0"/>
          <w:numId w:val="36"/>
        </w:numPr>
        <w:tabs>
          <w:tab w:val="clear" w:pos="1080"/>
        </w:tabs>
        <w:ind w:left="0" w:firstLine="709"/>
        <w:rPr>
          <w:rFonts w:ascii="Calibri" w:hAnsi="Calibri"/>
          <w:kern w:val="22"/>
        </w:rPr>
      </w:pPr>
      <w:r w:rsidRPr="00E40C5B">
        <w:rPr>
          <w:kern w:val="22"/>
        </w:rPr>
        <w:t>Four Parties</w:t>
      </w:r>
      <w:r w:rsidRPr="00E40C5B">
        <w:rPr>
          <w:kern w:val="22"/>
          <w:vertAlign w:val="superscript"/>
        </w:rPr>
        <w:footnoteReference w:customMarkFollows="1" w:id="6"/>
        <w:t>[4]</w:t>
      </w:r>
      <w:r w:rsidRPr="00E40C5B">
        <w:rPr>
          <w:kern w:val="22"/>
        </w:rPr>
        <w:t xml:space="preserve"> reported that </w:t>
      </w:r>
      <w:r w:rsidRPr="00E40C5B">
        <w:rPr>
          <w:snapToGrid w:val="0"/>
          <w:kern w:val="22"/>
        </w:rPr>
        <w:t xml:space="preserve">indigenous peoples and local communities </w:t>
      </w:r>
      <w:r w:rsidRPr="00E40C5B">
        <w:rPr>
          <w:kern w:val="22"/>
        </w:rPr>
        <w:t>would be involved in the implementation of the NBSAPs;</w:t>
      </w:r>
    </w:p>
    <w:p w:rsidR="00347BFD" w:rsidRPr="00E40C5B" w:rsidRDefault="00347BFD" w:rsidP="003F6FA4">
      <w:pPr>
        <w:pStyle w:val="para10"/>
        <w:numPr>
          <w:ilvl w:val="0"/>
          <w:numId w:val="36"/>
        </w:numPr>
        <w:tabs>
          <w:tab w:val="clear" w:pos="1080"/>
        </w:tabs>
        <w:ind w:left="0" w:firstLine="709"/>
        <w:rPr>
          <w:rFonts w:ascii="Calibri" w:hAnsi="Calibri"/>
          <w:kern w:val="22"/>
        </w:rPr>
      </w:pPr>
      <w:r w:rsidRPr="00E40C5B">
        <w:rPr>
          <w:kern w:val="22"/>
        </w:rPr>
        <w:t xml:space="preserve">A total of 110 of the 153 NBSAPs did not mention the participation of </w:t>
      </w:r>
      <w:r w:rsidRPr="00E40C5B">
        <w:rPr>
          <w:snapToGrid w:val="0"/>
          <w:kern w:val="22"/>
        </w:rPr>
        <w:t xml:space="preserve">indigenous peoples and local communities </w:t>
      </w:r>
      <w:r w:rsidRPr="00E40C5B">
        <w:rPr>
          <w:kern w:val="22"/>
        </w:rPr>
        <w:t>in the revision of the NBSAP;</w:t>
      </w:r>
    </w:p>
    <w:p w:rsidR="00347BFD" w:rsidRPr="00E40C5B" w:rsidRDefault="00347BFD" w:rsidP="003F6FA4">
      <w:pPr>
        <w:pStyle w:val="para10"/>
        <w:numPr>
          <w:ilvl w:val="0"/>
          <w:numId w:val="36"/>
        </w:numPr>
        <w:tabs>
          <w:tab w:val="clear" w:pos="1080"/>
        </w:tabs>
        <w:ind w:left="0" w:firstLine="709"/>
        <w:rPr>
          <w:kern w:val="22"/>
        </w:rPr>
      </w:pPr>
      <w:r w:rsidRPr="00E40C5B">
        <w:rPr>
          <w:kern w:val="22"/>
        </w:rPr>
        <w:t>Additionally, some countries, such as Malta and Serbia, have established commitments in their national biodiversity strategies and action plans which relate to the preservation of the knowledge and practices of local communities;”</w:t>
      </w:r>
    </w:p>
    <w:p w:rsidR="00347BFD" w:rsidRPr="00E40C5B" w:rsidRDefault="00347BFD" w:rsidP="00347BFD">
      <w:pPr>
        <w:autoSpaceDE w:val="0"/>
        <w:autoSpaceDN w:val="0"/>
        <w:adjustRightInd w:val="0"/>
        <w:spacing w:before="120" w:after="120"/>
        <w:rPr>
          <w:kern w:val="22"/>
          <w:szCs w:val="22"/>
          <w:lang w:eastAsia="en-GB"/>
        </w:rPr>
      </w:pPr>
      <w:r w:rsidRPr="00E40C5B">
        <w:rPr>
          <w:kern w:val="22"/>
          <w:szCs w:val="22"/>
          <w:lang w:eastAsia="en-GB"/>
        </w:rPr>
        <w:t>7.</w:t>
      </w:r>
      <w:r w:rsidRPr="00E40C5B">
        <w:rPr>
          <w:kern w:val="22"/>
          <w:szCs w:val="22"/>
          <w:lang w:eastAsia="en-GB"/>
        </w:rPr>
        <w:tab/>
      </w:r>
      <w:r w:rsidRPr="00E40C5B">
        <w:rPr>
          <w:kern w:val="22"/>
          <w:szCs w:val="22"/>
        </w:rPr>
        <w:t xml:space="preserve">This sampling of participation of </w:t>
      </w:r>
      <w:r w:rsidRPr="00E40C5B">
        <w:rPr>
          <w:snapToGrid w:val="0"/>
          <w:kern w:val="22"/>
          <w:szCs w:val="22"/>
        </w:rPr>
        <w:t xml:space="preserve">indigenous peoples and local communities </w:t>
      </w:r>
      <w:r w:rsidRPr="00E40C5B">
        <w:rPr>
          <w:kern w:val="22"/>
          <w:szCs w:val="22"/>
        </w:rPr>
        <w:t xml:space="preserve">in the revision and implementation of the NBSAPs shows that 28% of Parties that have submitted NBSAPs are actively considering the participation of </w:t>
      </w:r>
      <w:r w:rsidRPr="00E40C5B">
        <w:rPr>
          <w:snapToGrid w:val="0"/>
          <w:kern w:val="22"/>
          <w:szCs w:val="22"/>
        </w:rPr>
        <w:t xml:space="preserve">indigenous peoples and local communities </w:t>
      </w:r>
      <w:r w:rsidRPr="00E40C5B">
        <w:rPr>
          <w:kern w:val="22"/>
          <w:szCs w:val="22"/>
        </w:rPr>
        <w:t>in the implementation of the Convention at the national and subnational levels.</w:t>
      </w:r>
    </w:p>
    <w:bookmarkEnd w:id="1"/>
    <w:p w:rsidR="00347BFD" w:rsidRPr="00E40C5B" w:rsidRDefault="00347BFD" w:rsidP="00347BFD">
      <w:pPr>
        <w:pStyle w:val="para10"/>
        <w:numPr>
          <w:ilvl w:val="0"/>
          <w:numId w:val="0"/>
        </w:numPr>
        <w:suppressLineNumbers/>
        <w:suppressAutoHyphens/>
        <w:rPr>
          <w:b/>
          <w:kern w:val="22"/>
          <w:lang w:val="en-GB"/>
        </w:rPr>
      </w:pPr>
      <w:r w:rsidRPr="00E40C5B">
        <w:rPr>
          <w:b/>
          <w:kern w:val="22"/>
          <w:lang w:val="en-GB"/>
        </w:rPr>
        <w:t xml:space="preserve">Progress towards Target 18 through the </w:t>
      </w:r>
      <w:r w:rsidR="003F6FA4" w:rsidRPr="00E40C5B">
        <w:rPr>
          <w:b/>
          <w:kern w:val="22"/>
          <w:lang w:val="en-GB"/>
        </w:rPr>
        <w:t>fifth</w:t>
      </w:r>
      <w:r w:rsidRPr="00E40C5B">
        <w:rPr>
          <w:b/>
          <w:kern w:val="22"/>
          <w:lang w:val="en-GB"/>
        </w:rPr>
        <w:t xml:space="preserve"> </w:t>
      </w:r>
      <w:r w:rsidR="003F6FA4" w:rsidRPr="00E40C5B">
        <w:rPr>
          <w:b/>
          <w:kern w:val="22"/>
          <w:lang w:val="en-GB"/>
        </w:rPr>
        <w:t>national r</w:t>
      </w:r>
      <w:r w:rsidRPr="00E40C5B">
        <w:rPr>
          <w:b/>
          <w:kern w:val="22"/>
          <w:lang w:val="en-GB"/>
        </w:rPr>
        <w:t xml:space="preserve">eports </w:t>
      </w:r>
      <w:r w:rsidR="003F6FA4" w:rsidRPr="00E40C5B">
        <w:rPr>
          <w:b/>
          <w:kern w:val="22"/>
          <w:lang w:val="en-GB"/>
        </w:rPr>
        <w:t>and national t</w:t>
      </w:r>
      <w:r w:rsidRPr="00E40C5B">
        <w:rPr>
          <w:b/>
          <w:kern w:val="22"/>
          <w:lang w:val="en-GB"/>
        </w:rPr>
        <w:t>argets</w:t>
      </w:r>
    </w:p>
    <w:p w:rsidR="00347BFD" w:rsidRPr="00E40C5B" w:rsidRDefault="00347BFD" w:rsidP="00347BFD">
      <w:pPr>
        <w:autoSpaceDE w:val="0"/>
        <w:autoSpaceDN w:val="0"/>
        <w:adjustRightInd w:val="0"/>
        <w:spacing w:before="120" w:after="120"/>
        <w:rPr>
          <w:kern w:val="22"/>
          <w:szCs w:val="22"/>
          <w:lang w:eastAsia="en-GB"/>
        </w:rPr>
      </w:pPr>
      <w:r w:rsidRPr="00E40C5B">
        <w:rPr>
          <w:kern w:val="22"/>
          <w:szCs w:val="22"/>
          <w:lang w:eastAsia="en-GB"/>
        </w:rPr>
        <w:t>8.</w:t>
      </w:r>
      <w:r w:rsidRPr="00E40C5B">
        <w:rPr>
          <w:kern w:val="22"/>
          <w:szCs w:val="22"/>
          <w:lang w:eastAsia="en-GB"/>
        </w:rPr>
        <w:tab/>
        <w:t>One hundred and ninety (190) fifth national reports were considered in this analysis</w:t>
      </w:r>
      <w:r w:rsidRPr="00E40C5B">
        <w:rPr>
          <w:rStyle w:val="FootnoteReference"/>
          <w:kern w:val="22"/>
          <w:szCs w:val="22"/>
          <w:lang w:eastAsia="en-GB"/>
        </w:rPr>
        <w:footnoteReference w:id="7"/>
      </w:r>
      <w:r w:rsidRPr="00E40C5B">
        <w:rPr>
          <w:kern w:val="22"/>
          <w:szCs w:val="22"/>
          <w:lang w:eastAsia="en-GB"/>
        </w:rPr>
        <w:t xml:space="preserve">. Information on the status, trends and pressures on biodiversity as well as information on the different actions that countries have reported taking or will be taking in the near future was used to classify national progress towards each of the Aichi Targets. </w:t>
      </w:r>
    </w:p>
    <w:p w:rsidR="00347BFD" w:rsidRPr="00E40C5B" w:rsidRDefault="00347BFD" w:rsidP="00347BFD">
      <w:pPr>
        <w:autoSpaceDE w:val="0"/>
        <w:autoSpaceDN w:val="0"/>
        <w:adjustRightInd w:val="0"/>
        <w:spacing w:before="120" w:after="120"/>
        <w:rPr>
          <w:kern w:val="22"/>
          <w:szCs w:val="22"/>
          <w:lang w:eastAsia="en-GB"/>
        </w:rPr>
      </w:pPr>
      <w:r w:rsidRPr="00E40C5B">
        <w:rPr>
          <w:kern w:val="22"/>
          <w:szCs w:val="22"/>
          <w:lang w:eastAsia="en-GB"/>
        </w:rPr>
        <w:lastRenderedPageBreak/>
        <w:t>9.</w:t>
      </w:r>
      <w:r w:rsidRPr="00E40C5B">
        <w:rPr>
          <w:kern w:val="22"/>
          <w:szCs w:val="22"/>
          <w:lang w:eastAsia="en-GB"/>
        </w:rPr>
        <w:tab/>
        <w:t>Only 14 per cent of NBSAPs contained targets which were similar to the scope and level of ambition set out in the Aichi Target32 and more than half (55 per cent) contained targets which were lower than the Aichi Target and or which did not address all of the target elements. Almost a third (31 per cent) of NBSAPs did not contain targets related to this Aichi Target. Many of the targets that were set were general. The main focus of the national targets centred on respecting traditional knowledge, innovations and practices and the integration of these in the implementation of the Convention. By comparison there was relatively less focus on ensuring the full and effective participation of indigenous peoples and local communities.</w:t>
      </w:r>
    </w:p>
    <w:p w:rsidR="00347BFD" w:rsidRPr="00E40C5B" w:rsidRDefault="00347BFD" w:rsidP="00347BFD">
      <w:pPr>
        <w:autoSpaceDE w:val="0"/>
        <w:autoSpaceDN w:val="0"/>
        <w:adjustRightInd w:val="0"/>
        <w:spacing w:before="120" w:after="120"/>
        <w:rPr>
          <w:kern w:val="22"/>
          <w:szCs w:val="22"/>
          <w:lang w:eastAsia="en-GB"/>
        </w:rPr>
      </w:pPr>
      <w:r w:rsidRPr="00E40C5B">
        <w:rPr>
          <w:kern w:val="22"/>
          <w:szCs w:val="22"/>
          <w:lang w:eastAsia="en-GB"/>
        </w:rPr>
        <w:t>10.</w:t>
      </w:r>
      <w:r w:rsidRPr="00E40C5B">
        <w:rPr>
          <w:kern w:val="22"/>
          <w:szCs w:val="22"/>
          <w:lang w:eastAsia="en-GB"/>
        </w:rPr>
        <w:tab/>
        <w:t>About 15 per cent of Parties, in their national reports, indicate that this target is on track to be met. A further 42 per cent of Parties indicate that progress is being made but not at a rate that would allow the target to be met by its deadline. About 21 per cent of reports indicate no significant change. More than a fifth (22 per cent) of the reports reviewed did not contain sufficient information for progress towards this target to be assessed. Progress towards the different elements of target 18 is difficult to assess as more than 40 per cent of reports did not contain any relevant information.</w:t>
      </w:r>
    </w:p>
    <w:p w:rsidR="00347BFD" w:rsidRPr="00E40C5B" w:rsidRDefault="00347BFD" w:rsidP="00347BFD">
      <w:pPr>
        <w:pStyle w:val="para10"/>
        <w:numPr>
          <w:ilvl w:val="0"/>
          <w:numId w:val="0"/>
        </w:numPr>
        <w:suppressLineNumbers/>
        <w:suppressAutoHyphens/>
        <w:rPr>
          <w:b/>
          <w:kern w:val="22"/>
          <w:lang w:val="en-GB"/>
        </w:rPr>
      </w:pPr>
      <w:r w:rsidRPr="00E40C5B">
        <w:rPr>
          <w:b/>
          <w:kern w:val="22"/>
          <w:lang w:val="en-GB"/>
        </w:rPr>
        <w:t xml:space="preserve">Progress through </w:t>
      </w:r>
      <w:r w:rsidR="00DD47FD" w:rsidRPr="00E40C5B">
        <w:rPr>
          <w:b/>
          <w:kern w:val="22"/>
          <w:lang w:val="en-GB"/>
        </w:rPr>
        <w:t>i</w:t>
      </w:r>
      <w:r w:rsidRPr="00E40C5B">
        <w:rPr>
          <w:b/>
          <w:kern w:val="22"/>
          <w:lang w:val="en-GB"/>
        </w:rPr>
        <w:t>nformation received</w:t>
      </w:r>
    </w:p>
    <w:p w:rsidR="00347BFD" w:rsidRPr="00E40C5B" w:rsidRDefault="00347BFD" w:rsidP="00347BFD">
      <w:pPr>
        <w:pStyle w:val="para10"/>
        <w:numPr>
          <w:ilvl w:val="0"/>
          <w:numId w:val="0"/>
        </w:numPr>
        <w:suppressLineNumbers/>
        <w:suppressAutoHyphens/>
        <w:rPr>
          <w:i/>
          <w:kern w:val="22"/>
          <w:lang w:val="en-GB"/>
        </w:rPr>
      </w:pPr>
      <w:r w:rsidRPr="00E40C5B">
        <w:rPr>
          <w:i/>
          <w:kern w:val="22"/>
          <w:lang w:val="en-GB"/>
        </w:rPr>
        <w:t>Bolivia</w:t>
      </w:r>
    </w:p>
    <w:p w:rsidR="00347BFD" w:rsidRPr="00E40C5B" w:rsidRDefault="00347BFD" w:rsidP="00347BFD">
      <w:pPr>
        <w:autoSpaceDE w:val="0"/>
        <w:autoSpaceDN w:val="0"/>
        <w:adjustRightInd w:val="0"/>
        <w:spacing w:before="120" w:after="120"/>
        <w:rPr>
          <w:rFonts w:eastAsia="Calibri"/>
          <w:kern w:val="22"/>
          <w:szCs w:val="22"/>
          <w:lang w:val="en-US"/>
        </w:rPr>
      </w:pPr>
      <w:r w:rsidRPr="00E40C5B">
        <w:rPr>
          <w:rFonts w:eastAsia="Calibri"/>
          <w:kern w:val="22"/>
          <w:szCs w:val="22"/>
          <w:lang w:val="en-CA"/>
        </w:rPr>
        <w:t>11.</w:t>
      </w:r>
      <w:r w:rsidRPr="00E40C5B">
        <w:rPr>
          <w:rFonts w:eastAsia="Calibri"/>
          <w:kern w:val="22"/>
          <w:szCs w:val="22"/>
          <w:lang w:val="en-CA"/>
        </w:rPr>
        <w:tab/>
        <w:t xml:space="preserve">The Plurinational State of Bolivia, noted that its regulatory framework was essential achieving the essential elements of </w:t>
      </w:r>
      <w:r w:rsidR="00DD47FD" w:rsidRPr="00E40C5B">
        <w:rPr>
          <w:rFonts w:eastAsia="Calibri"/>
          <w:kern w:val="22"/>
          <w:szCs w:val="22"/>
          <w:lang w:val="en-CA"/>
        </w:rPr>
        <w:t>Target 18, such as recognition o</w:t>
      </w:r>
      <w:r w:rsidRPr="00E40C5B">
        <w:rPr>
          <w:rFonts w:eastAsia="Calibri"/>
          <w:kern w:val="22"/>
          <w:szCs w:val="22"/>
          <w:lang w:val="en-CA"/>
        </w:rPr>
        <w:t xml:space="preserve">f rights to customary sustainable use of biodiversity. The Bolivian Constitution guarantees respect and promotion of traditional knowledge (including the traditional medicine), and the right to live in a healthy environment, sustainably using ecosystems. Both </w:t>
      </w:r>
      <w:r w:rsidRPr="00E40C5B">
        <w:rPr>
          <w:rFonts w:eastAsia="Calibri"/>
          <w:kern w:val="22"/>
          <w:szCs w:val="22"/>
          <w:lang w:val="en-US"/>
        </w:rPr>
        <w:t xml:space="preserve">preservation and promotion of traditional knowledge is the responsibility of the State. </w:t>
      </w:r>
    </w:p>
    <w:p w:rsidR="00347BFD" w:rsidRPr="00E40C5B" w:rsidRDefault="00347BFD" w:rsidP="00347BFD">
      <w:pPr>
        <w:autoSpaceDE w:val="0"/>
        <w:autoSpaceDN w:val="0"/>
        <w:adjustRightInd w:val="0"/>
        <w:spacing w:before="120" w:after="120"/>
        <w:rPr>
          <w:rFonts w:eastAsia="Calibri"/>
          <w:kern w:val="22"/>
          <w:szCs w:val="22"/>
          <w:lang w:val="en-US"/>
        </w:rPr>
      </w:pPr>
      <w:r w:rsidRPr="00E40C5B">
        <w:rPr>
          <w:rFonts w:eastAsia="Calibri"/>
          <w:kern w:val="22"/>
          <w:szCs w:val="22"/>
          <w:lang w:val="en-US"/>
        </w:rPr>
        <w:t>12.</w:t>
      </w:r>
      <w:r w:rsidRPr="00E40C5B">
        <w:rPr>
          <w:rFonts w:eastAsia="Calibri"/>
          <w:kern w:val="22"/>
          <w:szCs w:val="22"/>
          <w:lang w:val="en-US"/>
        </w:rPr>
        <w:tab/>
        <w:t xml:space="preserve">In order to achieve the Convention’s vision of “living in harmony with nature” the Government of Bolivia </w:t>
      </w:r>
      <w:r w:rsidR="00DD47FD" w:rsidRPr="00E40C5B">
        <w:rPr>
          <w:rFonts w:eastAsia="Calibri"/>
          <w:kern w:val="22"/>
          <w:szCs w:val="22"/>
          <w:lang w:val="en-US"/>
        </w:rPr>
        <w:t>promotes “dialogues for knowledge”</w:t>
      </w:r>
      <w:r w:rsidRPr="00E40C5B">
        <w:rPr>
          <w:rFonts w:eastAsia="Calibri"/>
          <w:kern w:val="22"/>
          <w:szCs w:val="22"/>
          <w:lang w:val="en-US"/>
        </w:rPr>
        <w:t>, as a tool for pursuing complementarity between traditional knowledge and science as one of the fundamental principles for integrated development in harmony and balance with Mother Earth.</w:t>
      </w:r>
    </w:p>
    <w:p w:rsidR="00347BFD" w:rsidRPr="00E40C5B" w:rsidRDefault="00347BFD" w:rsidP="00347BFD">
      <w:pPr>
        <w:pStyle w:val="para10"/>
        <w:numPr>
          <w:ilvl w:val="0"/>
          <w:numId w:val="0"/>
        </w:numPr>
        <w:suppressLineNumbers/>
        <w:suppressAutoHyphens/>
        <w:rPr>
          <w:i/>
          <w:kern w:val="22"/>
          <w:lang w:val="en-GB"/>
        </w:rPr>
      </w:pPr>
      <w:r w:rsidRPr="00E40C5B">
        <w:rPr>
          <w:i/>
          <w:kern w:val="22"/>
          <w:lang w:val="en-GB"/>
        </w:rPr>
        <w:t>Brazil</w:t>
      </w:r>
    </w:p>
    <w:p w:rsidR="00347BFD" w:rsidRPr="00E40C5B" w:rsidRDefault="00DD47FD" w:rsidP="00347BFD">
      <w:pPr>
        <w:pStyle w:val="para10"/>
        <w:numPr>
          <w:ilvl w:val="0"/>
          <w:numId w:val="0"/>
        </w:numPr>
        <w:suppressLineNumbers/>
        <w:suppressAutoHyphens/>
        <w:rPr>
          <w:rFonts w:eastAsia="Calibri"/>
          <w:kern w:val="22"/>
          <w:sz w:val="23"/>
          <w:szCs w:val="23"/>
        </w:rPr>
      </w:pPr>
      <w:r w:rsidRPr="00E40C5B">
        <w:rPr>
          <w:kern w:val="22"/>
          <w:lang w:val="en-GB"/>
        </w:rPr>
        <w:t>13.</w:t>
      </w:r>
      <w:r w:rsidRPr="00E40C5B">
        <w:rPr>
          <w:kern w:val="22"/>
          <w:lang w:val="en-GB"/>
        </w:rPr>
        <w:tab/>
        <w:t xml:space="preserve">Brazil </w:t>
      </w:r>
      <w:proofErr w:type="spellStart"/>
      <w:r w:rsidRPr="00E40C5B">
        <w:rPr>
          <w:kern w:val="22"/>
          <w:lang w:val="en-GB"/>
        </w:rPr>
        <w:t>emphaz</w:t>
      </w:r>
      <w:r w:rsidR="00347BFD" w:rsidRPr="00E40C5B">
        <w:rPr>
          <w:kern w:val="22"/>
          <w:lang w:val="en-GB"/>
        </w:rPr>
        <w:t>ises</w:t>
      </w:r>
      <w:proofErr w:type="spellEnd"/>
      <w:r w:rsidR="00347BFD" w:rsidRPr="00E40C5B">
        <w:rPr>
          <w:kern w:val="22"/>
          <w:lang w:val="en-GB"/>
        </w:rPr>
        <w:t xml:space="preserve"> in its submission that </w:t>
      </w:r>
      <w:r w:rsidR="00347BFD" w:rsidRPr="00E40C5B">
        <w:rPr>
          <w:rFonts w:eastAsia="Calibri"/>
          <w:kern w:val="22"/>
          <w:sz w:val="23"/>
          <w:szCs w:val="23"/>
        </w:rPr>
        <w:t xml:space="preserve">the Brazilian NBSAP is developed through a strong participatory and collaborative methodology. The (NBSAP) strategy is owned and implemented by a broad range of actors, including various sectors of society, and in particular indigenous peoples and local or traditional communities. Through the collaborative process, the NBSAP demonstrates commitment to the implementation of actions that contribute to the conservation and sustainable use of biodiversity, considering the equitable sharing of benefits arising from the use of biological resources, socio-cultural aspects, gender equality and valuation of traditional knowledge by a broad range of partners. </w:t>
      </w:r>
    </w:p>
    <w:p w:rsidR="00347BFD" w:rsidRPr="00E40C5B" w:rsidRDefault="00347BFD" w:rsidP="00347BFD">
      <w:pPr>
        <w:pStyle w:val="para10"/>
        <w:numPr>
          <w:ilvl w:val="0"/>
          <w:numId w:val="0"/>
        </w:numPr>
        <w:suppressLineNumbers/>
        <w:suppressAutoHyphens/>
        <w:rPr>
          <w:rFonts w:eastAsia="Calibri"/>
          <w:kern w:val="22"/>
          <w:sz w:val="23"/>
          <w:szCs w:val="23"/>
        </w:rPr>
      </w:pPr>
      <w:r w:rsidRPr="00E40C5B">
        <w:rPr>
          <w:rFonts w:eastAsia="Calibri"/>
          <w:kern w:val="22"/>
          <w:sz w:val="23"/>
          <w:szCs w:val="23"/>
        </w:rPr>
        <w:t>14.</w:t>
      </w:r>
      <w:r w:rsidRPr="00E40C5B">
        <w:rPr>
          <w:rFonts w:eastAsia="Calibri"/>
          <w:kern w:val="22"/>
          <w:sz w:val="23"/>
          <w:szCs w:val="23"/>
        </w:rPr>
        <w:tab/>
        <w:t>Brazil’s national action or target relevant to global Target 18 is: Traditional knowledge, innovations and practices of indigenous peoples, family rural producers and traditional communities relevant for the conservation and sustainable use of biodiversity, and their customary use of biological resources, are respected, in accordance with their uses, customs and traditions, national legislation and relevant international commitments. However other actions in the NBSAP also guarantee the effective participation of IPLCs, family rural producers and traditional communities, at all relevant levels in the development and implementation of other actions.</w:t>
      </w:r>
    </w:p>
    <w:p w:rsidR="00347BFD" w:rsidRPr="00E40C5B" w:rsidRDefault="00347BFD" w:rsidP="00DD47FD">
      <w:pPr>
        <w:pStyle w:val="para10"/>
        <w:keepNext/>
        <w:numPr>
          <w:ilvl w:val="0"/>
          <w:numId w:val="0"/>
        </w:numPr>
        <w:suppressLineNumbers/>
        <w:suppressAutoHyphens/>
        <w:rPr>
          <w:i/>
          <w:kern w:val="22"/>
          <w:lang w:val="en-GB"/>
        </w:rPr>
      </w:pPr>
      <w:r w:rsidRPr="00E40C5B">
        <w:rPr>
          <w:i/>
          <w:kern w:val="22"/>
          <w:lang w:val="en-GB"/>
        </w:rPr>
        <w:t>Iraq</w:t>
      </w:r>
    </w:p>
    <w:p w:rsidR="00347BFD" w:rsidRPr="00E40C5B" w:rsidRDefault="00347BFD" w:rsidP="00347BFD">
      <w:pPr>
        <w:pStyle w:val="para10"/>
        <w:numPr>
          <w:ilvl w:val="0"/>
          <w:numId w:val="0"/>
        </w:numPr>
        <w:suppressLineNumbers/>
        <w:suppressAutoHyphens/>
        <w:rPr>
          <w:kern w:val="22"/>
          <w:lang w:val="en-GB"/>
        </w:rPr>
      </w:pPr>
      <w:r w:rsidRPr="00E40C5B">
        <w:rPr>
          <w:kern w:val="22"/>
          <w:lang w:val="en-GB"/>
        </w:rPr>
        <w:t>15.</w:t>
      </w:r>
      <w:r w:rsidRPr="00E40C5B">
        <w:rPr>
          <w:kern w:val="22"/>
          <w:lang w:val="en-GB"/>
        </w:rPr>
        <w:tab/>
        <w:t>Iraq provided detailed information about traditional local communities of the Marshes and their rich traditional knowledge covering many different areas from traditional crops, food preparation, house construction and animal breeding. In particular</w:t>
      </w:r>
      <w:r w:rsidR="00DD47FD" w:rsidRPr="00E40C5B">
        <w:rPr>
          <w:kern w:val="22"/>
          <w:lang w:val="en-GB"/>
        </w:rPr>
        <w:t>,</w:t>
      </w:r>
      <w:r w:rsidRPr="00E40C5B">
        <w:rPr>
          <w:kern w:val="22"/>
          <w:lang w:val="en-GB"/>
        </w:rPr>
        <w:t xml:space="preserve"> the March Arabs maintain traditional knowledge relevant to the waters and marshe</w:t>
      </w:r>
      <w:r w:rsidR="00DD47FD" w:rsidRPr="00E40C5B">
        <w:rPr>
          <w:kern w:val="22"/>
          <w:lang w:val="en-GB"/>
        </w:rPr>
        <w:t>s they inhabit, such as</w:t>
      </w:r>
      <w:r w:rsidRPr="00E40C5B">
        <w:rPr>
          <w:kern w:val="22"/>
          <w:lang w:val="en-GB"/>
        </w:rPr>
        <w:t xml:space="preserve"> technical knowledge for traditional boat building. These communities are also a rich source of traditional knowledge relevant for food production and medicine. </w:t>
      </w:r>
    </w:p>
    <w:p w:rsidR="00347BFD" w:rsidRPr="00E40C5B" w:rsidRDefault="00347BFD" w:rsidP="00347BFD">
      <w:pPr>
        <w:pStyle w:val="para10"/>
        <w:numPr>
          <w:ilvl w:val="0"/>
          <w:numId w:val="0"/>
        </w:numPr>
        <w:suppressLineNumbers/>
        <w:suppressAutoHyphens/>
        <w:rPr>
          <w:i/>
          <w:kern w:val="22"/>
        </w:rPr>
      </w:pPr>
      <w:r w:rsidRPr="00E40C5B">
        <w:rPr>
          <w:i/>
          <w:kern w:val="22"/>
        </w:rPr>
        <w:lastRenderedPageBreak/>
        <w:t>Mexico</w:t>
      </w:r>
    </w:p>
    <w:p w:rsidR="00347BFD" w:rsidRPr="00E40C5B" w:rsidRDefault="00347BFD" w:rsidP="00347BFD">
      <w:pPr>
        <w:pStyle w:val="para10"/>
        <w:numPr>
          <w:ilvl w:val="0"/>
          <w:numId w:val="0"/>
        </w:numPr>
        <w:suppressLineNumbers/>
        <w:suppressAutoHyphens/>
        <w:rPr>
          <w:i/>
          <w:kern w:val="22"/>
        </w:rPr>
      </w:pPr>
      <w:r w:rsidRPr="00E40C5B">
        <w:rPr>
          <w:kern w:val="22"/>
        </w:rPr>
        <w:t>16.</w:t>
      </w:r>
      <w:r w:rsidRPr="00E40C5B">
        <w:rPr>
          <w:kern w:val="22"/>
        </w:rPr>
        <w:tab/>
        <w:t>Mexico reports that the elaboration of the National Strategy on Biodiversity of Mexico and its Action Plan 2016 - 2030 (</w:t>
      </w:r>
      <w:proofErr w:type="spellStart"/>
      <w:r w:rsidRPr="00E40C5B">
        <w:rPr>
          <w:kern w:val="22"/>
        </w:rPr>
        <w:t>ENBioMex</w:t>
      </w:r>
      <w:proofErr w:type="spellEnd"/>
      <w:r w:rsidRPr="00E40C5B">
        <w:rPr>
          <w:kern w:val="22"/>
        </w:rPr>
        <w:t>) was a continuous process of participation from diverse sectors of society (academia, civil society organizations, social and private sector, as well as indigenous peoples and communities) and at the three levels of government (federal, state, and municipal), and was facilitated through the workshops, meetings, and public consultation.</w:t>
      </w:r>
    </w:p>
    <w:p w:rsidR="00347BFD" w:rsidRPr="00E40C5B" w:rsidRDefault="00347BFD" w:rsidP="00347BFD">
      <w:pPr>
        <w:pStyle w:val="para10"/>
        <w:numPr>
          <w:ilvl w:val="0"/>
          <w:numId w:val="0"/>
        </w:numPr>
        <w:suppressLineNumbers/>
        <w:suppressAutoHyphens/>
        <w:rPr>
          <w:kern w:val="22"/>
        </w:rPr>
      </w:pPr>
      <w:r w:rsidRPr="00E40C5B">
        <w:rPr>
          <w:kern w:val="22"/>
        </w:rPr>
        <w:t>17.</w:t>
      </w:r>
      <w:r w:rsidRPr="00E40C5B">
        <w:rPr>
          <w:kern w:val="22"/>
        </w:rPr>
        <w:tab/>
        <w:t>The Government of Mexico advances towards Aichi Target 18 through a strong programme of activities referred to as the Program of Indigenous Rights, in the National Commission for the Development of Indigenous Peoples. Under this programme, various projects are supported that recognize the rights of indigen</w:t>
      </w:r>
      <w:r w:rsidR="00DD47FD" w:rsidRPr="00E40C5B">
        <w:rPr>
          <w:kern w:val="22"/>
        </w:rPr>
        <w:t>ous peoples, including capacity-</w:t>
      </w:r>
      <w:r w:rsidRPr="00E40C5B">
        <w:rPr>
          <w:kern w:val="22"/>
        </w:rPr>
        <w:t xml:space="preserve">building on the Nagoya Protocol, on mechanisms for prior informed consent, and protection of traditional knowledge. Mexico, as president of the </w:t>
      </w:r>
      <w:r w:rsidR="00DD47FD" w:rsidRPr="00E40C5B">
        <w:rPr>
          <w:kern w:val="22"/>
        </w:rPr>
        <w:t>Conference of the Parties</w:t>
      </w:r>
      <w:r w:rsidRPr="00E40C5B">
        <w:rPr>
          <w:kern w:val="22"/>
        </w:rPr>
        <w:t xml:space="preserve"> (2017-18) also plays a critical regional role supporting hosting regional workshops on traditional knowledge for the Latin American and Caribbean region. Mexico is also promoting an inclusive and equitable participation and the active engagement of IPLCs in the management of National Protected Areas as well as exploring the potential of in-situ conservation and community conservation areas.</w:t>
      </w:r>
    </w:p>
    <w:p w:rsidR="00347BFD" w:rsidRPr="00E40C5B" w:rsidRDefault="00347BFD" w:rsidP="00347BFD">
      <w:pPr>
        <w:spacing w:before="120" w:after="120"/>
        <w:rPr>
          <w:kern w:val="22"/>
          <w:szCs w:val="22"/>
          <w:lang w:val="en-US"/>
        </w:rPr>
      </w:pPr>
      <w:r w:rsidRPr="00E40C5B">
        <w:rPr>
          <w:kern w:val="22"/>
          <w:szCs w:val="22"/>
        </w:rPr>
        <w:t>18.</w:t>
      </w:r>
      <w:r w:rsidRPr="00E40C5B">
        <w:rPr>
          <w:kern w:val="22"/>
          <w:szCs w:val="22"/>
        </w:rPr>
        <w:tab/>
        <w:t xml:space="preserve">A particularly useful in-situ conservation programme </w:t>
      </w:r>
      <w:r w:rsidRPr="00E40C5B">
        <w:rPr>
          <w:kern w:val="22"/>
          <w:szCs w:val="22"/>
          <w:lang w:val="en-US"/>
        </w:rPr>
        <w:t>for the promotion and promotion of agrobiodiversity,</w:t>
      </w:r>
      <w:r w:rsidRPr="00E40C5B">
        <w:rPr>
          <w:kern w:val="22"/>
          <w:szCs w:val="22"/>
        </w:rPr>
        <w:t xml:space="preserve"> concerning traditional crops and wild relatives is </w:t>
      </w:r>
      <w:r w:rsidRPr="00E40C5B">
        <w:rPr>
          <w:kern w:val="22"/>
          <w:szCs w:val="22"/>
          <w:lang w:val="en-US"/>
        </w:rPr>
        <w:t>the Creole Maize Conservation Program</w:t>
      </w:r>
      <w:r w:rsidR="00DD47FD" w:rsidRPr="00E40C5B">
        <w:rPr>
          <w:kern w:val="22"/>
          <w:szCs w:val="22"/>
          <w:lang w:val="en-US"/>
        </w:rPr>
        <w:t>me</w:t>
      </w:r>
      <w:r w:rsidRPr="00E40C5B">
        <w:rPr>
          <w:kern w:val="22"/>
          <w:szCs w:val="22"/>
          <w:lang w:val="en-US"/>
        </w:rPr>
        <w:t xml:space="preserve"> (PROMAC). This programme seeks to promote the preservation and recovery of species and varieties of the Creole Maize and its wild relatives in their natural environments, in the different farming systems according to the various regions and customs, through direct support for in situ conservation, including activities for strengthen communities through development of products associated with Creole Maize. </w:t>
      </w:r>
    </w:p>
    <w:p w:rsidR="00347BFD" w:rsidRPr="00E40C5B" w:rsidRDefault="00347BFD" w:rsidP="00347BFD">
      <w:pPr>
        <w:pStyle w:val="para10"/>
        <w:numPr>
          <w:ilvl w:val="0"/>
          <w:numId w:val="0"/>
        </w:numPr>
        <w:suppressLineNumbers/>
        <w:suppressAutoHyphens/>
        <w:rPr>
          <w:i/>
          <w:kern w:val="22"/>
        </w:rPr>
      </w:pPr>
      <w:r w:rsidRPr="00E40C5B">
        <w:rPr>
          <w:i/>
          <w:kern w:val="22"/>
        </w:rPr>
        <w:t xml:space="preserve"> New Zealand </w:t>
      </w:r>
    </w:p>
    <w:p w:rsidR="00347BFD" w:rsidRPr="00E40C5B" w:rsidRDefault="00347BFD" w:rsidP="00347BFD">
      <w:pPr>
        <w:pStyle w:val="para10"/>
        <w:numPr>
          <w:ilvl w:val="0"/>
          <w:numId w:val="0"/>
        </w:numPr>
        <w:suppressLineNumbers/>
        <w:suppressAutoHyphens/>
        <w:rPr>
          <w:snapToGrid w:val="0"/>
          <w:kern w:val="22"/>
        </w:rPr>
      </w:pPr>
      <w:r w:rsidRPr="00E40C5B">
        <w:rPr>
          <w:kern w:val="22"/>
        </w:rPr>
        <w:t>19.</w:t>
      </w:r>
      <w:r w:rsidRPr="00E40C5B">
        <w:rPr>
          <w:kern w:val="22"/>
        </w:rPr>
        <w:tab/>
      </w:r>
      <w:r w:rsidRPr="00E40C5B">
        <w:rPr>
          <w:snapToGrid w:val="0"/>
          <w:kern w:val="22"/>
        </w:rPr>
        <w:t xml:space="preserve">New Zealand’s </w:t>
      </w:r>
      <w:r w:rsidRPr="00E40C5B">
        <w:rPr>
          <w:kern w:val="22"/>
        </w:rPr>
        <w:t xml:space="preserve">National </w:t>
      </w:r>
      <w:r w:rsidRPr="00E40C5B">
        <w:rPr>
          <w:snapToGrid w:val="0"/>
          <w:kern w:val="22"/>
        </w:rPr>
        <w:t>Biodiversity Action Plan 2016-2020 (Action Plan) includes national targets to increase Māori participation across implementation activities that align with the Strategic Plan for Biodiversity 2011-2020, including the Aichi Biodiversity Targets.</w:t>
      </w:r>
    </w:p>
    <w:p w:rsidR="00347BFD" w:rsidRPr="00E40C5B" w:rsidRDefault="00347BFD" w:rsidP="00347BFD">
      <w:pPr>
        <w:spacing w:before="120" w:after="120"/>
        <w:rPr>
          <w:snapToGrid w:val="0"/>
          <w:kern w:val="22"/>
          <w:szCs w:val="22"/>
        </w:rPr>
      </w:pPr>
      <w:r w:rsidRPr="00E40C5B">
        <w:rPr>
          <w:snapToGrid w:val="0"/>
          <w:kern w:val="22"/>
        </w:rPr>
        <w:t>20.</w:t>
      </w:r>
      <w:r w:rsidRPr="00E40C5B">
        <w:rPr>
          <w:snapToGrid w:val="0"/>
          <w:kern w:val="22"/>
        </w:rPr>
        <w:tab/>
        <w:t>New Zealand has taken an interesting and inclusive approach to developing national targets inclusive of traditional knowledge including</w:t>
      </w:r>
      <w:r w:rsidRPr="00E40C5B">
        <w:rPr>
          <w:snapToGrid w:val="0"/>
          <w:kern w:val="22"/>
          <w:szCs w:val="22"/>
        </w:rPr>
        <w:t xml:space="preserve"> two national targets that align specifically with Aichi Biodiversity Target 18:</w:t>
      </w:r>
    </w:p>
    <w:p w:rsidR="00347BFD" w:rsidRPr="00E40C5B" w:rsidRDefault="00347BFD" w:rsidP="00347BFD">
      <w:pPr>
        <w:pStyle w:val="ListParagraph0"/>
        <w:numPr>
          <w:ilvl w:val="0"/>
          <w:numId w:val="38"/>
        </w:numPr>
        <w:tabs>
          <w:tab w:val="left" w:pos="567"/>
        </w:tabs>
        <w:spacing w:before="120" w:after="120"/>
        <w:ind w:left="567" w:hanging="207"/>
        <w:contextualSpacing/>
        <w:rPr>
          <w:snapToGrid w:val="0"/>
          <w:kern w:val="22"/>
          <w:szCs w:val="22"/>
          <w:lang w:val="en-US"/>
        </w:rPr>
      </w:pPr>
      <w:r w:rsidRPr="00E40C5B">
        <w:rPr>
          <w:snapToGrid w:val="0"/>
          <w:kern w:val="22"/>
          <w:lang w:val="en-US"/>
        </w:rPr>
        <w:t>National target 2: people taking greater action for nature</w:t>
      </w:r>
    </w:p>
    <w:p w:rsidR="00347BFD" w:rsidRPr="00E40C5B" w:rsidRDefault="00347BFD" w:rsidP="00347BFD">
      <w:pPr>
        <w:pStyle w:val="ListParagraph0"/>
        <w:numPr>
          <w:ilvl w:val="0"/>
          <w:numId w:val="38"/>
        </w:numPr>
        <w:tabs>
          <w:tab w:val="left" w:pos="567"/>
        </w:tabs>
        <w:spacing w:before="120" w:after="120"/>
        <w:ind w:left="567" w:hanging="207"/>
        <w:contextualSpacing/>
        <w:rPr>
          <w:snapToGrid w:val="0"/>
          <w:kern w:val="22"/>
          <w:lang w:val="en-US"/>
        </w:rPr>
      </w:pPr>
      <w:r w:rsidRPr="00E40C5B">
        <w:rPr>
          <w:kern w:val="22"/>
          <w:lang w:val="en-US"/>
        </w:rPr>
        <w:t xml:space="preserve">National target 17: </w:t>
      </w:r>
      <w:r w:rsidRPr="00E40C5B">
        <w:rPr>
          <w:snapToGrid w:val="0"/>
          <w:kern w:val="22"/>
          <w:lang w:val="en-US"/>
        </w:rPr>
        <w:t xml:space="preserve">whānau (family groups), hapū (subtribes) and iwi (tribes) are able to practice their responsibilities as kaitiaki (guardians) of their traditional lands and resources. </w:t>
      </w:r>
    </w:p>
    <w:p w:rsidR="00347BFD" w:rsidRPr="00E40C5B" w:rsidRDefault="00347BFD" w:rsidP="00347BFD">
      <w:pPr>
        <w:spacing w:before="120" w:after="120"/>
        <w:rPr>
          <w:snapToGrid w:val="0"/>
          <w:kern w:val="22"/>
          <w:szCs w:val="22"/>
        </w:rPr>
      </w:pPr>
      <w:r w:rsidRPr="00E40C5B">
        <w:rPr>
          <w:snapToGrid w:val="0"/>
          <w:kern w:val="22"/>
          <w:szCs w:val="22"/>
        </w:rPr>
        <w:t xml:space="preserve">Several other national targets either encompass activities to protect and develop appropriate use of mātauranga Māori (traditional knowledge) or increase Māori participation. </w:t>
      </w:r>
    </w:p>
    <w:p w:rsidR="00347BFD" w:rsidRPr="00E40C5B" w:rsidRDefault="00347BFD" w:rsidP="00347BFD">
      <w:pPr>
        <w:spacing w:before="120" w:after="120"/>
        <w:rPr>
          <w:kern w:val="22"/>
          <w:szCs w:val="22"/>
        </w:rPr>
      </w:pPr>
      <w:r w:rsidRPr="00E40C5B">
        <w:rPr>
          <w:snapToGrid w:val="0"/>
          <w:kern w:val="22"/>
          <w:szCs w:val="22"/>
        </w:rPr>
        <w:t>21.</w:t>
      </w:r>
      <w:r w:rsidRPr="00E40C5B">
        <w:rPr>
          <w:snapToGrid w:val="0"/>
          <w:kern w:val="22"/>
          <w:szCs w:val="22"/>
        </w:rPr>
        <w:tab/>
      </w:r>
      <w:r w:rsidRPr="00E40C5B">
        <w:rPr>
          <w:kern w:val="22"/>
          <w:szCs w:val="22"/>
        </w:rPr>
        <w:t>New Zealand has approximately 33% of its land area protected for conservation purposes.</w:t>
      </w:r>
      <w:r w:rsidRPr="00E40C5B">
        <w:rPr>
          <w:rFonts w:ascii="Calibri" w:hAnsi="Calibri"/>
          <w:kern w:val="22"/>
          <w:szCs w:val="22"/>
        </w:rPr>
        <w:t xml:space="preserve"> </w:t>
      </w:r>
      <w:r w:rsidRPr="00E40C5B">
        <w:rPr>
          <w:snapToGrid w:val="0"/>
          <w:kern w:val="22"/>
          <w:szCs w:val="22"/>
        </w:rPr>
        <w:t xml:space="preserve">The Department of Environment </w:t>
      </w:r>
      <w:r w:rsidRPr="00E40C5B">
        <w:rPr>
          <w:kern w:val="22"/>
          <w:szCs w:val="22"/>
        </w:rPr>
        <w:t>has increased use of collaborative processes to engage with relevant iwi</w:t>
      </w:r>
      <w:r w:rsidRPr="00E40C5B">
        <w:rPr>
          <w:noProof/>
          <w:kern w:val="22"/>
          <w:szCs w:val="22"/>
        </w:rPr>
        <w:t xml:space="preserve"> (Maori) </w:t>
      </w:r>
      <w:r w:rsidRPr="00E40C5B">
        <w:rPr>
          <w:kern w:val="22"/>
          <w:szCs w:val="22"/>
        </w:rPr>
        <w:t xml:space="preserve">early in statutory planning processes to ensure iwi (Maori) values are reflected in conservation management strategies and plans. Plans are underway for the 2018/19 year to produce ten conservation management plans.  Five of these are expected to be co-approved by iwi (Maori) and relevant Conservation Boards.  Of </w:t>
      </w:r>
      <w:r w:rsidR="00DD47FD" w:rsidRPr="00E40C5B">
        <w:rPr>
          <w:kern w:val="22"/>
          <w:szCs w:val="22"/>
        </w:rPr>
        <w:t>8</w:t>
      </w:r>
      <w:r w:rsidRPr="00E40C5B">
        <w:rPr>
          <w:kern w:val="22"/>
          <w:szCs w:val="22"/>
        </w:rPr>
        <w:t xml:space="preserve"> regional conservation management strategies planned to proceed in 2018/19, </w:t>
      </w:r>
      <w:r w:rsidR="00DD47FD" w:rsidRPr="00E40C5B">
        <w:rPr>
          <w:kern w:val="22"/>
          <w:szCs w:val="22"/>
        </w:rPr>
        <w:t>4</w:t>
      </w:r>
      <w:r w:rsidRPr="00E40C5B">
        <w:rPr>
          <w:kern w:val="22"/>
          <w:szCs w:val="22"/>
        </w:rPr>
        <w:t xml:space="preserve"> include iwi (Maori) co-authorship of key sections, with one conservation management strategy expected to be co-authored with </w:t>
      </w:r>
      <w:r w:rsidR="00DD47FD" w:rsidRPr="00E40C5B">
        <w:rPr>
          <w:kern w:val="22"/>
          <w:szCs w:val="22"/>
        </w:rPr>
        <w:t>2</w:t>
      </w:r>
      <w:r w:rsidRPr="00E40C5B">
        <w:rPr>
          <w:kern w:val="22"/>
          <w:szCs w:val="22"/>
        </w:rPr>
        <w:t xml:space="preserve"> iwi (Maori). </w:t>
      </w:r>
    </w:p>
    <w:p w:rsidR="00347BFD" w:rsidRPr="00E40C5B" w:rsidRDefault="00347BFD" w:rsidP="00347BFD">
      <w:pPr>
        <w:spacing w:before="120" w:after="120"/>
        <w:rPr>
          <w:i/>
          <w:kern w:val="22"/>
          <w:szCs w:val="22"/>
        </w:rPr>
      </w:pPr>
      <w:r w:rsidRPr="00E40C5B">
        <w:rPr>
          <w:i/>
          <w:kern w:val="22"/>
          <w:szCs w:val="22"/>
        </w:rPr>
        <w:t>Sweden</w:t>
      </w:r>
    </w:p>
    <w:p w:rsidR="00347BFD" w:rsidRPr="00E40C5B" w:rsidRDefault="00347BFD" w:rsidP="00347BFD">
      <w:pPr>
        <w:spacing w:before="120" w:after="120"/>
        <w:rPr>
          <w:kern w:val="22"/>
          <w:szCs w:val="22"/>
        </w:rPr>
      </w:pPr>
      <w:r w:rsidRPr="00E40C5B">
        <w:rPr>
          <w:kern w:val="22"/>
          <w:szCs w:val="22"/>
        </w:rPr>
        <w:t>22.</w:t>
      </w:r>
      <w:r w:rsidRPr="00E40C5B">
        <w:rPr>
          <w:kern w:val="22"/>
          <w:szCs w:val="22"/>
        </w:rPr>
        <w:tab/>
        <w:t xml:space="preserve">Sweden provided information about national work on the implementation of article 8(j) and related provisions, as well as international work that contributes to the goals of the Convention. A chief partner in implementation of the Convention is the Sami parliament which is </w:t>
      </w:r>
      <w:r w:rsidRPr="00E40C5B">
        <w:rPr>
          <w:kern w:val="22"/>
          <w:szCs w:val="22"/>
          <w:lang w:val="en-US"/>
        </w:rPr>
        <w:t>both a popularly-elected parliament and an administrative authority under the Swedish government which represents the indigenous Sami people.</w:t>
      </w:r>
    </w:p>
    <w:p w:rsidR="00347BFD" w:rsidRPr="00E40C5B" w:rsidRDefault="00347BFD" w:rsidP="00347BFD">
      <w:pPr>
        <w:pStyle w:val="BodyText"/>
        <w:spacing w:before="120" w:after="120"/>
        <w:jc w:val="both"/>
        <w:rPr>
          <w:b w:val="0"/>
          <w:kern w:val="22"/>
          <w:sz w:val="22"/>
          <w:szCs w:val="22"/>
          <w:lang w:val="en-US"/>
        </w:rPr>
      </w:pPr>
      <w:r w:rsidRPr="00E40C5B">
        <w:rPr>
          <w:b w:val="0"/>
          <w:kern w:val="22"/>
          <w:sz w:val="22"/>
          <w:szCs w:val="22"/>
          <w:lang w:val="en-US"/>
        </w:rPr>
        <w:lastRenderedPageBreak/>
        <w:t>23.</w:t>
      </w:r>
      <w:r w:rsidRPr="00E40C5B">
        <w:rPr>
          <w:b w:val="0"/>
          <w:kern w:val="22"/>
          <w:sz w:val="22"/>
          <w:szCs w:val="22"/>
          <w:lang w:val="en-US"/>
        </w:rPr>
        <w:tab/>
        <w:t>After being provided with a mandate by the Ministry of the Environment to propose measures on the</w:t>
      </w:r>
      <w:r w:rsidR="00DD47FD" w:rsidRPr="00E40C5B">
        <w:rPr>
          <w:b w:val="0"/>
          <w:kern w:val="22"/>
          <w:sz w:val="22"/>
          <w:szCs w:val="22"/>
          <w:lang w:val="en-US"/>
        </w:rPr>
        <w:t xml:space="preserve"> long-term implementation of A</w:t>
      </w:r>
      <w:r w:rsidRPr="00E40C5B">
        <w:rPr>
          <w:b w:val="0"/>
          <w:kern w:val="22"/>
          <w:sz w:val="22"/>
          <w:szCs w:val="22"/>
          <w:lang w:val="en-US"/>
        </w:rPr>
        <w:t xml:space="preserve">rticles 8(j) and 10(c) of the Convention and relevant COP decisions, including Aichi Biodiversity Target 18, the Sami Parliament and the Swedish Environmental Protection Agency (the Agencies) were in March 2017, proposed measures through a joint report in February 2018. The report addressed the establishment of thematic 8(j) focal points, measures to strengthen participation of IPLC’s in relevant Government Agency processes, measures to ensure traditional knowledge, innovations, practices and customary use are collected, recorded or documented, respected, maintained and applied in processes regarding the conservation and sustainable use of biological diversity (in accordance with principles on FPIC), and the improvement of organizational structures strengthening the cooperation and exchange between Government Agencies, IPLC’s and other stakeholders.  </w:t>
      </w:r>
    </w:p>
    <w:p w:rsidR="00347BFD" w:rsidRPr="00E40C5B" w:rsidRDefault="00347BFD" w:rsidP="00347BFD">
      <w:pPr>
        <w:pStyle w:val="BodyText"/>
        <w:spacing w:before="120" w:after="120"/>
        <w:jc w:val="both"/>
        <w:rPr>
          <w:b w:val="0"/>
          <w:kern w:val="22"/>
          <w:sz w:val="22"/>
          <w:szCs w:val="22"/>
          <w:lang w:val="en-US"/>
        </w:rPr>
      </w:pPr>
      <w:r w:rsidRPr="00E40C5B">
        <w:rPr>
          <w:b w:val="0"/>
          <w:kern w:val="22"/>
          <w:sz w:val="22"/>
          <w:szCs w:val="22"/>
          <w:lang w:val="en-US"/>
        </w:rPr>
        <w:t>24.</w:t>
      </w:r>
      <w:r w:rsidRPr="00E40C5B">
        <w:rPr>
          <w:b w:val="0"/>
          <w:kern w:val="22"/>
          <w:sz w:val="22"/>
          <w:szCs w:val="22"/>
          <w:lang w:val="en-US"/>
        </w:rPr>
        <w:tab/>
        <w:t xml:space="preserve">Under the </w:t>
      </w:r>
      <w:r w:rsidR="00DD47FD" w:rsidRPr="00E40C5B">
        <w:rPr>
          <w:b w:val="0"/>
          <w:kern w:val="22"/>
          <w:sz w:val="22"/>
          <w:szCs w:val="22"/>
          <w:lang w:val="en-US"/>
        </w:rPr>
        <w:t xml:space="preserve">recommended </w:t>
      </w:r>
      <w:r w:rsidRPr="00E40C5B">
        <w:rPr>
          <w:b w:val="0"/>
          <w:kern w:val="22"/>
          <w:sz w:val="22"/>
          <w:szCs w:val="22"/>
          <w:lang w:val="en-US"/>
        </w:rPr>
        <w:t>measures</w:t>
      </w:r>
      <w:r w:rsidR="00DD47FD" w:rsidRPr="00E40C5B">
        <w:rPr>
          <w:b w:val="0"/>
          <w:kern w:val="22"/>
          <w:sz w:val="22"/>
          <w:szCs w:val="22"/>
          <w:lang w:val="en-US"/>
        </w:rPr>
        <w:t>,</w:t>
      </w:r>
      <w:r w:rsidRPr="00E40C5B">
        <w:rPr>
          <w:b w:val="0"/>
          <w:kern w:val="22"/>
          <w:sz w:val="22"/>
          <w:szCs w:val="22"/>
          <w:lang w:val="en-US"/>
        </w:rPr>
        <w:t xml:space="preserve"> Sami are encouraged to develop reindeer husbandry plans are detailed plans containing the Sami communities’ traditional knowledge on sustainable reindeer husbandry, hunting and fishing, lands of special importance and cultural customs and expressions including joik (traditional songs), traditional languages and handicraft. The Sami communities are the proprietor of the plans and decide what knowledge to share with external actors. The plans help to document and strengthen traditional knowledge, including practices and cultural expressions and help revitalize lost traditional knowledge and Sami languages. The plans can also be used as a tool to communicate Sami land use and tenure and ensure that Sami interests are considered in court procedures, community planning and other public land management procedures, as well as commercial exploitation of land and extractive industries.</w:t>
      </w:r>
    </w:p>
    <w:p w:rsidR="00347BFD" w:rsidRPr="00E40C5B" w:rsidRDefault="00347BFD" w:rsidP="00347BFD">
      <w:pPr>
        <w:pStyle w:val="BodyText"/>
        <w:spacing w:before="120" w:after="120"/>
        <w:jc w:val="both"/>
        <w:rPr>
          <w:b w:val="0"/>
          <w:kern w:val="22"/>
          <w:sz w:val="22"/>
          <w:szCs w:val="22"/>
          <w:lang w:val="en-US"/>
        </w:rPr>
      </w:pPr>
      <w:r w:rsidRPr="00E40C5B">
        <w:rPr>
          <w:b w:val="0"/>
          <w:kern w:val="22"/>
          <w:sz w:val="22"/>
          <w:szCs w:val="22"/>
          <w:lang w:val="en-US"/>
        </w:rPr>
        <w:t>25.</w:t>
      </w:r>
      <w:r w:rsidRPr="00E40C5B">
        <w:rPr>
          <w:b w:val="0"/>
          <w:kern w:val="22"/>
          <w:sz w:val="22"/>
          <w:szCs w:val="22"/>
          <w:lang w:val="en-US"/>
        </w:rPr>
        <w:tab/>
        <w:t>The Sami Parliament and the Swedish Environmental Protection Agency have together with representatives from the Sami communities established a management tool which aims to maintain a favorable conservation status of the populations of bear, wolf, wolverine, lynx and golden eagle without impeding the Sami population from pursuing their traditional occupation reindeer husbandry (reindeer herders suffer great losses of reindeer due to predation and the Government has decided on a level of damages tolerated at 10 per</w:t>
      </w:r>
      <w:r w:rsidR="00DD47FD" w:rsidRPr="00E40C5B">
        <w:rPr>
          <w:b w:val="0"/>
          <w:kern w:val="22"/>
          <w:sz w:val="22"/>
          <w:szCs w:val="22"/>
          <w:lang w:val="en-US"/>
        </w:rPr>
        <w:t xml:space="preserve"> </w:t>
      </w:r>
      <w:r w:rsidRPr="00E40C5B">
        <w:rPr>
          <w:b w:val="0"/>
          <w:kern w:val="22"/>
          <w:sz w:val="22"/>
          <w:szCs w:val="22"/>
          <w:lang w:val="en-US"/>
        </w:rPr>
        <w:t xml:space="preserve">cent).  </w:t>
      </w:r>
    </w:p>
    <w:p w:rsidR="00347BFD" w:rsidRPr="00E40C5B" w:rsidRDefault="00DD47FD" w:rsidP="00347BFD">
      <w:pPr>
        <w:pStyle w:val="BodyText"/>
        <w:spacing w:before="120" w:after="120"/>
        <w:jc w:val="both"/>
        <w:rPr>
          <w:b w:val="0"/>
          <w:kern w:val="22"/>
          <w:sz w:val="22"/>
          <w:szCs w:val="22"/>
          <w:lang w:val="en-US"/>
        </w:rPr>
      </w:pPr>
      <w:r w:rsidRPr="00E40C5B">
        <w:rPr>
          <w:b w:val="0"/>
          <w:kern w:val="22"/>
          <w:sz w:val="22"/>
          <w:szCs w:val="22"/>
          <w:lang w:val="en-US"/>
        </w:rPr>
        <w:t>26.</w:t>
      </w:r>
      <w:r w:rsidRPr="00E40C5B">
        <w:rPr>
          <w:b w:val="0"/>
          <w:kern w:val="22"/>
          <w:sz w:val="22"/>
          <w:szCs w:val="22"/>
          <w:lang w:val="en-US"/>
        </w:rPr>
        <w:tab/>
      </w:r>
      <w:r w:rsidR="00347BFD" w:rsidRPr="00E40C5B">
        <w:rPr>
          <w:b w:val="0"/>
          <w:kern w:val="22"/>
          <w:sz w:val="22"/>
          <w:szCs w:val="22"/>
          <w:lang w:val="en-US"/>
        </w:rPr>
        <w:t xml:space="preserve">Regarding international efforts, Sweden hosted a Global dialogue on Human Rights and Biodiversity Conservation Eldoret, </w:t>
      </w:r>
      <w:r w:rsidR="00E40C5B">
        <w:rPr>
          <w:b w:val="0"/>
          <w:kern w:val="22"/>
          <w:sz w:val="22"/>
          <w:szCs w:val="22"/>
          <w:lang w:val="en-US"/>
        </w:rPr>
        <w:t xml:space="preserve">in </w:t>
      </w:r>
      <w:bookmarkStart w:id="2" w:name="_GoBack"/>
      <w:bookmarkEnd w:id="2"/>
      <w:r w:rsidR="00347BFD" w:rsidRPr="00E40C5B">
        <w:rPr>
          <w:b w:val="0"/>
          <w:kern w:val="22"/>
          <w:sz w:val="22"/>
          <w:szCs w:val="22"/>
          <w:lang w:val="en-US"/>
        </w:rPr>
        <w:t>Kenya, 20 to 23 November 2017. The workshop used a multi-actor dialogue methodology for transformative social learning and conflict resolution in international environmental governance which was applied along with the Multiple Evidence Base (MEB) approach that emphasizes equity and reciprocity across knowledge systems. The dialogue recognized that human rights protection can and should be complementary to safeguarding biodiversity and ecosystems, and this provides a foundation for enabling local people and conservatio</w:t>
      </w:r>
      <w:r w:rsidRPr="00E40C5B">
        <w:rPr>
          <w:b w:val="0"/>
          <w:kern w:val="22"/>
          <w:sz w:val="22"/>
          <w:szCs w:val="22"/>
          <w:lang w:val="en-US"/>
        </w:rPr>
        <w:t>n organiz</w:t>
      </w:r>
      <w:r w:rsidR="00347BFD" w:rsidRPr="00E40C5B">
        <w:rPr>
          <w:b w:val="0"/>
          <w:kern w:val="22"/>
          <w:sz w:val="22"/>
          <w:szCs w:val="22"/>
          <w:lang w:val="en-US"/>
        </w:rPr>
        <w:t>ations to be strategic allies, rather than be set in opposition to each other. Concrete experiences were suggested such as establish co-management has often been an effective mean to conserve and sustainably use biodiversity and ecosystems. Sweden is also planning to host several side events in 2018 at the 17</w:t>
      </w:r>
      <w:r w:rsidR="00347BFD" w:rsidRPr="00E40C5B">
        <w:rPr>
          <w:b w:val="0"/>
          <w:kern w:val="22"/>
          <w:sz w:val="22"/>
          <w:szCs w:val="22"/>
          <w:vertAlign w:val="superscript"/>
          <w:lang w:val="en-US"/>
        </w:rPr>
        <w:t>th</w:t>
      </w:r>
      <w:r w:rsidR="00347BFD" w:rsidRPr="00E40C5B">
        <w:rPr>
          <w:b w:val="0"/>
          <w:kern w:val="22"/>
          <w:sz w:val="22"/>
          <w:szCs w:val="22"/>
          <w:lang w:val="en-US"/>
        </w:rPr>
        <w:t xml:space="preserve"> session of the UNPFII in New York at </w:t>
      </w:r>
      <w:r w:rsidRPr="00E40C5B">
        <w:rPr>
          <w:b w:val="0"/>
          <w:kern w:val="22"/>
          <w:sz w:val="22"/>
          <w:szCs w:val="22"/>
          <w:lang w:val="en-US"/>
        </w:rPr>
        <w:t xml:space="preserve">the </w:t>
      </w:r>
      <w:r w:rsidR="00347BFD" w:rsidRPr="00E40C5B">
        <w:rPr>
          <w:b w:val="0"/>
          <w:kern w:val="22"/>
          <w:sz w:val="22"/>
          <w:szCs w:val="22"/>
          <w:lang w:val="en-US"/>
        </w:rPr>
        <w:t>U</w:t>
      </w:r>
      <w:r w:rsidRPr="00E40C5B">
        <w:rPr>
          <w:b w:val="0"/>
          <w:kern w:val="22"/>
          <w:sz w:val="22"/>
          <w:szCs w:val="22"/>
          <w:lang w:val="en-US"/>
        </w:rPr>
        <w:t xml:space="preserve">nited </w:t>
      </w:r>
      <w:r w:rsidR="00347BFD" w:rsidRPr="00E40C5B">
        <w:rPr>
          <w:b w:val="0"/>
          <w:kern w:val="22"/>
          <w:sz w:val="22"/>
          <w:szCs w:val="22"/>
          <w:lang w:val="en-US"/>
        </w:rPr>
        <w:t>N</w:t>
      </w:r>
      <w:r w:rsidRPr="00E40C5B">
        <w:rPr>
          <w:b w:val="0"/>
          <w:kern w:val="22"/>
          <w:sz w:val="22"/>
          <w:szCs w:val="22"/>
          <w:lang w:val="en-US"/>
        </w:rPr>
        <w:t>ations</w:t>
      </w:r>
      <w:r w:rsidR="00347BFD" w:rsidRPr="00E40C5B">
        <w:rPr>
          <w:b w:val="0"/>
          <w:kern w:val="22"/>
          <w:sz w:val="22"/>
          <w:szCs w:val="22"/>
          <w:lang w:val="en-US"/>
        </w:rPr>
        <w:t xml:space="preserve"> Headquarters related to conservation and human rights.</w:t>
      </w:r>
    </w:p>
    <w:p w:rsidR="00347BFD" w:rsidRPr="00E40C5B" w:rsidRDefault="00347BFD" w:rsidP="00347BFD">
      <w:pPr>
        <w:pStyle w:val="BodyText"/>
        <w:spacing w:before="120" w:after="120"/>
        <w:jc w:val="both"/>
        <w:rPr>
          <w:b w:val="0"/>
          <w:i/>
          <w:kern w:val="22"/>
          <w:sz w:val="22"/>
          <w:szCs w:val="22"/>
          <w:lang w:val="en-US"/>
        </w:rPr>
      </w:pPr>
      <w:r w:rsidRPr="00E40C5B">
        <w:rPr>
          <w:b w:val="0"/>
          <w:i/>
          <w:kern w:val="22"/>
          <w:sz w:val="22"/>
          <w:szCs w:val="22"/>
        </w:rPr>
        <w:t>Venezuela</w:t>
      </w:r>
    </w:p>
    <w:p w:rsidR="00347BFD" w:rsidRPr="00E40C5B" w:rsidRDefault="00347BFD" w:rsidP="00347BFD">
      <w:pPr>
        <w:pStyle w:val="BodyText"/>
        <w:spacing w:before="120" w:after="120"/>
        <w:jc w:val="both"/>
        <w:rPr>
          <w:b w:val="0"/>
          <w:color w:val="000000"/>
          <w:kern w:val="22"/>
          <w:sz w:val="22"/>
          <w:szCs w:val="22"/>
          <w:lang w:val="en-US"/>
        </w:rPr>
      </w:pPr>
      <w:r w:rsidRPr="00E40C5B">
        <w:rPr>
          <w:b w:val="0"/>
          <w:kern w:val="22"/>
          <w:sz w:val="22"/>
          <w:szCs w:val="22"/>
          <w:lang w:val="en-US"/>
        </w:rPr>
        <w:t>27.</w:t>
      </w:r>
      <w:r w:rsidRPr="00E40C5B">
        <w:rPr>
          <w:b w:val="0"/>
          <w:kern w:val="22"/>
          <w:sz w:val="22"/>
          <w:szCs w:val="22"/>
          <w:lang w:val="en-US"/>
        </w:rPr>
        <w:tab/>
      </w:r>
      <w:r w:rsidRPr="00E40C5B">
        <w:rPr>
          <w:rFonts w:eastAsia="Calibri"/>
          <w:b w:val="0"/>
          <w:color w:val="000000"/>
          <w:kern w:val="22"/>
          <w:sz w:val="22"/>
          <w:szCs w:val="22"/>
          <w:lang w:val="en-US"/>
        </w:rPr>
        <w:t xml:space="preserve">The Bolivarian Republic of Venezuela, reported on national policies and legal instruments that promote the protection of ancestral and traditional knowledge of indigenous peoples and local communities, associated with the conservation and sustainable use of biological diversity. The information from Venezuela highlighted the need for a supportive legal and policy framework in order to protect traditional knowledge and support the contributions of IPLCs in order to achieve Aichi target 18 and the goals of the Convention. In particular, in Venezuela, </w:t>
      </w:r>
      <w:r w:rsidRPr="00E40C5B">
        <w:rPr>
          <w:b w:val="0"/>
          <w:color w:val="000000"/>
          <w:kern w:val="22"/>
          <w:sz w:val="22"/>
          <w:szCs w:val="22"/>
          <w:lang w:val="en-US"/>
        </w:rPr>
        <w:t>indigenous peoples and local communities participate in and contribute traditional practices and ancestral knowledge to the conservation of the local biological diversity including for the conservation of threatened species including freshwater turtles, Orinoco caiman, and the costal alligator, among others.</w:t>
      </w:r>
    </w:p>
    <w:p w:rsidR="00347BFD" w:rsidRPr="00E40C5B" w:rsidRDefault="00347BFD" w:rsidP="00347BFD">
      <w:pPr>
        <w:pStyle w:val="para10"/>
        <w:numPr>
          <w:ilvl w:val="0"/>
          <w:numId w:val="0"/>
        </w:numPr>
        <w:suppressLineNumbers/>
        <w:suppressAutoHyphens/>
        <w:rPr>
          <w:i/>
          <w:kern w:val="22"/>
        </w:rPr>
      </w:pPr>
      <w:r w:rsidRPr="00E40C5B">
        <w:rPr>
          <w:i/>
          <w:kern w:val="22"/>
        </w:rPr>
        <w:t>Global Forest Coalition (GFC) and Community Conservation Resilience Initiative (CCRI)</w:t>
      </w:r>
    </w:p>
    <w:p w:rsidR="00347BFD" w:rsidRPr="00E40C5B" w:rsidRDefault="00347BFD" w:rsidP="00347BFD">
      <w:pPr>
        <w:pStyle w:val="para10"/>
        <w:numPr>
          <w:ilvl w:val="0"/>
          <w:numId w:val="0"/>
        </w:numPr>
        <w:suppressLineNumbers/>
        <w:suppressAutoHyphens/>
        <w:rPr>
          <w:kern w:val="22"/>
        </w:rPr>
      </w:pPr>
      <w:r w:rsidRPr="00E40C5B">
        <w:rPr>
          <w:kern w:val="22"/>
        </w:rPr>
        <w:t>28.</w:t>
      </w:r>
      <w:r w:rsidRPr="00E40C5B">
        <w:rPr>
          <w:kern w:val="22"/>
        </w:rPr>
        <w:tab/>
        <w:t>The GFC used this opportunity to draw attention to the contributions of IPLCs to global biological and cultural diversity. In particular</w:t>
      </w:r>
      <w:r w:rsidR="00DD47FD" w:rsidRPr="00E40C5B">
        <w:rPr>
          <w:kern w:val="22"/>
        </w:rPr>
        <w:t>,</w:t>
      </w:r>
      <w:r w:rsidRPr="00E40C5B">
        <w:rPr>
          <w:kern w:val="22"/>
        </w:rPr>
        <w:t xml:space="preserve"> they called for a more effective implementation of the global Plan of Action on Customary Sustainable Use and especially drew attention to the poor participation rates of IPLCs </w:t>
      </w:r>
      <w:r w:rsidRPr="00E40C5B">
        <w:rPr>
          <w:kern w:val="22"/>
        </w:rPr>
        <w:lastRenderedPageBreak/>
        <w:t xml:space="preserve">in 70% of NBSAPs and </w:t>
      </w:r>
      <w:r w:rsidR="00DD47FD" w:rsidRPr="00E40C5B">
        <w:rPr>
          <w:kern w:val="22"/>
        </w:rPr>
        <w:t>fifth national r</w:t>
      </w:r>
      <w:r w:rsidRPr="00E40C5B">
        <w:rPr>
          <w:kern w:val="22"/>
        </w:rPr>
        <w:t>eports.  The GFC also noted the strong links between achieving the goals of the Convention and the Sustainable Development Goals. They recommend strengthening the role of local collective actions of IPLCs, territorial approaches alo</w:t>
      </w:r>
      <w:r w:rsidR="00DD47FD" w:rsidRPr="00E40C5B">
        <w:rPr>
          <w:kern w:val="22"/>
        </w:rPr>
        <w:t>ngside of ecosystem approached</w:t>
      </w:r>
      <w:r w:rsidRPr="00E40C5B">
        <w:rPr>
          <w:kern w:val="22"/>
        </w:rPr>
        <w:t xml:space="preserve"> to land and seascape management and promotion of community protocols for traditional knowledge.</w:t>
      </w:r>
    </w:p>
    <w:p w:rsidR="00347BFD" w:rsidRPr="00E40C5B" w:rsidRDefault="00347BFD" w:rsidP="00347BFD">
      <w:pPr>
        <w:pStyle w:val="para10"/>
        <w:numPr>
          <w:ilvl w:val="0"/>
          <w:numId w:val="0"/>
        </w:numPr>
        <w:suppressLineNumbers/>
        <w:suppressAutoHyphens/>
        <w:rPr>
          <w:i/>
          <w:kern w:val="22"/>
        </w:rPr>
      </w:pPr>
      <w:r w:rsidRPr="00E40C5B">
        <w:rPr>
          <w:i/>
          <w:kern w:val="22"/>
        </w:rPr>
        <w:t>Global Support Initiative for Indigenous Peoples and Community-Conserved Territories and Areas (ICCA-GSI)</w:t>
      </w:r>
    </w:p>
    <w:p w:rsidR="00347BFD" w:rsidRPr="00E40C5B" w:rsidRDefault="00347BFD" w:rsidP="00347BFD">
      <w:pPr>
        <w:pStyle w:val="para10"/>
        <w:numPr>
          <w:ilvl w:val="0"/>
          <w:numId w:val="0"/>
        </w:numPr>
        <w:suppressLineNumbers/>
        <w:suppressAutoHyphens/>
        <w:rPr>
          <w:i/>
          <w:kern w:val="22"/>
        </w:rPr>
      </w:pPr>
      <w:r w:rsidRPr="00E40C5B">
        <w:rPr>
          <w:iCs/>
          <w:kern w:val="22"/>
        </w:rPr>
        <w:t>29.</w:t>
      </w:r>
      <w:r w:rsidRPr="00E40C5B">
        <w:rPr>
          <w:iCs/>
          <w:kern w:val="22"/>
        </w:rPr>
        <w:tab/>
        <w:t>The UNDP implemented GEF Small Grants Programme (SGP), in partnership with the Secretariat of Convention on Biological Diversity (CBD), the United Nations Environment Programme World Conservation Monitoring Centre (UNEP WCMC), the International Union for the Conservation of Nature’s Global Programme on Protected Areas (IUCN GPAP), and the ICCA Consortium, through funding support of German Federal Ministry for the Environment, Nature Conservation, Building and Nuclear Safety (BMUB), launched the</w:t>
      </w:r>
      <w:r w:rsidRPr="00E40C5B">
        <w:rPr>
          <w:bCs/>
          <w:iCs/>
          <w:kern w:val="22"/>
        </w:rPr>
        <w:t xml:space="preserve"> Global Support Initiative for Indigenous Peoples and Community-Conserved Territories and Areas (</w:t>
      </w:r>
      <w:hyperlink r:id="rId12" w:anchor=".Wl3Ch41ryUk" w:history="1">
        <w:r w:rsidRPr="00E40C5B">
          <w:rPr>
            <w:rStyle w:val="Hyperlink"/>
            <w:kern w:val="22"/>
            <w:sz w:val="22"/>
          </w:rPr>
          <w:t>ICCA-GSI</w:t>
        </w:r>
      </w:hyperlink>
      <w:r w:rsidRPr="00E40C5B">
        <w:rPr>
          <w:bCs/>
          <w:iCs/>
          <w:kern w:val="22"/>
        </w:rPr>
        <w:t xml:space="preserve">) at the CBD COP12 in South Korea in 2014. </w:t>
      </w:r>
    </w:p>
    <w:p w:rsidR="00347BFD" w:rsidRPr="00E40C5B" w:rsidRDefault="00347BFD" w:rsidP="00347BFD">
      <w:pPr>
        <w:spacing w:before="120" w:after="120"/>
        <w:rPr>
          <w:iCs/>
          <w:kern w:val="22"/>
          <w:szCs w:val="22"/>
        </w:rPr>
      </w:pPr>
      <w:r w:rsidRPr="00E40C5B">
        <w:rPr>
          <w:bCs/>
          <w:iCs/>
          <w:kern w:val="22"/>
          <w:szCs w:val="22"/>
        </w:rPr>
        <w:t>30.</w:t>
      </w:r>
      <w:r w:rsidRPr="00E40C5B">
        <w:rPr>
          <w:bCs/>
          <w:iCs/>
          <w:kern w:val="22"/>
          <w:szCs w:val="22"/>
        </w:rPr>
        <w:tab/>
        <w:t xml:space="preserve">The initiative </w:t>
      </w:r>
      <w:r w:rsidRPr="00E40C5B">
        <w:rPr>
          <w:iCs/>
          <w:kern w:val="22"/>
          <w:szCs w:val="22"/>
        </w:rPr>
        <w:t xml:space="preserve">supports </w:t>
      </w:r>
      <w:r w:rsidRPr="00E40C5B">
        <w:rPr>
          <w:bCs/>
          <w:iCs/>
          <w:kern w:val="22"/>
          <w:szCs w:val="22"/>
        </w:rPr>
        <w:t>biodiversity conservation, sustainable livelihoods and resilience to climate change effects of territories and areas conserved by indigenous peoples and local communities, and contributes to achieving Aichi Biodiversity Targets: Target 11, increasing the coverage of protected and conserved areas; Target 14, safeguarding ecosystems that provide essential services; and Target 18, respecting and protecting traditional knowledge.</w:t>
      </w:r>
    </w:p>
    <w:p w:rsidR="00347BFD" w:rsidRPr="00E40C5B" w:rsidRDefault="00347BFD" w:rsidP="00347BFD">
      <w:pPr>
        <w:spacing w:before="120" w:after="120"/>
        <w:rPr>
          <w:iCs/>
          <w:kern w:val="22"/>
          <w:szCs w:val="22"/>
        </w:rPr>
      </w:pPr>
      <w:r w:rsidRPr="00E40C5B">
        <w:rPr>
          <w:iCs/>
          <w:kern w:val="22"/>
          <w:szCs w:val="22"/>
        </w:rPr>
        <w:t>31.</w:t>
      </w:r>
      <w:r w:rsidRPr="00E40C5B">
        <w:rPr>
          <w:iCs/>
          <w:kern w:val="22"/>
          <w:szCs w:val="22"/>
        </w:rPr>
        <w:tab/>
      </w:r>
      <w:r w:rsidRPr="00E40C5B">
        <w:rPr>
          <w:bCs/>
          <w:iCs/>
          <w:kern w:val="22"/>
          <w:szCs w:val="22"/>
        </w:rPr>
        <w:t>The ICCA-GSI </w:t>
      </w:r>
      <w:r w:rsidRPr="00E40C5B">
        <w:rPr>
          <w:iCs/>
          <w:kern w:val="22"/>
          <w:szCs w:val="22"/>
        </w:rPr>
        <w:t>is implemented in twenty-six (26) participating countries: Argentina, Belize, Benin, Brazil, Colombia, Ecuador, Georgia, Guatemala, Indonesia, Iran, Jordan, Kenya, Kyrgyzstan, Madagascar, Malaysia, Maldives, Morocco, Namibia, Paraguay, Peru, Philippines, Senegal, Suriname, Tanzania, Viet Nam and Zambia.</w:t>
      </w:r>
    </w:p>
    <w:p w:rsidR="00347BFD" w:rsidRPr="00E40C5B" w:rsidRDefault="00347BFD" w:rsidP="00347BFD">
      <w:pPr>
        <w:spacing w:before="120" w:after="120"/>
        <w:rPr>
          <w:iCs/>
          <w:kern w:val="22"/>
          <w:szCs w:val="22"/>
          <w:lang w:val="en-US"/>
        </w:rPr>
      </w:pPr>
      <w:r w:rsidRPr="00E40C5B">
        <w:rPr>
          <w:iCs/>
          <w:kern w:val="22"/>
          <w:szCs w:val="22"/>
        </w:rPr>
        <w:t>32.</w:t>
      </w:r>
      <w:r w:rsidRPr="00E40C5B">
        <w:rPr>
          <w:iCs/>
          <w:kern w:val="22"/>
          <w:szCs w:val="22"/>
        </w:rPr>
        <w:tab/>
      </w:r>
      <w:r w:rsidRPr="00E40C5B">
        <w:rPr>
          <w:iCs/>
          <w:kern w:val="22"/>
          <w:szCs w:val="22"/>
          <w:lang w:val="en-US"/>
        </w:rPr>
        <w:t xml:space="preserve">The initiative provides financial grant-based support to </w:t>
      </w:r>
      <w:r w:rsidRPr="00E40C5B">
        <w:rPr>
          <w:bCs/>
          <w:iCs/>
          <w:kern w:val="22"/>
          <w:szCs w:val="22"/>
          <w:lang w:val="en-US"/>
        </w:rPr>
        <w:t>territories and areas conserved by indigenous peoples and local communities contributing directly to Aichi Biodiversity Target 18, as</w:t>
      </w:r>
      <w:r w:rsidRPr="00E40C5B">
        <w:rPr>
          <w:iCs/>
          <w:kern w:val="22"/>
          <w:szCs w:val="22"/>
          <w:lang w:val="en-US"/>
        </w:rPr>
        <w:t xml:space="preserve"> </w:t>
      </w:r>
      <w:r w:rsidRPr="00E40C5B">
        <w:rPr>
          <w:bCs/>
          <w:iCs/>
          <w:kern w:val="22"/>
          <w:szCs w:val="22"/>
          <w:lang w:val="en-US"/>
        </w:rPr>
        <w:t>traditional knowledge and customary sustainable use are essential components of ICCAs.  ICCAs</w:t>
      </w:r>
      <w:r w:rsidRPr="00E40C5B">
        <w:rPr>
          <w:iCs/>
          <w:kern w:val="22"/>
          <w:szCs w:val="22"/>
          <w:lang w:val="en-US"/>
        </w:rPr>
        <w:t xml:space="preserve"> are the living embodiment of Article (8) j, and play a significant role in the passing on of inter-generational environmental knowledge, innovations and practices.</w:t>
      </w:r>
    </w:p>
    <w:p w:rsidR="00347BFD" w:rsidRPr="00E40C5B" w:rsidRDefault="00347BFD" w:rsidP="00347BFD">
      <w:pPr>
        <w:spacing w:before="120" w:after="120"/>
        <w:rPr>
          <w:iCs/>
          <w:kern w:val="22"/>
          <w:szCs w:val="22"/>
        </w:rPr>
      </w:pPr>
      <w:r w:rsidRPr="00E40C5B">
        <w:rPr>
          <w:iCs/>
          <w:kern w:val="22"/>
          <w:szCs w:val="22"/>
          <w:lang w:val="en-US"/>
        </w:rPr>
        <w:t>33.</w:t>
      </w:r>
      <w:r w:rsidRPr="00E40C5B">
        <w:rPr>
          <w:iCs/>
          <w:kern w:val="22"/>
          <w:szCs w:val="22"/>
          <w:lang w:val="en-US"/>
        </w:rPr>
        <w:tab/>
      </w:r>
      <w:r w:rsidRPr="00E40C5B">
        <w:rPr>
          <w:bCs/>
          <w:iCs/>
          <w:kern w:val="22"/>
          <w:szCs w:val="22"/>
          <w:lang w:val="en-US"/>
        </w:rPr>
        <w:t xml:space="preserve">Through the UNDP-implemented GEF-Small Grants Programme modality, a total of at least 200 emblematic projects on ICCAs are in the process being supported from 2014-2019, in the participating </w:t>
      </w:r>
      <w:r w:rsidR="007B4881" w:rsidRPr="00E40C5B">
        <w:rPr>
          <w:bCs/>
          <w:iCs/>
          <w:kern w:val="22"/>
          <w:szCs w:val="22"/>
          <w:lang w:val="en-US"/>
        </w:rPr>
        <w:t>ICCA-GSI countries. Indigenous peoples and local co</w:t>
      </w:r>
      <w:r w:rsidRPr="00E40C5B">
        <w:rPr>
          <w:bCs/>
          <w:iCs/>
          <w:kern w:val="22"/>
          <w:szCs w:val="22"/>
          <w:lang w:val="en-US"/>
        </w:rPr>
        <w:t xml:space="preserve">mmunities (IPLCs) will be the key beneficiaries of the projects. </w:t>
      </w:r>
    </w:p>
    <w:p w:rsidR="00347BFD" w:rsidRPr="00E40C5B" w:rsidRDefault="00347BFD" w:rsidP="00347BFD">
      <w:pPr>
        <w:spacing w:before="120" w:after="120"/>
        <w:rPr>
          <w:iCs/>
          <w:kern w:val="22"/>
          <w:szCs w:val="22"/>
        </w:rPr>
      </w:pPr>
      <w:r w:rsidRPr="00E40C5B">
        <w:rPr>
          <w:iCs/>
          <w:kern w:val="22"/>
          <w:szCs w:val="22"/>
        </w:rPr>
        <w:t>34.</w:t>
      </w:r>
      <w:r w:rsidRPr="00E40C5B">
        <w:rPr>
          <w:iCs/>
          <w:kern w:val="22"/>
          <w:szCs w:val="22"/>
        </w:rPr>
        <w:tab/>
      </w:r>
      <w:r w:rsidRPr="00E40C5B">
        <w:rPr>
          <w:bCs/>
          <w:iCs/>
          <w:kern w:val="22"/>
          <w:szCs w:val="22"/>
          <w:lang w:val="en-US"/>
        </w:rPr>
        <w:t xml:space="preserve">To date, catalytic ICCA grant projects have been approved in twenty countries, and 32 emblematic ICCA projects are under implementation. The project sites cover 68 indigenous peoples, ethnic groups/minorities, speaking about 27 linguistic groups, and reports indicate the application and use of over 25 traditional knowledge and customary practices for the conservation and sustainable use of natural and cultural resources. </w:t>
      </w:r>
      <w:r w:rsidRPr="00E40C5B">
        <w:rPr>
          <w:iCs/>
          <w:kern w:val="22"/>
          <w:szCs w:val="22"/>
          <w:lang w:val="en-US"/>
        </w:rPr>
        <w:t xml:space="preserve">To enhance appropriate support and policy recognition of ICCAs at the national, regional and international levels, in 2017 the initiative launched a partnership with the NGO Natural Justice to review the legal frameworks and policies related to ICCAs in 19 target countries. </w:t>
      </w:r>
    </w:p>
    <w:p w:rsidR="00347BFD" w:rsidRPr="00E40C5B" w:rsidRDefault="00347BFD" w:rsidP="007B4881">
      <w:pPr>
        <w:spacing w:before="120" w:after="120"/>
        <w:contextualSpacing/>
        <w:rPr>
          <w:bCs/>
          <w:iCs/>
          <w:kern w:val="22"/>
          <w:szCs w:val="22"/>
          <w:lang w:val="en-US"/>
        </w:rPr>
      </w:pPr>
      <w:r w:rsidRPr="00E40C5B">
        <w:rPr>
          <w:bCs/>
          <w:iCs/>
          <w:kern w:val="22"/>
          <w:szCs w:val="22"/>
          <w:lang w:val="en-US"/>
        </w:rPr>
        <w:t>35.</w:t>
      </w:r>
      <w:r w:rsidRPr="00E40C5B">
        <w:rPr>
          <w:bCs/>
          <w:iCs/>
          <w:kern w:val="22"/>
          <w:szCs w:val="22"/>
          <w:lang w:val="en-US"/>
        </w:rPr>
        <w:tab/>
        <w:t xml:space="preserve">Together with the Global ICCA Consortium, the initiative has organized a total of </w:t>
      </w:r>
      <w:r w:rsidR="007B4881" w:rsidRPr="00E40C5B">
        <w:rPr>
          <w:bCs/>
          <w:iCs/>
          <w:kern w:val="22"/>
          <w:szCs w:val="22"/>
          <w:lang w:val="en-US"/>
        </w:rPr>
        <w:t>8 regional capacity-</w:t>
      </w:r>
      <w:r w:rsidRPr="00E40C5B">
        <w:rPr>
          <w:bCs/>
          <w:iCs/>
          <w:kern w:val="22"/>
          <w:szCs w:val="22"/>
          <w:lang w:val="en-US"/>
        </w:rPr>
        <w:t>building and knowledge sharing workshops on ICCAs during 2017-18, in which participated over 350 representatives of IPLCs, NGOs, CSOs and government agencies.</w:t>
      </w:r>
    </w:p>
    <w:p w:rsidR="00347BFD" w:rsidRPr="00E40C5B" w:rsidRDefault="00347BFD" w:rsidP="00347BFD">
      <w:pPr>
        <w:pStyle w:val="para10"/>
        <w:numPr>
          <w:ilvl w:val="0"/>
          <w:numId w:val="0"/>
        </w:numPr>
        <w:suppressLineNumbers/>
        <w:suppressAutoHyphens/>
        <w:rPr>
          <w:i/>
          <w:kern w:val="22"/>
        </w:rPr>
      </w:pPr>
      <w:r w:rsidRPr="00E40C5B">
        <w:rPr>
          <w:i/>
          <w:kern w:val="22"/>
        </w:rPr>
        <w:t>Swedish Association for Transhumance and Pastoralism</w:t>
      </w:r>
    </w:p>
    <w:p w:rsidR="00347BFD" w:rsidRPr="00E40C5B" w:rsidRDefault="00347BFD" w:rsidP="00347BFD">
      <w:pPr>
        <w:pStyle w:val="para10"/>
        <w:numPr>
          <w:ilvl w:val="0"/>
          <w:numId w:val="0"/>
        </w:numPr>
        <w:suppressLineNumbers/>
        <w:suppressAutoHyphens/>
        <w:rPr>
          <w:kern w:val="22"/>
        </w:rPr>
      </w:pPr>
      <w:r w:rsidRPr="00E40C5B">
        <w:rPr>
          <w:kern w:val="22"/>
        </w:rPr>
        <w:t>36.</w:t>
      </w:r>
      <w:r w:rsidRPr="00E40C5B">
        <w:rPr>
          <w:kern w:val="22"/>
        </w:rPr>
        <w:tab/>
        <w:t>Swedish Association for Transhumance and Pastoralism reported that Sweden through the Swedish Environmen</w:t>
      </w:r>
      <w:r w:rsidR="007B4881" w:rsidRPr="00E40C5B">
        <w:rPr>
          <w:kern w:val="22"/>
        </w:rPr>
        <w:t>tal Protection Agency (SEPA) has</w:t>
      </w:r>
      <w:r w:rsidRPr="00E40C5B">
        <w:rPr>
          <w:kern w:val="22"/>
        </w:rPr>
        <w:t xml:space="preserve"> made some progress concerning the participation of local communities in the national context including Swedish artisanal fishers, small-scale farmers, hunters, handicraft makers, and Summer-Farm Transhumance Pastoralists, in the implementation of the Convention, by appointing National Focal Points and taking a wide approach to involving all interested groups. At the same time</w:t>
      </w:r>
      <w:r w:rsidR="007B4881" w:rsidRPr="00E40C5B">
        <w:rPr>
          <w:kern w:val="22"/>
        </w:rPr>
        <w:t>,</w:t>
      </w:r>
      <w:r w:rsidRPr="00E40C5B">
        <w:rPr>
          <w:kern w:val="22"/>
        </w:rPr>
        <w:t xml:space="preserve"> they note a neglect of traditional knowledge for traditional food production in the National Food </w:t>
      </w:r>
      <w:r w:rsidRPr="00E40C5B">
        <w:rPr>
          <w:kern w:val="22"/>
        </w:rPr>
        <w:lastRenderedPageBreak/>
        <w:t xml:space="preserve">Strategy for Sweden. Finally, they emphasis the need for a strong national focal point and a shift in national </w:t>
      </w:r>
      <w:r w:rsidR="0017412E" w:rsidRPr="00E40C5B">
        <w:rPr>
          <w:kern w:val="22"/>
        </w:rPr>
        <w:t>food production away from large-</w:t>
      </w:r>
      <w:r w:rsidRPr="00E40C5B">
        <w:rPr>
          <w:kern w:val="22"/>
        </w:rPr>
        <w:t>scale animal and a</w:t>
      </w:r>
      <w:r w:rsidR="0017412E" w:rsidRPr="00E40C5B">
        <w:rPr>
          <w:kern w:val="22"/>
        </w:rPr>
        <w:t>gricultural production to small</w:t>
      </w:r>
      <w:r w:rsidR="0017412E" w:rsidRPr="00E40C5B">
        <w:rPr>
          <w:kern w:val="22"/>
        </w:rPr>
        <w:noBreakHyphen/>
      </w:r>
      <w:r w:rsidRPr="00E40C5B">
        <w:rPr>
          <w:kern w:val="22"/>
        </w:rPr>
        <w:t xml:space="preserve">scale sustainable models.  </w:t>
      </w:r>
    </w:p>
    <w:p w:rsidR="00347BFD" w:rsidRPr="00E40C5B" w:rsidRDefault="00347BFD" w:rsidP="00347BFD">
      <w:pPr>
        <w:pStyle w:val="para10"/>
        <w:numPr>
          <w:ilvl w:val="0"/>
          <w:numId w:val="0"/>
        </w:numPr>
        <w:suppressLineNumbers/>
        <w:suppressAutoHyphens/>
        <w:rPr>
          <w:i/>
          <w:kern w:val="22"/>
        </w:rPr>
      </w:pPr>
      <w:r w:rsidRPr="00E40C5B">
        <w:rPr>
          <w:i/>
          <w:kern w:val="22"/>
        </w:rPr>
        <w:t>Family Farmers' Association (Sweden)</w:t>
      </w:r>
    </w:p>
    <w:p w:rsidR="00347BFD" w:rsidRPr="00E40C5B" w:rsidRDefault="00347BFD" w:rsidP="00347BFD">
      <w:pPr>
        <w:pStyle w:val="para10"/>
        <w:numPr>
          <w:ilvl w:val="0"/>
          <w:numId w:val="0"/>
        </w:numPr>
        <w:suppressLineNumbers/>
        <w:suppressAutoHyphens/>
        <w:rPr>
          <w:kern w:val="22"/>
        </w:rPr>
      </w:pPr>
      <w:r w:rsidRPr="00E40C5B">
        <w:rPr>
          <w:kern w:val="22"/>
        </w:rPr>
        <w:t>37.</w:t>
      </w:r>
      <w:r w:rsidRPr="00E40C5B">
        <w:rPr>
          <w:kern w:val="22"/>
        </w:rPr>
        <w:tab/>
        <w:t>The Swedish Farmers Association note that the traditional Swedish agriculture culture is based on cattle keeping and both animals and their herders have co-evolved.  As an example</w:t>
      </w:r>
      <w:r w:rsidR="007B4881" w:rsidRPr="00E40C5B">
        <w:rPr>
          <w:kern w:val="22"/>
        </w:rPr>
        <w:t>,</w:t>
      </w:r>
      <w:r w:rsidRPr="00E40C5B">
        <w:rPr>
          <w:kern w:val="22"/>
        </w:rPr>
        <w:t xml:space="preserve"> they use the genetic tolerance to a milk diet of the local population. They also note that up until 1950s, traditional agricultural practices and been diverse and sustainable. As local communities working towards the goals of the convention they call on a return to diverse farming and agricultural system and a move away from industrial agriculture and animal husbandry. </w:t>
      </w:r>
    </w:p>
    <w:p w:rsidR="00347BFD" w:rsidRPr="00E40C5B" w:rsidRDefault="00347BFD" w:rsidP="00347BFD">
      <w:pPr>
        <w:pStyle w:val="para10"/>
        <w:numPr>
          <w:ilvl w:val="0"/>
          <w:numId w:val="0"/>
        </w:numPr>
        <w:suppressLineNumbers/>
        <w:suppressAutoHyphens/>
        <w:rPr>
          <w:i/>
          <w:kern w:val="22"/>
        </w:rPr>
      </w:pPr>
      <w:r w:rsidRPr="00E40C5B">
        <w:rPr>
          <w:i/>
          <w:kern w:val="22"/>
        </w:rPr>
        <w:t>Forest People Programme</w:t>
      </w:r>
    </w:p>
    <w:p w:rsidR="00347BFD" w:rsidRPr="00E40C5B" w:rsidRDefault="00347BFD" w:rsidP="00347BFD">
      <w:pPr>
        <w:pStyle w:val="para10"/>
        <w:numPr>
          <w:ilvl w:val="0"/>
          <w:numId w:val="0"/>
        </w:numPr>
        <w:suppressLineNumbers/>
        <w:suppressAutoHyphens/>
        <w:rPr>
          <w:kern w:val="22"/>
        </w:rPr>
      </w:pPr>
      <w:r w:rsidRPr="00E40C5B">
        <w:rPr>
          <w:kern w:val="22"/>
        </w:rPr>
        <w:t>38.</w:t>
      </w:r>
      <w:r w:rsidRPr="00E40C5B">
        <w:rPr>
          <w:kern w:val="22"/>
        </w:rPr>
        <w:tab/>
        <w:t xml:space="preserve">The FPP in its submission promoted its landmark publication </w:t>
      </w:r>
      <w:r w:rsidRPr="00E40C5B">
        <w:rPr>
          <w:i/>
          <w:kern w:val="22"/>
        </w:rPr>
        <w:t>Local Biodiversity Outlooks (LBO): Indigenous Peoples’ and Local Communities’ Contributions to the Implementation of the Strategic Plan for Biodiversity 2011-2020.</w:t>
      </w:r>
      <w:r w:rsidRPr="00E40C5B">
        <w:rPr>
          <w:kern w:val="22"/>
        </w:rPr>
        <w:t xml:space="preserve"> The publication gathered stories from indigenous peoples and local communities (IPLCs) around the world about their visions, approaches, knowledge and actions, for conservation, sustainable use.</w:t>
      </w:r>
    </w:p>
    <w:p w:rsidR="00347BFD" w:rsidRPr="00E40C5B" w:rsidRDefault="00347BFD" w:rsidP="00347BFD">
      <w:pPr>
        <w:pStyle w:val="para10"/>
        <w:numPr>
          <w:ilvl w:val="0"/>
          <w:numId w:val="0"/>
        </w:numPr>
        <w:suppressLineNumbers/>
        <w:suppressAutoHyphens/>
        <w:rPr>
          <w:rFonts w:cs="Angsana New"/>
          <w:kern w:val="22"/>
        </w:rPr>
      </w:pPr>
      <w:r w:rsidRPr="00E40C5B">
        <w:rPr>
          <w:kern w:val="22"/>
        </w:rPr>
        <w:t>39.</w:t>
      </w:r>
      <w:r w:rsidRPr="00E40C5B">
        <w:rPr>
          <w:kern w:val="22"/>
        </w:rPr>
        <w:tab/>
      </w:r>
      <w:r w:rsidRPr="00E40C5B">
        <w:rPr>
          <w:rFonts w:cs="Angsana New"/>
          <w:kern w:val="22"/>
        </w:rPr>
        <w:t>LBO</w:t>
      </w:r>
      <w:r w:rsidR="0017412E" w:rsidRPr="00E40C5B">
        <w:rPr>
          <w:rFonts w:cs="Angsana New"/>
          <w:kern w:val="22"/>
          <w:lang w:val="en-GB"/>
        </w:rPr>
        <w:t xml:space="preserve"> summariz</w:t>
      </w:r>
      <w:r w:rsidRPr="00E40C5B">
        <w:rPr>
          <w:rFonts w:cs="Angsana New"/>
          <w:kern w:val="22"/>
          <w:lang w:val="en-GB"/>
        </w:rPr>
        <w:t>es</w:t>
      </w:r>
      <w:r w:rsidRPr="00E40C5B">
        <w:rPr>
          <w:rFonts w:cs="Angsana New"/>
          <w:kern w:val="22"/>
        </w:rPr>
        <w:t xml:space="preserve"> the key findings and lessons learned from the case studies also includes potential actions which can advance further progress in the implementation of Target 18 and the whole Strategic Plan for Biodiversity (2011-2020) and perspectives relevant for the post- 2020 period, towards the 2050 vision of living in harmony with nature. </w:t>
      </w:r>
    </w:p>
    <w:p w:rsidR="00347BFD" w:rsidRPr="00E40C5B" w:rsidRDefault="00347BFD" w:rsidP="00347BFD">
      <w:pPr>
        <w:spacing w:before="120" w:after="120"/>
        <w:ind w:firstLine="360"/>
        <w:rPr>
          <w:rFonts w:cs="Angsana New"/>
          <w:i/>
          <w:kern w:val="22"/>
          <w:szCs w:val="22"/>
        </w:rPr>
      </w:pPr>
      <w:r w:rsidRPr="00E40C5B">
        <w:rPr>
          <w:rFonts w:cs="Angsana New"/>
          <w:i/>
          <w:kern w:val="22"/>
          <w:szCs w:val="22"/>
        </w:rPr>
        <w:t>LBO - Key Findings and Lessons Learned</w:t>
      </w:r>
    </w:p>
    <w:p w:rsidR="00347BFD" w:rsidRPr="00E40C5B" w:rsidRDefault="00347BFD" w:rsidP="00347BFD">
      <w:pPr>
        <w:numPr>
          <w:ilvl w:val="0"/>
          <w:numId w:val="40"/>
        </w:numPr>
        <w:ind w:left="720"/>
        <w:contextualSpacing/>
        <w:jc w:val="left"/>
        <w:rPr>
          <w:color w:val="000000"/>
          <w:kern w:val="22"/>
          <w:szCs w:val="22"/>
          <w:lang w:val="en-US" w:eastAsia="es-MX"/>
        </w:rPr>
      </w:pPr>
      <w:r w:rsidRPr="00E40C5B">
        <w:rPr>
          <w:color w:val="000000"/>
          <w:kern w:val="22"/>
          <w:szCs w:val="22"/>
          <w:lang w:val="en-US" w:eastAsia="es-MX"/>
        </w:rPr>
        <w:t>Collective actions of indigenous peoples and local communities (IPLCs) are advancing the Strategic Plan for Biodiversity and all 20 Aichi Biodiversity Targets</w:t>
      </w:r>
    </w:p>
    <w:p w:rsidR="00347BFD" w:rsidRPr="00E40C5B" w:rsidRDefault="00347BFD" w:rsidP="00347BFD">
      <w:pPr>
        <w:numPr>
          <w:ilvl w:val="0"/>
          <w:numId w:val="40"/>
        </w:numPr>
        <w:ind w:left="720"/>
        <w:contextualSpacing/>
        <w:jc w:val="left"/>
        <w:rPr>
          <w:color w:val="000000"/>
          <w:kern w:val="22"/>
          <w:szCs w:val="22"/>
          <w:lang w:val="en-US" w:eastAsia="es-MX"/>
        </w:rPr>
      </w:pPr>
      <w:r w:rsidRPr="00E40C5B">
        <w:rPr>
          <w:color w:val="000000"/>
          <w:kern w:val="22"/>
          <w:szCs w:val="22"/>
          <w:lang w:val="en-US" w:eastAsia="es-MX"/>
        </w:rPr>
        <w:t xml:space="preserve">IPLCs’ lands hold much of the world’s biodiversity; supporting their actions can be one of the most effective ways to secure biodiversity conservation and sustainable use. </w:t>
      </w:r>
    </w:p>
    <w:p w:rsidR="00347BFD" w:rsidRPr="00E40C5B" w:rsidRDefault="00347BFD" w:rsidP="00347BFD">
      <w:pPr>
        <w:numPr>
          <w:ilvl w:val="0"/>
          <w:numId w:val="40"/>
        </w:numPr>
        <w:ind w:left="720"/>
        <w:jc w:val="left"/>
        <w:rPr>
          <w:rFonts w:cs="Angsana New"/>
          <w:kern w:val="22"/>
          <w:szCs w:val="22"/>
        </w:rPr>
      </w:pPr>
      <w:r w:rsidRPr="00E40C5B">
        <w:rPr>
          <w:rFonts w:cs="Angsana New"/>
          <w:kern w:val="22"/>
          <w:szCs w:val="22"/>
        </w:rPr>
        <w:t>Biological and cultural diversity together increase resilience to social, environmental and climate changes.</w:t>
      </w:r>
    </w:p>
    <w:p w:rsidR="00347BFD" w:rsidRPr="00E40C5B" w:rsidRDefault="00347BFD" w:rsidP="00347BFD">
      <w:pPr>
        <w:numPr>
          <w:ilvl w:val="0"/>
          <w:numId w:val="40"/>
        </w:numPr>
        <w:ind w:left="720"/>
        <w:jc w:val="left"/>
        <w:rPr>
          <w:rFonts w:cs="Angsana New"/>
          <w:kern w:val="22"/>
          <w:szCs w:val="22"/>
        </w:rPr>
      </w:pPr>
      <w:r w:rsidRPr="00E40C5B">
        <w:rPr>
          <w:rFonts w:cs="Angsana New"/>
          <w:kern w:val="22"/>
          <w:szCs w:val="22"/>
        </w:rPr>
        <w:t>Policy commitments on traditional knowledge and customary sustainable use must be translated into programmes and projects in partnerships with IPLCs.</w:t>
      </w:r>
    </w:p>
    <w:p w:rsidR="00347BFD" w:rsidRPr="00E40C5B" w:rsidRDefault="00347BFD" w:rsidP="00347BFD">
      <w:pPr>
        <w:numPr>
          <w:ilvl w:val="0"/>
          <w:numId w:val="40"/>
        </w:numPr>
        <w:ind w:left="720"/>
        <w:jc w:val="left"/>
        <w:rPr>
          <w:rFonts w:cs="Angsana New"/>
          <w:kern w:val="22"/>
          <w:szCs w:val="22"/>
        </w:rPr>
      </w:pPr>
      <w:r w:rsidRPr="00E40C5B">
        <w:rPr>
          <w:rFonts w:cs="Angsana New"/>
          <w:kern w:val="22"/>
          <w:szCs w:val="22"/>
        </w:rPr>
        <w:t xml:space="preserve">Recognising customary land tenure and traditional occupations, and protecting human rights secure social wellbeing and ecosystem and climate benefits. </w:t>
      </w:r>
      <w:r w:rsidRPr="00E40C5B">
        <w:rPr>
          <w:rFonts w:cs="Angsana New"/>
          <w:kern w:val="22"/>
          <w:szCs w:val="22"/>
          <w:lang w:val="en-US"/>
        </w:rPr>
        <w:t>Measures are needed to counter the rise in assassinations of environmental and human rights defenders.</w:t>
      </w:r>
      <w:r w:rsidRPr="00E40C5B">
        <w:rPr>
          <w:rFonts w:cs="Angsana New"/>
          <w:kern w:val="22"/>
          <w:szCs w:val="22"/>
        </w:rPr>
        <w:t xml:space="preserve"> </w:t>
      </w:r>
    </w:p>
    <w:p w:rsidR="00347BFD" w:rsidRPr="00E40C5B" w:rsidRDefault="00347BFD" w:rsidP="00347BFD">
      <w:pPr>
        <w:numPr>
          <w:ilvl w:val="0"/>
          <w:numId w:val="40"/>
        </w:numPr>
        <w:ind w:left="720"/>
        <w:jc w:val="left"/>
        <w:rPr>
          <w:rFonts w:cs="Angsana New"/>
          <w:kern w:val="22"/>
          <w:szCs w:val="22"/>
        </w:rPr>
      </w:pPr>
      <w:r w:rsidRPr="00E40C5B">
        <w:rPr>
          <w:rFonts w:cs="Angsana New"/>
          <w:kern w:val="22"/>
          <w:szCs w:val="22"/>
        </w:rPr>
        <w:t xml:space="preserve">Community-based mapping and monitoring complement wider data and reporting systems and promote accountability for social, biodiversity, development and climate commitments. </w:t>
      </w:r>
    </w:p>
    <w:p w:rsidR="00347BFD" w:rsidRPr="00E40C5B" w:rsidRDefault="00347BFD" w:rsidP="00347BFD">
      <w:pPr>
        <w:spacing w:before="120" w:after="120"/>
        <w:ind w:left="360"/>
        <w:rPr>
          <w:rFonts w:cs="Angsana New"/>
          <w:i/>
          <w:kern w:val="22"/>
          <w:szCs w:val="22"/>
        </w:rPr>
      </w:pPr>
      <w:r w:rsidRPr="00E40C5B">
        <w:rPr>
          <w:rFonts w:cs="Angsana New"/>
          <w:i/>
          <w:kern w:val="22"/>
          <w:szCs w:val="22"/>
        </w:rPr>
        <w:t>LBO - Key potential actions related to I</w:t>
      </w:r>
      <w:r w:rsidR="007B4881" w:rsidRPr="00E40C5B">
        <w:rPr>
          <w:rFonts w:cs="Angsana New"/>
          <w:i/>
          <w:kern w:val="22"/>
          <w:szCs w:val="22"/>
        </w:rPr>
        <w:t>PLCs that could accelerate overall progress i</w:t>
      </w:r>
      <w:r w:rsidRPr="00E40C5B">
        <w:rPr>
          <w:rFonts w:cs="Angsana New"/>
          <w:i/>
          <w:kern w:val="22"/>
          <w:szCs w:val="22"/>
        </w:rPr>
        <w:t>n implementation of the Strategic Plan for Biodiversity, if more widely applied:</w:t>
      </w:r>
    </w:p>
    <w:p w:rsidR="00347BFD" w:rsidRPr="00E40C5B" w:rsidRDefault="00347BFD" w:rsidP="0017412E">
      <w:pPr>
        <w:pStyle w:val="ListParagraph0"/>
        <w:numPr>
          <w:ilvl w:val="0"/>
          <w:numId w:val="44"/>
        </w:numPr>
        <w:rPr>
          <w:rFonts w:cs="Angsana New"/>
          <w:kern w:val="22"/>
          <w:szCs w:val="22"/>
        </w:rPr>
      </w:pPr>
      <w:r w:rsidRPr="00E40C5B">
        <w:rPr>
          <w:rFonts w:cs="Angsana New"/>
          <w:kern w:val="22"/>
          <w:szCs w:val="22"/>
        </w:rPr>
        <w:t>Recogni</w:t>
      </w:r>
      <w:r w:rsidR="0017412E" w:rsidRPr="00E40C5B">
        <w:rPr>
          <w:rFonts w:cs="Angsana New"/>
          <w:kern w:val="22"/>
          <w:szCs w:val="22"/>
        </w:rPr>
        <w:t>z</w:t>
      </w:r>
      <w:r w:rsidRPr="00E40C5B">
        <w:rPr>
          <w:rFonts w:cs="Angsana New"/>
          <w:kern w:val="22"/>
          <w:szCs w:val="22"/>
        </w:rPr>
        <w:t xml:space="preserve">e that biological and cultural diversity are inextricably linked, in line with the Conceptual framework for the Intergovernmental Science Policy Platform on Biodiversity and Ecosystem Services (IPBES-2/4), and target them together in an integrated approach to conservation and sustainable use. </w:t>
      </w:r>
    </w:p>
    <w:p w:rsidR="00347BFD" w:rsidRPr="00E40C5B" w:rsidRDefault="00347BFD" w:rsidP="0017412E">
      <w:pPr>
        <w:pStyle w:val="ListParagraph0"/>
        <w:numPr>
          <w:ilvl w:val="0"/>
          <w:numId w:val="44"/>
        </w:numPr>
        <w:rPr>
          <w:rFonts w:cs="Angsana New"/>
          <w:kern w:val="22"/>
          <w:szCs w:val="22"/>
        </w:rPr>
      </w:pPr>
      <w:r w:rsidRPr="00E40C5B">
        <w:rPr>
          <w:rFonts w:cs="Angsana New"/>
          <w:kern w:val="22"/>
          <w:szCs w:val="22"/>
        </w:rPr>
        <w:t xml:space="preserve">Strengthen mechanisms for the participation of IPLCs in global and national policy processes and in national and local implementation. </w:t>
      </w:r>
    </w:p>
    <w:p w:rsidR="00347BFD" w:rsidRPr="00E40C5B" w:rsidRDefault="00347BFD" w:rsidP="0017412E">
      <w:pPr>
        <w:pStyle w:val="ListParagraph0"/>
        <w:numPr>
          <w:ilvl w:val="0"/>
          <w:numId w:val="44"/>
        </w:numPr>
        <w:rPr>
          <w:rFonts w:cs="Angsana New"/>
          <w:kern w:val="22"/>
          <w:szCs w:val="22"/>
        </w:rPr>
      </w:pPr>
      <w:r w:rsidRPr="00E40C5B">
        <w:rPr>
          <w:rFonts w:cs="Angsana New"/>
          <w:kern w:val="22"/>
          <w:szCs w:val="22"/>
        </w:rPr>
        <w:t xml:space="preserve">Acknowledge the contributions of IPLCs’ collective actions in the implementation of the Strategic Plan, including through their inclusion in NBSAP processes and national reports. </w:t>
      </w:r>
    </w:p>
    <w:p w:rsidR="00347BFD" w:rsidRPr="00E40C5B" w:rsidRDefault="00347BFD" w:rsidP="0017412E">
      <w:pPr>
        <w:pStyle w:val="ListParagraph0"/>
        <w:numPr>
          <w:ilvl w:val="0"/>
          <w:numId w:val="44"/>
        </w:numPr>
        <w:rPr>
          <w:rFonts w:cs="Angsana New"/>
          <w:kern w:val="22"/>
          <w:szCs w:val="22"/>
        </w:rPr>
      </w:pPr>
      <w:r w:rsidRPr="00E40C5B">
        <w:rPr>
          <w:rFonts w:cs="Angsana New"/>
          <w:kern w:val="22"/>
          <w:szCs w:val="22"/>
        </w:rPr>
        <w:t>Mainstream traditional knowledge and customary systems of resource use throughout the Strategic Plan and acknowledge their role in offering innovative approaches to current challenges related to biodiversity loss and climate change and sustainable development.</w:t>
      </w:r>
    </w:p>
    <w:p w:rsidR="00347BFD" w:rsidRPr="00E40C5B" w:rsidRDefault="00347BFD" w:rsidP="0017412E">
      <w:pPr>
        <w:pStyle w:val="ListParagraph0"/>
        <w:numPr>
          <w:ilvl w:val="0"/>
          <w:numId w:val="44"/>
        </w:numPr>
        <w:rPr>
          <w:rFonts w:cs="Angsana New"/>
          <w:kern w:val="22"/>
          <w:szCs w:val="22"/>
        </w:rPr>
      </w:pPr>
      <w:r w:rsidRPr="00E40C5B">
        <w:rPr>
          <w:color w:val="000000"/>
          <w:kern w:val="22"/>
          <w:szCs w:val="22"/>
          <w:lang w:val="en-US" w:eastAsia="es-MX"/>
        </w:rPr>
        <w:lastRenderedPageBreak/>
        <w:t xml:space="preserve">Uphold the human rights of IPLCs in line with international law. All human rights violations should be publicly denounced by governments and justice pursued for the victims. </w:t>
      </w:r>
    </w:p>
    <w:p w:rsidR="00347BFD" w:rsidRPr="00E40C5B" w:rsidRDefault="00347BFD" w:rsidP="0017412E">
      <w:pPr>
        <w:pStyle w:val="ListParagraph0"/>
        <w:numPr>
          <w:ilvl w:val="0"/>
          <w:numId w:val="44"/>
        </w:numPr>
        <w:rPr>
          <w:rFonts w:cs="Angsana New"/>
          <w:kern w:val="22"/>
          <w:szCs w:val="22"/>
        </w:rPr>
      </w:pPr>
      <w:r w:rsidRPr="00E40C5B">
        <w:rPr>
          <w:color w:val="000000"/>
          <w:kern w:val="22"/>
          <w:szCs w:val="22"/>
          <w:lang w:val="en-US" w:eastAsia="es-MX"/>
        </w:rPr>
        <w:t xml:space="preserve">Adjudicate legal recognition of lands, territories and resources of IPLCs. </w:t>
      </w:r>
    </w:p>
    <w:p w:rsidR="00347BFD" w:rsidRPr="00E40C5B" w:rsidRDefault="00347BFD" w:rsidP="0017412E">
      <w:pPr>
        <w:pStyle w:val="ListParagraph0"/>
        <w:numPr>
          <w:ilvl w:val="0"/>
          <w:numId w:val="44"/>
        </w:numPr>
        <w:rPr>
          <w:rFonts w:cs="Angsana New"/>
          <w:kern w:val="22"/>
          <w:szCs w:val="22"/>
        </w:rPr>
      </w:pPr>
      <w:r w:rsidRPr="00E40C5B">
        <w:rPr>
          <w:color w:val="000000"/>
          <w:kern w:val="22"/>
          <w:szCs w:val="22"/>
          <w:lang w:val="en-US" w:eastAsia="es-MX"/>
        </w:rPr>
        <w:t xml:space="preserve">Increase support to IPLC initiatives and ensure that it is managed in a culturally appropriate manner and is fully accessible to them. </w:t>
      </w:r>
    </w:p>
    <w:p w:rsidR="00347BFD" w:rsidRPr="00E40C5B" w:rsidRDefault="00347BFD" w:rsidP="0017412E">
      <w:pPr>
        <w:pStyle w:val="ListParagraph0"/>
        <w:numPr>
          <w:ilvl w:val="0"/>
          <w:numId w:val="44"/>
        </w:numPr>
        <w:rPr>
          <w:rFonts w:cs="Angsana New"/>
          <w:kern w:val="22"/>
          <w:szCs w:val="22"/>
        </w:rPr>
      </w:pPr>
      <w:r w:rsidRPr="00E40C5B">
        <w:rPr>
          <w:color w:val="000000"/>
          <w:kern w:val="22"/>
          <w:szCs w:val="22"/>
          <w:lang w:val="en-US" w:eastAsia="es-MX"/>
        </w:rPr>
        <w:t xml:space="preserve">Mitigate the harmful impacts of biodiversity funding on IPLCs and their lands and territories, by applying social safeguards and free, prior and informed consent (FPIC). </w:t>
      </w:r>
    </w:p>
    <w:p w:rsidR="00347BFD" w:rsidRPr="00E40C5B" w:rsidRDefault="00347BFD" w:rsidP="00347BFD">
      <w:pPr>
        <w:pStyle w:val="para10"/>
        <w:numPr>
          <w:ilvl w:val="0"/>
          <w:numId w:val="0"/>
        </w:numPr>
        <w:suppressLineNumbers/>
        <w:suppressAutoHyphens/>
        <w:rPr>
          <w:kern w:val="22"/>
        </w:rPr>
      </w:pPr>
      <w:r w:rsidRPr="00E40C5B">
        <w:rPr>
          <w:kern w:val="22"/>
        </w:rPr>
        <w:t>40.</w:t>
      </w:r>
      <w:r w:rsidRPr="00E40C5B">
        <w:rPr>
          <w:kern w:val="22"/>
        </w:rPr>
        <w:tab/>
        <w:t>When launched at COP13 in Cancun, Mexico, the LBO was warmly welcomed and it has since become an important resource, including as an input on Indigeno</w:t>
      </w:r>
      <w:r w:rsidR="007B4881" w:rsidRPr="00E40C5B">
        <w:rPr>
          <w:kern w:val="22"/>
        </w:rPr>
        <w:t>us and Local Knowledge to the on</w:t>
      </w:r>
      <w:r w:rsidRPr="00E40C5B">
        <w:rPr>
          <w:kern w:val="22"/>
        </w:rPr>
        <w:t>going IPBES Global Assessment on Biodiversity and Ecosystem Services. The FPP recommend a second edition of the LBP is order to complement GBO 5 to be launched in 2019.</w:t>
      </w:r>
    </w:p>
    <w:p w:rsidR="00347BFD" w:rsidRPr="00E40C5B" w:rsidRDefault="00347BFD" w:rsidP="00347BFD">
      <w:pPr>
        <w:pStyle w:val="para10"/>
        <w:numPr>
          <w:ilvl w:val="0"/>
          <w:numId w:val="0"/>
        </w:numPr>
        <w:suppressLineNumbers/>
        <w:suppressAutoHyphens/>
        <w:rPr>
          <w:kern w:val="22"/>
        </w:rPr>
      </w:pPr>
      <w:r w:rsidRPr="00E40C5B">
        <w:rPr>
          <w:b/>
          <w:kern w:val="22"/>
          <w:lang w:val="en-GB"/>
        </w:rPr>
        <w:t>Update on related activities within the mandate of the Secretariat</w:t>
      </w:r>
    </w:p>
    <w:p w:rsidR="00347BFD" w:rsidRPr="00E40C5B" w:rsidRDefault="00347BFD" w:rsidP="00347BFD">
      <w:pPr>
        <w:pStyle w:val="Heading1"/>
        <w:suppressLineNumbers/>
        <w:tabs>
          <w:tab w:val="clear" w:pos="720"/>
        </w:tabs>
        <w:suppressAutoHyphens/>
        <w:spacing w:before="120"/>
        <w:jc w:val="both"/>
        <w:rPr>
          <w:rFonts w:ascii="Times New Roman Bold" w:hAnsi="Times New Roman Bold" w:cs="Times New Roman Bold"/>
          <w:b w:val="0"/>
          <w:bCs/>
          <w:caps w:val="0"/>
          <w:kern w:val="22"/>
          <w:szCs w:val="22"/>
        </w:rPr>
      </w:pPr>
      <w:r w:rsidRPr="00E40C5B">
        <w:rPr>
          <w:b w:val="0"/>
          <w:caps w:val="0"/>
          <w:kern w:val="22"/>
        </w:rPr>
        <w:t>41.</w:t>
      </w:r>
      <w:r w:rsidRPr="00E40C5B">
        <w:rPr>
          <w:b w:val="0"/>
          <w:caps w:val="0"/>
          <w:kern w:val="22"/>
        </w:rPr>
        <w:tab/>
        <w:t>This update builds on document</w:t>
      </w:r>
      <w:r w:rsidRPr="00E40C5B">
        <w:rPr>
          <w:b w:val="0"/>
          <w:i/>
          <w:caps w:val="0"/>
          <w:kern w:val="22"/>
        </w:rPr>
        <w:t xml:space="preserve"> </w:t>
      </w:r>
      <w:r w:rsidRPr="00E40C5B">
        <w:rPr>
          <w:b w:val="0"/>
          <w:caps w:val="0"/>
          <w:kern w:val="22"/>
        </w:rPr>
        <w:t>CBD/WG/8J/10/7</w:t>
      </w:r>
      <w:r w:rsidRPr="00E40C5B">
        <w:rPr>
          <w:b w:val="0"/>
          <w:i/>
          <w:caps w:val="0"/>
          <w:kern w:val="22"/>
        </w:rPr>
        <w:t xml:space="preserve">, </w:t>
      </w:r>
      <w:r w:rsidRPr="00E40C5B">
        <w:rPr>
          <w:b w:val="0"/>
          <w:caps w:val="0"/>
          <w:kern w:val="22"/>
        </w:rPr>
        <w:t>which was prepared for the tenth meeting of the Wor</w:t>
      </w:r>
      <w:r w:rsidR="007B4881" w:rsidRPr="00E40C5B">
        <w:rPr>
          <w:b w:val="0"/>
          <w:caps w:val="0"/>
          <w:kern w:val="22"/>
        </w:rPr>
        <w:t>king Group on Article 8(j) and Related P</w:t>
      </w:r>
      <w:r w:rsidRPr="00E40C5B">
        <w:rPr>
          <w:b w:val="0"/>
          <w:caps w:val="0"/>
          <w:kern w:val="22"/>
        </w:rPr>
        <w:t>rovisions as an interim report on</w:t>
      </w:r>
      <w:r w:rsidRPr="00E40C5B">
        <w:rPr>
          <w:b w:val="0"/>
          <w:i/>
          <w:caps w:val="0"/>
          <w:kern w:val="22"/>
        </w:rPr>
        <w:t xml:space="preserve"> </w:t>
      </w:r>
      <w:r w:rsidRPr="00E40C5B">
        <w:rPr>
          <w:rFonts w:cs="Times New Roman Bold"/>
          <w:b w:val="0"/>
          <w:bCs/>
          <w:i/>
          <w:caps w:val="0"/>
          <w:kern w:val="22"/>
        </w:rPr>
        <w:t>progress towards Aichi Biodiversity Target 18 on traditional knowledge and customary sustainable use of biodiversity</w:t>
      </w:r>
      <w:r w:rsidRPr="00E40C5B">
        <w:rPr>
          <w:rFonts w:cs="Times New Roman Bold"/>
          <w:b w:val="0"/>
          <w:bCs/>
          <w:caps w:val="0"/>
          <w:kern w:val="22"/>
        </w:rPr>
        <w:t xml:space="preserve">. </w:t>
      </w:r>
    </w:p>
    <w:p w:rsidR="00347BFD" w:rsidRPr="00E40C5B" w:rsidRDefault="00347BFD" w:rsidP="00347BFD">
      <w:pPr>
        <w:pStyle w:val="para10"/>
        <w:keepNext/>
        <w:numPr>
          <w:ilvl w:val="0"/>
          <w:numId w:val="0"/>
        </w:numPr>
        <w:rPr>
          <w:bCs/>
          <w:i/>
          <w:iCs/>
          <w:kern w:val="22"/>
          <w:lang w:val="en-GB"/>
        </w:rPr>
      </w:pPr>
      <w:r w:rsidRPr="00E40C5B">
        <w:rPr>
          <w:bCs/>
          <w:i/>
          <w:iCs/>
          <w:kern w:val="22"/>
          <w:lang w:val="en-GB"/>
        </w:rPr>
        <w:t>Capacity-building efforts 2018</w:t>
      </w:r>
    </w:p>
    <w:p w:rsidR="00347BFD" w:rsidRPr="00E40C5B" w:rsidRDefault="00347BFD" w:rsidP="00347BFD">
      <w:pPr>
        <w:pStyle w:val="para10"/>
        <w:numPr>
          <w:ilvl w:val="0"/>
          <w:numId w:val="0"/>
        </w:numPr>
        <w:suppressLineNumbers/>
        <w:suppressAutoHyphens/>
        <w:rPr>
          <w:kern w:val="22"/>
          <w:lang w:val="en-GB"/>
        </w:rPr>
      </w:pPr>
      <w:r w:rsidRPr="00E40C5B">
        <w:rPr>
          <w:kern w:val="22"/>
          <w:lang w:val="en-GB"/>
        </w:rPr>
        <w:t>42.</w:t>
      </w:r>
      <w:r w:rsidRPr="00E40C5B">
        <w:rPr>
          <w:kern w:val="22"/>
          <w:lang w:val="en-GB"/>
        </w:rPr>
        <w:tab/>
        <w:t xml:space="preserve">During the period of 2017-2018, in line with capacity development decisions, the Secretariat is implementing a “Capacity Development Programme on national arrangements for achieving Traditional Knowledge elements of Targets 18 and 16 of Strategic Plan for Biodiversity 2011-2020.” It aims to build capacity among the Parties and </w:t>
      </w:r>
      <w:r w:rsidRPr="00E40C5B">
        <w:rPr>
          <w:snapToGrid w:val="0"/>
          <w:kern w:val="22"/>
          <w:lang w:val="en-GB"/>
        </w:rPr>
        <w:t xml:space="preserve">indigenous peoples and local communities </w:t>
      </w:r>
      <w:r w:rsidRPr="00E40C5B">
        <w:rPr>
          <w:kern w:val="22"/>
          <w:lang w:val="en-GB"/>
        </w:rPr>
        <w:t xml:space="preserve">to develop possible elements of national action plans for traditional knowledge containing arrangements to implement obligations arising from Article 8(j) of the Convention and to achieve Aichi Target 18 on traditional knowledge, by 2020, to contribute to the national implementation of articles of the Nagoya Protocol that are most relevant to the </w:t>
      </w:r>
      <w:r w:rsidRPr="00E40C5B">
        <w:rPr>
          <w:snapToGrid w:val="0"/>
          <w:kern w:val="22"/>
          <w:lang w:val="en-GB"/>
        </w:rPr>
        <w:t>indigenous peoples and local communities</w:t>
      </w:r>
      <w:r w:rsidRPr="00E40C5B">
        <w:rPr>
          <w:kern w:val="22"/>
          <w:lang w:val="en-GB"/>
        </w:rPr>
        <w:t>, especially Articles 5, 6, 7, 12, and 16.</w:t>
      </w:r>
    </w:p>
    <w:p w:rsidR="00347BFD" w:rsidRPr="00E40C5B" w:rsidRDefault="00347BFD" w:rsidP="00347BFD">
      <w:pPr>
        <w:pStyle w:val="para10"/>
        <w:numPr>
          <w:ilvl w:val="0"/>
          <w:numId w:val="0"/>
        </w:numPr>
        <w:suppressLineNumbers/>
        <w:suppressAutoHyphens/>
        <w:rPr>
          <w:kern w:val="22"/>
          <w:lang w:val="en-GB"/>
        </w:rPr>
      </w:pPr>
      <w:r w:rsidRPr="00E40C5B">
        <w:rPr>
          <w:kern w:val="22"/>
          <w:lang w:val="en-GB"/>
        </w:rPr>
        <w:t>43.</w:t>
      </w:r>
      <w:r w:rsidRPr="00E40C5B">
        <w:rPr>
          <w:kern w:val="22"/>
          <w:lang w:val="en-GB"/>
        </w:rPr>
        <w:tab/>
        <w:t>The activities include: (a) an online global forum; and (b) four regional capacity development programmes in Asia, Africa, Latin America and Caribbean, and the Pacific. As outputs, the participants and their institutions will develop possible elements for national action plans to address obligations regarding traditional knowledge under the Convention and the Nagoya Protocol. Participants in the regional workshops will be able to understand the relevant articles of the Convention and the Nagoya Protocol, be familiar with possible mechanisms in order to address them, and promote the effective implementation of such mechanisms at the national and local levels.</w:t>
      </w:r>
    </w:p>
    <w:p w:rsidR="00347BFD" w:rsidRPr="00E40C5B" w:rsidRDefault="00347BFD" w:rsidP="00347BFD">
      <w:pPr>
        <w:pStyle w:val="para10"/>
        <w:numPr>
          <w:ilvl w:val="0"/>
          <w:numId w:val="0"/>
        </w:numPr>
        <w:rPr>
          <w:kern w:val="22"/>
          <w:lang w:val="en-GB"/>
        </w:rPr>
      </w:pPr>
      <w:r w:rsidRPr="00E40C5B">
        <w:rPr>
          <w:kern w:val="22"/>
          <w:lang w:val="en-GB"/>
        </w:rPr>
        <w:t>44.</w:t>
      </w:r>
      <w:r w:rsidRPr="00E40C5B">
        <w:rPr>
          <w:kern w:val="22"/>
          <w:lang w:val="en-GB"/>
        </w:rPr>
        <w:tab/>
        <w:t xml:space="preserve">As of March 2018, the following dates and venues are agreed upon for the regional trainings: </w:t>
      </w:r>
    </w:p>
    <w:p w:rsidR="00347BFD" w:rsidRPr="00E40C5B" w:rsidRDefault="00347BFD" w:rsidP="0017412E">
      <w:pPr>
        <w:pStyle w:val="para10"/>
        <w:numPr>
          <w:ilvl w:val="2"/>
          <w:numId w:val="47"/>
        </w:numPr>
        <w:rPr>
          <w:kern w:val="22"/>
          <w:lang w:val="en-GB"/>
        </w:rPr>
      </w:pPr>
      <w:r w:rsidRPr="00E40C5B">
        <w:rPr>
          <w:kern w:val="22"/>
        </w:rPr>
        <w:t>Tepoztlan, Mexico, 2 to 6 April 2018</w:t>
      </w:r>
      <w:r w:rsidRPr="00E40C5B">
        <w:rPr>
          <w:kern w:val="22"/>
          <w:lang w:val="en-GB"/>
        </w:rPr>
        <w:t>;</w:t>
      </w:r>
    </w:p>
    <w:p w:rsidR="00347BFD" w:rsidRPr="00E40C5B" w:rsidRDefault="00347BFD" w:rsidP="0017412E">
      <w:pPr>
        <w:pStyle w:val="para10"/>
        <w:numPr>
          <w:ilvl w:val="2"/>
          <w:numId w:val="47"/>
        </w:numPr>
        <w:rPr>
          <w:kern w:val="22"/>
          <w:lang w:val="en-GB"/>
        </w:rPr>
      </w:pPr>
      <w:r w:rsidRPr="00E40C5B">
        <w:rPr>
          <w:kern w:val="22"/>
        </w:rPr>
        <w:t>Whangārei, New Zealand, 21 to 25 May 2018;</w:t>
      </w:r>
    </w:p>
    <w:p w:rsidR="00347BFD" w:rsidRPr="00E40C5B" w:rsidRDefault="00347BFD" w:rsidP="0017412E">
      <w:pPr>
        <w:pStyle w:val="para10"/>
        <w:numPr>
          <w:ilvl w:val="2"/>
          <w:numId w:val="47"/>
        </w:numPr>
        <w:rPr>
          <w:kern w:val="22"/>
          <w:lang w:val="en-GB"/>
        </w:rPr>
      </w:pPr>
      <w:r w:rsidRPr="00E40C5B">
        <w:rPr>
          <w:kern w:val="22"/>
        </w:rPr>
        <w:t>Kandy, Sri Lanka, 20 to 24 August 2018;</w:t>
      </w:r>
    </w:p>
    <w:p w:rsidR="00347BFD" w:rsidRPr="00E40C5B" w:rsidRDefault="00347BFD" w:rsidP="0017412E">
      <w:pPr>
        <w:pStyle w:val="para10"/>
        <w:numPr>
          <w:ilvl w:val="2"/>
          <w:numId w:val="47"/>
        </w:numPr>
        <w:rPr>
          <w:kern w:val="22"/>
          <w:lang w:val="en-GB"/>
        </w:rPr>
      </w:pPr>
      <w:r w:rsidRPr="00E40C5B">
        <w:rPr>
          <w:kern w:val="22"/>
        </w:rPr>
        <w:t>Marrakesh, Morocco, 8 to 12 October 2018</w:t>
      </w:r>
    </w:p>
    <w:p w:rsidR="00347BFD" w:rsidRPr="00E40C5B" w:rsidRDefault="00347BFD" w:rsidP="0017412E">
      <w:pPr>
        <w:pStyle w:val="para10"/>
        <w:numPr>
          <w:ilvl w:val="0"/>
          <w:numId w:val="45"/>
        </w:numPr>
        <w:tabs>
          <w:tab w:val="clear" w:pos="360"/>
        </w:tabs>
        <w:rPr>
          <w:kern w:val="22"/>
          <w:lang w:val="en-GB"/>
        </w:rPr>
      </w:pPr>
      <w:r w:rsidRPr="00E40C5B">
        <w:rPr>
          <w:kern w:val="22"/>
          <w:lang w:val="en-GB"/>
        </w:rPr>
        <w:t>As well as formal training workshops, the Secretariat also provides</w:t>
      </w:r>
      <w:r w:rsidR="007B4881" w:rsidRPr="00E40C5B">
        <w:rPr>
          <w:kern w:val="22"/>
          <w:lang w:val="en-GB"/>
        </w:rPr>
        <w:t xml:space="preserve"> regular briefings and capacity</w:t>
      </w:r>
      <w:r w:rsidR="007B4881" w:rsidRPr="00E40C5B">
        <w:rPr>
          <w:kern w:val="22"/>
          <w:lang w:val="en-GB"/>
        </w:rPr>
        <w:noBreakHyphen/>
      </w:r>
      <w:r w:rsidRPr="00E40C5B">
        <w:rPr>
          <w:kern w:val="22"/>
          <w:lang w:val="en-GB"/>
        </w:rPr>
        <w:t>building on issues concerning Articles 8(j) and 10(c), the Nagoya Protocol, the Strategic Plan for Biodiversity 2011-2020 and traditional knowledge to the International Indigenous Forum on Biodiversity, the Indigenous Women’s Biodiversity Network, women’s caucus, and governments as well as civil society, universities, the private sector, and non-governmental organizations, on request.</w:t>
      </w:r>
    </w:p>
    <w:p w:rsidR="00347BFD" w:rsidRPr="00E40C5B" w:rsidRDefault="00347BFD" w:rsidP="00347BFD">
      <w:pPr>
        <w:pStyle w:val="para10"/>
        <w:tabs>
          <w:tab w:val="clear" w:pos="360"/>
        </w:tabs>
        <w:rPr>
          <w:kern w:val="22"/>
          <w:lang w:val="en-GB"/>
        </w:rPr>
      </w:pPr>
      <w:r w:rsidRPr="00E40C5B">
        <w:rPr>
          <w:kern w:val="22"/>
          <w:lang w:val="en-GB"/>
        </w:rPr>
        <w:t>In addition, to optimize the use of limited resources and to ensure the effective implementation of these decisions, the Secretariat pursues opportunities for capacity-building beyond specific</w:t>
      </w:r>
      <w:r w:rsidR="007B4881" w:rsidRPr="00E40C5B">
        <w:rPr>
          <w:kern w:val="22"/>
          <w:lang w:val="en-GB"/>
        </w:rPr>
        <w:t xml:space="preserve"> capacity</w:t>
      </w:r>
      <w:r w:rsidR="007B4881" w:rsidRPr="00E40C5B">
        <w:rPr>
          <w:kern w:val="22"/>
          <w:lang w:val="en-GB"/>
        </w:rPr>
        <w:noBreakHyphen/>
      </w:r>
      <w:r w:rsidRPr="00E40C5B">
        <w:rPr>
          <w:kern w:val="22"/>
          <w:lang w:val="en-GB"/>
        </w:rPr>
        <w:t>building workshops. It does so, in particular, on the margins of many official meetings under the Convention and on the margins of other meetings, including the 16</w:t>
      </w:r>
      <w:r w:rsidRPr="00E40C5B">
        <w:rPr>
          <w:kern w:val="22"/>
          <w:vertAlign w:val="superscript"/>
          <w:lang w:val="en-GB"/>
        </w:rPr>
        <w:t>th</w:t>
      </w:r>
      <w:r w:rsidRPr="00E40C5B">
        <w:rPr>
          <w:kern w:val="22"/>
          <w:lang w:val="en-GB"/>
        </w:rPr>
        <w:t xml:space="preserve"> and 17</w:t>
      </w:r>
      <w:r w:rsidRPr="00E40C5B">
        <w:rPr>
          <w:kern w:val="22"/>
          <w:vertAlign w:val="superscript"/>
          <w:lang w:val="en-GB"/>
        </w:rPr>
        <w:t>th</w:t>
      </w:r>
      <w:r w:rsidRPr="00E40C5B">
        <w:rPr>
          <w:kern w:val="22"/>
          <w:lang w:val="en-GB"/>
        </w:rPr>
        <w:t xml:space="preserve"> sessions of the United Nations Permanent Forum on Indigenous Issues.</w:t>
      </w:r>
    </w:p>
    <w:p w:rsidR="00347BFD" w:rsidRPr="00E40C5B" w:rsidRDefault="00347BFD" w:rsidP="00347BFD">
      <w:pPr>
        <w:pStyle w:val="para10"/>
        <w:rPr>
          <w:b/>
          <w:bCs/>
          <w:i/>
          <w:iCs/>
          <w:kern w:val="22"/>
        </w:rPr>
      </w:pPr>
      <w:r w:rsidRPr="00E40C5B">
        <w:rPr>
          <w:kern w:val="22"/>
        </w:rPr>
        <w:lastRenderedPageBreak/>
        <w:t xml:space="preserve"> </w:t>
      </w:r>
      <w:r w:rsidRPr="00E40C5B">
        <w:rPr>
          <w:kern w:val="22"/>
        </w:rPr>
        <w:tab/>
        <w:t>In summary, the Secretariat continues to build the capacity of indigenous peoples and local communities and Governments through the implementation of capacity development programmes and through the integration of indigenous peoples and local communities in other capacity-building efforts of the Secretariat.</w:t>
      </w:r>
      <w:r w:rsidRPr="00E40C5B">
        <w:rPr>
          <w:b/>
          <w:bCs/>
          <w:i/>
          <w:iCs/>
          <w:kern w:val="22"/>
        </w:rPr>
        <w:t xml:space="preserve"> </w:t>
      </w:r>
    </w:p>
    <w:p w:rsidR="00347BFD" w:rsidRPr="00E40C5B" w:rsidRDefault="00347BFD" w:rsidP="00347BFD">
      <w:pPr>
        <w:pStyle w:val="para10"/>
        <w:keepNext/>
        <w:numPr>
          <w:ilvl w:val="0"/>
          <w:numId w:val="0"/>
        </w:numPr>
        <w:rPr>
          <w:b/>
          <w:bCs/>
          <w:iCs/>
          <w:kern w:val="22"/>
          <w:lang w:val="en-GB"/>
        </w:rPr>
      </w:pPr>
      <w:r w:rsidRPr="00E40C5B">
        <w:rPr>
          <w:b/>
          <w:bCs/>
          <w:iCs/>
          <w:kern w:val="22"/>
          <w:lang w:val="en-GB"/>
        </w:rPr>
        <w:t>Additional activities by the Secretariat</w:t>
      </w:r>
    </w:p>
    <w:p w:rsidR="00347BFD" w:rsidRPr="00E40C5B" w:rsidRDefault="00347BFD" w:rsidP="00347BFD">
      <w:pPr>
        <w:pStyle w:val="para10"/>
        <w:suppressLineNumbers/>
        <w:tabs>
          <w:tab w:val="clear" w:pos="360"/>
        </w:tabs>
        <w:suppressAutoHyphens/>
        <w:rPr>
          <w:kern w:val="22"/>
          <w:lang w:val="en-GB"/>
        </w:rPr>
      </w:pPr>
      <w:r w:rsidRPr="00E40C5B">
        <w:rPr>
          <w:kern w:val="22"/>
          <w:lang w:val="en-GB"/>
        </w:rPr>
        <w:t xml:space="preserve">In order to ensure effective participation of IPLCs in the Governing Body, the Secretariat is working with other agencies, partners and IPLCs, including the Government of Egypt, to realise a Summit on Nature &amp; Culture on the margins of COP 14.  The goal of the Summit is to provide main messages on biological and cultural diversity to the plenary of the fourteenth meeting of the Conference of the Parties, contributing to the theme of COP 14 (and the 2050 Vision of the Convention), </w:t>
      </w:r>
      <w:r w:rsidRPr="00E40C5B">
        <w:rPr>
          <w:i/>
          <w:kern w:val="22"/>
          <w:lang w:val="en-GB"/>
        </w:rPr>
        <w:t xml:space="preserve">Living in Harmony with Nature </w:t>
      </w:r>
      <w:r w:rsidRPr="00E40C5B">
        <w:rPr>
          <w:kern w:val="22"/>
          <w:lang w:val="en-GB"/>
        </w:rPr>
        <w:t xml:space="preserve">and to the interactive dialogue on the same topic.  The specific aim of the Summit on Nature &amp; Culture is to bring about a rapprochement of Nature and Culture in the Post 2020 Biodiversity Framework. </w:t>
      </w:r>
    </w:p>
    <w:p w:rsidR="00347BFD" w:rsidRPr="00E40C5B" w:rsidRDefault="00347BFD" w:rsidP="007B4881">
      <w:pPr>
        <w:pStyle w:val="Heading1"/>
        <w:numPr>
          <w:ilvl w:val="0"/>
          <w:numId w:val="10"/>
        </w:numPr>
        <w:rPr>
          <w:kern w:val="22"/>
          <w:lang w:eastAsia="en-GB"/>
        </w:rPr>
      </w:pPr>
      <w:r w:rsidRPr="00E40C5B">
        <w:rPr>
          <w:kern w:val="22"/>
          <w:lang w:eastAsia="en-GB"/>
        </w:rPr>
        <w:t>Conclusion</w:t>
      </w:r>
    </w:p>
    <w:p w:rsidR="00347BFD" w:rsidRPr="00E40C5B" w:rsidRDefault="00347BFD" w:rsidP="0017412E">
      <w:pPr>
        <w:pStyle w:val="para10"/>
        <w:tabs>
          <w:tab w:val="clear" w:pos="360"/>
        </w:tabs>
        <w:rPr>
          <w:kern w:val="22"/>
        </w:rPr>
      </w:pPr>
      <w:r w:rsidRPr="00E40C5B">
        <w:rPr>
          <w:kern w:val="22"/>
        </w:rPr>
        <w:t>An overview of participation of IPLCs are national levels shows that only minority of Parties have seized on the opportunity of engaging IPLCs for the goals of the Convention</w:t>
      </w:r>
      <w:r w:rsidRPr="00E40C5B">
        <w:rPr>
          <w:kern w:val="22"/>
          <w:sz w:val="21"/>
          <w:szCs w:val="21"/>
          <w:lang w:eastAsia="en-GB"/>
        </w:rPr>
        <w:t xml:space="preserve">. Almost 72% of the reports did not mention IPLCs at all. Only four Parties or 6% had seized the opportunity to involve IPLCs in the implementation of the NBSAPs. </w:t>
      </w:r>
      <w:r w:rsidRPr="00E40C5B">
        <w:rPr>
          <w:kern w:val="22"/>
        </w:rPr>
        <w:t xml:space="preserve">At the same time there are shining examples of the benefits of involving IPLCs for the goals of the Convention as evidence in reports from </w:t>
      </w:r>
      <w:r w:rsidRPr="00E40C5B">
        <w:rPr>
          <w:kern w:val="22"/>
          <w:szCs w:val="18"/>
        </w:rPr>
        <w:t>Bolivia, Brazil, Mexico, New Zealand, Sweden, and Venezuela.</w:t>
      </w:r>
    </w:p>
    <w:p w:rsidR="00347BFD" w:rsidRPr="00E40C5B" w:rsidRDefault="00347BFD" w:rsidP="0017412E">
      <w:pPr>
        <w:pStyle w:val="para10"/>
        <w:tabs>
          <w:tab w:val="clear" w:pos="360"/>
        </w:tabs>
        <w:rPr>
          <w:kern w:val="22"/>
        </w:rPr>
      </w:pPr>
      <w:r w:rsidRPr="00E40C5B">
        <w:rPr>
          <w:kern w:val="22"/>
        </w:rPr>
        <w:t xml:space="preserve">Not fully engaging IPLCs in the on the ground implementation of the Convention represents a lost opportunity for many Parties in the effective implementation of the Convention, especially at the local level, as </w:t>
      </w:r>
      <w:r w:rsidRPr="00E40C5B">
        <w:rPr>
          <w:snapToGrid w:val="0"/>
          <w:kern w:val="22"/>
        </w:rPr>
        <w:t xml:space="preserve">indigenous peoples and local communities </w:t>
      </w:r>
      <w:r w:rsidRPr="00E40C5B">
        <w:rPr>
          <w:kern w:val="22"/>
        </w:rPr>
        <w:t xml:space="preserve">are on-site or in-situ communities actively pursuing conservation and sustainable use and contributing directly to the effective implementation of the Convention. Additionally, traditional knowledge, along with science, has proven an effective knowledge base for species and ecosystem management (via </w:t>
      </w:r>
      <w:r w:rsidRPr="00E40C5B">
        <w:rPr>
          <w:i/>
          <w:iCs/>
          <w:kern w:val="22"/>
        </w:rPr>
        <w:t>in situ</w:t>
      </w:r>
      <w:r w:rsidRPr="00E40C5B">
        <w:rPr>
          <w:kern w:val="22"/>
        </w:rPr>
        <w:t xml:space="preserve"> conservation) by establishing and managing community protected areas, among other possibilities.</w:t>
      </w:r>
    </w:p>
    <w:p w:rsidR="00347BFD" w:rsidRPr="00E40C5B" w:rsidRDefault="00347BFD" w:rsidP="0017412E">
      <w:pPr>
        <w:pStyle w:val="para10"/>
        <w:tabs>
          <w:tab w:val="clear" w:pos="360"/>
        </w:tabs>
        <w:rPr>
          <w:kern w:val="22"/>
        </w:rPr>
      </w:pPr>
      <w:r w:rsidRPr="00E40C5B">
        <w:rPr>
          <w:kern w:val="22"/>
        </w:rPr>
        <w:t xml:space="preserve">The lack of reference to the involvement of </w:t>
      </w:r>
      <w:r w:rsidRPr="00E40C5B">
        <w:rPr>
          <w:snapToGrid w:val="0"/>
          <w:kern w:val="22"/>
        </w:rPr>
        <w:t xml:space="preserve">indigenous peoples and local communities </w:t>
      </w:r>
      <w:r w:rsidRPr="00E40C5B">
        <w:rPr>
          <w:kern w:val="22"/>
        </w:rPr>
        <w:t>in the revision of the NBSAPs and/or the implementation of the Convention at the national level may be indicative of a lack of political awareness of the concept of either “indigenous peoples” or “local” communities in the national context.</w:t>
      </w:r>
    </w:p>
    <w:p w:rsidR="00347BFD" w:rsidRPr="00E40C5B" w:rsidRDefault="00347BFD" w:rsidP="0017412E">
      <w:pPr>
        <w:pStyle w:val="para10"/>
        <w:tabs>
          <w:tab w:val="clear" w:pos="360"/>
        </w:tabs>
        <w:rPr>
          <w:kern w:val="22"/>
        </w:rPr>
      </w:pPr>
      <w:r w:rsidRPr="00E40C5B">
        <w:rPr>
          <w:kern w:val="22"/>
        </w:rPr>
        <w:t>For those Parties that may not recognize or have indigenous peoples within their borders, the concept of “local” communities may have resonance at the national, subnational or local level. Extensive guidance has been provided on the concept of local communities within the context of the Convention in the note by the Executive Secretary on local community representatives within t</w:t>
      </w:r>
      <w:r w:rsidR="007B4881" w:rsidRPr="00E40C5B">
        <w:rPr>
          <w:kern w:val="22"/>
        </w:rPr>
        <w:t>he context of Article 8(j) and related p</w:t>
      </w:r>
      <w:r w:rsidRPr="00E40C5B">
        <w:rPr>
          <w:kern w:val="22"/>
        </w:rPr>
        <w:t>rovisions of the Convention on Biological Diversity (</w:t>
      </w:r>
      <w:hyperlink r:id="rId13" w:history="1">
        <w:r w:rsidRPr="00E40C5B">
          <w:rPr>
            <w:rStyle w:val="Hyperlink"/>
            <w:bCs/>
            <w:kern w:val="22"/>
            <w:sz w:val="22"/>
            <w:lang w:val="en-GB"/>
          </w:rPr>
          <w:t>UNEP/CBD/WG8J/7/8</w:t>
        </w:r>
      </w:hyperlink>
      <w:r w:rsidRPr="00E40C5B">
        <w:rPr>
          <w:kern w:val="22"/>
        </w:rPr>
        <w:t>) and</w:t>
      </w:r>
      <w:r w:rsidRPr="00E40C5B">
        <w:rPr>
          <w:bCs/>
          <w:kern w:val="22"/>
          <w:lang w:eastAsia="en-GB"/>
        </w:rPr>
        <w:t xml:space="preserve"> in the </w:t>
      </w:r>
      <w:r w:rsidRPr="00E40C5B">
        <w:rPr>
          <w:kern w:val="22"/>
          <w:lang w:eastAsia="en-GB"/>
        </w:rPr>
        <w:t>report of the Expert Group Meeting of Local Community Representatives within the Context of Article 8(j) and Related Provisions</w:t>
      </w:r>
      <w:r w:rsidRPr="00E40C5B">
        <w:rPr>
          <w:bCs/>
          <w:kern w:val="22"/>
          <w:lang w:eastAsia="en-GB"/>
        </w:rPr>
        <w:t xml:space="preserve"> (</w:t>
      </w:r>
      <w:hyperlink r:id="rId14" w:history="1">
        <w:r w:rsidRPr="00E40C5B">
          <w:rPr>
            <w:rStyle w:val="Hyperlink"/>
            <w:bCs/>
            <w:kern w:val="22"/>
            <w:sz w:val="22"/>
            <w:lang w:val="en-GB" w:eastAsia="en-GB"/>
          </w:rPr>
          <w:t>UNEP/CBD/WG8J/7/8/Add.1</w:t>
        </w:r>
      </w:hyperlink>
      <w:r w:rsidRPr="00E40C5B">
        <w:rPr>
          <w:kern w:val="22"/>
          <w:lang w:eastAsia="en-GB"/>
        </w:rPr>
        <w:t xml:space="preserve">), which resulted in </w:t>
      </w:r>
      <w:hyperlink r:id="rId15" w:history="1">
        <w:r w:rsidRPr="00E40C5B">
          <w:rPr>
            <w:rStyle w:val="Hyperlink"/>
            <w:kern w:val="22"/>
            <w:sz w:val="22"/>
            <w:lang w:val="en-GB" w:eastAsia="en-GB"/>
          </w:rPr>
          <w:t>decision XI/14 B</w:t>
        </w:r>
      </w:hyperlink>
      <w:r w:rsidRPr="00E40C5B">
        <w:rPr>
          <w:kern w:val="22"/>
          <w:lang w:eastAsia="en-GB"/>
        </w:rPr>
        <w:t xml:space="preserve"> on the participation of “local communities”.</w:t>
      </w:r>
    </w:p>
    <w:p w:rsidR="00347BFD" w:rsidRPr="00E40C5B" w:rsidRDefault="00347BFD" w:rsidP="0017412E">
      <w:pPr>
        <w:pStyle w:val="para10"/>
        <w:tabs>
          <w:tab w:val="clear" w:pos="360"/>
        </w:tabs>
        <w:rPr>
          <w:kern w:val="22"/>
        </w:rPr>
      </w:pPr>
      <w:r w:rsidRPr="00E40C5B">
        <w:rPr>
          <w:kern w:val="22"/>
        </w:rPr>
        <w:t xml:space="preserve">Overall, greater efforts are required by most Parties to ensure that </w:t>
      </w:r>
      <w:r w:rsidRPr="00E40C5B">
        <w:rPr>
          <w:snapToGrid w:val="0"/>
          <w:kern w:val="22"/>
        </w:rPr>
        <w:t xml:space="preserve">indigenous peoples and local communities </w:t>
      </w:r>
      <w:r w:rsidRPr="00E40C5B">
        <w:rPr>
          <w:kern w:val="22"/>
        </w:rPr>
        <w:t xml:space="preserve">are participating in the review and implementation of NBSAPs. Such efforts will be rewarded many times over by recognizing, valuing and enhancing the contributions of </w:t>
      </w:r>
      <w:r w:rsidRPr="00E40C5B">
        <w:rPr>
          <w:snapToGrid w:val="0"/>
          <w:kern w:val="22"/>
        </w:rPr>
        <w:t xml:space="preserve">indigenous peoples and local communities </w:t>
      </w:r>
      <w:r w:rsidRPr="00E40C5B">
        <w:rPr>
          <w:kern w:val="22"/>
        </w:rPr>
        <w:t>to the goals of the Convention.</w:t>
      </w:r>
    </w:p>
    <w:p w:rsidR="00347BFD" w:rsidRPr="00E40C5B" w:rsidRDefault="00347BFD" w:rsidP="0017412E">
      <w:pPr>
        <w:pStyle w:val="para10"/>
        <w:tabs>
          <w:tab w:val="clear" w:pos="360"/>
        </w:tabs>
        <w:rPr>
          <w:kern w:val="22"/>
        </w:rPr>
      </w:pPr>
      <w:r w:rsidRPr="00E40C5B">
        <w:rPr>
          <w:kern w:val="22"/>
        </w:rPr>
        <w:t xml:space="preserve">In submissions from Parties that are successfully engaging IPLCs, many emphasized the importance of national regulatory frameworks containing legal, policy and programme measure that recognize and value traditional knowledge, customary sustainable use, and rights to territories and natural resources. </w:t>
      </w:r>
    </w:p>
    <w:p w:rsidR="00347BFD" w:rsidRPr="00E40C5B" w:rsidRDefault="00347BFD" w:rsidP="0017412E">
      <w:pPr>
        <w:pStyle w:val="para10"/>
        <w:tabs>
          <w:tab w:val="clear" w:pos="360"/>
        </w:tabs>
        <w:rPr>
          <w:kern w:val="22"/>
        </w:rPr>
      </w:pPr>
      <w:r w:rsidRPr="00E40C5B">
        <w:rPr>
          <w:kern w:val="22"/>
        </w:rPr>
        <w:t xml:space="preserve">Submissions received from both Parties and IPLCs also promote success stories about local actions for the goals of the Convention, especially regarding in-situ conservation and application of traditional </w:t>
      </w:r>
      <w:r w:rsidRPr="00E40C5B">
        <w:rPr>
          <w:kern w:val="22"/>
        </w:rPr>
        <w:lastRenderedPageBreak/>
        <w:t xml:space="preserve">knowledge and customary sustainable use, and community conservation. Successful local area projects should be considered as models for duplication and upscaling, as appropriate. </w:t>
      </w:r>
    </w:p>
    <w:p w:rsidR="00C03367" w:rsidRPr="00E40C5B" w:rsidRDefault="00347BFD" w:rsidP="00347BFD">
      <w:pPr>
        <w:pStyle w:val="para10"/>
        <w:numPr>
          <w:ilvl w:val="0"/>
          <w:numId w:val="0"/>
        </w:numPr>
        <w:suppressLineNumbers/>
        <w:suppressAutoHyphens/>
        <w:jc w:val="center"/>
        <w:rPr>
          <w:kern w:val="22"/>
          <w:lang w:val="en-GB"/>
        </w:rPr>
      </w:pPr>
      <w:r w:rsidRPr="00E40C5B">
        <w:rPr>
          <w:kern w:val="22"/>
          <w:lang w:val="en-GB"/>
        </w:rPr>
        <w:t>______</w:t>
      </w:r>
    </w:p>
    <w:sectPr w:rsidR="00C03367" w:rsidRPr="00E40C5B" w:rsidSect="00347BFD">
      <w:headerReference w:type="even" r:id="rId16"/>
      <w:headerReference w:type="default" r:id="rId17"/>
      <w:footerReference w:type="default" r:id="rId18"/>
      <w:type w:val="continuous"/>
      <w:pgSz w:w="12240" w:h="15840" w:code="1"/>
      <w:pgMar w:top="1021" w:right="1440" w:bottom="1134"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49CA" w:rsidRDefault="00A849CA">
      <w:r>
        <w:separator/>
      </w:r>
    </w:p>
  </w:endnote>
  <w:endnote w:type="continuationSeparator" w:id="0">
    <w:p w:rsidR="00A849CA" w:rsidRDefault="00A84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4702" w:rsidRDefault="00114702" w:rsidP="00D01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49CA" w:rsidRDefault="00A849CA">
      <w:r>
        <w:separator/>
      </w:r>
    </w:p>
  </w:footnote>
  <w:footnote w:type="continuationSeparator" w:id="0">
    <w:p w:rsidR="00A849CA" w:rsidRDefault="00A849CA">
      <w:r>
        <w:continuationSeparator/>
      </w:r>
    </w:p>
  </w:footnote>
  <w:footnote w:id="1">
    <w:p w:rsidR="00347BFD" w:rsidRPr="00F3750B" w:rsidRDefault="00347BFD" w:rsidP="003F6FA4">
      <w:pPr>
        <w:pStyle w:val="FootnoteText"/>
        <w:spacing w:after="0"/>
        <w:ind w:firstLine="0"/>
        <w:rPr>
          <w:szCs w:val="18"/>
          <w:lang w:val="en-US"/>
        </w:rPr>
      </w:pPr>
      <w:r w:rsidRPr="00F3750B">
        <w:rPr>
          <w:rStyle w:val="FootnoteReference"/>
          <w:sz w:val="18"/>
          <w:szCs w:val="18"/>
        </w:rPr>
        <w:footnoteRef/>
      </w:r>
      <w:r w:rsidRPr="00F3750B">
        <w:rPr>
          <w:szCs w:val="18"/>
        </w:rPr>
        <w:t xml:space="preserve"> Views were received from Bolivia; Brazil; Iraq; Mexico; New Zealand; Sweden; Venezuela; Global Forest Coalition (GFC) and Community Conservation Resilience Initiative (CCRI); Global Support Initiative for Indigenous Peoples and Community-Conserved Territories and Areas (ICCA-GSI); Swedish Association for Transhumance and Pastoralism; Family Farmers' Association and Forest People Programme. Submissions have been reproduced in the form and languages in which they were provided to the Secretariat.</w:t>
      </w:r>
      <w:r w:rsidRPr="00F3750B">
        <w:rPr>
          <w:szCs w:val="18"/>
        </w:rPr>
        <w:tab/>
      </w:r>
    </w:p>
  </w:footnote>
  <w:footnote w:id="2">
    <w:p w:rsidR="00347BFD" w:rsidRPr="00F3750B" w:rsidRDefault="00347BFD" w:rsidP="0017412E">
      <w:pPr>
        <w:autoSpaceDE w:val="0"/>
        <w:autoSpaceDN w:val="0"/>
        <w:adjustRightInd w:val="0"/>
        <w:rPr>
          <w:iCs/>
          <w:sz w:val="18"/>
          <w:szCs w:val="18"/>
          <w:lang w:eastAsia="en-GB"/>
        </w:rPr>
      </w:pPr>
      <w:r w:rsidRPr="00F3750B">
        <w:rPr>
          <w:rStyle w:val="FootnoteReference"/>
          <w:sz w:val="18"/>
          <w:szCs w:val="18"/>
        </w:rPr>
        <w:footnoteRef/>
      </w:r>
      <w:r w:rsidRPr="00F3750B">
        <w:rPr>
          <w:sz w:val="18"/>
          <w:szCs w:val="18"/>
        </w:rPr>
        <w:t xml:space="preserve"> </w:t>
      </w:r>
      <w:r w:rsidRPr="00F3750B">
        <w:rPr>
          <w:iCs/>
          <w:sz w:val="18"/>
          <w:szCs w:val="18"/>
          <w:lang w:eastAsia="en-GB"/>
        </w:rPr>
        <w:t>Target 18 — By 2020, the traditional knowledge, innovations and practices of indigenous and local</w:t>
      </w:r>
      <w:r w:rsidR="003F6FA4">
        <w:rPr>
          <w:iCs/>
          <w:sz w:val="18"/>
          <w:szCs w:val="18"/>
          <w:lang w:eastAsia="en-GB"/>
        </w:rPr>
        <w:t xml:space="preserve"> </w:t>
      </w:r>
      <w:r w:rsidRPr="00F3750B">
        <w:rPr>
          <w:iCs/>
          <w:sz w:val="18"/>
          <w:szCs w:val="18"/>
          <w:lang w:eastAsia="en-GB"/>
        </w:rPr>
        <w:t>communities relevant for the conservation and sustainable use of biodiversity, and their customary use of</w:t>
      </w:r>
      <w:r w:rsidR="003F6FA4">
        <w:rPr>
          <w:iCs/>
          <w:sz w:val="18"/>
          <w:szCs w:val="18"/>
          <w:lang w:eastAsia="en-GB"/>
        </w:rPr>
        <w:t xml:space="preserve"> </w:t>
      </w:r>
      <w:r w:rsidRPr="00F3750B">
        <w:rPr>
          <w:iCs/>
          <w:sz w:val="18"/>
          <w:szCs w:val="18"/>
          <w:lang w:eastAsia="en-GB"/>
        </w:rPr>
        <w:t>biological resources, are respected, subject to national legislation and relevant international obligations,</w:t>
      </w:r>
      <w:r w:rsidR="003F6FA4">
        <w:rPr>
          <w:iCs/>
          <w:sz w:val="18"/>
          <w:szCs w:val="18"/>
          <w:lang w:eastAsia="en-GB"/>
        </w:rPr>
        <w:t xml:space="preserve"> </w:t>
      </w:r>
      <w:r w:rsidRPr="00F3750B">
        <w:rPr>
          <w:iCs/>
          <w:sz w:val="18"/>
          <w:szCs w:val="18"/>
          <w:lang w:eastAsia="en-GB"/>
        </w:rPr>
        <w:t>and fully integrated and reflected in the implementation of the Convention with the full and effective</w:t>
      </w:r>
      <w:r w:rsidR="003F6FA4">
        <w:rPr>
          <w:iCs/>
          <w:sz w:val="18"/>
          <w:szCs w:val="18"/>
          <w:lang w:eastAsia="en-GB"/>
        </w:rPr>
        <w:t xml:space="preserve"> </w:t>
      </w:r>
      <w:r w:rsidRPr="00F3750B">
        <w:rPr>
          <w:iCs/>
          <w:sz w:val="18"/>
          <w:szCs w:val="18"/>
          <w:lang w:eastAsia="en-GB"/>
        </w:rPr>
        <w:t>participation of indigenous and local comm</w:t>
      </w:r>
      <w:r>
        <w:rPr>
          <w:iCs/>
          <w:sz w:val="18"/>
          <w:szCs w:val="18"/>
          <w:lang w:eastAsia="en-GB"/>
        </w:rPr>
        <w:t>unities, at all relevant levels</w:t>
      </w:r>
      <w:r w:rsidR="003F6FA4">
        <w:rPr>
          <w:iCs/>
          <w:sz w:val="18"/>
          <w:szCs w:val="18"/>
          <w:lang w:eastAsia="en-GB"/>
        </w:rPr>
        <w:t>.</w:t>
      </w:r>
    </w:p>
  </w:footnote>
  <w:footnote w:id="3">
    <w:p w:rsidR="00347BFD" w:rsidRDefault="00347BFD" w:rsidP="0017412E">
      <w:pPr>
        <w:pStyle w:val="Default"/>
        <w:jc w:val="both"/>
        <w:rPr>
          <w:rFonts w:ascii="Times New Roman" w:hAnsi="Times New Roman" w:cs="Times New Roman"/>
          <w:color w:val="auto"/>
          <w:sz w:val="18"/>
          <w:szCs w:val="18"/>
        </w:rPr>
      </w:pPr>
      <w:r w:rsidRPr="00F3750B">
        <w:rPr>
          <w:rStyle w:val="FootnoteReference"/>
          <w:color w:val="auto"/>
          <w:sz w:val="18"/>
          <w:szCs w:val="18"/>
        </w:rPr>
        <w:t>[1]</w:t>
      </w:r>
      <w:r w:rsidRPr="00F3750B">
        <w:rPr>
          <w:rFonts w:ascii="Times New Roman" w:hAnsi="Times New Roman" w:cs="Times New Roman"/>
          <w:color w:val="auto"/>
          <w:sz w:val="18"/>
          <w:szCs w:val="18"/>
        </w:rPr>
        <w:t xml:space="preserve"> Of the 60 NBSAPs received by 30 October 2015, and the 59 reviewed by 15 January 2016, only two Parties reported IPLCs participating on the NBSAP committee. A total of 12 Parties reported that IPLCs were consulted in the revision of the NBSAP. Four Parties reported that IPLCs would be involved in the implementation of the NBSAPs. At that time of a total of 41 of the 59 NBSAPs considered, did not mention IPLCs.</w:t>
      </w:r>
    </w:p>
  </w:footnote>
  <w:footnote w:id="4">
    <w:p w:rsidR="00347BFD" w:rsidRDefault="00347BFD" w:rsidP="0017412E">
      <w:pPr>
        <w:pStyle w:val="FootnoteText"/>
        <w:autoSpaceDE w:val="0"/>
        <w:autoSpaceDN w:val="0"/>
        <w:ind w:firstLine="0"/>
        <w:rPr>
          <w:szCs w:val="18"/>
        </w:rPr>
      </w:pPr>
      <w:r>
        <w:rPr>
          <w:rStyle w:val="FootnoteReference"/>
          <w:szCs w:val="22"/>
        </w:rPr>
        <w:t>[2]</w:t>
      </w:r>
      <w:r>
        <w:t xml:space="preserve"> Argentina, Ireland, Namibia, Paraguay and the Philippines.</w:t>
      </w:r>
    </w:p>
  </w:footnote>
  <w:footnote w:id="5">
    <w:p w:rsidR="00347BFD" w:rsidRDefault="00347BFD" w:rsidP="0017412E">
      <w:pPr>
        <w:pStyle w:val="FootnoteText"/>
        <w:autoSpaceDE w:val="0"/>
        <w:autoSpaceDN w:val="0"/>
        <w:ind w:firstLine="0"/>
        <w:rPr>
          <w:rFonts w:ascii="Calibri" w:hAnsi="Calibri" w:cs="Calibri"/>
          <w:sz w:val="20"/>
          <w:szCs w:val="20"/>
        </w:rPr>
      </w:pPr>
      <w:r>
        <w:rPr>
          <w:rStyle w:val="FootnoteReference"/>
          <w:szCs w:val="22"/>
        </w:rPr>
        <w:t>[3]</w:t>
      </w:r>
      <w:r>
        <w:t xml:space="preserve"> March 2018: Algeria, Brazil, Burundi, Cameroon, Colombia, Costa Rica, Democratic Republic of the Congo, Ethiopia, Finland, Gambia, Ghana, Grenada, Guatemala, Guyana, Japan, Malawi, Mexico, Peru, Senegal, Solomon Islands, South Africa, Sri Lanka, Slovakia, Suriname, Thailand, Togo, Uganda, Venezuela and Zambia.</w:t>
      </w:r>
    </w:p>
  </w:footnote>
  <w:footnote w:id="6">
    <w:p w:rsidR="00347BFD" w:rsidRDefault="00347BFD" w:rsidP="0017412E">
      <w:pPr>
        <w:pStyle w:val="FootnoteText"/>
        <w:autoSpaceDE w:val="0"/>
        <w:autoSpaceDN w:val="0"/>
        <w:ind w:firstLine="0"/>
      </w:pPr>
      <w:r>
        <w:rPr>
          <w:rStyle w:val="FootnoteReference"/>
          <w:szCs w:val="22"/>
        </w:rPr>
        <w:t>[4]</w:t>
      </w:r>
      <w:r>
        <w:t xml:space="preserve"> Australia, Austria, Belgium and Nepal.</w:t>
      </w:r>
    </w:p>
  </w:footnote>
  <w:footnote w:id="7">
    <w:p w:rsidR="00347BFD" w:rsidRDefault="00347BFD" w:rsidP="0017412E">
      <w:pPr>
        <w:autoSpaceDE w:val="0"/>
        <w:autoSpaceDN w:val="0"/>
        <w:adjustRightInd w:val="0"/>
        <w:rPr>
          <w:sz w:val="18"/>
          <w:szCs w:val="18"/>
          <w:lang w:eastAsia="en-GB"/>
        </w:rPr>
      </w:pPr>
      <w:r>
        <w:rPr>
          <w:rStyle w:val="FootnoteReference"/>
        </w:rPr>
        <w:footnoteRef/>
      </w:r>
      <w:r>
        <w:t xml:space="preserve"> </w:t>
      </w:r>
      <w:r>
        <w:rPr>
          <w:sz w:val="18"/>
          <w:szCs w:val="18"/>
          <w:lang w:eastAsia="en-GB"/>
        </w:rPr>
        <w:t>All national reports which have been received by the Secretariat of the Convention on Biological Diversity have been</w:t>
      </w:r>
    </w:p>
    <w:p w:rsidR="00347BFD" w:rsidRPr="00DD044C" w:rsidRDefault="00347BFD" w:rsidP="00347BFD">
      <w:pPr>
        <w:pStyle w:val="FootnoteText"/>
        <w:ind w:firstLine="0"/>
        <w:rPr>
          <w:lang w:val="en-US"/>
        </w:rPr>
      </w:pPr>
      <w:r>
        <w:rPr>
          <w:szCs w:val="18"/>
          <w:lang w:eastAsia="en-GB"/>
        </w:rPr>
        <w:t>Considered and analysed. National reports have not been received by the Bahamas, Gabon, Iceland, Lesotho and Libya.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314153673"/>
      <w:placeholder>
        <w:docPart w:val="387FE730C0C14BA8A3D2D6667D4DCB84"/>
      </w:placeholder>
      <w:dataBinding w:prefixMappings="xmlns:ns0='http://purl.org/dc/elements/1.1/' xmlns:ns1='http://schemas.openxmlformats.org/package/2006/metadata/core-properties' " w:xpath="/ns1:coreProperties[1]/ns0:subject[1]" w:storeItemID="{6C3C8BC8-F283-45AE-878A-BAB7291924A1}"/>
      <w:text/>
    </w:sdtPr>
    <w:sdtEndPr/>
    <w:sdtContent>
      <w:p w:rsidR="0066025E" w:rsidRPr="00B36913" w:rsidRDefault="00984CB2" w:rsidP="00B36913">
        <w:pPr>
          <w:suppressLineNumbers/>
          <w:suppressAutoHyphens/>
          <w:adjustRightInd w:val="0"/>
          <w:jc w:val="left"/>
          <w:rPr>
            <w:noProof/>
            <w:kern w:val="22"/>
          </w:rPr>
        </w:pPr>
        <w:r>
          <w:rPr>
            <w:noProof/>
            <w:kern w:val="22"/>
          </w:rPr>
          <w:t>CBD/SBI/2/INF/5</w:t>
        </w:r>
      </w:p>
    </w:sdtContent>
  </w:sdt>
  <w:p w:rsidR="0066025E" w:rsidRPr="00B36913" w:rsidRDefault="0066025E" w:rsidP="00B62B65">
    <w:pPr>
      <w:pStyle w:val="Header"/>
      <w:widowControl/>
      <w:suppressLineNumbers/>
      <w:tabs>
        <w:tab w:val="clear" w:pos="4320"/>
        <w:tab w:val="clear" w:pos="8640"/>
      </w:tabs>
      <w:suppressAutoHyphens/>
      <w:spacing w:line="240" w:lineRule="auto"/>
      <w:rPr>
        <w:noProof/>
      </w:rPr>
    </w:pPr>
    <w:r w:rsidRPr="00B36913">
      <w:rPr>
        <w:noProof/>
      </w:rPr>
      <w:t xml:space="preserve">Page </w:t>
    </w:r>
    <w:r w:rsidRPr="00B62B65">
      <w:rPr>
        <w:noProof/>
      </w:rPr>
      <w:fldChar w:fldCharType="begin"/>
    </w:r>
    <w:r w:rsidRPr="00B36913">
      <w:rPr>
        <w:noProof/>
      </w:rPr>
      <w:instrText xml:space="preserve"> PAGE   \* MERGEFORMAT </w:instrText>
    </w:r>
    <w:r w:rsidRPr="00B62B65">
      <w:rPr>
        <w:noProof/>
      </w:rPr>
      <w:fldChar w:fldCharType="separate"/>
    </w:r>
    <w:r w:rsidR="00E40C5B">
      <w:rPr>
        <w:noProof/>
      </w:rPr>
      <w:t>4</w:t>
    </w:r>
    <w:r w:rsidRPr="00B62B65">
      <w:rPr>
        <w:noProof/>
      </w:rPr>
      <w:fldChar w:fldCharType="end"/>
    </w:r>
  </w:p>
  <w:p w:rsidR="0066025E" w:rsidRPr="00B36913" w:rsidRDefault="0066025E" w:rsidP="00B62B65">
    <w:pPr>
      <w:pStyle w:val="Header"/>
      <w:widowControl/>
      <w:suppressLineNumbers/>
      <w:tabs>
        <w:tab w:val="clear" w:pos="4320"/>
        <w:tab w:val="clear" w:pos="8640"/>
      </w:tabs>
      <w:suppressAutoHyphens/>
      <w:spacing w:line="240" w:lineRule="auto"/>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2029870179"/>
      <w:placeholder>
        <w:docPart w:val="F120C6C47ECF458DA4E34DC7B23E785A"/>
      </w:placeholder>
      <w:dataBinding w:prefixMappings="xmlns:ns0='http://purl.org/dc/elements/1.1/' xmlns:ns1='http://schemas.openxmlformats.org/package/2006/metadata/core-properties' " w:xpath="/ns1:coreProperties[1]/ns0:subject[1]" w:storeItemID="{6C3C8BC8-F283-45AE-878A-BAB7291924A1}"/>
      <w:text/>
    </w:sdtPr>
    <w:sdtEndPr/>
    <w:sdtContent>
      <w:p w:rsidR="00984CB2" w:rsidRDefault="00984CB2" w:rsidP="00B62B65">
        <w:pPr>
          <w:pStyle w:val="Header"/>
          <w:widowControl/>
          <w:suppressLineNumbers/>
          <w:tabs>
            <w:tab w:val="clear" w:pos="4320"/>
            <w:tab w:val="clear" w:pos="8640"/>
          </w:tabs>
          <w:suppressAutoHyphens/>
          <w:spacing w:line="240" w:lineRule="auto"/>
          <w:jc w:val="right"/>
          <w:rPr>
            <w:noProof/>
          </w:rPr>
        </w:pPr>
        <w:r>
          <w:rPr>
            <w:noProof/>
          </w:rPr>
          <w:t>CBD/SBI/2/INF/5</w:t>
        </w:r>
      </w:p>
    </w:sdtContent>
  </w:sdt>
  <w:p w:rsidR="0066025E" w:rsidRDefault="0066025E" w:rsidP="00984CB2">
    <w:pPr>
      <w:pStyle w:val="Header"/>
      <w:widowControl/>
      <w:suppressLineNumbers/>
      <w:tabs>
        <w:tab w:val="clear" w:pos="4320"/>
        <w:tab w:val="clear" w:pos="8640"/>
      </w:tabs>
      <w:suppressAutoHyphens/>
      <w:spacing w:after="240" w:line="240" w:lineRule="auto"/>
      <w:jc w:val="right"/>
      <w:rPr>
        <w:noProof/>
      </w:rPr>
    </w:pPr>
    <w:r>
      <w:rPr>
        <w:noProof/>
      </w:rPr>
      <w:t xml:space="preserve">Page </w:t>
    </w:r>
    <w:r>
      <w:rPr>
        <w:noProof/>
      </w:rPr>
      <w:fldChar w:fldCharType="begin"/>
    </w:r>
    <w:r>
      <w:rPr>
        <w:noProof/>
      </w:rPr>
      <w:instrText xml:space="preserve"> PAGE   \* MERGEFORMAT </w:instrText>
    </w:r>
    <w:r>
      <w:rPr>
        <w:noProof/>
      </w:rPr>
      <w:fldChar w:fldCharType="separate"/>
    </w:r>
    <w:r w:rsidR="00E40C5B">
      <w:rPr>
        <w:noProof/>
      </w:rPr>
      <w:t>5</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9" type="#_x0000_t75" style="width:3in;height:3in" o:bullet="t"/>
    </w:pict>
  </w:numPicBullet>
  <w:numPicBullet w:numPicBulletId="1">
    <w:pict>
      <v:shape id="_x0000_i1210" type="#_x0000_t75" style="width:3in;height:3in" o:bullet="t"/>
    </w:pict>
  </w:numPicBullet>
  <w:numPicBullet w:numPicBulletId="2">
    <w:pict>
      <v:shape id="_x0000_i1211" type="#_x0000_t75" style="width:3in;height:3in" o:bullet="t"/>
    </w:pict>
  </w:numPicBullet>
  <w:numPicBullet w:numPicBulletId="3">
    <w:pict>
      <v:shape id="_x0000_i1212" type="#_x0000_t75" style="width:3in;height:3in" o:bullet="t"/>
    </w:pict>
  </w:numPicBullet>
  <w:numPicBullet w:numPicBulletId="4">
    <w:pict>
      <v:shape id="_x0000_i1213" type="#_x0000_t75" style="width:3in;height:3in" o:bullet="t"/>
    </w:pict>
  </w:numPicBullet>
  <w:numPicBullet w:numPicBulletId="5">
    <w:pict>
      <v:shape id="_x0000_i1214" type="#_x0000_t75" style="width:3in;height:3in" o:bullet="t"/>
    </w:pict>
  </w:numPicBullet>
  <w:numPicBullet w:numPicBulletId="6">
    <w:pict>
      <v:shape id="_x0000_i1215" type="#_x0000_t75" style="width:3in;height:3in" o:bullet="t"/>
    </w:pict>
  </w:numPicBullet>
  <w:numPicBullet w:numPicBulletId="7">
    <w:pict>
      <v:shape id="_x0000_i1216" type="#_x0000_t75" style="width:3in;height:3in" o:bullet="t"/>
    </w:pict>
  </w:numPicBullet>
  <w:numPicBullet w:numPicBulletId="8">
    <w:pict>
      <v:shape id="_x0000_i1217" type="#_x0000_t75" style="width:3in;height:3in" o:bullet="t"/>
    </w:pict>
  </w:numPicBullet>
  <w:abstractNum w:abstractNumId="0" w15:restartNumberingAfterBreak="0">
    <w:nsid w:val="00000001"/>
    <w:multiLevelType w:val="multilevel"/>
    <w:tmpl w:val="00000001"/>
    <w:name w:val="WWNum7"/>
    <w:lvl w:ilvl="0">
      <w:start w:val="1"/>
      <w:numFmt w:val="bullet"/>
      <w:lvlText w:val=""/>
      <w:lvlJc w:val="left"/>
      <w:pPr>
        <w:tabs>
          <w:tab w:val="num" w:pos="0"/>
        </w:tabs>
        <w:ind w:left="360" w:hanging="360"/>
      </w:pPr>
      <w:rPr>
        <w:rFonts w:ascii="Symbol" w:hAnsi="Symbol"/>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04AB437F"/>
    <w:multiLevelType w:val="hybridMultilevel"/>
    <w:tmpl w:val="4D2ABE64"/>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11E48"/>
    <w:multiLevelType w:val="hybridMultilevel"/>
    <w:tmpl w:val="AFEA45F2"/>
    <w:lvl w:ilvl="0" w:tplc="0F048D56">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2E7B7D"/>
    <w:multiLevelType w:val="hybridMultilevel"/>
    <w:tmpl w:val="66E01064"/>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BD19CF"/>
    <w:multiLevelType w:val="hybridMultilevel"/>
    <w:tmpl w:val="556C8C7E"/>
    <w:lvl w:ilvl="0" w:tplc="1FEE6F6E">
      <w:start w:val="1"/>
      <w:numFmt w:val="decimal"/>
      <w:lvlText w:val="%1."/>
      <w:lvlJc w:val="left"/>
      <w:pPr>
        <w:ind w:left="528" w:hanging="360"/>
      </w:pPr>
    </w:lvl>
    <w:lvl w:ilvl="1" w:tplc="04090019">
      <w:start w:val="1"/>
      <w:numFmt w:val="lowerLetter"/>
      <w:lvlText w:val="%2."/>
      <w:lvlJc w:val="left"/>
      <w:pPr>
        <w:ind w:left="1248" w:hanging="360"/>
      </w:pPr>
    </w:lvl>
    <w:lvl w:ilvl="2" w:tplc="0409001B">
      <w:start w:val="1"/>
      <w:numFmt w:val="lowerRoman"/>
      <w:lvlText w:val="%3."/>
      <w:lvlJc w:val="right"/>
      <w:pPr>
        <w:ind w:left="1968" w:hanging="180"/>
      </w:pPr>
    </w:lvl>
    <w:lvl w:ilvl="3" w:tplc="0409000F">
      <w:start w:val="1"/>
      <w:numFmt w:val="decimal"/>
      <w:lvlText w:val="%4."/>
      <w:lvlJc w:val="left"/>
      <w:pPr>
        <w:ind w:left="2688" w:hanging="360"/>
      </w:pPr>
    </w:lvl>
    <w:lvl w:ilvl="4" w:tplc="04090019">
      <w:start w:val="1"/>
      <w:numFmt w:val="lowerLetter"/>
      <w:lvlText w:val="%5."/>
      <w:lvlJc w:val="left"/>
      <w:pPr>
        <w:ind w:left="3408" w:hanging="360"/>
      </w:pPr>
    </w:lvl>
    <w:lvl w:ilvl="5" w:tplc="0409001B">
      <w:start w:val="1"/>
      <w:numFmt w:val="lowerRoman"/>
      <w:lvlText w:val="%6."/>
      <w:lvlJc w:val="right"/>
      <w:pPr>
        <w:ind w:left="4128" w:hanging="180"/>
      </w:pPr>
    </w:lvl>
    <w:lvl w:ilvl="6" w:tplc="0409000F">
      <w:start w:val="1"/>
      <w:numFmt w:val="decimal"/>
      <w:lvlText w:val="%7."/>
      <w:lvlJc w:val="left"/>
      <w:pPr>
        <w:ind w:left="4848" w:hanging="360"/>
      </w:pPr>
    </w:lvl>
    <w:lvl w:ilvl="7" w:tplc="04090019">
      <w:start w:val="1"/>
      <w:numFmt w:val="lowerLetter"/>
      <w:lvlText w:val="%8."/>
      <w:lvlJc w:val="left"/>
      <w:pPr>
        <w:ind w:left="5568" w:hanging="360"/>
      </w:pPr>
    </w:lvl>
    <w:lvl w:ilvl="8" w:tplc="0409001B">
      <w:start w:val="1"/>
      <w:numFmt w:val="lowerRoman"/>
      <w:lvlText w:val="%9."/>
      <w:lvlJc w:val="right"/>
      <w:pPr>
        <w:ind w:left="6288" w:hanging="180"/>
      </w:pPr>
    </w:lvl>
  </w:abstractNum>
  <w:abstractNum w:abstractNumId="5" w15:restartNumberingAfterBreak="0">
    <w:nsid w:val="133B7D91"/>
    <w:multiLevelType w:val="multilevel"/>
    <w:tmpl w:val="CAAE003A"/>
    <w:lvl w:ilvl="0">
      <w:start w:val="1"/>
      <w:numFmt w:val="bullet"/>
      <w:lvlText w:val=""/>
      <w:lvlJc w:val="left"/>
      <w:pPr>
        <w:tabs>
          <w:tab w:val="num" w:pos="360"/>
        </w:tabs>
        <w:ind w:left="0" w:firstLine="0"/>
      </w:pPr>
      <w:rPr>
        <w:rFonts w:ascii="Wingdings" w:hAnsi="Wingding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985"/>
        </w:tabs>
        <w:ind w:left="1985" w:hanging="545"/>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7EA1937"/>
    <w:multiLevelType w:val="hybridMultilevel"/>
    <w:tmpl w:val="05EC9DFA"/>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984049"/>
    <w:multiLevelType w:val="hybridMultilevel"/>
    <w:tmpl w:val="D9E6D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FC1F5F"/>
    <w:multiLevelType w:val="hybridMultilevel"/>
    <w:tmpl w:val="906CFEDA"/>
    <w:lvl w:ilvl="0" w:tplc="6C100D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D60D00"/>
    <w:multiLevelType w:val="multilevel"/>
    <w:tmpl w:val="E51052C2"/>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Letter"/>
      <w:lvlText w:val="(%3)"/>
      <w:lvlJc w:val="left"/>
      <w:pPr>
        <w:tabs>
          <w:tab w:val="num" w:pos="1985"/>
        </w:tabs>
        <w:ind w:left="1985" w:hanging="545"/>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C3A691F"/>
    <w:multiLevelType w:val="hybridMultilevel"/>
    <w:tmpl w:val="B92C67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1E1CB4"/>
    <w:multiLevelType w:val="hybridMultilevel"/>
    <w:tmpl w:val="5384501A"/>
    <w:lvl w:ilvl="0" w:tplc="F2FC4300">
      <w:start w:val="1"/>
      <w:numFmt w:val="decimal"/>
      <w:pStyle w:val="Para1"/>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CF450FE">
      <w:start w:val="1"/>
      <w:numFmt w:val="upperRoman"/>
      <w:lvlText w:val="%4."/>
      <w:lvlJc w:val="left"/>
      <w:pPr>
        <w:tabs>
          <w:tab w:val="num" w:pos="3240"/>
        </w:tabs>
        <w:ind w:left="2880" w:hanging="360"/>
      </w:pPr>
      <w:rPr>
        <w:rFonts w:hint="default"/>
      </w:rPr>
    </w:lvl>
    <w:lvl w:ilvl="4" w:tplc="55EA48C2">
      <w:start w:val="2"/>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E8444FE"/>
    <w:multiLevelType w:val="multilevel"/>
    <w:tmpl w:val="11F8CF90"/>
    <w:lvl w:ilvl="0">
      <w:start w:val="1"/>
      <w:numFmt w:val="lowerLetter"/>
      <w:lvlText w:val="(%1)"/>
      <w:lvlJc w:val="left"/>
      <w:pPr>
        <w:tabs>
          <w:tab w:val="num" w:pos="1080"/>
        </w:tabs>
        <w:ind w:left="720" w:firstLine="0"/>
      </w:pPr>
      <w:rPr>
        <w:rFonts w:ascii="Times New Roman" w:hAnsi="Times New Roman" w:cs="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705"/>
        </w:tabs>
        <w:ind w:left="2705" w:hanging="545"/>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2F4B0DB1"/>
    <w:multiLevelType w:val="hybridMultilevel"/>
    <w:tmpl w:val="CDF272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39FD5204"/>
    <w:multiLevelType w:val="hybridMultilevel"/>
    <w:tmpl w:val="A7560918"/>
    <w:lvl w:ilvl="0" w:tplc="5DD2D2A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526694"/>
    <w:multiLevelType w:val="hybridMultilevel"/>
    <w:tmpl w:val="F8BAB902"/>
    <w:lvl w:ilvl="0" w:tplc="04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ED2D60"/>
    <w:multiLevelType w:val="hybridMultilevel"/>
    <w:tmpl w:val="EDF0B424"/>
    <w:lvl w:ilvl="0" w:tplc="FE46814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4703F"/>
    <w:multiLevelType w:val="hybridMultilevel"/>
    <w:tmpl w:val="73BECFC0"/>
    <w:lvl w:ilvl="0" w:tplc="FE46814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AF72E4A"/>
    <w:multiLevelType w:val="hybridMultilevel"/>
    <w:tmpl w:val="F490F034"/>
    <w:lvl w:ilvl="0" w:tplc="1D386BC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0442B4"/>
    <w:multiLevelType w:val="multilevel"/>
    <w:tmpl w:val="00D07822"/>
    <w:lvl w:ilvl="0">
      <w:start w:val="1"/>
      <w:numFmt w:val="decimal"/>
      <w:pStyle w:val="para10"/>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985"/>
        </w:tabs>
        <w:ind w:left="1985" w:hanging="545"/>
      </w:pPr>
      <w:rPr>
        <w:rFonts w:ascii="Times New Roman" w:eastAsia="Times New Roman" w:hAnsi="Times New Roman"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E38132D"/>
    <w:multiLevelType w:val="hybridMultilevel"/>
    <w:tmpl w:val="96223914"/>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BA04E0"/>
    <w:multiLevelType w:val="hybridMultilevel"/>
    <w:tmpl w:val="50AA104C"/>
    <w:lvl w:ilvl="0" w:tplc="7F3A62DA">
      <w:start w:val="1"/>
      <w:numFmt w:val="decimal"/>
      <w:pStyle w:val="Para11"/>
      <w:lvlText w:val="%1."/>
      <w:lvlJc w:val="left"/>
      <w:pPr>
        <w:tabs>
          <w:tab w:val="num" w:pos="502"/>
        </w:tabs>
        <w:ind w:left="142" w:firstLine="0"/>
      </w:pPr>
      <w:rPr>
        <w:rFonts w:hint="default"/>
        <w:b w:val="0"/>
        <w:i w:val="0"/>
        <w:color w:val="auto"/>
      </w:rPr>
    </w:lvl>
    <w:lvl w:ilvl="1" w:tplc="151E8A04">
      <w:start w:val="1"/>
      <w:numFmt w:val="lowerLetter"/>
      <w:lvlRestart w:val="0"/>
      <w:lvlText w:val="(%2)"/>
      <w:lvlJc w:val="left"/>
      <w:pPr>
        <w:tabs>
          <w:tab w:val="num" w:pos="1437"/>
        </w:tabs>
        <w:ind w:left="360" w:firstLine="720"/>
      </w:pPr>
      <w:rPr>
        <w:rFonts w:ascii="Times New Roman" w:hAnsi="Times New Roman" w:cs="Times New Roman" w:hint="default"/>
        <w:b w:val="0"/>
        <w:i w:val="0"/>
        <w:sz w:val="22"/>
        <w:szCs w:val="24"/>
        <w:u w:val="none"/>
      </w:rPr>
    </w:lvl>
    <w:lvl w:ilvl="2" w:tplc="092C39EE">
      <w:start w:val="1"/>
      <w:numFmt w:val="lowerLetter"/>
      <w:lvlRestart w:val="0"/>
      <w:pStyle w:val="Para2"/>
      <w:lvlText w:val="(%3)"/>
      <w:lvlJc w:val="left"/>
      <w:pPr>
        <w:tabs>
          <w:tab w:val="num" w:pos="1077"/>
        </w:tabs>
        <w:ind w:left="1077" w:hanging="357"/>
      </w:pPr>
      <w:rPr>
        <w:rFonts w:ascii="CG Times" w:hAnsi="CG Times" w:cs="Times New Roman" w:hint="default"/>
        <w:b w:val="0"/>
        <w:i w:val="0"/>
        <w:sz w:val="22"/>
        <w:szCs w:val="24"/>
        <w:u w:val="non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68F7327"/>
    <w:multiLevelType w:val="multilevel"/>
    <w:tmpl w:val="FC7E0D86"/>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Letter"/>
      <w:lvlText w:val="(%3)"/>
      <w:lvlJc w:val="left"/>
      <w:pPr>
        <w:tabs>
          <w:tab w:val="num" w:pos="1985"/>
        </w:tabs>
        <w:ind w:left="1985" w:hanging="545"/>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8532089"/>
    <w:multiLevelType w:val="multilevel"/>
    <w:tmpl w:val="C06468C0"/>
    <w:lvl w:ilvl="0">
      <w:start w:val="1"/>
      <w:numFmt w:val="bullet"/>
      <w:lvlText w:val=""/>
      <w:lvlJc w:val="left"/>
      <w:pPr>
        <w:tabs>
          <w:tab w:val="num" w:pos="360"/>
        </w:tabs>
        <w:ind w:left="0" w:firstLine="0"/>
      </w:pPr>
      <w:rPr>
        <w:rFonts w:ascii="Wingdings" w:hAnsi="Wingding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985"/>
        </w:tabs>
        <w:ind w:left="1985" w:hanging="545"/>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9E9134B"/>
    <w:multiLevelType w:val="hybridMultilevel"/>
    <w:tmpl w:val="91A86580"/>
    <w:lvl w:ilvl="0" w:tplc="04090017">
      <w:start w:val="1"/>
      <w:numFmt w:val="lowerLetter"/>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8" w15:restartNumberingAfterBreak="0">
    <w:nsid w:val="5E6A6565"/>
    <w:multiLevelType w:val="hybridMultilevel"/>
    <w:tmpl w:val="40E86696"/>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29" w15:restartNumberingAfterBreak="0">
    <w:nsid w:val="656478A0"/>
    <w:multiLevelType w:val="hybridMultilevel"/>
    <w:tmpl w:val="9B544AC6"/>
    <w:lvl w:ilvl="0" w:tplc="EA7C5ABE">
      <w:numFmt w:val="bullet"/>
      <w:lvlText w:val=""/>
      <w:lvlJc w:val="left"/>
      <w:pPr>
        <w:ind w:left="720" w:hanging="360"/>
      </w:pPr>
      <w:rPr>
        <w:rFonts w:ascii="Symbol" w:eastAsia="Times New Roman" w:hAnsi="Symbol" w:cs="Aria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0" w15:restartNumberingAfterBreak="0">
    <w:nsid w:val="6ED94DE8"/>
    <w:multiLevelType w:val="hybridMultilevel"/>
    <w:tmpl w:val="EFC4E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1A543C"/>
    <w:multiLevelType w:val="hybridMultilevel"/>
    <w:tmpl w:val="A87E5548"/>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A32DF4"/>
    <w:multiLevelType w:val="multilevel"/>
    <w:tmpl w:val="608EC590"/>
    <w:lvl w:ilvl="0">
      <w:start w:val="5"/>
      <w:numFmt w:val="bullet"/>
      <w:lvlText w:val="-"/>
      <w:lvlJc w:val="left"/>
      <w:pPr>
        <w:tabs>
          <w:tab w:val="num" w:pos="1080"/>
        </w:tabs>
        <w:ind w:left="720" w:firstLine="0"/>
      </w:pPr>
      <w:rPr>
        <w:rFonts w:ascii="Times New Roman" w:eastAsia="Times New Roman" w:hAnsi="Times New Roman" w:cs="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705"/>
        </w:tabs>
        <w:ind w:left="2705" w:hanging="545"/>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3" w15:restartNumberingAfterBreak="0">
    <w:nsid w:val="76992E1F"/>
    <w:multiLevelType w:val="hybridMultilevel"/>
    <w:tmpl w:val="415E10E0"/>
    <w:lvl w:ilvl="0" w:tplc="FE46814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DE0CB9"/>
    <w:multiLevelType w:val="hybridMultilevel"/>
    <w:tmpl w:val="EB769BAA"/>
    <w:lvl w:ilvl="0" w:tplc="FE46814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FE179D"/>
    <w:multiLevelType w:val="multilevel"/>
    <w:tmpl w:val="68AABD9C"/>
    <w:lvl w:ilvl="0">
      <w:start w:val="1"/>
      <w:numFmt w:val="decimal"/>
      <w:pStyle w:val="Para3"/>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985"/>
        </w:tabs>
        <w:ind w:left="1985" w:hanging="545"/>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3"/>
  </w:num>
  <w:num w:numId="2">
    <w:abstractNumId w:val="24"/>
  </w:num>
  <w:num w:numId="3">
    <w:abstractNumId w:val="23"/>
  </w:num>
  <w:num w:numId="4">
    <w:abstractNumId w:val="35"/>
  </w:num>
  <w:num w:numId="5">
    <w:abstractNumId w:val="11"/>
  </w:num>
  <w:num w:numId="6">
    <w:abstractNumId w:val="21"/>
  </w:num>
  <w:num w:numId="7">
    <w:abstractNumId w:val="23"/>
  </w:num>
  <w:num w:numId="8">
    <w:abstractNumId w:val="19"/>
  </w:num>
  <w:num w:numId="9">
    <w:abstractNumId w:val="27"/>
  </w:num>
  <w:num w:numId="10">
    <w:abstractNumId w:val="15"/>
  </w:num>
  <w:num w:numId="11">
    <w:abstractNumId w:val="10"/>
  </w:num>
  <w:num w:numId="12">
    <w:abstractNumId w:val="2"/>
  </w:num>
  <w:num w:numId="13">
    <w:abstractNumId w:val="21"/>
  </w:num>
  <w:num w:numId="14">
    <w:abstractNumId w:val="26"/>
  </w:num>
  <w:num w:numId="15">
    <w:abstractNumId w:val="5"/>
  </w:num>
  <w:num w:numId="16">
    <w:abstractNumId w:val="32"/>
  </w:num>
  <w:num w:numId="17">
    <w:abstractNumId w:val="34"/>
  </w:num>
  <w:num w:numId="18">
    <w:abstractNumId w:val="17"/>
  </w:num>
  <w:num w:numId="19">
    <w:abstractNumId w:val="18"/>
  </w:num>
  <w:num w:numId="20">
    <w:abstractNumId w:val="8"/>
  </w:num>
  <w:num w:numId="21">
    <w:abstractNumId w:val="33"/>
  </w:num>
  <w:num w:numId="22">
    <w:abstractNumId w:val="20"/>
  </w:num>
  <w:num w:numId="23">
    <w:abstractNumId w:val="12"/>
  </w:num>
  <w:num w:numId="24">
    <w:abstractNumId w:val="1"/>
  </w:num>
  <w:num w:numId="25">
    <w:abstractNumId w:val="21"/>
  </w:num>
  <w:num w:numId="26">
    <w:abstractNumId w:val="21"/>
  </w:num>
  <w:num w:numId="27">
    <w:abstractNumId w:val="31"/>
  </w:num>
  <w:num w:numId="28">
    <w:abstractNumId w:val="22"/>
  </w:num>
  <w:num w:numId="29">
    <w:abstractNumId w:val="3"/>
  </w:num>
  <w:num w:numId="30">
    <w:abstractNumId w:val="9"/>
  </w:num>
  <w:num w:numId="31">
    <w:abstractNumId w:val="6"/>
  </w:num>
  <w:num w:numId="32">
    <w:abstractNumId w:val="21"/>
  </w:num>
  <w:num w:numId="33">
    <w:abstractNumId w:val="21"/>
  </w:num>
  <w:num w:numId="34">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num>
  <w:num w:numId="38">
    <w:abstractNumId w:val="29"/>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num>
  <w:num w:numId="41">
    <w:abstractNumId w:val="28"/>
  </w:num>
  <w:num w:numId="42">
    <w:abstractNumId w:val="28"/>
  </w:num>
  <w:num w:numId="43">
    <w:abstractNumId w:val="16"/>
  </w:num>
  <w:num w:numId="44">
    <w:abstractNumId w:val="7"/>
  </w:num>
  <w:num w:numId="45">
    <w:abstractNumId w:val="21"/>
    <w:lvlOverride w:ilvl="0">
      <w:startOverride w:val="45"/>
    </w:lvlOverride>
  </w:num>
  <w:num w:numId="46">
    <w:abstractNumId w:val="4"/>
  </w:num>
  <w:num w:numId="47">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A2MrE0NzO1NDYxMjJW0lEKTi0uzszPAykwNKwFAJO8sFstAAAA"/>
  </w:docVars>
  <w:rsids>
    <w:rsidRoot w:val="004310C6"/>
    <w:rsid w:val="00000C52"/>
    <w:rsid w:val="000010AB"/>
    <w:rsid w:val="00001CCF"/>
    <w:rsid w:val="00001D4E"/>
    <w:rsid w:val="00002803"/>
    <w:rsid w:val="00003492"/>
    <w:rsid w:val="00004376"/>
    <w:rsid w:val="0001009E"/>
    <w:rsid w:val="00012EFF"/>
    <w:rsid w:val="00013D01"/>
    <w:rsid w:val="000159DC"/>
    <w:rsid w:val="00015BB4"/>
    <w:rsid w:val="00016EF1"/>
    <w:rsid w:val="00021723"/>
    <w:rsid w:val="00021A7A"/>
    <w:rsid w:val="00022E5F"/>
    <w:rsid w:val="000235BF"/>
    <w:rsid w:val="000235FE"/>
    <w:rsid w:val="00023C49"/>
    <w:rsid w:val="000251EC"/>
    <w:rsid w:val="000252F4"/>
    <w:rsid w:val="00025347"/>
    <w:rsid w:val="00027564"/>
    <w:rsid w:val="00030706"/>
    <w:rsid w:val="000310BE"/>
    <w:rsid w:val="00031330"/>
    <w:rsid w:val="00031E9A"/>
    <w:rsid w:val="00031F8C"/>
    <w:rsid w:val="000329A7"/>
    <w:rsid w:val="0003345A"/>
    <w:rsid w:val="000339C7"/>
    <w:rsid w:val="00033E1D"/>
    <w:rsid w:val="00034900"/>
    <w:rsid w:val="00036871"/>
    <w:rsid w:val="00036C27"/>
    <w:rsid w:val="0003796A"/>
    <w:rsid w:val="00040947"/>
    <w:rsid w:val="00040D2C"/>
    <w:rsid w:val="0004179F"/>
    <w:rsid w:val="00043652"/>
    <w:rsid w:val="000507E9"/>
    <w:rsid w:val="00051F17"/>
    <w:rsid w:val="00052A45"/>
    <w:rsid w:val="000540C6"/>
    <w:rsid w:val="000552F3"/>
    <w:rsid w:val="00055E0D"/>
    <w:rsid w:val="00057A12"/>
    <w:rsid w:val="00057ACD"/>
    <w:rsid w:val="00061ED7"/>
    <w:rsid w:val="000621B2"/>
    <w:rsid w:val="00062759"/>
    <w:rsid w:val="000639F2"/>
    <w:rsid w:val="00066DE0"/>
    <w:rsid w:val="00071782"/>
    <w:rsid w:val="00072894"/>
    <w:rsid w:val="000730C3"/>
    <w:rsid w:val="00073AEF"/>
    <w:rsid w:val="00074D87"/>
    <w:rsid w:val="000752F9"/>
    <w:rsid w:val="000759F7"/>
    <w:rsid w:val="000809BB"/>
    <w:rsid w:val="0008173A"/>
    <w:rsid w:val="00086FC0"/>
    <w:rsid w:val="00090FD1"/>
    <w:rsid w:val="00092657"/>
    <w:rsid w:val="000941C2"/>
    <w:rsid w:val="00095758"/>
    <w:rsid w:val="0009641A"/>
    <w:rsid w:val="000968E7"/>
    <w:rsid w:val="0009753A"/>
    <w:rsid w:val="000A3332"/>
    <w:rsid w:val="000A4FC6"/>
    <w:rsid w:val="000A60D9"/>
    <w:rsid w:val="000A7413"/>
    <w:rsid w:val="000A75B0"/>
    <w:rsid w:val="000B211B"/>
    <w:rsid w:val="000B32DD"/>
    <w:rsid w:val="000B5054"/>
    <w:rsid w:val="000B78A6"/>
    <w:rsid w:val="000B7A49"/>
    <w:rsid w:val="000B7A74"/>
    <w:rsid w:val="000C065D"/>
    <w:rsid w:val="000C1D52"/>
    <w:rsid w:val="000C252F"/>
    <w:rsid w:val="000C7442"/>
    <w:rsid w:val="000C76D4"/>
    <w:rsid w:val="000C7ABD"/>
    <w:rsid w:val="000C7C9C"/>
    <w:rsid w:val="000D44CE"/>
    <w:rsid w:val="000D5B2A"/>
    <w:rsid w:val="000D6504"/>
    <w:rsid w:val="000D6961"/>
    <w:rsid w:val="000D7B54"/>
    <w:rsid w:val="000E09BC"/>
    <w:rsid w:val="000E0D2F"/>
    <w:rsid w:val="000E1C02"/>
    <w:rsid w:val="000E39B7"/>
    <w:rsid w:val="000E583D"/>
    <w:rsid w:val="000E59F8"/>
    <w:rsid w:val="000E626F"/>
    <w:rsid w:val="000E6602"/>
    <w:rsid w:val="000E7AEB"/>
    <w:rsid w:val="000F1AAE"/>
    <w:rsid w:val="000F4D1B"/>
    <w:rsid w:val="000F5E5D"/>
    <w:rsid w:val="000F62CC"/>
    <w:rsid w:val="000F7894"/>
    <w:rsid w:val="00100B6A"/>
    <w:rsid w:val="00102E86"/>
    <w:rsid w:val="0010430E"/>
    <w:rsid w:val="00104493"/>
    <w:rsid w:val="001115DE"/>
    <w:rsid w:val="001116F1"/>
    <w:rsid w:val="00112A3A"/>
    <w:rsid w:val="00114702"/>
    <w:rsid w:val="00114B78"/>
    <w:rsid w:val="00114D4B"/>
    <w:rsid w:val="00115BB4"/>
    <w:rsid w:val="00117D71"/>
    <w:rsid w:val="0012110B"/>
    <w:rsid w:val="001213F6"/>
    <w:rsid w:val="0012304D"/>
    <w:rsid w:val="001248FC"/>
    <w:rsid w:val="0012599A"/>
    <w:rsid w:val="001264AE"/>
    <w:rsid w:val="001267B4"/>
    <w:rsid w:val="0012732C"/>
    <w:rsid w:val="00131632"/>
    <w:rsid w:val="001324EA"/>
    <w:rsid w:val="00132525"/>
    <w:rsid w:val="00132656"/>
    <w:rsid w:val="0013340E"/>
    <w:rsid w:val="001418B6"/>
    <w:rsid w:val="001431A6"/>
    <w:rsid w:val="001450D3"/>
    <w:rsid w:val="00146CBE"/>
    <w:rsid w:val="00150AE9"/>
    <w:rsid w:val="00152508"/>
    <w:rsid w:val="00153309"/>
    <w:rsid w:val="001536CF"/>
    <w:rsid w:val="0015376C"/>
    <w:rsid w:val="00155440"/>
    <w:rsid w:val="001557A0"/>
    <w:rsid w:val="001562A2"/>
    <w:rsid w:val="00157270"/>
    <w:rsid w:val="001575CC"/>
    <w:rsid w:val="0016012F"/>
    <w:rsid w:val="001617B8"/>
    <w:rsid w:val="00163911"/>
    <w:rsid w:val="00164E89"/>
    <w:rsid w:val="00165C41"/>
    <w:rsid w:val="00167105"/>
    <w:rsid w:val="001671E9"/>
    <w:rsid w:val="00167A7C"/>
    <w:rsid w:val="00170D9D"/>
    <w:rsid w:val="001717FD"/>
    <w:rsid w:val="00171B08"/>
    <w:rsid w:val="00173B2E"/>
    <w:rsid w:val="0017412E"/>
    <w:rsid w:val="001751BB"/>
    <w:rsid w:val="0017526E"/>
    <w:rsid w:val="00176DE0"/>
    <w:rsid w:val="00177A25"/>
    <w:rsid w:val="001839C1"/>
    <w:rsid w:val="001840E0"/>
    <w:rsid w:val="00186E6F"/>
    <w:rsid w:val="00191B7D"/>
    <w:rsid w:val="001948DD"/>
    <w:rsid w:val="00194D23"/>
    <w:rsid w:val="00196BE4"/>
    <w:rsid w:val="001A00BF"/>
    <w:rsid w:val="001A0861"/>
    <w:rsid w:val="001A15A1"/>
    <w:rsid w:val="001A1E63"/>
    <w:rsid w:val="001A478C"/>
    <w:rsid w:val="001A4E99"/>
    <w:rsid w:val="001A64D8"/>
    <w:rsid w:val="001A6D63"/>
    <w:rsid w:val="001A7013"/>
    <w:rsid w:val="001A7DF3"/>
    <w:rsid w:val="001B046E"/>
    <w:rsid w:val="001B17BA"/>
    <w:rsid w:val="001B2FAA"/>
    <w:rsid w:val="001B3638"/>
    <w:rsid w:val="001B4620"/>
    <w:rsid w:val="001B552B"/>
    <w:rsid w:val="001B5703"/>
    <w:rsid w:val="001B7CF6"/>
    <w:rsid w:val="001C0B5C"/>
    <w:rsid w:val="001C1711"/>
    <w:rsid w:val="001C2559"/>
    <w:rsid w:val="001C29E6"/>
    <w:rsid w:val="001C3CD6"/>
    <w:rsid w:val="001C5DF0"/>
    <w:rsid w:val="001C5EE5"/>
    <w:rsid w:val="001C6A3B"/>
    <w:rsid w:val="001C70DF"/>
    <w:rsid w:val="001D0B61"/>
    <w:rsid w:val="001D1222"/>
    <w:rsid w:val="001D1659"/>
    <w:rsid w:val="001D1B9B"/>
    <w:rsid w:val="001D31F2"/>
    <w:rsid w:val="001D3B8B"/>
    <w:rsid w:val="001D5058"/>
    <w:rsid w:val="001D5805"/>
    <w:rsid w:val="001D7F35"/>
    <w:rsid w:val="001E150C"/>
    <w:rsid w:val="001E2690"/>
    <w:rsid w:val="001E3D89"/>
    <w:rsid w:val="001E431A"/>
    <w:rsid w:val="001E68A4"/>
    <w:rsid w:val="001E6F1A"/>
    <w:rsid w:val="001F2780"/>
    <w:rsid w:val="001F3D4F"/>
    <w:rsid w:val="001F3F1A"/>
    <w:rsid w:val="001F51CC"/>
    <w:rsid w:val="001F63FE"/>
    <w:rsid w:val="001F678E"/>
    <w:rsid w:val="001F6B1D"/>
    <w:rsid w:val="001F71AF"/>
    <w:rsid w:val="001F7292"/>
    <w:rsid w:val="001F73DF"/>
    <w:rsid w:val="001F7A29"/>
    <w:rsid w:val="001F7BC3"/>
    <w:rsid w:val="001F7DFF"/>
    <w:rsid w:val="002004EB"/>
    <w:rsid w:val="00200514"/>
    <w:rsid w:val="002010A3"/>
    <w:rsid w:val="002022B3"/>
    <w:rsid w:val="002037C3"/>
    <w:rsid w:val="00204374"/>
    <w:rsid w:val="00204993"/>
    <w:rsid w:val="002061F8"/>
    <w:rsid w:val="00211063"/>
    <w:rsid w:val="00211A98"/>
    <w:rsid w:val="00211B6D"/>
    <w:rsid w:val="00211FBC"/>
    <w:rsid w:val="00213932"/>
    <w:rsid w:val="0021400D"/>
    <w:rsid w:val="002143CE"/>
    <w:rsid w:val="0021477C"/>
    <w:rsid w:val="0021512E"/>
    <w:rsid w:val="0021569A"/>
    <w:rsid w:val="00215891"/>
    <w:rsid w:val="00215948"/>
    <w:rsid w:val="00217BD2"/>
    <w:rsid w:val="00220F2C"/>
    <w:rsid w:val="00221246"/>
    <w:rsid w:val="002229A3"/>
    <w:rsid w:val="00222C7A"/>
    <w:rsid w:val="0022646E"/>
    <w:rsid w:val="0022693D"/>
    <w:rsid w:val="00227840"/>
    <w:rsid w:val="002331AC"/>
    <w:rsid w:val="0023616F"/>
    <w:rsid w:val="002362CB"/>
    <w:rsid w:val="002368EE"/>
    <w:rsid w:val="0024158B"/>
    <w:rsid w:val="00244754"/>
    <w:rsid w:val="002455C0"/>
    <w:rsid w:val="00246696"/>
    <w:rsid w:val="00246E86"/>
    <w:rsid w:val="002470B0"/>
    <w:rsid w:val="00247619"/>
    <w:rsid w:val="002509EF"/>
    <w:rsid w:val="002529D3"/>
    <w:rsid w:val="0025411C"/>
    <w:rsid w:val="00254913"/>
    <w:rsid w:val="00255F10"/>
    <w:rsid w:val="002572EE"/>
    <w:rsid w:val="002619CF"/>
    <w:rsid w:val="00262152"/>
    <w:rsid w:val="00263A1A"/>
    <w:rsid w:val="002654E7"/>
    <w:rsid w:val="002655CC"/>
    <w:rsid w:val="002655DD"/>
    <w:rsid w:val="00265742"/>
    <w:rsid w:val="00265F59"/>
    <w:rsid w:val="0026724E"/>
    <w:rsid w:val="0026789B"/>
    <w:rsid w:val="00271B36"/>
    <w:rsid w:val="002727DE"/>
    <w:rsid w:val="002737CD"/>
    <w:rsid w:val="00275270"/>
    <w:rsid w:val="002765A4"/>
    <w:rsid w:val="002772F7"/>
    <w:rsid w:val="00277746"/>
    <w:rsid w:val="00277F45"/>
    <w:rsid w:val="00282434"/>
    <w:rsid w:val="00283FF9"/>
    <w:rsid w:val="002842CE"/>
    <w:rsid w:val="002859C5"/>
    <w:rsid w:val="002859DB"/>
    <w:rsid w:val="0028645E"/>
    <w:rsid w:val="00290E66"/>
    <w:rsid w:val="00293B97"/>
    <w:rsid w:val="00294556"/>
    <w:rsid w:val="002945AB"/>
    <w:rsid w:val="002948D5"/>
    <w:rsid w:val="00294B7E"/>
    <w:rsid w:val="00297533"/>
    <w:rsid w:val="00297CDB"/>
    <w:rsid w:val="002A0223"/>
    <w:rsid w:val="002A1960"/>
    <w:rsid w:val="002A28A7"/>
    <w:rsid w:val="002A296D"/>
    <w:rsid w:val="002A2EAD"/>
    <w:rsid w:val="002A2F57"/>
    <w:rsid w:val="002A7B85"/>
    <w:rsid w:val="002B1A0E"/>
    <w:rsid w:val="002B1F07"/>
    <w:rsid w:val="002B23D9"/>
    <w:rsid w:val="002B31A6"/>
    <w:rsid w:val="002B596E"/>
    <w:rsid w:val="002B6651"/>
    <w:rsid w:val="002B7C67"/>
    <w:rsid w:val="002B7C87"/>
    <w:rsid w:val="002B7D59"/>
    <w:rsid w:val="002C022C"/>
    <w:rsid w:val="002C1B97"/>
    <w:rsid w:val="002C2C05"/>
    <w:rsid w:val="002C686B"/>
    <w:rsid w:val="002C6FDD"/>
    <w:rsid w:val="002C7C6E"/>
    <w:rsid w:val="002D280A"/>
    <w:rsid w:val="002D5250"/>
    <w:rsid w:val="002D730B"/>
    <w:rsid w:val="002D7F2E"/>
    <w:rsid w:val="002E08A8"/>
    <w:rsid w:val="002E3778"/>
    <w:rsid w:val="002E4853"/>
    <w:rsid w:val="002E688A"/>
    <w:rsid w:val="002E7CAC"/>
    <w:rsid w:val="002F0B91"/>
    <w:rsid w:val="002F0EF6"/>
    <w:rsid w:val="002F1522"/>
    <w:rsid w:val="002F19C6"/>
    <w:rsid w:val="002F2B30"/>
    <w:rsid w:val="002F3EF5"/>
    <w:rsid w:val="002F411B"/>
    <w:rsid w:val="002F5DE8"/>
    <w:rsid w:val="002F68E5"/>
    <w:rsid w:val="002F6B94"/>
    <w:rsid w:val="00300DE5"/>
    <w:rsid w:val="003023A9"/>
    <w:rsid w:val="00302DF7"/>
    <w:rsid w:val="00302F08"/>
    <w:rsid w:val="003031AA"/>
    <w:rsid w:val="00303609"/>
    <w:rsid w:val="00305031"/>
    <w:rsid w:val="00305955"/>
    <w:rsid w:val="00306884"/>
    <w:rsid w:val="003077E4"/>
    <w:rsid w:val="00307912"/>
    <w:rsid w:val="003100B9"/>
    <w:rsid w:val="00311D4E"/>
    <w:rsid w:val="0031235B"/>
    <w:rsid w:val="00313540"/>
    <w:rsid w:val="003138AA"/>
    <w:rsid w:val="00314E78"/>
    <w:rsid w:val="00314F19"/>
    <w:rsid w:val="0031517C"/>
    <w:rsid w:val="003174A5"/>
    <w:rsid w:val="00320D53"/>
    <w:rsid w:val="00321C1F"/>
    <w:rsid w:val="00322DD7"/>
    <w:rsid w:val="00323C93"/>
    <w:rsid w:val="00324282"/>
    <w:rsid w:val="00325D5D"/>
    <w:rsid w:val="00325D9F"/>
    <w:rsid w:val="0032643A"/>
    <w:rsid w:val="0032678D"/>
    <w:rsid w:val="003310CF"/>
    <w:rsid w:val="00332588"/>
    <w:rsid w:val="00334BC4"/>
    <w:rsid w:val="003354CD"/>
    <w:rsid w:val="00335C27"/>
    <w:rsid w:val="0033649D"/>
    <w:rsid w:val="0033655E"/>
    <w:rsid w:val="00337250"/>
    <w:rsid w:val="003408C0"/>
    <w:rsid w:val="0034355A"/>
    <w:rsid w:val="00344A09"/>
    <w:rsid w:val="00345550"/>
    <w:rsid w:val="00346052"/>
    <w:rsid w:val="003468DB"/>
    <w:rsid w:val="0034750A"/>
    <w:rsid w:val="00347BFD"/>
    <w:rsid w:val="00351715"/>
    <w:rsid w:val="00353443"/>
    <w:rsid w:val="0035790E"/>
    <w:rsid w:val="00362515"/>
    <w:rsid w:val="00362846"/>
    <w:rsid w:val="00364B28"/>
    <w:rsid w:val="0036559B"/>
    <w:rsid w:val="00367FB5"/>
    <w:rsid w:val="0037015F"/>
    <w:rsid w:val="00371796"/>
    <w:rsid w:val="003727BD"/>
    <w:rsid w:val="003727CD"/>
    <w:rsid w:val="003740E2"/>
    <w:rsid w:val="0037496F"/>
    <w:rsid w:val="0037776A"/>
    <w:rsid w:val="00377B67"/>
    <w:rsid w:val="00382D42"/>
    <w:rsid w:val="00383778"/>
    <w:rsid w:val="00383A84"/>
    <w:rsid w:val="00383B5B"/>
    <w:rsid w:val="00383F48"/>
    <w:rsid w:val="003846FD"/>
    <w:rsid w:val="00385494"/>
    <w:rsid w:val="0038588E"/>
    <w:rsid w:val="00385A9B"/>
    <w:rsid w:val="0038601D"/>
    <w:rsid w:val="0038673D"/>
    <w:rsid w:val="0038697C"/>
    <w:rsid w:val="003906F7"/>
    <w:rsid w:val="003919AC"/>
    <w:rsid w:val="0039275C"/>
    <w:rsid w:val="003928DE"/>
    <w:rsid w:val="0039304C"/>
    <w:rsid w:val="00393451"/>
    <w:rsid w:val="0039524C"/>
    <w:rsid w:val="003962D5"/>
    <w:rsid w:val="0039789D"/>
    <w:rsid w:val="00397D2F"/>
    <w:rsid w:val="00397F7F"/>
    <w:rsid w:val="003A0ABC"/>
    <w:rsid w:val="003A13A3"/>
    <w:rsid w:val="003A1644"/>
    <w:rsid w:val="003A16E0"/>
    <w:rsid w:val="003A2582"/>
    <w:rsid w:val="003A30AF"/>
    <w:rsid w:val="003A3238"/>
    <w:rsid w:val="003A449C"/>
    <w:rsid w:val="003A5764"/>
    <w:rsid w:val="003A5797"/>
    <w:rsid w:val="003A6EE1"/>
    <w:rsid w:val="003A7000"/>
    <w:rsid w:val="003A7727"/>
    <w:rsid w:val="003A7735"/>
    <w:rsid w:val="003B023C"/>
    <w:rsid w:val="003B28B4"/>
    <w:rsid w:val="003B2E98"/>
    <w:rsid w:val="003B2FCD"/>
    <w:rsid w:val="003B3AB6"/>
    <w:rsid w:val="003B414C"/>
    <w:rsid w:val="003B42B7"/>
    <w:rsid w:val="003B4714"/>
    <w:rsid w:val="003B5851"/>
    <w:rsid w:val="003B594E"/>
    <w:rsid w:val="003B5DCE"/>
    <w:rsid w:val="003B6318"/>
    <w:rsid w:val="003B6AEF"/>
    <w:rsid w:val="003B6B6B"/>
    <w:rsid w:val="003C0C4D"/>
    <w:rsid w:val="003C0DFB"/>
    <w:rsid w:val="003C119A"/>
    <w:rsid w:val="003C1BDC"/>
    <w:rsid w:val="003C1DA3"/>
    <w:rsid w:val="003C34CA"/>
    <w:rsid w:val="003C7D4A"/>
    <w:rsid w:val="003D01E0"/>
    <w:rsid w:val="003D0311"/>
    <w:rsid w:val="003D1332"/>
    <w:rsid w:val="003D2077"/>
    <w:rsid w:val="003D2C18"/>
    <w:rsid w:val="003D37F4"/>
    <w:rsid w:val="003D3B0D"/>
    <w:rsid w:val="003D4162"/>
    <w:rsid w:val="003D5779"/>
    <w:rsid w:val="003D6979"/>
    <w:rsid w:val="003D7B55"/>
    <w:rsid w:val="003E033B"/>
    <w:rsid w:val="003E094F"/>
    <w:rsid w:val="003E36F2"/>
    <w:rsid w:val="003E3A89"/>
    <w:rsid w:val="003E4105"/>
    <w:rsid w:val="003E43D4"/>
    <w:rsid w:val="003E5210"/>
    <w:rsid w:val="003E5C4E"/>
    <w:rsid w:val="003E693E"/>
    <w:rsid w:val="003E798F"/>
    <w:rsid w:val="003F0906"/>
    <w:rsid w:val="003F1D55"/>
    <w:rsid w:val="003F2120"/>
    <w:rsid w:val="003F2718"/>
    <w:rsid w:val="003F3CEE"/>
    <w:rsid w:val="003F5ACE"/>
    <w:rsid w:val="003F6286"/>
    <w:rsid w:val="003F6B09"/>
    <w:rsid w:val="003F6FA4"/>
    <w:rsid w:val="00400315"/>
    <w:rsid w:val="00400C79"/>
    <w:rsid w:val="00405B6E"/>
    <w:rsid w:val="004061BF"/>
    <w:rsid w:val="004063E3"/>
    <w:rsid w:val="004077FE"/>
    <w:rsid w:val="00407D04"/>
    <w:rsid w:val="0041240A"/>
    <w:rsid w:val="00416ACB"/>
    <w:rsid w:val="004173DF"/>
    <w:rsid w:val="004204A2"/>
    <w:rsid w:val="00420DC1"/>
    <w:rsid w:val="00421912"/>
    <w:rsid w:val="00421DA2"/>
    <w:rsid w:val="0042433E"/>
    <w:rsid w:val="0042439D"/>
    <w:rsid w:val="004260AF"/>
    <w:rsid w:val="00426335"/>
    <w:rsid w:val="00426F57"/>
    <w:rsid w:val="00427145"/>
    <w:rsid w:val="00427812"/>
    <w:rsid w:val="00427C01"/>
    <w:rsid w:val="00430155"/>
    <w:rsid w:val="004310C6"/>
    <w:rsid w:val="004353F4"/>
    <w:rsid w:val="004357A6"/>
    <w:rsid w:val="00440D35"/>
    <w:rsid w:val="00441821"/>
    <w:rsid w:val="0044366B"/>
    <w:rsid w:val="00444C87"/>
    <w:rsid w:val="004452C5"/>
    <w:rsid w:val="00447CB4"/>
    <w:rsid w:val="004509B2"/>
    <w:rsid w:val="00450D4F"/>
    <w:rsid w:val="00452029"/>
    <w:rsid w:val="00452078"/>
    <w:rsid w:val="00453B7D"/>
    <w:rsid w:val="004540A1"/>
    <w:rsid w:val="00455BE2"/>
    <w:rsid w:val="00460176"/>
    <w:rsid w:val="004606DC"/>
    <w:rsid w:val="0046259C"/>
    <w:rsid w:val="00464370"/>
    <w:rsid w:val="00465241"/>
    <w:rsid w:val="004655A7"/>
    <w:rsid w:val="004661F0"/>
    <w:rsid w:val="00471522"/>
    <w:rsid w:val="0047167D"/>
    <w:rsid w:val="004717F7"/>
    <w:rsid w:val="00472029"/>
    <w:rsid w:val="0047240F"/>
    <w:rsid w:val="004729EE"/>
    <w:rsid w:val="00472B7D"/>
    <w:rsid w:val="00480780"/>
    <w:rsid w:val="00481AE7"/>
    <w:rsid w:val="00481FAC"/>
    <w:rsid w:val="00486339"/>
    <w:rsid w:val="004917C2"/>
    <w:rsid w:val="00491EC3"/>
    <w:rsid w:val="0049216F"/>
    <w:rsid w:val="00492C33"/>
    <w:rsid w:val="00493736"/>
    <w:rsid w:val="00496296"/>
    <w:rsid w:val="00497BF9"/>
    <w:rsid w:val="004A1336"/>
    <w:rsid w:val="004A58B4"/>
    <w:rsid w:val="004A7312"/>
    <w:rsid w:val="004A76FA"/>
    <w:rsid w:val="004A7709"/>
    <w:rsid w:val="004B01CE"/>
    <w:rsid w:val="004B0356"/>
    <w:rsid w:val="004B0A12"/>
    <w:rsid w:val="004B1944"/>
    <w:rsid w:val="004B2E48"/>
    <w:rsid w:val="004B5B7B"/>
    <w:rsid w:val="004B738B"/>
    <w:rsid w:val="004B75A6"/>
    <w:rsid w:val="004C0125"/>
    <w:rsid w:val="004C0FE3"/>
    <w:rsid w:val="004C1CFE"/>
    <w:rsid w:val="004C27EE"/>
    <w:rsid w:val="004C326B"/>
    <w:rsid w:val="004C37EA"/>
    <w:rsid w:val="004C5D62"/>
    <w:rsid w:val="004C5E05"/>
    <w:rsid w:val="004C6385"/>
    <w:rsid w:val="004C6D4D"/>
    <w:rsid w:val="004C6ECD"/>
    <w:rsid w:val="004D2F35"/>
    <w:rsid w:val="004D4001"/>
    <w:rsid w:val="004D4AA9"/>
    <w:rsid w:val="004D5A79"/>
    <w:rsid w:val="004D5E18"/>
    <w:rsid w:val="004D62D0"/>
    <w:rsid w:val="004D631C"/>
    <w:rsid w:val="004E09B5"/>
    <w:rsid w:val="004E0DAB"/>
    <w:rsid w:val="004E15F7"/>
    <w:rsid w:val="004E332A"/>
    <w:rsid w:val="004E35E6"/>
    <w:rsid w:val="004E5436"/>
    <w:rsid w:val="004E5B88"/>
    <w:rsid w:val="004E5D2B"/>
    <w:rsid w:val="004E6C37"/>
    <w:rsid w:val="004E725B"/>
    <w:rsid w:val="004E75F4"/>
    <w:rsid w:val="004F1CB7"/>
    <w:rsid w:val="004F3E6F"/>
    <w:rsid w:val="004F48E3"/>
    <w:rsid w:val="004F4CBF"/>
    <w:rsid w:val="004F5677"/>
    <w:rsid w:val="004F5B66"/>
    <w:rsid w:val="004F6E36"/>
    <w:rsid w:val="005002A9"/>
    <w:rsid w:val="005014B7"/>
    <w:rsid w:val="0050187C"/>
    <w:rsid w:val="00502159"/>
    <w:rsid w:val="00502805"/>
    <w:rsid w:val="00502841"/>
    <w:rsid w:val="005029BA"/>
    <w:rsid w:val="00504E3E"/>
    <w:rsid w:val="00505C5C"/>
    <w:rsid w:val="00510837"/>
    <w:rsid w:val="005115A6"/>
    <w:rsid w:val="00512099"/>
    <w:rsid w:val="005125E5"/>
    <w:rsid w:val="005155C5"/>
    <w:rsid w:val="00515B08"/>
    <w:rsid w:val="00515C95"/>
    <w:rsid w:val="0051667D"/>
    <w:rsid w:val="005171FF"/>
    <w:rsid w:val="005172E3"/>
    <w:rsid w:val="00517D7B"/>
    <w:rsid w:val="00520572"/>
    <w:rsid w:val="00521BFD"/>
    <w:rsid w:val="00522425"/>
    <w:rsid w:val="00523255"/>
    <w:rsid w:val="00525DE6"/>
    <w:rsid w:val="00526212"/>
    <w:rsid w:val="005266EF"/>
    <w:rsid w:val="00526994"/>
    <w:rsid w:val="005270A8"/>
    <w:rsid w:val="0052796C"/>
    <w:rsid w:val="00530B4B"/>
    <w:rsid w:val="00530E51"/>
    <w:rsid w:val="00531128"/>
    <w:rsid w:val="00532014"/>
    <w:rsid w:val="00532041"/>
    <w:rsid w:val="0053311A"/>
    <w:rsid w:val="00533421"/>
    <w:rsid w:val="0053379E"/>
    <w:rsid w:val="005351AF"/>
    <w:rsid w:val="00540903"/>
    <w:rsid w:val="00541E16"/>
    <w:rsid w:val="00541F7B"/>
    <w:rsid w:val="00542257"/>
    <w:rsid w:val="0054401D"/>
    <w:rsid w:val="00544CE0"/>
    <w:rsid w:val="00545007"/>
    <w:rsid w:val="00546A0F"/>
    <w:rsid w:val="005514A6"/>
    <w:rsid w:val="00552C15"/>
    <w:rsid w:val="005532A9"/>
    <w:rsid w:val="00554404"/>
    <w:rsid w:val="00554488"/>
    <w:rsid w:val="00560097"/>
    <w:rsid w:val="00560516"/>
    <w:rsid w:val="00560A81"/>
    <w:rsid w:val="00560E14"/>
    <w:rsid w:val="005617DF"/>
    <w:rsid w:val="00565C6E"/>
    <w:rsid w:val="00565F6B"/>
    <w:rsid w:val="00567562"/>
    <w:rsid w:val="00567C68"/>
    <w:rsid w:val="00567E5D"/>
    <w:rsid w:val="00571CAF"/>
    <w:rsid w:val="00572636"/>
    <w:rsid w:val="00573782"/>
    <w:rsid w:val="0057429A"/>
    <w:rsid w:val="00576ABB"/>
    <w:rsid w:val="00576EA0"/>
    <w:rsid w:val="005803F2"/>
    <w:rsid w:val="00580F1A"/>
    <w:rsid w:val="005819AB"/>
    <w:rsid w:val="005822AA"/>
    <w:rsid w:val="00582803"/>
    <w:rsid w:val="00582C18"/>
    <w:rsid w:val="0058317F"/>
    <w:rsid w:val="00586348"/>
    <w:rsid w:val="00590475"/>
    <w:rsid w:val="00590C2A"/>
    <w:rsid w:val="0059320B"/>
    <w:rsid w:val="0059412C"/>
    <w:rsid w:val="00595432"/>
    <w:rsid w:val="005954BA"/>
    <w:rsid w:val="00596554"/>
    <w:rsid w:val="00596C7E"/>
    <w:rsid w:val="005973D7"/>
    <w:rsid w:val="00597C69"/>
    <w:rsid w:val="005A0630"/>
    <w:rsid w:val="005A35AF"/>
    <w:rsid w:val="005A5545"/>
    <w:rsid w:val="005A6C6D"/>
    <w:rsid w:val="005B190B"/>
    <w:rsid w:val="005B1AF5"/>
    <w:rsid w:val="005B3025"/>
    <w:rsid w:val="005C4E1C"/>
    <w:rsid w:val="005C4F68"/>
    <w:rsid w:val="005C513E"/>
    <w:rsid w:val="005C7273"/>
    <w:rsid w:val="005D1124"/>
    <w:rsid w:val="005D1662"/>
    <w:rsid w:val="005D388C"/>
    <w:rsid w:val="005D3E6B"/>
    <w:rsid w:val="005D473F"/>
    <w:rsid w:val="005D6634"/>
    <w:rsid w:val="005D6F0E"/>
    <w:rsid w:val="005D7503"/>
    <w:rsid w:val="005D7AB5"/>
    <w:rsid w:val="005E00E0"/>
    <w:rsid w:val="005E328E"/>
    <w:rsid w:val="005E4250"/>
    <w:rsid w:val="005F3FE8"/>
    <w:rsid w:val="005F498E"/>
    <w:rsid w:val="005F4999"/>
    <w:rsid w:val="005F5CF4"/>
    <w:rsid w:val="005F74EE"/>
    <w:rsid w:val="005F7F5C"/>
    <w:rsid w:val="006011E1"/>
    <w:rsid w:val="00602137"/>
    <w:rsid w:val="00603344"/>
    <w:rsid w:val="00603748"/>
    <w:rsid w:val="0060398E"/>
    <w:rsid w:val="00603FAE"/>
    <w:rsid w:val="00605D7F"/>
    <w:rsid w:val="00607FED"/>
    <w:rsid w:val="006123C9"/>
    <w:rsid w:val="006127C3"/>
    <w:rsid w:val="00612B72"/>
    <w:rsid w:val="00612D54"/>
    <w:rsid w:val="00614BB1"/>
    <w:rsid w:val="00616056"/>
    <w:rsid w:val="00616FD3"/>
    <w:rsid w:val="00617631"/>
    <w:rsid w:val="00617C20"/>
    <w:rsid w:val="00620B27"/>
    <w:rsid w:val="00620D7D"/>
    <w:rsid w:val="0062106F"/>
    <w:rsid w:val="00622760"/>
    <w:rsid w:val="00622829"/>
    <w:rsid w:val="00624094"/>
    <w:rsid w:val="00624A31"/>
    <w:rsid w:val="006252EC"/>
    <w:rsid w:val="00625340"/>
    <w:rsid w:val="006265AE"/>
    <w:rsid w:val="00626AD7"/>
    <w:rsid w:val="00626E9A"/>
    <w:rsid w:val="006307A2"/>
    <w:rsid w:val="00630FBD"/>
    <w:rsid w:val="00633313"/>
    <w:rsid w:val="00633882"/>
    <w:rsid w:val="00636920"/>
    <w:rsid w:val="00637DB2"/>
    <w:rsid w:val="00641DF3"/>
    <w:rsid w:val="0064457A"/>
    <w:rsid w:val="006456DD"/>
    <w:rsid w:val="006459A9"/>
    <w:rsid w:val="0064654D"/>
    <w:rsid w:val="00646AAA"/>
    <w:rsid w:val="00650942"/>
    <w:rsid w:val="00651759"/>
    <w:rsid w:val="00652BCE"/>
    <w:rsid w:val="00655340"/>
    <w:rsid w:val="0065542E"/>
    <w:rsid w:val="006555FB"/>
    <w:rsid w:val="006565C2"/>
    <w:rsid w:val="006578EA"/>
    <w:rsid w:val="00657A9A"/>
    <w:rsid w:val="00657CCE"/>
    <w:rsid w:val="0066025E"/>
    <w:rsid w:val="00664384"/>
    <w:rsid w:val="00664617"/>
    <w:rsid w:val="00664C74"/>
    <w:rsid w:val="00665DD2"/>
    <w:rsid w:val="00670C9D"/>
    <w:rsid w:val="00672F1D"/>
    <w:rsid w:val="00674466"/>
    <w:rsid w:val="006752DB"/>
    <w:rsid w:val="006803E0"/>
    <w:rsid w:val="0068074C"/>
    <w:rsid w:val="00680DB9"/>
    <w:rsid w:val="00682E98"/>
    <w:rsid w:val="00683249"/>
    <w:rsid w:val="006833C3"/>
    <w:rsid w:val="0068425A"/>
    <w:rsid w:val="00684398"/>
    <w:rsid w:val="0068561C"/>
    <w:rsid w:val="00690C7E"/>
    <w:rsid w:val="00690EDD"/>
    <w:rsid w:val="0069165B"/>
    <w:rsid w:val="00691923"/>
    <w:rsid w:val="00691B6C"/>
    <w:rsid w:val="00693B73"/>
    <w:rsid w:val="00696020"/>
    <w:rsid w:val="00696474"/>
    <w:rsid w:val="00697242"/>
    <w:rsid w:val="0069733B"/>
    <w:rsid w:val="00697588"/>
    <w:rsid w:val="00697F56"/>
    <w:rsid w:val="006A0B10"/>
    <w:rsid w:val="006A1057"/>
    <w:rsid w:val="006A344E"/>
    <w:rsid w:val="006A4CB5"/>
    <w:rsid w:val="006A54E0"/>
    <w:rsid w:val="006A5CD2"/>
    <w:rsid w:val="006A73F2"/>
    <w:rsid w:val="006B0C1D"/>
    <w:rsid w:val="006B0FA4"/>
    <w:rsid w:val="006B3490"/>
    <w:rsid w:val="006B3537"/>
    <w:rsid w:val="006B41EE"/>
    <w:rsid w:val="006B78EA"/>
    <w:rsid w:val="006B7999"/>
    <w:rsid w:val="006C0970"/>
    <w:rsid w:val="006C23D4"/>
    <w:rsid w:val="006C2887"/>
    <w:rsid w:val="006C5472"/>
    <w:rsid w:val="006C66D4"/>
    <w:rsid w:val="006D017A"/>
    <w:rsid w:val="006D2D8D"/>
    <w:rsid w:val="006D2E5B"/>
    <w:rsid w:val="006D4C4F"/>
    <w:rsid w:val="006D61A9"/>
    <w:rsid w:val="006D6361"/>
    <w:rsid w:val="006D6629"/>
    <w:rsid w:val="006D66B6"/>
    <w:rsid w:val="006D671F"/>
    <w:rsid w:val="006D79D9"/>
    <w:rsid w:val="006E2A30"/>
    <w:rsid w:val="006E4F75"/>
    <w:rsid w:val="006E57A5"/>
    <w:rsid w:val="006E68FB"/>
    <w:rsid w:val="006E724C"/>
    <w:rsid w:val="006E7338"/>
    <w:rsid w:val="006F1A20"/>
    <w:rsid w:val="006F2EE0"/>
    <w:rsid w:val="006F55DD"/>
    <w:rsid w:val="006F60CD"/>
    <w:rsid w:val="006F70F6"/>
    <w:rsid w:val="0070064D"/>
    <w:rsid w:val="00701795"/>
    <w:rsid w:val="00701D39"/>
    <w:rsid w:val="00703042"/>
    <w:rsid w:val="007030F5"/>
    <w:rsid w:val="00704363"/>
    <w:rsid w:val="00704646"/>
    <w:rsid w:val="0070573C"/>
    <w:rsid w:val="007058DD"/>
    <w:rsid w:val="007101CA"/>
    <w:rsid w:val="007103CB"/>
    <w:rsid w:val="0071091C"/>
    <w:rsid w:val="00710FFA"/>
    <w:rsid w:val="007110CB"/>
    <w:rsid w:val="007110E0"/>
    <w:rsid w:val="00711D60"/>
    <w:rsid w:val="00712F82"/>
    <w:rsid w:val="00713077"/>
    <w:rsid w:val="0071335C"/>
    <w:rsid w:val="00714FBB"/>
    <w:rsid w:val="00716625"/>
    <w:rsid w:val="00716ADA"/>
    <w:rsid w:val="007203BE"/>
    <w:rsid w:val="00720F0A"/>
    <w:rsid w:val="007239A5"/>
    <w:rsid w:val="007239B1"/>
    <w:rsid w:val="00723C64"/>
    <w:rsid w:val="007266E6"/>
    <w:rsid w:val="00730F6C"/>
    <w:rsid w:val="00733464"/>
    <w:rsid w:val="00734C96"/>
    <w:rsid w:val="0073585E"/>
    <w:rsid w:val="00737377"/>
    <w:rsid w:val="00740464"/>
    <w:rsid w:val="007416B5"/>
    <w:rsid w:val="0074214F"/>
    <w:rsid w:val="0074276C"/>
    <w:rsid w:val="007427B4"/>
    <w:rsid w:val="00742DEC"/>
    <w:rsid w:val="00742E4E"/>
    <w:rsid w:val="00746B4C"/>
    <w:rsid w:val="00750379"/>
    <w:rsid w:val="00751DA0"/>
    <w:rsid w:val="0075212E"/>
    <w:rsid w:val="00753727"/>
    <w:rsid w:val="007544F2"/>
    <w:rsid w:val="00754D4F"/>
    <w:rsid w:val="00754E87"/>
    <w:rsid w:val="00754F06"/>
    <w:rsid w:val="0075685B"/>
    <w:rsid w:val="0075749C"/>
    <w:rsid w:val="00760177"/>
    <w:rsid w:val="007625EA"/>
    <w:rsid w:val="00764773"/>
    <w:rsid w:val="00765C43"/>
    <w:rsid w:val="007667F3"/>
    <w:rsid w:val="0076791B"/>
    <w:rsid w:val="007705CD"/>
    <w:rsid w:val="007722EB"/>
    <w:rsid w:val="007732A8"/>
    <w:rsid w:val="007732F6"/>
    <w:rsid w:val="0077358F"/>
    <w:rsid w:val="00773C44"/>
    <w:rsid w:val="0077562F"/>
    <w:rsid w:val="00776874"/>
    <w:rsid w:val="007774EA"/>
    <w:rsid w:val="0078096A"/>
    <w:rsid w:val="00781EED"/>
    <w:rsid w:val="007820F1"/>
    <w:rsid w:val="00783935"/>
    <w:rsid w:val="00783C64"/>
    <w:rsid w:val="00784E5C"/>
    <w:rsid w:val="0078568C"/>
    <w:rsid w:val="00785FBC"/>
    <w:rsid w:val="00786B41"/>
    <w:rsid w:val="00787D48"/>
    <w:rsid w:val="00790699"/>
    <w:rsid w:val="00792D38"/>
    <w:rsid w:val="00793D81"/>
    <w:rsid w:val="007942D3"/>
    <w:rsid w:val="00794761"/>
    <w:rsid w:val="007947F3"/>
    <w:rsid w:val="007950A9"/>
    <w:rsid w:val="007973B8"/>
    <w:rsid w:val="00797F44"/>
    <w:rsid w:val="007A0607"/>
    <w:rsid w:val="007A61AF"/>
    <w:rsid w:val="007B002E"/>
    <w:rsid w:val="007B39DE"/>
    <w:rsid w:val="007B448D"/>
    <w:rsid w:val="007B4881"/>
    <w:rsid w:val="007B5E53"/>
    <w:rsid w:val="007B6778"/>
    <w:rsid w:val="007B6C56"/>
    <w:rsid w:val="007B6FEE"/>
    <w:rsid w:val="007B7EBC"/>
    <w:rsid w:val="007C0EC9"/>
    <w:rsid w:val="007C1154"/>
    <w:rsid w:val="007C14DA"/>
    <w:rsid w:val="007C338B"/>
    <w:rsid w:val="007C3908"/>
    <w:rsid w:val="007C5782"/>
    <w:rsid w:val="007C5BDA"/>
    <w:rsid w:val="007C6202"/>
    <w:rsid w:val="007C7BD1"/>
    <w:rsid w:val="007D481D"/>
    <w:rsid w:val="007D693F"/>
    <w:rsid w:val="007E0A06"/>
    <w:rsid w:val="007E1290"/>
    <w:rsid w:val="007E22BF"/>
    <w:rsid w:val="007E27EB"/>
    <w:rsid w:val="007E2C45"/>
    <w:rsid w:val="007E3D8A"/>
    <w:rsid w:val="007E58BA"/>
    <w:rsid w:val="007E7B46"/>
    <w:rsid w:val="007F0A83"/>
    <w:rsid w:val="007F1358"/>
    <w:rsid w:val="007F1B1F"/>
    <w:rsid w:val="007F32ED"/>
    <w:rsid w:val="007F3A55"/>
    <w:rsid w:val="007F3CF7"/>
    <w:rsid w:val="007F4805"/>
    <w:rsid w:val="007F7929"/>
    <w:rsid w:val="007F7AB5"/>
    <w:rsid w:val="00801640"/>
    <w:rsid w:val="0080217F"/>
    <w:rsid w:val="00802BDD"/>
    <w:rsid w:val="0080754A"/>
    <w:rsid w:val="008128D4"/>
    <w:rsid w:val="00814805"/>
    <w:rsid w:val="00814A19"/>
    <w:rsid w:val="00815636"/>
    <w:rsid w:val="00816416"/>
    <w:rsid w:val="00816EA1"/>
    <w:rsid w:val="00817071"/>
    <w:rsid w:val="0082003F"/>
    <w:rsid w:val="00820786"/>
    <w:rsid w:val="00820ECD"/>
    <w:rsid w:val="008211BD"/>
    <w:rsid w:val="00821BA8"/>
    <w:rsid w:val="008243FA"/>
    <w:rsid w:val="008250BD"/>
    <w:rsid w:val="00825AE5"/>
    <w:rsid w:val="00830D25"/>
    <w:rsid w:val="00833722"/>
    <w:rsid w:val="00833F7B"/>
    <w:rsid w:val="008344AE"/>
    <w:rsid w:val="0083535E"/>
    <w:rsid w:val="00836C83"/>
    <w:rsid w:val="00836E16"/>
    <w:rsid w:val="00842175"/>
    <w:rsid w:val="0084290F"/>
    <w:rsid w:val="00842CD5"/>
    <w:rsid w:val="00843FDE"/>
    <w:rsid w:val="00845CB5"/>
    <w:rsid w:val="008477E5"/>
    <w:rsid w:val="00847803"/>
    <w:rsid w:val="008503B2"/>
    <w:rsid w:val="008511BA"/>
    <w:rsid w:val="00852489"/>
    <w:rsid w:val="00857162"/>
    <w:rsid w:val="00857291"/>
    <w:rsid w:val="00860558"/>
    <w:rsid w:val="008628FF"/>
    <w:rsid w:val="0086416C"/>
    <w:rsid w:val="00864870"/>
    <w:rsid w:val="00864B10"/>
    <w:rsid w:val="00866BEF"/>
    <w:rsid w:val="00870D02"/>
    <w:rsid w:val="00871C01"/>
    <w:rsid w:val="00872184"/>
    <w:rsid w:val="008725CD"/>
    <w:rsid w:val="00876279"/>
    <w:rsid w:val="00877E8E"/>
    <w:rsid w:val="0088097C"/>
    <w:rsid w:val="00884583"/>
    <w:rsid w:val="0088486E"/>
    <w:rsid w:val="00884F15"/>
    <w:rsid w:val="00887163"/>
    <w:rsid w:val="00887293"/>
    <w:rsid w:val="00891ED8"/>
    <w:rsid w:val="0089219C"/>
    <w:rsid w:val="008927F6"/>
    <w:rsid w:val="00892DB1"/>
    <w:rsid w:val="008948B4"/>
    <w:rsid w:val="00895A1E"/>
    <w:rsid w:val="008975FE"/>
    <w:rsid w:val="008976C7"/>
    <w:rsid w:val="008A08C6"/>
    <w:rsid w:val="008A14C2"/>
    <w:rsid w:val="008A1668"/>
    <w:rsid w:val="008A2D04"/>
    <w:rsid w:val="008A2F83"/>
    <w:rsid w:val="008A43EC"/>
    <w:rsid w:val="008A4B4E"/>
    <w:rsid w:val="008A5984"/>
    <w:rsid w:val="008A6322"/>
    <w:rsid w:val="008B1419"/>
    <w:rsid w:val="008B2081"/>
    <w:rsid w:val="008B288E"/>
    <w:rsid w:val="008B41A5"/>
    <w:rsid w:val="008B48B8"/>
    <w:rsid w:val="008B5014"/>
    <w:rsid w:val="008B56F8"/>
    <w:rsid w:val="008B6383"/>
    <w:rsid w:val="008B7363"/>
    <w:rsid w:val="008B775D"/>
    <w:rsid w:val="008C25CD"/>
    <w:rsid w:val="008C4A57"/>
    <w:rsid w:val="008C4CAA"/>
    <w:rsid w:val="008C5B83"/>
    <w:rsid w:val="008C68DF"/>
    <w:rsid w:val="008D03BB"/>
    <w:rsid w:val="008D0A64"/>
    <w:rsid w:val="008D0EB6"/>
    <w:rsid w:val="008D144E"/>
    <w:rsid w:val="008D333A"/>
    <w:rsid w:val="008D37AE"/>
    <w:rsid w:val="008D4BF4"/>
    <w:rsid w:val="008D6240"/>
    <w:rsid w:val="008D696A"/>
    <w:rsid w:val="008D6A26"/>
    <w:rsid w:val="008E0706"/>
    <w:rsid w:val="008E0A47"/>
    <w:rsid w:val="008E0B3C"/>
    <w:rsid w:val="008E0E2A"/>
    <w:rsid w:val="008E1E28"/>
    <w:rsid w:val="008E3815"/>
    <w:rsid w:val="008E471F"/>
    <w:rsid w:val="008E4B00"/>
    <w:rsid w:val="008E5FC5"/>
    <w:rsid w:val="008E6017"/>
    <w:rsid w:val="008F12C1"/>
    <w:rsid w:val="008F151A"/>
    <w:rsid w:val="008F1E21"/>
    <w:rsid w:val="008F2FA4"/>
    <w:rsid w:val="008F304E"/>
    <w:rsid w:val="008F474D"/>
    <w:rsid w:val="008F4B76"/>
    <w:rsid w:val="008F5FB3"/>
    <w:rsid w:val="009002A9"/>
    <w:rsid w:val="00900B39"/>
    <w:rsid w:val="009014E5"/>
    <w:rsid w:val="00901A4E"/>
    <w:rsid w:val="00901B18"/>
    <w:rsid w:val="00903479"/>
    <w:rsid w:val="00905745"/>
    <w:rsid w:val="00906B99"/>
    <w:rsid w:val="00906E66"/>
    <w:rsid w:val="00906F1D"/>
    <w:rsid w:val="009101D9"/>
    <w:rsid w:val="00910ACF"/>
    <w:rsid w:val="00913BF4"/>
    <w:rsid w:val="009152AA"/>
    <w:rsid w:val="00916BB1"/>
    <w:rsid w:val="0091771E"/>
    <w:rsid w:val="0091778D"/>
    <w:rsid w:val="009201E3"/>
    <w:rsid w:val="00920D87"/>
    <w:rsid w:val="00925329"/>
    <w:rsid w:val="009269D9"/>
    <w:rsid w:val="009329A4"/>
    <w:rsid w:val="00933552"/>
    <w:rsid w:val="00933791"/>
    <w:rsid w:val="00937268"/>
    <w:rsid w:val="00940717"/>
    <w:rsid w:val="00941EC5"/>
    <w:rsid w:val="00944816"/>
    <w:rsid w:val="009449F1"/>
    <w:rsid w:val="00945F8A"/>
    <w:rsid w:val="00946CE8"/>
    <w:rsid w:val="0094782B"/>
    <w:rsid w:val="0095033A"/>
    <w:rsid w:val="00951AA9"/>
    <w:rsid w:val="00952241"/>
    <w:rsid w:val="00953CD5"/>
    <w:rsid w:val="00955A42"/>
    <w:rsid w:val="009604C4"/>
    <w:rsid w:val="00960F6E"/>
    <w:rsid w:val="00962492"/>
    <w:rsid w:val="009639CE"/>
    <w:rsid w:val="00964305"/>
    <w:rsid w:val="00964818"/>
    <w:rsid w:val="0096567B"/>
    <w:rsid w:val="0096583C"/>
    <w:rsid w:val="00965993"/>
    <w:rsid w:val="00966FA4"/>
    <w:rsid w:val="00966FB2"/>
    <w:rsid w:val="00970107"/>
    <w:rsid w:val="00970CDD"/>
    <w:rsid w:val="00973116"/>
    <w:rsid w:val="00976350"/>
    <w:rsid w:val="00980040"/>
    <w:rsid w:val="009819EE"/>
    <w:rsid w:val="0098360E"/>
    <w:rsid w:val="00984CB2"/>
    <w:rsid w:val="00985230"/>
    <w:rsid w:val="009866EF"/>
    <w:rsid w:val="00986F49"/>
    <w:rsid w:val="009902A6"/>
    <w:rsid w:val="009949BE"/>
    <w:rsid w:val="00996C41"/>
    <w:rsid w:val="00996E5C"/>
    <w:rsid w:val="00997CC7"/>
    <w:rsid w:val="009A2BD7"/>
    <w:rsid w:val="009A3F16"/>
    <w:rsid w:val="009A4D93"/>
    <w:rsid w:val="009A5A2C"/>
    <w:rsid w:val="009A66EE"/>
    <w:rsid w:val="009A6C66"/>
    <w:rsid w:val="009B2124"/>
    <w:rsid w:val="009B3538"/>
    <w:rsid w:val="009B3596"/>
    <w:rsid w:val="009B35BF"/>
    <w:rsid w:val="009B3DE3"/>
    <w:rsid w:val="009B505A"/>
    <w:rsid w:val="009B66C3"/>
    <w:rsid w:val="009B709A"/>
    <w:rsid w:val="009B7193"/>
    <w:rsid w:val="009C07A8"/>
    <w:rsid w:val="009C0A69"/>
    <w:rsid w:val="009C0A80"/>
    <w:rsid w:val="009C0C82"/>
    <w:rsid w:val="009C44F7"/>
    <w:rsid w:val="009C45FA"/>
    <w:rsid w:val="009C45FC"/>
    <w:rsid w:val="009C53F4"/>
    <w:rsid w:val="009D0E42"/>
    <w:rsid w:val="009D1061"/>
    <w:rsid w:val="009D2587"/>
    <w:rsid w:val="009D5408"/>
    <w:rsid w:val="009E01AD"/>
    <w:rsid w:val="009E0274"/>
    <w:rsid w:val="009E097D"/>
    <w:rsid w:val="009E1AF5"/>
    <w:rsid w:val="009E4C95"/>
    <w:rsid w:val="009F0794"/>
    <w:rsid w:val="009F276F"/>
    <w:rsid w:val="009F45B2"/>
    <w:rsid w:val="009F4AE6"/>
    <w:rsid w:val="009F4EB1"/>
    <w:rsid w:val="009F5F29"/>
    <w:rsid w:val="00A029B9"/>
    <w:rsid w:val="00A02E2D"/>
    <w:rsid w:val="00A041B6"/>
    <w:rsid w:val="00A0426F"/>
    <w:rsid w:val="00A049D1"/>
    <w:rsid w:val="00A0628C"/>
    <w:rsid w:val="00A101A9"/>
    <w:rsid w:val="00A101E4"/>
    <w:rsid w:val="00A120E3"/>
    <w:rsid w:val="00A1243B"/>
    <w:rsid w:val="00A1270D"/>
    <w:rsid w:val="00A1272F"/>
    <w:rsid w:val="00A1360A"/>
    <w:rsid w:val="00A14A0F"/>
    <w:rsid w:val="00A14CB2"/>
    <w:rsid w:val="00A15686"/>
    <w:rsid w:val="00A15B80"/>
    <w:rsid w:val="00A16BE6"/>
    <w:rsid w:val="00A225A5"/>
    <w:rsid w:val="00A22D15"/>
    <w:rsid w:val="00A22E18"/>
    <w:rsid w:val="00A22FA4"/>
    <w:rsid w:val="00A23796"/>
    <w:rsid w:val="00A23A80"/>
    <w:rsid w:val="00A24EB8"/>
    <w:rsid w:val="00A251C0"/>
    <w:rsid w:val="00A31564"/>
    <w:rsid w:val="00A315C2"/>
    <w:rsid w:val="00A32FD0"/>
    <w:rsid w:val="00A348F9"/>
    <w:rsid w:val="00A34ACD"/>
    <w:rsid w:val="00A356E9"/>
    <w:rsid w:val="00A374DA"/>
    <w:rsid w:val="00A378B6"/>
    <w:rsid w:val="00A40A9B"/>
    <w:rsid w:val="00A41080"/>
    <w:rsid w:val="00A42A55"/>
    <w:rsid w:val="00A44C82"/>
    <w:rsid w:val="00A45B19"/>
    <w:rsid w:val="00A46809"/>
    <w:rsid w:val="00A47AA5"/>
    <w:rsid w:val="00A50089"/>
    <w:rsid w:val="00A5089F"/>
    <w:rsid w:val="00A50B9D"/>
    <w:rsid w:val="00A5231C"/>
    <w:rsid w:val="00A52BD0"/>
    <w:rsid w:val="00A531BF"/>
    <w:rsid w:val="00A54A9C"/>
    <w:rsid w:val="00A56305"/>
    <w:rsid w:val="00A56F52"/>
    <w:rsid w:val="00A57F74"/>
    <w:rsid w:val="00A604D4"/>
    <w:rsid w:val="00A60A06"/>
    <w:rsid w:val="00A61E88"/>
    <w:rsid w:val="00A62A37"/>
    <w:rsid w:val="00A63AF8"/>
    <w:rsid w:val="00A66A1C"/>
    <w:rsid w:val="00A7185E"/>
    <w:rsid w:val="00A71B49"/>
    <w:rsid w:val="00A71DD5"/>
    <w:rsid w:val="00A72527"/>
    <w:rsid w:val="00A7347E"/>
    <w:rsid w:val="00A74065"/>
    <w:rsid w:val="00A76DFF"/>
    <w:rsid w:val="00A80207"/>
    <w:rsid w:val="00A80238"/>
    <w:rsid w:val="00A803C2"/>
    <w:rsid w:val="00A80CC4"/>
    <w:rsid w:val="00A81768"/>
    <w:rsid w:val="00A817AF"/>
    <w:rsid w:val="00A81F97"/>
    <w:rsid w:val="00A82BDB"/>
    <w:rsid w:val="00A849CA"/>
    <w:rsid w:val="00A90141"/>
    <w:rsid w:val="00A91B38"/>
    <w:rsid w:val="00A93E0D"/>
    <w:rsid w:val="00A9507E"/>
    <w:rsid w:val="00A96E2B"/>
    <w:rsid w:val="00A971C9"/>
    <w:rsid w:val="00A97A7A"/>
    <w:rsid w:val="00AA01C8"/>
    <w:rsid w:val="00AA0660"/>
    <w:rsid w:val="00AA33F1"/>
    <w:rsid w:val="00AA3B06"/>
    <w:rsid w:val="00AA6B52"/>
    <w:rsid w:val="00AA77B5"/>
    <w:rsid w:val="00AA7A10"/>
    <w:rsid w:val="00AA7ABB"/>
    <w:rsid w:val="00AB01F4"/>
    <w:rsid w:val="00AB2A22"/>
    <w:rsid w:val="00AB5CDA"/>
    <w:rsid w:val="00AB5D91"/>
    <w:rsid w:val="00AB64E0"/>
    <w:rsid w:val="00AC025A"/>
    <w:rsid w:val="00AC1539"/>
    <w:rsid w:val="00AC1FDE"/>
    <w:rsid w:val="00AC3101"/>
    <w:rsid w:val="00AC3774"/>
    <w:rsid w:val="00AC4842"/>
    <w:rsid w:val="00AC4C68"/>
    <w:rsid w:val="00AC549B"/>
    <w:rsid w:val="00AC6738"/>
    <w:rsid w:val="00AC67A8"/>
    <w:rsid w:val="00AC7E22"/>
    <w:rsid w:val="00AC7F58"/>
    <w:rsid w:val="00AD0E21"/>
    <w:rsid w:val="00AD279D"/>
    <w:rsid w:val="00AD35A7"/>
    <w:rsid w:val="00AD45E0"/>
    <w:rsid w:val="00AD4CEF"/>
    <w:rsid w:val="00AD5F06"/>
    <w:rsid w:val="00AD6519"/>
    <w:rsid w:val="00AE0618"/>
    <w:rsid w:val="00AE2F5A"/>
    <w:rsid w:val="00AE3218"/>
    <w:rsid w:val="00AE417D"/>
    <w:rsid w:val="00AE6017"/>
    <w:rsid w:val="00AE608B"/>
    <w:rsid w:val="00AE734B"/>
    <w:rsid w:val="00AE7737"/>
    <w:rsid w:val="00AF0736"/>
    <w:rsid w:val="00AF1CA5"/>
    <w:rsid w:val="00AF1D91"/>
    <w:rsid w:val="00AF29AF"/>
    <w:rsid w:val="00AF70C6"/>
    <w:rsid w:val="00B00300"/>
    <w:rsid w:val="00B00880"/>
    <w:rsid w:val="00B03131"/>
    <w:rsid w:val="00B03E0D"/>
    <w:rsid w:val="00B05016"/>
    <w:rsid w:val="00B05A4B"/>
    <w:rsid w:val="00B0714E"/>
    <w:rsid w:val="00B07F8B"/>
    <w:rsid w:val="00B10D42"/>
    <w:rsid w:val="00B12633"/>
    <w:rsid w:val="00B145A9"/>
    <w:rsid w:val="00B16F93"/>
    <w:rsid w:val="00B17096"/>
    <w:rsid w:val="00B17479"/>
    <w:rsid w:val="00B17A38"/>
    <w:rsid w:val="00B20F28"/>
    <w:rsid w:val="00B218CA"/>
    <w:rsid w:val="00B227A4"/>
    <w:rsid w:val="00B24DE0"/>
    <w:rsid w:val="00B251FC"/>
    <w:rsid w:val="00B258FD"/>
    <w:rsid w:val="00B26279"/>
    <w:rsid w:val="00B268B4"/>
    <w:rsid w:val="00B27BA8"/>
    <w:rsid w:val="00B27EEA"/>
    <w:rsid w:val="00B301D8"/>
    <w:rsid w:val="00B3020D"/>
    <w:rsid w:val="00B30D80"/>
    <w:rsid w:val="00B31208"/>
    <w:rsid w:val="00B312F4"/>
    <w:rsid w:val="00B33848"/>
    <w:rsid w:val="00B348AD"/>
    <w:rsid w:val="00B349E6"/>
    <w:rsid w:val="00B34B95"/>
    <w:rsid w:val="00B36350"/>
    <w:rsid w:val="00B36913"/>
    <w:rsid w:val="00B40C5A"/>
    <w:rsid w:val="00B4120E"/>
    <w:rsid w:val="00B43954"/>
    <w:rsid w:val="00B44007"/>
    <w:rsid w:val="00B44062"/>
    <w:rsid w:val="00B44ECA"/>
    <w:rsid w:val="00B474E2"/>
    <w:rsid w:val="00B5085E"/>
    <w:rsid w:val="00B52D5B"/>
    <w:rsid w:val="00B533CB"/>
    <w:rsid w:val="00B53509"/>
    <w:rsid w:val="00B5627D"/>
    <w:rsid w:val="00B60290"/>
    <w:rsid w:val="00B60BEE"/>
    <w:rsid w:val="00B614D5"/>
    <w:rsid w:val="00B626A8"/>
    <w:rsid w:val="00B62B65"/>
    <w:rsid w:val="00B64EDF"/>
    <w:rsid w:val="00B670EC"/>
    <w:rsid w:val="00B67F36"/>
    <w:rsid w:val="00B71311"/>
    <w:rsid w:val="00B71AC1"/>
    <w:rsid w:val="00B71F2A"/>
    <w:rsid w:val="00B737AE"/>
    <w:rsid w:val="00B73F76"/>
    <w:rsid w:val="00B76C14"/>
    <w:rsid w:val="00B76C3A"/>
    <w:rsid w:val="00B81C77"/>
    <w:rsid w:val="00B82E06"/>
    <w:rsid w:val="00B83101"/>
    <w:rsid w:val="00B85803"/>
    <w:rsid w:val="00B91743"/>
    <w:rsid w:val="00B9453B"/>
    <w:rsid w:val="00B95906"/>
    <w:rsid w:val="00B96768"/>
    <w:rsid w:val="00B96BFA"/>
    <w:rsid w:val="00B9738D"/>
    <w:rsid w:val="00B974C2"/>
    <w:rsid w:val="00BA0783"/>
    <w:rsid w:val="00BA11FE"/>
    <w:rsid w:val="00BA1F37"/>
    <w:rsid w:val="00BA4E2D"/>
    <w:rsid w:val="00BA6403"/>
    <w:rsid w:val="00BA653B"/>
    <w:rsid w:val="00BA6871"/>
    <w:rsid w:val="00BA7884"/>
    <w:rsid w:val="00BB19AD"/>
    <w:rsid w:val="00BB1CCD"/>
    <w:rsid w:val="00BB1E03"/>
    <w:rsid w:val="00BB52D8"/>
    <w:rsid w:val="00BB644C"/>
    <w:rsid w:val="00BC10F8"/>
    <w:rsid w:val="00BC127D"/>
    <w:rsid w:val="00BC1B4C"/>
    <w:rsid w:val="00BC3925"/>
    <w:rsid w:val="00BC400F"/>
    <w:rsid w:val="00BC5F44"/>
    <w:rsid w:val="00BC614C"/>
    <w:rsid w:val="00BC6542"/>
    <w:rsid w:val="00BC7494"/>
    <w:rsid w:val="00BC76D4"/>
    <w:rsid w:val="00BD02BC"/>
    <w:rsid w:val="00BD069B"/>
    <w:rsid w:val="00BD2568"/>
    <w:rsid w:val="00BD5D5F"/>
    <w:rsid w:val="00BD7D1F"/>
    <w:rsid w:val="00BE185C"/>
    <w:rsid w:val="00BE24A5"/>
    <w:rsid w:val="00BE4892"/>
    <w:rsid w:val="00BE4C8A"/>
    <w:rsid w:val="00BE4F70"/>
    <w:rsid w:val="00BE69E2"/>
    <w:rsid w:val="00BE71FA"/>
    <w:rsid w:val="00BF1C96"/>
    <w:rsid w:val="00BF21FD"/>
    <w:rsid w:val="00BF37D4"/>
    <w:rsid w:val="00BF3C9E"/>
    <w:rsid w:val="00BF756C"/>
    <w:rsid w:val="00BF76DA"/>
    <w:rsid w:val="00C00885"/>
    <w:rsid w:val="00C019DF"/>
    <w:rsid w:val="00C03367"/>
    <w:rsid w:val="00C048E1"/>
    <w:rsid w:val="00C04A69"/>
    <w:rsid w:val="00C07CF7"/>
    <w:rsid w:val="00C1128C"/>
    <w:rsid w:val="00C114D5"/>
    <w:rsid w:val="00C11B0D"/>
    <w:rsid w:val="00C125E3"/>
    <w:rsid w:val="00C12658"/>
    <w:rsid w:val="00C12E2D"/>
    <w:rsid w:val="00C138DE"/>
    <w:rsid w:val="00C1446B"/>
    <w:rsid w:val="00C14487"/>
    <w:rsid w:val="00C14670"/>
    <w:rsid w:val="00C1584D"/>
    <w:rsid w:val="00C163D4"/>
    <w:rsid w:val="00C167E1"/>
    <w:rsid w:val="00C175F8"/>
    <w:rsid w:val="00C17E3E"/>
    <w:rsid w:val="00C206E3"/>
    <w:rsid w:val="00C20B53"/>
    <w:rsid w:val="00C2346D"/>
    <w:rsid w:val="00C23D8C"/>
    <w:rsid w:val="00C24706"/>
    <w:rsid w:val="00C26150"/>
    <w:rsid w:val="00C26795"/>
    <w:rsid w:val="00C2686F"/>
    <w:rsid w:val="00C270B4"/>
    <w:rsid w:val="00C270F3"/>
    <w:rsid w:val="00C27717"/>
    <w:rsid w:val="00C27E53"/>
    <w:rsid w:val="00C306B1"/>
    <w:rsid w:val="00C31658"/>
    <w:rsid w:val="00C32976"/>
    <w:rsid w:val="00C35CF2"/>
    <w:rsid w:val="00C4210A"/>
    <w:rsid w:val="00C42CF7"/>
    <w:rsid w:val="00C460C1"/>
    <w:rsid w:val="00C47390"/>
    <w:rsid w:val="00C50A47"/>
    <w:rsid w:val="00C52269"/>
    <w:rsid w:val="00C5245C"/>
    <w:rsid w:val="00C531DF"/>
    <w:rsid w:val="00C54A51"/>
    <w:rsid w:val="00C54DA0"/>
    <w:rsid w:val="00C55B07"/>
    <w:rsid w:val="00C56548"/>
    <w:rsid w:val="00C56585"/>
    <w:rsid w:val="00C578C3"/>
    <w:rsid w:val="00C57AC2"/>
    <w:rsid w:val="00C57FF8"/>
    <w:rsid w:val="00C619E6"/>
    <w:rsid w:val="00C622C5"/>
    <w:rsid w:val="00C6286C"/>
    <w:rsid w:val="00C6347E"/>
    <w:rsid w:val="00C64299"/>
    <w:rsid w:val="00C66051"/>
    <w:rsid w:val="00C660CD"/>
    <w:rsid w:val="00C67E1F"/>
    <w:rsid w:val="00C72582"/>
    <w:rsid w:val="00C7342E"/>
    <w:rsid w:val="00C745A1"/>
    <w:rsid w:val="00C745B9"/>
    <w:rsid w:val="00C7551D"/>
    <w:rsid w:val="00C7636E"/>
    <w:rsid w:val="00C774EC"/>
    <w:rsid w:val="00C81140"/>
    <w:rsid w:val="00C838F7"/>
    <w:rsid w:val="00C83D6B"/>
    <w:rsid w:val="00C85E13"/>
    <w:rsid w:val="00C8605C"/>
    <w:rsid w:val="00C86F0C"/>
    <w:rsid w:val="00C876B9"/>
    <w:rsid w:val="00C922D6"/>
    <w:rsid w:val="00C92690"/>
    <w:rsid w:val="00C926D9"/>
    <w:rsid w:val="00C92E01"/>
    <w:rsid w:val="00C96224"/>
    <w:rsid w:val="00C97E3B"/>
    <w:rsid w:val="00CA0EF3"/>
    <w:rsid w:val="00CA15DB"/>
    <w:rsid w:val="00CA1E9B"/>
    <w:rsid w:val="00CA245D"/>
    <w:rsid w:val="00CA3DFA"/>
    <w:rsid w:val="00CA5A26"/>
    <w:rsid w:val="00CA5A73"/>
    <w:rsid w:val="00CA5E43"/>
    <w:rsid w:val="00CA6ED3"/>
    <w:rsid w:val="00CA7DB8"/>
    <w:rsid w:val="00CB3B00"/>
    <w:rsid w:val="00CB3D34"/>
    <w:rsid w:val="00CB41AB"/>
    <w:rsid w:val="00CB4918"/>
    <w:rsid w:val="00CB49CD"/>
    <w:rsid w:val="00CB5541"/>
    <w:rsid w:val="00CB5CC1"/>
    <w:rsid w:val="00CB6202"/>
    <w:rsid w:val="00CC0A5F"/>
    <w:rsid w:val="00CC2939"/>
    <w:rsid w:val="00CC2B81"/>
    <w:rsid w:val="00CC3781"/>
    <w:rsid w:val="00CC3BE9"/>
    <w:rsid w:val="00CC4693"/>
    <w:rsid w:val="00CC4B6F"/>
    <w:rsid w:val="00CC6332"/>
    <w:rsid w:val="00CC7C1A"/>
    <w:rsid w:val="00CD15A2"/>
    <w:rsid w:val="00CD1FB5"/>
    <w:rsid w:val="00CD25E7"/>
    <w:rsid w:val="00CD2FE0"/>
    <w:rsid w:val="00CD521C"/>
    <w:rsid w:val="00CD5E75"/>
    <w:rsid w:val="00CE26E3"/>
    <w:rsid w:val="00CE4358"/>
    <w:rsid w:val="00CE49CA"/>
    <w:rsid w:val="00CE4E10"/>
    <w:rsid w:val="00CE50D1"/>
    <w:rsid w:val="00CE5E12"/>
    <w:rsid w:val="00CF04E7"/>
    <w:rsid w:val="00CF05FB"/>
    <w:rsid w:val="00CF0E41"/>
    <w:rsid w:val="00CF1898"/>
    <w:rsid w:val="00CF1BBE"/>
    <w:rsid w:val="00CF1F15"/>
    <w:rsid w:val="00CF30BE"/>
    <w:rsid w:val="00CF441B"/>
    <w:rsid w:val="00CF45F7"/>
    <w:rsid w:val="00D01FCD"/>
    <w:rsid w:val="00D02B36"/>
    <w:rsid w:val="00D04A97"/>
    <w:rsid w:val="00D107C4"/>
    <w:rsid w:val="00D10B07"/>
    <w:rsid w:val="00D113FB"/>
    <w:rsid w:val="00D12681"/>
    <w:rsid w:val="00D127F5"/>
    <w:rsid w:val="00D12934"/>
    <w:rsid w:val="00D134DF"/>
    <w:rsid w:val="00D1357F"/>
    <w:rsid w:val="00D15AA6"/>
    <w:rsid w:val="00D15EEA"/>
    <w:rsid w:val="00D16628"/>
    <w:rsid w:val="00D17B4B"/>
    <w:rsid w:val="00D208ED"/>
    <w:rsid w:val="00D2109F"/>
    <w:rsid w:val="00D213EC"/>
    <w:rsid w:val="00D21666"/>
    <w:rsid w:val="00D21864"/>
    <w:rsid w:val="00D218A9"/>
    <w:rsid w:val="00D23B6D"/>
    <w:rsid w:val="00D25043"/>
    <w:rsid w:val="00D25769"/>
    <w:rsid w:val="00D26DCC"/>
    <w:rsid w:val="00D270AF"/>
    <w:rsid w:val="00D30571"/>
    <w:rsid w:val="00D3126B"/>
    <w:rsid w:val="00D31E66"/>
    <w:rsid w:val="00D337D2"/>
    <w:rsid w:val="00D33F84"/>
    <w:rsid w:val="00D34878"/>
    <w:rsid w:val="00D3515D"/>
    <w:rsid w:val="00D368E5"/>
    <w:rsid w:val="00D40246"/>
    <w:rsid w:val="00D40624"/>
    <w:rsid w:val="00D40737"/>
    <w:rsid w:val="00D41B5B"/>
    <w:rsid w:val="00D42A62"/>
    <w:rsid w:val="00D42B4A"/>
    <w:rsid w:val="00D44379"/>
    <w:rsid w:val="00D443D0"/>
    <w:rsid w:val="00D46AE6"/>
    <w:rsid w:val="00D53541"/>
    <w:rsid w:val="00D535D1"/>
    <w:rsid w:val="00D56416"/>
    <w:rsid w:val="00D57A32"/>
    <w:rsid w:val="00D612A4"/>
    <w:rsid w:val="00D616DD"/>
    <w:rsid w:val="00D63043"/>
    <w:rsid w:val="00D64AC5"/>
    <w:rsid w:val="00D65A69"/>
    <w:rsid w:val="00D66F2E"/>
    <w:rsid w:val="00D66FED"/>
    <w:rsid w:val="00D67F93"/>
    <w:rsid w:val="00D71582"/>
    <w:rsid w:val="00D71D09"/>
    <w:rsid w:val="00D751E2"/>
    <w:rsid w:val="00D76CA3"/>
    <w:rsid w:val="00D81E2E"/>
    <w:rsid w:val="00D829FB"/>
    <w:rsid w:val="00D861BE"/>
    <w:rsid w:val="00D86A9E"/>
    <w:rsid w:val="00D929DA"/>
    <w:rsid w:val="00D931BE"/>
    <w:rsid w:val="00D94C13"/>
    <w:rsid w:val="00DA01ED"/>
    <w:rsid w:val="00DA0743"/>
    <w:rsid w:val="00DA0BA0"/>
    <w:rsid w:val="00DA3A14"/>
    <w:rsid w:val="00DA4152"/>
    <w:rsid w:val="00DA5305"/>
    <w:rsid w:val="00DA73DB"/>
    <w:rsid w:val="00DA765C"/>
    <w:rsid w:val="00DA7AAD"/>
    <w:rsid w:val="00DB1CC9"/>
    <w:rsid w:val="00DB2998"/>
    <w:rsid w:val="00DB37B2"/>
    <w:rsid w:val="00DB64C7"/>
    <w:rsid w:val="00DB796E"/>
    <w:rsid w:val="00DB7B0E"/>
    <w:rsid w:val="00DC190B"/>
    <w:rsid w:val="00DC35C8"/>
    <w:rsid w:val="00DC3AFE"/>
    <w:rsid w:val="00DC568B"/>
    <w:rsid w:val="00DC60DD"/>
    <w:rsid w:val="00DC739D"/>
    <w:rsid w:val="00DD044C"/>
    <w:rsid w:val="00DD0C72"/>
    <w:rsid w:val="00DD17F1"/>
    <w:rsid w:val="00DD3AC7"/>
    <w:rsid w:val="00DD47FD"/>
    <w:rsid w:val="00DD57B1"/>
    <w:rsid w:val="00DD72A0"/>
    <w:rsid w:val="00DE0200"/>
    <w:rsid w:val="00DE1056"/>
    <w:rsid w:val="00DE36DA"/>
    <w:rsid w:val="00DE716E"/>
    <w:rsid w:val="00DE7B79"/>
    <w:rsid w:val="00DF0662"/>
    <w:rsid w:val="00DF1B5B"/>
    <w:rsid w:val="00DF1D72"/>
    <w:rsid w:val="00DF42BB"/>
    <w:rsid w:val="00DF5324"/>
    <w:rsid w:val="00DF69A7"/>
    <w:rsid w:val="00E01BE5"/>
    <w:rsid w:val="00E02330"/>
    <w:rsid w:val="00E047BD"/>
    <w:rsid w:val="00E04F4B"/>
    <w:rsid w:val="00E06F33"/>
    <w:rsid w:val="00E07BD9"/>
    <w:rsid w:val="00E12074"/>
    <w:rsid w:val="00E12E23"/>
    <w:rsid w:val="00E13CD6"/>
    <w:rsid w:val="00E14CF8"/>
    <w:rsid w:val="00E2027C"/>
    <w:rsid w:val="00E22BEC"/>
    <w:rsid w:val="00E23963"/>
    <w:rsid w:val="00E242EF"/>
    <w:rsid w:val="00E24800"/>
    <w:rsid w:val="00E25454"/>
    <w:rsid w:val="00E258AD"/>
    <w:rsid w:val="00E30174"/>
    <w:rsid w:val="00E3052E"/>
    <w:rsid w:val="00E3100A"/>
    <w:rsid w:val="00E31725"/>
    <w:rsid w:val="00E327DF"/>
    <w:rsid w:val="00E34C32"/>
    <w:rsid w:val="00E37341"/>
    <w:rsid w:val="00E403AF"/>
    <w:rsid w:val="00E405F1"/>
    <w:rsid w:val="00E40C5B"/>
    <w:rsid w:val="00E40CF9"/>
    <w:rsid w:val="00E41499"/>
    <w:rsid w:val="00E41F35"/>
    <w:rsid w:val="00E45348"/>
    <w:rsid w:val="00E45713"/>
    <w:rsid w:val="00E46608"/>
    <w:rsid w:val="00E532C5"/>
    <w:rsid w:val="00E53D48"/>
    <w:rsid w:val="00E54FDA"/>
    <w:rsid w:val="00E55EB2"/>
    <w:rsid w:val="00E57386"/>
    <w:rsid w:val="00E57DC7"/>
    <w:rsid w:val="00E60030"/>
    <w:rsid w:val="00E617B2"/>
    <w:rsid w:val="00E62155"/>
    <w:rsid w:val="00E633B0"/>
    <w:rsid w:val="00E63FA3"/>
    <w:rsid w:val="00E64007"/>
    <w:rsid w:val="00E64BC0"/>
    <w:rsid w:val="00E64C6F"/>
    <w:rsid w:val="00E66CAD"/>
    <w:rsid w:val="00E75127"/>
    <w:rsid w:val="00E757EB"/>
    <w:rsid w:val="00E75E45"/>
    <w:rsid w:val="00E76C65"/>
    <w:rsid w:val="00E76CCD"/>
    <w:rsid w:val="00E76D9D"/>
    <w:rsid w:val="00E76FAD"/>
    <w:rsid w:val="00E772C8"/>
    <w:rsid w:val="00E82831"/>
    <w:rsid w:val="00E851F3"/>
    <w:rsid w:val="00E8774A"/>
    <w:rsid w:val="00E904C9"/>
    <w:rsid w:val="00E910D8"/>
    <w:rsid w:val="00E92BDF"/>
    <w:rsid w:val="00E93B94"/>
    <w:rsid w:val="00E93BA2"/>
    <w:rsid w:val="00E9462A"/>
    <w:rsid w:val="00E95A5B"/>
    <w:rsid w:val="00E96418"/>
    <w:rsid w:val="00E973B4"/>
    <w:rsid w:val="00E97496"/>
    <w:rsid w:val="00EA1CBE"/>
    <w:rsid w:val="00EA24E5"/>
    <w:rsid w:val="00EA2B2F"/>
    <w:rsid w:val="00EA39DE"/>
    <w:rsid w:val="00EA3D9A"/>
    <w:rsid w:val="00EA3FAB"/>
    <w:rsid w:val="00EA505C"/>
    <w:rsid w:val="00EA6D77"/>
    <w:rsid w:val="00EA6FA7"/>
    <w:rsid w:val="00EA718D"/>
    <w:rsid w:val="00EA73C0"/>
    <w:rsid w:val="00EB10C7"/>
    <w:rsid w:val="00EB2DEA"/>
    <w:rsid w:val="00EB44BE"/>
    <w:rsid w:val="00EC03C2"/>
    <w:rsid w:val="00EC0CBA"/>
    <w:rsid w:val="00EC0DBB"/>
    <w:rsid w:val="00EC5F51"/>
    <w:rsid w:val="00EC67F6"/>
    <w:rsid w:val="00ED42F2"/>
    <w:rsid w:val="00ED5329"/>
    <w:rsid w:val="00ED5D8A"/>
    <w:rsid w:val="00ED6674"/>
    <w:rsid w:val="00ED6880"/>
    <w:rsid w:val="00ED7186"/>
    <w:rsid w:val="00EE09DA"/>
    <w:rsid w:val="00EE1AA9"/>
    <w:rsid w:val="00EE2216"/>
    <w:rsid w:val="00EE3713"/>
    <w:rsid w:val="00EE451B"/>
    <w:rsid w:val="00EE5CD0"/>
    <w:rsid w:val="00EF06D1"/>
    <w:rsid w:val="00EF13B4"/>
    <w:rsid w:val="00EF4395"/>
    <w:rsid w:val="00EF5DB1"/>
    <w:rsid w:val="00EF6099"/>
    <w:rsid w:val="00EF6FA3"/>
    <w:rsid w:val="00EF7E9F"/>
    <w:rsid w:val="00F00C73"/>
    <w:rsid w:val="00F01D6E"/>
    <w:rsid w:val="00F0316F"/>
    <w:rsid w:val="00F051EA"/>
    <w:rsid w:val="00F057D2"/>
    <w:rsid w:val="00F07153"/>
    <w:rsid w:val="00F12664"/>
    <w:rsid w:val="00F13C11"/>
    <w:rsid w:val="00F166A5"/>
    <w:rsid w:val="00F17C14"/>
    <w:rsid w:val="00F2066C"/>
    <w:rsid w:val="00F21C5B"/>
    <w:rsid w:val="00F221CA"/>
    <w:rsid w:val="00F24E34"/>
    <w:rsid w:val="00F27671"/>
    <w:rsid w:val="00F279D8"/>
    <w:rsid w:val="00F279E9"/>
    <w:rsid w:val="00F34B92"/>
    <w:rsid w:val="00F365D6"/>
    <w:rsid w:val="00F36DE8"/>
    <w:rsid w:val="00F3750B"/>
    <w:rsid w:val="00F40FD2"/>
    <w:rsid w:val="00F41A1C"/>
    <w:rsid w:val="00F43CA6"/>
    <w:rsid w:val="00F444BA"/>
    <w:rsid w:val="00F44A77"/>
    <w:rsid w:val="00F4611D"/>
    <w:rsid w:val="00F47E89"/>
    <w:rsid w:val="00F51070"/>
    <w:rsid w:val="00F51217"/>
    <w:rsid w:val="00F5281A"/>
    <w:rsid w:val="00F53B60"/>
    <w:rsid w:val="00F53D4E"/>
    <w:rsid w:val="00F53DCC"/>
    <w:rsid w:val="00F53ED3"/>
    <w:rsid w:val="00F54191"/>
    <w:rsid w:val="00F552B3"/>
    <w:rsid w:val="00F553E2"/>
    <w:rsid w:val="00F5604E"/>
    <w:rsid w:val="00F5609F"/>
    <w:rsid w:val="00F57EDE"/>
    <w:rsid w:val="00F6029C"/>
    <w:rsid w:val="00F60B6B"/>
    <w:rsid w:val="00F62A94"/>
    <w:rsid w:val="00F63808"/>
    <w:rsid w:val="00F651F7"/>
    <w:rsid w:val="00F655FC"/>
    <w:rsid w:val="00F6638D"/>
    <w:rsid w:val="00F674DA"/>
    <w:rsid w:val="00F70753"/>
    <w:rsid w:val="00F70BAF"/>
    <w:rsid w:val="00F70CA8"/>
    <w:rsid w:val="00F7100F"/>
    <w:rsid w:val="00F71A83"/>
    <w:rsid w:val="00F758FF"/>
    <w:rsid w:val="00F7613F"/>
    <w:rsid w:val="00F76B17"/>
    <w:rsid w:val="00F771CF"/>
    <w:rsid w:val="00F771E6"/>
    <w:rsid w:val="00F77465"/>
    <w:rsid w:val="00F77976"/>
    <w:rsid w:val="00F77CD5"/>
    <w:rsid w:val="00F80E3F"/>
    <w:rsid w:val="00F816DD"/>
    <w:rsid w:val="00F8206E"/>
    <w:rsid w:val="00F83F0F"/>
    <w:rsid w:val="00F85455"/>
    <w:rsid w:val="00F86599"/>
    <w:rsid w:val="00F92003"/>
    <w:rsid w:val="00F92015"/>
    <w:rsid w:val="00F97559"/>
    <w:rsid w:val="00FA0607"/>
    <w:rsid w:val="00FA0B9E"/>
    <w:rsid w:val="00FA0BEE"/>
    <w:rsid w:val="00FA0F3E"/>
    <w:rsid w:val="00FA4043"/>
    <w:rsid w:val="00FA7AB0"/>
    <w:rsid w:val="00FB1F7D"/>
    <w:rsid w:val="00FB3688"/>
    <w:rsid w:val="00FB3E88"/>
    <w:rsid w:val="00FB4323"/>
    <w:rsid w:val="00FB4795"/>
    <w:rsid w:val="00FB4A32"/>
    <w:rsid w:val="00FB4DE1"/>
    <w:rsid w:val="00FB523B"/>
    <w:rsid w:val="00FB5AE8"/>
    <w:rsid w:val="00FB662C"/>
    <w:rsid w:val="00FB6E0A"/>
    <w:rsid w:val="00FC0D31"/>
    <w:rsid w:val="00FC1CF0"/>
    <w:rsid w:val="00FC23FC"/>
    <w:rsid w:val="00FC26BB"/>
    <w:rsid w:val="00FC4199"/>
    <w:rsid w:val="00FC671C"/>
    <w:rsid w:val="00FC7B34"/>
    <w:rsid w:val="00FD2175"/>
    <w:rsid w:val="00FD3758"/>
    <w:rsid w:val="00FD658C"/>
    <w:rsid w:val="00FD7307"/>
    <w:rsid w:val="00FD7556"/>
    <w:rsid w:val="00FE05BD"/>
    <w:rsid w:val="00FE0DBD"/>
    <w:rsid w:val="00FE108E"/>
    <w:rsid w:val="00FE1D9A"/>
    <w:rsid w:val="00FE1DC3"/>
    <w:rsid w:val="00FE3849"/>
    <w:rsid w:val="00FE4F18"/>
    <w:rsid w:val="00FE57B4"/>
    <w:rsid w:val="00FE5CCF"/>
    <w:rsid w:val="00FE79AD"/>
    <w:rsid w:val="00FF0C6C"/>
    <w:rsid w:val="00FF1130"/>
    <w:rsid w:val="00FF2661"/>
    <w:rsid w:val="00FF42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243D0A2"/>
  <w15:docId w15:val="{93B1E5C4-3548-41AB-B3F0-879010C73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jc w:val="both"/>
    </w:pPr>
    <w:rPr>
      <w:sz w:val="22"/>
      <w:szCs w:val="24"/>
      <w:lang w:eastAsia="en-US"/>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lang w:val="x-none"/>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ind w:firstLine="720"/>
      <w:jc w:val="right"/>
    </w:pPr>
    <w:rPr>
      <w:lang w:val="x-none"/>
    </w:rPr>
  </w:style>
  <w:style w:type="paragraph" w:customStyle="1" w:styleId="Para11">
    <w:name w:val="Para1"/>
    <w:basedOn w:val="Normal"/>
    <w:link w:val="Para1Char"/>
    <w:pPr>
      <w:numPr>
        <w:numId w:val="7"/>
      </w:numPr>
      <w:spacing w:before="120" w:after="120"/>
    </w:pPr>
    <w:rPr>
      <w:snapToGrid w:val="0"/>
      <w:szCs w:val="18"/>
      <w:lang w:eastAsia="x-none"/>
    </w:rPr>
  </w:style>
  <w:style w:type="paragraph" w:customStyle="1" w:styleId="Para2">
    <w:name w:val="Para2"/>
    <w:basedOn w:val="Para11"/>
    <w:pPr>
      <w:numPr>
        <w:ilvl w:val="2"/>
        <w:numId w:val="3"/>
      </w:numPr>
      <w:autoSpaceDE w:val="0"/>
      <w:autoSpaceDN w:val="0"/>
    </w:pPr>
  </w:style>
  <w:style w:type="paragraph" w:customStyle="1" w:styleId="Para3">
    <w:name w:val="Para3"/>
    <w:basedOn w:val="Normal"/>
    <w:pPr>
      <w:numPr>
        <w:ilvl w:val="2"/>
        <w:numId w:val="4"/>
      </w:numPr>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1840E0"/>
    <w:rPr>
      <w:rFonts w:ascii="Times New Roman" w:hAnsi="Times New Roman"/>
      <w:sz w:val="22"/>
      <w:u w:val="none"/>
      <w:vertAlign w:val="superscript"/>
    </w:rPr>
  </w:style>
  <w:style w:type="paragraph" w:styleId="TOC4">
    <w:name w:val="toc 4"/>
    <w:basedOn w:val="Normal"/>
    <w:next w:val="Normal"/>
    <w:autoRedefine/>
    <w:semiHidden/>
    <w:pPr>
      <w:ind w:left="660"/>
      <w:jc w:val="left"/>
    </w:pPr>
    <w:rPr>
      <w:rFonts w:ascii="Cambria" w:hAnsi="Cambria"/>
      <w:sz w:val="20"/>
      <w:szCs w:val="20"/>
    </w:rPr>
  </w:style>
  <w:style w:type="paragraph" w:customStyle="1" w:styleId="Para1-Annex">
    <w:name w:val="Para1-Annex"/>
    <w:basedOn w:val="Normal"/>
    <w:pPr>
      <w:numPr>
        <w:numId w:val="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5">
    <w:name w:val="toc 5"/>
    <w:basedOn w:val="Normal"/>
    <w:next w:val="Normal"/>
    <w:autoRedefine/>
    <w:semiHidden/>
    <w:pPr>
      <w:ind w:left="880"/>
      <w:jc w:val="left"/>
    </w:pPr>
    <w:rPr>
      <w:rFonts w:ascii="Cambria" w:hAnsi="Cambria"/>
      <w:sz w:val="20"/>
      <w:szCs w:val="20"/>
    </w:rPr>
  </w:style>
  <w:style w:type="paragraph" w:styleId="TOC1">
    <w:name w:val="toc 1"/>
    <w:basedOn w:val="Normal"/>
    <w:next w:val="Normal"/>
    <w:autoRedefine/>
    <w:uiPriority w:val="39"/>
    <w:pPr>
      <w:spacing w:before="120"/>
      <w:jc w:val="left"/>
    </w:pPr>
    <w:rPr>
      <w:rFonts w:ascii="Cambria" w:hAnsi="Cambria"/>
      <w:b/>
      <w:sz w:val="24"/>
    </w:rPr>
  </w:style>
  <w:style w:type="paragraph" w:styleId="TOC2">
    <w:name w:val="toc 2"/>
    <w:basedOn w:val="Normal"/>
    <w:next w:val="Normal"/>
    <w:autoRedefine/>
    <w:uiPriority w:val="39"/>
    <w:pPr>
      <w:ind w:left="220"/>
      <w:jc w:val="left"/>
    </w:pPr>
    <w:rPr>
      <w:rFonts w:ascii="Cambria" w:hAnsi="Cambria"/>
      <w:b/>
      <w:szCs w:val="22"/>
    </w:rPr>
  </w:style>
  <w:style w:type="paragraph" w:styleId="TOC3">
    <w:name w:val="toc 3"/>
    <w:basedOn w:val="Normal"/>
    <w:next w:val="Normal"/>
    <w:autoRedefine/>
    <w:uiPriority w:val="39"/>
    <w:pPr>
      <w:ind w:left="440"/>
      <w:jc w:val="left"/>
    </w:pPr>
    <w:rPr>
      <w:rFonts w:ascii="Cambria" w:hAnsi="Cambria"/>
      <w:szCs w:val="22"/>
    </w:rPr>
  </w:style>
  <w:style w:type="paragraph" w:styleId="Header">
    <w:name w:val="header"/>
    <w:basedOn w:val="Normal"/>
    <w:link w:val="HeaderChar"/>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Heading1"/>
    <w:next w:val="Heading2"/>
  </w:style>
  <w:style w:type="paragraph" w:customStyle="1" w:styleId="Paragraph">
    <w:name w:val="Paragraph"/>
    <w:basedOn w:val="Normal"/>
    <w:pPr>
      <w:spacing w:before="120" w:after="120"/>
    </w:pPr>
  </w:style>
  <w:style w:type="paragraph" w:styleId="TOC6">
    <w:name w:val="toc 6"/>
    <w:basedOn w:val="Normal"/>
    <w:next w:val="Normal"/>
    <w:autoRedefine/>
    <w:semiHidden/>
    <w:pPr>
      <w:ind w:left="1100"/>
      <w:jc w:val="left"/>
    </w:pPr>
    <w:rPr>
      <w:rFonts w:ascii="Cambria" w:hAnsi="Cambria"/>
      <w:sz w:val="20"/>
      <w:szCs w:val="20"/>
    </w:rPr>
  </w:style>
  <w:style w:type="paragraph" w:styleId="TOC7">
    <w:name w:val="toc 7"/>
    <w:basedOn w:val="Normal"/>
    <w:next w:val="Normal"/>
    <w:autoRedefine/>
    <w:semiHidden/>
    <w:pPr>
      <w:ind w:left="1320"/>
      <w:jc w:val="left"/>
    </w:pPr>
    <w:rPr>
      <w:rFonts w:ascii="Cambria" w:hAnsi="Cambria"/>
      <w:sz w:val="20"/>
      <w:szCs w:val="20"/>
    </w:rPr>
  </w:style>
  <w:style w:type="paragraph" w:styleId="TOC8">
    <w:name w:val="toc 8"/>
    <w:basedOn w:val="Normal"/>
    <w:next w:val="Normal"/>
    <w:autoRedefine/>
    <w:semiHidden/>
    <w:pPr>
      <w:ind w:left="1540"/>
      <w:jc w:val="left"/>
    </w:pPr>
    <w:rPr>
      <w:rFonts w:ascii="Cambria" w:hAnsi="Cambria"/>
      <w:sz w:val="20"/>
      <w:szCs w:val="20"/>
    </w:rPr>
  </w:style>
  <w:style w:type="paragraph" w:styleId="TOC9">
    <w:name w:val="toc 9"/>
    <w:basedOn w:val="Normal"/>
    <w:next w:val="Normal"/>
    <w:autoRedefine/>
    <w:semiHidden/>
    <w:pPr>
      <w:ind w:left="1760"/>
      <w:jc w:val="left"/>
    </w:pPr>
    <w:rPr>
      <w:rFonts w:ascii="Cambria" w:hAnsi="Cambria"/>
      <w:sz w:val="20"/>
      <w:szCs w:val="20"/>
    </w:rPr>
  </w:style>
  <w:style w:type="paragraph" w:customStyle="1" w:styleId="Cornernotation">
    <w:name w:val="Corner notation"/>
    <w:basedOn w:val="Normal"/>
    <w:pPr>
      <w:ind w:left="284" w:right="4398" w:hanging="284"/>
      <w:jc w:val="left"/>
    </w:pPr>
  </w:style>
  <w:style w:type="paragraph" w:customStyle="1" w:styleId="Title1">
    <w:name w:val="Title1"/>
    <w:basedOn w:val="Heading1"/>
  </w:style>
  <w:style w:type="paragraph" w:styleId="BodyText">
    <w:name w:val="Body Text"/>
    <w:basedOn w:val="Normal"/>
    <w:pPr>
      <w:jc w:val="center"/>
    </w:pPr>
    <w:rPr>
      <w:b/>
      <w:bCs/>
      <w:sz w:val="24"/>
      <w:lang w:val="en-CA"/>
    </w:rPr>
  </w:style>
  <w:style w:type="paragraph" w:styleId="BodyTextIndent">
    <w:name w:val="Body Text Indent"/>
    <w:basedOn w:val="Normal"/>
    <w:link w:val="BodyTextIndentChar"/>
    <w:pPr>
      <w:ind w:firstLine="360"/>
    </w:pPr>
    <w:rPr>
      <w:sz w:val="24"/>
      <w:lang w:val="en-CA"/>
    </w:rPr>
  </w:style>
  <w:style w:type="paragraph" w:styleId="BodyTextIndent2">
    <w:name w:val="Body Text Indent 2"/>
    <w:basedOn w:val="Normal"/>
    <w:pPr>
      <w:ind w:left="855"/>
      <w:jc w:val="left"/>
    </w:pPr>
    <w:rPr>
      <w:sz w:val="24"/>
      <w:lang w:val="en-CA"/>
    </w:rPr>
  </w:style>
  <w:style w:type="paragraph" w:styleId="BodyTextIndent3">
    <w:name w:val="Body Text Indent 3"/>
    <w:basedOn w:val="Normal"/>
    <w:pPr>
      <w:ind w:left="720"/>
      <w:jc w:val="left"/>
    </w:pPr>
    <w:rPr>
      <w:sz w:val="24"/>
      <w:lang w:val="en-CA"/>
    </w:rPr>
  </w:style>
  <w:style w:type="paragraph" w:styleId="BodyText2">
    <w:name w:val="Body Text 2"/>
    <w:basedOn w:val="Normal"/>
    <w:pPr>
      <w:jc w:val="left"/>
    </w:pPr>
    <w:rPr>
      <w:lang w:val="en-CA"/>
    </w:rPr>
  </w:style>
  <w:style w:type="paragraph" w:styleId="NormalWeb">
    <w:name w:val="Normal (Web)"/>
    <w:basedOn w:val="Normal"/>
    <w:pPr>
      <w:spacing w:before="100" w:beforeAutospacing="1" w:after="100" w:afterAutospacing="1"/>
      <w:jc w:val="left"/>
    </w:pPr>
    <w:rPr>
      <w:rFonts w:ascii="Verdana" w:eastAsia="Arial Unicode MS" w:hAnsi="Verdana"/>
      <w:color w:val="000000"/>
      <w:sz w:val="18"/>
      <w:szCs w:val="18"/>
      <w:lang w:val="en-US"/>
    </w:rPr>
  </w:style>
  <w:style w:type="paragraph" w:customStyle="1" w:styleId="List-sbstta">
    <w:name w:val="List-sbstta"/>
    <w:basedOn w:val="Normal"/>
    <w:pPr>
      <w:spacing w:before="120" w:after="120"/>
      <w:ind w:left="1701" w:hanging="850"/>
    </w:pPr>
    <w:rPr>
      <w:szCs w:val="22"/>
    </w:rPr>
  </w:style>
  <w:style w:type="paragraph" w:customStyle="1" w:styleId="goal">
    <w:name w:val="goal"/>
    <w:basedOn w:val="BodyText2"/>
    <w:pPr>
      <w:spacing w:after="120"/>
      <w:jc w:val="both"/>
    </w:pPr>
    <w:rPr>
      <w:rFonts w:ascii="Times New Roman Bold" w:hAnsi="Times New Roman Bold"/>
      <w:b/>
      <w:bCs/>
      <w:lang w:val="en-GB"/>
    </w:rPr>
  </w:style>
  <w:style w:type="paragraph" w:customStyle="1" w:styleId="ProgElemt">
    <w:name w:val="ProgElemt"/>
    <w:basedOn w:val="Normal"/>
    <w:pPr>
      <w:keepNext/>
      <w:tabs>
        <w:tab w:val="left" w:pos="720"/>
      </w:tabs>
      <w:spacing w:before="240" w:after="120"/>
      <w:jc w:val="center"/>
      <w:outlineLvl w:val="0"/>
    </w:pPr>
    <w:rPr>
      <w:b/>
      <w:caps/>
    </w:rPr>
  </w:style>
  <w:style w:type="paragraph" w:styleId="BlockText">
    <w:name w:val="Block Text"/>
    <w:basedOn w:val="Normal"/>
    <w:pPr>
      <w:ind w:left="720" w:right="720"/>
    </w:pPr>
  </w:style>
  <w:style w:type="paragraph" w:styleId="PlainText">
    <w:name w:val="Plain Text"/>
    <w:basedOn w:val="Normal"/>
    <w:link w:val="PlainTextChar"/>
    <w:uiPriority w:val="99"/>
    <w:pPr>
      <w:jc w:val="left"/>
    </w:pPr>
    <w:rPr>
      <w:szCs w:val="22"/>
      <w:lang w:val="en-CA" w:eastAsia="x-none"/>
    </w:rPr>
  </w:style>
  <w:style w:type="paragraph" w:styleId="BodyText3">
    <w:name w:val="Body Text 3"/>
    <w:basedOn w:val="Normal"/>
    <w:pPr>
      <w:spacing w:before="120" w:after="120"/>
    </w:pPr>
    <w:rPr>
      <w:iCs/>
    </w:rPr>
  </w:style>
  <w:style w:type="paragraph" w:customStyle="1" w:styleId="Para1">
    <w:name w:val="Para 1"/>
    <w:basedOn w:val="BodyText"/>
    <w:pPr>
      <w:numPr>
        <w:numId w:val="5"/>
      </w:numPr>
      <w:spacing w:before="120" w:after="120"/>
      <w:jc w:val="both"/>
    </w:pPr>
    <w:rPr>
      <w:rFonts w:eastAsia="MS Mincho"/>
      <w:b w:val="0"/>
      <w:bCs w:val="0"/>
      <w:sz w:val="22"/>
      <w:szCs w:val="22"/>
      <w:lang w:val="en-GB"/>
    </w:rPr>
  </w:style>
  <w:style w:type="character" w:styleId="Hyperlink">
    <w:name w:val="Hyperlink"/>
    <w:rPr>
      <w:color w:val="0000FF"/>
      <w:sz w:val="18"/>
      <w:u w:val="single"/>
    </w:rPr>
  </w:style>
  <w:style w:type="paragraph" w:customStyle="1" w:styleId="Heading2multiline">
    <w:name w:val="Heading 2 (multiline)"/>
    <w:basedOn w:val="Heading1"/>
    <w:next w:val="Normal"/>
    <w:pPr>
      <w:spacing w:before="120"/>
      <w:ind w:left="1843" w:right="998" w:hanging="567"/>
      <w:jc w:val="left"/>
    </w:pPr>
    <w:rPr>
      <w:i/>
      <w:iCs/>
      <w:caps w:val="0"/>
    </w:rPr>
  </w:style>
  <w:style w:type="character" w:styleId="Strong">
    <w:name w:val="Strong"/>
    <w:qFormat/>
    <w:rPr>
      <w:b/>
      <w:bCs/>
    </w:rPr>
  </w:style>
  <w:style w:type="paragraph" w:styleId="BalloonText">
    <w:name w:val="Balloon Text"/>
    <w:basedOn w:val="Normal"/>
    <w:semiHidden/>
    <w:rPr>
      <w:rFonts w:ascii="Tahoma" w:hAnsi="Tahoma" w:cs="Tahoma"/>
      <w:sz w:val="16"/>
      <w:szCs w:val="16"/>
    </w:rPr>
  </w:style>
  <w:style w:type="character" w:styleId="Emphasis">
    <w:name w:val="Emphasis"/>
    <w:qFormat/>
    <w:rPr>
      <w:i/>
      <w:iCs/>
    </w:rPr>
  </w:style>
  <w:style w:type="character" w:styleId="CommentReference">
    <w:name w:val="annotation reference"/>
    <w:semiHidden/>
    <w:rPr>
      <w:sz w:val="16"/>
      <w:szCs w:val="16"/>
    </w:rPr>
  </w:style>
  <w:style w:type="paragraph" w:styleId="CommentText">
    <w:name w:val="annotation text"/>
    <w:basedOn w:val="Normal"/>
    <w:semiHidden/>
    <w:pPr>
      <w:jc w:val="left"/>
    </w:pPr>
    <w:rPr>
      <w:sz w:val="20"/>
      <w:szCs w:val="20"/>
      <w:lang w:val="en-US"/>
    </w:rPr>
  </w:style>
  <w:style w:type="paragraph" w:styleId="CommentSubject">
    <w:name w:val="annotation subject"/>
    <w:basedOn w:val="CommentText"/>
    <w:next w:val="CommentText"/>
    <w:semiHidden/>
    <w:pPr>
      <w:jc w:val="both"/>
    </w:pPr>
    <w:rPr>
      <w:b/>
      <w:bCs/>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B474E2"/>
    <w:rPr>
      <w:sz w:val="18"/>
      <w:szCs w:val="24"/>
      <w:lang w:val="en-GB" w:eastAsia="en-US" w:bidi="ar-SA"/>
    </w:rPr>
  </w:style>
  <w:style w:type="paragraph" w:customStyle="1" w:styleId="para10">
    <w:name w:val="para1"/>
    <w:basedOn w:val="Normal"/>
    <w:uiPriority w:val="99"/>
    <w:rsid w:val="00754F06"/>
    <w:pPr>
      <w:numPr>
        <w:numId w:val="6"/>
      </w:numPr>
      <w:snapToGrid w:val="0"/>
      <w:spacing w:before="120" w:after="120"/>
    </w:pPr>
    <w:rPr>
      <w:szCs w:val="22"/>
      <w:lang w:val="en-US"/>
    </w:rPr>
  </w:style>
  <w:style w:type="paragraph" w:customStyle="1" w:styleId="para100">
    <w:name w:val="para10"/>
    <w:basedOn w:val="Normal"/>
    <w:rsid w:val="00754F06"/>
    <w:pPr>
      <w:spacing w:before="120" w:after="120"/>
    </w:pPr>
    <w:rPr>
      <w:szCs w:val="22"/>
      <w:lang w:val="en-US"/>
    </w:rPr>
  </w:style>
  <w:style w:type="paragraph" w:customStyle="1" w:styleId="listparagraph">
    <w:name w:val="listparagraph"/>
    <w:basedOn w:val="Normal"/>
    <w:rsid w:val="0098360E"/>
    <w:pPr>
      <w:ind w:left="720"/>
      <w:jc w:val="left"/>
    </w:pPr>
    <w:rPr>
      <w:sz w:val="20"/>
      <w:szCs w:val="20"/>
      <w:lang w:val="en-US"/>
    </w:rPr>
  </w:style>
  <w:style w:type="character" w:customStyle="1" w:styleId="fnChar1">
    <w:name w:val="fn Char1"/>
    <w:aliases w:val="Geneva 9 Char2,Font: Geneva 9 Char2,Boston 10 Char2,f Char2,ft Char2,Fotnotstext Char Char1,ft Char Char1,single space Char1,footnote text Char1,FOOTNOTES Char1,ADB Char1,single space1 Char1,footnote text1 Char1,FOOTNOTES1 Char1,fn1 Char1"/>
    <w:semiHidden/>
    <w:rsid w:val="00DA5305"/>
    <w:rPr>
      <w:sz w:val="18"/>
      <w:szCs w:val="24"/>
      <w:lang w:val="en-GB" w:eastAsia="ar-SA" w:bidi="ar-SA"/>
    </w:rPr>
  </w:style>
  <w:style w:type="character" w:customStyle="1" w:styleId="FootnoteCharacters">
    <w:name w:val="Footnote Characters"/>
    <w:rsid w:val="00DA5305"/>
    <w:rPr>
      <w:position w:val="0"/>
      <w:sz w:val="18"/>
      <w:u w:val="single"/>
      <w:vertAlign w:val="baseline"/>
    </w:rPr>
  </w:style>
  <w:style w:type="paragraph" w:customStyle="1" w:styleId="Default">
    <w:name w:val="Default"/>
    <w:rsid w:val="00211FBC"/>
    <w:pPr>
      <w:autoSpaceDE w:val="0"/>
      <w:autoSpaceDN w:val="0"/>
      <w:adjustRightInd w:val="0"/>
    </w:pPr>
    <w:rPr>
      <w:rFonts w:ascii="Arial Rounded MT Bold" w:hAnsi="Arial Rounded MT Bold" w:cs="Arial Rounded MT Bold"/>
      <w:color w:val="000000"/>
      <w:sz w:val="24"/>
      <w:szCs w:val="24"/>
      <w:lang w:val="en-US" w:eastAsia="en-US"/>
    </w:rPr>
  </w:style>
  <w:style w:type="character" w:customStyle="1" w:styleId="longtext">
    <w:name w:val="long_text"/>
    <w:basedOn w:val="DefaultParagraphFont"/>
    <w:rsid w:val="00211FBC"/>
  </w:style>
  <w:style w:type="character" w:customStyle="1" w:styleId="hps">
    <w:name w:val="hps"/>
    <w:basedOn w:val="DefaultParagraphFont"/>
    <w:rsid w:val="00211FBC"/>
  </w:style>
  <w:style w:type="character" w:customStyle="1" w:styleId="hpsatn">
    <w:name w:val="hps atn"/>
    <w:basedOn w:val="DefaultParagraphFont"/>
    <w:rsid w:val="00211FBC"/>
  </w:style>
  <w:style w:type="character" w:customStyle="1" w:styleId="atn">
    <w:name w:val="atn"/>
    <w:basedOn w:val="DefaultParagraphFont"/>
    <w:rsid w:val="00211FBC"/>
  </w:style>
  <w:style w:type="table" w:styleId="TableGrid">
    <w:name w:val="Table Grid"/>
    <w:basedOn w:val="TableNormal"/>
    <w:uiPriority w:val="59"/>
    <w:rsid w:val="00164E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DefaultParagraphFont"/>
    <w:rsid w:val="00C57FF8"/>
  </w:style>
  <w:style w:type="character" w:styleId="FollowedHyperlink">
    <w:name w:val="FollowedHyperlink"/>
    <w:uiPriority w:val="99"/>
    <w:rsid w:val="0096567B"/>
    <w:rPr>
      <w:color w:val="800080"/>
      <w:u w:val="single"/>
    </w:rPr>
  </w:style>
  <w:style w:type="paragraph" w:customStyle="1" w:styleId="Heading1longmultiline">
    <w:name w:val="Heading 1 (long multiline)"/>
    <w:basedOn w:val="Heading1"/>
    <w:rsid w:val="00A31564"/>
    <w:pPr>
      <w:ind w:left="1843" w:hanging="1134"/>
      <w:jc w:val="left"/>
    </w:pPr>
  </w:style>
  <w:style w:type="paragraph" w:customStyle="1" w:styleId="Heading2longmultiline">
    <w:name w:val="Heading 2 (long multiline)"/>
    <w:basedOn w:val="Heading2multiline"/>
    <w:rsid w:val="00A31564"/>
    <w:pPr>
      <w:ind w:left="2127" w:hanging="1276"/>
    </w:pPr>
  </w:style>
  <w:style w:type="paragraph" w:styleId="TOCHeading">
    <w:name w:val="TOC Heading"/>
    <w:basedOn w:val="Heading1"/>
    <w:next w:val="Normal"/>
    <w:uiPriority w:val="39"/>
    <w:unhideWhenUsed/>
    <w:qFormat/>
    <w:rsid w:val="00115BB4"/>
    <w:pPr>
      <w:keepLines/>
      <w:tabs>
        <w:tab w:val="clear" w:pos="720"/>
      </w:tabs>
      <w:spacing w:before="480" w:after="0" w:line="276" w:lineRule="auto"/>
      <w:jc w:val="left"/>
      <w:outlineLvl w:val="9"/>
    </w:pPr>
    <w:rPr>
      <w:rFonts w:ascii="Calibri" w:eastAsia="MS Gothic" w:hAnsi="Calibri"/>
      <w:bCs/>
      <w:caps w:val="0"/>
      <w:color w:val="365F91"/>
      <w:sz w:val="28"/>
      <w:szCs w:val="28"/>
      <w:lang w:val="en-US"/>
    </w:rPr>
  </w:style>
  <w:style w:type="paragraph" w:customStyle="1" w:styleId="LightList-Accent31">
    <w:name w:val="Light List - Accent 31"/>
    <w:hidden/>
    <w:uiPriority w:val="99"/>
    <w:semiHidden/>
    <w:rsid w:val="00D53541"/>
    <w:rPr>
      <w:sz w:val="22"/>
      <w:szCs w:val="24"/>
      <w:lang w:eastAsia="en-US"/>
    </w:rPr>
  </w:style>
  <w:style w:type="character" w:customStyle="1" w:styleId="Heading2Char">
    <w:name w:val="Heading 2 Char"/>
    <w:link w:val="Heading2"/>
    <w:rsid w:val="000D6504"/>
    <w:rPr>
      <w:b/>
      <w:bCs/>
      <w:i/>
      <w:iCs/>
      <w:sz w:val="22"/>
      <w:szCs w:val="24"/>
      <w:lang w:eastAsia="en-US"/>
    </w:rPr>
  </w:style>
  <w:style w:type="character" w:customStyle="1" w:styleId="BodyTextIndentChar">
    <w:name w:val="Body Text Indent Char"/>
    <w:link w:val="BodyTextIndent"/>
    <w:rsid w:val="000D6504"/>
    <w:rPr>
      <w:sz w:val="24"/>
      <w:szCs w:val="24"/>
      <w:lang w:val="en-CA" w:eastAsia="en-US"/>
    </w:rPr>
  </w:style>
  <w:style w:type="paragraph" w:customStyle="1" w:styleId="ColorfulList-Accent11">
    <w:name w:val="Colorful List - Accent 11"/>
    <w:basedOn w:val="Normal"/>
    <w:uiPriority w:val="72"/>
    <w:qFormat/>
    <w:rsid w:val="00502805"/>
    <w:pPr>
      <w:ind w:left="720"/>
    </w:pPr>
  </w:style>
  <w:style w:type="character" w:customStyle="1" w:styleId="FooterChar">
    <w:name w:val="Footer Char"/>
    <w:link w:val="Footer"/>
    <w:uiPriority w:val="99"/>
    <w:rsid w:val="001C0B5C"/>
    <w:rPr>
      <w:sz w:val="22"/>
      <w:szCs w:val="24"/>
      <w:lang w:eastAsia="en-US"/>
    </w:rPr>
  </w:style>
  <w:style w:type="paragraph" w:customStyle="1" w:styleId="ColorfulList-Accent12">
    <w:name w:val="Colorful List - Accent 12"/>
    <w:basedOn w:val="Normal"/>
    <w:uiPriority w:val="34"/>
    <w:qFormat/>
    <w:rsid w:val="00A90141"/>
    <w:pPr>
      <w:ind w:left="720"/>
    </w:pPr>
  </w:style>
  <w:style w:type="paragraph" w:customStyle="1" w:styleId="para4">
    <w:name w:val="para4"/>
    <w:basedOn w:val="Normal"/>
    <w:rsid w:val="00560097"/>
    <w:pPr>
      <w:numPr>
        <w:ilvl w:val="3"/>
        <w:numId w:val="8"/>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eastAsia="Malgun Gothic" w:hAnsi="Courier"/>
      <w:color w:val="000000"/>
      <w:sz w:val="20"/>
      <w:szCs w:val="20"/>
    </w:rPr>
  </w:style>
  <w:style w:type="paragraph" w:customStyle="1" w:styleId="heading-rec-multi">
    <w:name w:val="heading-rec-multi"/>
    <w:basedOn w:val="Heading2multiline"/>
    <w:qFormat/>
    <w:rsid w:val="007F4805"/>
    <w:rPr>
      <w:rFonts w:ascii="Times New Roman Bold" w:hAnsi="Times New Roman Bold"/>
    </w:rPr>
  </w:style>
  <w:style w:type="paragraph" w:customStyle="1" w:styleId="recommendationheaderlong">
    <w:name w:val="recommendation header long"/>
    <w:basedOn w:val="Heading2longmultiline"/>
    <w:qFormat/>
    <w:rsid w:val="00A50B9D"/>
    <w:rPr>
      <w:rFonts w:ascii="Times New Roman Bold" w:hAnsi="Times New Roman Bold"/>
      <w:smallCaps/>
    </w:rPr>
  </w:style>
  <w:style w:type="paragraph" w:customStyle="1" w:styleId="HEADING">
    <w:name w:val="HEADING"/>
    <w:basedOn w:val="Normal"/>
    <w:rsid w:val="0084290F"/>
    <w:pPr>
      <w:keepNext/>
      <w:spacing w:before="120" w:after="120"/>
      <w:jc w:val="center"/>
    </w:pPr>
    <w:rPr>
      <w:rFonts w:ascii="Times New Roman Bold" w:eastAsia="Calibri" w:hAnsi="Times New Roman Bold"/>
      <w:b/>
      <w:bCs/>
      <w:caps/>
      <w:szCs w:val="22"/>
      <w:lang w:eastAsia="en-GB"/>
    </w:rPr>
  </w:style>
  <w:style w:type="paragraph" w:customStyle="1" w:styleId="ColorfulShading-Accent11">
    <w:name w:val="Colorful Shading - Accent 11"/>
    <w:hidden/>
    <w:uiPriority w:val="99"/>
    <w:semiHidden/>
    <w:rsid w:val="00617631"/>
    <w:rPr>
      <w:sz w:val="22"/>
      <w:szCs w:val="24"/>
      <w:lang w:eastAsia="en-US"/>
    </w:rPr>
  </w:style>
  <w:style w:type="character" w:customStyle="1" w:styleId="Para1Char">
    <w:name w:val="Para1 Char"/>
    <w:link w:val="Para11"/>
    <w:locked/>
    <w:rsid w:val="00E93BA2"/>
    <w:rPr>
      <w:snapToGrid w:val="0"/>
      <w:sz w:val="22"/>
      <w:szCs w:val="18"/>
      <w:lang w:val="en-GB"/>
    </w:rPr>
  </w:style>
  <w:style w:type="character" w:customStyle="1" w:styleId="PlainTextChar">
    <w:name w:val="Plain Text Char"/>
    <w:link w:val="PlainText"/>
    <w:uiPriority w:val="99"/>
    <w:rsid w:val="00EF13B4"/>
    <w:rPr>
      <w:sz w:val="22"/>
      <w:szCs w:val="22"/>
      <w:lang w:val="en-CA"/>
    </w:rPr>
  </w:style>
  <w:style w:type="paragraph" w:styleId="Revision">
    <w:name w:val="Revision"/>
    <w:hidden/>
    <w:uiPriority w:val="99"/>
    <w:semiHidden/>
    <w:rsid w:val="004C37EA"/>
    <w:rPr>
      <w:sz w:val="22"/>
      <w:szCs w:val="24"/>
      <w:lang w:eastAsia="en-US"/>
    </w:rPr>
  </w:style>
  <w:style w:type="paragraph" w:styleId="ListParagraph0">
    <w:name w:val="List Paragraph"/>
    <w:basedOn w:val="Normal"/>
    <w:uiPriority w:val="34"/>
    <w:qFormat/>
    <w:rsid w:val="00302F08"/>
    <w:pPr>
      <w:ind w:left="720"/>
    </w:pPr>
  </w:style>
  <w:style w:type="character" w:customStyle="1" w:styleId="HeaderChar">
    <w:name w:val="Header Char"/>
    <w:basedOn w:val="DefaultParagraphFont"/>
    <w:link w:val="Header"/>
    <w:rsid w:val="00244754"/>
    <w:rPr>
      <w:sz w:val="22"/>
      <w:lang w:eastAsia="en-US"/>
    </w:rPr>
  </w:style>
  <w:style w:type="paragraph" w:customStyle="1" w:styleId="meetingname">
    <w:name w:val="meeting name"/>
    <w:basedOn w:val="Normal"/>
    <w:qFormat/>
    <w:rsid w:val="00244754"/>
    <w:pPr>
      <w:snapToGrid w:val="0"/>
      <w:ind w:left="170" w:right="3119" w:hanging="170"/>
      <w:jc w:val="left"/>
    </w:pPr>
    <w:rPr>
      <w:rFonts w:eastAsia="Malgun Gothic"/>
      <w:caps/>
      <w:lang w:val="en-US"/>
    </w:rPr>
  </w:style>
  <w:style w:type="character" w:styleId="PlaceholderText">
    <w:name w:val="Placeholder Text"/>
    <w:basedOn w:val="DefaultParagraphFont"/>
    <w:uiPriority w:val="99"/>
    <w:semiHidden/>
    <w:rsid w:val="00984CB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44857">
      <w:bodyDiv w:val="1"/>
      <w:marLeft w:val="0"/>
      <w:marRight w:val="0"/>
      <w:marTop w:val="0"/>
      <w:marBottom w:val="0"/>
      <w:divBdr>
        <w:top w:val="none" w:sz="0" w:space="0" w:color="auto"/>
        <w:left w:val="none" w:sz="0" w:space="0" w:color="auto"/>
        <w:bottom w:val="none" w:sz="0" w:space="0" w:color="auto"/>
        <w:right w:val="none" w:sz="0" w:space="0" w:color="auto"/>
      </w:divBdr>
    </w:div>
    <w:div w:id="89665960">
      <w:bodyDiv w:val="1"/>
      <w:marLeft w:val="0"/>
      <w:marRight w:val="0"/>
      <w:marTop w:val="0"/>
      <w:marBottom w:val="0"/>
      <w:divBdr>
        <w:top w:val="none" w:sz="0" w:space="0" w:color="auto"/>
        <w:left w:val="none" w:sz="0" w:space="0" w:color="auto"/>
        <w:bottom w:val="none" w:sz="0" w:space="0" w:color="auto"/>
        <w:right w:val="none" w:sz="0" w:space="0" w:color="auto"/>
      </w:divBdr>
    </w:div>
    <w:div w:id="99836932">
      <w:bodyDiv w:val="1"/>
      <w:marLeft w:val="0"/>
      <w:marRight w:val="0"/>
      <w:marTop w:val="0"/>
      <w:marBottom w:val="0"/>
      <w:divBdr>
        <w:top w:val="none" w:sz="0" w:space="0" w:color="auto"/>
        <w:left w:val="none" w:sz="0" w:space="0" w:color="auto"/>
        <w:bottom w:val="none" w:sz="0" w:space="0" w:color="auto"/>
        <w:right w:val="none" w:sz="0" w:space="0" w:color="auto"/>
      </w:divBdr>
    </w:div>
    <w:div w:id="101802182">
      <w:bodyDiv w:val="1"/>
      <w:marLeft w:val="0"/>
      <w:marRight w:val="0"/>
      <w:marTop w:val="0"/>
      <w:marBottom w:val="0"/>
      <w:divBdr>
        <w:top w:val="none" w:sz="0" w:space="0" w:color="auto"/>
        <w:left w:val="none" w:sz="0" w:space="0" w:color="auto"/>
        <w:bottom w:val="none" w:sz="0" w:space="0" w:color="auto"/>
        <w:right w:val="none" w:sz="0" w:space="0" w:color="auto"/>
      </w:divBdr>
    </w:div>
    <w:div w:id="210577259">
      <w:bodyDiv w:val="1"/>
      <w:marLeft w:val="0"/>
      <w:marRight w:val="0"/>
      <w:marTop w:val="0"/>
      <w:marBottom w:val="0"/>
      <w:divBdr>
        <w:top w:val="none" w:sz="0" w:space="0" w:color="auto"/>
        <w:left w:val="none" w:sz="0" w:space="0" w:color="auto"/>
        <w:bottom w:val="none" w:sz="0" w:space="0" w:color="auto"/>
        <w:right w:val="none" w:sz="0" w:space="0" w:color="auto"/>
      </w:divBdr>
    </w:div>
    <w:div w:id="219488945">
      <w:bodyDiv w:val="1"/>
      <w:marLeft w:val="0"/>
      <w:marRight w:val="0"/>
      <w:marTop w:val="0"/>
      <w:marBottom w:val="0"/>
      <w:divBdr>
        <w:top w:val="none" w:sz="0" w:space="0" w:color="auto"/>
        <w:left w:val="none" w:sz="0" w:space="0" w:color="auto"/>
        <w:bottom w:val="none" w:sz="0" w:space="0" w:color="auto"/>
        <w:right w:val="none" w:sz="0" w:space="0" w:color="auto"/>
      </w:divBdr>
    </w:div>
    <w:div w:id="224729666">
      <w:bodyDiv w:val="1"/>
      <w:marLeft w:val="0"/>
      <w:marRight w:val="0"/>
      <w:marTop w:val="0"/>
      <w:marBottom w:val="0"/>
      <w:divBdr>
        <w:top w:val="none" w:sz="0" w:space="0" w:color="auto"/>
        <w:left w:val="none" w:sz="0" w:space="0" w:color="auto"/>
        <w:bottom w:val="none" w:sz="0" w:space="0" w:color="auto"/>
        <w:right w:val="none" w:sz="0" w:space="0" w:color="auto"/>
      </w:divBdr>
    </w:div>
    <w:div w:id="265617941">
      <w:bodyDiv w:val="1"/>
      <w:marLeft w:val="0"/>
      <w:marRight w:val="0"/>
      <w:marTop w:val="0"/>
      <w:marBottom w:val="0"/>
      <w:divBdr>
        <w:top w:val="none" w:sz="0" w:space="0" w:color="auto"/>
        <w:left w:val="none" w:sz="0" w:space="0" w:color="auto"/>
        <w:bottom w:val="none" w:sz="0" w:space="0" w:color="auto"/>
        <w:right w:val="none" w:sz="0" w:space="0" w:color="auto"/>
      </w:divBdr>
    </w:div>
    <w:div w:id="277420736">
      <w:bodyDiv w:val="1"/>
      <w:marLeft w:val="0"/>
      <w:marRight w:val="0"/>
      <w:marTop w:val="0"/>
      <w:marBottom w:val="0"/>
      <w:divBdr>
        <w:top w:val="none" w:sz="0" w:space="0" w:color="auto"/>
        <w:left w:val="none" w:sz="0" w:space="0" w:color="auto"/>
        <w:bottom w:val="none" w:sz="0" w:space="0" w:color="auto"/>
        <w:right w:val="none" w:sz="0" w:space="0" w:color="auto"/>
      </w:divBdr>
    </w:div>
    <w:div w:id="338429674">
      <w:bodyDiv w:val="1"/>
      <w:marLeft w:val="0"/>
      <w:marRight w:val="0"/>
      <w:marTop w:val="0"/>
      <w:marBottom w:val="0"/>
      <w:divBdr>
        <w:top w:val="none" w:sz="0" w:space="0" w:color="auto"/>
        <w:left w:val="none" w:sz="0" w:space="0" w:color="auto"/>
        <w:bottom w:val="none" w:sz="0" w:space="0" w:color="auto"/>
        <w:right w:val="none" w:sz="0" w:space="0" w:color="auto"/>
      </w:divBdr>
    </w:div>
    <w:div w:id="455487303">
      <w:bodyDiv w:val="1"/>
      <w:marLeft w:val="0"/>
      <w:marRight w:val="0"/>
      <w:marTop w:val="0"/>
      <w:marBottom w:val="0"/>
      <w:divBdr>
        <w:top w:val="none" w:sz="0" w:space="0" w:color="auto"/>
        <w:left w:val="none" w:sz="0" w:space="0" w:color="auto"/>
        <w:bottom w:val="none" w:sz="0" w:space="0" w:color="auto"/>
        <w:right w:val="none" w:sz="0" w:space="0" w:color="auto"/>
      </w:divBdr>
    </w:div>
    <w:div w:id="561604712">
      <w:bodyDiv w:val="1"/>
      <w:marLeft w:val="0"/>
      <w:marRight w:val="0"/>
      <w:marTop w:val="0"/>
      <w:marBottom w:val="0"/>
      <w:divBdr>
        <w:top w:val="none" w:sz="0" w:space="0" w:color="auto"/>
        <w:left w:val="none" w:sz="0" w:space="0" w:color="auto"/>
        <w:bottom w:val="none" w:sz="0" w:space="0" w:color="auto"/>
        <w:right w:val="none" w:sz="0" w:space="0" w:color="auto"/>
      </w:divBdr>
    </w:div>
    <w:div w:id="587466883">
      <w:bodyDiv w:val="1"/>
      <w:marLeft w:val="0"/>
      <w:marRight w:val="0"/>
      <w:marTop w:val="0"/>
      <w:marBottom w:val="0"/>
      <w:divBdr>
        <w:top w:val="none" w:sz="0" w:space="0" w:color="auto"/>
        <w:left w:val="none" w:sz="0" w:space="0" w:color="auto"/>
        <w:bottom w:val="none" w:sz="0" w:space="0" w:color="auto"/>
        <w:right w:val="none" w:sz="0" w:space="0" w:color="auto"/>
      </w:divBdr>
    </w:div>
    <w:div w:id="702285821">
      <w:bodyDiv w:val="1"/>
      <w:marLeft w:val="0"/>
      <w:marRight w:val="0"/>
      <w:marTop w:val="0"/>
      <w:marBottom w:val="0"/>
      <w:divBdr>
        <w:top w:val="none" w:sz="0" w:space="0" w:color="auto"/>
        <w:left w:val="none" w:sz="0" w:space="0" w:color="auto"/>
        <w:bottom w:val="none" w:sz="0" w:space="0" w:color="auto"/>
        <w:right w:val="none" w:sz="0" w:space="0" w:color="auto"/>
      </w:divBdr>
    </w:div>
    <w:div w:id="863448053">
      <w:bodyDiv w:val="1"/>
      <w:marLeft w:val="0"/>
      <w:marRight w:val="0"/>
      <w:marTop w:val="0"/>
      <w:marBottom w:val="0"/>
      <w:divBdr>
        <w:top w:val="none" w:sz="0" w:space="0" w:color="auto"/>
        <w:left w:val="none" w:sz="0" w:space="0" w:color="auto"/>
        <w:bottom w:val="none" w:sz="0" w:space="0" w:color="auto"/>
        <w:right w:val="none" w:sz="0" w:space="0" w:color="auto"/>
      </w:divBdr>
    </w:div>
    <w:div w:id="890262729">
      <w:bodyDiv w:val="1"/>
      <w:marLeft w:val="0"/>
      <w:marRight w:val="0"/>
      <w:marTop w:val="0"/>
      <w:marBottom w:val="0"/>
      <w:divBdr>
        <w:top w:val="none" w:sz="0" w:space="0" w:color="auto"/>
        <w:left w:val="none" w:sz="0" w:space="0" w:color="auto"/>
        <w:bottom w:val="none" w:sz="0" w:space="0" w:color="auto"/>
        <w:right w:val="none" w:sz="0" w:space="0" w:color="auto"/>
      </w:divBdr>
    </w:div>
    <w:div w:id="944581905">
      <w:bodyDiv w:val="1"/>
      <w:marLeft w:val="0"/>
      <w:marRight w:val="0"/>
      <w:marTop w:val="0"/>
      <w:marBottom w:val="0"/>
      <w:divBdr>
        <w:top w:val="none" w:sz="0" w:space="0" w:color="auto"/>
        <w:left w:val="none" w:sz="0" w:space="0" w:color="auto"/>
        <w:bottom w:val="none" w:sz="0" w:space="0" w:color="auto"/>
        <w:right w:val="none" w:sz="0" w:space="0" w:color="auto"/>
      </w:divBdr>
    </w:div>
    <w:div w:id="1031808117">
      <w:bodyDiv w:val="1"/>
      <w:marLeft w:val="0"/>
      <w:marRight w:val="0"/>
      <w:marTop w:val="0"/>
      <w:marBottom w:val="0"/>
      <w:divBdr>
        <w:top w:val="none" w:sz="0" w:space="0" w:color="auto"/>
        <w:left w:val="none" w:sz="0" w:space="0" w:color="auto"/>
        <w:bottom w:val="none" w:sz="0" w:space="0" w:color="auto"/>
        <w:right w:val="none" w:sz="0" w:space="0" w:color="auto"/>
      </w:divBdr>
    </w:div>
    <w:div w:id="1100222229">
      <w:bodyDiv w:val="1"/>
      <w:marLeft w:val="0"/>
      <w:marRight w:val="0"/>
      <w:marTop w:val="0"/>
      <w:marBottom w:val="0"/>
      <w:divBdr>
        <w:top w:val="none" w:sz="0" w:space="0" w:color="auto"/>
        <w:left w:val="none" w:sz="0" w:space="0" w:color="auto"/>
        <w:bottom w:val="none" w:sz="0" w:space="0" w:color="auto"/>
        <w:right w:val="none" w:sz="0" w:space="0" w:color="auto"/>
      </w:divBdr>
    </w:div>
    <w:div w:id="1125809285">
      <w:bodyDiv w:val="1"/>
      <w:marLeft w:val="0"/>
      <w:marRight w:val="0"/>
      <w:marTop w:val="0"/>
      <w:marBottom w:val="0"/>
      <w:divBdr>
        <w:top w:val="none" w:sz="0" w:space="0" w:color="auto"/>
        <w:left w:val="none" w:sz="0" w:space="0" w:color="auto"/>
        <w:bottom w:val="none" w:sz="0" w:space="0" w:color="auto"/>
        <w:right w:val="none" w:sz="0" w:space="0" w:color="auto"/>
      </w:divBdr>
      <w:divsChild>
        <w:div w:id="1791126210">
          <w:marLeft w:val="0"/>
          <w:marRight w:val="0"/>
          <w:marTop w:val="0"/>
          <w:marBottom w:val="0"/>
          <w:divBdr>
            <w:top w:val="none" w:sz="0" w:space="0" w:color="auto"/>
            <w:left w:val="none" w:sz="0" w:space="0" w:color="auto"/>
            <w:bottom w:val="none" w:sz="0" w:space="0" w:color="auto"/>
            <w:right w:val="none" w:sz="0" w:space="0" w:color="auto"/>
          </w:divBdr>
          <w:divsChild>
            <w:div w:id="834567022">
              <w:marLeft w:val="0"/>
              <w:marRight w:val="0"/>
              <w:marTop w:val="0"/>
              <w:marBottom w:val="0"/>
              <w:divBdr>
                <w:top w:val="none" w:sz="0" w:space="0" w:color="auto"/>
                <w:left w:val="none" w:sz="0" w:space="0" w:color="auto"/>
                <w:bottom w:val="none" w:sz="0" w:space="0" w:color="auto"/>
                <w:right w:val="none" w:sz="0" w:space="0" w:color="auto"/>
              </w:divBdr>
              <w:divsChild>
                <w:div w:id="911548132">
                  <w:marLeft w:val="0"/>
                  <w:marRight w:val="300"/>
                  <w:marTop w:val="0"/>
                  <w:marBottom w:val="0"/>
                  <w:divBdr>
                    <w:top w:val="none" w:sz="0" w:space="0" w:color="auto"/>
                    <w:left w:val="none" w:sz="0" w:space="0" w:color="auto"/>
                    <w:bottom w:val="none" w:sz="0" w:space="0" w:color="auto"/>
                    <w:right w:val="none" w:sz="0" w:space="0" w:color="auto"/>
                  </w:divBdr>
                  <w:divsChild>
                    <w:div w:id="2002465019">
                      <w:marLeft w:val="0"/>
                      <w:marRight w:val="0"/>
                      <w:marTop w:val="0"/>
                      <w:marBottom w:val="0"/>
                      <w:divBdr>
                        <w:top w:val="none" w:sz="0" w:space="0" w:color="auto"/>
                        <w:left w:val="none" w:sz="0" w:space="0" w:color="auto"/>
                        <w:bottom w:val="none" w:sz="0" w:space="0" w:color="auto"/>
                        <w:right w:val="none" w:sz="0" w:space="0" w:color="auto"/>
                      </w:divBdr>
                      <w:divsChild>
                        <w:div w:id="132211882">
                          <w:marLeft w:val="0"/>
                          <w:marRight w:val="0"/>
                          <w:marTop w:val="0"/>
                          <w:marBottom w:val="0"/>
                          <w:divBdr>
                            <w:top w:val="none" w:sz="0" w:space="0" w:color="auto"/>
                            <w:left w:val="none" w:sz="0" w:space="0" w:color="auto"/>
                            <w:bottom w:val="none" w:sz="0" w:space="0" w:color="auto"/>
                            <w:right w:val="none" w:sz="0" w:space="0" w:color="auto"/>
                          </w:divBdr>
                          <w:divsChild>
                            <w:div w:id="1761170581">
                              <w:marLeft w:val="0"/>
                              <w:marRight w:val="0"/>
                              <w:marTop w:val="0"/>
                              <w:marBottom w:val="0"/>
                              <w:divBdr>
                                <w:top w:val="none" w:sz="0" w:space="0" w:color="auto"/>
                                <w:left w:val="none" w:sz="0" w:space="0" w:color="auto"/>
                                <w:bottom w:val="none" w:sz="0" w:space="0" w:color="auto"/>
                                <w:right w:val="none" w:sz="0" w:space="0" w:color="auto"/>
                              </w:divBdr>
                              <w:divsChild>
                                <w:div w:id="454904590">
                                  <w:marLeft w:val="0"/>
                                  <w:marRight w:val="0"/>
                                  <w:marTop w:val="0"/>
                                  <w:marBottom w:val="0"/>
                                  <w:divBdr>
                                    <w:top w:val="none" w:sz="0" w:space="0" w:color="auto"/>
                                    <w:left w:val="none" w:sz="0" w:space="0" w:color="auto"/>
                                    <w:bottom w:val="none" w:sz="0" w:space="0" w:color="auto"/>
                                    <w:right w:val="none" w:sz="0" w:space="0" w:color="auto"/>
                                  </w:divBdr>
                                  <w:divsChild>
                                    <w:div w:id="74935161">
                                      <w:marLeft w:val="0"/>
                                      <w:marRight w:val="0"/>
                                      <w:marTop w:val="0"/>
                                      <w:marBottom w:val="0"/>
                                      <w:divBdr>
                                        <w:top w:val="none" w:sz="0" w:space="0" w:color="auto"/>
                                        <w:left w:val="none" w:sz="0" w:space="0" w:color="auto"/>
                                        <w:bottom w:val="none" w:sz="0" w:space="0" w:color="auto"/>
                                        <w:right w:val="none" w:sz="0" w:space="0" w:color="auto"/>
                                      </w:divBdr>
                                      <w:divsChild>
                                        <w:div w:id="1917477775">
                                          <w:marLeft w:val="0"/>
                                          <w:marRight w:val="0"/>
                                          <w:marTop w:val="0"/>
                                          <w:marBottom w:val="0"/>
                                          <w:divBdr>
                                            <w:top w:val="none" w:sz="0" w:space="0" w:color="auto"/>
                                            <w:left w:val="none" w:sz="0" w:space="0" w:color="auto"/>
                                            <w:bottom w:val="none" w:sz="0" w:space="0" w:color="auto"/>
                                            <w:right w:val="none" w:sz="0" w:space="0" w:color="auto"/>
                                          </w:divBdr>
                                          <w:divsChild>
                                            <w:div w:id="792939695">
                                              <w:marLeft w:val="0"/>
                                              <w:marRight w:val="0"/>
                                              <w:marTop w:val="0"/>
                                              <w:marBottom w:val="0"/>
                                              <w:divBdr>
                                                <w:top w:val="none" w:sz="0" w:space="0" w:color="auto"/>
                                                <w:left w:val="none" w:sz="0" w:space="0" w:color="auto"/>
                                                <w:bottom w:val="none" w:sz="0" w:space="0" w:color="auto"/>
                                                <w:right w:val="none" w:sz="0" w:space="0" w:color="auto"/>
                                              </w:divBdr>
                                              <w:divsChild>
                                                <w:div w:id="1218710400">
                                                  <w:marLeft w:val="0"/>
                                                  <w:marRight w:val="0"/>
                                                  <w:marTop w:val="0"/>
                                                  <w:marBottom w:val="0"/>
                                                  <w:divBdr>
                                                    <w:top w:val="none" w:sz="0" w:space="0" w:color="auto"/>
                                                    <w:left w:val="none" w:sz="0" w:space="0" w:color="auto"/>
                                                    <w:bottom w:val="none" w:sz="0" w:space="0" w:color="auto"/>
                                                    <w:right w:val="none" w:sz="0" w:space="0" w:color="auto"/>
                                                  </w:divBdr>
                                                  <w:divsChild>
                                                    <w:div w:id="366417460">
                                                      <w:marLeft w:val="0"/>
                                                      <w:marRight w:val="0"/>
                                                      <w:marTop w:val="0"/>
                                                      <w:marBottom w:val="0"/>
                                                      <w:divBdr>
                                                        <w:top w:val="none" w:sz="0" w:space="0" w:color="auto"/>
                                                        <w:left w:val="none" w:sz="0" w:space="0" w:color="auto"/>
                                                        <w:bottom w:val="none" w:sz="0" w:space="0" w:color="auto"/>
                                                        <w:right w:val="none" w:sz="0" w:space="0" w:color="auto"/>
                                                      </w:divBdr>
                                                    </w:div>
                                                    <w:div w:id="138768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7549589">
      <w:bodyDiv w:val="1"/>
      <w:marLeft w:val="0"/>
      <w:marRight w:val="0"/>
      <w:marTop w:val="0"/>
      <w:marBottom w:val="0"/>
      <w:divBdr>
        <w:top w:val="none" w:sz="0" w:space="0" w:color="auto"/>
        <w:left w:val="none" w:sz="0" w:space="0" w:color="auto"/>
        <w:bottom w:val="none" w:sz="0" w:space="0" w:color="auto"/>
        <w:right w:val="none" w:sz="0" w:space="0" w:color="auto"/>
      </w:divBdr>
    </w:div>
    <w:div w:id="1130442226">
      <w:bodyDiv w:val="1"/>
      <w:marLeft w:val="0"/>
      <w:marRight w:val="0"/>
      <w:marTop w:val="0"/>
      <w:marBottom w:val="0"/>
      <w:divBdr>
        <w:top w:val="none" w:sz="0" w:space="0" w:color="auto"/>
        <w:left w:val="none" w:sz="0" w:space="0" w:color="auto"/>
        <w:bottom w:val="none" w:sz="0" w:space="0" w:color="auto"/>
        <w:right w:val="none" w:sz="0" w:space="0" w:color="auto"/>
      </w:divBdr>
    </w:div>
    <w:div w:id="1168446826">
      <w:bodyDiv w:val="1"/>
      <w:marLeft w:val="0"/>
      <w:marRight w:val="0"/>
      <w:marTop w:val="0"/>
      <w:marBottom w:val="0"/>
      <w:divBdr>
        <w:top w:val="none" w:sz="0" w:space="0" w:color="auto"/>
        <w:left w:val="none" w:sz="0" w:space="0" w:color="auto"/>
        <w:bottom w:val="none" w:sz="0" w:space="0" w:color="auto"/>
        <w:right w:val="none" w:sz="0" w:space="0" w:color="auto"/>
      </w:divBdr>
    </w:div>
    <w:div w:id="1260992278">
      <w:bodyDiv w:val="1"/>
      <w:marLeft w:val="0"/>
      <w:marRight w:val="0"/>
      <w:marTop w:val="0"/>
      <w:marBottom w:val="0"/>
      <w:divBdr>
        <w:top w:val="none" w:sz="0" w:space="0" w:color="auto"/>
        <w:left w:val="none" w:sz="0" w:space="0" w:color="auto"/>
        <w:bottom w:val="none" w:sz="0" w:space="0" w:color="auto"/>
        <w:right w:val="none" w:sz="0" w:space="0" w:color="auto"/>
      </w:divBdr>
    </w:div>
    <w:div w:id="1296762750">
      <w:bodyDiv w:val="1"/>
      <w:marLeft w:val="0"/>
      <w:marRight w:val="0"/>
      <w:marTop w:val="0"/>
      <w:marBottom w:val="0"/>
      <w:divBdr>
        <w:top w:val="none" w:sz="0" w:space="0" w:color="auto"/>
        <w:left w:val="none" w:sz="0" w:space="0" w:color="auto"/>
        <w:bottom w:val="none" w:sz="0" w:space="0" w:color="auto"/>
        <w:right w:val="none" w:sz="0" w:space="0" w:color="auto"/>
      </w:divBdr>
    </w:div>
    <w:div w:id="1368140278">
      <w:bodyDiv w:val="1"/>
      <w:marLeft w:val="0"/>
      <w:marRight w:val="0"/>
      <w:marTop w:val="0"/>
      <w:marBottom w:val="0"/>
      <w:divBdr>
        <w:top w:val="none" w:sz="0" w:space="0" w:color="auto"/>
        <w:left w:val="none" w:sz="0" w:space="0" w:color="auto"/>
        <w:bottom w:val="none" w:sz="0" w:space="0" w:color="auto"/>
        <w:right w:val="none" w:sz="0" w:space="0" w:color="auto"/>
      </w:divBdr>
    </w:div>
    <w:div w:id="1430810746">
      <w:bodyDiv w:val="1"/>
      <w:marLeft w:val="0"/>
      <w:marRight w:val="0"/>
      <w:marTop w:val="0"/>
      <w:marBottom w:val="0"/>
      <w:divBdr>
        <w:top w:val="none" w:sz="0" w:space="0" w:color="auto"/>
        <w:left w:val="none" w:sz="0" w:space="0" w:color="auto"/>
        <w:bottom w:val="none" w:sz="0" w:space="0" w:color="auto"/>
        <w:right w:val="none" w:sz="0" w:space="0" w:color="auto"/>
      </w:divBdr>
      <w:divsChild>
        <w:div w:id="697003852">
          <w:marLeft w:val="0"/>
          <w:marRight w:val="0"/>
          <w:marTop w:val="0"/>
          <w:marBottom w:val="0"/>
          <w:divBdr>
            <w:top w:val="none" w:sz="0" w:space="0" w:color="auto"/>
            <w:left w:val="none" w:sz="0" w:space="0" w:color="auto"/>
            <w:bottom w:val="none" w:sz="0" w:space="0" w:color="auto"/>
            <w:right w:val="none" w:sz="0" w:space="0" w:color="auto"/>
          </w:divBdr>
          <w:divsChild>
            <w:div w:id="1606310129">
              <w:marLeft w:val="0"/>
              <w:marRight w:val="0"/>
              <w:marTop w:val="0"/>
              <w:marBottom w:val="0"/>
              <w:divBdr>
                <w:top w:val="none" w:sz="0" w:space="0" w:color="auto"/>
                <w:left w:val="none" w:sz="0" w:space="0" w:color="auto"/>
                <w:bottom w:val="none" w:sz="0" w:space="0" w:color="auto"/>
                <w:right w:val="none" w:sz="0" w:space="0" w:color="auto"/>
              </w:divBdr>
              <w:divsChild>
                <w:div w:id="171923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02553">
          <w:marLeft w:val="0"/>
          <w:marRight w:val="0"/>
          <w:marTop w:val="0"/>
          <w:marBottom w:val="0"/>
          <w:divBdr>
            <w:top w:val="none" w:sz="0" w:space="0" w:color="auto"/>
            <w:left w:val="none" w:sz="0" w:space="0" w:color="auto"/>
            <w:bottom w:val="none" w:sz="0" w:space="0" w:color="auto"/>
            <w:right w:val="none" w:sz="0" w:space="0" w:color="auto"/>
          </w:divBdr>
          <w:divsChild>
            <w:div w:id="49014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136895">
      <w:bodyDiv w:val="1"/>
      <w:marLeft w:val="0"/>
      <w:marRight w:val="0"/>
      <w:marTop w:val="0"/>
      <w:marBottom w:val="0"/>
      <w:divBdr>
        <w:top w:val="none" w:sz="0" w:space="0" w:color="auto"/>
        <w:left w:val="none" w:sz="0" w:space="0" w:color="auto"/>
        <w:bottom w:val="none" w:sz="0" w:space="0" w:color="auto"/>
        <w:right w:val="none" w:sz="0" w:space="0" w:color="auto"/>
      </w:divBdr>
    </w:div>
    <w:div w:id="1531455209">
      <w:bodyDiv w:val="1"/>
      <w:marLeft w:val="0"/>
      <w:marRight w:val="0"/>
      <w:marTop w:val="0"/>
      <w:marBottom w:val="0"/>
      <w:divBdr>
        <w:top w:val="none" w:sz="0" w:space="0" w:color="auto"/>
        <w:left w:val="none" w:sz="0" w:space="0" w:color="auto"/>
        <w:bottom w:val="none" w:sz="0" w:space="0" w:color="auto"/>
        <w:right w:val="none" w:sz="0" w:space="0" w:color="auto"/>
      </w:divBdr>
    </w:div>
    <w:div w:id="1557625795">
      <w:bodyDiv w:val="1"/>
      <w:marLeft w:val="0"/>
      <w:marRight w:val="0"/>
      <w:marTop w:val="0"/>
      <w:marBottom w:val="0"/>
      <w:divBdr>
        <w:top w:val="none" w:sz="0" w:space="0" w:color="auto"/>
        <w:left w:val="none" w:sz="0" w:space="0" w:color="auto"/>
        <w:bottom w:val="none" w:sz="0" w:space="0" w:color="auto"/>
        <w:right w:val="none" w:sz="0" w:space="0" w:color="auto"/>
      </w:divBdr>
      <w:divsChild>
        <w:div w:id="1475027682">
          <w:marLeft w:val="0"/>
          <w:marRight w:val="0"/>
          <w:marTop w:val="0"/>
          <w:marBottom w:val="0"/>
          <w:divBdr>
            <w:top w:val="none" w:sz="0" w:space="0" w:color="auto"/>
            <w:left w:val="none" w:sz="0" w:space="0" w:color="auto"/>
            <w:bottom w:val="none" w:sz="0" w:space="0" w:color="auto"/>
            <w:right w:val="none" w:sz="0" w:space="0" w:color="auto"/>
          </w:divBdr>
          <w:divsChild>
            <w:div w:id="1366634261">
              <w:marLeft w:val="0"/>
              <w:marRight w:val="0"/>
              <w:marTop w:val="0"/>
              <w:marBottom w:val="0"/>
              <w:divBdr>
                <w:top w:val="none" w:sz="0" w:space="0" w:color="auto"/>
                <w:left w:val="none" w:sz="0" w:space="0" w:color="auto"/>
                <w:bottom w:val="none" w:sz="0" w:space="0" w:color="auto"/>
                <w:right w:val="none" w:sz="0" w:space="0" w:color="auto"/>
              </w:divBdr>
              <w:divsChild>
                <w:div w:id="2021197126">
                  <w:marLeft w:val="0"/>
                  <w:marRight w:val="0"/>
                  <w:marTop w:val="0"/>
                  <w:marBottom w:val="0"/>
                  <w:divBdr>
                    <w:top w:val="none" w:sz="0" w:space="0" w:color="auto"/>
                    <w:left w:val="none" w:sz="0" w:space="0" w:color="auto"/>
                    <w:bottom w:val="none" w:sz="0" w:space="0" w:color="auto"/>
                    <w:right w:val="none" w:sz="0" w:space="0" w:color="auto"/>
                  </w:divBdr>
                  <w:divsChild>
                    <w:div w:id="68039133">
                      <w:marLeft w:val="0"/>
                      <w:marRight w:val="0"/>
                      <w:marTop w:val="0"/>
                      <w:marBottom w:val="0"/>
                      <w:divBdr>
                        <w:top w:val="none" w:sz="0" w:space="0" w:color="auto"/>
                        <w:left w:val="none" w:sz="0" w:space="0" w:color="auto"/>
                        <w:bottom w:val="none" w:sz="0" w:space="0" w:color="auto"/>
                        <w:right w:val="none" w:sz="0" w:space="0" w:color="auto"/>
                      </w:divBdr>
                      <w:divsChild>
                        <w:div w:id="1345936384">
                          <w:marLeft w:val="0"/>
                          <w:marRight w:val="0"/>
                          <w:marTop w:val="0"/>
                          <w:marBottom w:val="0"/>
                          <w:divBdr>
                            <w:top w:val="none" w:sz="0" w:space="0" w:color="auto"/>
                            <w:left w:val="none" w:sz="0" w:space="0" w:color="auto"/>
                            <w:bottom w:val="none" w:sz="0" w:space="0" w:color="auto"/>
                            <w:right w:val="none" w:sz="0" w:space="0" w:color="auto"/>
                          </w:divBdr>
                          <w:divsChild>
                            <w:div w:id="1063480626">
                              <w:marLeft w:val="0"/>
                              <w:marRight w:val="0"/>
                              <w:marTop w:val="0"/>
                              <w:marBottom w:val="0"/>
                              <w:divBdr>
                                <w:top w:val="none" w:sz="0" w:space="0" w:color="auto"/>
                                <w:left w:val="none" w:sz="0" w:space="0" w:color="auto"/>
                                <w:bottom w:val="none" w:sz="0" w:space="0" w:color="auto"/>
                                <w:right w:val="none" w:sz="0" w:space="0" w:color="auto"/>
                              </w:divBdr>
                              <w:divsChild>
                                <w:div w:id="868378763">
                                  <w:marLeft w:val="0"/>
                                  <w:marRight w:val="0"/>
                                  <w:marTop w:val="0"/>
                                  <w:marBottom w:val="0"/>
                                  <w:divBdr>
                                    <w:top w:val="single" w:sz="6" w:space="0" w:color="FFFFFF"/>
                                    <w:left w:val="single" w:sz="6" w:space="0" w:color="FFFFFF"/>
                                    <w:bottom w:val="single" w:sz="6" w:space="0" w:color="FFFFFF"/>
                                    <w:right w:val="single" w:sz="6" w:space="0" w:color="FFFFFF"/>
                                  </w:divBdr>
                                  <w:divsChild>
                                    <w:div w:id="432936739">
                                      <w:marLeft w:val="0"/>
                                      <w:marRight w:val="0"/>
                                      <w:marTop w:val="0"/>
                                      <w:marBottom w:val="0"/>
                                      <w:divBdr>
                                        <w:top w:val="none" w:sz="0" w:space="0" w:color="auto"/>
                                        <w:left w:val="none" w:sz="0" w:space="0" w:color="auto"/>
                                        <w:bottom w:val="none" w:sz="0" w:space="0" w:color="auto"/>
                                        <w:right w:val="none" w:sz="0" w:space="0" w:color="auto"/>
                                      </w:divBdr>
                                      <w:divsChild>
                                        <w:div w:id="334649504">
                                          <w:marLeft w:val="0"/>
                                          <w:marRight w:val="0"/>
                                          <w:marTop w:val="0"/>
                                          <w:marBottom w:val="0"/>
                                          <w:divBdr>
                                            <w:top w:val="none" w:sz="0" w:space="0" w:color="auto"/>
                                            <w:left w:val="none" w:sz="0" w:space="0" w:color="auto"/>
                                            <w:bottom w:val="none" w:sz="0" w:space="0" w:color="auto"/>
                                            <w:right w:val="none" w:sz="0" w:space="0" w:color="auto"/>
                                          </w:divBdr>
                                          <w:divsChild>
                                            <w:div w:id="1008021798">
                                              <w:marLeft w:val="0"/>
                                              <w:marRight w:val="0"/>
                                              <w:marTop w:val="0"/>
                                              <w:marBottom w:val="0"/>
                                              <w:divBdr>
                                                <w:top w:val="none" w:sz="0" w:space="0" w:color="auto"/>
                                                <w:left w:val="none" w:sz="0" w:space="0" w:color="auto"/>
                                                <w:bottom w:val="none" w:sz="0" w:space="0" w:color="auto"/>
                                                <w:right w:val="none" w:sz="0" w:space="0" w:color="auto"/>
                                              </w:divBdr>
                                              <w:divsChild>
                                                <w:div w:id="471363753">
                                                  <w:marLeft w:val="0"/>
                                                  <w:marRight w:val="0"/>
                                                  <w:marTop w:val="0"/>
                                                  <w:marBottom w:val="0"/>
                                                  <w:divBdr>
                                                    <w:top w:val="none" w:sz="0" w:space="0" w:color="auto"/>
                                                    <w:left w:val="none" w:sz="0" w:space="0" w:color="auto"/>
                                                    <w:bottom w:val="none" w:sz="0" w:space="0" w:color="auto"/>
                                                    <w:right w:val="none" w:sz="0" w:space="0" w:color="auto"/>
                                                  </w:divBdr>
                                                  <w:divsChild>
                                                    <w:div w:id="571084218">
                                                      <w:marLeft w:val="0"/>
                                                      <w:marRight w:val="0"/>
                                                      <w:marTop w:val="0"/>
                                                      <w:marBottom w:val="0"/>
                                                      <w:divBdr>
                                                        <w:top w:val="none" w:sz="0" w:space="0" w:color="auto"/>
                                                        <w:left w:val="none" w:sz="0" w:space="0" w:color="auto"/>
                                                        <w:bottom w:val="none" w:sz="0" w:space="0" w:color="auto"/>
                                                        <w:right w:val="none" w:sz="0" w:space="0" w:color="auto"/>
                                                      </w:divBdr>
                                                      <w:divsChild>
                                                        <w:div w:id="741413363">
                                                          <w:marLeft w:val="0"/>
                                                          <w:marRight w:val="0"/>
                                                          <w:marTop w:val="0"/>
                                                          <w:marBottom w:val="0"/>
                                                          <w:divBdr>
                                                            <w:top w:val="none" w:sz="0" w:space="0" w:color="auto"/>
                                                            <w:left w:val="none" w:sz="0" w:space="0" w:color="auto"/>
                                                            <w:bottom w:val="none" w:sz="0" w:space="0" w:color="auto"/>
                                                            <w:right w:val="none" w:sz="0" w:space="0" w:color="auto"/>
                                                          </w:divBdr>
                                                          <w:divsChild>
                                                            <w:div w:id="48114295">
                                                              <w:marLeft w:val="0"/>
                                                              <w:marRight w:val="0"/>
                                                              <w:marTop w:val="0"/>
                                                              <w:marBottom w:val="0"/>
                                                              <w:divBdr>
                                                                <w:top w:val="none" w:sz="0" w:space="0" w:color="auto"/>
                                                                <w:left w:val="none" w:sz="0" w:space="0" w:color="auto"/>
                                                                <w:bottom w:val="none" w:sz="0" w:space="0" w:color="auto"/>
                                                                <w:right w:val="none" w:sz="0" w:space="0" w:color="auto"/>
                                                              </w:divBdr>
                                                              <w:divsChild>
                                                                <w:div w:id="186215575">
                                                                  <w:marLeft w:val="0"/>
                                                                  <w:marRight w:val="0"/>
                                                                  <w:marTop w:val="0"/>
                                                                  <w:marBottom w:val="0"/>
                                                                  <w:divBdr>
                                                                    <w:top w:val="none" w:sz="0" w:space="0" w:color="auto"/>
                                                                    <w:left w:val="none" w:sz="0" w:space="0" w:color="auto"/>
                                                                    <w:bottom w:val="none" w:sz="0" w:space="0" w:color="auto"/>
                                                                    <w:right w:val="none" w:sz="0" w:space="0" w:color="auto"/>
                                                                  </w:divBdr>
                                                                  <w:divsChild>
                                                                    <w:div w:id="436022082">
                                                                      <w:marLeft w:val="0"/>
                                                                      <w:marRight w:val="0"/>
                                                                      <w:marTop w:val="0"/>
                                                                      <w:marBottom w:val="0"/>
                                                                      <w:divBdr>
                                                                        <w:top w:val="none" w:sz="0" w:space="0" w:color="auto"/>
                                                                        <w:left w:val="none" w:sz="0" w:space="0" w:color="auto"/>
                                                                        <w:bottom w:val="none" w:sz="0" w:space="0" w:color="auto"/>
                                                                        <w:right w:val="none" w:sz="0" w:space="0" w:color="auto"/>
                                                                      </w:divBdr>
                                                                      <w:divsChild>
                                                                        <w:div w:id="128662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2888543">
      <w:bodyDiv w:val="1"/>
      <w:marLeft w:val="0"/>
      <w:marRight w:val="0"/>
      <w:marTop w:val="0"/>
      <w:marBottom w:val="0"/>
      <w:divBdr>
        <w:top w:val="none" w:sz="0" w:space="0" w:color="auto"/>
        <w:left w:val="none" w:sz="0" w:space="0" w:color="auto"/>
        <w:bottom w:val="none" w:sz="0" w:space="0" w:color="auto"/>
        <w:right w:val="none" w:sz="0" w:space="0" w:color="auto"/>
      </w:divBdr>
    </w:div>
    <w:div w:id="1675910110">
      <w:bodyDiv w:val="1"/>
      <w:marLeft w:val="0"/>
      <w:marRight w:val="0"/>
      <w:marTop w:val="0"/>
      <w:marBottom w:val="0"/>
      <w:divBdr>
        <w:top w:val="none" w:sz="0" w:space="0" w:color="auto"/>
        <w:left w:val="none" w:sz="0" w:space="0" w:color="auto"/>
        <w:bottom w:val="none" w:sz="0" w:space="0" w:color="auto"/>
        <w:right w:val="none" w:sz="0" w:space="0" w:color="auto"/>
      </w:divBdr>
      <w:divsChild>
        <w:div w:id="1183275717">
          <w:marLeft w:val="0"/>
          <w:marRight w:val="0"/>
          <w:marTop w:val="0"/>
          <w:marBottom w:val="0"/>
          <w:divBdr>
            <w:top w:val="none" w:sz="0" w:space="0" w:color="auto"/>
            <w:left w:val="none" w:sz="0" w:space="0" w:color="auto"/>
            <w:bottom w:val="none" w:sz="0" w:space="0" w:color="auto"/>
            <w:right w:val="none" w:sz="0" w:space="0" w:color="auto"/>
          </w:divBdr>
          <w:divsChild>
            <w:div w:id="1986810647">
              <w:marLeft w:val="0"/>
              <w:marRight w:val="0"/>
              <w:marTop w:val="0"/>
              <w:marBottom w:val="0"/>
              <w:divBdr>
                <w:top w:val="none" w:sz="0" w:space="0" w:color="auto"/>
                <w:left w:val="none" w:sz="0" w:space="0" w:color="auto"/>
                <w:bottom w:val="none" w:sz="0" w:space="0" w:color="auto"/>
                <w:right w:val="none" w:sz="0" w:space="0" w:color="auto"/>
              </w:divBdr>
              <w:divsChild>
                <w:div w:id="1462459415">
                  <w:marLeft w:val="0"/>
                  <w:marRight w:val="0"/>
                  <w:marTop w:val="0"/>
                  <w:marBottom w:val="0"/>
                  <w:divBdr>
                    <w:top w:val="none" w:sz="0" w:space="0" w:color="auto"/>
                    <w:left w:val="none" w:sz="0" w:space="0" w:color="auto"/>
                    <w:bottom w:val="none" w:sz="0" w:space="0" w:color="auto"/>
                    <w:right w:val="none" w:sz="0" w:space="0" w:color="auto"/>
                  </w:divBdr>
                  <w:divsChild>
                    <w:div w:id="1425570523">
                      <w:marLeft w:val="0"/>
                      <w:marRight w:val="0"/>
                      <w:marTop w:val="0"/>
                      <w:marBottom w:val="0"/>
                      <w:divBdr>
                        <w:top w:val="none" w:sz="0" w:space="0" w:color="auto"/>
                        <w:left w:val="none" w:sz="0" w:space="0" w:color="auto"/>
                        <w:bottom w:val="none" w:sz="0" w:space="0" w:color="auto"/>
                        <w:right w:val="none" w:sz="0" w:space="0" w:color="auto"/>
                      </w:divBdr>
                      <w:divsChild>
                        <w:div w:id="652026364">
                          <w:marLeft w:val="0"/>
                          <w:marRight w:val="0"/>
                          <w:marTop w:val="0"/>
                          <w:marBottom w:val="0"/>
                          <w:divBdr>
                            <w:top w:val="none" w:sz="0" w:space="0" w:color="auto"/>
                            <w:left w:val="none" w:sz="0" w:space="0" w:color="auto"/>
                            <w:bottom w:val="none" w:sz="0" w:space="0" w:color="auto"/>
                            <w:right w:val="none" w:sz="0" w:space="0" w:color="auto"/>
                          </w:divBdr>
                          <w:divsChild>
                            <w:div w:id="1469863669">
                              <w:marLeft w:val="0"/>
                              <w:marRight w:val="0"/>
                              <w:marTop w:val="0"/>
                              <w:marBottom w:val="0"/>
                              <w:divBdr>
                                <w:top w:val="none" w:sz="0" w:space="0" w:color="auto"/>
                                <w:left w:val="none" w:sz="0" w:space="0" w:color="auto"/>
                                <w:bottom w:val="none" w:sz="0" w:space="0" w:color="auto"/>
                                <w:right w:val="none" w:sz="0" w:space="0" w:color="auto"/>
                              </w:divBdr>
                              <w:divsChild>
                                <w:div w:id="1590044630">
                                  <w:marLeft w:val="0"/>
                                  <w:marRight w:val="0"/>
                                  <w:marTop w:val="0"/>
                                  <w:marBottom w:val="0"/>
                                  <w:divBdr>
                                    <w:top w:val="single" w:sz="6" w:space="0" w:color="FFFFFF"/>
                                    <w:left w:val="single" w:sz="6" w:space="0" w:color="FFFFFF"/>
                                    <w:bottom w:val="single" w:sz="6" w:space="0" w:color="FFFFFF"/>
                                    <w:right w:val="single" w:sz="6" w:space="0" w:color="FFFFFF"/>
                                  </w:divBdr>
                                  <w:divsChild>
                                    <w:div w:id="1801922338">
                                      <w:marLeft w:val="0"/>
                                      <w:marRight w:val="0"/>
                                      <w:marTop w:val="0"/>
                                      <w:marBottom w:val="0"/>
                                      <w:divBdr>
                                        <w:top w:val="none" w:sz="0" w:space="0" w:color="auto"/>
                                        <w:left w:val="none" w:sz="0" w:space="0" w:color="auto"/>
                                        <w:bottom w:val="none" w:sz="0" w:space="0" w:color="auto"/>
                                        <w:right w:val="none" w:sz="0" w:space="0" w:color="auto"/>
                                      </w:divBdr>
                                      <w:divsChild>
                                        <w:div w:id="1617131204">
                                          <w:marLeft w:val="0"/>
                                          <w:marRight w:val="0"/>
                                          <w:marTop w:val="0"/>
                                          <w:marBottom w:val="0"/>
                                          <w:divBdr>
                                            <w:top w:val="none" w:sz="0" w:space="0" w:color="auto"/>
                                            <w:left w:val="none" w:sz="0" w:space="0" w:color="auto"/>
                                            <w:bottom w:val="none" w:sz="0" w:space="0" w:color="auto"/>
                                            <w:right w:val="none" w:sz="0" w:space="0" w:color="auto"/>
                                          </w:divBdr>
                                          <w:divsChild>
                                            <w:div w:id="850795351">
                                              <w:marLeft w:val="0"/>
                                              <w:marRight w:val="0"/>
                                              <w:marTop w:val="0"/>
                                              <w:marBottom w:val="0"/>
                                              <w:divBdr>
                                                <w:top w:val="none" w:sz="0" w:space="0" w:color="auto"/>
                                                <w:left w:val="none" w:sz="0" w:space="0" w:color="auto"/>
                                                <w:bottom w:val="none" w:sz="0" w:space="0" w:color="auto"/>
                                                <w:right w:val="none" w:sz="0" w:space="0" w:color="auto"/>
                                              </w:divBdr>
                                              <w:divsChild>
                                                <w:div w:id="931276610">
                                                  <w:marLeft w:val="0"/>
                                                  <w:marRight w:val="0"/>
                                                  <w:marTop w:val="0"/>
                                                  <w:marBottom w:val="0"/>
                                                  <w:divBdr>
                                                    <w:top w:val="none" w:sz="0" w:space="0" w:color="auto"/>
                                                    <w:left w:val="none" w:sz="0" w:space="0" w:color="auto"/>
                                                    <w:bottom w:val="none" w:sz="0" w:space="0" w:color="auto"/>
                                                    <w:right w:val="none" w:sz="0" w:space="0" w:color="auto"/>
                                                  </w:divBdr>
                                                  <w:divsChild>
                                                    <w:div w:id="688990556">
                                                      <w:marLeft w:val="0"/>
                                                      <w:marRight w:val="0"/>
                                                      <w:marTop w:val="0"/>
                                                      <w:marBottom w:val="0"/>
                                                      <w:divBdr>
                                                        <w:top w:val="none" w:sz="0" w:space="0" w:color="auto"/>
                                                        <w:left w:val="none" w:sz="0" w:space="0" w:color="auto"/>
                                                        <w:bottom w:val="none" w:sz="0" w:space="0" w:color="auto"/>
                                                        <w:right w:val="none" w:sz="0" w:space="0" w:color="auto"/>
                                                      </w:divBdr>
                                                      <w:divsChild>
                                                        <w:div w:id="1064261279">
                                                          <w:marLeft w:val="0"/>
                                                          <w:marRight w:val="0"/>
                                                          <w:marTop w:val="0"/>
                                                          <w:marBottom w:val="0"/>
                                                          <w:divBdr>
                                                            <w:top w:val="none" w:sz="0" w:space="0" w:color="auto"/>
                                                            <w:left w:val="none" w:sz="0" w:space="0" w:color="auto"/>
                                                            <w:bottom w:val="none" w:sz="0" w:space="0" w:color="auto"/>
                                                            <w:right w:val="none" w:sz="0" w:space="0" w:color="auto"/>
                                                          </w:divBdr>
                                                          <w:divsChild>
                                                            <w:div w:id="768088631">
                                                              <w:marLeft w:val="0"/>
                                                              <w:marRight w:val="0"/>
                                                              <w:marTop w:val="0"/>
                                                              <w:marBottom w:val="0"/>
                                                              <w:divBdr>
                                                                <w:top w:val="none" w:sz="0" w:space="0" w:color="auto"/>
                                                                <w:left w:val="none" w:sz="0" w:space="0" w:color="auto"/>
                                                                <w:bottom w:val="none" w:sz="0" w:space="0" w:color="auto"/>
                                                                <w:right w:val="none" w:sz="0" w:space="0" w:color="auto"/>
                                                              </w:divBdr>
                                                              <w:divsChild>
                                                                <w:div w:id="506675182">
                                                                  <w:marLeft w:val="0"/>
                                                                  <w:marRight w:val="0"/>
                                                                  <w:marTop w:val="0"/>
                                                                  <w:marBottom w:val="0"/>
                                                                  <w:divBdr>
                                                                    <w:top w:val="none" w:sz="0" w:space="0" w:color="auto"/>
                                                                    <w:left w:val="none" w:sz="0" w:space="0" w:color="auto"/>
                                                                    <w:bottom w:val="none" w:sz="0" w:space="0" w:color="auto"/>
                                                                    <w:right w:val="none" w:sz="0" w:space="0" w:color="auto"/>
                                                                  </w:divBdr>
                                                                  <w:divsChild>
                                                                    <w:div w:id="175978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97458947">
      <w:bodyDiv w:val="1"/>
      <w:marLeft w:val="0"/>
      <w:marRight w:val="0"/>
      <w:marTop w:val="0"/>
      <w:marBottom w:val="0"/>
      <w:divBdr>
        <w:top w:val="none" w:sz="0" w:space="0" w:color="auto"/>
        <w:left w:val="none" w:sz="0" w:space="0" w:color="auto"/>
        <w:bottom w:val="none" w:sz="0" w:space="0" w:color="auto"/>
        <w:right w:val="none" w:sz="0" w:space="0" w:color="auto"/>
      </w:divBdr>
    </w:div>
    <w:div w:id="1796558489">
      <w:bodyDiv w:val="1"/>
      <w:marLeft w:val="0"/>
      <w:marRight w:val="0"/>
      <w:marTop w:val="0"/>
      <w:marBottom w:val="0"/>
      <w:divBdr>
        <w:top w:val="none" w:sz="0" w:space="0" w:color="auto"/>
        <w:left w:val="none" w:sz="0" w:space="0" w:color="auto"/>
        <w:bottom w:val="none" w:sz="0" w:space="0" w:color="auto"/>
        <w:right w:val="none" w:sz="0" w:space="0" w:color="auto"/>
      </w:divBdr>
    </w:div>
    <w:div w:id="1838155342">
      <w:bodyDiv w:val="1"/>
      <w:marLeft w:val="0"/>
      <w:marRight w:val="0"/>
      <w:marTop w:val="0"/>
      <w:marBottom w:val="0"/>
      <w:divBdr>
        <w:top w:val="none" w:sz="0" w:space="0" w:color="auto"/>
        <w:left w:val="none" w:sz="0" w:space="0" w:color="auto"/>
        <w:bottom w:val="none" w:sz="0" w:space="0" w:color="auto"/>
        <w:right w:val="none" w:sz="0" w:space="0" w:color="auto"/>
      </w:divBdr>
    </w:div>
    <w:div w:id="1886063927">
      <w:bodyDiv w:val="1"/>
      <w:marLeft w:val="0"/>
      <w:marRight w:val="0"/>
      <w:marTop w:val="0"/>
      <w:marBottom w:val="0"/>
      <w:divBdr>
        <w:top w:val="none" w:sz="0" w:space="0" w:color="auto"/>
        <w:left w:val="none" w:sz="0" w:space="0" w:color="auto"/>
        <w:bottom w:val="none" w:sz="0" w:space="0" w:color="auto"/>
        <w:right w:val="none" w:sz="0" w:space="0" w:color="auto"/>
      </w:divBdr>
      <w:divsChild>
        <w:div w:id="1899588558">
          <w:marLeft w:val="0"/>
          <w:marRight w:val="0"/>
          <w:marTop w:val="0"/>
          <w:marBottom w:val="0"/>
          <w:divBdr>
            <w:top w:val="none" w:sz="0" w:space="0" w:color="auto"/>
            <w:left w:val="none" w:sz="0" w:space="0" w:color="auto"/>
            <w:bottom w:val="none" w:sz="0" w:space="0" w:color="auto"/>
            <w:right w:val="none" w:sz="0" w:space="0" w:color="auto"/>
          </w:divBdr>
          <w:divsChild>
            <w:div w:id="951278004">
              <w:marLeft w:val="0"/>
              <w:marRight w:val="0"/>
              <w:marTop w:val="0"/>
              <w:marBottom w:val="0"/>
              <w:divBdr>
                <w:top w:val="none" w:sz="0" w:space="0" w:color="auto"/>
                <w:left w:val="none" w:sz="0" w:space="0" w:color="auto"/>
                <w:bottom w:val="none" w:sz="0" w:space="0" w:color="auto"/>
                <w:right w:val="none" w:sz="0" w:space="0" w:color="auto"/>
              </w:divBdr>
              <w:divsChild>
                <w:div w:id="87969172">
                  <w:marLeft w:val="0"/>
                  <w:marRight w:val="300"/>
                  <w:marTop w:val="0"/>
                  <w:marBottom w:val="0"/>
                  <w:divBdr>
                    <w:top w:val="none" w:sz="0" w:space="0" w:color="auto"/>
                    <w:left w:val="none" w:sz="0" w:space="0" w:color="auto"/>
                    <w:bottom w:val="none" w:sz="0" w:space="0" w:color="auto"/>
                    <w:right w:val="none" w:sz="0" w:space="0" w:color="auto"/>
                  </w:divBdr>
                  <w:divsChild>
                    <w:div w:id="900409650">
                      <w:marLeft w:val="0"/>
                      <w:marRight w:val="0"/>
                      <w:marTop w:val="0"/>
                      <w:marBottom w:val="0"/>
                      <w:divBdr>
                        <w:top w:val="none" w:sz="0" w:space="0" w:color="auto"/>
                        <w:left w:val="none" w:sz="0" w:space="0" w:color="auto"/>
                        <w:bottom w:val="none" w:sz="0" w:space="0" w:color="auto"/>
                        <w:right w:val="none" w:sz="0" w:space="0" w:color="auto"/>
                      </w:divBdr>
                      <w:divsChild>
                        <w:div w:id="1864131025">
                          <w:marLeft w:val="0"/>
                          <w:marRight w:val="0"/>
                          <w:marTop w:val="0"/>
                          <w:marBottom w:val="0"/>
                          <w:divBdr>
                            <w:top w:val="none" w:sz="0" w:space="0" w:color="auto"/>
                            <w:left w:val="none" w:sz="0" w:space="0" w:color="auto"/>
                            <w:bottom w:val="none" w:sz="0" w:space="0" w:color="auto"/>
                            <w:right w:val="none" w:sz="0" w:space="0" w:color="auto"/>
                          </w:divBdr>
                          <w:divsChild>
                            <w:div w:id="1601176919">
                              <w:marLeft w:val="0"/>
                              <w:marRight w:val="0"/>
                              <w:marTop w:val="0"/>
                              <w:marBottom w:val="0"/>
                              <w:divBdr>
                                <w:top w:val="none" w:sz="0" w:space="0" w:color="auto"/>
                                <w:left w:val="none" w:sz="0" w:space="0" w:color="auto"/>
                                <w:bottom w:val="none" w:sz="0" w:space="0" w:color="auto"/>
                                <w:right w:val="none" w:sz="0" w:space="0" w:color="auto"/>
                              </w:divBdr>
                              <w:divsChild>
                                <w:div w:id="166485094">
                                  <w:marLeft w:val="0"/>
                                  <w:marRight w:val="0"/>
                                  <w:marTop w:val="0"/>
                                  <w:marBottom w:val="0"/>
                                  <w:divBdr>
                                    <w:top w:val="none" w:sz="0" w:space="0" w:color="auto"/>
                                    <w:left w:val="none" w:sz="0" w:space="0" w:color="auto"/>
                                    <w:bottom w:val="none" w:sz="0" w:space="0" w:color="auto"/>
                                    <w:right w:val="none" w:sz="0" w:space="0" w:color="auto"/>
                                  </w:divBdr>
                                  <w:divsChild>
                                    <w:div w:id="101650817">
                                      <w:marLeft w:val="0"/>
                                      <w:marRight w:val="0"/>
                                      <w:marTop w:val="0"/>
                                      <w:marBottom w:val="0"/>
                                      <w:divBdr>
                                        <w:top w:val="none" w:sz="0" w:space="0" w:color="auto"/>
                                        <w:left w:val="none" w:sz="0" w:space="0" w:color="auto"/>
                                        <w:bottom w:val="none" w:sz="0" w:space="0" w:color="auto"/>
                                        <w:right w:val="none" w:sz="0" w:space="0" w:color="auto"/>
                                      </w:divBdr>
                                      <w:divsChild>
                                        <w:div w:id="1458333503">
                                          <w:marLeft w:val="0"/>
                                          <w:marRight w:val="0"/>
                                          <w:marTop w:val="0"/>
                                          <w:marBottom w:val="0"/>
                                          <w:divBdr>
                                            <w:top w:val="none" w:sz="0" w:space="0" w:color="auto"/>
                                            <w:left w:val="none" w:sz="0" w:space="0" w:color="auto"/>
                                            <w:bottom w:val="none" w:sz="0" w:space="0" w:color="auto"/>
                                            <w:right w:val="none" w:sz="0" w:space="0" w:color="auto"/>
                                          </w:divBdr>
                                          <w:divsChild>
                                            <w:div w:id="401682321">
                                              <w:marLeft w:val="0"/>
                                              <w:marRight w:val="0"/>
                                              <w:marTop w:val="0"/>
                                              <w:marBottom w:val="0"/>
                                              <w:divBdr>
                                                <w:top w:val="none" w:sz="0" w:space="0" w:color="auto"/>
                                                <w:left w:val="none" w:sz="0" w:space="0" w:color="auto"/>
                                                <w:bottom w:val="none" w:sz="0" w:space="0" w:color="auto"/>
                                                <w:right w:val="none" w:sz="0" w:space="0" w:color="auto"/>
                                              </w:divBdr>
                                              <w:divsChild>
                                                <w:div w:id="639379703">
                                                  <w:marLeft w:val="0"/>
                                                  <w:marRight w:val="0"/>
                                                  <w:marTop w:val="0"/>
                                                  <w:marBottom w:val="0"/>
                                                  <w:divBdr>
                                                    <w:top w:val="none" w:sz="0" w:space="0" w:color="auto"/>
                                                    <w:left w:val="none" w:sz="0" w:space="0" w:color="auto"/>
                                                    <w:bottom w:val="none" w:sz="0" w:space="0" w:color="auto"/>
                                                    <w:right w:val="none" w:sz="0" w:space="0" w:color="auto"/>
                                                  </w:divBdr>
                                                  <w:divsChild>
                                                    <w:div w:id="10376291">
                                                      <w:marLeft w:val="0"/>
                                                      <w:marRight w:val="0"/>
                                                      <w:marTop w:val="0"/>
                                                      <w:marBottom w:val="0"/>
                                                      <w:divBdr>
                                                        <w:top w:val="none" w:sz="0" w:space="0" w:color="auto"/>
                                                        <w:left w:val="none" w:sz="0" w:space="0" w:color="auto"/>
                                                        <w:bottom w:val="none" w:sz="0" w:space="0" w:color="auto"/>
                                                        <w:right w:val="none" w:sz="0" w:space="0" w:color="auto"/>
                                                      </w:divBdr>
                                                    </w:div>
                                                    <w:div w:id="15172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98665863">
      <w:bodyDiv w:val="1"/>
      <w:marLeft w:val="0"/>
      <w:marRight w:val="0"/>
      <w:marTop w:val="0"/>
      <w:marBottom w:val="0"/>
      <w:divBdr>
        <w:top w:val="none" w:sz="0" w:space="0" w:color="auto"/>
        <w:left w:val="none" w:sz="0" w:space="0" w:color="auto"/>
        <w:bottom w:val="none" w:sz="0" w:space="0" w:color="auto"/>
        <w:right w:val="none" w:sz="0" w:space="0" w:color="auto"/>
      </w:divBdr>
    </w:div>
    <w:div w:id="1914510780">
      <w:bodyDiv w:val="1"/>
      <w:marLeft w:val="0"/>
      <w:marRight w:val="0"/>
      <w:marTop w:val="0"/>
      <w:marBottom w:val="0"/>
      <w:divBdr>
        <w:top w:val="none" w:sz="0" w:space="0" w:color="auto"/>
        <w:left w:val="none" w:sz="0" w:space="0" w:color="auto"/>
        <w:bottom w:val="none" w:sz="0" w:space="0" w:color="auto"/>
        <w:right w:val="none" w:sz="0" w:space="0" w:color="auto"/>
      </w:divBdr>
    </w:div>
    <w:div w:id="1914729868">
      <w:bodyDiv w:val="1"/>
      <w:marLeft w:val="0"/>
      <w:marRight w:val="0"/>
      <w:marTop w:val="0"/>
      <w:marBottom w:val="0"/>
      <w:divBdr>
        <w:top w:val="none" w:sz="0" w:space="0" w:color="auto"/>
        <w:left w:val="none" w:sz="0" w:space="0" w:color="auto"/>
        <w:bottom w:val="none" w:sz="0" w:space="0" w:color="auto"/>
        <w:right w:val="none" w:sz="0" w:space="0" w:color="auto"/>
      </w:divBdr>
      <w:divsChild>
        <w:div w:id="676661778">
          <w:marLeft w:val="0"/>
          <w:marRight w:val="0"/>
          <w:marTop w:val="0"/>
          <w:marBottom w:val="0"/>
          <w:divBdr>
            <w:top w:val="none" w:sz="0" w:space="0" w:color="auto"/>
            <w:left w:val="none" w:sz="0" w:space="0" w:color="auto"/>
            <w:bottom w:val="none" w:sz="0" w:space="0" w:color="auto"/>
            <w:right w:val="none" w:sz="0" w:space="0" w:color="auto"/>
          </w:divBdr>
          <w:divsChild>
            <w:div w:id="57135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476408">
      <w:bodyDiv w:val="1"/>
      <w:marLeft w:val="0"/>
      <w:marRight w:val="0"/>
      <w:marTop w:val="0"/>
      <w:marBottom w:val="0"/>
      <w:divBdr>
        <w:top w:val="none" w:sz="0" w:space="0" w:color="auto"/>
        <w:left w:val="none" w:sz="0" w:space="0" w:color="auto"/>
        <w:bottom w:val="none" w:sz="0" w:space="0" w:color="auto"/>
        <w:right w:val="none" w:sz="0" w:space="0" w:color="auto"/>
      </w:divBdr>
    </w:div>
    <w:div w:id="2013605671">
      <w:bodyDiv w:val="1"/>
      <w:marLeft w:val="0"/>
      <w:marRight w:val="0"/>
      <w:marTop w:val="0"/>
      <w:marBottom w:val="0"/>
      <w:divBdr>
        <w:top w:val="none" w:sz="0" w:space="0" w:color="auto"/>
        <w:left w:val="none" w:sz="0" w:space="0" w:color="auto"/>
        <w:bottom w:val="none" w:sz="0" w:space="0" w:color="auto"/>
        <w:right w:val="none" w:sz="0" w:space="0" w:color="auto"/>
      </w:divBdr>
    </w:div>
    <w:div w:id="2020036327">
      <w:bodyDiv w:val="1"/>
      <w:marLeft w:val="0"/>
      <w:marRight w:val="0"/>
      <w:marTop w:val="0"/>
      <w:marBottom w:val="0"/>
      <w:divBdr>
        <w:top w:val="none" w:sz="0" w:space="0" w:color="auto"/>
        <w:left w:val="none" w:sz="0" w:space="0" w:color="auto"/>
        <w:bottom w:val="none" w:sz="0" w:space="0" w:color="auto"/>
        <w:right w:val="none" w:sz="0" w:space="0" w:color="auto"/>
      </w:divBdr>
    </w:div>
    <w:div w:id="2040351345">
      <w:bodyDiv w:val="1"/>
      <w:marLeft w:val="0"/>
      <w:marRight w:val="0"/>
      <w:marTop w:val="0"/>
      <w:marBottom w:val="0"/>
      <w:divBdr>
        <w:top w:val="none" w:sz="0" w:space="0" w:color="auto"/>
        <w:left w:val="none" w:sz="0" w:space="0" w:color="auto"/>
        <w:bottom w:val="none" w:sz="0" w:space="0" w:color="auto"/>
        <w:right w:val="none" w:sz="0" w:space="0" w:color="auto"/>
      </w:divBdr>
    </w:div>
    <w:div w:id="21451934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meetings/tk/wg8j-07/official/wg8j-07-08-en.doc"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gp.undp.org/index.php?option=com_content&amp;view=article&amp;id=414&amp;Itemid=524"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meetings/sbi/sbi-01/official/sbi-01-02-add3-en.doc" TargetMode="External"/><Relationship Id="rId5" Type="http://schemas.openxmlformats.org/officeDocument/2006/relationships/webSettings" Target="webSettings.xml"/><Relationship Id="rId15" Type="http://schemas.openxmlformats.org/officeDocument/2006/relationships/hyperlink" Target="https://www.cbd.int/decision/cop/default.shtml?id=13175" TargetMode="Externa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meetings/tk/wg8j-07/official/wg8j-07-08-add1-en.do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630A80C83F949059D0D818F5D8A5FA1"/>
        <w:category>
          <w:name w:val="General"/>
          <w:gallery w:val="placeholder"/>
        </w:category>
        <w:types>
          <w:type w:val="bbPlcHdr"/>
        </w:types>
        <w:behaviors>
          <w:behavior w:val="content"/>
        </w:behaviors>
        <w:guid w:val="{3A6FB8BB-96DF-475D-9979-6F9BEDE86A09}"/>
      </w:docPartPr>
      <w:docPartBody>
        <w:p w:rsidR="00FC3F10" w:rsidRDefault="002F75ED">
          <w:r w:rsidRPr="000A7028">
            <w:rPr>
              <w:rStyle w:val="PlaceholderText"/>
            </w:rPr>
            <w:t>[Subject]</w:t>
          </w:r>
        </w:p>
      </w:docPartBody>
    </w:docPart>
    <w:docPart>
      <w:docPartPr>
        <w:name w:val="387FE730C0C14BA8A3D2D6667D4DCB84"/>
        <w:category>
          <w:name w:val="General"/>
          <w:gallery w:val="placeholder"/>
        </w:category>
        <w:types>
          <w:type w:val="bbPlcHdr"/>
        </w:types>
        <w:behaviors>
          <w:behavior w:val="content"/>
        </w:behaviors>
        <w:guid w:val="{8F563F52-C133-4BCC-9805-E1F9BEA6D936}"/>
      </w:docPartPr>
      <w:docPartBody>
        <w:p w:rsidR="00FC3F10" w:rsidRDefault="002F75ED">
          <w:r w:rsidRPr="000A7028">
            <w:rPr>
              <w:rStyle w:val="PlaceholderText"/>
            </w:rPr>
            <w:t>[Subject]</w:t>
          </w:r>
        </w:p>
      </w:docPartBody>
    </w:docPart>
    <w:docPart>
      <w:docPartPr>
        <w:name w:val="F120C6C47ECF458DA4E34DC7B23E785A"/>
        <w:category>
          <w:name w:val="General"/>
          <w:gallery w:val="placeholder"/>
        </w:category>
        <w:types>
          <w:type w:val="bbPlcHdr"/>
        </w:types>
        <w:behaviors>
          <w:behavior w:val="content"/>
        </w:behaviors>
        <w:guid w:val="{9076915D-3DE0-462F-9F30-8D47D1ACEDD9}"/>
      </w:docPartPr>
      <w:docPartBody>
        <w:p w:rsidR="00FC3F10" w:rsidRDefault="002F75ED">
          <w:r w:rsidRPr="000A7028">
            <w:rPr>
              <w:rStyle w:val="PlaceholderText"/>
            </w:rPr>
            <w:t>[Subject]</w:t>
          </w:r>
        </w:p>
      </w:docPartBody>
    </w:docPart>
    <w:docPart>
      <w:docPartPr>
        <w:name w:val="783C9D804A48414595A8200A905F93BF"/>
        <w:category>
          <w:name w:val="General"/>
          <w:gallery w:val="placeholder"/>
        </w:category>
        <w:types>
          <w:type w:val="bbPlcHdr"/>
        </w:types>
        <w:behaviors>
          <w:behavior w:val="content"/>
        </w:behaviors>
        <w:guid w:val="{CF2852C9-ADA3-4745-998A-56AB0A066816}"/>
      </w:docPartPr>
      <w:docPartBody>
        <w:p w:rsidR="00921031" w:rsidRDefault="00C235D3">
          <w:r w:rsidRPr="007935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5ED"/>
    <w:rsid w:val="00195EE0"/>
    <w:rsid w:val="002F75ED"/>
    <w:rsid w:val="00372BCD"/>
    <w:rsid w:val="00921031"/>
    <w:rsid w:val="00C235D3"/>
    <w:rsid w:val="00FC3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35D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F425C-4DDE-4CC0-B8E3-7B0A751C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5223</Words>
  <Characters>29773</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Progress towards Aichi Biodiversity Target 18 on traditional knowledge and customary sustainable use of biodiversity</vt:lpstr>
    </vt:vector>
  </TitlesOfParts>
  <Company>Hewlett-Packard Company</Company>
  <LinksUpToDate>false</LinksUpToDate>
  <CharactersWithSpaces>34927</CharactersWithSpaces>
  <SharedDoc>false</SharedDoc>
  <HyperlinkBase/>
  <HLinks>
    <vt:vector size="36" baseType="variant">
      <vt:variant>
        <vt:i4>1900561</vt:i4>
      </vt:variant>
      <vt:variant>
        <vt:i4>15</vt:i4>
      </vt:variant>
      <vt:variant>
        <vt:i4>0</vt:i4>
      </vt:variant>
      <vt:variant>
        <vt:i4>5</vt:i4>
      </vt:variant>
      <vt:variant>
        <vt:lpwstr>https://www.cbd.int/sbstta/sbstta-22-sbi-2/sbi-2-2-add2-draft.pdf</vt:lpwstr>
      </vt:variant>
      <vt:variant>
        <vt:lpwstr/>
      </vt:variant>
      <vt:variant>
        <vt:i4>1900562</vt:i4>
      </vt:variant>
      <vt:variant>
        <vt:i4>12</vt:i4>
      </vt:variant>
      <vt:variant>
        <vt:i4>0</vt:i4>
      </vt:variant>
      <vt:variant>
        <vt:i4>5</vt:i4>
      </vt:variant>
      <vt:variant>
        <vt:lpwstr>https://www.cbd.int/sbstta/sbstta-22-sbi-2/sbi-2-2-add1-draft.pdf</vt:lpwstr>
      </vt:variant>
      <vt:variant>
        <vt:lpwstr/>
      </vt:variant>
      <vt:variant>
        <vt:i4>6619190</vt:i4>
      </vt:variant>
      <vt:variant>
        <vt:i4>9</vt:i4>
      </vt:variant>
      <vt:variant>
        <vt:i4>0</vt:i4>
      </vt:variant>
      <vt:variant>
        <vt:i4>5</vt:i4>
      </vt:variant>
      <vt:variant>
        <vt:lpwstr>https://www.cbd.int/decision/cop/default.shtml?id=13175</vt:lpwstr>
      </vt:variant>
      <vt:variant>
        <vt:lpwstr/>
      </vt:variant>
      <vt:variant>
        <vt:i4>7536740</vt:i4>
      </vt:variant>
      <vt:variant>
        <vt:i4>6</vt:i4>
      </vt:variant>
      <vt:variant>
        <vt:i4>0</vt:i4>
      </vt:variant>
      <vt:variant>
        <vt:i4>5</vt:i4>
      </vt:variant>
      <vt:variant>
        <vt:lpwstr>https://www.cbd.int/doc/meetings/tk/wg8j-07/official/wg8j-07-08-add1-en.doc</vt:lpwstr>
      </vt:variant>
      <vt:variant>
        <vt:lpwstr/>
      </vt:variant>
      <vt:variant>
        <vt:i4>7012450</vt:i4>
      </vt:variant>
      <vt:variant>
        <vt:i4>3</vt:i4>
      </vt:variant>
      <vt:variant>
        <vt:i4>0</vt:i4>
      </vt:variant>
      <vt:variant>
        <vt:i4>5</vt:i4>
      </vt:variant>
      <vt:variant>
        <vt:lpwstr>https://www.cbd.int/doc/meetings/tk/wg8j-07/official/wg8j-07-08-en.doc</vt:lpwstr>
      </vt:variant>
      <vt:variant>
        <vt:lpwstr/>
      </vt:variant>
      <vt:variant>
        <vt:i4>6815859</vt:i4>
      </vt:variant>
      <vt:variant>
        <vt:i4>0</vt:i4>
      </vt:variant>
      <vt:variant>
        <vt:i4>0</vt:i4>
      </vt:variant>
      <vt:variant>
        <vt:i4>5</vt:i4>
      </vt:variant>
      <vt:variant>
        <vt:lpwstr>https://www.cbd.int/doc/meetings/sbi/sbi-01/official/sbi-01-02-add3-en.doc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towards Aichi Biodiversity Target 18 on traditional knowledge and customary sustainable use of biodiversity</dc:title>
  <dc:subject>CBD/SBI/2/INF/5</dc:subject>
  <dc:creator>SECRETARIAT OF THE CONVENTION ON BIOLOGICAL DIVERSITY</dc:creator>
  <cp:keywords>ARTICLE 8(j)</cp:keywords>
  <cp:lastModifiedBy>veronique lefebvre</cp:lastModifiedBy>
  <cp:revision>3</cp:revision>
  <cp:lastPrinted>2017-11-02T17:50:00Z</cp:lastPrinted>
  <dcterms:created xsi:type="dcterms:W3CDTF">2018-06-20T19:35:00Z</dcterms:created>
  <dcterms:modified xsi:type="dcterms:W3CDTF">2018-06-20T19:36:00Z</dcterms:modified>
</cp:coreProperties>
</file>