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000" w:firstRow="0" w:lastRow="0" w:firstColumn="0" w:lastColumn="0" w:noHBand="0" w:noVBand="0"/>
      </w:tblPr>
      <w:tblGrid>
        <w:gridCol w:w="5238"/>
        <w:gridCol w:w="450"/>
        <w:gridCol w:w="4201"/>
      </w:tblGrid>
      <w:tr w:rsidR="00405146" w:rsidRPr="00DC4B04" w14:paraId="71712C72" w14:textId="77777777" w:rsidTr="009457A0">
        <w:trPr>
          <w:trHeight w:val="1438"/>
        </w:trPr>
        <w:tc>
          <w:tcPr>
            <w:tcW w:w="5238" w:type="dxa"/>
          </w:tcPr>
          <w:p w14:paraId="464A8897" w14:textId="77777777" w:rsidR="00DC4B04" w:rsidRPr="00DC4B04" w:rsidRDefault="00DC4B04" w:rsidP="00DC4B04">
            <w:pPr>
              <w:ind w:right="1426"/>
              <w:jc w:val="left"/>
              <w:rPr>
                <w:rFonts w:ascii="Univers" w:hAnsi="Univers"/>
                <w:b/>
                <w:sz w:val="32"/>
                <w:lang w:val="es-ES"/>
              </w:rPr>
            </w:pPr>
            <w:bookmarkStart w:id="0" w:name="_GoBack"/>
            <w:bookmarkEnd w:id="0"/>
            <w:r w:rsidRPr="00DC4B04">
              <w:rPr>
                <w:rFonts w:ascii="Univers" w:hAnsi="Univers"/>
                <w:b/>
                <w:sz w:val="32"/>
                <w:lang w:val="es-ES"/>
              </w:rPr>
              <w:t>CONVENIO SOBRE</w:t>
            </w:r>
          </w:p>
          <w:p w14:paraId="294384D0" w14:textId="3466E1B9" w:rsidR="00405146" w:rsidRPr="00DC4B04" w:rsidRDefault="00DC4B04" w:rsidP="00DC4B04">
            <w:pPr>
              <w:spacing w:after="120"/>
              <w:ind w:right="1422"/>
              <w:jc w:val="left"/>
              <w:rPr>
                <w:lang w:val="es-ES"/>
              </w:rPr>
            </w:pPr>
            <w:r w:rsidRPr="00DC4B04">
              <w:rPr>
                <w:rFonts w:ascii="Univers" w:hAnsi="Univers"/>
                <w:b/>
                <w:sz w:val="32"/>
                <w:lang w:val="es-ES"/>
              </w:rPr>
              <w:t>LA DIVERSIDAD BIOLÓGICA</w:t>
            </w:r>
          </w:p>
        </w:tc>
        <w:tc>
          <w:tcPr>
            <w:tcW w:w="450" w:type="dxa"/>
          </w:tcPr>
          <w:p w14:paraId="1E4AEA1E" w14:textId="77777777" w:rsidR="00405146" w:rsidRPr="00DC4B04" w:rsidRDefault="00405146" w:rsidP="009457A0">
            <w:pPr>
              <w:spacing w:after="120"/>
              <w:rPr>
                <w:lang w:val="es-ES"/>
              </w:rPr>
            </w:pPr>
          </w:p>
        </w:tc>
        <w:tc>
          <w:tcPr>
            <w:tcW w:w="4201" w:type="dxa"/>
          </w:tcPr>
          <w:sdt>
            <w:sdtPr>
              <w:rPr>
                <w:lang w:val="es-ES"/>
              </w:r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48D1289B" w:rsidR="00405146" w:rsidRPr="00DC4B04" w:rsidRDefault="00C35537" w:rsidP="006F1189">
                <w:pPr>
                  <w:ind w:left="872"/>
                  <w:rPr>
                    <w:lang w:val="es-ES"/>
                  </w:rPr>
                </w:pPr>
                <w:r w:rsidRPr="00DC4B04">
                  <w:rPr>
                    <w:lang w:val="es-ES"/>
                  </w:rPr>
                  <w:t>CBD/NP-</w:t>
                </w:r>
                <w:r w:rsidR="005345E1" w:rsidRPr="00DC4B04">
                  <w:rPr>
                    <w:lang w:val="es-ES"/>
                  </w:rPr>
                  <w:t>MOP/3/CRP.</w:t>
                </w:r>
                <w:r w:rsidR="005B46E1" w:rsidRPr="00DC4B04">
                  <w:rPr>
                    <w:lang w:val="es-ES"/>
                  </w:rPr>
                  <w:t>2</w:t>
                </w:r>
              </w:p>
            </w:sdtContent>
          </w:sdt>
          <w:p w14:paraId="2F90080D" w14:textId="7334940D" w:rsidR="00405146" w:rsidRPr="00DC4B04" w:rsidRDefault="00142D01" w:rsidP="006F1189">
            <w:pPr>
              <w:spacing w:after="120"/>
              <w:ind w:left="872"/>
              <w:rPr>
                <w:lang w:val="es-ES"/>
              </w:rPr>
            </w:pPr>
            <w:r w:rsidRPr="00DC4B04">
              <w:rPr>
                <w:lang w:val="es-ES"/>
              </w:rPr>
              <w:t>2</w:t>
            </w:r>
            <w:r w:rsidR="0050195B" w:rsidRPr="00DC4B04">
              <w:rPr>
                <w:lang w:val="es-ES"/>
              </w:rPr>
              <w:t>7</w:t>
            </w:r>
            <w:r w:rsidR="00405146" w:rsidRPr="00DC4B04">
              <w:rPr>
                <w:lang w:val="es-ES"/>
              </w:rPr>
              <w:t xml:space="preserve"> </w:t>
            </w:r>
            <w:r w:rsidR="00DC4B04" w:rsidRPr="00DC4B04">
              <w:rPr>
                <w:lang w:val="es-ES"/>
              </w:rPr>
              <w:t>de noviembre de</w:t>
            </w:r>
            <w:r w:rsidR="00405146" w:rsidRPr="00DC4B04">
              <w:rPr>
                <w:lang w:val="es-ES"/>
              </w:rPr>
              <w:t xml:space="preserve"> 2018</w:t>
            </w:r>
          </w:p>
          <w:p w14:paraId="4391A93F" w14:textId="77777777" w:rsidR="00405146" w:rsidRPr="00DC4B04" w:rsidRDefault="00405146" w:rsidP="006F1189">
            <w:pPr>
              <w:spacing w:after="120"/>
              <w:ind w:left="872"/>
              <w:rPr>
                <w:lang w:val="es-ES"/>
              </w:rPr>
            </w:pPr>
          </w:p>
          <w:p w14:paraId="4320A671" w14:textId="77777777" w:rsidR="00DC4B04" w:rsidRPr="00DC4B04" w:rsidRDefault="00DC4B04" w:rsidP="00DC4B04">
            <w:pPr>
              <w:ind w:left="873"/>
              <w:rPr>
                <w:lang w:val="es-ES"/>
              </w:rPr>
            </w:pPr>
            <w:r w:rsidRPr="00DC4B04">
              <w:rPr>
                <w:lang w:val="es-ES"/>
              </w:rPr>
              <w:t>ESPAÑOL</w:t>
            </w:r>
          </w:p>
          <w:p w14:paraId="4616BD83" w14:textId="36579664" w:rsidR="00405146" w:rsidRPr="00DC4B04" w:rsidRDefault="00DC4B04" w:rsidP="00DC4B04">
            <w:pPr>
              <w:spacing w:after="120"/>
              <w:ind w:left="872"/>
              <w:rPr>
                <w:lang w:val="es-ES"/>
              </w:rPr>
            </w:pPr>
            <w:r w:rsidRPr="00DC4B04">
              <w:rPr>
                <w:lang w:val="es-ES"/>
              </w:rPr>
              <w:t>ORIGINAL: INGLÉS</w:t>
            </w:r>
          </w:p>
        </w:tc>
      </w:tr>
    </w:tbl>
    <w:p w14:paraId="4C52CC53" w14:textId="7860BA02" w:rsidR="005345E1" w:rsidRPr="00DC4B04" w:rsidRDefault="00DC4B04"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r w:rsidRPr="00DC4B04">
        <w:rPr>
          <w:rFonts w:eastAsia="Batang"/>
          <w:snapToGrid w:val="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1F755F06" w14:textId="25DC32CB" w:rsidR="005345E1" w:rsidRPr="00DC4B04" w:rsidRDefault="00DC4B04" w:rsidP="005345E1">
      <w:pPr>
        <w:suppressLineNumbers/>
        <w:suppressAutoHyphens/>
        <w:kinsoku w:val="0"/>
        <w:overflowPunct w:val="0"/>
        <w:autoSpaceDE w:val="0"/>
        <w:autoSpaceDN w:val="0"/>
        <w:ind w:left="170" w:right="3119" w:hanging="170"/>
        <w:jc w:val="left"/>
        <w:rPr>
          <w:rFonts w:eastAsia="Batang"/>
          <w:snapToGrid w:val="0"/>
          <w:kern w:val="22"/>
          <w:lang w:val="es-ES"/>
        </w:rPr>
      </w:pPr>
      <w:r w:rsidRPr="00DC4B04">
        <w:rPr>
          <w:rFonts w:eastAsia="Batang"/>
          <w:snapToGrid w:val="0"/>
          <w:kern w:val="22"/>
          <w:lang w:val="es-ES"/>
        </w:rPr>
        <w:t>Tercera reunión</w:t>
      </w:r>
    </w:p>
    <w:p w14:paraId="07FB6C1B" w14:textId="63E9F41B" w:rsidR="006F1189" w:rsidRPr="00DC4B04" w:rsidRDefault="00DC4B04" w:rsidP="006F1189">
      <w:pPr>
        <w:suppressLineNumbers/>
        <w:suppressAutoHyphens/>
        <w:kinsoku w:val="0"/>
        <w:overflowPunct w:val="0"/>
        <w:autoSpaceDE w:val="0"/>
        <w:autoSpaceDN w:val="0"/>
        <w:rPr>
          <w:snapToGrid w:val="0"/>
          <w:kern w:val="22"/>
          <w:szCs w:val="22"/>
          <w:lang w:val="es-ES" w:eastAsia="nb-NO"/>
        </w:rPr>
      </w:pPr>
      <w:r w:rsidRPr="00DC4B04">
        <w:rPr>
          <w:snapToGrid w:val="0"/>
          <w:kern w:val="22"/>
          <w:szCs w:val="22"/>
          <w:lang w:val="es-ES" w:eastAsia="nb-NO"/>
        </w:rPr>
        <w:t>Sharm El-Sheikh, Egipto, 17-29 de noviembre de 201</w:t>
      </w:r>
      <w:r w:rsidR="006F1189" w:rsidRPr="00DC4B04">
        <w:rPr>
          <w:snapToGrid w:val="0"/>
          <w:kern w:val="22"/>
          <w:szCs w:val="22"/>
          <w:lang w:val="es-ES" w:eastAsia="nb-NO"/>
        </w:rPr>
        <w:t>8</w:t>
      </w:r>
    </w:p>
    <w:p w14:paraId="0B9BBCE1" w14:textId="0EB3EECB" w:rsidR="00C9161D" w:rsidRPr="00DC4B04" w:rsidRDefault="00DC4B04" w:rsidP="00C9161D">
      <w:pPr>
        <w:rPr>
          <w:lang w:val="es-ES"/>
        </w:rPr>
      </w:pPr>
      <w:r w:rsidRPr="00DC4B04">
        <w:rPr>
          <w:lang w:val="es-ES"/>
        </w:rPr>
        <w:t>Tema 16 del programa</w:t>
      </w:r>
    </w:p>
    <w:p w14:paraId="70A9BE08" w14:textId="22956111" w:rsidR="00C9161D" w:rsidRPr="00DC4B04" w:rsidRDefault="00DC4B04" w:rsidP="00F63FE3">
      <w:pPr>
        <w:spacing w:before="120" w:after="240"/>
        <w:jc w:val="center"/>
        <w:rPr>
          <w:b/>
          <w:caps/>
          <w:lang w:val="es-ES"/>
        </w:rPr>
      </w:pPr>
      <w:sdt>
        <w:sdtPr>
          <w:rPr>
            <w:rStyle w:val="Ttulo2Car"/>
            <w:rFonts w:ascii="Times New Roman Bold" w:hAnsi="Times New Roman Bold"/>
            <w:caps/>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DC4B04">
            <w:rPr>
              <w:rStyle w:val="Ttulo2Car"/>
              <w:rFonts w:ascii="Times New Roman Bold" w:hAnsi="Times New Roman Bold"/>
              <w:caps/>
              <w:lang w:val="es-ES"/>
            </w:rPr>
            <w:t>Preparación para el instrumento que sucederá al Plan Estratégico para la Diversidad Biológica 2011-2020</w:t>
          </w:r>
        </w:sdtContent>
      </w:sdt>
      <w:r w:rsidR="00105372" w:rsidRPr="00DC4B04">
        <w:rPr>
          <w:b/>
          <w:caps/>
          <w:lang w:val="es-ES"/>
        </w:rPr>
        <w:t xml:space="preserve"> </w:t>
      </w:r>
    </w:p>
    <w:p w14:paraId="3AEC2A63" w14:textId="5ABCF72D" w:rsidR="00176CEE" w:rsidRPr="00DC4B04" w:rsidRDefault="00DC4B04" w:rsidP="00172AF6">
      <w:pPr>
        <w:spacing w:before="120" w:after="240"/>
        <w:jc w:val="center"/>
        <w:rPr>
          <w:b/>
          <w:caps/>
          <w:lang w:val="es-ES"/>
        </w:rPr>
      </w:pPr>
      <w:r>
        <w:rPr>
          <w:b/>
          <w:szCs w:val="22"/>
          <w:lang w:val="es-ES"/>
        </w:rPr>
        <w:t>Proyecto de decisión presentado por la Presidencia</w:t>
      </w:r>
    </w:p>
    <w:p w14:paraId="35C136BB" w14:textId="7B0E125A" w:rsidR="0050195B" w:rsidRPr="00DC4B04" w:rsidRDefault="0050195B" w:rsidP="0050195B">
      <w:pPr>
        <w:suppressLineNumbers/>
        <w:suppressAutoHyphens/>
        <w:kinsoku w:val="0"/>
        <w:overflowPunct w:val="0"/>
        <w:autoSpaceDE w:val="0"/>
        <w:autoSpaceDN w:val="0"/>
        <w:adjustRightInd w:val="0"/>
        <w:snapToGrid w:val="0"/>
        <w:spacing w:before="120" w:after="120"/>
        <w:ind w:firstLine="720"/>
        <w:rPr>
          <w:rFonts w:eastAsia="Malgun Gothic"/>
          <w:snapToGrid w:val="0"/>
          <w:kern w:val="22"/>
          <w:szCs w:val="22"/>
          <w:lang w:val="es-ES"/>
        </w:rPr>
      </w:pPr>
      <w:r w:rsidRPr="00DC4B04">
        <w:rPr>
          <w:rFonts w:eastAsia="Malgun Gothic"/>
          <w:snapToGrid w:val="0"/>
          <w:kern w:val="22"/>
          <w:szCs w:val="22"/>
          <w:lang w:val="es-ES"/>
        </w:rPr>
        <w:t>1.</w:t>
      </w:r>
      <w:r w:rsidRPr="00DC4B04">
        <w:rPr>
          <w:rFonts w:eastAsia="Malgun Gothic"/>
          <w:snapToGrid w:val="0"/>
          <w:kern w:val="22"/>
          <w:szCs w:val="22"/>
          <w:lang w:val="es-ES"/>
        </w:rPr>
        <w:tab/>
      </w:r>
      <w:r w:rsidR="00AE4964" w:rsidRPr="00AE4964">
        <w:rPr>
          <w:rFonts w:eastAsia="Malgun Gothic"/>
          <w:i/>
          <w:iCs/>
          <w:snapToGrid w:val="0"/>
          <w:kern w:val="22"/>
          <w:szCs w:val="22"/>
          <w:lang w:val="es-ES"/>
        </w:rPr>
        <w:t>Toma nota</w:t>
      </w:r>
      <w:r w:rsidR="00AE4964" w:rsidRPr="00AE4964">
        <w:rPr>
          <w:rFonts w:eastAsia="Malgun Gothic"/>
          <w:iCs/>
          <w:snapToGrid w:val="0"/>
          <w:kern w:val="22"/>
          <w:szCs w:val="22"/>
          <w:lang w:val="es-ES"/>
        </w:rPr>
        <w:t xml:space="preserve"> del proceso preparatorio propuesto para el marco mundial de la diversidad biológica posterior a 2020 como instrumento que sucederá al Plan Estratégico para la Diversidad Biológica 2011-2020, y </w:t>
      </w:r>
      <w:r w:rsidR="00AE4964" w:rsidRPr="00AE4964">
        <w:rPr>
          <w:rFonts w:eastAsia="Malgun Gothic"/>
          <w:i/>
          <w:iCs/>
          <w:snapToGrid w:val="0"/>
          <w:kern w:val="22"/>
          <w:szCs w:val="22"/>
          <w:lang w:val="es-ES"/>
        </w:rPr>
        <w:t>acoge con satisfacción</w:t>
      </w:r>
      <w:r w:rsidR="00AE4964" w:rsidRPr="00AE4964">
        <w:rPr>
          <w:rFonts w:eastAsia="Malgun Gothic"/>
          <w:iCs/>
          <w:snapToGrid w:val="0"/>
          <w:kern w:val="22"/>
          <w:szCs w:val="22"/>
          <w:lang w:val="es-ES"/>
        </w:rPr>
        <w:t xml:space="preserve"> la decisión 14/-- de la Conferencia de las Partes;</w:t>
      </w:r>
    </w:p>
    <w:p w14:paraId="505D6A97" w14:textId="3718F6A4" w:rsidR="0050195B" w:rsidRPr="00DC4B04" w:rsidRDefault="0050195B" w:rsidP="0050195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C4B04">
        <w:rPr>
          <w:snapToGrid w:val="0"/>
          <w:kern w:val="22"/>
          <w:szCs w:val="22"/>
          <w:lang w:val="es-ES"/>
        </w:rPr>
        <w:t>2.</w:t>
      </w:r>
      <w:r w:rsidRPr="00DC4B04">
        <w:rPr>
          <w:snapToGrid w:val="0"/>
          <w:kern w:val="22"/>
          <w:szCs w:val="22"/>
          <w:lang w:val="es-ES"/>
        </w:rPr>
        <w:tab/>
      </w:r>
      <w:r w:rsidR="00AE4964" w:rsidRPr="00AE4964">
        <w:rPr>
          <w:snapToGrid w:val="0"/>
          <w:kern w:val="22"/>
          <w:szCs w:val="22"/>
          <w:lang w:val="es-ES"/>
        </w:rPr>
        <w:t>[</w:t>
      </w:r>
      <w:r w:rsidR="00AE4964" w:rsidRPr="00AE4964">
        <w:rPr>
          <w:i/>
          <w:snapToGrid w:val="0"/>
          <w:kern w:val="22"/>
          <w:szCs w:val="22"/>
          <w:lang w:val="es-ES"/>
        </w:rPr>
        <w:t>Decide</w:t>
      </w:r>
      <w:r w:rsidR="00AE4964" w:rsidRPr="00AE4964">
        <w:rPr>
          <w:snapToGrid w:val="0"/>
          <w:kern w:val="22"/>
          <w:szCs w:val="22"/>
          <w:lang w:val="es-ES"/>
        </w:rPr>
        <w:t xml:space="preserve"> elaborar un plan específico para el Protocolo de Nagoya como parte del marco mundial de la diversidad biológica posterior a 2020 y </w:t>
      </w:r>
      <w:r w:rsidR="00AE4964" w:rsidRPr="00AE4964">
        <w:rPr>
          <w:i/>
          <w:snapToGrid w:val="0"/>
          <w:kern w:val="22"/>
          <w:szCs w:val="22"/>
          <w:lang w:val="es-ES"/>
        </w:rPr>
        <w:t>pide</w:t>
      </w:r>
      <w:r w:rsidR="00AE4964" w:rsidRPr="00AE4964">
        <w:rPr>
          <w:snapToGrid w:val="0"/>
          <w:kern w:val="22"/>
          <w:szCs w:val="22"/>
          <w:lang w:val="es-ES"/>
        </w:rPr>
        <w:t xml:space="preserve"> a la Secretaria Ejecutiva que facilite la elaboración de los elementos de ese plan.]</w:t>
      </w:r>
    </w:p>
    <w:p w14:paraId="2ACF07B6" w14:textId="1C30D642" w:rsidR="0050195B" w:rsidRPr="00DC4B04" w:rsidRDefault="0050195B" w:rsidP="0050195B">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C4B04">
        <w:rPr>
          <w:snapToGrid w:val="0"/>
          <w:kern w:val="22"/>
          <w:szCs w:val="22"/>
          <w:lang w:val="es-ES"/>
        </w:rPr>
        <w:t>3.</w:t>
      </w:r>
      <w:r w:rsidRPr="00DC4B04">
        <w:rPr>
          <w:snapToGrid w:val="0"/>
          <w:kern w:val="22"/>
          <w:szCs w:val="22"/>
          <w:lang w:val="es-ES"/>
        </w:rPr>
        <w:tab/>
      </w:r>
      <w:r w:rsidR="00AE4964">
        <w:rPr>
          <w:i/>
          <w:iCs/>
          <w:snapToGrid w:val="0"/>
          <w:kern w:val="22"/>
          <w:szCs w:val="22"/>
          <w:lang w:val="es-ES"/>
        </w:rPr>
        <w:t>Invita</w:t>
      </w:r>
      <w:r w:rsidRPr="00DC4B04">
        <w:rPr>
          <w:snapToGrid w:val="0"/>
          <w:kern w:val="22"/>
          <w:szCs w:val="22"/>
          <w:lang w:val="es-ES"/>
        </w:rPr>
        <w:t xml:space="preserve"> </w:t>
      </w:r>
      <w:r w:rsidR="00AE4964" w:rsidRPr="00AE4964">
        <w:rPr>
          <w:snapToGrid w:val="0"/>
          <w:kern w:val="22"/>
          <w:szCs w:val="22"/>
          <w:lang w:val="es-ES"/>
        </w:rPr>
        <w:t>a las Partes a participar en el proceso de elaboración del marco mundial de la diversidad biológica posterior a 2020</w:t>
      </w:r>
      <w:r w:rsidRPr="00DC4B04">
        <w:rPr>
          <w:snapToGrid w:val="0"/>
          <w:kern w:val="22"/>
          <w:szCs w:val="22"/>
          <w:lang w:val="es-ES"/>
        </w:rPr>
        <w:t>.</w:t>
      </w:r>
    </w:p>
    <w:p w14:paraId="63679753" w14:textId="12D2EFC9" w:rsidR="0050195B" w:rsidRPr="00DC4B04" w:rsidRDefault="0050195B" w:rsidP="0050195B">
      <w:pPr>
        <w:keepNext/>
        <w:suppressLineNumbers/>
        <w:shd w:val="clear" w:color="auto" w:fill="F9E1E9" w:themeFill="background1"/>
        <w:suppressAutoHyphens/>
        <w:kinsoku w:val="0"/>
        <w:overflowPunct w:val="0"/>
        <w:autoSpaceDE w:val="0"/>
        <w:autoSpaceDN w:val="0"/>
        <w:adjustRightInd w:val="0"/>
        <w:snapToGrid w:val="0"/>
        <w:spacing w:before="120" w:after="120" w:line="228" w:lineRule="auto"/>
        <w:ind w:firstLine="709"/>
        <w:rPr>
          <w:i/>
          <w:snapToGrid w:val="0"/>
          <w:kern w:val="22"/>
          <w:szCs w:val="22"/>
          <w:lang w:val="es-ES"/>
        </w:rPr>
      </w:pPr>
      <w:r w:rsidRPr="00DC4B04">
        <w:rPr>
          <w:snapToGrid w:val="0"/>
          <w:kern w:val="22"/>
          <w:szCs w:val="22"/>
          <w:lang w:val="es-ES"/>
        </w:rPr>
        <w:t>4.</w:t>
      </w:r>
      <w:r w:rsidRPr="00DC4B04">
        <w:rPr>
          <w:i/>
          <w:snapToGrid w:val="0"/>
          <w:kern w:val="22"/>
          <w:szCs w:val="22"/>
          <w:lang w:val="es-ES"/>
        </w:rPr>
        <w:tab/>
        <w:t>Recom</w:t>
      </w:r>
      <w:r w:rsidR="00AE4964">
        <w:rPr>
          <w:i/>
          <w:snapToGrid w:val="0"/>
          <w:kern w:val="22"/>
          <w:szCs w:val="22"/>
          <w:lang w:val="es-ES"/>
        </w:rPr>
        <w:t>ienda</w:t>
      </w:r>
      <w:r w:rsidRPr="00DC4B04">
        <w:rPr>
          <w:i/>
          <w:snapToGrid w:val="0"/>
          <w:kern w:val="22"/>
          <w:szCs w:val="22"/>
          <w:lang w:val="es-ES"/>
        </w:rPr>
        <w:t xml:space="preserve"> </w:t>
      </w:r>
      <w:r w:rsidR="00AE4964" w:rsidRPr="002B7EA9">
        <w:rPr>
          <w:kern w:val="22"/>
          <w:lang w:val="es-ES"/>
        </w:rPr>
        <w:t>que las conclusiones sobre cuestiones generales relativas al cumplimiento</w:t>
      </w:r>
      <w:r w:rsidR="00AE4964" w:rsidRPr="002B7EA9">
        <w:rPr>
          <w:rStyle w:val="Refdenotaalpie"/>
          <w:snapToGrid w:val="0"/>
          <w:kern w:val="22"/>
          <w:lang w:val="es-ES"/>
        </w:rPr>
        <w:footnoteReference w:id="1"/>
      </w:r>
      <w:r w:rsidR="00AE4964" w:rsidRPr="002B7EA9">
        <w:rPr>
          <w:snapToGrid w:val="0"/>
          <w:kern w:val="22"/>
          <w:lang w:val="es-ES"/>
        </w:rPr>
        <w:t xml:space="preserve"> </w:t>
      </w:r>
      <w:r w:rsidR="00AE4964" w:rsidRPr="002B7EA9">
        <w:rPr>
          <w:kern w:val="22"/>
          <w:lang w:val="es-ES"/>
        </w:rPr>
        <w:t xml:space="preserve">se consideren en la elaboración del </w:t>
      </w:r>
      <w:r w:rsidR="00AE4964" w:rsidRPr="002B7EA9">
        <w:rPr>
          <w:lang w:val="es-ES"/>
        </w:rPr>
        <w:t>marco mundial para la diversidad biológica posterior a 2020</w:t>
      </w:r>
      <w:r w:rsidRPr="00DC4B04">
        <w:rPr>
          <w:snapToGrid w:val="0"/>
          <w:kern w:val="22"/>
          <w:szCs w:val="22"/>
          <w:lang w:val="es-ES"/>
        </w:rPr>
        <w:t>;</w:t>
      </w:r>
    </w:p>
    <w:p w14:paraId="18252C90" w14:textId="219DF37D" w:rsidR="0050195B" w:rsidRPr="00DC4B04" w:rsidRDefault="0050195B" w:rsidP="0050195B">
      <w:pPr>
        <w:suppressLineNumbers/>
        <w:suppressAutoHyphens/>
        <w:kinsoku w:val="0"/>
        <w:overflowPunct w:val="0"/>
        <w:autoSpaceDE w:val="0"/>
        <w:autoSpaceDN w:val="0"/>
        <w:adjustRightInd w:val="0"/>
        <w:snapToGrid w:val="0"/>
        <w:spacing w:before="120" w:after="120"/>
        <w:ind w:firstLine="720"/>
        <w:rPr>
          <w:b/>
          <w:snapToGrid w:val="0"/>
          <w:lang w:val="es-ES" w:eastAsia="x-none"/>
        </w:rPr>
      </w:pPr>
      <w:r w:rsidRPr="00DC4B04">
        <w:rPr>
          <w:snapToGrid w:val="0"/>
          <w:kern w:val="22"/>
          <w:szCs w:val="22"/>
          <w:lang w:val="es-ES"/>
        </w:rPr>
        <w:t>5.</w:t>
      </w:r>
      <w:r w:rsidRPr="00DC4B04">
        <w:rPr>
          <w:i/>
          <w:snapToGrid w:val="0"/>
          <w:kern w:val="22"/>
          <w:szCs w:val="22"/>
          <w:lang w:val="es-ES"/>
        </w:rPr>
        <w:tab/>
      </w:r>
      <w:r w:rsidR="00AE4964">
        <w:rPr>
          <w:rFonts w:eastAsia="Malgun Gothic"/>
          <w:i/>
          <w:snapToGrid w:val="0"/>
          <w:kern w:val="22"/>
          <w:szCs w:val="22"/>
          <w:lang w:val="es-ES"/>
        </w:rPr>
        <w:t>Pide</w:t>
      </w:r>
      <w:r w:rsidRPr="00DC4B04">
        <w:rPr>
          <w:snapToGrid w:val="0"/>
          <w:kern w:val="22"/>
          <w:szCs w:val="22"/>
          <w:lang w:val="es-ES"/>
        </w:rPr>
        <w:t xml:space="preserve"> </w:t>
      </w:r>
      <w:r w:rsidR="00AE4964" w:rsidRPr="00AE4964">
        <w:rPr>
          <w:snapToGrid w:val="0"/>
          <w:kern w:val="22"/>
          <w:szCs w:val="22"/>
          <w:lang w:val="es-ES"/>
        </w:rPr>
        <w:t xml:space="preserve">que el Comité de Cumplimiento considere </w:t>
      </w:r>
      <w:r w:rsidR="00AE4964" w:rsidRPr="00AE4964">
        <w:rPr>
          <w:snapToGrid w:val="0"/>
          <w:kern w:val="22"/>
          <w:szCs w:val="22"/>
          <w:lang w:val="es-ES"/>
        </w:rPr>
        <w:t xml:space="preserve">en su próxima reunión </w:t>
      </w:r>
      <w:r w:rsidR="00AE4964" w:rsidRPr="00AE4964">
        <w:rPr>
          <w:snapToGrid w:val="0"/>
          <w:kern w:val="22"/>
          <w:szCs w:val="22"/>
          <w:lang w:val="es-ES"/>
        </w:rPr>
        <w:t>la forma de apoyar y promover el cumplimiento del Protocolo de Nagoya dentro del marco mundial para la diversidad biológica posterior a 2020</w:t>
      </w:r>
      <w:r w:rsidRPr="00DC4B04">
        <w:rPr>
          <w:snapToGrid w:val="0"/>
          <w:kern w:val="22"/>
          <w:szCs w:val="22"/>
          <w:lang w:val="es-ES"/>
        </w:rPr>
        <w:t>.</w:t>
      </w:r>
    </w:p>
    <w:p w14:paraId="02531827" w14:textId="77777777" w:rsidR="00C9161D" w:rsidRPr="00DC4B04" w:rsidRDefault="00C9161D" w:rsidP="00C9161D">
      <w:pPr>
        <w:jc w:val="center"/>
        <w:rPr>
          <w:lang w:val="es-ES"/>
        </w:rPr>
      </w:pPr>
      <w:r w:rsidRPr="00DC4B04">
        <w:rPr>
          <w:lang w:val="es-ES"/>
        </w:rPr>
        <w:t>______</w:t>
      </w:r>
    </w:p>
    <w:p w14:paraId="48D24824" w14:textId="77777777" w:rsidR="00B3369F" w:rsidRPr="00DC4B04" w:rsidRDefault="00B3369F" w:rsidP="00C9161D">
      <w:pPr>
        <w:rPr>
          <w:lang w:val="es-ES"/>
        </w:rPr>
      </w:pPr>
    </w:p>
    <w:sectPr w:rsidR="00B3369F" w:rsidRPr="00DC4B04" w:rsidSect="009C200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0F88F7" w14:textId="77777777" w:rsidR="00F050C0" w:rsidRDefault="00F050C0" w:rsidP="00CF1848">
      <w:r>
        <w:separator/>
      </w:r>
    </w:p>
  </w:endnote>
  <w:endnote w:type="continuationSeparator" w:id="0">
    <w:p w14:paraId="40F22954" w14:textId="77777777" w:rsidR="00F050C0" w:rsidRDefault="00F050C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F322BE" w14:textId="77777777" w:rsidR="00F050C0" w:rsidRDefault="00F050C0" w:rsidP="00CF1848">
      <w:r>
        <w:separator/>
      </w:r>
    </w:p>
  </w:footnote>
  <w:footnote w:type="continuationSeparator" w:id="0">
    <w:p w14:paraId="6537BBAD" w14:textId="77777777" w:rsidR="00F050C0" w:rsidRDefault="00F050C0" w:rsidP="00CF1848">
      <w:r>
        <w:continuationSeparator/>
      </w:r>
    </w:p>
  </w:footnote>
  <w:footnote w:id="1">
    <w:p w14:paraId="2D138ED6" w14:textId="77777777" w:rsidR="00AE4964" w:rsidRDefault="00AE4964" w:rsidP="00AE4964">
      <w:pPr>
        <w:pStyle w:val="Textonotapie"/>
        <w:ind w:firstLine="0"/>
      </w:pPr>
      <w:r w:rsidRPr="009C72BA">
        <w:rPr>
          <w:rStyle w:val="Refdenotaalpie"/>
          <w:lang w:val="es-ES"/>
        </w:rPr>
        <w:footnoteRef/>
      </w:r>
      <w:r w:rsidRPr="009C72BA">
        <w:rPr>
          <w:szCs w:val="18"/>
          <w:lang w:val="es-ES"/>
        </w:rPr>
        <w:t xml:space="preserve"> </w:t>
      </w:r>
      <w:r w:rsidRPr="009C72BA">
        <w:rPr>
          <w:rFonts w:eastAsia="MS Mincho"/>
          <w:szCs w:val="18"/>
          <w:lang w:val="es-ES"/>
        </w:rPr>
        <w:t>Las conclusiones y recomendaciones del Comité de Cumplimiento sobre cuestiones generales de cumplimiento como contribución a la evaluación y revisión del Protocolo de Nagoya figuran en el anexo I del informe del Comité de Cumplimiento en el marco del Protocolo de Nagoya sobre la labor de su segunda reunión CBD/NP/MOP/3/2</w:t>
      </w:r>
      <w:r w:rsidRPr="009C72BA">
        <w:rPr>
          <w:szCs w:val="18"/>
          <w:lang w:val="es-E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E738BAC" w:rsidR="004A7BE1" w:rsidRPr="005B46E1" w:rsidRDefault="005B46E1" w:rsidP="00534681">
        <w:pPr>
          <w:pStyle w:val="Encabezado"/>
          <w:rPr>
            <w:lang w:val="en-CA"/>
          </w:rPr>
        </w:pPr>
        <w:r>
          <w:rPr>
            <w:lang w:val="en-CA"/>
          </w:rPr>
          <w:t>CBD/NP-MOP/3/CRP.2</w:t>
        </w:r>
      </w:p>
    </w:sdtContent>
  </w:sdt>
  <w:p w14:paraId="57597240" w14:textId="0D45520C" w:rsidR="004A7BE1" w:rsidRPr="00000614" w:rsidRDefault="004A7BE1" w:rsidP="00534681">
    <w:pPr>
      <w:pStyle w:val="Encabezado"/>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Pr>
        <w:noProof/>
        <w:lang w:val="fr-FR"/>
      </w:rPr>
      <w:t>2</w:t>
    </w:r>
    <w:r>
      <w:rPr>
        <w:noProof/>
      </w:rPr>
      <w:fldChar w:fldCharType="end"/>
    </w:r>
  </w:p>
  <w:p w14:paraId="1D80EB20" w14:textId="77777777" w:rsidR="004A7BE1" w:rsidRPr="00000614" w:rsidRDefault="004A7BE1">
    <w:pPr>
      <w:pStyle w:val="Encabezado"/>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BCEAC24" w:rsidR="004A7BE1" w:rsidRPr="005B46E1" w:rsidRDefault="005B46E1" w:rsidP="009505C9">
        <w:pPr>
          <w:pStyle w:val="Encabezado"/>
          <w:jc w:val="right"/>
          <w:rPr>
            <w:lang w:val="en-CA"/>
          </w:rPr>
        </w:pPr>
        <w:r>
          <w:rPr>
            <w:lang w:val="en-CA"/>
          </w:rPr>
          <w:t>CBD/NP-MOP/3/CRP.2</w:t>
        </w:r>
      </w:p>
    </w:sdtContent>
  </w:sdt>
  <w:p w14:paraId="7E9B8683" w14:textId="77777777" w:rsidR="004A7BE1" w:rsidRPr="00000614" w:rsidRDefault="004A7BE1" w:rsidP="009505C9">
    <w:pPr>
      <w:pStyle w:val="Encabezado"/>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4A7BE1" w:rsidRPr="00000614" w:rsidRDefault="004A7BE1">
    <w:pPr>
      <w:pStyle w:val="Encabezado"/>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num>
  <w:num w:numId="20">
    <w:abstractNumId w:val="6"/>
  </w:num>
  <w:num w:numId="21">
    <w:abstractNumId w:val="6"/>
  </w:num>
  <w:num w:numId="22">
    <w:abstractNumId w:val="6"/>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s-ES"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E673A"/>
    <w:rsid w:val="000F74F5"/>
    <w:rsid w:val="00105372"/>
    <w:rsid w:val="00131E7A"/>
    <w:rsid w:val="00142D01"/>
    <w:rsid w:val="0015273A"/>
    <w:rsid w:val="00172AF6"/>
    <w:rsid w:val="00176CEE"/>
    <w:rsid w:val="00232D80"/>
    <w:rsid w:val="00355E0F"/>
    <w:rsid w:val="00372F74"/>
    <w:rsid w:val="003F7224"/>
    <w:rsid w:val="00405146"/>
    <w:rsid w:val="00413179"/>
    <w:rsid w:val="0042412C"/>
    <w:rsid w:val="00427D21"/>
    <w:rsid w:val="004644C2"/>
    <w:rsid w:val="00467F9C"/>
    <w:rsid w:val="004A7BE1"/>
    <w:rsid w:val="0050195B"/>
    <w:rsid w:val="005345E1"/>
    <w:rsid w:val="00534681"/>
    <w:rsid w:val="005B46E1"/>
    <w:rsid w:val="005D3F42"/>
    <w:rsid w:val="006122BA"/>
    <w:rsid w:val="0061445E"/>
    <w:rsid w:val="006B2290"/>
    <w:rsid w:val="006F1189"/>
    <w:rsid w:val="00717D88"/>
    <w:rsid w:val="007942D3"/>
    <w:rsid w:val="007B6C09"/>
    <w:rsid w:val="007E09DA"/>
    <w:rsid w:val="00807536"/>
    <w:rsid w:val="00814487"/>
    <w:rsid w:val="008178B6"/>
    <w:rsid w:val="00865B74"/>
    <w:rsid w:val="00885D4B"/>
    <w:rsid w:val="00930BA1"/>
    <w:rsid w:val="0093169E"/>
    <w:rsid w:val="009415FC"/>
    <w:rsid w:val="009457A0"/>
    <w:rsid w:val="009505C9"/>
    <w:rsid w:val="00957C09"/>
    <w:rsid w:val="009C200D"/>
    <w:rsid w:val="00AE4964"/>
    <w:rsid w:val="00B3369F"/>
    <w:rsid w:val="00C35537"/>
    <w:rsid w:val="00C9161D"/>
    <w:rsid w:val="00CF1848"/>
    <w:rsid w:val="00D12044"/>
    <w:rsid w:val="00D2594F"/>
    <w:rsid w:val="00D76A18"/>
    <w:rsid w:val="00DA36F7"/>
    <w:rsid w:val="00DC4B04"/>
    <w:rsid w:val="00DD118C"/>
    <w:rsid w:val="00E66235"/>
    <w:rsid w:val="00E83C24"/>
    <w:rsid w:val="00E9318D"/>
    <w:rsid w:val="00F050C0"/>
    <w:rsid w:val="00F63FE3"/>
    <w:rsid w:val="00F94774"/>
    <w:rsid w:val="00FC53DB"/>
    <w:rsid w:val="00FF1D06"/>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uiPriority w:val="99"/>
    <w:semiHidden/>
    <w:rsid w:val="007E09DA"/>
    <w:pPr>
      <w:spacing w:after="120" w:line="240" w:lineRule="exact"/>
    </w:pPr>
  </w:style>
  <w:style w:type="character" w:customStyle="1" w:styleId="TextocomentarioCar">
    <w:name w:val="Texto comentario Car"/>
    <w:basedOn w:val="Fuentedeprrafopredeter"/>
    <w:link w:val="Textocomentario"/>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styleId="Asuntodelcomentario">
    <w:name w:val="annotation subject"/>
    <w:basedOn w:val="Textocomentario"/>
    <w:next w:val="Textocomentario"/>
    <w:link w:val="AsuntodelcomentarioCar"/>
    <w:uiPriority w:val="99"/>
    <w:semiHidden/>
    <w:unhideWhenUsed/>
    <w:rsid w:val="009457A0"/>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9457A0"/>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50195B"/>
    <w:pPr>
      <w:spacing w:after="160" w:line="240" w:lineRule="exact"/>
      <w:jc w:val="left"/>
    </w:pPr>
    <w:rPr>
      <w:rFonts w:asciiTheme="minorHAnsi" w:eastAsiaTheme="minorEastAsia" w:hAnsiTheme="minorHAnsi" w:cstheme="minorBidi"/>
      <w:vertAlign w:val="superscript"/>
      <w:lang w:val="fr-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uiPriority w:val="99"/>
    <w:semiHidden/>
    <w:rsid w:val="007E09DA"/>
    <w:pPr>
      <w:spacing w:after="120" w:line="240" w:lineRule="exact"/>
    </w:pPr>
  </w:style>
  <w:style w:type="character" w:customStyle="1" w:styleId="TextocomentarioCar">
    <w:name w:val="Texto comentario Car"/>
    <w:basedOn w:val="Fuentedeprrafopredeter"/>
    <w:link w:val="Textocomentario"/>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styleId="Asuntodelcomentario">
    <w:name w:val="annotation subject"/>
    <w:basedOn w:val="Textocomentario"/>
    <w:next w:val="Textocomentario"/>
    <w:link w:val="AsuntodelcomentarioCar"/>
    <w:uiPriority w:val="99"/>
    <w:semiHidden/>
    <w:unhideWhenUsed/>
    <w:rsid w:val="009457A0"/>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9457A0"/>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50195B"/>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A6589"/>
    <w:rsid w:val="00261E9A"/>
    <w:rsid w:val="00500A2B"/>
    <w:rsid w:val="005308E7"/>
    <w:rsid w:val="0058288D"/>
    <w:rsid w:val="006801B3"/>
    <w:rsid w:val="00685CC0"/>
    <w:rsid w:val="00720F63"/>
    <w:rsid w:val="007F1B76"/>
    <w:rsid w:val="00810A55"/>
    <w:rsid w:val="008C6619"/>
    <w:rsid w:val="008D420E"/>
    <w:rsid w:val="0098642F"/>
    <w:rsid w:val="00CC1DDC"/>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9E1E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CC79AA-A79D-4880-BE08-4F9F57B24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1404</Characters>
  <Application>Microsoft Office Word</Application>
  <DocSecurity>0</DocSecurity>
  <Lines>36</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PREPARATION FOR THE FOLLOW-UP TO THE STRATEGIC PLAN FOR BIODIVERSITY 2011-2020</vt:lpstr>
      <vt:lpstr>PREPARATION FOR THE FOLLOW-UP TO THE STRATEGIC PLAN FOR BIODIVERSITY 2011-2020</vt:lpstr>
    </vt:vector>
  </TitlesOfParts>
  <Company>SCBD</Company>
  <LinksUpToDate>false</LinksUpToDate>
  <CharactersWithSpaces>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Preparación para el instrumento que sucederá al Plan Estratégico para la Diversidad Biológica 2011-2020</dc:title>
  <dc:subject>CBD/NP-MOP/3/CRP.2</dc:subject>
  <dc:creator>SCBD</dc:creator>
  <cp:lastModifiedBy>EVV</cp:lastModifiedBy>
  <cp:revision>3</cp:revision>
  <dcterms:created xsi:type="dcterms:W3CDTF">2018-11-28T07:58:00Z</dcterms:created>
  <dcterms:modified xsi:type="dcterms:W3CDTF">2018-11-28T07:59:00Z</dcterms:modified>
  <cp:contentStatus>GENERAL</cp:contentStatus>
</cp:coreProperties>
</file>