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4D7BDF" w14:paraId="69728923" w14:textId="77777777" w:rsidTr="00332657">
        <w:trPr>
          <w:trHeight w:val="851"/>
        </w:trPr>
        <w:tc>
          <w:tcPr>
            <w:tcW w:w="465" w:type="pct"/>
            <w:tcBorders>
              <w:bottom w:val="single" w:sz="8" w:space="0" w:color="auto"/>
            </w:tcBorders>
            <w:vAlign w:val="bottom"/>
          </w:tcPr>
          <w:p w14:paraId="621F38AF" w14:textId="77777777" w:rsidR="00A96B21" w:rsidRPr="004D7BDF" w:rsidRDefault="00A96B21" w:rsidP="00332657">
            <w:pPr>
              <w:spacing w:after="120"/>
              <w:jc w:val="left"/>
              <w:rPr>
                <w:lang w:val="fr-FR"/>
              </w:rPr>
            </w:pPr>
            <w:bookmarkStart w:id="0" w:name="_Hlk137651738"/>
            <w:r w:rsidRPr="004D7BDF">
              <w:rPr>
                <w:noProof/>
                <w:lang w:val="fr-FR" w:eastAsia="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4F9952C7" w:rsidR="00A96B21" w:rsidRPr="004D7BDF" w:rsidRDefault="00F91AD5" w:rsidP="00332657">
            <w:pPr>
              <w:spacing w:after="120"/>
              <w:jc w:val="left"/>
              <w:rPr>
                <w:lang w:val="fr-FR"/>
              </w:rPr>
            </w:pPr>
            <w:r w:rsidRPr="004D7BDF">
              <w:rPr>
                <w:noProof/>
                <w:lang w:val="fr-FR" w:eastAsia="fr-FR"/>
              </w:rPr>
              <w:drawing>
                <wp:inline distT="0" distB="0" distL="0" distR="0" wp14:anchorId="48097921" wp14:editId="2E78C2D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42FAC84A" w:rsidR="00A96B21" w:rsidRPr="004D7BDF" w:rsidRDefault="00A96B21" w:rsidP="00184909">
            <w:pPr>
              <w:spacing w:after="120"/>
              <w:ind w:left="2021"/>
              <w:jc w:val="right"/>
              <w:rPr>
                <w:szCs w:val="22"/>
                <w:lang w:val="en-US"/>
              </w:rPr>
            </w:pPr>
            <w:r w:rsidRPr="004D7BDF">
              <w:rPr>
                <w:sz w:val="40"/>
                <w:szCs w:val="40"/>
                <w:lang w:val="en-US"/>
              </w:rPr>
              <w:t>CBD</w:t>
            </w:r>
            <w:r w:rsidRPr="004D7BDF">
              <w:rPr>
                <w:lang w:val="en-US"/>
              </w:rPr>
              <w:t>/</w:t>
            </w:r>
            <w:r w:rsidR="00B4737C" w:rsidRPr="004D7BDF">
              <w:rPr>
                <w:lang w:val="en-US"/>
              </w:rPr>
              <w:t>COP/16/L</w:t>
            </w:r>
            <w:r w:rsidR="00993208" w:rsidRPr="004D7BDF">
              <w:rPr>
                <w:lang w:val="en-US"/>
              </w:rPr>
              <w:t>.</w:t>
            </w:r>
            <w:r w:rsidR="00F62FBD" w:rsidRPr="004D7BDF">
              <w:rPr>
                <w:lang w:val="en-US"/>
              </w:rPr>
              <w:t>11</w:t>
            </w:r>
          </w:p>
        </w:tc>
      </w:tr>
      <w:tr w:rsidR="00A96B21" w:rsidRPr="004D7BDF" w14:paraId="37186059" w14:textId="77777777" w:rsidTr="00332657">
        <w:tc>
          <w:tcPr>
            <w:tcW w:w="2297" w:type="pct"/>
            <w:gridSpan w:val="2"/>
            <w:tcBorders>
              <w:top w:val="single" w:sz="8" w:space="0" w:color="auto"/>
              <w:bottom w:val="single" w:sz="12" w:space="0" w:color="auto"/>
            </w:tcBorders>
          </w:tcPr>
          <w:p w14:paraId="6A03E246" w14:textId="7E771681" w:rsidR="00A96B21" w:rsidRPr="004D7BDF" w:rsidRDefault="00F91AD5" w:rsidP="00332657">
            <w:pPr>
              <w:pStyle w:val="Cornernotation"/>
              <w:suppressLineNumbers/>
              <w:suppressAutoHyphens/>
              <w:spacing w:before="120" w:after="120"/>
              <w:ind w:left="0" w:right="0" w:firstLine="0"/>
              <w:rPr>
                <w:lang w:val="fr-FR"/>
              </w:rPr>
            </w:pPr>
            <w:r w:rsidRPr="004D7BDF">
              <w:rPr>
                <w:bCs/>
                <w:noProof/>
                <w:lang w:val="fr-FR" w:eastAsia="fr-FR"/>
              </w:rPr>
              <w:drawing>
                <wp:inline distT="0" distB="0" distL="0" distR="0" wp14:anchorId="39A7461B" wp14:editId="61393B5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38C2F7FB" w:rsidR="00A96B21" w:rsidRPr="004D7BDF" w:rsidRDefault="00A96B21" w:rsidP="003C6F10">
            <w:pPr>
              <w:ind w:left="2584"/>
              <w:rPr>
                <w:sz w:val="22"/>
                <w:szCs w:val="22"/>
                <w:lang w:val="fr-FR"/>
              </w:rPr>
            </w:pPr>
            <w:r w:rsidRPr="004D7BDF">
              <w:rPr>
                <w:sz w:val="22"/>
                <w:szCs w:val="22"/>
                <w:lang w:val="fr-FR"/>
              </w:rPr>
              <w:t>Distr.</w:t>
            </w:r>
            <w:r w:rsidR="00B907D3" w:rsidRPr="004D7BDF">
              <w:rPr>
                <w:sz w:val="22"/>
                <w:szCs w:val="22"/>
                <w:lang w:val="fr-FR"/>
              </w:rPr>
              <w:t> </w:t>
            </w:r>
            <w:r w:rsidRPr="004D7BDF">
              <w:rPr>
                <w:sz w:val="22"/>
                <w:szCs w:val="22"/>
                <w:lang w:val="fr-FR"/>
              </w:rPr>
              <w:t xml:space="preserve">: </w:t>
            </w:r>
            <w:r w:rsidR="00DF184E" w:rsidRPr="004D7BDF">
              <w:rPr>
                <w:sz w:val="22"/>
                <w:szCs w:val="22"/>
                <w:lang w:val="fr-FR"/>
              </w:rPr>
              <w:t>limitée</w:t>
            </w:r>
          </w:p>
          <w:p w14:paraId="23B5667B" w14:textId="7354D689" w:rsidR="00A96B21" w:rsidRPr="004D7BDF" w:rsidRDefault="00B4737C" w:rsidP="003C6F10">
            <w:pPr>
              <w:ind w:left="2584"/>
              <w:rPr>
                <w:sz w:val="22"/>
                <w:szCs w:val="22"/>
                <w:lang w:val="fr-FR"/>
              </w:rPr>
            </w:pPr>
            <w:r w:rsidRPr="004D7BDF">
              <w:rPr>
                <w:sz w:val="22"/>
                <w:szCs w:val="22"/>
                <w:lang w:val="fr-FR"/>
              </w:rPr>
              <w:t>31</w:t>
            </w:r>
            <w:r w:rsidR="00B907D3" w:rsidRPr="004D7BDF">
              <w:rPr>
                <w:sz w:val="22"/>
                <w:szCs w:val="22"/>
                <w:lang w:val="fr-FR"/>
              </w:rPr>
              <w:t> </w:t>
            </w:r>
            <w:r w:rsidR="00796353" w:rsidRPr="004D7BDF">
              <w:rPr>
                <w:sz w:val="22"/>
                <w:szCs w:val="22"/>
                <w:lang w:val="fr-FR"/>
              </w:rPr>
              <w:t>octobre 2024</w:t>
            </w:r>
          </w:p>
          <w:p w14:paraId="01293C27" w14:textId="7D512D83" w:rsidR="00A96B21" w:rsidRPr="004D7BDF" w:rsidRDefault="00F91AD5" w:rsidP="003C6F10">
            <w:pPr>
              <w:ind w:left="2584"/>
              <w:rPr>
                <w:sz w:val="22"/>
                <w:szCs w:val="22"/>
                <w:lang w:val="fr-FR"/>
              </w:rPr>
            </w:pPr>
            <w:r w:rsidRPr="004D7BDF">
              <w:rPr>
                <w:sz w:val="22"/>
                <w:szCs w:val="22"/>
                <w:lang w:val="fr-FR"/>
              </w:rPr>
              <w:t>Français</w:t>
            </w:r>
          </w:p>
          <w:p w14:paraId="25F551E0" w14:textId="32F27A27" w:rsidR="00A96B21" w:rsidRPr="004D7BDF" w:rsidRDefault="00A96B21" w:rsidP="003C6F10">
            <w:pPr>
              <w:ind w:left="2584"/>
              <w:rPr>
                <w:sz w:val="22"/>
                <w:szCs w:val="22"/>
                <w:lang w:val="fr-FR"/>
              </w:rPr>
            </w:pPr>
            <w:r w:rsidRPr="004D7BDF">
              <w:rPr>
                <w:sz w:val="22"/>
                <w:szCs w:val="22"/>
                <w:lang w:val="fr-FR"/>
              </w:rPr>
              <w:t xml:space="preserve">Original : </w:t>
            </w:r>
            <w:r w:rsidR="00F91AD5" w:rsidRPr="004D7BDF">
              <w:rPr>
                <w:sz w:val="22"/>
                <w:szCs w:val="22"/>
                <w:lang w:val="fr-FR"/>
              </w:rPr>
              <w:t>a</w:t>
            </w:r>
            <w:r w:rsidRPr="004D7BDF">
              <w:rPr>
                <w:sz w:val="22"/>
                <w:szCs w:val="22"/>
                <w:lang w:val="fr-FR"/>
              </w:rPr>
              <w:t>nglais</w:t>
            </w:r>
          </w:p>
          <w:p w14:paraId="4F52D092" w14:textId="77777777" w:rsidR="00A96B21" w:rsidRPr="004D7BDF" w:rsidRDefault="00A96B21" w:rsidP="00332657">
            <w:pPr>
              <w:rPr>
                <w:lang w:val="fr-FR"/>
              </w:rPr>
            </w:pPr>
          </w:p>
        </w:tc>
      </w:tr>
    </w:tbl>
    <w:p w14:paraId="6269B569" w14:textId="77777777" w:rsidR="00646C4D" w:rsidRPr="004D7BDF" w:rsidRDefault="00646C4D" w:rsidP="00646C4D">
      <w:pPr>
        <w:pStyle w:val="Cornernotation"/>
        <w:ind w:left="0" w:right="5249" w:firstLine="0"/>
        <w:rPr>
          <w:bCs/>
          <w:lang w:val="fr-FR"/>
        </w:rPr>
      </w:pPr>
      <w:r w:rsidRPr="004D7BDF">
        <w:rPr>
          <w:bCs/>
          <w:lang w:val="fr-FR"/>
        </w:rPr>
        <w:t>Conférence des Parties à la Convention sur la diversité biologique</w:t>
      </w:r>
    </w:p>
    <w:p w14:paraId="0C616F57" w14:textId="77777777" w:rsidR="00646C4D" w:rsidRPr="004D7BDF" w:rsidRDefault="00646C4D" w:rsidP="00646C4D">
      <w:pPr>
        <w:pStyle w:val="Cornernotation"/>
        <w:rPr>
          <w:bCs/>
          <w:sz w:val="22"/>
          <w:lang w:val="fr-FR"/>
        </w:rPr>
      </w:pPr>
      <w:r w:rsidRPr="004D7BDF">
        <w:rPr>
          <w:bCs/>
          <w:sz w:val="22"/>
          <w:lang w:val="fr-FR"/>
        </w:rPr>
        <w:t>Seizième réunion</w:t>
      </w:r>
    </w:p>
    <w:p w14:paraId="615E0724" w14:textId="7D24DF98" w:rsidR="00A96B21" w:rsidRPr="004D7BDF" w:rsidRDefault="00C23E27" w:rsidP="00A96B21">
      <w:pPr>
        <w:pStyle w:val="Venuedate"/>
        <w:rPr>
          <w:lang w:val="fr-FR"/>
        </w:rPr>
      </w:pPr>
      <w:r w:rsidRPr="004D7BDF">
        <w:rPr>
          <w:lang w:val="fr-FR"/>
        </w:rPr>
        <w:t>Cali, Colombie, 21 octobre–1</w:t>
      </w:r>
      <w:r w:rsidRPr="004D7BDF">
        <w:rPr>
          <w:vertAlign w:val="superscript"/>
          <w:lang w:val="fr-FR"/>
        </w:rPr>
        <w:t>er</w:t>
      </w:r>
      <w:r w:rsidRPr="004D7BDF">
        <w:rPr>
          <w:lang w:val="fr-FR"/>
        </w:rPr>
        <w:t xml:space="preserve"> novembre 2024</w:t>
      </w:r>
    </w:p>
    <w:p w14:paraId="6F44D681" w14:textId="3FE7C5A4" w:rsidR="00A96B21" w:rsidRPr="004D7BDF" w:rsidRDefault="00796353" w:rsidP="00A96B21">
      <w:pPr>
        <w:pStyle w:val="Cornernotation-Item"/>
        <w:rPr>
          <w:b w:val="0"/>
          <w:bCs w:val="0"/>
          <w:lang w:val="fr-FR"/>
        </w:rPr>
      </w:pPr>
      <w:r w:rsidRPr="004D7BDF">
        <w:rPr>
          <w:b w:val="0"/>
          <w:bCs w:val="0"/>
          <w:lang w:val="fr-FR"/>
        </w:rPr>
        <w:t>Point</w:t>
      </w:r>
      <w:r w:rsidR="00B907D3" w:rsidRPr="004D7BDF">
        <w:rPr>
          <w:b w:val="0"/>
          <w:bCs w:val="0"/>
          <w:lang w:val="fr-FR"/>
        </w:rPr>
        <w:t> </w:t>
      </w:r>
      <w:r w:rsidR="00787353" w:rsidRPr="004D7BDF">
        <w:rPr>
          <w:b w:val="0"/>
          <w:bCs w:val="0"/>
          <w:lang w:val="fr-FR"/>
        </w:rPr>
        <w:t>16</w:t>
      </w:r>
      <w:r w:rsidRPr="004D7BDF">
        <w:rPr>
          <w:b w:val="0"/>
          <w:bCs w:val="0"/>
          <w:lang w:val="fr-FR"/>
        </w:rPr>
        <w:t xml:space="preserve"> de l</w:t>
      </w:r>
      <w:r w:rsidR="00A4297F" w:rsidRPr="004D7BDF">
        <w:rPr>
          <w:b w:val="0"/>
          <w:bCs w:val="0"/>
          <w:lang w:val="fr-FR"/>
        </w:rPr>
        <w:t>’</w:t>
      </w:r>
      <w:r w:rsidRPr="004D7BDF">
        <w:rPr>
          <w:b w:val="0"/>
          <w:bCs w:val="0"/>
          <w:lang w:val="fr-FR"/>
        </w:rPr>
        <w:t>ordre du jour</w:t>
      </w:r>
      <w:r w:rsidR="005245EA" w:rsidRPr="004D7BDF">
        <w:rPr>
          <w:b w:val="0"/>
          <w:bCs w:val="0"/>
          <w:lang w:val="fr-FR"/>
        </w:rPr>
        <w:t xml:space="preserve"> </w:t>
      </w:r>
    </w:p>
    <w:p w14:paraId="3EE5F851" w14:textId="386DD94D" w:rsidR="00A96B21" w:rsidRPr="004D7BDF" w:rsidRDefault="004B30BA" w:rsidP="00CA02B3">
      <w:pPr>
        <w:pStyle w:val="Cornernotation-Item"/>
        <w:ind w:left="0" w:firstLine="0"/>
        <w:rPr>
          <w:lang w:val="fr-FR"/>
        </w:rPr>
      </w:pPr>
      <w:r w:rsidRPr="004D7BDF">
        <w:rPr>
          <w:lang w:val="fr-FR"/>
        </w:rPr>
        <w:t>Besoins scientifiques et techniques pour appuyer la mise en œuvre du Cadre mondial de la biodiversité de Kunming-Montréal, y compris ses incidences sur les programmes de travail de la Convention</w:t>
      </w:r>
    </w:p>
    <w:p w14:paraId="1C964304" w14:textId="77777777" w:rsidR="00782BE4" w:rsidRPr="004D7BDF" w:rsidRDefault="008239CA" w:rsidP="00782BE4">
      <w:pPr>
        <w:pStyle w:val="CBDTitle"/>
        <w:rPr>
          <w:bCs/>
          <w:szCs w:val="28"/>
        </w:rPr>
      </w:pPr>
      <w:bookmarkStart w:id="1" w:name="_Toc178932224"/>
      <w:bookmarkStart w:id="2" w:name="_Toc178932420"/>
      <w:bookmarkStart w:id="3" w:name="_Hlk160734646"/>
      <w:bookmarkEnd w:id="0"/>
      <w:r w:rsidRPr="004D7BDF">
        <w:rPr>
          <w:bCs/>
          <w:szCs w:val="28"/>
        </w:rPr>
        <w:t>Questions relatives au programme de travail de la plateforme intergouvernementale scientifique et politique sur la biodiversité et les services écosystémiques</w:t>
      </w:r>
      <w:bookmarkEnd w:id="1"/>
      <w:bookmarkEnd w:id="2"/>
    </w:p>
    <w:p w14:paraId="4B95A667" w14:textId="1A9F0CF9" w:rsidR="00782BE4" w:rsidRPr="004D7BDF" w:rsidRDefault="00B33BED" w:rsidP="00782BE4">
      <w:pPr>
        <w:pStyle w:val="CBDSubTitle"/>
      </w:pPr>
      <w:r w:rsidRPr="004D7BDF">
        <w:t>Projet de décision présenté par le président du Groupe de travail II</w:t>
      </w:r>
    </w:p>
    <w:p w14:paraId="15F8CA4C" w14:textId="77777777" w:rsidR="008239CA" w:rsidRPr="004D7BDF" w:rsidRDefault="008239CA" w:rsidP="008239CA">
      <w:pPr>
        <w:tabs>
          <w:tab w:val="clear" w:pos="1134"/>
          <w:tab w:val="left" w:pos="360"/>
          <w:tab w:val="left" w:pos="1481"/>
        </w:tabs>
        <w:snapToGrid w:val="0"/>
        <w:spacing w:before="120" w:after="120"/>
        <w:ind w:left="567" w:firstLine="567"/>
        <w:rPr>
          <w:i/>
          <w:iCs/>
          <w:lang w:val="fr-FR"/>
        </w:rPr>
      </w:pPr>
      <w:r w:rsidRPr="004D7BDF">
        <w:rPr>
          <w:i/>
          <w:iCs/>
          <w:lang w:val="fr-FR"/>
        </w:rPr>
        <w:t>La Conférence des Parties,</w:t>
      </w:r>
    </w:p>
    <w:p w14:paraId="04757A37" w14:textId="57780365" w:rsidR="008239CA" w:rsidRPr="004D7BDF" w:rsidRDefault="008239CA" w:rsidP="008239CA">
      <w:pPr>
        <w:tabs>
          <w:tab w:val="clear" w:pos="1134"/>
          <w:tab w:val="left" w:pos="360"/>
          <w:tab w:val="left" w:pos="1481"/>
        </w:tabs>
        <w:snapToGrid w:val="0"/>
        <w:spacing w:before="120" w:after="120"/>
        <w:ind w:left="567" w:firstLine="567"/>
        <w:rPr>
          <w:lang w:val="fr-FR"/>
        </w:rPr>
      </w:pPr>
      <w:r w:rsidRPr="004D7BDF">
        <w:rPr>
          <w:i/>
          <w:iCs/>
          <w:lang w:val="fr-FR"/>
        </w:rPr>
        <w:t xml:space="preserve">Rappelant </w:t>
      </w:r>
      <w:r w:rsidRPr="004D7BDF">
        <w:rPr>
          <w:lang w:val="fr-FR"/>
        </w:rPr>
        <w:t>les décisions XI/13 C du 19 octobre 2012, XII/25 du 17 octobre 2014, 14/36 du 29 novembre 2018 et 15/19 du 19 décembre 2022,</w:t>
      </w:r>
    </w:p>
    <w:p w14:paraId="29DE30BA" w14:textId="2CA6E421" w:rsidR="008239CA" w:rsidRPr="004D7BDF" w:rsidRDefault="008239CA" w:rsidP="008239CA">
      <w:pPr>
        <w:ind w:left="567" w:firstLine="567"/>
        <w:rPr>
          <w:lang w:val="fr-FR"/>
        </w:rPr>
      </w:pPr>
      <w:r w:rsidRPr="004D7BDF">
        <w:rPr>
          <w:i/>
          <w:iCs/>
          <w:lang w:val="fr-FR"/>
        </w:rPr>
        <w:t xml:space="preserve">Rappelant également </w:t>
      </w:r>
      <w:r w:rsidRPr="004D7BDF">
        <w:rPr>
          <w:lang w:val="fr-FR"/>
        </w:rPr>
        <w:t>que le paragraphe 5 e) de la décision </w:t>
      </w:r>
      <w:hyperlink r:id="rId14" w:history="1">
        <w:r w:rsidRPr="004D7BDF">
          <w:rPr>
            <w:color w:val="0563C1" w:themeColor="hyperlink"/>
            <w:u w:val="single"/>
            <w:lang w:val="fr-FR"/>
          </w:rPr>
          <w:t>XII/25</w:t>
        </w:r>
      </w:hyperlink>
      <w:r w:rsidRPr="004D7BDF">
        <w:rPr>
          <w:lang w:val="fr-FR"/>
        </w:rPr>
        <w:t xml:space="preserve"> de la Conférence des Parties priait le Secrétaire exécutif de porter les résultats de la Plateforme intergouvernementale scientifique et politique sur la biodiversité et les services écosystémiques à l</w:t>
      </w:r>
      <w:r w:rsidR="00A4297F" w:rsidRPr="004D7BDF">
        <w:rPr>
          <w:lang w:val="fr-FR"/>
        </w:rPr>
        <w:t>’</w:t>
      </w:r>
      <w:r w:rsidRPr="004D7BDF">
        <w:rPr>
          <w:lang w:val="fr-FR"/>
        </w:rPr>
        <w:t>attention de l</w:t>
      </w:r>
      <w:r w:rsidR="00A4297F" w:rsidRPr="004D7BDF">
        <w:rPr>
          <w:lang w:val="fr-FR"/>
        </w:rPr>
        <w:t>’</w:t>
      </w:r>
      <w:r w:rsidRPr="004D7BDF">
        <w:rPr>
          <w:lang w:val="fr-FR"/>
        </w:rPr>
        <w:t>Organe subsidiaire chargé de fournir des avis scientifiques, techniques et technologiques, pour que celui-ci puisse examiner le caractère pertinent des conclusions pour les travaux de la Convention pour la diversité biologique</w:t>
      </w:r>
      <w:r w:rsidRPr="004D7BDF">
        <w:rPr>
          <w:rFonts w:eastAsiaTheme="majorEastAsia"/>
          <w:vertAlign w:val="superscript"/>
          <w:lang w:val="fr-FR"/>
        </w:rPr>
        <w:footnoteReference w:id="2"/>
      </w:r>
      <w:r w:rsidRPr="004D7BDF">
        <w:rPr>
          <w:lang w:val="fr-FR"/>
        </w:rPr>
        <w:t>, et pour pouvoir élaborer, selon qu</w:t>
      </w:r>
      <w:r w:rsidR="00A4297F" w:rsidRPr="004D7BDF">
        <w:rPr>
          <w:lang w:val="fr-FR"/>
        </w:rPr>
        <w:t>’</w:t>
      </w:r>
      <w:r w:rsidRPr="004D7BDF">
        <w:rPr>
          <w:lang w:val="fr-FR"/>
        </w:rPr>
        <w:t>il convient, des recommandations à l</w:t>
      </w:r>
      <w:r w:rsidR="00A4297F" w:rsidRPr="004D7BDF">
        <w:rPr>
          <w:lang w:val="fr-FR"/>
        </w:rPr>
        <w:t>’</w:t>
      </w:r>
      <w:r w:rsidRPr="004D7BDF">
        <w:rPr>
          <w:lang w:val="fr-FR"/>
        </w:rPr>
        <w:t>intention de la Conférence des Parties,</w:t>
      </w:r>
    </w:p>
    <w:p w14:paraId="4C001182" w14:textId="17609D45" w:rsidR="008239CA" w:rsidRPr="004D7BDF" w:rsidRDefault="008239CA" w:rsidP="008239CA">
      <w:pPr>
        <w:tabs>
          <w:tab w:val="clear" w:pos="1134"/>
        </w:tabs>
        <w:snapToGrid w:val="0"/>
        <w:spacing w:before="120" w:after="120"/>
        <w:ind w:left="567" w:firstLine="567"/>
        <w:rPr>
          <w:lang w:val="fr-FR"/>
        </w:rPr>
      </w:pPr>
      <w:r w:rsidRPr="004D7BDF">
        <w:rPr>
          <w:i/>
          <w:iCs/>
          <w:lang w:val="fr-FR"/>
        </w:rPr>
        <w:t>Saluant</w:t>
      </w:r>
      <w:r w:rsidRPr="004D7BDF">
        <w:rPr>
          <w:lang w:val="fr-FR"/>
        </w:rPr>
        <w:t xml:space="preserve"> la décision de la réunion plénière de la Plateforme intergouvernementale scientifique et politique sur la biodiversité et les services écosystémiques, à sa dixième session, de réaliser d</w:t>
      </w:r>
      <w:r w:rsidR="00A4297F" w:rsidRPr="004D7BDF">
        <w:rPr>
          <w:lang w:val="fr-FR"/>
        </w:rPr>
        <w:t>’</w:t>
      </w:r>
      <w:r w:rsidRPr="004D7BDF">
        <w:rPr>
          <w:lang w:val="fr-FR"/>
        </w:rPr>
        <w:t xml:space="preserve">ici </w:t>
      </w:r>
      <w:r w:rsidR="00527267" w:rsidRPr="004D7BDF">
        <w:rPr>
          <w:lang w:val="fr-FR"/>
        </w:rPr>
        <w:t>à sa treizième réunion</w:t>
      </w:r>
      <w:r w:rsidRPr="004D7BDF">
        <w:rPr>
          <w:lang w:val="fr-FR"/>
        </w:rPr>
        <w:t xml:space="preserve"> une évaluation méthodologique accélérée portant sur la surveillance de la biodiversité et des contributions de la nature aux populations, d</w:t>
      </w:r>
      <w:r w:rsidR="00A4297F" w:rsidRPr="004D7BDF">
        <w:rPr>
          <w:lang w:val="fr-FR"/>
        </w:rPr>
        <w:t>’</w:t>
      </w:r>
      <w:r w:rsidRPr="004D7BDF">
        <w:rPr>
          <w:lang w:val="fr-FR"/>
        </w:rPr>
        <w:t xml:space="preserve">ici </w:t>
      </w:r>
      <w:r w:rsidR="009376CF" w:rsidRPr="004D7BDF">
        <w:rPr>
          <w:lang w:val="fr-FR"/>
        </w:rPr>
        <w:t>à sa quatorzième session,</w:t>
      </w:r>
      <w:r w:rsidRPr="004D7BDF">
        <w:rPr>
          <w:lang w:val="fr-FR"/>
        </w:rPr>
        <w:t xml:space="preserve"> une évaluation méthodologique accélérée sur l</w:t>
      </w:r>
      <w:r w:rsidR="00A4297F" w:rsidRPr="004D7BDF">
        <w:rPr>
          <w:lang w:val="fr-FR"/>
        </w:rPr>
        <w:t>’</w:t>
      </w:r>
      <w:r w:rsidRPr="004D7BDF">
        <w:rPr>
          <w:lang w:val="fr-FR"/>
        </w:rPr>
        <w:t>aménagement intégré du territoire tenant compte de la biodiversité et de la connectivité écologique et d</w:t>
      </w:r>
      <w:r w:rsidR="00A4297F" w:rsidRPr="004D7BDF">
        <w:rPr>
          <w:lang w:val="fr-FR"/>
        </w:rPr>
        <w:t>’</w:t>
      </w:r>
      <w:r w:rsidRPr="004D7BDF">
        <w:rPr>
          <w:lang w:val="fr-FR"/>
        </w:rPr>
        <w:t xml:space="preserve">ici </w:t>
      </w:r>
      <w:r w:rsidR="009376CF" w:rsidRPr="004D7BDF">
        <w:rPr>
          <w:lang w:val="fr-FR"/>
        </w:rPr>
        <w:t xml:space="preserve">à </w:t>
      </w:r>
      <w:r w:rsidR="003874CB" w:rsidRPr="004D7BDF">
        <w:rPr>
          <w:lang w:val="fr-FR"/>
        </w:rPr>
        <w:t>sa onzième</w:t>
      </w:r>
      <w:r w:rsidRPr="004D7BDF">
        <w:rPr>
          <w:lang w:val="fr-FR"/>
        </w:rPr>
        <w:t xml:space="preserve"> une procédure de cadrage de la deuxième évaluation mondiale de la biodiversité et des services écosystémiques</w:t>
      </w:r>
      <w:r w:rsidRPr="004D7BDF">
        <w:rPr>
          <w:rFonts w:eastAsiaTheme="majorEastAsia"/>
          <w:vertAlign w:val="superscript"/>
          <w:lang w:val="fr-FR"/>
        </w:rPr>
        <w:footnoteReference w:id="3"/>
      </w:r>
      <w:r w:rsidRPr="004D7BDF">
        <w:rPr>
          <w:lang w:val="fr-FR"/>
        </w:rPr>
        <w:t xml:space="preserve"> avec pour objectif d</w:t>
      </w:r>
      <w:r w:rsidR="00A4297F" w:rsidRPr="004D7BDF">
        <w:rPr>
          <w:lang w:val="fr-FR"/>
        </w:rPr>
        <w:t>’</w:t>
      </w:r>
      <w:r w:rsidRPr="004D7BDF">
        <w:rPr>
          <w:lang w:val="fr-FR"/>
        </w:rPr>
        <w:t xml:space="preserve">élaborer la deuxième évaluation mondiale </w:t>
      </w:r>
      <w:r w:rsidR="003874CB" w:rsidRPr="004D7BDF">
        <w:rPr>
          <w:lang w:val="fr-FR"/>
        </w:rPr>
        <w:t>d</w:t>
      </w:r>
      <w:r w:rsidR="00A4297F" w:rsidRPr="004D7BDF">
        <w:rPr>
          <w:lang w:val="fr-FR"/>
        </w:rPr>
        <w:t>’</w:t>
      </w:r>
      <w:r w:rsidR="003874CB" w:rsidRPr="004D7BDF">
        <w:rPr>
          <w:lang w:val="fr-FR"/>
        </w:rPr>
        <w:t>ici à sa quinzième session</w:t>
      </w:r>
      <w:r w:rsidRPr="004D7BDF">
        <w:rPr>
          <w:lang w:val="fr-FR"/>
        </w:rPr>
        <w:t>, dans le cadre du programme de travail glissant de la Plateforme pour la période allant jusqu</w:t>
      </w:r>
      <w:r w:rsidR="00A4297F" w:rsidRPr="004D7BDF">
        <w:rPr>
          <w:lang w:val="fr-FR"/>
        </w:rPr>
        <w:t>’</w:t>
      </w:r>
      <w:r w:rsidRPr="004D7BDF">
        <w:rPr>
          <w:lang w:val="fr-FR"/>
        </w:rPr>
        <w:t>en 2030</w:t>
      </w:r>
      <w:r w:rsidR="00CC6461" w:rsidRPr="004D7BDF">
        <w:rPr>
          <w:lang w:val="fr-FR"/>
        </w:rPr>
        <w:t>,</w:t>
      </w:r>
    </w:p>
    <w:p w14:paraId="39AC7C12" w14:textId="77777777" w:rsidR="008239CA" w:rsidRPr="004D7BDF" w:rsidRDefault="008239CA" w:rsidP="008239CA">
      <w:pPr>
        <w:tabs>
          <w:tab w:val="clear" w:pos="1134"/>
        </w:tabs>
        <w:snapToGrid w:val="0"/>
        <w:spacing w:before="120" w:after="120"/>
        <w:ind w:left="567" w:firstLine="567"/>
        <w:rPr>
          <w:lang w:val="fr-FR"/>
        </w:rPr>
      </w:pPr>
      <w:r w:rsidRPr="004D7BDF">
        <w:rPr>
          <w:i/>
          <w:iCs/>
          <w:lang w:val="fr-FR"/>
        </w:rPr>
        <w:lastRenderedPageBreak/>
        <w:t xml:space="preserve">Prenant note </w:t>
      </w:r>
      <w:r w:rsidRPr="004D7BDF">
        <w:rPr>
          <w:lang w:val="fr-FR"/>
        </w:rPr>
        <w:t>des étroites collaborations en cours entre les Secrétariats de la Convention et de la Plateforme intergouvernementale scientifique et politique sur la biodiversité et les services écosystémiques,</w:t>
      </w:r>
    </w:p>
    <w:p w14:paraId="2920A232" w14:textId="5643EDB4" w:rsidR="008239CA" w:rsidRPr="004D7BDF" w:rsidRDefault="008239CA" w:rsidP="008239CA">
      <w:pPr>
        <w:tabs>
          <w:tab w:val="clear" w:pos="1134"/>
        </w:tabs>
        <w:snapToGrid w:val="0"/>
        <w:spacing w:before="120" w:after="120"/>
        <w:ind w:left="567" w:firstLine="567"/>
        <w:rPr>
          <w:rFonts w:eastAsia="MS Mincho"/>
          <w:kern w:val="22"/>
          <w:lang w:val="fr-FR"/>
        </w:rPr>
      </w:pPr>
      <w:r w:rsidRPr="004D7BDF">
        <w:rPr>
          <w:lang w:val="fr-FR"/>
        </w:rPr>
        <w:t>1.</w:t>
      </w:r>
      <w:r w:rsidRPr="004D7BDF">
        <w:rPr>
          <w:i/>
          <w:iCs/>
          <w:lang w:val="fr-FR"/>
        </w:rPr>
        <w:tab/>
        <w:t xml:space="preserve">Prend note </w:t>
      </w:r>
      <w:r w:rsidRPr="004D7BDF">
        <w:rPr>
          <w:lang w:val="fr-FR"/>
        </w:rPr>
        <w:t>des informations contenues dans la synthèse des évaluations et des résultats antérieurs et futurs, selon qu</w:t>
      </w:r>
      <w:r w:rsidR="00A4297F" w:rsidRPr="004D7BDF">
        <w:rPr>
          <w:lang w:val="fr-FR"/>
        </w:rPr>
        <w:t>’</w:t>
      </w:r>
      <w:r w:rsidRPr="004D7BDF">
        <w:rPr>
          <w:lang w:val="fr-FR"/>
        </w:rPr>
        <w:t>il convient, de la Plateforme intergouvernementale scientifique et politique sur la biodiversité et les services écosystémiques, y compris le calendrier pour l</w:t>
      </w:r>
      <w:r w:rsidR="00A4297F" w:rsidRPr="004D7BDF">
        <w:rPr>
          <w:lang w:val="fr-FR"/>
        </w:rPr>
        <w:t>’</w:t>
      </w:r>
      <w:r w:rsidRPr="004D7BDF">
        <w:rPr>
          <w:lang w:val="fr-FR"/>
        </w:rPr>
        <w:t>examen des résultats par l</w:t>
      </w:r>
      <w:r w:rsidR="00A4297F" w:rsidRPr="004D7BDF">
        <w:rPr>
          <w:lang w:val="fr-FR"/>
        </w:rPr>
        <w:t>’</w:t>
      </w:r>
      <w:r w:rsidRPr="004D7BDF">
        <w:rPr>
          <w:lang w:val="fr-FR"/>
        </w:rPr>
        <w:t>Organe subsidiaire chargé de fournir des avis scientifiques, techniques et technologiques contenu dans l</w:t>
      </w:r>
      <w:r w:rsidR="00A4297F" w:rsidRPr="004D7BDF">
        <w:rPr>
          <w:lang w:val="fr-FR"/>
        </w:rPr>
        <w:t>’</w:t>
      </w:r>
      <w:r w:rsidRPr="004D7BDF">
        <w:rPr>
          <w:lang w:val="fr-FR"/>
        </w:rPr>
        <w:t>annexe du document CBD/SBSTTA/26/3/Add.1 ;</w:t>
      </w:r>
    </w:p>
    <w:p w14:paraId="63FB21F7" w14:textId="45ED407B" w:rsidR="008239CA" w:rsidRPr="004D7BDF" w:rsidRDefault="008239CA" w:rsidP="008239CA">
      <w:pPr>
        <w:tabs>
          <w:tab w:val="clear" w:pos="1134"/>
        </w:tabs>
        <w:snapToGrid w:val="0"/>
        <w:spacing w:before="120" w:after="120"/>
        <w:ind w:left="567" w:firstLine="567"/>
        <w:rPr>
          <w:lang w:val="fr-FR"/>
        </w:rPr>
      </w:pPr>
      <w:r w:rsidRPr="004D7BDF">
        <w:rPr>
          <w:lang w:val="fr-FR"/>
        </w:rPr>
        <w:t>2.</w:t>
      </w:r>
      <w:r w:rsidRPr="004D7BDF">
        <w:rPr>
          <w:lang w:val="fr-FR"/>
        </w:rPr>
        <w:tab/>
      </w:r>
      <w:r w:rsidRPr="004D7BDF">
        <w:rPr>
          <w:i/>
          <w:iCs/>
          <w:lang w:val="fr-FR"/>
        </w:rPr>
        <w:t xml:space="preserve">Prie </w:t>
      </w:r>
      <w:r w:rsidRPr="004D7BDF">
        <w:rPr>
          <w:lang w:val="fr-FR"/>
        </w:rPr>
        <w:t>l</w:t>
      </w:r>
      <w:r w:rsidR="00A4297F" w:rsidRPr="004D7BDF">
        <w:rPr>
          <w:lang w:val="fr-FR"/>
        </w:rPr>
        <w:t>’</w:t>
      </w:r>
      <w:r w:rsidRPr="004D7BDF">
        <w:rPr>
          <w:lang w:val="fr-FR"/>
        </w:rPr>
        <w:t>Organe subsidiaire chargé de fournir des avis scientifiques, techniques et technologiques d</w:t>
      </w:r>
      <w:r w:rsidR="00A4297F" w:rsidRPr="004D7BDF">
        <w:rPr>
          <w:lang w:val="fr-FR"/>
        </w:rPr>
        <w:t>’</w:t>
      </w:r>
      <w:r w:rsidRPr="004D7BDF">
        <w:rPr>
          <w:lang w:val="fr-FR"/>
        </w:rPr>
        <w:t>étudier les résultats de la Plateforme intergouvernementale scientifique et politique sur la biodiversité et les services écosystémiques, conformément au calendrier contenu dans l</w:t>
      </w:r>
      <w:r w:rsidR="00A4297F" w:rsidRPr="004D7BDF">
        <w:rPr>
          <w:lang w:val="fr-FR"/>
        </w:rPr>
        <w:t>’</w:t>
      </w:r>
      <w:r w:rsidRPr="004D7BDF">
        <w:rPr>
          <w:lang w:val="fr-FR"/>
        </w:rPr>
        <w:t>annexe de la présente décision ;</w:t>
      </w:r>
    </w:p>
    <w:p w14:paraId="3452FDB6" w14:textId="73799584" w:rsidR="008239CA" w:rsidRPr="004D7BDF" w:rsidRDefault="008239CA" w:rsidP="008239CA">
      <w:pPr>
        <w:tabs>
          <w:tab w:val="clear" w:pos="1134"/>
        </w:tabs>
        <w:snapToGrid w:val="0"/>
        <w:spacing w:before="120" w:after="120"/>
        <w:ind w:left="567" w:firstLine="567"/>
        <w:rPr>
          <w:lang w:val="fr-FR"/>
        </w:rPr>
      </w:pPr>
      <w:r w:rsidRPr="004D7BDF">
        <w:rPr>
          <w:lang w:val="fr-FR"/>
        </w:rPr>
        <w:t>3.</w:t>
      </w:r>
      <w:r w:rsidRPr="004D7BDF">
        <w:rPr>
          <w:lang w:val="fr-FR"/>
        </w:rPr>
        <w:tab/>
      </w:r>
      <w:r w:rsidRPr="004D7BDF">
        <w:rPr>
          <w:i/>
          <w:iCs/>
          <w:lang w:val="fr-FR"/>
        </w:rPr>
        <w:t>Invite</w:t>
      </w:r>
      <w:r w:rsidRPr="004D7BDF">
        <w:rPr>
          <w:lang w:val="fr-FR"/>
        </w:rPr>
        <w:t xml:space="preserve"> la Plateforme intergouvernementale scientifique et politique sur la biodiversité et les services écosystémiques à étudier la demande suivante</w:t>
      </w:r>
      <w:r w:rsidR="008A2F78" w:rsidRPr="004D7BDF">
        <w:rPr>
          <w:lang w:val="fr-FR"/>
        </w:rPr>
        <w:t>, entre autres et</w:t>
      </w:r>
      <w:r w:rsidR="00476093" w:rsidRPr="004D7BDF">
        <w:rPr>
          <w:lang w:val="fr-FR"/>
        </w:rPr>
        <w:t xml:space="preserve"> sans ordre particulier; concernant de</w:t>
      </w:r>
      <w:r w:rsidR="00265B01" w:rsidRPr="004D7BDF">
        <w:rPr>
          <w:lang w:val="fr-FR"/>
        </w:rPr>
        <w:t xml:space="preserve"> possibles</w:t>
      </w:r>
      <w:r w:rsidR="00476093" w:rsidRPr="004D7BDF">
        <w:rPr>
          <w:lang w:val="fr-FR"/>
        </w:rPr>
        <w:t xml:space="preserve"> évaluations supplémentaires </w:t>
      </w:r>
      <w:r w:rsidR="00265B01" w:rsidRPr="004D7BDF">
        <w:rPr>
          <w:lang w:val="fr-FR"/>
        </w:rPr>
        <w:t>dans le cadre du programme de travail roulant de la Plateforme</w:t>
      </w:r>
      <w:r w:rsidRPr="004D7BDF">
        <w:rPr>
          <w:lang w:val="fr-FR"/>
        </w:rPr>
        <w:t> ;</w:t>
      </w:r>
    </w:p>
    <w:p w14:paraId="6EDC080E" w14:textId="78C9312F" w:rsidR="008239CA" w:rsidRPr="004D7BDF" w:rsidRDefault="008239CA" w:rsidP="008239CA">
      <w:pPr>
        <w:shd w:val="clear" w:color="auto" w:fill="FFFFFF" w:themeFill="background1"/>
        <w:tabs>
          <w:tab w:val="clear" w:pos="1134"/>
        </w:tabs>
        <w:snapToGrid w:val="0"/>
        <w:spacing w:before="120" w:after="120"/>
        <w:ind w:left="567" w:firstLine="567"/>
        <w:rPr>
          <w:lang w:val="fr-FR"/>
        </w:rPr>
      </w:pPr>
      <w:r w:rsidRPr="004D7BDF">
        <w:rPr>
          <w:lang w:val="fr-FR"/>
        </w:rPr>
        <w:t>a)</w:t>
      </w:r>
      <w:r w:rsidRPr="004D7BDF">
        <w:rPr>
          <w:lang w:val="fr-FR"/>
        </w:rPr>
        <w:tab/>
        <w:t xml:space="preserve">Une évaluation </w:t>
      </w:r>
      <w:r w:rsidR="008D45A7" w:rsidRPr="004D7BDF">
        <w:rPr>
          <w:lang w:val="fr-FR"/>
        </w:rPr>
        <w:t>d</w:t>
      </w:r>
      <w:r w:rsidRPr="004D7BDF">
        <w:rPr>
          <w:lang w:val="fr-FR"/>
        </w:rPr>
        <w:t xml:space="preserve">e la pollution et de la biodiversité. </w:t>
      </w:r>
    </w:p>
    <w:p w14:paraId="0A2DF23B" w14:textId="0F6EE82B" w:rsidR="008239CA" w:rsidRPr="004D7BDF" w:rsidRDefault="008239CA" w:rsidP="008239CA">
      <w:pPr>
        <w:shd w:val="clear" w:color="auto" w:fill="FFFFFF" w:themeFill="background1"/>
        <w:tabs>
          <w:tab w:val="clear" w:pos="1134"/>
        </w:tabs>
        <w:snapToGrid w:val="0"/>
        <w:spacing w:before="120" w:after="120"/>
        <w:ind w:left="567" w:firstLine="567"/>
        <w:rPr>
          <w:lang w:val="fr-FR"/>
        </w:rPr>
      </w:pPr>
      <w:r w:rsidRPr="004D7BDF">
        <w:rPr>
          <w:lang w:val="fr-FR"/>
        </w:rPr>
        <w:t>b)</w:t>
      </w:r>
      <w:r w:rsidRPr="004D7BDF">
        <w:rPr>
          <w:lang w:val="fr-FR"/>
        </w:rPr>
        <w:tab/>
        <w:t>Une évaluation des villes et de la biodiversité.</w:t>
      </w:r>
    </w:p>
    <w:p w14:paraId="1FB27FB4" w14:textId="387982EA" w:rsidR="008239CA" w:rsidRPr="004D7BDF" w:rsidRDefault="008239CA" w:rsidP="008239CA">
      <w:pPr>
        <w:shd w:val="clear" w:color="auto" w:fill="FFFFFF" w:themeFill="background1"/>
        <w:tabs>
          <w:tab w:val="clear" w:pos="1134"/>
        </w:tabs>
        <w:snapToGrid w:val="0"/>
        <w:spacing w:before="120" w:after="120"/>
        <w:ind w:left="567" w:firstLine="567"/>
        <w:rPr>
          <w:lang w:val="fr-FR"/>
        </w:rPr>
      </w:pPr>
      <w:r w:rsidRPr="004D7BDF">
        <w:rPr>
          <w:lang w:val="fr-FR"/>
        </w:rPr>
        <w:t>c)</w:t>
      </w:r>
      <w:r w:rsidRPr="004D7BDF">
        <w:rPr>
          <w:lang w:val="fr-FR"/>
        </w:rPr>
        <w:tab/>
        <w:t xml:space="preserve">Une évaluation de la biodiversité et de la pauvreté. </w:t>
      </w:r>
    </w:p>
    <w:p w14:paraId="1DD9CDB2" w14:textId="7A719FB7" w:rsidR="008239CA" w:rsidRPr="004D7BDF" w:rsidRDefault="008239CA" w:rsidP="008239CA">
      <w:pPr>
        <w:shd w:val="clear" w:color="auto" w:fill="FFFFFF" w:themeFill="background1"/>
        <w:tabs>
          <w:tab w:val="clear" w:pos="1134"/>
        </w:tabs>
        <w:snapToGrid w:val="0"/>
        <w:spacing w:before="120" w:after="120"/>
        <w:ind w:left="567" w:firstLine="567"/>
        <w:rPr>
          <w:lang w:val="fr-FR"/>
        </w:rPr>
      </w:pPr>
      <w:r w:rsidRPr="004D7BDF">
        <w:rPr>
          <w:lang w:val="fr-FR"/>
        </w:rPr>
        <w:t>d)</w:t>
      </w:r>
      <w:r w:rsidRPr="004D7BDF">
        <w:rPr>
          <w:lang w:val="fr-FR"/>
        </w:rPr>
        <w:tab/>
        <w:t xml:space="preserve">Une évaluation </w:t>
      </w:r>
      <w:r w:rsidR="00F16209" w:rsidRPr="004D7BDF">
        <w:rPr>
          <w:lang w:val="fr-FR"/>
        </w:rPr>
        <w:t>d</w:t>
      </w:r>
      <w:r w:rsidRPr="004D7BDF">
        <w:rPr>
          <w:lang w:val="fr-FR"/>
        </w:rPr>
        <w:t>e la biodiversité et des changements climatiques.</w:t>
      </w:r>
    </w:p>
    <w:p w14:paraId="6F848064" w14:textId="0D8503DA" w:rsidR="00636972" w:rsidRPr="004D7BDF" w:rsidRDefault="00636972" w:rsidP="008239CA">
      <w:pPr>
        <w:shd w:val="clear" w:color="auto" w:fill="FFFFFF" w:themeFill="background1"/>
        <w:snapToGrid w:val="0"/>
        <w:spacing w:before="120" w:after="120"/>
        <w:ind w:left="567" w:firstLine="567"/>
        <w:rPr>
          <w:lang w:val="fr-FR"/>
        </w:rPr>
      </w:pPr>
      <w:r w:rsidRPr="004D7BDF">
        <w:rPr>
          <w:lang w:val="fr-FR"/>
        </w:rPr>
        <w:t>4.</w:t>
      </w:r>
      <w:r w:rsidRPr="004D7BDF">
        <w:rPr>
          <w:lang w:val="fr-FR"/>
        </w:rPr>
        <w:tab/>
      </w:r>
      <w:r w:rsidR="00100EB7" w:rsidRPr="004D7BDF">
        <w:rPr>
          <w:i/>
          <w:iCs/>
          <w:lang w:val="fr-FR"/>
        </w:rPr>
        <w:t>Invite</w:t>
      </w:r>
      <w:r w:rsidR="00B4737C" w:rsidRPr="004D7BDF">
        <w:rPr>
          <w:i/>
          <w:iCs/>
          <w:lang w:val="fr-FR"/>
        </w:rPr>
        <w:t xml:space="preserve"> également</w:t>
      </w:r>
      <w:r w:rsidR="00100EB7" w:rsidRPr="004D7BDF">
        <w:rPr>
          <w:lang w:val="fr-FR"/>
        </w:rPr>
        <w:t xml:space="preserve"> la Plateforme intergouvernementale </w:t>
      </w:r>
      <w:r w:rsidR="00271D6C" w:rsidRPr="004D7BDF">
        <w:rPr>
          <w:lang w:val="fr-FR"/>
        </w:rPr>
        <w:t xml:space="preserve">scientifique et politique sur la biodiversité et les services écosystémiques, </w:t>
      </w:r>
      <w:r w:rsidR="00B4737C" w:rsidRPr="004D7BDF">
        <w:rPr>
          <w:lang w:val="fr-FR"/>
        </w:rPr>
        <w:t>à étudier les</w:t>
      </w:r>
      <w:r w:rsidR="00271D6C" w:rsidRPr="004D7BDF">
        <w:rPr>
          <w:lang w:val="fr-FR"/>
        </w:rPr>
        <w:t xml:space="preserve"> moyens </w:t>
      </w:r>
      <w:r w:rsidR="00B4737C" w:rsidRPr="004D7BDF">
        <w:rPr>
          <w:lang w:val="fr-FR"/>
        </w:rPr>
        <w:t>de sensibiliser aux</w:t>
      </w:r>
      <w:r w:rsidR="00E50EEA" w:rsidRPr="004D7BDF">
        <w:rPr>
          <w:lang w:val="fr-FR"/>
        </w:rPr>
        <w:t xml:space="preserve"> questions liées aux approches fondées sur les droits humains</w:t>
      </w:r>
      <w:r w:rsidR="00C01C3B" w:rsidRPr="004D7BDF">
        <w:rPr>
          <w:lang w:val="fr-FR"/>
        </w:rPr>
        <w:t xml:space="preserve"> </w:t>
      </w:r>
      <w:r w:rsidR="00B4737C" w:rsidRPr="004D7BDF">
        <w:rPr>
          <w:lang w:val="fr-FR"/>
        </w:rPr>
        <w:t>et de les inclure, le cas échéant, dans les travaux de la Plateforme ;</w:t>
      </w:r>
    </w:p>
    <w:p w14:paraId="02F7A95A" w14:textId="35DAA6C6" w:rsidR="008239CA" w:rsidRPr="004D7BDF" w:rsidRDefault="00E80E53" w:rsidP="008239CA">
      <w:pPr>
        <w:tabs>
          <w:tab w:val="clear" w:pos="1134"/>
        </w:tabs>
        <w:snapToGrid w:val="0"/>
        <w:spacing w:before="120" w:after="120"/>
        <w:ind w:left="567" w:firstLine="567"/>
        <w:rPr>
          <w:rFonts w:eastAsia="MS Mincho"/>
          <w:kern w:val="22"/>
          <w:lang w:val="fr-FR"/>
        </w:rPr>
      </w:pPr>
      <w:r w:rsidRPr="004D7BDF">
        <w:rPr>
          <w:lang w:val="fr-FR"/>
        </w:rPr>
        <w:t>5</w:t>
      </w:r>
      <w:r w:rsidR="008239CA" w:rsidRPr="004D7BDF">
        <w:rPr>
          <w:lang w:val="fr-FR"/>
        </w:rPr>
        <w:t>.</w:t>
      </w:r>
      <w:r w:rsidR="008239CA" w:rsidRPr="004D7BDF">
        <w:rPr>
          <w:i/>
          <w:iCs/>
          <w:lang w:val="fr-FR"/>
        </w:rPr>
        <w:tab/>
        <w:t xml:space="preserve">Encourage </w:t>
      </w:r>
      <w:r w:rsidR="008239CA" w:rsidRPr="004D7BDF">
        <w:rPr>
          <w:lang w:val="fr-FR"/>
        </w:rPr>
        <w:t>les Parties à tirer parti, s</w:t>
      </w:r>
      <w:r w:rsidR="00A4297F" w:rsidRPr="004D7BDF">
        <w:rPr>
          <w:lang w:val="fr-FR"/>
        </w:rPr>
        <w:t>’</w:t>
      </w:r>
      <w:r w:rsidR="008239CA" w:rsidRPr="004D7BDF">
        <w:rPr>
          <w:lang w:val="fr-FR"/>
        </w:rPr>
        <w:t>il y a lieu, des évaluations</w:t>
      </w:r>
      <w:r w:rsidRPr="004D7BDF">
        <w:rPr>
          <w:lang w:val="fr-FR"/>
        </w:rPr>
        <w:t>[</w:t>
      </w:r>
      <w:r w:rsidR="008239CA" w:rsidRPr="004D7BDF">
        <w:rPr>
          <w:lang w:val="fr-FR"/>
        </w:rPr>
        <w:t xml:space="preserve"> et des résultats</w:t>
      </w:r>
      <w:r w:rsidRPr="004D7BDF">
        <w:rPr>
          <w:lang w:val="fr-FR"/>
        </w:rPr>
        <w:t>]</w:t>
      </w:r>
      <w:r w:rsidR="008239CA" w:rsidRPr="004D7BDF">
        <w:rPr>
          <w:lang w:val="fr-FR"/>
        </w:rPr>
        <w:t xml:space="preserve"> de la Plateforme intergouvernementale scientifique et politique sur la biodiversité et les services écosystémiques en vue d</w:t>
      </w:r>
      <w:r w:rsidR="00A4297F" w:rsidRPr="004D7BDF">
        <w:rPr>
          <w:lang w:val="fr-FR"/>
        </w:rPr>
        <w:t>’</w:t>
      </w:r>
      <w:r w:rsidR="008239CA" w:rsidRPr="004D7BDF">
        <w:rPr>
          <w:lang w:val="fr-FR"/>
        </w:rPr>
        <w:t>appuyer la mise en œuvre du Cadre, à collaborer aux processus d</w:t>
      </w:r>
      <w:r w:rsidR="00A4297F" w:rsidRPr="004D7BDF">
        <w:rPr>
          <w:lang w:val="fr-FR"/>
        </w:rPr>
        <w:t>’</w:t>
      </w:r>
      <w:r w:rsidR="008239CA" w:rsidRPr="004D7BDF">
        <w:rPr>
          <w:lang w:val="fr-FR"/>
        </w:rPr>
        <w:t>examen en vue de la préparation des évaluations et des résultats, lorsqu</w:t>
      </w:r>
      <w:r w:rsidR="00A4297F" w:rsidRPr="004D7BDF">
        <w:rPr>
          <w:lang w:val="fr-FR"/>
        </w:rPr>
        <w:t>’</w:t>
      </w:r>
      <w:r w:rsidR="008239CA" w:rsidRPr="004D7BDF">
        <w:rPr>
          <w:lang w:val="fr-FR"/>
        </w:rPr>
        <w:t>il y a lieu, et d</w:t>
      </w:r>
      <w:r w:rsidR="00A4297F" w:rsidRPr="004D7BDF">
        <w:rPr>
          <w:lang w:val="fr-FR"/>
        </w:rPr>
        <w:t>’</w:t>
      </w:r>
      <w:r w:rsidR="008239CA" w:rsidRPr="004D7BDF">
        <w:rPr>
          <w:lang w:val="fr-FR"/>
        </w:rPr>
        <w:t>améliorer la communication, le partage d</w:t>
      </w:r>
      <w:r w:rsidR="00A4297F" w:rsidRPr="004D7BDF">
        <w:rPr>
          <w:lang w:val="fr-FR"/>
        </w:rPr>
        <w:t>’</w:t>
      </w:r>
      <w:r w:rsidR="008239CA" w:rsidRPr="004D7BDF">
        <w:rPr>
          <w:lang w:val="fr-FR"/>
        </w:rPr>
        <w:t>informations et la coordination entre les points de contact de la Plateforme et de la Convention au niveau national ;</w:t>
      </w:r>
    </w:p>
    <w:p w14:paraId="7228A50E" w14:textId="13CD5E4E" w:rsidR="008239CA" w:rsidRPr="004D7BDF" w:rsidRDefault="00E80E53" w:rsidP="008239CA">
      <w:pPr>
        <w:tabs>
          <w:tab w:val="clear" w:pos="1134"/>
        </w:tabs>
        <w:snapToGrid w:val="0"/>
        <w:spacing w:after="120"/>
        <w:ind w:left="567" w:firstLine="567"/>
        <w:rPr>
          <w:rFonts w:eastAsia="MS Mincho"/>
          <w:kern w:val="22"/>
          <w:lang w:val="fr-FR"/>
        </w:rPr>
      </w:pPr>
      <w:r w:rsidRPr="004D7BDF">
        <w:rPr>
          <w:lang w:val="fr-FR"/>
        </w:rPr>
        <w:t>6</w:t>
      </w:r>
      <w:r w:rsidR="008239CA" w:rsidRPr="004D7BDF">
        <w:rPr>
          <w:lang w:val="fr-FR"/>
        </w:rPr>
        <w:t>.</w:t>
      </w:r>
      <w:r w:rsidR="008239CA" w:rsidRPr="004D7BDF">
        <w:rPr>
          <w:i/>
          <w:iCs/>
          <w:lang w:val="fr-FR"/>
        </w:rPr>
        <w:tab/>
        <w:t>Prie</w:t>
      </w:r>
      <w:r w:rsidR="008239CA" w:rsidRPr="004D7BDF">
        <w:rPr>
          <w:lang w:val="fr-FR"/>
        </w:rPr>
        <w:t xml:space="preserve"> la Secrétaire exécutive : </w:t>
      </w:r>
    </w:p>
    <w:p w14:paraId="1C50EF3E" w14:textId="6B0C302A" w:rsidR="008239CA" w:rsidRPr="004D7BDF" w:rsidRDefault="008239CA" w:rsidP="008239CA">
      <w:pPr>
        <w:tabs>
          <w:tab w:val="clear" w:pos="1134"/>
        </w:tabs>
        <w:snapToGrid w:val="0"/>
        <w:spacing w:after="120"/>
        <w:ind w:left="567" w:firstLine="567"/>
        <w:rPr>
          <w:rFonts w:eastAsia="MS Mincho"/>
          <w:kern w:val="22"/>
          <w:lang w:val="fr-FR"/>
        </w:rPr>
      </w:pPr>
      <w:r w:rsidRPr="004D7BDF">
        <w:rPr>
          <w:lang w:val="fr-FR"/>
        </w:rPr>
        <w:t>a)</w:t>
      </w:r>
      <w:r w:rsidRPr="004D7BDF">
        <w:rPr>
          <w:lang w:val="fr-FR"/>
        </w:rPr>
        <w:tab/>
        <w:t>De faciliter la participation de la Secrétaire exécutive de la Plateforme intergouvernementale scientifique et politique sur la biodiversité et les services écosystémiques aux réunions du Groupe de liaison sur les conventions relatives à la biodiversité, lorsqu</w:t>
      </w:r>
      <w:r w:rsidR="00A4297F" w:rsidRPr="004D7BDF">
        <w:rPr>
          <w:lang w:val="fr-FR"/>
        </w:rPr>
        <w:t>’</w:t>
      </w:r>
      <w:r w:rsidRPr="004D7BDF">
        <w:rPr>
          <w:lang w:val="fr-FR"/>
        </w:rPr>
        <w:t>il y a lieu ;</w:t>
      </w:r>
    </w:p>
    <w:p w14:paraId="67F6F051" w14:textId="4EDAF119" w:rsidR="008239CA" w:rsidRPr="004D7BDF" w:rsidRDefault="008239CA" w:rsidP="008239CA">
      <w:pPr>
        <w:tabs>
          <w:tab w:val="clear" w:pos="1134"/>
        </w:tabs>
        <w:snapToGrid w:val="0"/>
        <w:spacing w:after="120"/>
        <w:ind w:left="567" w:firstLine="567"/>
        <w:rPr>
          <w:rFonts w:eastAsia="MS Mincho"/>
          <w:kern w:val="22"/>
          <w:lang w:val="fr-FR"/>
        </w:rPr>
      </w:pPr>
      <w:r w:rsidRPr="004D7BDF">
        <w:rPr>
          <w:lang w:val="fr-FR"/>
        </w:rPr>
        <w:t>b)</w:t>
      </w:r>
      <w:r w:rsidRPr="004D7BDF">
        <w:rPr>
          <w:lang w:val="fr-FR"/>
        </w:rPr>
        <w:tab/>
        <w:t>De mettre à jour la vue d</w:t>
      </w:r>
      <w:r w:rsidR="00A4297F" w:rsidRPr="004D7BDF">
        <w:rPr>
          <w:lang w:val="fr-FR"/>
        </w:rPr>
        <w:t>’</w:t>
      </w:r>
      <w:r w:rsidRPr="004D7BDF">
        <w:rPr>
          <w:lang w:val="fr-FR"/>
        </w:rPr>
        <w:t>ensemble des résultats précédents et attendus de la Plateforme intergouvernementale scientifique et politique sur la biodiversité et les services écosystémiques et leur pertinence pour la prise de décision au titre de la Convention, comme indiqué dans l</w:t>
      </w:r>
      <w:r w:rsidR="00A4297F" w:rsidRPr="004D7BDF">
        <w:rPr>
          <w:lang w:val="fr-FR"/>
        </w:rPr>
        <w:t>’</w:t>
      </w:r>
      <w:r w:rsidRPr="004D7BDF">
        <w:rPr>
          <w:lang w:val="fr-FR"/>
        </w:rPr>
        <w:t xml:space="preserve">annexe </w:t>
      </w:r>
      <w:r w:rsidR="00DF6BEE" w:rsidRPr="004D7BDF">
        <w:rPr>
          <w:lang w:val="fr-FR"/>
        </w:rPr>
        <w:t>à la présente décision</w:t>
      </w:r>
      <w:r w:rsidRPr="004D7BDF">
        <w:rPr>
          <w:lang w:val="fr-FR"/>
        </w:rPr>
        <w:t>, de la rendre disponible sur le site Web du Secrétariat de la Convention</w:t>
      </w:r>
      <w:r w:rsidR="00AE3D90" w:rsidRPr="004D7BDF">
        <w:rPr>
          <w:lang w:val="fr-FR"/>
        </w:rPr>
        <w:t xml:space="preserve"> et de faire le point sur les activités conjointes </w:t>
      </w:r>
      <w:r w:rsidR="004D7BDF" w:rsidRPr="004D7BDF">
        <w:rPr>
          <w:lang w:val="fr-FR"/>
        </w:rPr>
        <w:t>du</w:t>
      </w:r>
      <w:r w:rsidR="00AE3D90" w:rsidRPr="004D7BDF">
        <w:rPr>
          <w:lang w:val="fr-FR"/>
        </w:rPr>
        <w:t xml:space="preserve"> Secrétariat et </w:t>
      </w:r>
      <w:r w:rsidR="004D7BDF" w:rsidRPr="004D7BDF">
        <w:rPr>
          <w:lang w:val="fr-FR"/>
        </w:rPr>
        <w:t xml:space="preserve">de </w:t>
      </w:r>
      <w:r w:rsidR="00AE3D90" w:rsidRPr="004D7BDF">
        <w:rPr>
          <w:lang w:val="fr-FR"/>
        </w:rPr>
        <w:t xml:space="preserve">la Plateforme </w:t>
      </w:r>
      <w:r w:rsidRPr="004D7BDF">
        <w:rPr>
          <w:lang w:val="fr-FR"/>
        </w:rPr>
        <w:t>lors d</w:t>
      </w:r>
      <w:r w:rsidR="00A4297F" w:rsidRPr="004D7BDF">
        <w:rPr>
          <w:lang w:val="fr-FR"/>
        </w:rPr>
        <w:t>’</w:t>
      </w:r>
      <w:r w:rsidRPr="004D7BDF">
        <w:rPr>
          <w:lang w:val="fr-FR"/>
        </w:rPr>
        <w:t>une réunion de l</w:t>
      </w:r>
      <w:r w:rsidR="00A4297F" w:rsidRPr="004D7BDF">
        <w:rPr>
          <w:lang w:val="fr-FR"/>
        </w:rPr>
        <w:t>’</w:t>
      </w:r>
      <w:r w:rsidRPr="004D7BDF">
        <w:rPr>
          <w:lang w:val="fr-FR"/>
        </w:rPr>
        <w:t xml:space="preserve">Organe subsidiaire </w:t>
      </w:r>
      <w:r w:rsidR="00AE3D90" w:rsidRPr="004D7BDF">
        <w:rPr>
          <w:lang w:val="fr-FR"/>
        </w:rPr>
        <w:t xml:space="preserve">chargé de fournir des avis scientifiques, techniques et technologiques </w:t>
      </w:r>
      <w:r w:rsidRPr="004D7BDF">
        <w:rPr>
          <w:lang w:val="fr-FR"/>
        </w:rPr>
        <w:t>à chaque période intersessions ;</w:t>
      </w:r>
    </w:p>
    <w:p w14:paraId="2CE48C2C" w14:textId="6A94807A" w:rsidR="008239CA" w:rsidRPr="004D7BDF" w:rsidRDefault="008239CA" w:rsidP="00AE3D90">
      <w:pPr>
        <w:tabs>
          <w:tab w:val="clear" w:pos="1134"/>
        </w:tabs>
        <w:snapToGrid w:val="0"/>
        <w:spacing w:after="120"/>
        <w:ind w:left="567" w:firstLine="567"/>
        <w:rPr>
          <w:rFonts w:eastAsia="MS Mincho"/>
          <w:kern w:val="22"/>
          <w:lang w:val="fr-FR"/>
        </w:rPr>
      </w:pPr>
      <w:r w:rsidRPr="004D7BDF">
        <w:rPr>
          <w:lang w:val="fr-FR"/>
        </w:rPr>
        <w:t>c)</w:t>
      </w:r>
      <w:r w:rsidRPr="004D7BDF">
        <w:rPr>
          <w:lang w:val="fr-FR"/>
        </w:rPr>
        <w:tab/>
        <w:t>De poursuivre sa coopération étroite avec la Plateforme intergouvernementale scientifique et politique sur la biodiversité et les services écosystémiques et d</w:t>
      </w:r>
      <w:r w:rsidR="00A4297F" w:rsidRPr="004D7BDF">
        <w:rPr>
          <w:lang w:val="fr-FR"/>
        </w:rPr>
        <w:t>’</w:t>
      </w:r>
      <w:r w:rsidRPr="004D7BDF">
        <w:rPr>
          <w:lang w:val="fr-FR"/>
        </w:rPr>
        <w:t>assurer la liaison avec le secrétariat de la Plateforme, en vue d</w:t>
      </w:r>
      <w:r w:rsidR="00A4297F" w:rsidRPr="004D7BDF">
        <w:rPr>
          <w:lang w:val="fr-FR"/>
        </w:rPr>
        <w:t>’</w:t>
      </w:r>
      <w:r w:rsidRPr="004D7BDF">
        <w:rPr>
          <w:lang w:val="fr-FR"/>
        </w:rPr>
        <w:t>analyser et d</w:t>
      </w:r>
      <w:r w:rsidR="00A4297F" w:rsidRPr="004D7BDF">
        <w:rPr>
          <w:lang w:val="fr-FR"/>
        </w:rPr>
        <w:t>’</w:t>
      </w:r>
      <w:r w:rsidRPr="004D7BDF">
        <w:rPr>
          <w:lang w:val="fr-FR"/>
        </w:rPr>
        <w:t>identifier d</w:t>
      </w:r>
      <w:r w:rsidR="00A4297F" w:rsidRPr="004D7BDF">
        <w:rPr>
          <w:lang w:val="fr-FR"/>
        </w:rPr>
        <w:t>’</w:t>
      </w:r>
      <w:r w:rsidRPr="004D7BDF">
        <w:rPr>
          <w:lang w:val="fr-FR"/>
        </w:rPr>
        <w:t>autres moyens par lesquels celle-ci peut contribuer à la mise en œuvre du Cadre mondial et à son examen mondial des progrès collectifs, y compris en recensant les possibilités de tirer parti, le cas échéant, des résultats attendus pour chacune des quatre fonctions de la Plateforme</w:t>
      </w:r>
      <w:r w:rsidR="001D7E60" w:rsidRPr="004D7BDF">
        <w:rPr>
          <w:lang w:val="fr-FR"/>
        </w:rPr>
        <w:t> ;</w:t>
      </w:r>
    </w:p>
    <w:p w14:paraId="56E2455B" w14:textId="77777777" w:rsidR="008239CA" w:rsidRPr="004D7BDF" w:rsidRDefault="008239CA" w:rsidP="008239CA">
      <w:pPr>
        <w:keepNext/>
        <w:snapToGrid w:val="0"/>
        <w:spacing w:after="120"/>
        <w:ind w:left="567" w:hanging="11"/>
        <w:jc w:val="left"/>
        <w:rPr>
          <w:b/>
          <w:bCs/>
          <w:sz w:val="28"/>
          <w:szCs w:val="28"/>
          <w:lang w:val="fr-FR"/>
        </w:rPr>
        <w:sectPr w:rsidR="008239CA" w:rsidRPr="004D7BDF" w:rsidSect="008239CA">
          <w:headerReference w:type="even" r:id="rId15"/>
          <w:headerReference w:type="default" r:id="rId16"/>
          <w:footerReference w:type="even" r:id="rId17"/>
          <w:footerReference w:type="default" r:id="rId18"/>
          <w:headerReference w:type="first" r:id="rId19"/>
          <w:footerReference w:type="first" r:id="rId20"/>
          <w:pgSz w:w="12240" w:h="15840"/>
          <w:pgMar w:top="907" w:right="1440" w:bottom="1134" w:left="1440" w:header="709" w:footer="709" w:gutter="0"/>
          <w:cols w:space="708"/>
          <w:titlePg/>
          <w:docGrid w:linePitch="360"/>
        </w:sectPr>
      </w:pPr>
    </w:p>
    <w:p w14:paraId="418B97F0" w14:textId="77777777" w:rsidR="008239CA" w:rsidRPr="004D7BDF" w:rsidRDefault="008239CA" w:rsidP="008239CA">
      <w:pPr>
        <w:keepNext/>
        <w:snapToGrid w:val="0"/>
        <w:ind w:left="567" w:hanging="11"/>
        <w:jc w:val="left"/>
        <w:rPr>
          <w:b/>
          <w:bCs/>
          <w:sz w:val="24"/>
          <w:lang w:val="fr-FR"/>
        </w:rPr>
      </w:pPr>
      <w:r w:rsidRPr="004D7BDF">
        <w:rPr>
          <w:b/>
          <w:bCs/>
          <w:sz w:val="24"/>
          <w:lang w:val="fr-FR"/>
        </w:rPr>
        <w:lastRenderedPageBreak/>
        <w:t xml:space="preserve">Annexe </w:t>
      </w:r>
      <w:bookmarkStart w:id="4" w:name="_Hlk161737352"/>
    </w:p>
    <w:p w14:paraId="2350B0E6" w14:textId="77777777" w:rsidR="008239CA" w:rsidRPr="004D7BDF" w:rsidRDefault="008239CA" w:rsidP="008239CA">
      <w:pPr>
        <w:keepNext/>
        <w:snapToGrid w:val="0"/>
        <w:spacing w:after="120"/>
        <w:ind w:left="567" w:hanging="11"/>
        <w:jc w:val="left"/>
        <w:rPr>
          <w:b/>
          <w:bCs/>
          <w:sz w:val="24"/>
          <w:lang w:val="fr-FR"/>
        </w:rPr>
      </w:pPr>
      <w:r w:rsidRPr="004D7BDF">
        <w:rPr>
          <w:b/>
          <w:bCs/>
          <w:sz w:val="24"/>
          <w:lang w:val="fr-FR"/>
        </w:rPr>
        <w:t>Calendrier des évaluations de la Plateforme intergouvernementale scientifique et politique sur la biodiversité et les services écosystémiques et de leur examen au titre de la Convention (2024</w:t>
      </w:r>
      <w:r w:rsidRPr="004D7BDF">
        <w:rPr>
          <w:b/>
          <w:bCs/>
          <w:sz w:val="24"/>
          <w:lang w:val="fr-FR"/>
        </w:rPr>
        <w:sym w:font="Symbol" w:char="F02D"/>
      </w:r>
      <w:r w:rsidRPr="004D7BDF">
        <w:rPr>
          <w:b/>
          <w:bCs/>
          <w:sz w:val="24"/>
          <w:lang w:val="fr-FR"/>
        </w:rPr>
        <w:t>2030)</w:t>
      </w:r>
    </w:p>
    <w:tbl>
      <w:tblPr>
        <w:tblStyle w:val="TableGrid"/>
        <w:tblW w:w="5000" w:type="pct"/>
        <w:jc w:val="right"/>
        <w:tblLayout w:type="fixed"/>
        <w:tblLook w:val="04A0" w:firstRow="1" w:lastRow="0" w:firstColumn="1" w:lastColumn="0" w:noHBand="0" w:noVBand="1"/>
      </w:tblPr>
      <w:tblGrid>
        <w:gridCol w:w="2570"/>
        <w:gridCol w:w="5291"/>
        <w:gridCol w:w="5927"/>
      </w:tblGrid>
      <w:tr w:rsidR="008239CA" w:rsidRPr="004D7BDF" w14:paraId="459E4066" w14:textId="77777777" w:rsidTr="00682A99">
        <w:trPr>
          <w:trHeight w:val="57"/>
          <w:tblHeader/>
          <w:jc w:val="right"/>
        </w:trPr>
        <w:tc>
          <w:tcPr>
            <w:tcW w:w="2547" w:type="dxa"/>
            <w:shd w:val="clear" w:color="auto" w:fill="FFFFFF" w:themeFill="background1"/>
          </w:tcPr>
          <w:bookmarkEnd w:id="4"/>
          <w:p w14:paraId="699F31CE" w14:textId="36411CC9"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4D7BDF">
              <w:rPr>
                <w:rFonts w:asciiTheme="majorBidi" w:hAnsiTheme="majorBidi"/>
                <w:i/>
                <w:iCs/>
                <w:snapToGrid w:val="0"/>
                <w:sz w:val="20"/>
                <w:szCs w:val="20"/>
                <w:lang w:val="fr-FR"/>
              </w:rPr>
              <w:t>Numéro et date de la session de l</w:t>
            </w:r>
            <w:r w:rsidR="00A4297F" w:rsidRPr="004D7BDF">
              <w:rPr>
                <w:rFonts w:asciiTheme="majorBidi" w:hAnsiTheme="majorBidi"/>
                <w:i/>
                <w:iCs/>
                <w:snapToGrid w:val="0"/>
                <w:sz w:val="20"/>
                <w:szCs w:val="20"/>
                <w:lang w:val="fr-FR"/>
              </w:rPr>
              <w:t>’</w:t>
            </w:r>
            <w:r w:rsidRPr="004D7BDF">
              <w:rPr>
                <w:rFonts w:asciiTheme="majorBidi" w:hAnsiTheme="majorBidi"/>
                <w:i/>
                <w:iCs/>
                <w:snapToGrid w:val="0"/>
                <w:sz w:val="20"/>
                <w:szCs w:val="20"/>
                <w:lang w:val="fr-FR"/>
              </w:rPr>
              <w:t>examen par la réunion plénière de la Plateforme intergouvernementale scientifique et politique sur la biodiversité et les services écosystémiques</w:t>
            </w:r>
            <w:r w:rsidR="00FC452D" w:rsidRPr="004D7BDF">
              <w:rPr>
                <w:rFonts w:asciiTheme="majorBidi" w:hAnsiTheme="majorBidi"/>
                <w:i/>
                <w:iCs/>
                <w:snapToGrid w:val="0"/>
                <w:sz w:val="20"/>
                <w:szCs w:val="20"/>
                <w:vertAlign w:val="superscript"/>
                <w:lang w:val="en-GB"/>
              </w:rPr>
              <w:footnoteReference w:id="4"/>
            </w:r>
          </w:p>
        </w:tc>
        <w:tc>
          <w:tcPr>
            <w:tcW w:w="5245" w:type="dxa"/>
            <w:shd w:val="clear" w:color="auto" w:fill="FFFFFF" w:themeFill="background1"/>
          </w:tcPr>
          <w:p w14:paraId="1B46AC44"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4D7BDF">
              <w:rPr>
                <w:rFonts w:asciiTheme="majorBidi" w:hAnsiTheme="majorBidi"/>
                <w:i/>
                <w:iCs/>
                <w:snapToGrid w:val="0"/>
                <w:sz w:val="20"/>
                <w:szCs w:val="20"/>
                <w:lang w:val="fr-FR"/>
              </w:rPr>
              <w:t xml:space="preserve">Évaluation </w:t>
            </w:r>
          </w:p>
        </w:tc>
        <w:tc>
          <w:tcPr>
            <w:tcW w:w="5875" w:type="dxa"/>
            <w:shd w:val="clear" w:color="auto" w:fill="FFFFFF" w:themeFill="background1"/>
          </w:tcPr>
          <w:p w14:paraId="014B6CEC" w14:textId="3120F193"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4D7BDF">
              <w:rPr>
                <w:rFonts w:asciiTheme="majorBidi" w:hAnsiTheme="majorBidi"/>
                <w:i/>
                <w:iCs/>
                <w:snapToGrid w:val="0"/>
                <w:sz w:val="20"/>
                <w:szCs w:val="20"/>
                <w:lang w:val="fr-FR"/>
              </w:rPr>
              <w:t>Date d</w:t>
            </w:r>
            <w:r w:rsidR="00A4297F" w:rsidRPr="004D7BDF">
              <w:rPr>
                <w:rFonts w:asciiTheme="majorBidi" w:hAnsiTheme="majorBidi"/>
                <w:i/>
                <w:iCs/>
                <w:snapToGrid w:val="0"/>
                <w:sz w:val="20"/>
                <w:szCs w:val="20"/>
                <w:lang w:val="fr-FR"/>
              </w:rPr>
              <w:t>’</w:t>
            </w:r>
            <w:r w:rsidRPr="004D7BDF">
              <w:rPr>
                <w:rFonts w:asciiTheme="majorBidi" w:hAnsiTheme="majorBidi"/>
                <w:i/>
                <w:iCs/>
                <w:snapToGrid w:val="0"/>
                <w:sz w:val="20"/>
                <w:szCs w:val="20"/>
                <w:lang w:val="fr-FR"/>
              </w:rPr>
              <w:t>examen par l</w:t>
            </w:r>
            <w:r w:rsidR="00A4297F" w:rsidRPr="004D7BDF">
              <w:rPr>
                <w:rFonts w:asciiTheme="majorBidi" w:hAnsiTheme="majorBidi"/>
                <w:i/>
                <w:iCs/>
                <w:snapToGrid w:val="0"/>
                <w:sz w:val="20"/>
                <w:szCs w:val="20"/>
                <w:lang w:val="fr-FR"/>
              </w:rPr>
              <w:t>’</w:t>
            </w:r>
            <w:r w:rsidRPr="004D7BDF">
              <w:rPr>
                <w:rFonts w:asciiTheme="majorBidi" w:hAnsiTheme="majorBidi"/>
                <w:i/>
                <w:iCs/>
                <w:snapToGrid w:val="0"/>
                <w:sz w:val="20"/>
                <w:szCs w:val="20"/>
                <w:lang w:val="fr-FR"/>
              </w:rPr>
              <w:t>Organe subsidiaire chargé de fourni des avis scientifiques, techniques et technologiques et par la Conférence des Parties à la Convention</w:t>
            </w:r>
          </w:p>
        </w:tc>
      </w:tr>
      <w:tr w:rsidR="008239CA" w:rsidRPr="004D7BDF" w14:paraId="74077EF4" w14:textId="77777777" w:rsidTr="00682A99">
        <w:trPr>
          <w:trHeight w:val="57"/>
          <w:jc w:val="right"/>
        </w:trPr>
        <w:tc>
          <w:tcPr>
            <w:tcW w:w="2547" w:type="dxa"/>
            <w:vMerge w:val="restart"/>
          </w:tcPr>
          <w:p w14:paraId="63195867"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Onzième session (2024)</w:t>
            </w:r>
          </w:p>
        </w:tc>
        <w:tc>
          <w:tcPr>
            <w:tcW w:w="5245" w:type="dxa"/>
          </w:tcPr>
          <w:p w14:paraId="5E615A6E" w14:textId="20F0C298"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Évaluation thématique des liens entre la biodiversité,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eau,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alimentation et la santé (« évaluation des liens »)</w:t>
            </w:r>
            <w:r w:rsidRPr="004D7BDF">
              <w:rPr>
                <w:i/>
                <w:iCs/>
                <w:vertAlign w:val="superscript"/>
                <w:lang w:val="fr-FR"/>
              </w:rPr>
              <w:t>a</w:t>
            </w:r>
          </w:p>
        </w:tc>
        <w:tc>
          <w:tcPr>
            <w:tcW w:w="5875" w:type="dxa"/>
          </w:tcPr>
          <w:p w14:paraId="57D72732" w14:textId="1546A3E4"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4D7BDF" w14:paraId="72DE3BBC" w14:textId="77777777" w:rsidTr="00682A99">
        <w:trPr>
          <w:trHeight w:val="57"/>
          <w:jc w:val="right"/>
        </w:trPr>
        <w:tc>
          <w:tcPr>
            <w:tcW w:w="2547" w:type="dxa"/>
            <w:vMerge/>
          </w:tcPr>
          <w:p w14:paraId="5E9E5604"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5245" w:type="dxa"/>
          </w:tcPr>
          <w:p w14:paraId="7B56CF8F"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Évaluation thématique des causes sous-jacentes de la perte de la biodiversité, des facteurs déterminants du changement transformateur et des options pour la concrétisation de la Vision 2050 pour la biodiversité (« évaluation du changement transformateur »)</w:t>
            </w:r>
            <w:r w:rsidRPr="004D7BDF">
              <w:rPr>
                <w:rFonts w:asciiTheme="majorBidi" w:hAnsiTheme="majorBidi"/>
                <w:i/>
                <w:iCs/>
                <w:snapToGrid w:val="0"/>
                <w:sz w:val="20"/>
                <w:szCs w:val="20"/>
                <w:vertAlign w:val="superscript"/>
                <w:lang w:val="fr-FR"/>
              </w:rPr>
              <w:t>b</w:t>
            </w:r>
          </w:p>
        </w:tc>
        <w:tc>
          <w:tcPr>
            <w:tcW w:w="5875" w:type="dxa"/>
          </w:tcPr>
          <w:p w14:paraId="4C65A7AB" w14:textId="697850A4"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4D7BDF" w14:paraId="2DDC097E" w14:textId="77777777" w:rsidTr="00682A99">
        <w:trPr>
          <w:trHeight w:val="57"/>
          <w:jc w:val="right"/>
        </w:trPr>
        <w:tc>
          <w:tcPr>
            <w:tcW w:w="2547" w:type="dxa"/>
          </w:tcPr>
          <w:p w14:paraId="52A69BB9"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Douzième session (2025)</w:t>
            </w:r>
          </w:p>
        </w:tc>
        <w:tc>
          <w:tcPr>
            <w:tcW w:w="5245" w:type="dxa"/>
          </w:tcPr>
          <w:p w14:paraId="5CB0EEEF" w14:textId="2A1412EF"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Évaluation méthodologique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impact des entreprises sur la biodiversité et les contributions de la nature aux populations, et de leur dépendance à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égard de ces deux éléments (« évaluation des liens entre les entreprises et la biodiversité »)</w:t>
            </w:r>
            <w:r w:rsidRPr="004D7BDF">
              <w:rPr>
                <w:i/>
                <w:iCs/>
                <w:vertAlign w:val="superscript"/>
                <w:lang w:val="fr-FR"/>
              </w:rPr>
              <w:t>c</w:t>
            </w:r>
          </w:p>
        </w:tc>
        <w:tc>
          <w:tcPr>
            <w:tcW w:w="5875" w:type="dxa"/>
          </w:tcPr>
          <w:p w14:paraId="0ACB21CA" w14:textId="7908E9E2"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4D7BDF" w14:paraId="22F2D5DB" w14:textId="77777777" w:rsidTr="00682A99">
        <w:trPr>
          <w:trHeight w:val="57"/>
          <w:jc w:val="right"/>
        </w:trPr>
        <w:tc>
          <w:tcPr>
            <w:tcW w:w="2547" w:type="dxa"/>
          </w:tcPr>
          <w:p w14:paraId="6D64E8B5"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Treizième session (2026)</w:t>
            </w:r>
          </w:p>
        </w:tc>
        <w:tc>
          <w:tcPr>
            <w:tcW w:w="5245" w:type="dxa"/>
          </w:tcPr>
          <w:p w14:paraId="534061F6"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Évaluation méthodique du suivi de la biodiversité et des contributions de la nature aux populations (« évaluation du suivi »)</w:t>
            </w:r>
          </w:p>
        </w:tc>
        <w:tc>
          <w:tcPr>
            <w:tcW w:w="5875" w:type="dxa"/>
          </w:tcPr>
          <w:p w14:paraId="67FAFE18" w14:textId="60767758"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Dix-septième réunion de la Conférence des Parties (2026) et 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 xml:space="preserve">Organe subsidiaire tenue avant la dix-huitième réunion de la Conférence des Parties (2028) et la dix-huitième réunion de la Conférence des Parties (2028) </w:t>
            </w:r>
          </w:p>
        </w:tc>
      </w:tr>
      <w:tr w:rsidR="008239CA" w:rsidRPr="004D7BDF" w14:paraId="31C775B9" w14:textId="77777777" w:rsidTr="00682A99">
        <w:trPr>
          <w:trHeight w:val="57"/>
          <w:jc w:val="right"/>
        </w:trPr>
        <w:tc>
          <w:tcPr>
            <w:tcW w:w="2547" w:type="dxa"/>
          </w:tcPr>
          <w:p w14:paraId="5903050E"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Quatorzième session (2027)</w:t>
            </w:r>
          </w:p>
        </w:tc>
        <w:tc>
          <w:tcPr>
            <w:tcW w:w="5245" w:type="dxa"/>
          </w:tcPr>
          <w:p w14:paraId="63E5C366" w14:textId="4E98D691"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Évaluation méthodologique de la planification spatiale intégrée et respectueuse de la biodiversité, et de la connectivité écologique 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dix-huitième réunion de la Conférence des Parties et dix-huitième réunion de la Conférence des Parties (2028)</w:t>
            </w:r>
          </w:p>
        </w:tc>
        <w:tc>
          <w:tcPr>
            <w:tcW w:w="5875" w:type="dxa"/>
          </w:tcPr>
          <w:p w14:paraId="00860DAE" w14:textId="4F5B7B7A"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dix-huitième réunion de la Conférence des Parties (2028) et dix-huitième réunion de la Conférence des Parties (2028)</w:t>
            </w:r>
          </w:p>
        </w:tc>
      </w:tr>
      <w:tr w:rsidR="008239CA" w:rsidRPr="004D7BDF" w14:paraId="043A8798" w14:textId="77777777" w:rsidTr="00682A99">
        <w:trPr>
          <w:trHeight w:val="57"/>
          <w:jc w:val="right"/>
        </w:trPr>
        <w:tc>
          <w:tcPr>
            <w:tcW w:w="2547" w:type="dxa"/>
          </w:tcPr>
          <w:p w14:paraId="4BFC05CF"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lastRenderedPageBreak/>
              <w:t>Quinzième session (2028)</w:t>
            </w:r>
          </w:p>
        </w:tc>
        <w:tc>
          <w:tcPr>
            <w:tcW w:w="5245" w:type="dxa"/>
          </w:tcPr>
          <w:p w14:paraId="1E77C61B" w14:textId="0FFD9AD4"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Deuxième évaluation mondiale de la biodiversité et des services écosystémiques</w:t>
            </w:r>
            <w:r w:rsidR="00271818" w:rsidRPr="004D7BDF">
              <w:rPr>
                <w:rFonts w:asciiTheme="majorBidi" w:hAnsiTheme="majorBidi"/>
                <w:snapToGrid w:val="0"/>
                <w:sz w:val="20"/>
                <w:szCs w:val="20"/>
                <w:lang w:val="fr-FR"/>
              </w:rPr>
              <w:t xml:space="preserve"> </w:t>
            </w:r>
          </w:p>
        </w:tc>
        <w:tc>
          <w:tcPr>
            <w:tcW w:w="5875" w:type="dxa"/>
          </w:tcPr>
          <w:p w14:paraId="73F7CB2E" w14:textId="3355B4F4"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dix-neuvième réunion de la Conférence des Parties et dix-neuvième réunion de la Conférence des Parties (2030)</w:t>
            </w:r>
          </w:p>
        </w:tc>
      </w:tr>
      <w:tr w:rsidR="008239CA" w:rsidRPr="004D7BDF" w14:paraId="48359589" w14:textId="77777777" w:rsidTr="00682A99">
        <w:trPr>
          <w:trHeight w:val="57"/>
          <w:jc w:val="right"/>
        </w:trPr>
        <w:tc>
          <w:tcPr>
            <w:tcW w:w="2547" w:type="dxa"/>
          </w:tcPr>
          <w:p w14:paraId="54708AA4" w14:textId="77777777"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Seizième session (2029)</w:t>
            </w:r>
          </w:p>
        </w:tc>
        <w:tc>
          <w:tcPr>
            <w:tcW w:w="5245" w:type="dxa"/>
          </w:tcPr>
          <w:p w14:paraId="7C8386CC" w14:textId="311FC051"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Sujet d</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évaluation à déterminer à la douzième session de la Plateforme intergouvernementale scientifique et politique sur la biodiversité et les services écosystémiques</w:t>
            </w:r>
          </w:p>
        </w:tc>
        <w:tc>
          <w:tcPr>
            <w:tcW w:w="5875" w:type="dxa"/>
          </w:tcPr>
          <w:p w14:paraId="5CD73C6A" w14:textId="07791FF0" w:rsidR="008239CA" w:rsidRPr="004D7BDF"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4D7BDF">
              <w:rPr>
                <w:rFonts w:asciiTheme="majorBidi" w:hAnsiTheme="majorBidi"/>
                <w:snapToGrid w:val="0"/>
                <w:sz w:val="20"/>
                <w:szCs w:val="20"/>
                <w:lang w:val="fr-FR"/>
              </w:rPr>
              <w:t>Réunion de l</w:t>
            </w:r>
            <w:r w:rsidR="00A4297F" w:rsidRPr="004D7BDF">
              <w:rPr>
                <w:rFonts w:asciiTheme="majorBidi" w:hAnsiTheme="majorBidi"/>
                <w:snapToGrid w:val="0"/>
                <w:sz w:val="20"/>
                <w:szCs w:val="20"/>
                <w:lang w:val="fr-FR"/>
              </w:rPr>
              <w:t>’</w:t>
            </w:r>
            <w:r w:rsidRPr="004D7BDF">
              <w:rPr>
                <w:rFonts w:asciiTheme="majorBidi" w:hAnsiTheme="majorBidi"/>
                <w:snapToGrid w:val="0"/>
                <w:sz w:val="20"/>
                <w:szCs w:val="20"/>
                <w:lang w:val="fr-FR"/>
              </w:rPr>
              <w:t>Organe subsidiaire tenue avant la dix-neuvième réunion de la Conférence des Parties et dix-neuvième réunion de la Conférence des Parties (2030)</w:t>
            </w:r>
          </w:p>
        </w:tc>
      </w:tr>
    </w:tbl>
    <w:p w14:paraId="4AB6793E" w14:textId="77777777" w:rsidR="008239CA" w:rsidRPr="004D7BDF" w:rsidRDefault="008239CA" w:rsidP="00B532BD">
      <w:pPr>
        <w:tabs>
          <w:tab w:val="clear" w:pos="567"/>
        </w:tabs>
        <w:snapToGrid w:val="0"/>
        <w:ind w:left="567"/>
        <w:rPr>
          <w:rFonts w:asciiTheme="majorBidi" w:hAnsiTheme="majorBidi" w:cstheme="majorBidi"/>
          <w:snapToGrid w:val="0"/>
          <w:color w:val="0563C1" w:themeColor="hyperlink"/>
          <w:kern w:val="22"/>
          <w:sz w:val="18"/>
          <w:szCs w:val="18"/>
          <w:u w:val="single"/>
          <w:lang w:val="pt-PT"/>
        </w:rPr>
      </w:pPr>
      <w:r w:rsidRPr="004D7BDF">
        <w:rPr>
          <w:i/>
          <w:iCs/>
          <w:sz w:val="18"/>
          <w:szCs w:val="18"/>
          <w:vertAlign w:val="superscript"/>
          <w:lang w:val="pt-PT"/>
        </w:rPr>
        <w:t>a</w:t>
      </w:r>
      <w:r w:rsidRPr="004D7BDF">
        <w:rPr>
          <w:sz w:val="18"/>
          <w:szCs w:val="18"/>
          <w:lang w:val="pt-PT"/>
        </w:rPr>
        <w:t xml:space="preserve"> </w:t>
      </w:r>
      <w:hyperlink r:id="rId21" w:history="1">
        <w:r w:rsidRPr="004D7BDF">
          <w:rPr>
            <w:rFonts w:asciiTheme="majorBidi" w:hAnsiTheme="majorBidi"/>
            <w:snapToGrid w:val="0"/>
            <w:color w:val="0563C1" w:themeColor="hyperlink"/>
            <w:sz w:val="18"/>
            <w:szCs w:val="18"/>
            <w:u w:val="single"/>
            <w:lang w:val="pt-PT"/>
          </w:rPr>
          <w:t>https://ipbes.net/nexus</w:t>
        </w:r>
      </w:hyperlink>
      <w:r w:rsidRPr="004D7BDF">
        <w:rPr>
          <w:rFonts w:asciiTheme="majorBidi" w:hAnsiTheme="majorBidi"/>
          <w:snapToGrid w:val="0"/>
          <w:color w:val="0563C1" w:themeColor="hyperlink"/>
          <w:sz w:val="18"/>
          <w:szCs w:val="18"/>
          <w:u w:val="single"/>
          <w:lang w:val="pt-PT"/>
        </w:rPr>
        <w:t>.</w:t>
      </w:r>
    </w:p>
    <w:p w14:paraId="55561C82" w14:textId="77777777" w:rsidR="008239CA" w:rsidRPr="004D7BDF" w:rsidRDefault="008239CA" w:rsidP="00B532BD">
      <w:pPr>
        <w:tabs>
          <w:tab w:val="clear" w:pos="567"/>
        </w:tabs>
        <w:snapToGrid w:val="0"/>
        <w:ind w:left="567"/>
        <w:rPr>
          <w:rFonts w:asciiTheme="majorBidi" w:hAnsiTheme="majorBidi" w:cstheme="majorBidi"/>
          <w:snapToGrid w:val="0"/>
          <w:color w:val="0563C1" w:themeColor="hyperlink"/>
          <w:kern w:val="22"/>
          <w:sz w:val="18"/>
          <w:szCs w:val="18"/>
          <w:u w:val="single"/>
          <w:lang w:val="en-GB"/>
        </w:rPr>
      </w:pPr>
      <w:r w:rsidRPr="004D7BDF">
        <w:rPr>
          <w:i/>
          <w:iCs/>
          <w:sz w:val="18"/>
          <w:szCs w:val="18"/>
          <w:vertAlign w:val="superscript"/>
          <w:lang w:val="en-GB"/>
        </w:rPr>
        <w:t>b</w:t>
      </w:r>
      <w:r w:rsidRPr="004D7BDF">
        <w:rPr>
          <w:sz w:val="18"/>
          <w:szCs w:val="18"/>
          <w:lang w:val="en-GB"/>
        </w:rPr>
        <w:t xml:space="preserve"> </w:t>
      </w:r>
      <w:hyperlink r:id="rId22" w:history="1">
        <w:r w:rsidRPr="004D7BDF">
          <w:rPr>
            <w:rFonts w:asciiTheme="majorBidi" w:hAnsiTheme="majorBidi"/>
            <w:snapToGrid w:val="0"/>
            <w:color w:val="0563C1" w:themeColor="hyperlink"/>
            <w:sz w:val="18"/>
            <w:szCs w:val="18"/>
            <w:u w:val="single"/>
            <w:lang w:val="en-GB"/>
          </w:rPr>
          <w:t>https://ipbes.net/transformative-change</w:t>
        </w:r>
      </w:hyperlink>
      <w:r w:rsidRPr="004D7BDF">
        <w:rPr>
          <w:rFonts w:asciiTheme="majorBidi" w:hAnsiTheme="majorBidi"/>
          <w:snapToGrid w:val="0"/>
          <w:color w:val="0563C1" w:themeColor="hyperlink"/>
          <w:sz w:val="18"/>
          <w:szCs w:val="18"/>
          <w:u w:val="single"/>
          <w:lang w:val="en-GB"/>
        </w:rPr>
        <w:t>.</w:t>
      </w:r>
    </w:p>
    <w:p w14:paraId="751AA695" w14:textId="77777777" w:rsidR="007C4AFB" w:rsidRPr="004D7BDF" w:rsidRDefault="008239CA" w:rsidP="00B532BD">
      <w:pPr>
        <w:tabs>
          <w:tab w:val="left" w:pos="1380"/>
        </w:tabs>
        <w:spacing w:after="60" w:line="259" w:lineRule="auto"/>
        <w:ind w:left="567"/>
        <w:jc w:val="left"/>
        <w:rPr>
          <w:rFonts w:asciiTheme="majorBidi" w:hAnsiTheme="majorBidi"/>
          <w:snapToGrid w:val="0"/>
          <w:color w:val="0563C1" w:themeColor="hyperlink"/>
          <w:sz w:val="18"/>
          <w:szCs w:val="18"/>
          <w:u w:val="single"/>
          <w:lang w:val="en-GB"/>
        </w:rPr>
      </w:pPr>
      <w:r w:rsidRPr="004D7BDF">
        <w:rPr>
          <w:i/>
          <w:iCs/>
          <w:sz w:val="18"/>
          <w:szCs w:val="18"/>
          <w:vertAlign w:val="superscript"/>
          <w:lang w:val="en-GB"/>
        </w:rPr>
        <w:t xml:space="preserve">c </w:t>
      </w:r>
      <w:hyperlink r:id="rId23" w:history="1">
        <w:r w:rsidRPr="004D7BDF">
          <w:rPr>
            <w:rFonts w:asciiTheme="majorBidi" w:hAnsiTheme="majorBidi"/>
            <w:snapToGrid w:val="0"/>
            <w:color w:val="0563C1" w:themeColor="hyperlink"/>
            <w:sz w:val="18"/>
            <w:szCs w:val="18"/>
            <w:u w:val="single"/>
            <w:lang w:val="en-GB"/>
          </w:rPr>
          <w:t>https://ipbes.net/business-impact</w:t>
        </w:r>
      </w:hyperlink>
      <w:r w:rsidRPr="004D7BDF">
        <w:rPr>
          <w:rFonts w:asciiTheme="majorBidi" w:hAnsiTheme="majorBidi"/>
          <w:snapToGrid w:val="0"/>
          <w:color w:val="0563C1" w:themeColor="hyperlink"/>
          <w:sz w:val="18"/>
          <w:szCs w:val="18"/>
          <w:u w:val="single"/>
          <w:lang w:val="en-GB"/>
        </w:rPr>
        <w:t>.</w:t>
      </w:r>
    </w:p>
    <w:p w14:paraId="78FF59E1" w14:textId="77777777" w:rsidR="00B77360" w:rsidRPr="004D7BDF" w:rsidRDefault="00B77360" w:rsidP="00B77360">
      <w:pPr>
        <w:rPr>
          <w:lang w:val="en-GB"/>
        </w:rPr>
      </w:pPr>
    </w:p>
    <w:p w14:paraId="49FF9E33" w14:textId="77777777" w:rsidR="00B77360" w:rsidRPr="00B77360" w:rsidRDefault="00B77360" w:rsidP="00B77360">
      <w:pPr>
        <w:tabs>
          <w:tab w:val="left" w:pos="1380"/>
        </w:tabs>
        <w:spacing w:after="60" w:line="259" w:lineRule="auto"/>
        <w:ind w:left="567"/>
        <w:jc w:val="center"/>
        <w:rPr>
          <w:rFonts w:asciiTheme="majorBidi" w:hAnsiTheme="majorBidi" w:cstheme="majorBidi"/>
          <w:sz w:val="18"/>
          <w:szCs w:val="18"/>
          <w:lang w:val="en-GB"/>
        </w:rPr>
      </w:pPr>
      <w:r w:rsidRPr="004D7BDF">
        <w:rPr>
          <w:rFonts w:asciiTheme="majorBidi" w:hAnsiTheme="majorBidi" w:cstheme="majorBidi"/>
          <w:sz w:val="18"/>
          <w:szCs w:val="18"/>
          <w:lang w:val="en-GB"/>
        </w:rPr>
        <w:t>__________</w:t>
      </w:r>
      <w:bookmarkEnd w:id="3"/>
    </w:p>
    <w:sectPr w:rsidR="00B77360" w:rsidRPr="00B77360" w:rsidSect="006721E3">
      <w:headerReference w:type="even" r:id="rId24"/>
      <w:headerReference w:type="default" r:id="rId25"/>
      <w:footerReference w:type="even" r:id="rId26"/>
      <w:footerReference w:type="default" r:id="rId27"/>
      <w:headerReference w:type="first" r:id="rId28"/>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3BDF8" w14:textId="77777777" w:rsidR="003E58EC" w:rsidRDefault="003E58EC" w:rsidP="00A96B21">
      <w:r>
        <w:separator/>
      </w:r>
    </w:p>
  </w:endnote>
  <w:endnote w:type="continuationSeparator" w:id="0">
    <w:p w14:paraId="242B3C80" w14:textId="77777777" w:rsidR="003E58EC" w:rsidRDefault="003E58EC" w:rsidP="00A96B21">
      <w:r>
        <w:continuationSeparator/>
      </w:r>
    </w:p>
  </w:endnote>
  <w:endnote w:type="continuationNotice" w:id="1">
    <w:p w14:paraId="4BA6A53A" w14:textId="77777777" w:rsidR="003E58EC" w:rsidRDefault="003E5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EndPr/>
    <w:sdtContent>
      <w:p w14:paraId="6A4E451F" w14:textId="77777777" w:rsidR="008239CA" w:rsidRPr="00F77252" w:rsidRDefault="008239CA"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sidR="008B43A7">
          <w:rPr>
            <w:noProof/>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8B43A7">
          <w:rPr>
            <w:noProof/>
            <w:szCs w:val="20"/>
          </w:rPr>
          <w:t>4</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48BE782C" w14:textId="77777777" w:rsidR="008239CA" w:rsidRPr="00F77252" w:rsidRDefault="008239CA"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sidR="00AE3D90">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AE3D90">
          <w:rPr>
            <w:noProof/>
            <w:szCs w:val="20"/>
          </w:rPr>
          <w:t>5</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2D66C" w14:textId="77777777" w:rsidR="00B64464" w:rsidRDefault="00B644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6B698A7" w14:textId="478ED51A" w:rsidR="00B10C26" w:rsidRDefault="00332657" w:rsidP="00105525">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B43A7">
              <w:rPr>
                <w:noProof/>
                <w:szCs w:val="20"/>
              </w:rPr>
              <w:t>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8B43A7">
              <w:rPr>
                <w:noProof/>
                <w:szCs w:val="20"/>
              </w:rPr>
              <w:t>4</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07F40A03"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8B43A7">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8B43A7">
              <w:rPr>
                <w:noProof/>
                <w:szCs w:val="20"/>
              </w:rPr>
              <w:t>3</w:t>
            </w:r>
            <w:r w:rsidRPr="002B559C">
              <w:rPr>
                <w:szCs w:val="20"/>
              </w:rPr>
              <w:fldChar w:fldCharType="end"/>
            </w:r>
          </w:p>
        </w:sdtContent>
      </w:sdt>
    </w:sdtContent>
  </w:sdt>
  <w:p w14:paraId="32632365" w14:textId="77777777" w:rsidR="00B10C26" w:rsidRDefault="00B10C26"/>
  <w:p w14:paraId="55709166" w14:textId="77777777" w:rsidR="00B10C26" w:rsidRDefault="00B10C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B2A6E6" w14:textId="77777777" w:rsidR="003E58EC" w:rsidRDefault="003E58EC" w:rsidP="00A96B21">
      <w:r>
        <w:separator/>
      </w:r>
    </w:p>
  </w:footnote>
  <w:footnote w:type="continuationSeparator" w:id="0">
    <w:p w14:paraId="331CC5CB" w14:textId="77777777" w:rsidR="003E58EC" w:rsidRDefault="003E58EC" w:rsidP="00A96B21">
      <w:r>
        <w:continuationSeparator/>
      </w:r>
    </w:p>
  </w:footnote>
  <w:footnote w:type="continuationNotice" w:id="1">
    <w:p w14:paraId="3D8EC7C8" w14:textId="77777777" w:rsidR="003E58EC" w:rsidRDefault="003E58EC"/>
  </w:footnote>
  <w:footnote w:id="2">
    <w:p w14:paraId="3C187F4D" w14:textId="77777777" w:rsidR="008239CA" w:rsidRPr="00CA1C08" w:rsidRDefault="008239CA" w:rsidP="008239CA">
      <w:pPr>
        <w:pStyle w:val="FootnoteText"/>
        <w:rPr>
          <w:szCs w:val="18"/>
          <w:lang w:val="fr-FR"/>
        </w:rPr>
      </w:pPr>
      <w:r w:rsidRPr="00CA1C08">
        <w:rPr>
          <w:rStyle w:val="FootnoteReference"/>
          <w:szCs w:val="18"/>
          <w:lang w:val="fr-FR"/>
        </w:rPr>
        <w:footnoteRef/>
      </w:r>
      <w:r w:rsidRPr="00CA1C08">
        <w:rPr>
          <w:lang w:val="fr-FR"/>
        </w:rPr>
        <w:t xml:space="preserve"> Nations Unies, </w:t>
      </w:r>
      <w:r w:rsidRPr="00CA1C08">
        <w:rPr>
          <w:i/>
          <w:lang w:val="fr-FR"/>
        </w:rPr>
        <w:t>Recueil des Traités</w:t>
      </w:r>
      <w:r w:rsidRPr="00CA1C08">
        <w:rPr>
          <w:lang w:val="fr-FR"/>
        </w:rPr>
        <w:t>, vol. 1760, n</w:t>
      </w:r>
      <w:r w:rsidRPr="00CA1C08">
        <w:rPr>
          <w:vertAlign w:val="superscript"/>
          <w:lang w:val="fr-FR"/>
        </w:rPr>
        <w:t>o</w:t>
      </w:r>
      <w:r w:rsidRPr="00CA1C08">
        <w:rPr>
          <w:lang w:val="fr-FR"/>
        </w:rPr>
        <w:t> 30619.</w:t>
      </w:r>
    </w:p>
  </w:footnote>
  <w:footnote w:id="3">
    <w:p w14:paraId="12D88AF0" w14:textId="77777777" w:rsidR="008239CA" w:rsidRPr="00CA1C08" w:rsidRDefault="008239CA" w:rsidP="008239CA">
      <w:pPr>
        <w:pStyle w:val="FootnoteText"/>
        <w:rPr>
          <w:szCs w:val="18"/>
          <w:lang w:val="fr-FR"/>
        </w:rPr>
      </w:pPr>
      <w:r w:rsidRPr="00CA1C08">
        <w:rPr>
          <w:rStyle w:val="FootnoteReference"/>
          <w:rFonts w:eastAsiaTheme="majorEastAsia"/>
          <w:szCs w:val="18"/>
          <w:lang w:val="fr-FR"/>
        </w:rPr>
        <w:footnoteRef/>
      </w:r>
      <w:r w:rsidRPr="00CA1C08">
        <w:rPr>
          <w:lang w:val="fr-FR"/>
        </w:rPr>
        <w:t xml:space="preserve"> Décision IPBES-10/1 de la Plateforme intergouvernementale scientifique et politique sur la biodiversité et les services écosystémiques.</w:t>
      </w:r>
    </w:p>
  </w:footnote>
  <w:footnote w:id="4">
    <w:p w14:paraId="054FD7C3" w14:textId="6CB22388" w:rsidR="00FC452D" w:rsidRPr="00CA1C08" w:rsidRDefault="00FC452D" w:rsidP="00FC452D">
      <w:pPr>
        <w:pStyle w:val="FootnoteText"/>
        <w:rPr>
          <w:lang w:val="fr-FR"/>
        </w:rPr>
      </w:pPr>
      <w:r w:rsidRPr="00CA1C08">
        <w:rPr>
          <w:rStyle w:val="FootnoteReference"/>
          <w:lang w:val="fr-FR"/>
        </w:rPr>
        <w:footnoteRef/>
      </w:r>
      <w:r w:rsidRPr="00CA1C08">
        <w:rPr>
          <w:lang w:val="fr-FR"/>
        </w:rPr>
        <w:t xml:space="preserve"> </w:t>
      </w:r>
      <w:r w:rsidR="00CA1C08" w:rsidRPr="00CA1C08">
        <w:rPr>
          <w:lang w:val="fr-FR"/>
        </w:rPr>
        <w:t>Les dates des futures sessions sont indicatives.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Obje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5229E392" w14:textId="5E34FBFC" w:rsidR="008239CA" w:rsidRPr="001A0F68" w:rsidRDefault="008239CA" w:rsidP="001A0F68">
        <w:pPr>
          <w:pStyle w:val="Header"/>
          <w:suppressLineNumbers/>
          <w:suppressAutoHyphens/>
          <w:kinsoku w:val="0"/>
          <w:overflowPunct w:val="0"/>
          <w:autoSpaceDE w:val="0"/>
          <w:autoSpaceDN w:val="0"/>
          <w:spacing w:after="240"/>
          <w:rPr>
            <w:kern w:val="22"/>
            <w:szCs w:val="20"/>
          </w:rPr>
        </w:pPr>
        <w:r>
          <w:rPr>
            <w:kern w:val="22"/>
            <w:szCs w:val="20"/>
          </w:rPr>
          <w:t>CBD/COP</w:t>
        </w:r>
        <w:r w:rsidR="00162E10">
          <w:rPr>
            <w:kern w:val="22"/>
            <w:szCs w:val="20"/>
          </w:rPr>
          <w:t>/</w:t>
        </w:r>
        <w:r w:rsidR="00B4737C">
          <w:rPr>
            <w:kern w:val="22"/>
            <w:szCs w:val="20"/>
          </w:rPr>
          <w:t>16/L</w:t>
        </w:r>
        <w:r>
          <w:rPr>
            <w:kern w:val="22"/>
            <w:szCs w:val="20"/>
          </w:rPr>
          <w:t>.</w:t>
        </w:r>
        <w:r w:rsidR="00162E10">
          <w:rPr>
            <w:kern w:val="22"/>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C386705" w14:textId="6AD014DD" w:rsidR="008239CA" w:rsidRPr="001A0F68" w:rsidRDefault="00B4737C" w:rsidP="001A0F68">
        <w:pPr>
          <w:pStyle w:val="Header"/>
          <w:spacing w:after="240"/>
          <w:jc w:val="right"/>
          <w:rPr>
            <w:szCs w:val="20"/>
          </w:rPr>
        </w:pPr>
        <w:r>
          <w:rPr>
            <w:szCs w:val="20"/>
            <w:lang w:val="fr-FR"/>
          </w:rPr>
          <w:t>CBD/COP/16/L.11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E15B7" w14:textId="77777777" w:rsidR="008239CA" w:rsidRDefault="008239CA" w:rsidP="00F62FB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25333210"/>
      <w:dataBinding w:prefixMappings="xmlns:ns0='http://purl.org/dc/elements/1.1/' xmlns:ns1='http://schemas.openxmlformats.org/package/2006/metadata/core-properties' " w:xpath="/ns1:coreProperties[1]/ns0:subject[1]" w:storeItemID="{6C3C8BC8-F283-45AE-878A-BAB7291924A1}"/>
      <w:text/>
    </w:sdtPr>
    <w:sdtEndPr/>
    <w:sdtContent>
      <w:p w14:paraId="4246F1BF" w14:textId="22BC6A9E" w:rsidR="00332657" w:rsidRPr="00DF2393" w:rsidRDefault="00B4737C" w:rsidP="00DF2393">
        <w:pPr>
          <w:pStyle w:val="Header"/>
          <w:rPr>
            <w:szCs w:val="20"/>
            <w:lang w:val="en-CA"/>
          </w:rPr>
        </w:pPr>
        <w:r>
          <w:rPr>
            <w:szCs w:val="20"/>
            <w:lang w:val="fr-FR"/>
          </w:rPr>
          <w:t>CBD/COP/16/L.11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US"/>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7FFBBDB" w:rsidR="00332657" w:rsidRPr="00682A99" w:rsidRDefault="00B4737C" w:rsidP="002B559C">
        <w:pPr>
          <w:pStyle w:val="Header"/>
          <w:spacing w:after="240"/>
          <w:jc w:val="right"/>
          <w:rPr>
            <w:szCs w:val="20"/>
            <w:lang w:val="en-US"/>
          </w:rPr>
        </w:pPr>
        <w:r>
          <w:rPr>
            <w:szCs w:val="20"/>
            <w:lang w:val="fr-FR"/>
          </w:rPr>
          <w:t>CBD/COP/16/L.11</w:t>
        </w:r>
      </w:p>
    </w:sdtContent>
  </w:sdt>
  <w:p w14:paraId="07104FCF" w14:textId="77777777" w:rsidR="00B10C26" w:rsidRPr="00682A99" w:rsidRDefault="00B10C26">
    <w:pPr>
      <w:rPr>
        <w:lang w:val="en-US"/>
      </w:rPr>
    </w:pPr>
  </w:p>
  <w:p w14:paraId="1FD93BA4" w14:textId="77777777" w:rsidR="00B10C26" w:rsidRPr="00682A99" w:rsidRDefault="00B10C26">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343705331"/>
      <w:dataBinding w:prefixMappings="xmlns:ns0='http://purl.org/dc/elements/1.1/' xmlns:ns1='http://schemas.openxmlformats.org/package/2006/metadata/core-properties' " w:xpath="/ns1:coreProperties[1]/ns0:subject[1]" w:storeItemID="{6C3C8BC8-F283-45AE-878A-BAB7291924A1}"/>
      <w:text/>
    </w:sdtPr>
    <w:sdtEndPr/>
    <w:sdtContent>
      <w:p w14:paraId="24C13F80" w14:textId="56999D3B" w:rsidR="00CF6C1A" w:rsidRPr="004E6008" w:rsidRDefault="00B4737C" w:rsidP="00550C77">
        <w:pPr>
          <w:pStyle w:val="Header"/>
          <w:jc w:val="right"/>
          <w:rPr>
            <w:lang w:val="en-CA"/>
          </w:rPr>
        </w:pPr>
        <w:r>
          <w:rPr>
            <w:lang w:val="fr-FR"/>
          </w:rPr>
          <w:t>CBD/COP/16/L.11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222A08B4"/>
    <w:styleLink w:val="ListCBD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9" w15:restartNumberingAfterBreak="0">
    <w:nsid w:val="6FF7321D"/>
    <w:multiLevelType w:val="multilevel"/>
    <w:tmpl w:val="035AFA5E"/>
    <w:styleLink w:val="CBDHeadings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12846381">
    <w:abstractNumId w:val="16"/>
  </w:num>
  <w:num w:numId="2" w16cid:durableId="900941850">
    <w:abstractNumId w:val="12"/>
  </w:num>
  <w:num w:numId="3" w16cid:durableId="1430472171">
    <w:abstractNumId w:val="20"/>
  </w:num>
  <w:num w:numId="4" w16cid:durableId="1055154328">
    <w:abstractNumId w:val="18"/>
  </w:num>
  <w:num w:numId="5" w16cid:durableId="2130196998">
    <w:abstractNumId w:val="8"/>
  </w:num>
  <w:num w:numId="6" w16cid:durableId="440078818">
    <w:abstractNumId w:val="17"/>
  </w:num>
  <w:num w:numId="7" w16cid:durableId="1161652936">
    <w:abstractNumId w:val="17"/>
  </w:num>
  <w:num w:numId="8" w16cid:durableId="1342970287">
    <w:abstractNumId w:val="19"/>
  </w:num>
  <w:num w:numId="9" w16cid:durableId="6287015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3327046">
    <w:abstractNumId w:val="11"/>
  </w:num>
  <w:num w:numId="11" w16cid:durableId="1701665798">
    <w:abstractNumId w:val="2"/>
  </w:num>
  <w:num w:numId="12" w16cid:durableId="56366032">
    <w:abstractNumId w:val="9"/>
  </w:num>
  <w:num w:numId="13" w16cid:durableId="182332040">
    <w:abstractNumId w:val="3"/>
  </w:num>
  <w:num w:numId="14" w16cid:durableId="1620716860">
    <w:abstractNumId w:val="4"/>
    <w:lvlOverride w:ilvl="0">
      <w:startOverride w:val="1"/>
    </w:lvlOverride>
  </w:num>
  <w:num w:numId="15" w16cid:durableId="872764081">
    <w:abstractNumId w:val="6"/>
  </w:num>
  <w:num w:numId="16" w16cid:durableId="407650602">
    <w:abstractNumId w:val="5"/>
  </w:num>
  <w:num w:numId="17" w16cid:durableId="1057970108">
    <w:abstractNumId w:val="15"/>
  </w:num>
  <w:num w:numId="18" w16cid:durableId="1172067938">
    <w:abstractNumId w:val="0"/>
  </w:num>
  <w:num w:numId="19" w16cid:durableId="838037960">
    <w:abstractNumId w:val="1"/>
  </w:num>
  <w:num w:numId="20" w16cid:durableId="340084599">
    <w:abstractNumId w:val="10"/>
  </w:num>
  <w:num w:numId="21" w16cid:durableId="1838108855">
    <w:abstractNumId w:val="13"/>
  </w:num>
  <w:num w:numId="22" w16cid:durableId="1562593844">
    <w:abstractNumId w:val="7"/>
  </w:num>
  <w:num w:numId="23" w16cid:durableId="435099331">
    <w:abstractNumId w:val="21"/>
  </w:num>
  <w:num w:numId="24" w16cid:durableId="87480535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F81"/>
    <w:rsid w:val="00000BC9"/>
    <w:rsid w:val="000059CF"/>
    <w:rsid w:val="000118F4"/>
    <w:rsid w:val="000120A7"/>
    <w:rsid w:val="000121A9"/>
    <w:rsid w:val="00025BF4"/>
    <w:rsid w:val="00025C0E"/>
    <w:rsid w:val="00030510"/>
    <w:rsid w:val="000342F0"/>
    <w:rsid w:val="0003452B"/>
    <w:rsid w:val="00034665"/>
    <w:rsid w:val="000347D8"/>
    <w:rsid w:val="00035746"/>
    <w:rsid w:val="00036463"/>
    <w:rsid w:val="000379C2"/>
    <w:rsid w:val="00037BF2"/>
    <w:rsid w:val="00037F8D"/>
    <w:rsid w:val="00040551"/>
    <w:rsid w:val="00040598"/>
    <w:rsid w:val="00041725"/>
    <w:rsid w:val="00041D3E"/>
    <w:rsid w:val="0005324D"/>
    <w:rsid w:val="000556C0"/>
    <w:rsid w:val="0005744F"/>
    <w:rsid w:val="000579E6"/>
    <w:rsid w:val="000611EE"/>
    <w:rsid w:val="00063C9E"/>
    <w:rsid w:val="00064414"/>
    <w:rsid w:val="00064B7B"/>
    <w:rsid w:val="00066719"/>
    <w:rsid w:val="00066FA1"/>
    <w:rsid w:val="00067484"/>
    <w:rsid w:val="00067686"/>
    <w:rsid w:val="00067F39"/>
    <w:rsid w:val="00072055"/>
    <w:rsid w:val="000748E0"/>
    <w:rsid w:val="00075C53"/>
    <w:rsid w:val="000816F0"/>
    <w:rsid w:val="00083482"/>
    <w:rsid w:val="00083B3C"/>
    <w:rsid w:val="00083DDA"/>
    <w:rsid w:val="00084E80"/>
    <w:rsid w:val="0008506D"/>
    <w:rsid w:val="00085EA1"/>
    <w:rsid w:val="00090643"/>
    <w:rsid w:val="00093CE4"/>
    <w:rsid w:val="00096093"/>
    <w:rsid w:val="00096ED6"/>
    <w:rsid w:val="00097A83"/>
    <w:rsid w:val="000A1D2D"/>
    <w:rsid w:val="000A5E72"/>
    <w:rsid w:val="000B23F1"/>
    <w:rsid w:val="000B6714"/>
    <w:rsid w:val="000B683F"/>
    <w:rsid w:val="000B6F1B"/>
    <w:rsid w:val="000B76A3"/>
    <w:rsid w:val="000B7C4A"/>
    <w:rsid w:val="000B7FD3"/>
    <w:rsid w:val="000C0DB1"/>
    <w:rsid w:val="000C16C0"/>
    <w:rsid w:val="000C45FE"/>
    <w:rsid w:val="000C6F87"/>
    <w:rsid w:val="000D0496"/>
    <w:rsid w:val="000D063C"/>
    <w:rsid w:val="000D1CDD"/>
    <w:rsid w:val="000E2F47"/>
    <w:rsid w:val="000E7343"/>
    <w:rsid w:val="000F0508"/>
    <w:rsid w:val="000F6B26"/>
    <w:rsid w:val="0010016B"/>
    <w:rsid w:val="00100EB7"/>
    <w:rsid w:val="0010161D"/>
    <w:rsid w:val="00101DD7"/>
    <w:rsid w:val="001022AD"/>
    <w:rsid w:val="00105525"/>
    <w:rsid w:val="001060C3"/>
    <w:rsid w:val="001063C7"/>
    <w:rsid w:val="001111FE"/>
    <w:rsid w:val="00111FAB"/>
    <w:rsid w:val="00112F5E"/>
    <w:rsid w:val="00113A67"/>
    <w:rsid w:val="00114279"/>
    <w:rsid w:val="00114347"/>
    <w:rsid w:val="00114487"/>
    <w:rsid w:val="00114503"/>
    <w:rsid w:val="00121220"/>
    <w:rsid w:val="00124E4A"/>
    <w:rsid w:val="00126E42"/>
    <w:rsid w:val="001308A8"/>
    <w:rsid w:val="00131875"/>
    <w:rsid w:val="001319D8"/>
    <w:rsid w:val="00131AFA"/>
    <w:rsid w:val="00132581"/>
    <w:rsid w:val="00133292"/>
    <w:rsid w:val="00133DBB"/>
    <w:rsid w:val="001364CD"/>
    <w:rsid w:val="00143840"/>
    <w:rsid w:val="00150CE7"/>
    <w:rsid w:val="00151888"/>
    <w:rsid w:val="00154B53"/>
    <w:rsid w:val="00155927"/>
    <w:rsid w:val="00155A49"/>
    <w:rsid w:val="00162681"/>
    <w:rsid w:val="00162E10"/>
    <w:rsid w:val="00165283"/>
    <w:rsid w:val="001668BC"/>
    <w:rsid w:val="001671C0"/>
    <w:rsid w:val="0016731A"/>
    <w:rsid w:val="001709F2"/>
    <w:rsid w:val="001725C6"/>
    <w:rsid w:val="001739F5"/>
    <w:rsid w:val="0017494C"/>
    <w:rsid w:val="0017708A"/>
    <w:rsid w:val="001771B0"/>
    <w:rsid w:val="001774AA"/>
    <w:rsid w:val="00184909"/>
    <w:rsid w:val="001853D4"/>
    <w:rsid w:val="00185D62"/>
    <w:rsid w:val="00186C97"/>
    <w:rsid w:val="00187ECE"/>
    <w:rsid w:val="00191B09"/>
    <w:rsid w:val="00193D24"/>
    <w:rsid w:val="00194151"/>
    <w:rsid w:val="00196B94"/>
    <w:rsid w:val="00197AA8"/>
    <w:rsid w:val="001A0D6C"/>
    <w:rsid w:val="001A3DF7"/>
    <w:rsid w:val="001A6867"/>
    <w:rsid w:val="001A6AE8"/>
    <w:rsid w:val="001A7745"/>
    <w:rsid w:val="001B1986"/>
    <w:rsid w:val="001B1BB5"/>
    <w:rsid w:val="001B4C2C"/>
    <w:rsid w:val="001C07FE"/>
    <w:rsid w:val="001C209E"/>
    <w:rsid w:val="001C34A0"/>
    <w:rsid w:val="001C6842"/>
    <w:rsid w:val="001D1EDD"/>
    <w:rsid w:val="001D4622"/>
    <w:rsid w:val="001D5B13"/>
    <w:rsid w:val="001D7501"/>
    <w:rsid w:val="001D77C6"/>
    <w:rsid w:val="001D7E60"/>
    <w:rsid w:val="001E015B"/>
    <w:rsid w:val="001E05E7"/>
    <w:rsid w:val="001F05F3"/>
    <w:rsid w:val="001F101E"/>
    <w:rsid w:val="00203CC8"/>
    <w:rsid w:val="002046E2"/>
    <w:rsid w:val="002057A8"/>
    <w:rsid w:val="002066B1"/>
    <w:rsid w:val="00207AB2"/>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1E7D"/>
    <w:rsid w:val="002346FE"/>
    <w:rsid w:val="00236742"/>
    <w:rsid w:val="00236D75"/>
    <w:rsid w:val="002378DC"/>
    <w:rsid w:val="00237CB7"/>
    <w:rsid w:val="0024024E"/>
    <w:rsid w:val="002533C5"/>
    <w:rsid w:val="00254247"/>
    <w:rsid w:val="002620B8"/>
    <w:rsid w:val="00265B01"/>
    <w:rsid w:val="00266682"/>
    <w:rsid w:val="00271818"/>
    <w:rsid w:val="00271D6C"/>
    <w:rsid w:val="00272973"/>
    <w:rsid w:val="00272FA2"/>
    <w:rsid w:val="00272FD5"/>
    <w:rsid w:val="00274327"/>
    <w:rsid w:val="00275D37"/>
    <w:rsid w:val="002772CC"/>
    <w:rsid w:val="00284CCA"/>
    <w:rsid w:val="00284E71"/>
    <w:rsid w:val="002919D4"/>
    <w:rsid w:val="00292906"/>
    <w:rsid w:val="00295A42"/>
    <w:rsid w:val="002964F9"/>
    <w:rsid w:val="00296E15"/>
    <w:rsid w:val="002972DE"/>
    <w:rsid w:val="002A1CBD"/>
    <w:rsid w:val="002A2470"/>
    <w:rsid w:val="002A5DA2"/>
    <w:rsid w:val="002B00CA"/>
    <w:rsid w:val="002B1084"/>
    <w:rsid w:val="002B2CD3"/>
    <w:rsid w:val="002B36DC"/>
    <w:rsid w:val="002B44A9"/>
    <w:rsid w:val="002B4CC5"/>
    <w:rsid w:val="002B559C"/>
    <w:rsid w:val="002B5909"/>
    <w:rsid w:val="002B65F3"/>
    <w:rsid w:val="002B6F73"/>
    <w:rsid w:val="002C15FB"/>
    <w:rsid w:val="002C4657"/>
    <w:rsid w:val="002C6FAE"/>
    <w:rsid w:val="002D22DA"/>
    <w:rsid w:val="002D4B3D"/>
    <w:rsid w:val="002D6455"/>
    <w:rsid w:val="002D7CFE"/>
    <w:rsid w:val="002D7F2D"/>
    <w:rsid w:val="002E1106"/>
    <w:rsid w:val="002E365D"/>
    <w:rsid w:val="002E38BA"/>
    <w:rsid w:val="002E6707"/>
    <w:rsid w:val="002F4F2D"/>
    <w:rsid w:val="002F70CA"/>
    <w:rsid w:val="00305357"/>
    <w:rsid w:val="00310608"/>
    <w:rsid w:val="0031436C"/>
    <w:rsid w:val="00314AB6"/>
    <w:rsid w:val="00314F24"/>
    <w:rsid w:val="0031629D"/>
    <w:rsid w:val="00316D44"/>
    <w:rsid w:val="0031787E"/>
    <w:rsid w:val="00317C18"/>
    <w:rsid w:val="003202F1"/>
    <w:rsid w:val="0032092E"/>
    <w:rsid w:val="00320BB3"/>
    <w:rsid w:val="00323F22"/>
    <w:rsid w:val="0032555E"/>
    <w:rsid w:val="00330203"/>
    <w:rsid w:val="00330A1F"/>
    <w:rsid w:val="00330D67"/>
    <w:rsid w:val="00330F88"/>
    <w:rsid w:val="00332657"/>
    <w:rsid w:val="00335472"/>
    <w:rsid w:val="00340F71"/>
    <w:rsid w:val="003444B0"/>
    <w:rsid w:val="003457CD"/>
    <w:rsid w:val="003476A9"/>
    <w:rsid w:val="0035016B"/>
    <w:rsid w:val="00350819"/>
    <w:rsid w:val="00350D9D"/>
    <w:rsid w:val="003522F2"/>
    <w:rsid w:val="00353498"/>
    <w:rsid w:val="003535A7"/>
    <w:rsid w:val="00353978"/>
    <w:rsid w:val="0035651F"/>
    <w:rsid w:val="003566A8"/>
    <w:rsid w:val="0036208B"/>
    <w:rsid w:val="003635EC"/>
    <w:rsid w:val="00363B57"/>
    <w:rsid w:val="00364077"/>
    <w:rsid w:val="00364615"/>
    <w:rsid w:val="00364CFA"/>
    <w:rsid w:val="00365133"/>
    <w:rsid w:val="00370F73"/>
    <w:rsid w:val="00371707"/>
    <w:rsid w:val="0037185E"/>
    <w:rsid w:val="0037576A"/>
    <w:rsid w:val="0037679F"/>
    <w:rsid w:val="0038499C"/>
    <w:rsid w:val="003871F5"/>
    <w:rsid w:val="003874CB"/>
    <w:rsid w:val="00390AD8"/>
    <w:rsid w:val="00390B93"/>
    <w:rsid w:val="00390C5B"/>
    <w:rsid w:val="00393032"/>
    <w:rsid w:val="003941D8"/>
    <w:rsid w:val="00396DA5"/>
    <w:rsid w:val="003A4DA0"/>
    <w:rsid w:val="003B06B9"/>
    <w:rsid w:val="003B2498"/>
    <w:rsid w:val="003B3901"/>
    <w:rsid w:val="003C047C"/>
    <w:rsid w:val="003C0D93"/>
    <w:rsid w:val="003C6E52"/>
    <w:rsid w:val="003C6F10"/>
    <w:rsid w:val="003D0B3C"/>
    <w:rsid w:val="003D1A23"/>
    <w:rsid w:val="003E0593"/>
    <w:rsid w:val="003E0AD1"/>
    <w:rsid w:val="003E3813"/>
    <w:rsid w:val="003E58EC"/>
    <w:rsid w:val="003E590D"/>
    <w:rsid w:val="003E6D88"/>
    <w:rsid w:val="003E749E"/>
    <w:rsid w:val="003E7F6D"/>
    <w:rsid w:val="003F0C35"/>
    <w:rsid w:val="003F3FBD"/>
    <w:rsid w:val="003F509F"/>
    <w:rsid w:val="004035AC"/>
    <w:rsid w:val="004050F8"/>
    <w:rsid w:val="00412C02"/>
    <w:rsid w:val="004138BC"/>
    <w:rsid w:val="00413E90"/>
    <w:rsid w:val="00415186"/>
    <w:rsid w:val="00426451"/>
    <w:rsid w:val="004306D8"/>
    <w:rsid w:val="00430B4B"/>
    <w:rsid w:val="004312CD"/>
    <w:rsid w:val="0043225A"/>
    <w:rsid w:val="00432780"/>
    <w:rsid w:val="00437AD0"/>
    <w:rsid w:val="0044008E"/>
    <w:rsid w:val="00441498"/>
    <w:rsid w:val="00441CE9"/>
    <w:rsid w:val="00441E8C"/>
    <w:rsid w:val="00442610"/>
    <w:rsid w:val="00445AE3"/>
    <w:rsid w:val="0044732D"/>
    <w:rsid w:val="00455E8E"/>
    <w:rsid w:val="00457066"/>
    <w:rsid w:val="00460B7B"/>
    <w:rsid w:val="00461AC2"/>
    <w:rsid w:val="00461F9D"/>
    <w:rsid w:val="00462136"/>
    <w:rsid w:val="00463AF6"/>
    <w:rsid w:val="004665A8"/>
    <w:rsid w:val="004669F2"/>
    <w:rsid w:val="00470021"/>
    <w:rsid w:val="00470133"/>
    <w:rsid w:val="004701EE"/>
    <w:rsid w:val="00472894"/>
    <w:rsid w:val="0047419F"/>
    <w:rsid w:val="00476093"/>
    <w:rsid w:val="0048063A"/>
    <w:rsid w:val="00480A8D"/>
    <w:rsid w:val="004813FE"/>
    <w:rsid w:val="0048181B"/>
    <w:rsid w:val="00494A43"/>
    <w:rsid w:val="00494DB3"/>
    <w:rsid w:val="00497E3A"/>
    <w:rsid w:val="00497EC2"/>
    <w:rsid w:val="004A0930"/>
    <w:rsid w:val="004A2A2D"/>
    <w:rsid w:val="004B0EDE"/>
    <w:rsid w:val="004B2FC1"/>
    <w:rsid w:val="004B30BA"/>
    <w:rsid w:val="004B762E"/>
    <w:rsid w:val="004C174B"/>
    <w:rsid w:val="004C41AB"/>
    <w:rsid w:val="004D0940"/>
    <w:rsid w:val="004D258C"/>
    <w:rsid w:val="004D343D"/>
    <w:rsid w:val="004D5076"/>
    <w:rsid w:val="004D7BDF"/>
    <w:rsid w:val="004E3A4D"/>
    <w:rsid w:val="004E4592"/>
    <w:rsid w:val="004E6008"/>
    <w:rsid w:val="004F1B77"/>
    <w:rsid w:val="004F28FA"/>
    <w:rsid w:val="004F385B"/>
    <w:rsid w:val="004F3B1F"/>
    <w:rsid w:val="004F5B76"/>
    <w:rsid w:val="005002D8"/>
    <w:rsid w:val="00501E92"/>
    <w:rsid w:val="005036F2"/>
    <w:rsid w:val="00504351"/>
    <w:rsid w:val="005069EF"/>
    <w:rsid w:val="00511080"/>
    <w:rsid w:val="00516949"/>
    <w:rsid w:val="00516A72"/>
    <w:rsid w:val="00517CF1"/>
    <w:rsid w:val="00521456"/>
    <w:rsid w:val="00521BC5"/>
    <w:rsid w:val="00523940"/>
    <w:rsid w:val="005245EA"/>
    <w:rsid w:val="00527267"/>
    <w:rsid w:val="00527821"/>
    <w:rsid w:val="005303D2"/>
    <w:rsid w:val="0053085C"/>
    <w:rsid w:val="00530D9A"/>
    <w:rsid w:val="0053139E"/>
    <w:rsid w:val="00531B2B"/>
    <w:rsid w:val="0053395A"/>
    <w:rsid w:val="00533BCF"/>
    <w:rsid w:val="00533D6F"/>
    <w:rsid w:val="00537248"/>
    <w:rsid w:val="0054185F"/>
    <w:rsid w:val="00542290"/>
    <w:rsid w:val="00542725"/>
    <w:rsid w:val="00543502"/>
    <w:rsid w:val="00544DCB"/>
    <w:rsid w:val="00545FF1"/>
    <w:rsid w:val="00550C77"/>
    <w:rsid w:val="0055119B"/>
    <w:rsid w:val="005532FE"/>
    <w:rsid w:val="005535B1"/>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40FE"/>
    <w:rsid w:val="0057693B"/>
    <w:rsid w:val="00582EE1"/>
    <w:rsid w:val="00583D25"/>
    <w:rsid w:val="0058452A"/>
    <w:rsid w:val="00586632"/>
    <w:rsid w:val="0058750F"/>
    <w:rsid w:val="0058788F"/>
    <w:rsid w:val="005904B3"/>
    <w:rsid w:val="00594279"/>
    <w:rsid w:val="00594F84"/>
    <w:rsid w:val="00597A93"/>
    <w:rsid w:val="005A1BD2"/>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B7A"/>
    <w:rsid w:val="00607D1B"/>
    <w:rsid w:val="0061075E"/>
    <w:rsid w:val="00613849"/>
    <w:rsid w:val="0062199C"/>
    <w:rsid w:val="0062265F"/>
    <w:rsid w:val="00625657"/>
    <w:rsid w:val="006309CC"/>
    <w:rsid w:val="0063187E"/>
    <w:rsid w:val="00631A09"/>
    <w:rsid w:val="00631B24"/>
    <w:rsid w:val="00631F50"/>
    <w:rsid w:val="00633F1E"/>
    <w:rsid w:val="0063464B"/>
    <w:rsid w:val="00636972"/>
    <w:rsid w:val="006370ED"/>
    <w:rsid w:val="0063750C"/>
    <w:rsid w:val="006464C6"/>
    <w:rsid w:val="00646C4D"/>
    <w:rsid w:val="00647829"/>
    <w:rsid w:val="006524F2"/>
    <w:rsid w:val="00657ED6"/>
    <w:rsid w:val="00660E38"/>
    <w:rsid w:val="00662BA4"/>
    <w:rsid w:val="00663248"/>
    <w:rsid w:val="006639FE"/>
    <w:rsid w:val="00664703"/>
    <w:rsid w:val="0067185F"/>
    <w:rsid w:val="006721E3"/>
    <w:rsid w:val="00672FAD"/>
    <w:rsid w:val="006765FA"/>
    <w:rsid w:val="006778A5"/>
    <w:rsid w:val="00680211"/>
    <w:rsid w:val="00682442"/>
    <w:rsid w:val="00682A99"/>
    <w:rsid w:val="0068328C"/>
    <w:rsid w:val="00685DEC"/>
    <w:rsid w:val="0068771A"/>
    <w:rsid w:val="00691A4B"/>
    <w:rsid w:val="00694487"/>
    <w:rsid w:val="006954FC"/>
    <w:rsid w:val="006971BF"/>
    <w:rsid w:val="00697EDD"/>
    <w:rsid w:val="006A1F36"/>
    <w:rsid w:val="006A366B"/>
    <w:rsid w:val="006A6160"/>
    <w:rsid w:val="006A774C"/>
    <w:rsid w:val="006B293D"/>
    <w:rsid w:val="006B3CA9"/>
    <w:rsid w:val="006B4C89"/>
    <w:rsid w:val="006B728F"/>
    <w:rsid w:val="006B79B8"/>
    <w:rsid w:val="006C11A7"/>
    <w:rsid w:val="006C4FEB"/>
    <w:rsid w:val="006D0185"/>
    <w:rsid w:val="006D39ED"/>
    <w:rsid w:val="006D5CAD"/>
    <w:rsid w:val="006E101C"/>
    <w:rsid w:val="006E252B"/>
    <w:rsid w:val="006E2F34"/>
    <w:rsid w:val="006F02F9"/>
    <w:rsid w:val="006F4BDE"/>
    <w:rsid w:val="006F50E9"/>
    <w:rsid w:val="007042B3"/>
    <w:rsid w:val="00704C27"/>
    <w:rsid w:val="00705F51"/>
    <w:rsid w:val="00711DD8"/>
    <w:rsid w:val="00712C55"/>
    <w:rsid w:val="00712D00"/>
    <w:rsid w:val="00712D66"/>
    <w:rsid w:val="00712F40"/>
    <w:rsid w:val="0071474F"/>
    <w:rsid w:val="0071674D"/>
    <w:rsid w:val="007167BA"/>
    <w:rsid w:val="00717598"/>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426C"/>
    <w:rsid w:val="00775703"/>
    <w:rsid w:val="0077729A"/>
    <w:rsid w:val="0077740D"/>
    <w:rsid w:val="00782BE4"/>
    <w:rsid w:val="00783870"/>
    <w:rsid w:val="00786DD1"/>
    <w:rsid w:val="00787353"/>
    <w:rsid w:val="007908B1"/>
    <w:rsid w:val="00791DC4"/>
    <w:rsid w:val="007931A9"/>
    <w:rsid w:val="00795DF2"/>
    <w:rsid w:val="00796150"/>
    <w:rsid w:val="00796353"/>
    <w:rsid w:val="007A22D8"/>
    <w:rsid w:val="007A6F07"/>
    <w:rsid w:val="007A77CA"/>
    <w:rsid w:val="007B0285"/>
    <w:rsid w:val="007B0C58"/>
    <w:rsid w:val="007B0D4C"/>
    <w:rsid w:val="007B21E8"/>
    <w:rsid w:val="007B6BB6"/>
    <w:rsid w:val="007B77CF"/>
    <w:rsid w:val="007C0CEC"/>
    <w:rsid w:val="007C3C70"/>
    <w:rsid w:val="007C4AFB"/>
    <w:rsid w:val="007C4E22"/>
    <w:rsid w:val="007C5C44"/>
    <w:rsid w:val="007C77BC"/>
    <w:rsid w:val="007D0DCA"/>
    <w:rsid w:val="007D326D"/>
    <w:rsid w:val="007D6073"/>
    <w:rsid w:val="007E0533"/>
    <w:rsid w:val="007E194F"/>
    <w:rsid w:val="007E3BEC"/>
    <w:rsid w:val="007F1435"/>
    <w:rsid w:val="007F1FCA"/>
    <w:rsid w:val="007F4825"/>
    <w:rsid w:val="007F4A7C"/>
    <w:rsid w:val="007F4CDC"/>
    <w:rsid w:val="007F766A"/>
    <w:rsid w:val="00801ECB"/>
    <w:rsid w:val="00802E7E"/>
    <w:rsid w:val="00810140"/>
    <w:rsid w:val="00810DF1"/>
    <w:rsid w:val="00811B82"/>
    <w:rsid w:val="00814024"/>
    <w:rsid w:val="008147CF"/>
    <w:rsid w:val="00816500"/>
    <w:rsid w:val="00817FAB"/>
    <w:rsid w:val="00821E31"/>
    <w:rsid w:val="008239CA"/>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56C25"/>
    <w:rsid w:val="00862242"/>
    <w:rsid w:val="0086634E"/>
    <w:rsid w:val="00866993"/>
    <w:rsid w:val="008724EF"/>
    <w:rsid w:val="008729E4"/>
    <w:rsid w:val="0087369F"/>
    <w:rsid w:val="0087420F"/>
    <w:rsid w:val="00874541"/>
    <w:rsid w:val="0088454E"/>
    <w:rsid w:val="00893294"/>
    <w:rsid w:val="00894374"/>
    <w:rsid w:val="008958D6"/>
    <w:rsid w:val="008A2F78"/>
    <w:rsid w:val="008A3251"/>
    <w:rsid w:val="008A3661"/>
    <w:rsid w:val="008B20CC"/>
    <w:rsid w:val="008B32AE"/>
    <w:rsid w:val="008B43A7"/>
    <w:rsid w:val="008C0223"/>
    <w:rsid w:val="008C0939"/>
    <w:rsid w:val="008C0F80"/>
    <w:rsid w:val="008C1375"/>
    <w:rsid w:val="008C5100"/>
    <w:rsid w:val="008C59FB"/>
    <w:rsid w:val="008D2520"/>
    <w:rsid w:val="008D376B"/>
    <w:rsid w:val="008D4120"/>
    <w:rsid w:val="008D45A7"/>
    <w:rsid w:val="008D5C5D"/>
    <w:rsid w:val="008D7A36"/>
    <w:rsid w:val="008E000B"/>
    <w:rsid w:val="008E0032"/>
    <w:rsid w:val="008E0581"/>
    <w:rsid w:val="008E0725"/>
    <w:rsid w:val="008E1EAC"/>
    <w:rsid w:val="008E3910"/>
    <w:rsid w:val="008E555F"/>
    <w:rsid w:val="008E6C93"/>
    <w:rsid w:val="008E72A7"/>
    <w:rsid w:val="008F3F10"/>
    <w:rsid w:val="008F630C"/>
    <w:rsid w:val="00900082"/>
    <w:rsid w:val="00900D71"/>
    <w:rsid w:val="009022C0"/>
    <w:rsid w:val="009038DC"/>
    <w:rsid w:val="00903ACC"/>
    <w:rsid w:val="00905798"/>
    <w:rsid w:val="00905B4B"/>
    <w:rsid w:val="0090625A"/>
    <w:rsid w:val="009062F9"/>
    <w:rsid w:val="00906B0C"/>
    <w:rsid w:val="009120E6"/>
    <w:rsid w:val="00912BB4"/>
    <w:rsid w:val="0091382B"/>
    <w:rsid w:val="009139CC"/>
    <w:rsid w:val="00915E73"/>
    <w:rsid w:val="00917A62"/>
    <w:rsid w:val="0092266C"/>
    <w:rsid w:val="00923288"/>
    <w:rsid w:val="00923BD5"/>
    <w:rsid w:val="00927141"/>
    <w:rsid w:val="0093225A"/>
    <w:rsid w:val="009324C3"/>
    <w:rsid w:val="00933DA6"/>
    <w:rsid w:val="00935461"/>
    <w:rsid w:val="009376CF"/>
    <w:rsid w:val="00937EA6"/>
    <w:rsid w:val="00941AED"/>
    <w:rsid w:val="0094483E"/>
    <w:rsid w:val="009459E3"/>
    <w:rsid w:val="009475E4"/>
    <w:rsid w:val="009477B4"/>
    <w:rsid w:val="00953E17"/>
    <w:rsid w:val="00956CFE"/>
    <w:rsid w:val="00962308"/>
    <w:rsid w:val="00966C9B"/>
    <w:rsid w:val="009672A8"/>
    <w:rsid w:val="00967A5C"/>
    <w:rsid w:val="009701E6"/>
    <w:rsid w:val="00973E85"/>
    <w:rsid w:val="00974744"/>
    <w:rsid w:val="0097537C"/>
    <w:rsid w:val="0098162C"/>
    <w:rsid w:val="0098230E"/>
    <w:rsid w:val="009838CF"/>
    <w:rsid w:val="009839E7"/>
    <w:rsid w:val="00983A3F"/>
    <w:rsid w:val="009846CA"/>
    <w:rsid w:val="009847EB"/>
    <w:rsid w:val="00987090"/>
    <w:rsid w:val="009875C9"/>
    <w:rsid w:val="00987A6E"/>
    <w:rsid w:val="00990681"/>
    <w:rsid w:val="009920BE"/>
    <w:rsid w:val="00993208"/>
    <w:rsid w:val="009939CB"/>
    <w:rsid w:val="00993A77"/>
    <w:rsid w:val="00993C40"/>
    <w:rsid w:val="00994A54"/>
    <w:rsid w:val="00995DDC"/>
    <w:rsid w:val="009967C6"/>
    <w:rsid w:val="009A14BE"/>
    <w:rsid w:val="009A24E2"/>
    <w:rsid w:val="009A375E"/>
    <w:rsid w:val="009A4BA4"/>
    <w:rsid w:val="009A72F1"/>
    <w:rsid w:val="009B0811"/>
    <w:rsid w:val="009B09AB"/>
    <w:rsid w:val="009B116E"/>
    <w:rsid w:val="009B16DF"/>
    <w:rsid w:val="009B23B7"/>
    <w:rsid w:val="009B2DC8"/>
    <w:rsid w:val="009B7839"/>
    <w:rsid w:val="009C0A6B"/>
    <w:rsid w:val="009C1114"/>
    <w:rsid w:val="009C13B3"/>
    <w:rsid w:val="009D07D9"/>
    <w:rsid w:val="009D111D"/>
    <w:rsid w:val="009D18FF"/>
    <w:rsid w:val="009D2B95"/>
    <w:rsid w:val="009D3DC4"/>
    <w:rsid w:val="009D3EAA"/>
    <w:rsid w:val="009E0323"/>
    <w:rsid w:val="009E1230"/>
    <w:rsid w:val="009E24E4"/>
    <w:rsid w:val="009E56B3"/>
    <w:rsid w:val="009E77B9"/>
    <w:rsid w:val="009F4F81"/>
    <w:rsid w:val="009F60CE"/>
    <w:rsid w:val="00A0096D"/>
    <w:rsid w:val="00A039CD"/>
    <w:rsid w:val="00A04C3A"/>
    <w:rsid w:val="00A06830"/>
    <w:rsid w:val="00A06ADE"/>
    <w:rsid w:val="00A12A70"/>
    <w:rsid w:val="00A13384"/>
    <w:rsid w:val="00A154A4"/>
    <w:rsid w:val="00A15923"/>
    <w:rsid w:val="00A165D7"/>
    <w:rsid w:val="00A1793C"/>
    <w:rsid w:val="00A20CFF"/>
    <w:rsid w:val="00A218D6"/>
    <w:rsid w:val="00A24D70"/>
    <w:rsid w:val="00A261FF"/>
    <w:rsid w:val="00A30555"/>
    <w:rsid w:val="00A36FC4"/>
    <w:rsid w:val="00A4297F"/>
    <w:rsid w:val="00A437D5"/>
    <w:rsid w:val="00A44B5E"/>
    <w:rsid w:val="00A52009"/>
    <w:rsid w:val="00A54FA0"/>
    <w:rsid w:val="00A64F35"/>
    <w:rsid w:val="00A663D7"/>
    <w:rsid w:val="00A66D94"/>
    <w:rsid w:val="00A71BAA"/>
    <w:rsid w:val="00A748AC"/>
    <w:rsid w:val="00A74A15"/>
    <w:rsid w:val="00A7530D"/>
    <w:rsid w:val="00A755BF"/>
    <w:rsid w:val="00A813EE"/>
    <w:rsid w:val="00A821DA"/>
    <w:rsid w:val="00A8333E"/>
    <w:rsid w:val="00A833A0"/>
    <w:rsid w:val="00A902D0"/>
    <w:rsid w:val="00A91500"/>
    <w:rsid w:val="00A94046"/>
    <w:rsid w:val="00A94F1D"/>
    <w:rsid w:val="00A96B21"/>
    <w:rsid w:val="00A97C06"/>
    <w:rsid w:val="00AA0574"/>
    <w:rsid w:val="00AA30B4"/>
    <w:rsid w:val="00AA5432"/>
    <w:rsid w:val="00AA60D6"/>
    <w:rsid w:val="00AA618F"/>
    <w:rsid w:val="00AA6ACA"/>
    <w:rsid w:val="00AB0F4E"/>
    <w:rsid w:val="00AB1116"/>
    <w:rsid w:val="00AB432D"/>
    <w:rsid w:val="00AB6C28"/>
    <w:rsid w:val="00AB7E58"/>
    <w:rsid w:val="00AC39EC"/>
    <w:rsid w:val="00AC3D30"/>
    <w:rsid w:val="00AC57BF"/>
    <w:rsid w:val="00AC6E8B"/>
    <w:rsid w:val="00AC7A84"/>
    <w:rsid w:val="00AD1C7E"/>
    <w:rsid w:val="00AD22F0"/>
    <w:rsid w:val="00AD3685"/>
    <w:rsid w:val="00AD47C6"/>
    <w:rsid w:val="00AD5D92"/>
    <w:rsid w:val="00AD6363"/>
    <w:rsid w:val="00AD6EFF"/>
    <w:rsid w:val="00AE1A95"/>
    <w:rsid w:val="00AE239F"/>
    <w:rsid w:val="00AE3D90"/>
    <w:rsid w:val="00AE4222"/>
    <w:rsid w:val="00AE4B78"/>
    <w:rsid w:val="00AE61F9"/>
    <w:rsid w:val="00AE69BB"/>
    <w:rsid w:val="00AF1D65"/>
    <w:rsid w:val="00AF6551"/>
    <w:rsid w:val="00B00684"/>
    <w:rsid w:val="00B04558"/>
    <w:rsid w:val="00B04A02"/>
    <w:rsid w:val="00B04C3F"/>
    <w:rsid w:val="00B10C26"/>
    <w:rsid w:val="00B127CB"/>
    <w:rsid w:val="00B21BBF"/>
    <w:rsid w:val="00B260A4"/>
    <w:rsid w:val="00B2638A"/>
    <w:rsid w:val="00B2798D"/>
    <w:rsid w:val="00B30A30"/>
    <w:rsid w:val="00B33BED"/>
    <w:rsid w:val="00B355D9"/>
    <w:rsid w:val="00B36EA9"/>
    <w:rsid w:val="00B401E5"/>
    <w:rsid w:val="00B44195"/>
    <w:rsid w:val="00B44D5E"/>
    <w:rsid w:val="00B46515"/>
    <w:rsid w:val="00B46786"/>
    <w:rsid w:val="00B46A1E"/>
    <w:rsid w:val="00B47340"/>
    <w:rsid w:val="00B4737C"/>
    <w:rsid w:val="00B47C43"/>
    <w:rsid w:val="00B47EC2"/>
    <w:rsid w:val="00B50E96"/>
    <w:rsid w:val="00B5225A"/>
    <w:rsid w:val="00B532BD"/>
    <w:rsid w:val="00B55E9B"/>
    <w:rsid w:val="00B60C58"/>
    <w:rsid w:val="00B616B4"/>
    <w:rsid w:val="00B626A4"/>
    <w:rsid w:val="00B63126"/>
    <w:rsid w:val="00B6426D"/>
    <w:rsid w:val="00B64464"/>
    <w:rsid w:val="00B65462"/>
    <w:rsid w:val="00B676A6"/>
    <w:rsid w:val="00B70F38"/>
    <w:rsid w:val="00B75134"/>
    <w:rsid w:val="00B75437"/>
    <w:rsid w:val="00B77360"/>
    <w:rsid w:val="00B77680"/>
    <w:rsid w:val="00B77A4D"/>
    <w:rsid w:val="00B81542"/>
    <w:rsid w:val="00B816E1"/>
    <w:rsid w:val="00B818A6"/>
    <w:rsid w:val="00B854F7"/>
    <w:rsid w:val="00B85E15"/>
    <w:rsid w:val="00B907D3"/>
    <w:rsid w:val="00B91323"/>
    <w:rsid w:val="00B93BCC"/>
    <w:rsid w:val="00B95590"/>
    <w:rsid w:val="00B97B9B"/>
    <w:rsid w:val="00BA0A9E"/>
    <w:rsid w:val="00BA50E9"/>
    <w:rsid w:val="00BA584F"/>
    <w:rsid w:val="00BB07F9"/>
    <w:rsid w:val="00BB1D2E"/>
    <w:rsid w:val="00BB2C05"/>
    <w:rsid w:val="00BB790A"/>
    <w:rsid w:val="00BC4526"/>
    <w:rsid w:val="00BC474C"/>
    <w:rsid w:val="00BC68F7"/>
    <w:rsid w:val="00BD206A"/>
    <w:rsid w:val="00BD25D1"/>
    <w:rsid w:val="00BD2B08"/>
    <w:rsid w:val="00BD2EE5"/>
    <w:rsid w:val="00BD41C3"/>
    <w:rsid w:val="00BD6F51"/>
    <w:rsid w:val="00BE5B8B"/>
    <w:rsid w:val="00BF0677"/>
    <w:rsid w:val="00BF14FE"/>
    <w:rsid w:val="00BF3304"/>
    <w:rsid w:val="00BF5862"/>
    <w:rsid w:val="00BF734D"/>
    <w:rsid w:val="00BF7C39"/>
    <w:rsid w:val="00C01C3B"/>
    <w:rsid w:val="00C02F28"/>
    <w:rsid w:val="00C0451F"/>
    <w:rsid w:val="00C07A7A"/>
    <w:rsid w:val="00C13F04"/>
    <w:rsid w:val="00C14E6B"/>
    <w:rsid w:val="00C16D23"/>
    <w:rsid w:val="00C17900"/>
    <w:rsid w:val="00C2320E"/>
    <w:rsid w:val="00C2354A"/>
    <w:rsid w:val="00C23E27"/>
    <w:rsid w:val="00C262C6"/>
    <w:rsid w:val="00C26A93"/>
    <w:rsid w:val="00C26D18"/>
    <w:rsid w:val="00C31AE7"/>
    <w:rsid w:val="00C31F8D"/>
    <w:rsid w:val="00C320AB"/>
    <w:rsid w:val="00C327F3"/>
    <w:rsid w:val="00C37875"/>
    <w:rsid w:val="00C40C33"/>
    <w:rsid w:val="00C42713"/>
    <w:rsid w:val="00C4308E"/>
    <w:rsid w:val="00C502BB"/>
    <w:rsid w:val="00C539B2"/>
    <w:rsid w:val="00C55958"/>
    <w:rsid w:val="00C56A89"/>
    <w:rsid w:val="00C6012E"/>
    <w:rsid w:val="00C605B4"/>
    <w:rsid w:val="00C6312D"/>
    <w:rsid w:val="00C65907"/>
    <w:rsid w:val="00C70039"/>
    <w:rsid w:val="00C70461"/>
    <w:rsid w:val="00C707E3"/>
    <w:rsid w:val="00C751C8"/>
    <w:rsid w:val="00C77B47"/>
    <w:rsid w:val="00C80286"/>
    <w:rsid w:val="00C80391"/>
    <w:rsid w:val="00C81403"/>
    <w:rsid w:val="00C83CD2"/>
    <w:rsid w:val="00C8515C"/>
    <w:rsid w:val="00C947BF"/>
    <w:rsid w:val="00CA02B3"/>
    <w:rsid w:val="00CA1C08"/>
    <w:rsid w:val="00CA24AC"/>
    <w:rsid w:val="00CA320F"/>
    <w:rsid w:val="00CA4845"/>
    <w:rsid w:val="00CB2C5A"/>
    <w:rsid w:val="00CB6358"/>
    <w:rsid w:val="00CB6FB5"/>
    <w:rsid w:val="00CC0188"/>
    <w:rsid w:val="00CC0D8F"/>
    <w:rsid w:val="00CC2DEA"/>
    <w:rsid w:val="00CC3B57"/>
    <w:rsid w:val="00CC6461"/>
    <w:rsid w:val="00CD060A"/>
    <w:rsid w:val="00CD31BF"/>
    <w:rsid w:val="00CD32DA"/>
    <w:rsid w:val="00CD526A"/>
    <w:rsid w:val="00CD6C65"/>
    <w:rsid w:val="00CE2D7F"/>
    <w:rsid w:val="00CE3A44"/>
    <w:rsid w:val="00CE3D28"/>
    <w:rsid w:val="00CF0514"/>
    <w:rsid w:val="00CF058E"/>
    <w:rsid w:val="00CF535F"/>
    <w:rsid w:val="00CF6C1A"/>
    <w:rsid w:val="00CF70AB"/>
    <w:rsid w:val="00D001BA"/>
    <w:rsid w:val="00D040FA"/>
    <w:rsid w:val="00D060EC"/>
    <w:rsid w:val="00D07ACC"/>
    <w:rsid w:val="00D1278F"/>
    <w:rsid w:val="00D147D1"/>
    <w:rsid w:val="00D15371"/>
    <w:rsid w:val="00D15ADB"/>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2323"/>
    <w:rsid w:val="00D85032"/>
    <w:rsid w:val="00D8583E"/>
    <w:rsid w:val="00D930C7"/>
    <w:rsid w:val="00D94FC5"/>
    <w:rsid w:val="00D97C30"/>
    <w:rsid w:val="00DA2F47"/>
    <w:rsid w:val="00DA2F5E"/>
    <w:rsid w:val="00DA5030"/>
    <w:rsid w:val="00DA64FE"/>
    <w:rsid w:val="00DB067A"/>
    <w:rsid w:val="00DB5EE1"/>
    <w:rsid w:val="00DB6CA6"/>
    <w:rsid w:val="00DB7E8D"/>
    <w:rsid w:val="00DC0327"/>
    <w:rsid w:val="00DC18A9"/>
    <w:rsid w:val="00DC23B0"/>
    <w:rsid w:val="00DC549A"/>
    <w:rsid w:val="00DD13E1"/>
    <w:rsid w:val="00DD3185"/>
    <w:rsid w:val="00DD586F"/>
    <w:rsid w:val="00DF184E"/>
    <w:rsid w:val="00DF2393"/>
    <w:rsid w:val="00DF23DF"/>
    <w:rsid w:val="00DF57CD"/>
    <w:rsid w:val="00DF63B0"/>
    <w:rsid w:val="00DF6BEE"/>
    <w:rsid w:val="00E008D4"/>
    <w:rsid w:val="00E01227"/>
    <w:rsid w:val="00E0132D"/>
    <w:rsid w:val="00E01E83"/>
    <w:rsid w:val="00E0243D"/>
    <w:rsid w:val="00E0343C"/>
    <w:rsid w:val="00E03AC9"/>
    <w:rsid w:val="00E04D50"/>
    <w:rsid w:val="00E060FB"/>
    <w:rsid w:val="00E073A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1797"/>
    <w:rsid w:val="00E32E37"/>
    <w:rsid w:val="00E32F36"/>
    <w:rsid w:val="00E33124"/>
    <w:rsid w:val="00E3376A"/>
    <w:rsid w:val="00E337A2"/>
    <w:rsid w:val="00E360CC"/>
    <w:rsid w:val="00E370FD"/>
    <w:rsid w:val="00E41A44"/>
    <w:rsid w:val="00E424C7"/>
    <w:rsid w:val="00E50EEA"/>
    <w:rsid w:val="00E523AC"/>
    <w:rsid w:val="00E53E50"/>
    <w:rsid w:val="00E53F37"/>
    <w:rsid w:val="00E57588"/>
    <w:rsid w:val="00E57E41"/>
    <w:rsid w:val="00E61206"/>
    <w:rsid w:val="00E725F6"/>
    <w:rsid w:val="00E73175"/>
    <w:rsid w:val="00E759DF"/>
    <w:rsid w:val="00E766E4"/>
    <w:rsid w:val="00E7750C"/>
    <w:rsid w:val="00E80E53"/>
    <w:rsid w:val="00E83F27"/>
    <w:rsid w:val="00E8464F"/>
    <w:rsid w:val="00E87C0B"/>
    <w:rsid w:val="00E9248D"/>
    <w:rsid w:val="00E92B2A"/>
    <w:rsid w:val="00E93E2C"/>
    <w:rsid w:val="00E94E64"/>
    <w:rsid w:val="00E9758F"/>
    <w:rsid w:val="00EA4139"/>
    <w:rsid w:val="00EA63B0"/>
    <w:rsid w:val="00EB16EA"/>
    <w:rsid w:val="00EB19CB"/>
    <w:rsid w:val="00EB3011"/>
    <w:rsid w:val="00EB330F"/>
    <w:rsid w:val="00EB530D"/>
    <w:rsid w:val="00EC1F1E"/>
    <w:rsid w:val="00EC5114"/>
    <w:rsid w:val="00ED05C7"/>
    <w:rsid w:val="00ED0AB3"/>
    <w:rsid w:val="00ED2237"/>
    <w:rsid w:val="00ED3068"/>
    <w:rsid w:val="00ED3505"/>
    <w:rsid w:val="00ED3849"/>
    <w:rsid w:val="00ED398F"/>
    <w:rsid w:val="00ED5B96"/>
    <w:rsid w:val="00EE5728"/>
    <w:rsid w:val="00EE7FCD"/>
    <w:rsid w:val="00EF1004"/>
    <w:rsid w:val="00EF1242"/>
    <w:rsid w:val="00EF2495"/>
    <w:rsid w:val="00EF4BDD"/>
    <w:rsid w:val="00EF6871"/>
    <w:rsid w:val="00F00274"/>
    <w:rsid w:val="00F0483B"/>
    <w:rsid w:val="00F07411"/>
    <w:rsid w:val="00F10973"/>
    <w:rsid w:val="00F11223"/>
    <w:rsid w:val="00F121B6"/>
    <w:rsid w:val="00F12F51"/>
    <w:rsid w:val="00F13AF9"/>
    <w:rsid w:val="00F15A0A"/>
    <w:rsid w:val="00F16209"/>
    <w:rsid w:val="00F21899"/>
    <w:rsid w:val="00F2274F"/>
    <w:rsid w:val="00F22C7A"/>
    <w:rsid w:val="00F22C82"/>
    <w:rsid w:val="00F235D8"/>
    <w:rsid w:val="00F247B0"/>
    <w:rsid w:val="00F24C48"/>
    <w:rsid w:val="00F24E29"/>
    <w:rsid w:val="00F258FB"/>
    <w:rsid w:val="00F33235"/>
    <w:rsid w:val="00F36481"/>
    <w:rsid w:val="00F371E4"/>
    <w:rsid w:val="00F37472"/>
    <w:rsid w:val="00F43B38"/>
    <w:rsid w:val="00F43EDC"/>
    <w:rsid w:val="00F444EF"/>
    <w:rsid w:val="00F447E8"/>
    <w:rsid w:val="00F474B1"/>
    <w:rsid w:val="00F50E10"/>
    <w:rsid w:val="00F53EDA"/>
    <w:rsid w:val="00F55930"/>
    <w:rsid w:val="00F62FBD"/>
    <w:rsid w:val="00F6369B"/>
    <w:rsid w:val="00F63884"/>
    <w:rsid w:val="00F652F1"/>
    <w:rsid w:val="00F71E4D"/>
    <w:rsid w:val="00F71FE5"/>
    <w:rsid w:val="00F73B4A"/>
    <w:rsid w:val="00F74733"/>
    <w:rsid w:val="00F75F90"/>
    <w:rsid w:val="00F80514"/>
    <w:rsid w:val="00F81B95"/>
    <w:rsid w:val="00F82FB3"/>
    <w:rsid w:val="00F8407A"/>
    <w:rsid w:val="00F843A9"/>
    <w:rsid w:val="00F85FB5"/>
    <w:rsid w:val="00F9006B"/>
    <w:rsid w:val="00F91AD5"/>
    <w:rsid w:val="00F92417"/>
    <w:rsid w:val="00F9486C"/>
    <w:rsid w:val="00F952E2"/>
    <w:rsid w:val="00F9576C"/>
    <w:rsid w:val="00F962EC"/>
    <w:rsid w:val="00FA0D48"/>
    <w:rsid w:val="00FA18C9"/>
    <w:rsid w:val="00FA3876"/>
    <w:rsid w:val="00FA6EC3"/>
    <w:rsid w:val="00FB1BFB"/>
    <w:rsid w:val="00FB66B3"/>
    <w:rsid w:val="00FB74B7"/>
    <w:rsid w:val="00FC05EE"/>
    <w:rsid w:val="00FC452D"/>
    <w:rsid w:val="00FC54E2"/>
    <w:rsid w:val="00FC61AF"/>
    <w:rsid w:val="00FD0E1B"/>
    <w:rsid w:val="00FD48C2"/>
    <w:rsid w:val="00FE3144"/>
    <w:rsid w:val="00FE3463"/>
    <w:rsid w:val="00FE3BD2"/>
    <w:rsid w:val="00FE40E9"/>
    <w:rsid w:val="00FE41BF"/>
    <w:rsid w:val="00FF1A5C"/>
    <w:rsid w:val="00FF2A4F"/>
    <w:rsid w:val="00FF7382"/>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A12F51"/>
  <w15:docId w15:val="{C4A2D4A5-0C6D-425C-AFD7-DAD02DC31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E245F7"/>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rsid w:val="00E245F7"/>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qFormat/>
    <w:rsid w:val="00E245F7"/>
    <w:rPr>
      <w:sz w:val="20"/>
      <w:szCs w:val="20"/>
    </w:rPr>
  </w:style>
  <w:style w:type="character" w:customStyle="1" w:styleId="CommentTextChar">
    <w:name w:val="Comment Text Char"/>
    <w:basedOn w:val="DefaultParagraphFont"/>
    <w:link w:val="CommentText"/>
    <w:uiPriority w:val="99"/>
    <w:qFormat/>
    <w:rsid w:val="00E245F7"/>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fr-CA"/>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fr-CA"/>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EF1242"/>
    <w:rPr>
      <w:color w:val="605E5C"/>
      <w:shd w:val="clear" w:color="auto" w:fill="E1DFDD"/>
    </w:rPr>
  </w:style>
  <w:style w:type="paragraph" w:styleId="TOC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Heading6Char">
    <w:name w:val="Heading 6 Char"/>
    <w:basedOn w:val="DefaultParagraphFont"/>
    <w:link w:val="Heading6"/>
    <w:rsid w:val="00E245F7"/>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E245F7"/>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E245F7"/>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E245F7"/>
    <w:rPr>
      <w:rFonts w:ascii="Times New Roman" w:eastAsia="SimSun" w:hAnsi="Times New Roman" w:cs="Times New Roman"/>
      <w:snapToGrid w:val="0"/>
      <w:kern w:val="0"/>
      <w:u w:val="single"/>
      <w14:ligatures w14:val="none"/>
    </w:rPr>
  </w:style>
  <w:style w:type="paragraph" w:styleId="List">
    <w:name w:val="List"/>
    <w:basedOn w:val="Normal"/>
    <w:semiHidden/>
    <w:rsid w:val="00E245F7"/>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link w:val="TOC1Char"/>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PageNumber">
    <w:name w:val="page number"/>
    <w:rsid w:val="00631A09"/>
    <w:rPr>
      <w:rFonts w:ascii="Times New Roman" w:hAnsi="Times New Roman"/>
      <w:sz w:val="22"/>
    </w:rPr>
  </w:style>
  <w:style w:type="paragraph" w:customStyle="1" w:styleId="meetingname">
    <w:name w:val="meeting name"/>
    <w:basedOn w:val="Cornernotation"/>
    <w:qFormat/>
    <w:rsid w:val="00631A09"/>
    <w:rPr>
      <w:rFonts w:eastAsia="Malgun Gothic"/>
      <w:b w:val="0"/>
      <w:caps/>
      <w:snapToGrid w:val="0"/>
    </w:rPr>
  </w:style>
  <w:style w:type="paragraph" w:customStyle="1" w:styleId="StylePara1Before0pt">
    <w:name w:val="Style Para1 + Before:  0 pt"/>
    <w:basedOn w:val="Normal"/>
    <w:rsid w:val="00631A09"/>
    <w:pPr>
      <w:numPr>
        <w:numId w:val="11"/>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631A09"/>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631A09"/>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631A09"/>
    <w:pPr>
      <w:spacing w:after="120"/>
      <w:ind w:left="360"/>
    </w:pPr>
  </w:style>
  <w:style w:type="character" w:customStyle="1" w:styleId="BodyTextIndentChar">
    <w:name w:val="Body Text Indent Char"/>
    <w:basedOn w:val="DefaultParagraphFont"/>
    <w:link w:val="BodyTextIndent"/>
    <w:rsid w:val="00631A09"/>
    <w:rPr>
      <w:rFonts w:ascii="Times New Roman" w:eastAsia="SimSun" w:hAnsi="Times New Roman" w:cs="Times New Roman"/>
      <w:kern w:val="0"/>
      <w14:ligatures w14:val="none"/>
    </w:rPr>
  </w:style>
  <w:style w:type="paragraph" w:customStyle="1" w:styleId="CBD-Decision">
    <w:name w:val="CBD-Decision"/>
    <w:basedOn w:val="Title"/>
    <w:qFormat/>
    <w:rsid w:val="00631A09"/>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631A09"/>
    <w:pPr>
      <w:spacing w:before="120" w:after="120"/>
    </w:pPr>
    <w:rPr>
      <w:snapToGrid w:val="0"/>
      <w:szCs w:val="18"/>
    </w:rPr>
  </w:style>
  <w:style w:type="character" w:customStyle="1" w:styleId="Para1Char">
    <w:name w:val="Para1 Char"/>
    <w:link w:val="Para10"/>
    <w:qFormat/>
    <w:locked/>
    <w:rsid w:val="00631A09"/>
    <w:rPr>
      <w:rFonts w:ascii="Times New Roman" w:eastAsia="SimSun" w:hAnsi="Times New Roman" w:cs="Times New Roman"/>
      <w:snapToGrid w:val="0"/>
      <w:kern w:val="0"/>
      <w:szCs w:val="18"/>
      <w14:ligatures w14:val="none"/>
    </w:rPr>
  </w:style>
  <w:style w:type="paragraph" w:styleId="NormalWeb">
    <w:name w:val="Normal (Web)"/>
    <w:basedOn w:val="Normal"/>
    <w:uiPriority w:val="99"/>
    <w:unhideWhenUsed/>
    <w:rsid w:val="00631A09"/>
    <w:pPr>
      <w:spacing w:before="100" w:beforeAutospacing="1" w:after="100" w:afterAutospacing="1"/>
      <w:jc w:val="left"/>
    </w:pPr>
    <w:rPr>
      <w:sz w:val="24"/>
      <w:lang w:eastAsia="ko-KR"/>
    </w:rPr>
  </w:style>
  <w:style w:type="numbering" w:customStyle="1" w:styleId="ListCBD1">
    <w:name w:val="ListCBD1"/>
    <w:basedOn w:val="NoList"/>
    <w:uiPriority w:val="99"/>
    <w:rsid w:val="00631A09"/>
  </w:style>
  <w:style w:type="numbering" w:customStyle="1" w:styleId="CBDHeadings1">
    <w:name w:val="CBD_Headings1"/>
    <w:basedOn w:val="ListCBD"/>
    <w:uiPriority w:val="99"/>
    <w:rsid w:val="00631A09"/>
    <w:pPr>
      <w:numPr>
        <w:numId w:val="8"/>
      </w:numPr>
    </w:pPr>
  </w:style>
  <w:style w:type="numbering" w:customStyle="1" w:styleId="NoList1">
    <w:name w:val="No List1"/>
    <w:next w:val="NoList"/>
    <w:uiPriority w:val="99"/>
    <w:semiHidden/>
    <w:unhideWhenUsed/>
    <w:rsid w:val="00631A09"/>
  </w:style>
  <w:style w:type="character" w:customStyle="1" w:styleId="normaltextrun">
    <w:name w:val="normaltextrun"/>
    <w:basedOn w:val="DefaultParagraphFont"/>
    <w:rsid w:val="00631A09"/>
  </w:style>
  <w:style w:type="character" w:customStyle="1" w:styleId="tabchar">
    <w:name w:val="tabchar"/>
    <w:basedOn w:val="DefaultParagraphFont"/>
    <w:rsid w:val="00631A09"/>
  </w:style>
  <w:style w:type="paragraph" w:customStyle="1" w:styleId="CBD-Para">
    <w:name w:val="CBD-Para"/>
    <w:basedOn w:val="Normal"/>
    <w:link w:val="CBD-ParaCharChar"/>
    <w:uiPriority w:val="99"/>
    <w:rsid w:val="00631A09"/>
    <w:pPr>
      <w:keepLines/>
      <w:numPr>
        <w:numId w:val="1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631A09"/>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631A09"/>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631A09"/>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semiHidden/>
    <w:unhideWhenUsed/>
    <w:rsid w:val="00631A09"/>
    <w:rPr>
      <w:vertAlign w:val="superscript"/>
    </w:rPr>
  </w:style>
  <w:style w:type="numbering" w:customStyle="1" w:styleId="ListCBD11">
    <w:name w:val="ListCBD11"/>
    <w:basedOn w:val="NoList"/>
    <w:uiPriority w:val="99"/>
    <w:rsid w:val="00631A09"/>
    <w:pPr>
      <w:numPr>
        <w:numId w:val="5"/>
      </w:numPr>
    </w:pPr>
  </w:style>
  <w:style w:type="character" w:customStyle="1" w:styleId="Mention1">
    <w:name w:val="Mention1"/>
    <w:basedOn w:val="DefaultParagraphFont"/>
    <w:uiPriority w:val="99"/>
    <w:unhideWhenUsed/>
    <w:rsid w:val="00631A09"/>
    <w:rPr>
      <w:color w:val="2B579A"/>
      <w:shd w:val="clear" w:color="auto" w:fill="E1DFDD"/>
    </w:rPr>
  </w:style>
  <w:style w:type="numbering" w:customStyle="1" w:styleId="CurrentList1">
    <w:name w:val="Current List1"/>
    <w:uiPriority w:val="99"/>
    <w:rsid w:val="00631A09"/>
    <w:pPr>
      <w:numPr>
        <w:numId w:val="15"/>
      </w:numPr>
    </w:pPr>
  </w:style>
  <w:style w:type="character" w:customStyle="1" w:styleId="ui-provider">
    <w:name w:val="ui-provider"/>
    <w:basedOn w:val="DefaultParagraphFont"/>
    <w:rsid w:val="00631A09"/>
  </w:style>
  <w:style w:type="character" w:styleId="Emphasis">
    <w:name w:val="Emphasis"/>
    <w:uiPriority w:val="20"/>
    <w:qFormat/>
    <w:rsid w:val="00631A09"/>
    <w:rPr>
      <w:i/>
      <w:iCs/>
    </w:rPr>
  </w:style>
  <w:style w:type="character" w:customStyle="1" w:styleId="break-word">
    <w:name w:val="break-word"/>
    <w:basedOn w:val="DefaultParagraphFont"/>
    <w:rsid w:val="00631A09"/>
  </w:style>
  <w:style w:type="paragraph" w:customStyle="1" w:styleId="CBD-title-recommendationdecision">
    <w:name w:val="CBD-title-recommendation/decision"/>
    <w:basedOn w:val="Title"/>
    <w:qFormat/>
    <w:rsid w:val="00631A09"/>
    <w:pPr>
      <w:tabs>
        <w:tab w:val="clear" w:pos="567"/>
        <w:tab w:val="clear" w:pos="1134"/>
        <w:tab w:val="clear" w:pos="1701"/>
        <w:tab w:val="clear" w:pos="2268"/>
      </w:tabs>
      <w:ind w:left="630"/>
      <w:jc w:val="left"/>
    </w:pPr>
  </w:style>
  <w:style w:type="paragraph" w:customStyle="1" w:styleId="Default">
    <w:name w:val="Default"/>
    <w:rsid w:val="00631A09"/>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31A09"/>
    <w:rPr>
      <w:rFonts w:ascii="Times New Roman" w:eastAsia="SimSun" w:hAnsi="Times New Roman" w:cs="Times New Roman"/>
      <w:kern w:val="0"/>
      <w14:ligatures w14:val="none"/>
    </w:rPr>
  </w:style>
  <w:style w:type="numbering" w:customStyle="1" w:styleId="Style1">
    <w:name w:val="Style1"/>
    <w:uiPriority w:val="99"/>
    <w:rsid w:val="00631A09"/>
    <w:pPr>
      <w:numPr>
        <w:numId w:val="16"/>
      </w:numPr>
    </w:pPr>
  </w:style>
  <w:style w:type="paragraph" w:customStyle="1" w:styleId="StylePara111ptKernat11pt">
    <w:name w:val="Style Para1 + 11 pt Kern at 11 pt"/>
    <w:basedOn w:val="Para10"/>
    <w:rsid w:val="00631A09"/>
    <w:pPr>
      <w:tabs>
        <w:tab w:val="clear" w:pos="567"/>
        <w:tab w:val="clear" w:pos="1701"/>
        <w:tab w:val="clear" w:pos="2268"/>
      </w:tabs>
      <w:ind w:left="567"/>
    </w:pPr>
    <w:rPr>
      <w:rFonts w:eastAsia="Times New Roman"/>
      <w:kern w:val="22"/>
    </w:rPr>
  </w:style>
  <w:style w:type="paragraph" w:customStyle="1" w:styleId="Para20">
    <w:name w:val="Para2"/>
    <w:basedOn w:val="Para10"/>
    <w:rsid w:val="00631A09"/>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631A09"/>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1">
    <w:name w:val="Table Grid21"/>
    <w:basedOn w:val="TableNormal"/>
    <w:next w:val="TableGrid"/>
    <w:uiPriority w:val="59"/>
    <w:qFormat/>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1A09"/>
  </w:style>
  <w:style w:type="numbering" w:customStyle="1" w:styleId="CurrentList2">
    <w:name w:val="Current List2"/>
    <w:uiPriority w:val="99"/>
    <w:rsid w:val="00631A09"/>
    <w:pPr>
      <w:numPr>
        <w:numId w:val="17"/>
      </w:numPr>
    </w:pPr>
  </w:style>
  <w:style w:type="numbering" w:customStyle="1" w:styleId="CurrentList3">
    <w:name w:val="Current List3"/>
    <w:uiPriority w:val="99"/>
    <w:rsid w:val="00631A09"/>
    <w:pPr>
      <w:numPr>
        <w:numId w:val="18"/>
      </w:numPr>
    </w:pPr>
  </w:style>
  <w:style w:type="numbering" w:customStyle="1" w:styleId="CurrentList4">
    <w:name w:val="Current List4"/>
    <w:uiPriority w:val="99"/>
    <w:rsid w:val="00631A09"/>
    <w:pPr>
      <w:numPr>
        <w:numId w:val="19"/>
      </w:numPr>
    </w:pPr>
  </w:style>
  <w:style w:type="numbering" w:customStyle="1" w:styleId="CurrentList5">
    <w:name w:val="Current List5"/>
    <w:uiPriority w:val="99"/>
    <w:rsid w:val="00631A09"/>
    <w:pPr>
      <w:numPr>
        <w:numId w:val="20"/>
      </w:numPr>
    </w:pPr>
  </w:style>
  <w:style w:type="numbering" w:customStyle="1" w:styleId="CurrentList6">
    <w:name w:val="Current List6"/>
    <w:uiPriority w:val="99"/>
    <w:rsid w:val="00631A09"/>
    <w:pPr>
      <w:numPr>
        <w:numId w:val="21"/>
      </w:numPr>
    </w:pPr>
  </w:style>
  <w:style w:type="numbering" w:customStyle="1" w:styleId="NoList2">
    <w:name w:val="No List2"/>
    <w:next w:val="NoList"/>
    <w:uiPriority w:val="99"/>
    <w:semiHidden/>
    <w:unhideWhenUsed/>
    <w:rsid w:val="00631A09"/>
  </w:style>
  <w:style w:type="numbering" w:customStyle="1" w:styleId="Style11">
    <w:name w:val="Style11"/>
    <w:uiPriority w:val="99"/>
    <w:rsid w:val="00631A09"/>
  </w:style>
  <w:style w:type="table" w:customStyle="1" w:styleId="TableGrid31">
    <w:name w:val="Table Grid31"/>
    <w:basedOn w:val="TableNormal"/>
    <w:next w:val="TableGrid"/>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631A09"/>
    <w:pPr>
      <w:numPr>
        <w:numId w:val="10"/>
      </w:numPr>
    </w:pPr>
  </w:style>
  <w:style w:type="numbering" w:customStyle="1" w:styleId="CurrentList21">
    <w:name w:val="Current List21"/>
    <w:uiPriority w:val="99"/>
    <w:rsid w:val="00631A09"/>
    <w:pPr>
      <w:numPr>
        <w:numId w:val="3"/>
      </w:numPr>
    </w:pPr>
  </w:style>
  <w:style w:type="numbering" w:customStyle="1" w:styleId="CurrentList31">
    <w:name w:val="Current List31"/>
    <w:uiPriority w:val="99"/>
    <w:rsid w:val="00631A09"/>
  </w:style>
  <w:style w:type="numbering" w:customStyle="1" w:styleId="CurrentList41">
    <w:name w:val="Current List41"/>
    <w:uiPriority w:val="99"/>
    <w:rsid w:val="00631A09"/>
    <w:pPr>
      <w:numPr>
        <w:numId w:val="12"/>
      </w:numPr>
    </w:pPr>
  </w:style>
  <w:style w:type="numbering" w:customStyle="1" w:styleId="CurrentList51">
    <w:name w:val="Current List51"/>
    <w:uiPriority w:val="99"/>
    <w:rsid w:val="00631A09"/>
    <w:pPr>
      <w:numPr>
        <w:numId w:val="13"/>
      </w:numPr>
    </w:pPr>
  </w:style>
  <w:style w:type="numbering" w:customStyle="1" w:styleId="CurrentList61">
    <w:name w:val="Current List61"/>
    <w:uiPriority w:val="99"/>
    <w:rsid w:val="00631A09"/>
  </w:style>
  <w:style w:type="table" w:customStyle="1" w:styleId="TableGrid4">
    <w:name w:val="Table Grid4"/>
    <w:basedOn w:val="TableNormal"/>
    <w:next w:val="TableGrid"/>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631A09"/>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631A0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631A0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631A09"/>
    <w:pPr>
      <w:outlineLvl w:val="2"/>
    </w:pPr>
    <w:rPr>
      <w:sz w:val="22"/>
    </w:rPr>
  </w:style>
  <w:style w:type="paragraph" w:customStyle="1" w:styleId="CBD-para2-notnumbered">
    <w:name w:val="CBD-para 2-not numbered"/>
    <w:basedOn w:val="Normal"/>
    <w:qFormat/>
    <w:rsid w:val="00631A0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631A09"/>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631A09"/>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631A09"/>
  </w:style>
  <w:style w:type="paragraph" w:customStyle="1" w:styleId="HEADING">
    <w:name w:val="HEADING"/>
    <w:basedOn w:val="Normal"/>
    <w:rsid w:val="00631A09"/>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631A09"/>
    <w:pPr>
      <w:numPr>
        <w:numId w:val="0"/>
      </w:numPr>
      <w:tabs>
        <w:tab w:val="clear" w:pos="1134"/>
        <w:tab w:val="clear" w:pos="1701"/>
        <w:tab w:val="clear" w:pos="2268"/>
      </w:tabs>
    </w:pPr>
  </w:style>
  <w:style w:type="paragraph" w:customStyle="1" w:styleId="Heading1multiline">
    <w:name w:val="Heading 1 (multiline)"/>
    <w:basedOn w:val="Heading1"/>
    <w:rsid w:val="00631A09"/>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631A09"/>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631A09"/>
    <w:pPr>
      <w:ind w:left="2127" w:hanging="1276"/>
    </w:pPr>
  </w:style>
  <w:style w:type="paragraph" w:customStyle="1" w:styleId="heading2notforTOC">
    <w:name w:val="heading 2 not for TOC"/>
    <w:basedOn w:val="Heading3"/>
    <w:rsid w:val="00631A09"/>
    <w:pPr>
      <w:numPr>
        <w:ilvl w:val="0"/>
        <w:numId w:val="13"/>
      </w:numPr>
      <w:tabs>
        <w:tab w:val="clear" w:pos="1134"/>
        <w:tab w:val="clear" w:pos="1701"/>
        <w:tab w:val="clear" w:pos="2268"/>
      </w:tabs>
      <w:jc w:val="both"/>
    </w:pPr>
  </w:style>
  <w:style w:type="paragraph" w:customStyle="1" w:styleId="Heading3multiline">
    <w:name w:val="Heading 3 (multiline)"/>
    <w:basedOn w:val="Heading3"/>
    <w:next w:val="Normal"/>
    <w:rsid w:val="00631A09"/>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631A09"/>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631A09"/>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631A09"/>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631A09"/>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631A09"/>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631A09"/>
  </w:style>
  <w:style w:type="paragraph" w:customStyle="1" w:styleId="reference">
    <w:name w:val="reference"/>
    <w:basedOn w:val="Heading9"/>
    <w:qFormat/>
    <w:rsid w:val="00631A09"/>
    <w:pPr>
      <w:widowControl/>
      <w:numPr>
        <w:ilvl w:val="0"/>
        <w:numId w:val="0"/>
      </w:numPr>
      <w:tabs>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631A09"/>
    <w:rPr>
      <w:sz w:val="18"/>
      <w:u w:val="none"/>
      <w:vertAlign w:val="baseline"/>
    </w:rPr>
  </w:style>
  <w:style w:type="paragraph" w:customStyle="1" w:styleId="tabletitle">
    <w:name w:val="table title"/>
    <w:basedOn w:val="Heading2"/>
    <w:qFormat/>
    <w:rsid w:val="00631A09"/>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631A09"/>
    <w:pPr>
      <w:tabs>
        <w:tab w:val="clear" w:pos="567"/>
        <w:tab w:val="clear" w:pos="1134"/>
        <w:tab w:val="clear" w:pos="1701"/>
        <w:tab w:val="clear" w:pos="2268"/>
      </w:tabs>
      <w:spacing w:before="120"/>
    </w:pPr>
    <w:rPr>
      <w:rFonts w:eastAsia="Times New Roman" w:cs="Arial"/>
      <w:b/>
      <w:bCs/>
      <w:sz w:val="24"/>
      <w:szCs w:val="24"/>
    </w:rPr>
  </w:style>
  <w:style w:type="paragraph" w:styleId="TOC3">
    <w:name w:val="toc 3"/>
    <w:basedOn w:val="Normal"/>
    <w:next w:val="Normal"/>
    <w:autoRedefine/>
    <w:uiPriority w:val="39"/>
    <w:rsid w:val="00631A09"/>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631A09"/>
    <w:pPr>
      <w:tabs>
        <w:tab w:val="clear" w:pos="567"/>
        <w:tab w:val="clear" w:pos="1134"/>
        <w:tab w:val="clear" w:pos="1701"/>
        <w:tab w:val="clear" w:pos="2268"/>
      </w:tabs>
      <w:spacing w:before="120" w:after="120"/>
      <w:ind w:left="660"/>
      <w:jc w:val="left"/>
    </w:pPr>
    <w:rPr>
      <w:rFonts w:eastAsia="Times New Roman"/>
      <w:szCs w:val="24"/>
    </w:rPr>
  </w:style>
  <w:style w:type="paragraph" w:styleId="TOC6">
    <w:name w:val="toc 6"/>
    <w:basedOn w:val="Normal"/>
    <w:next w:val="Normal"/>
    <w:autoRedefine/>
    <w:rsid w:val="00631A09"/>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631A09"/>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631A09"/>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631A09"/>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631A09"/>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631A09"/>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631A09"/>
  </w:style>
  <w:style w:type="character" w:customStyle="1" w:styleId="findhit">
    <w:name w:val="findhit"/>
    <w:rsid w:val="00631A09"/>
  </w:style>
  <w:style w:type="paragraph" w:customStyle="1" w:styleId="Heading-plainbold">
    <w:name w:val="Heading-plain bold"/>
    <w:basedOn w:val="BodyText"/>
    <w:rsid w:val="00631A09"/>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631A09"/>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631A09"/>
    <w:rPr>
      <w:rFonts w:ascii="Calibri" w:eastAsiaTheme="minorEastAsia" w:hAnsi="Calibri"/>
      <w:kern w:val="0"/>
      <w:szCs w:val="21"/>
      <w:lang w:eastAsia="zh-CN"/>
      <w14:ligatures w14:val="none"/>
    </w:rPr>
  </w:style>
  <w:style w:type="paragraph" w:styleId="BodyText2">
    <w:name w:val="Body Text 2"/>
    <w:basedOn w:val="Normal"/>
    <w:link w:val="BodyText2Char"/>
    <w:uiPriority w:val="99"/>
    <w:rsid w:val="00631A09"/>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631A09"/>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631A09"/>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631A09"/>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631A09"/>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631A09"/>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631A09"/>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631A09"/>
    <w:rPr>
      <w:rFonts w:ascii="Courier" w:eastAsia="Times New Roman" w:hAnsi="Courier" w:cs="Times New Roman"/>
      <w:kern w:val="0"/>
      <w:sz w:val="20"/>
      <w:szCs w:val="24"/>
      <w14:ligatures w14:val="none"/>
    </w:rPr>
  </w:style>
  <w:style w:type="paragraph" w:customStyle="1" w:styleId="BodyText21">
    <w:name w:val="Body Text 21"/>
    <w:basedOn w:val="Normal"/>
    <w:rsid w:val="00631A0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631A09"/>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631A09"/>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631A09"/>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631A09"/>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631A09"/>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631A09"/>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631A0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631A09"/>
    <w:rPr>
      <w:b/>
      <w:bCs/>
    </w:rPr>
  </w:style>
  <w:style w:type="paragraph" w:customStyle="1" w:styleId="Document1">
    <w:name w:val="Document 1"/>
    <w:basedOn w:val="Normal"/>
    <w:next w:val="Normal"/>
    <w:rsid w:val="00631A0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631A0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631A0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631A0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631A0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631A09"/>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631A09"/>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631A0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631A0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631A09"/>
    <w:rPr>
      <w:rFonts w:ascii="Arial" w:hAnsi="Arial" w:cs="Arial" w:hint="default"/>
      <w:b w:val="0"/>
      <w:bCs w:val="0"/>
      <w:color w:val="000000"/>
      <w:sz w:val="24"/>
      <w:szCs w:val="24"/>
    </w:rPr>
  </w:style>
  <w:style w:type="character" w:customStyle="1" w:styleId="BodyText2CharCharChar">
    <w:name w:val="Body Text 2 Char Char Char"/>
    <w:rsid w:val="00631A09"/>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31A09"/>
    <w:rPr>
      <w:sz w:val="22"/>
      <w:lang w:val="fr-CA" w:eastAsia="en-US" w:bidi="ar-SA"/>
    </w:rPr>
  </w:style>
  <w:style w:type="paragraph" w:customStyle="1" w:styleId="StylePara1Firstline127cm">
    <w:name w:val="Style Para1 + First line:  1.27 cm"/>
    <w:basedOn w:val="Para10"/>
    <w:rsid w:val="00631A09"/>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631A0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631A0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31A09"/>
    <w:rPr>
      <w:sz w:val="22"/>
      <w:lang w:val="fr-CA" w:eastAsia="en-US" w:bidi="ar-SA"/>
    </w:rPr>
  </w:style>
  <w:style w:type="character" w:customStyle="1" w:styleId="MathieuRgnier">
    <w:name w:val="Mathieu Régnier"/>
    <w:semiHidden/>
    <w:rsid w:val="00631A09"/>
    <w:rPr>
      <w:rFonts w:ascii="Arial" w:hAnsi="Arial" w:cs="Arial"/>
      <w:color w:val="auto"/>
      <w:sz w:val="20"/>
      <w:szCs w:val="20"/>
    </w:rPr>
  </w:style>
  <w:style w:type="paragraph" w:customStyle="1" w:styleId="bodytextnoindent">
    <w:name w:val="body text (no indent)"/>
    <w:basedOn w:val="Normal"/>
    <w:rsid w:val="00631A0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631A09"/>
    <w:pPr>
      <w:tabs>
        <w:tab w:val="clear" w:pos="567"/>
        <w:tab w:val="clear" w:pos="1134"/>
        <w:tab w:val="clear" w:pos="1701"/>
        <w:tab w:val="clear" w:pos="2268"/>
      </w:tabs>
    </w:pPr>
    <w:rPr>
      <w:i/>
      <w:iCs/>
      <w:sz w:val="24"/>
    </w:rPr>
  </w:style>
  <w:style w:type="paragraph" w:customStyle="1" w:styleId="boxbody">
    <w:name w:val="boxbody"/>
    <w:basedOn w:val="Normal"/>
    <w:rsid w:val="00631A0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631A09"/>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631A09"/>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631A09"/>
    <w:rPr>
      <w:rFonts w:ascii="Arial" w:hAnsi="Arial" w:cs="Arial"/>
      <w:b/>
      <w:bCs/>
      <w:i/>
      <w:iCs/>
      <w:noProof w:val="0"/>
      <w:sz w:val="28"/>
      <w:szCs w:val="28"/>
      <w:lang w:val="fr-CA" w:eastAsia="en-US" w:bidi="ar-SA"/>
    </w:rPr>
  </w:style>
  <w:style w:type="paragraph" w:customStyle="1" w:styleId="Heading-plain0">
    <w:name w:val="Heading-plain"/>
    <w:basedOn w:val="Normal"/>
    <w:rsid w:val="00631A09"/>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631A09"/>
    <w:rPr>
      <w:rFonts w:eastAsia="Times New Roman"/>
      <w:b w:val="0"/>
      <w:bCs w:val="0"/>
      <w:sz w:val="24"/>
      <w:lang w:eastAsia="en-US"/>
    </w:rPr>
  </w:style>
  <w:style w:type="character" w:customStyle="1" w:styleId="Para1Char0">
    <w:name w:val="Para 1 Char"/>
    <w:rsid w:val="00631A09"/>
    <w:rPr>
      <w:rFonts w:eastAsia="MS Mincho"/>
      <w:bCs/>
      <w:iCs/>
      <w:sz w:val="22"/>
      <w:szCs w:val="22"/>
      <w:lang w:val="fr-CA" w:eastAsia="en-US" w:bidi="ar-SA"/>
    </w:rPr>
  </w:style>
  <w:style w:type="paragraph" w:customStyle="1" w:styleId="Para2rev">
    <w:name w:val="Para 2 (rev)"/>
    <w:basedOn w:val="Normal"/>
    <w:rsid w:val="00631A09"/>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631A0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631A0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631A09"/>
    <w:pPr>
      <w:numPr>
        <w:ilvl w:val="0"/>
        <w:numId w:val="0"/>
      </w:numPr>
      <w:tabs>
        <w:tab w:val="clear" w:pos="567"/>
        <w:tab w:val="clear" w:pos="1134"/>
        <w:tab w:val="clear" w:pos="1701"/>
        <w:tab w:val="clear" w:pos="1985"/>
        <w:tab w:val="clear" w:pos="2268"/>
        <w:tab w:val="left" w:pos="2552"/>
        <w:tab w:val="num" w:pos="3540"/>
      </w:tabs>
      <w:ind w:left="2552" w:hanging="567"/>
      <w:jc w:val="left"/>
    </w:pPr>
    <w:rPr>
      <w:rFonts w:eastAsia="Times New Roman"/>
      <w:sz w:val="24"/>
    </w:rPr>
  </w:style>
  <w:style w:type="paragraph" w:customStyle="1" w:styleId="StyleBodyTextTimesNewRoman11ptCharChar">
    <w:name w:val="Style Body Text + Times New Roman 11 pt Char Char"/>
    <w:basedOn w:val="BodyText"/>
    <w:rsid w:val="00631A09"/>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631A09"/>
    <w:rPr>
      <w:rFonts w:cs="Angsana New"/>
      <w:iCs/>
      <w:snapToGrid w:val="0"/>
      <w:color w:val="000000"/>
      <w:sz w:val="22"/>
      <w:szCs w:val="22"/>
      <w:lang w:val="fr-CA" w:eastAsia="en-US" w:bidi="ar-SA"/>
    </w:rPr>
  </w:style>
  <w:style w:type="paragraph" w:customStyle="1" w:styleId="CBD-bullet-table">
    <w:name w:val="CBD-bullet-table"/>
    <w:basedOn w:val="CBDNormal"/>
    <w:qFormat/>
    <w:rsid w:val="00631A09"/>
    <w:pPr>
      <w:tabs>
        <w:tab w:val="left" w:pos="170"/>
        <w:tab w:val="left" w:pos="284"/>
      </w:tabs>
      <w:jc w:val="left"/>
    </w:pPr>
    <w:rPr>
      <w:sz w:val="20"/>
    </w:rPr>
  </w:style>
  <w:style w:type="numbering" w:customStyle="1" w:styleId="Style2">
    <w:name w:val="Style2"/>
    <w:rsid w:val="00631A09"/>
    <w:pPr>
      <w:numPr>
        <w:numId w:val="22"/>
      </w:numPr>
    </w:pPr>
  </w:style>
  <w:style w:type="character" w:customStyle="1" w:styleId="Heading1longmultilineChar">
    <w:name w:val="Heading 1 (long multiline) Char"/>
    <w:link w:val="Heading1longmultiline"/>
    <w:rsid w:val="00631A09"/>
    <w:rPr>
      <w:rFonts w:ascii="Times New Roman" w:eastAsia="Times New Roman" w:hAnsi="Times New Roman" w:cs="Times New Roman"/>
      <w:b/>
      <w:caps/>
      <w:kern w:val="0"/>
      <w:szCs w:val="24"/>
      <w14:ligatures w14:val="none"/>
    </w:rPr>
  </w:style>
  <w:style w:type="character" w:customStyle="1" w:styleId="BlockTextChar">
    <w:name w:val="Block Text Char"/>
    <w:rsid w:val="00631A09"/>
    <w:rPr>
      <w:sz w:val="24"/>
      <w:szCs w:val="24"/>
      <w:lang w:val="fr-CA" w:eastAsia="en-US" w:bidi="ar-SA"/>
    </w:rPr>
  </w:style>
  <w:style w:type="paragraph" w:customStyle="1" w:styleId="SubtleEmphasis1">
    <w:name w:val="Subtle Emphasis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631A0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631A09"/>
    <w:pPr>
      <w:spacing w:after="0" w:line="240" w:lineRule="auto"/>
    </w:pPr>
    <w:rPr>
      <w:rFonts w:ascii="Calibri" w:eastAsia="MS Mincho" w:hAnsi="Calibri" w:cs="Times New Roman"/>
      <w:kern w:val="0"/>
      <w14:ligatures w14:val="none"/>
    </w:rPr>
  </w:style>
  <w:style w:type="paragraph" w:customStyle="1" w:styleId="Paraa">
    <w:name w:val="Para (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631A09"/>
    <w:rPr>
      <w:kern w:val="20"/>
      <w:sz w:val="22"/>
      <w:u w:val="none"/>
      <w:vertAlign w:val="superscript"/>
    </w:rPr>
  </w:style>
  <w:style w:type="paragraph" w:customStyle="1" w:styleId="ColorfulGrid-Accent61">
    <w:name w:val="Colorful Grid - Accent 61"/>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631A09"/>
  </w:style>
  <w:style w:type="paragraph" w:customStyle="1" w:styleId="ListBullet1">
    <w:name w:val="List Bullet1"/>
    <w:basedOn w:val="Normal"/>
    <w:next w:val="ListBullet"/>
    <w:uiPriority w:val="99"/>
    <w:semiHidden/>
    <w:unhideWhenUsed/>
    <w:qFormat/>
    <w:rsid w:val="00631A09"/>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631A09"/>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631A09"/>
    <w:rPr>
      <w:kern w:val="22"/>
      <w:sz w:val="18"/>
      <w:u w:val="none"/>
      <w:vertAlign w:val="superscript"/>
    </w:rPr>
  </w:style>
  <w:style w:type="paragraph" w:customStyle="1" w:styleId="CBD-Para-a">
    <w:name w:val="CBD-Para-a"/>
    <w:basedOn w:val="CBD-Para"/>
    <w:rsid w:val="00631A0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631A09"/>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631A09"/>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631A09"/>
    <w:rPr>
      <w:rFonts w:ascii="Times New Roman" w:eastAsia="Times New Roman" w:hAnsi="Times New Roman" w:cs="Times New Roman"/>
      <w:b/>
      <w:bCs/>
      <w:i/>
      <w:iCs/>
      <w:sz w:val="22"/>
      <w:lang w:val="fr-CA"/>
    </w:rPr>
  </w:style>
  <w:style w:type="paragraph" w:styleId="NoSpacing">
    <w:name w:val="No Spacing"/>
    <w:uiPriority w:val="1"/>
    <w:qFormat/>
    <w:rsid w:val="00631A09"/>
    <w:pPr>
      <w:spacing w:after="0" w:line="240" w:lineRule="auto"/>
    </w:pPr>
    <w:rPr>
      <w:rFonts w:eastAsiaTheme="minorEastAsia"/>
      <w:kern w:val="0"/>
      <w:lang w:eastAsia="ja-JP"/>
      <w14:ligatures w14:val="none"/>
    </w:rPr>
  </w:style>
  <w:style w:type="character" w:customStyle="1" w:styleId="Hyperlink0">
    <w:name w:val="Hyperlink.0"/>
    <w:basedOn w:val="Hyperlink"/>
    <w:rsid w:val="00631A09"/>
    <w:rPr>
      <w:rFonts w:ascii="Times New Roman" w:hAnsi="Times New Roman"/>
      <w:outline w:val="0"/>
      <w:color w:val="0000FF"/>
      <w:sz w:val="18"/>
      <w:szCs w:val="18"/>
      <w:u w:val="single" w:color="0000FF"/>
    </w:rPr>
  </w:style>
  <w:style w:type="character" w:customStyle="1" w:styleId="Hyperlink3">
    <w:name w:val="Hyperlink.3"/>
    <w:basedOn w:val="Hyperlink0"/>
    <w:rsid w:val="00631A09"/>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631A09"/>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631A09"/>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631A09"/>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631A09"/>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631A09"/>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631A09"/>
    <w:pPr>
      <w:tabs>
        <w:tab w:val="clear" w:pos="284"/>
        <w:tab w:val="left" w:pos="709"/>
      </w:tabs>
      <w:ind w:left="1418" w:hanging="1134"/>
    </w:pPr>
    <w:rPr>
      <w:caps/>
    </w:rPr>
  </w:style>
  <w:style w:type="character" w:customStyle="1" w:styleId="contentcontrolboundarysink">
    <w:name w:val="contentcontrolboundarysink"/>
    <w:basedOn w:val="DefaultParagraphFont"/>
    <w:rsid w:val="00631A09"/>
  </w:style>
  <w:style w:type="character" w:customStyle="1" w:styleId="UnresolvedMention10">
    <w:name w:val="Unresolved Mention1"/>
    <w:basedOn w:val="DefaultParagraphFont"/>
    <w:uiPriority w:val="99"/>
    <w:semiHidden/>
    <w:unhideWhenUsed/>
    <w:rsid w:val="00631A09"/>
    <w:rPr>
      <w:color w:val="605E5C"/>
      <w:shd w:val="clear" w:color="auto" w:fill="E1DFDD"/>
    </w:rPr>
  </w:style>
  <w:style w:type="character" w:customStyle="1" w:styleId="UnresolvedMention2">
    <w:name w:val="Unresolved Mention2"/>
    <w:basedOn w:val="DefaultParagraphFont"/>
    <w:uiPriority w:val="99"/>
    <w:semiHidden/>
    <w:unhideWhenUsed/>
    <w:rsid w:val="00631A09"/>
    <w:rPr>
      <w:color w:val="605E5C"/>
      <w:shd w:val="clear" w:color="auto" w:fill="E1DFDD"/>
    </w:rPr>
  </w:style>
  <w:style w:type="character" w:customStyle="1" w:styleId="preferred">
    <w:name w:val="preferred"/>
    <w:basedOn w:val="DefaultParagraphFont"/>
    <w:rsid w:val="00631A09"/>
  </w:style>
  <w:style w:type="character" w:customStyle="1" w:styleId="UnresolvedMention3">
    <w:name w:val="Unresolved Mention3"/>
    <w:basedOn w:val="DefaultParagraphFont"/>
    <w:uiPriority w:val="99"/>
    <w:semiHidden/>
    <w:unhideWhenUsed/>
    <w:rsid w:val="00631A09"/>
    <w:rPr>
      <w:color w:val="605E5C"/>
      <w:shd w:val="clear" w:color="auto" w:fill="E1DFDD"/>
    </w:rPr>
  </w:style>
  <w:style w:type="paragraph" w:customStyle="1" w:styleId="Title1">
    <w:name w:val="Title1"/>
    <w:basedOn w:val="Normal"/>
    <w:next w:val="Normal"/>
    <w:uiPriority w:val="10"/>
    <w:qFormat/>
    <w:rsid w:val="00631A0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631A0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631A09"/>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631A09"/>
    <w:rPr>
      <w:rFonts w:eastAsiaTheme="minorEastAsia"/>
      <w:color w:val="5A5A5A" w:themeColor="text1" w:themeTint="A5"/>
      <w:spacing w:val="15"/>
    </w:rPr>
  </w:style>
  <w:style w:type="paragraph" w:customStyle="1" w:styleId="CBD-Sub-Item">
    <w:name w:val="CBD-Sub-Item"/>
    <w:basedOn w:val="Normal"/>
    <w:uiPriority w:val="99"/>
    <w:rsid w:val="00631A0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31A09"/>
    <w:pPr>
      <w:spacing w:after="160" w:line="240" w:lineRule="exact"/>
    </w:pPr>
    <w:rPr>
      <w:rFonts w:asciiTheme="minorHAnsi" w:eastAsiaTheme="minorHAnsi" w:hAnsiTheme="minorHAnsi" w:cstheme="minorBidi"/>
      <w:vertAlign w:val="superscript"/>
    </w:rPr>
  </w:style>
  <w:style w:type="paragraph" w:styleId="NormalIndent">
    <w:name w:val="Normal Indent"/>
    <w:basedOn w:val="Normal"/>
    <w:uiPriority w:val="99"/>
    <w:semiHidden/>
    <w:unhideWhenUsed/>
    <w:rsid w:val="00631A09"/>
    <w:pPr>
      <w:ind w:left="720"/>
    </w:pPr>
  </w:style>
  <w:style w:type="character" w:customStyle="1" w:styleId="ItemChar">
    <w:name w:val="Item Char"/>
    <w:basedOn w:val="DefaultParagraphFont"/>
    <w:link w:val="Item"/>
    <w:rsid w:val="00631A09"/>
    <w:rPr>
      <w:rFonts w:ascii="Times New Roman" w:eastAsia="Times New Roman" w:hAnsi="Times New Roman" w:cs="Times New Roman"/>
      <w:b/>
      <w:iCs/>
      <w:snapToGrid w:val="0"/>
      <w:kern w:val="22"/>
      <w:sz w:val="24"/>
      <w14:ligatures w14:val="none"/>
    </w:rPr>
  </w:style>
  <w:style w:type="character" w:customStyle="1" w:styleId="TOC1Char">
    <w:name w:val="TOC 1 Char"/>
    <w:basedOn w:val="ItemChar"/>
    <w:link w:val="TOC1"/>
    <w:uiPriority w:val="39"/>
    <w:rsid w:val="00631A09"/>
    <w:rPr>
      <w:rFonts w:ascii="Times New Roman" w:eastAsia="SimSun" w:hAnsi="Times New Roman" w:cs="Times New Roman"/>
      <w:b w:val="0"/>
      <w:iCs w:val="0"/>
      <w:snapToGrid/>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701250018">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ipbes.net/nexu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pbes.net/business-impact"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fr.pdf" TargetMode="External"/><Relationship Id="rId22" Type="http://schemas.openxmlformats.org/officeDocument/2006/relationships/hyperlink" Target="https://ipbes.net/transformative-change"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C72B8AD-69C0-489D-8058-D80DCEDF4E5D}">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4</Pages>
  <Words>1442</Words>
  <Characters>8225</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Subsidiary Body on Implementation on its fifth meeting</vt:lpstr>
      <vt:lpstr>Report of the Subsidiary Body on Implementation on its fifth meeting</vt:lpstr>
    </vt:vector>
  </TitlesOfParts>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CBD/COP/16/L.11</dc:subject>
  <dc:creator>veronique.lefebvre</dc:creator>
  <cp:lastModifiedBy>Mariko Nishi</cp:lastModifiedBy>
  <cp:revision>7</cp:revision>
  <cp:lastPrinted>2024-10-18T01:58:00Z</cp:lastPrinted>
  <dcterms:created xsi:type="dcterms:W3CDTF">2024-11-01T09:12:00Z</dcterms:created>
  <dcterms:modified xsi:type="dcterms:W3CDTF">2024-11-01T12:19:00Z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