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3DB52327" w:rsidR="008A1499" w:rsidRPr="003F1A75" w:rsidRDefault="008A1499" w:rsidP="003F1A75">
            <w:pPr>
              <w:pStyle w:val="ABSymbol"/>
            </w:pPr>
            <w:r w:rsidRPr="003F1A75">
              <w:rPr>
                <w:sz w:val="40"/>
              </w:rPr>
              <w:t>CBD</w:t>
            </w:r>
            <w:r w:rsidRPr="003F1A75">
              <w:t>/</w:t>
            </w:r>
            <w:r w:rsidR="00240EE6">
              <w:t>COP</w:t>
            </w:r>
            <w:r w:rsidRPr="003F1A75">
              <w:t>/</w:t>
            </w:r>
            <w:r w:rsidR="00240EE6">
              <w:t>17/</w:t>
            </w:r>
            <w:proofErr w:type="gramStart"/>
            <w:r w:rsidR="00E51951">
              <w:t>WG.I</w:t>
            </w:r>
            <w:proofErr w:type="gramEnd"/>
            <w:r w:rsidR="00E51951">
              <w:t>/CRP.</w:t>
            </w:r>
            <w:r w:rsidR="004E44C4">
              <w:t>12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0CD07AAC" w:rsidR="008A1499" w:rsidRPr="003F1A75" w:rsidRDefault="004E44C4" w:rsidP="008A1499">
            <w:pPr>
              <w:pStyle w:val="AEDistrNormal"/>
            </w:pPr>
            <w:r>
              <w:t>27</w:t>
            </w:r>
            <w:r w:rsidR="00721C1E">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2B1E4C">
        <w:trPr>
          <w:trHeight w:val="2455"/>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54EBBABA" w14:textId="77777777" w:rsidR="008A1499" w:rsidRDefault="00137278" w:rsidP="008A67F7">
            <w:pPr>
              <w:pStyle w:val="AFCorNNormal"/>
            </w:pPr>
            <w:r>
              <w:t>Agenda i</w:t>
            </w:r>
            <w:r w:rsidR="008A1499" w:rsidRPr="003F1A75">
              <w:t xml:space="preserve">tem </w:t>
            </w:r>
            <w:r w:rsidR="00EB6CCB">
              <w:t>9</w:t>
            </w:r>
            <w:r w:rsidR="00E51951">
              <w:t xml:space="preserve"> (</w:t>
            </w:r>
            <w:r w:rsidR="00EB6CCB">
              <w:t>b</w:t>
            </w:r>
            <w:r w:rsidR="00E51951">
              <w:t>)</w:t>
            </w:r>
          </w:p>
          <w:p w14:paraId="058DD756" w14:textId="77777777" w:rsidR="00D33BB6" w:rsidRDefault="0098389B" w:rsidP="008A67F7">
            <w:pPr>
              <w:pStyle w:val="AFCorNNormal"/>
              <w:rPr>
                <w:b/>
                <w:bCs/>
              </w:rPr>
            </w:pPr>
            <w:r w:rsidRPr="00A70819">
              <w:rPr>
                <w:b/>
                <w:bCs/>
              </w:rPr>
              <w:t xml:space="preserve">Planning, monitoring, reporting and review: </w:t>
            </w:r>
            <w:r w:rsidR="00A70819" w:rsidRPr="00A70819">
              <w:rPr>
                <w:b/>
                <w:bCs/>
              </w:rPr>
              <w:t>monitoring framework for the Kunming-Montreal Global Biodiversity Framework</w:t>
            </w:r>
          </w:p>
          <w:p w14:paraId="3837AF41" w14:textId="5B41D973" w:rsidR="00AA5218" w:rsidRPr="00AA5218" w:rsidRDefault="00AA5218" w:rsidP="008A67F7">
            <w:pPr>
              <w:pStyle w:val="AFCorNNormal"/>
            </w:pPr>
            <w:r w:rsidRPr="00AA5218">
              <w:t>Working Group I</w:t>
            </w:r>
          </w:p>
        </w:tc>
        <w:tc>
          <w:tcPr>
            <w:tcW w:w="4388" w:type="dxa"/>
          </w:tcPr>
          <w:p w14:paraId="4B4B2BCD" w14:textId="77777777" w:rsidR="008A1499" w:rsidRPr="003F1A75" w:rsidRDefault="008A1499" w:rsidP="008A1499">
            <w:pPr>
              <w:pStyle w:val="CBDNormal"/>
              <w:jc w:val="left"/>
            </w:pPr>
          </w:p>
        </w:tc>
      </w:tr>
    </w:tbl>
    <w:p w14:paraId="23AFF7FC" w14:textId="100F796B" w:rsidR="00C9161D" w:rsidRPr="003F1A75" w:rsidRDefault="00CC3670" w:rsidP="00CC0399">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2E1060">
            <w:t>Further enhancing planning, monitoring, reporting and review mechanisms, including the monitoring framework for the Kunming-Montreal Global Biodiversity Framework</w:t>
          </w:r>
        </w:sdtContent>
      </w:sdt>
      <w:r w:rsidR="00105372" w:rsidRPr="003F1A75">
        <w:rPr>
          <w:caps/>
        </w:rPr>
        <w:t xml:space="preserve"> </w:t>
      </w:r>
    </w:p>
    <w:p w14:paraId="5148D064" w14:textId="7533D8D4" w:rsidR="00137278" w:rsidRDefault="00137278" w:rsidP="008A67F7">
      <w:pPr>
        <w:pStyle w:val="CBDSubTitle"/>
      </w:pPr>
      <w:r>
        <w:t xml:space="preserve">Draft decision submitted by </w:t>
      </w:r>
      <w:r w:rsidR="00E51951">
        <w:t xml:space="preserve">the Chair of </w:t>
      </w:r>
      <w:r w:rsidR="00E51951" w:rsidRPr="008A67F7">
        <w:t>Working</w:t>
      </w:r>
      <w:r w:rsidR="00E51951">
        <w:t xml:space="preserve"> Group I</w:t>
      </w:r>
    </w:p>
    <w:p w14:paraId="68A15A4E" w14:textId="77777777" w:rsidR="00376B1B" w:rsidRPr="00F85647" w:rsidRDefault="00376B1B" w:rsidP="00376B1B">
      <w:pPr>
        <w:pStyle w:val="CBDNormalNoNumber"/>
        <w:keepNext/>
        <w:keepLines/>
        <w:tabs>
          <w:tab w:val="clear" w:pos="567"/>
          <w:tab w:val="clear" w:pos="1134"/>
        </w:tabs>
        <w:ind w:firstLine="567"/>
        <w:rPr>
          <w:kern w:val="22"/>
        </w:rPr>
      </w:pPr>
      <w:r w:rsidRPr="00E25B92">
        <w:rPr>
          <w:i/>
          <w:iCs/>
        </w:rPr>
        <w:t>The Conference of the Parties</w:t>
      </w:r>
      <w:r w:rsidRPr="00E25B92">
        <w:t>,</w:t>
      </w:r>
    </w:p>
    <w:p w14:paraId="11124CF6" w14:textId="77777777" w:rsidR="00376B1B" w:rsidRPr="00E25B92" w:rsidRDefault="00376B1B" w:rsidP="00376B1B">
      <w:pPr>
        <w:pStyle w:val="CBDNormalNoNumber"/>
        <w:tabs>
          <w:tab w:val="clear" w:pos="567"/>
          <w:tab w:val="clear" w:pos="1134"/>
        </w:tabs>
        <w:ind w:firstLine="567"/>
        <w:rPr>
          <w:iCs/>
          <w:kern w:val="22"/>
        </w:rPr>
      </w:pPr>
      <w:r w:rsidRPr="00E25B92">
        <w:rPr>
          <w:i/>
          <w:kern w:val="22"/>
        </w:rPr>
        <w:t xml:space="preserve">Recalling </w:t>
      </w:r>
      <w:r w:rsidRPr="00E25B92">
        <w:rPr>
          <w:iCs/>
          <w:kern w:val="22"/>
        </w:rPr>
        <w:t xml:space="preserve">its decisions </w:t>
      </w:r>
      <w:hyperlink r:id="rId15" w:history="1">
        <w:r w:rsidRPr="00E25B92">
          <w:rPr>
            <w:rStyle w:val="Hyperlink"/>
            <w:iCs/>
            <w:kern w:val="22"/>
          </w:rPr>
          <w:t>15/4</w:t>
        </w:r>
      </w:hyperlink>
      <w:r w:rsidRPr="00E25B92">
        <w:rPr>
          <w:iCs/>
          <w:kern w:val="22"/>
        </w:rPr>
        <w:t xml:space="preserve">, </w:t>
      </w:r>
      <w:hyperlink r:id="rId16" w:history="1">
        <w:r w:rsidRPr="00E25B92">
          <w:rPr>
            <w:rStyle w:val="Hyperlink"/>
            <w:iCs/>
            <w:kern w:val="22"/>
          </w:rPr>
          <w:t>15/5</w:t>
        </w:r>
      </w:hyperlink>
      <w:r w:rsidRPr="00E25B92">
        <w:rPr>
          <w:iCs/>
          <w:kern w:val="22"/>
        </w:rPr>
        <w:t xml:space="preserve">, </w:t>
      </w:r>
      <w:hyperlink r:id="rId17" w:history="1">
        <w:r w:rsidRPr="00E25B92">
          <w:rPr>
            <w:rStyle w:val="Hyperlink"/>
            <w:iCs/>
            <w:kern w:val="22"/>
          </w:rPr>
          <w:t>15/6</w:t>
        </w:r>
      </w:hyperlink>
      <w:r w:rsidRPr="00E25B92">
        <w:rPr>
          <w:iCs/>
          <w:kern w:val="22"/>
        </w:rPr>
        <w:t xml:space="preserve"> of 19 December 2022, </w:t>
      </w:r>
      <w:hyperlink r:id="rId18" w:history="1">
        <w:r w:rsidRPr="00E25B92">
          <w:rPr>
            <w:rStyle w:val="Hyperlink"/>
            <w:iCs/>
            <w:kern w:val="22"/>
          </w:rPr>
          <w:t>16/4</w:t>
        </w:r>
      </w:hyperlink>
      <w:r w:rsidRPr="00E25B92">
        <w:rPr>
          <w:iCs/>
          <w:kern w:val="22"/>
        </w:rPr>
        <w:t xml:space="preserve"> of 30 October 2024 and </w:t>
      </w:r>
      <w:hyperlink r:id="rId19" w:history="1">
        <w:r w:rsidRPr="00E25B92">
          <w:rPr>
            <w:rStyle w:val="Hyperlink"/>
            <w:iCs/>
            <w:kern w:val="22"/>
          </w:rPr>
          <w:t>16/31</w:t>
        </w:r>
      </w:hyperlink>
      <w:r w:rsidRPr="00E25B92">
        <w:rPr>
          <w:iCs/>
          <w:kern w:val="22"/>
        </w:rPr>
        <w:t xml:space="preserve"> and </w:t>
      </w:r>
      <w:hyperlink r:id="rId20" w:history="1">
        <w:r w:rsidRPr="00E25B92">
          <w:rPr>
            <w:rStyle w:val="Hyperlink"/>
            <w:iCs/>
            <w:kern w:val="22"/>
          </w:rPr>
          <w:t>16/32</w:t>
        </w:r>
      </w:hyperlink>
      <w:r w:rsidRPr="00E25B92">
        <w:rPr>
          <w:iCs/>
          <w:kern w:val="22"/>
        </w:rPr>
        <w:t xml:space="preserve"> of 27 February 2025, </w:t>
      </w:r>
    </w:p>
    <w:p w14:paraId="061F3F0E" w14:textId="77777777" w:rsidR="00376B1B" w:rsidRPr="00E25B92" w:rsidRDefault="00376B1B" w:rsidP="00376B1B">
      <w:pPr>
        <w:pStyle w:val="CBDNormalNoNumber"/>
        <w:tabs>
          <w:tab w:val="clear" w:pos="567"/>
          <w:tab w:val="clear" w:pos="1134"/>
        </w:tabs>
        <w:ind w:firstLine="567"/>
      </w:pPr>
      <w:r w:rsidRPr="00E25B92">
        <w:rPr>
          <w:i/>
          <w:iCs/>
        </w:rPr>
        <w:t>Noting</w:t>
      </w:r>
      <w:r w:rsidRPr="00E25B92">
        <w:t xml:space="preserve"> that there are still gaps related to the coverage, methodologies and metadata for existing indicators and the operationalization of the monitoring framework for the Kunming-Montreal Global Biodiversity Framework,</w:t>
      </w:r>
      <w:r w:rsidRPr="00E25B92">
        <w:rPr>
          <w:rStyle w:val="FootnoteReference"/>
        </w:rPr>
        <w:footnoteReference w:id="1"/>
      </w:r>
      <w:r w:rsidRPr="00E25B92">
        <w:t xml:space="preserve"> </w:t>
      </w:r>
    </w:p>
    <w:p w14:paraId="77C2ACB6" w14:textId="77777777" w:rsidR="00376B1B" w:rsidRPr="00E25B92" w:rsidRDefault="00376B1B" w:rsidP="00376B1B">
      <w:pPr>
        <w:pStyle w:val="CBDNormalNoNumber"/>
        <w:tabs>
          <w:tab w:val="clear" w:pos="567"/>
          <w:tab w:val="clear" w:pos="1134"/>
        </w:tabs>
        <w:ind w:firstLine="567"/>
      </w:pPr>
      <w:r w:rsidRPr="00E25B92">
        <w:rPr>
          <w:i/>
        </w:rPr>
        <w:t>Noting with appreciation</w:t>
      </w:r>
      <w:r w:rsidRPr="00E25B92">
        <w:t xml:space="preserve"> the support provided to Parties for developing national biodiversity strategies and actions plans and national reports,</w:t>
      </w:r>
    </w:p>
    <w:p w14:paraId="0268BDE7" w14:textId="77777777" w:rsidR="00376B1B" w:rsidRPr="00E25B92" w:rsidRDefault="00376B1B" w:rsidP="00376B1B">
      <w:pPr>
        <w:pStyle w:val="CBDNormalNoNumber"/>
        <w:tabs>
          <w:tab w:val="clear" w:pos="567"/>
          <w:tab w:val="clear" w:pos="1134"/>
        </w:tabs>
        <w:ind w:firstLine="567"/>
      </w:pPr>
      <w:r w:rsidRPr="00E25B92">
        <w:t>1.</w:t>
      </w:r>
      <w:r w:rsidRPr="00E25B92">
        <w:tab/>
      </w:r>
      <w:r w:rsidRPr="00E25B92">
        <w:rPr>
          <w:i/>
          <w:iCs/>
        </w:rPr>
        <w:t>Welcomes</w:t>
      </w:r>
      <w:r w:rsidRPr="00E25B92">
        <w:t xml:space="preserve"> with appreciation the efforts made by Parties to develop national biodiversity strategies and action plans and national targets aligned with the Kunming-Montreal Global Biodiversity Framework</w:t>
      </w:r>
      <w:r w:rsidRPr="00E25B92">
        <w:rPr>
          <w:rStyle w:val="FootnoteReference"/>
        </w:rPr>
        <w:footnoteReference w:id="2"/>
      </w:r>
      <w:r w:rsidRPr="00E25B92">
        <w:t xml:space="preserve"> and to develop and submit their seventh national reports in a timely manner;</w:t>
      </w:r>
    </w:p>
    <w:p w14:paraId="0749FD18" w14:textId="6DE09B6A" w:rsidR="00376B1B" w:rsidRPr="00E25B92" w:rsidRDefault="00376B1B" w:rsidP="00376B1B">
      <w:pPr>
        <w:pStyle w:val="CBDNormalNoNumber"/>
        <w:tabs>
          <w:tab w:val="clear" w:pos="567"/>
          <w:tab w:val="clear" w:pos="1134"/>
        </w:tabs>
        <w:ind w:firstLine="567"/>
      </w:pPr>
      <w:r w:rsidRPr="00E25B92">
        <w:rPr>
          <w:iCs/>
        </w:rPr>
        <w:t>2.</w:t>
      </w:r>
      <w:r w:rsidRPr="00E25B92">
        <w:rPr>
          <w:iCs/>
        </w:rPr>
        <w:tab/>
      </w:r>
      <w:r w:rsidRPr="00E25B92">
        <w:rPr>
          <w:i/>
        </w:rPr>
        <w:t>Notes with concern</w:t>
      </w:r>
      <w:r w:rsidRPr="00E25B92">
        <w:rPr>
          <w:iCs/>
        </w:rPr>
        <w:t xml:space="preserve"> that all Parties, especially developing country Parties, and in particular </w:t>
      </w:r>
      <w:r w:rsidR="000868FD">
        <w:rPr>
          <w:iCs/>
        </w:rPr>
        <w:t xml:space="preserve">the </w:t>
      </w:r>
      <w:r w:rsidRPr="00E25B92">
        <w:rPr>
          <w:iCs/>
        </w:rPr>
        <w:t xml:space="preserve">least developed countries and </w:t>
      </w:r>
      <w:r w:rsidR="000868FD">
        <w:rPr>
          <w:iCs/>
        </w:rPr>
        <w:t xml:space="preserve">the </w:t>
      </w:r>
      <w:r w:rsidRPr="00E25B92">
        <w:rPr>
          <w:iCs/>
        </w:rPr>
        <w:t>small island developing States, faced institutional, technical, capacity and resource challenges in preparing national biodiversity strategies and action plans, national targets and national reports, including challenges related to delays in the initiation of support from the Global Environment Facility and its implementing agencies for preparing those policy documents, that some Parties were not able to provide complete national reports, in particular in relation to the use of indicators, and that some Parties were not able to develop and submit national biodiversity strategies and action plans aligned with national targets and national reports in time for them to be considered in the preparation of the global report on collective progress in the implementation of the Framework;</w:t>
      </w:r>
    </w:p>
    <w:p w14:paraId="3C7F41B6" w14:textId="77777777" w:rsidR="00376B1B" w:rsidRDefault="00376B1B" w:rsidP="00376B1B">
      <w:pPr>
        <w:pStyle w:val="CBDNormalNoNumber"/>
        <w:tabs>
          <w:tab w:val="clear" w:pos="567"/>
          <w:tab w:val="clear" w:pos="1134"/>
        </w:tabs>
        <w:ind w:firstLine="567"/>
        <w:rPr>
          <w:iCs/>
        </w:rPr>
      </w:pPr>
      <w:r w:rsidRPr="00E25B92">
        <w:lastRenderedPageBreak/>
        <w:t>3.</w:t>
      </w:r>
      <w:r w:rsidRPr="00E25B92">
        <w:tab/>
      </w:r>
      <w:r w:rsidRPr="00E25B92">
        <w:rPr>
          <w:i/>
        </w:rPr>
        <w:t xml:space="preserve">Urges </w:t>
      </w:r>
      <w:r w:rsidRPr="00E25B92">
        <w:rPr>
          <w:iCs/>
        </w:rPr>
        <w:t xml:space="preserve">Parties to ensure that their most recent national biodiversity strategies and action plans and national targets are made available through the online reporting tool, </w:t>
      </w:r>
      <w:proofErr w:type="gramStart"/>
      <w:r w:rsidRPr="00E25B92">
        <w:rPr>
          <w:iCs/>
        </w:rPr>
        <w:t>in particular before</w:t>
      </w:r>
      <w:proofErr w:type="gramEnd"/>
      <w:r w:rsidRPr="00E25B92">
        <w:rPr>
          <w:iCs/>
        </w:rPr>
        <w:t xml:space="preserve"> preparing their eighth national reports; </w:t>
      </w:r>
    </w:p>
    <w:p w14:paraId="7908B23B" w14:textId="48A97884" w:rsidR="00376B1B" w:rsidRPr="00E25B92" w:rsidRDefault="00376B1B" w:rsidP="00376B1B">
      <w:pPr>
        <w:pStyle w:val="CBDNormalNoNumber"/>
        <w:tabs>
          <w:tab w:val="clear" w:pos="567"/>
          <w:tab w:val="clear" w:pos="1134"/>
        </w:tabs>
        <w:ind w:firstLine="567"/>
      </w:pPr>
      <w:r w:rsidRPr="00E25B92">
        <w:rPr>
          <w:iCs/>
        </w:rPr>
        <w:t>4.</w:t>
      </w:r>
      <w:r w:rsidRPr="00E25B92">
        <w:rPr>
          <w:i/>
        </w:rPr>
        <w:tab/>
        <w:t>Invites</w:t>
      </w:r>
      <w:r w:rsidRPr="00E25B92">
        <w:rPr>
          <w:iCs/>
        </w:rPr>
        <w:t xml:space="preserve"> Parties, where relevant, and for those that wish to do so, to further complete the optional fields in the reporting template for national targets, </w:t>
      </w:r>
      <w:r>
        <w:rPr>
          <w:iCs/>
        </w:rPr>
        <w:t xml:space="preserve">including </w:t>
      </w:r>
      <w:r w:rsidR="0010247C">
        <w:rPr>
          <w:iCs/>
        </w:rPr>
        <w:t xml:space="preserve">by </w:t>
      </w:r>
      <w:r>
        <w:rPr>
          <w:iCs/>
        </w:rPr>
        <w:t>considering the information gaps identified in the global report</w:t>
      </w:r>
      <w:r w:rsidR="00166C0C">
        <w:rPr>
          <w:iCs/>
        </w:rPr>
        <w:t>,</w:t>
      </w:r>
      <w:r>
        <w:rPr>
          <w:iCs/>
        </w:rPr>
        <w:t xml:space="preserve"> as appropriate;</w:t>
      </w:r>
      <w:r w:rsidRPr="00E25B92" w:rsidDel="00657A6F">
        <w:rPr>
          <w:iCs/>
        </w:rPr>
        <w:t xml:space="preserve"> </w:t>
      </w:r>
    </w:p>
    <w:p w14:paraId="5DAA6B28" w14:textId="77777777" w:rsidR="00376B1B" w:rsidRPr="00E25B92" w:rsidRDefault="00376B1B" w:rsidP="00376B1B">
      <w:pPr>
        <w:pStyle w:val="CBDNormalNoNumber"/>
        <w:tabs>
          <w:tab w:val="clear" w:pos="567"/>
          <w:tab w:val="clear" w:pos="1134"/>
        </w:tabs>
        <w:ind w:firstLine="567"/>
        <w:rPr>
          <w:iCs/>
        </w:rPr>
      </w:pPr>
      <w:r w:rsidRPr="00E25B92">
        <w:rPr>
          <w:iCs/>
        </w:rPr>
        <w:t>5.</w:t>
      </w:r>
      <w:r w:rsidRPr="00E25B92">
        <w:rPr>
          <w:iCs/>
        </w:rPr>
        <w:tab/>
      </w:r>
      <w:r w:rsidRPr="00E25B92">
        <w:rPr>
          <w:i/>
        </w:rPr>
        <w:t xml:space="preserve">Invites </w:t>
      </w:r>
      <w:r w:rsidRPr="00E25B92">
        <w:rPr>
          <w:iCs/>
        </w:rPr>
        <w:t>actors other than national Governments to continue to share information through the online reporting tool on their commitments towards the implementation of the Framework, including on progress made towards meeting those commitments, and to do so well ahead of the deadline for the eighth national report of 30 June 2029;</w:t>
      </w:r>
    </w:p>
    <w:p w14:paraId="6DDDC2C2" w14:textId="77777777" w:rsidR="00376B1B" w:rsidRDefault="00376B1B" w:rsidP="00376B1B">
      <w:pPr>
        <w:pStyle w:val="CBDNormalNoNumber"/>
        <w:tabs>
          <w:tab w:val="clear" w:pos="567"/>
          <w:tab w:val="clear" w:pos="1134"/>
        </w:tabs>
        <w:ind w:firstLine="567"/>
        <w:rPr>
          <w:iCs/>
        </w:rPr>
      </w:pPr>
      <w:r w:rsidRPr="00E25B92">
        <w:rPr>
          <w:iCs/>
        </w:rPr>
        <w:t>6.</w:t>
      </w:r>
      <w:r w:rsidRPr="00E25B92">
        <w:rPr>
          <w:iCs/>
        </w:rPr>
        <w:tab/>
      </w:r>
      <w:r w:rsidRPr="00E25B92">
        <w:rPr>
          <w:i/>
        </w:rPr>
        <w:t>Recognizes</w:t>
      </w:r>
      <w:r w:rsidRPr="00E25B92">
        <w:rPr>
          <w:iCs/>
        </w:rPr>
        <w:t xml:space="preserve"> that there were information and data gaps in the global report due to the fact that not all Parties had provided national biodiversity strategies and action plans and a national report and that the national reports that were provided contained information gaps, in particular in relation to the use of indicators, as described in decision 17/-- on the global review</w:t>
      </w:r>
      <w:r w:rsidRPr="00E25B92">
        <w:t xml:space="preserve"> of collective progress in the implementation of the Framework</w:t>
      </w:r>
      <w:r w:rsidRPr="00E25B92">
        <w:rPr>
          <w:iCs/>
        </w:rPr>
        <w:t>;</w:t>
      </w:r>
    </w:p>
    <w:p w14:paraId="6F857586" w14:textId="57FEAA21" w:rsidR="00376B1B" w:rsidRPr="00E25B92" w:rsidRDefault="00376B1B" w:rsidP="009241DB">
      <w:pPr>
        <w:pStyle w:val="CBDNormalNoNumber"/>
        <w:tabs>
          <w:tab w:val="clear" w:pos="567"/>
          <w:tab w:val="clear" w:pos="1134"/>
        </w:tabs>
        <w:ind w:firstLine="567"/>
        <w:rPr>
          <w:iCs/>
        </w:rPr>
      </w:pPr>
      <w:r w:rsidRPr="00E25B92">
        <w:rPr>
          <w:iCs/>
        </w:rPr>
        <w:t>7</w:t>
      </w:r>
      <w:r>
        <w:rPr>
          <w:iCs/>
        </w:rPr>
        <w:t>.</w:t>
      </w:r>
      <w:r>
        <w:rPr>
          <w:iCs/>
        </w:rPr>
        <w:tab/>
      </w:r>
      <w:r w:rsidRPr="00E25B92">
        <w:rPr>
          <w:i/>
        </w:rPr>
        <w:t xml:space="preserve">Emphasizes </w:t>
      </w:r>
      <w:r w:rsidRPr="00F85647">
        <w:rPr>
          <w:iCs/>
        </w:rPr>
        <w:t>the fact</w:t>
      </w:r>
      <w:r w:rsidRPr="00E25B92">
        <w:rPr>
          <w:i/>
        </w:rPr>
        <w:t xml:space="preserve"> </w:t>
      </w:r>
      <w:r w:rsidRPr="00E25B92">
        <w:rPr>
          <w:iCs/>
        </w:rPr>
        <w:t xml:space="preserve">that, in future </w:t>
      </w:r>
      <w:r w:rsidRPr="004F444E">
        <w:rPr>
          <w:iCs/>
        </w:rPr>
        <w:t>global reviews</w:t>
      </w:r>
      <w:r w:rsidRPr="00E25B92">
        <w:rPr>
          <w:iCs/>
        </w:rPr>
        <w:t xml:space="preserve"> and global reports, scientific robustness, inclusiveness, transparency and the ability to assess implementation outcomes and effectiveness should be strengthened</w:t>
      </w:r>
      <w:r>
        <w:rPr>
          <w:iCs/>
        </w:rPr>
        <w:t xml:space="preserve"> and that use should be made of the </w:t>
      </w:r>
      <w:r w:rsidRPr="00E25B92">
        <w:rPr>
          <w:iCs/>
        </w:rPr>
        <w:t>full list of agreed sources</w:t>
      </w:r>
      <w:r>
        <w:rPr>
          <w:iCs/>
        </w:rPr>
        <w:t xml:space="preserve"> in</w:t>
      </w:r>
      <w:r w:rsidRPr="00E25B92">
        <w:rPr>
          <w:iCs/>
        </w:rPr>
        <w:t xml:space="preserve"> </w:t>
      </w:r>
      <w:r>
        <w:rPr>
          <w:iCs/>
        </w:rPr>
        <w:t>paragraph</w:t>
      </w:r>
      <w:r w:rsidR="00E20804">
        <w:rPr>
          <w:iCs/>
        </w:rPr>
        <w:t> </w:t>
      </w:r>
      <w:r>
        <w:rPr>
          <w:iCs/>
        </w:rPr>
        <w:t xml:space="preserve">18 of </w:t>
      </w:r>
      <w:r w:rsidRPr="00E25B92">
        <w:rPr>
          <w:iCs/>
        </w:rPr>
        <w:t xml:space="preserve">decision </w:t>
      </w:r>
      <w:hyperlink r:id="rId21" w:history="1">
        <w:r w:rsidRPr="00E25B92">
          <w:rPr>
            <w:rStyle w:val="Hyperlink"/>
            <w:iCs/>
          </w:rPr>
          <w:t>16/32</w:t>
        </w:r>
      </w:hyperlink>
      <w:r w:rsidR="00437EA5">
        <w:t>,</w:t>
      </w:r>
      <w:r>
        <w:rPr>
          <w:iCs/>
        </w:rPr>
        <w:t xml:space="preserve"> </w:t>
      </w:r>
      <w:r w:rsidRPr="00E25B92">
        <w:rPr>
          <w:iCs/>
        </w:rPr>
        <w:t>recognizing national reports as their primary source</w:t>
      </w:r>
      <w:r w:rsidR="009241DB">
        <w:rPr>
          <w:iCs/>
        </w:rPr>
        <w:t xml:space="preserve"> </w:t>
      </w:r>
      <w:r w:rsidR="009241DB" w:rsidRPr="009241DB">
        <w:rPr>
          <w:iCs/>
        </w:rPr>
        <w:t>of information</w:t>
      </w:r>
      <w:r w:rsidR="00213585" w:rsidRPr="00E25B92">
        <w:rPr>
          <w:iCs/>
        </w:rPr>
        <w:t>;</w:t>
      </w:r>
    </w:p>
    <w:p w14:paraId="6DFA88FE" w14:textId="77777777" w:rsidR="00376B1B" w:rsidRPr="00E25B92" w:rsidRDefault="00376B1B" w:rsidP="00376B1B">
      <w:pPr>
        <w:pStyle w:val="CBDNormalNoNumber"/>
        <w:tabs>
          <w:tab w:val="clear" w:pos="567"/>
          <w:tab w:val="clear" w:pos="1134"/>
        </w:tabs>
        <w:ind w:firstLine="567"/>
        <w:rPr>
          <w:iCs/>
        </w:rPr>
      </w:pPr>
      <w:r w:rsidRPr="00E25B92">
        <w:rPr>
          <w:iCs/>
        </w:rPr>
        <w:t>8.</w:t>
      </w:r>
      <w:r w:rsidRPr="00E25B92">
        <w:rPr>
          <w:iCs/>
        </w:rPr>
        <w:tab/>
      </w:r>
      <w:r w:rsidRPr="00E25B92">
        <w:rPr>
          <w:i/>
        </w:rPr>
        <w:t>Stresses</w:t>
      </w:r>
      <w:r w:rsidRPr="00E25B92">
        <w:rPr>
          <w:iCs/>
        </w:rPr>
        <w:t xml:space="preserve"> that improving the second global review will require strengthening national reporting, including the use of indicators and the further improvement of national monitoring systems, and the process for preparing the second global report;</w:t>
      </w:r>
    </w:p>
    <w:p w14:paraId="3F666718" w14:textId="092EA22B" w:rsidR="00376B1B" w:rsidRPr="00E25B92" w:rsidRDefault="00376B1B" w:rsidP="00376B1B">
      <w:pPr>
        <w:pStyle w:val="CBDNormalNoNumber"/>
        <w:tabs>
          <w:tab w:val="clear" w:pos="567"/>
          <w:tab w:val="clear" w:pos="1134"/>
        </w:tabs>
        <w:ind w:firstLine="567"/>
        <w:rPr>
          <w:iCs/>
        </w:rPr>
      </w:pPr>
      <w:r w:rsidRPr="00E25B92">
        <w:rPr>
          <w:iCs/>
        </w:rPr>
        <w:t>9.</w:t>
      </w:r>
      <w:r w:rsidRPr="00E25B92">
        <w:rPr>
          <w:iCs/>
        </w:rPr>
        <w:tab/>
      </w:r>
      <w:r w:rsidRPr="00E25B92">
        <w:rPr>
          <w:i/>
        </w:rPr>
        <w:t>Requests</w:t>
      </w:r>
      <w:r w:rsidRPr="00E25B92">
        <w:rPr>
          <w:iCs/>
        </w:rPr>
        <w:t xml:space="preserve"> the Global Environment Facility, and invites its implementing agencies, before the eighteenth meeting of the Conference of the Parties, </w:t>
      </w:r>
      <w:r>
        <w:rPr>
          <w:iCs/>
        </w:rPr>
        <w:t xml:space="preserve">[to put </w:t>
      </w:r>
      <w:r w:rsidR="005746B2">
        <w:rPr>
          <w:iCs/>
        </w:rPr>
        <w:t xml:space="preserve">in place </w:t>
      </w:r>
      <w:r>
        <w:rPr>
          <w:iCs/>
        </w:rPr>
        <w:t>any procedures or organizational arrangements</w:t>
      </w:r>
      <w:r w:rsidR="005746B2" w:rsidRPr="005746B2">
        <w:rPr>
          <w:iCs/>
        </w:rPr>
        <w:t xml:space="preserve"> </w:t>
      </w:r>
      <w:r w:rsidR="005746B2">
        <w:rPr>
          <w:iCs/>
        </w:rPr>
        <w:t>necessary</w:t>
      </w:r>
      <w:r>
        <w:rPr>
          <w:iCs/>
        </w:rPr>
        <w:t xml:space="preserve">] </w:t>
      </w:r>
      <w:r w:rsidRPr="00E25B92">
        <w:rPr>
          <w:iCs/>
        </w:rPr>
        <w:t>to ensure that timely, adequate and accessible resources [and required organizational measures</w:t>
      </w:r>
      <w:r>
        <w:rPr>
          <w:iCs/>
        </w:rPr>
        <w:t>, including the receipt of funds by recipient countries well in advance of the reporting deadline</w:t>
      </w:r>
      <w:r w:rsidR="00BF26A0">
        <w:rPr>
          <w:iCs/>
        </w:rPr>
        <w:t>,</w:t>
      </w:r>
      <w:r w:rsidRPr="00E25B92">
        <w:rPr>
          <w:iCs/>
        </w:rPr>
        <w:t>] are provided for the eighth round of national reporting, including support for making use of the headline indicators in the monitoring framework</w:t>
      </w:r>
      <w:r w:rsidRPr="00E25B92">
        <w:t xml:space="preserve"> </w:t>
      </w:r>
      <w:r w:rsidRPr="00E25B92">
        <w:rPr>
          <w:iCs/>
        </w:rPr>
        <w:t>for the Kunming-Montreal Global Biodiversity Framework, and to initiate such support in a timely [and accelerated] manner and in a way that supports country ownership and the early engagement of relevant national authorities;</w:t>
      </w:r>
    </w:p>
    <w:p w14:paraId="568DD012" w14:textId="77777777" w:rsidR="00376B1B" w:rsidRPr="00E25B92" w:rsidRDefault="00376B1B" w:rsidP="00376B1B">
      <w:pPr>
        <w:pStyle w:val="CBDNormalNoNumber"/>
        <w:tabs>
          <w:tab w:val="clear" w:pos="567"/>
          <w:tab w:val="clear" w:pos="1134"/>
        </w:tabs>
        <w:ind w:firstLine="567"/>
        <w:rPr>
          <w:iCs/>
        </w:rPr>
      </w:pPr>
      <w:r w:rsidRPr="00E25B92">
        <w:rPr>
          <w:iCs/>
        </w:rPr>
        <w:t>10.</w:t>
      </w:r>
      <w:r w:rsidRPr="00E25B92">
        <w:rPr>
          <w:iCs/>
        </w:rPr>
        <w:tab/>
      </w:r>
      <w:r w:rsidRPr="00E25B92">
        <w:rPr>
          <w:i/>
        </w:rPr>
        <w:t xml:space="preserve">Requests </w:t>
      </w:r>
      <w:r w:rsidRPr="00E25B92">
        <w:rPr>
          <w:iCs/>
        </w:rPr>
        <w:t xml:space="preserve">the Subsidiary Body on Implementation, at a meeting held before the eighteenth meeting of the Conference of the Parties, on the basis of the experience gained in the preparation of the seventh national reports and the first global review, to review </w:t>
      </w:r>
      <w:r>
        <w:rPr>
          <w:iCs/>
        </w:rPr>
        <w:t>[</w:t>
      </w:r>
      <w:r w:rsidRPr="00E25B92">
        <w:rPr>
          <w:iCs/>
        </w:rPr>
        <w:t xml:space="preserve">[and undertake a technical][and] update[, on the basis of][noting] decision </w:t>
      </w:r>
      <w:hyperlink r:id="rId22" w:history="1">
        <w:r w:rsidRPr="00E25B92">
          <w:rPr>
            <w:rStyle w:val="Hyperlink"/>
            <w:iCs/>
          </w:rPr>
          <w:t>16/32</w:t>
        </w:r>
      </w:hyperlink>
      <w:r w:rsidRPr="00E25B92">
        <w:rPr>
          <w:iCs/>
        </w:rPr>
        <w:t>], if needed, the concrete procedures for the second global review and the template for the eighth national report, with a view to enhancing their robustness, transparency and effectiveness, and to consider opportunities for enhancing engagement of actors other than national Governments[, in particular indigenous peoples and local communities, women and youth,] in those processes, while stressing the need to ensure consistency between the seventh and eighth national reports and the first and second global reports and preserving the Party-driven, collective, facilitative, non-intrusive and non-punitive nature of the global review;</w:t>
      </w:r>
    </w:p>
    <w:p w14:paraId="19741FE7" w14:textId="26325852" w:rsidR="00376B1B" w:rsidRDefault="00376B1B" w:rsidP="00376B1B">
      <w:pPr>
        <w:pStyle w:val="CBDNormalNoNumber"/>
        <w:ind w:firstLine="567"/>
        <w:rPr>
          <w:lang w:val="en-CA"/>
        </w:rPr>
      </w:pPr>
      <w:r w:rsidRPr="002B1E4C">
        <w:rPr>
          <w:lang w:val="en-CA"/>
        </w:rPr>
        <w:t>11.</w:t>
      </w:r>
      <w:r w:rsidR="00213585" w:rsidRPr="00E25B92">
        <w:rPr>
          <w:iCs/>
        </w:rPr>
        <w:tab/>
      </w:r>
      <w:r w:rsidR="00213585" w:rsidRPr="00E25B92">
        <w:rPr>
          <w:i/>
        </w:rPr>
        <w:t>Also requests</w:t>
      </w:r>
      <w:r w:rsidRPr="002B1E4C">
        <w:rPr>
          <w:lang w:val="en-CA"/>
        </w:rPr>
        <w:t xml:space="preserve"> the Subsidiary Body on Implementation</w:t>
      </w:r>
      <w:r w:rsidR="002961B5">
        <w:rPr>
          <w:lang w:val="en-CA"/>
        </w:rPr>
        <w:t>,</w:t>
      </w:r>
      <w:r w:rsidRPr="002B1E4C">
        <w:rPr>
          <w:lang w:val="en-CA"/>
        </w:rPr>
        <w:t xml:space="preserve"> </w:t>
      </w:r>
      <w:r>
        <w:rPr>
          <w:lang w:val="en-CA"/>
        </w:rPr>
        <w:t xml:space="preserve">at a meeting </w:t>
      </w:r>
      <w:r w:rsidR="002961B5">
        <w:rPr>
          <w:lang w:val="en-CA"/>
        </w:rPr>
        <w:t xml:space="preserve">held before </w:t>
      </w:r>
      <w:r>
        <w:rPr>
          <w:lang w:val="en-CA"/>
        </w:rPr>
        <w:t>the eighteenth meeting of the Conference of the Parties</w:t>
      </w:r>
      <w:r w:rsidR="00551D24">
        <w:rPr>
          <w:lang w:val="en-CA"/>
        </w:rPr>
        <w:t>:</w:t>
      </w:r>
    </w:p>
    <w:p w14:paraId="16F8A0D6" w14:textId="01C6E86F" w:rsidR="00376B1B" w:rsidRDefault="00FA6570" w:rsidP="002B1E4C">
      <w:pPr>
        <w:pStyle w:val="CBDNormalNoNumber"/>
        <w:ind w:firstLine="567"/>
        <w:rPr>
          <w:lang w:val="en-CA"/>
        </w:rPr>
      </w:pPr>
      <w:r>
        <w:rPr>
          <w:lang w:val="en-CA"/>
        </w:rPr>
        <w:t>(a)</w:t>
      </w:r>
      <w:r>
        <w:rPr>
          <w:lang w:val="en-CA"/>
        </w:rPr>
        <w:tab/>
      </w:r>
      <w:r w:rsidR="00551D24">
        <w:rPr>
          <w:lang w:val="en-CA"/>
        </w:rPr>
        <w:t>To p</w:t>
      </w:r>
      <w:r w:rsidR="00376B1B">
        <w:rPr>
          <w:lang w:val="en-CA"/>
        </w:rPr>
        <w:t xml:space="preserve">rovide recommendations on a [potential] inclusive, transparent and Party-driven [process to </w:t>
      </w:r>
      <w:proofErr w:type="gramStart"/>
      <w:r w:rsidR="00376B1B">
        <w:rPr>
          <w:lang w:val="en-CA"/>
        </w:rPr>
        <w:t>develop][</w:t>
      </w:r>
      <w:proofErr w:type="gramEnd"/>
      <w:r w:rsidR="00376B1B">
        <w:rPr>
          <w:lang w:val="en-CA"/>
        </w:rPr>
        <w:t>way forward towards]</w:t>
      </w:r>
      <w:r w:rsidR="00E72363">
        <w:rPr>
          <w:lang w:val="en-CA"/>
        </w:rPr>
        <w:t xml:space="preserve"> </w:t>
      </w:r>
      <w:r w:rsidR="00376B1B">
        <w:rPr>
          <w:lang w:val="en-CA"/>
        </w:rPr>
        <w:t xml:space="preserve">[the continued implementation of the Convention </w:t>
      </w:r>
      <w:r w:rsidR="00F87546">
        <w:rPr>
          <w:lang w:val="en-CA"/>
        </w:rPr>
        <w:t xml:space="preserve">on </w:t>
      </w:r>
      <w:r w:rsidR="00F87546">
        <w:rPr>
          <w:lang w:val="en-CA"/>
        </w:rPr>
        <w:lastRenderedPageBreak/>
        <w:t>Biological Diversity</w:t>
      </w:r>
      <w:r w:rsidR="00550F6B">
        <w:rPr>
          <w:rStyle w:val="FootnoteReference"/>
        </w:rPr>
        <w:footnoteReference w:id="3"/>
      </w:r>
      <w:r w:rsidR="00F87546">
        <w:rPr>
          <w:lang w:val="en-CA"/>
        </w:rPr>
        <w:t xml:space="preserve"> </w:t>
      </w:r>
      <w:r w:rsidR="00376B1B">
        <w:rPr>
          <w:lang w:val="en-CA"/>
        </w:rPr>
        <w:t xml:space="preserve">leading up to the 2050 goals and </w:t>
      </w:r>
      <w:r w:rsidR="003779D3">
        <w:rPr>
          <w:lang w:val="en-CA"/>
        </w:rPr>
        <w:t>v</w:t>
      </w:r>
      <w:r w:rsidR="00376B1B">
        <w:rPr>
          <w:lang w:val="en-CA"/>
        </w:rPr>
        <w:t>ision</w:t>
      </w:r>
      <w:r w:rsidR="000A6CD5">
        <w:rPr>
          <w:lang w:val="en-CA"/>
        </w:rPr>
        <w:t xml:space="preserve"> of the </w:t>
      </w:r>
      <w:proofErr w:type="gramStart"/>
      <w:r w:rsidR="000A6CD5">
        <w:rPr>
          <w:lang w:val="en-CA"/>
        </w:rPr>
        <w:t>Framework</w:t>
      </w:r>
      <w:r w:rsidR="00376B1B">
        <w:rPr>
          <w:lang w:val="en-CA"/>
        </w:rPr>
        <w:t>][</w:t>
      </w:r>
      <w:proofErr w:type="gramEnd"/>
      <w:r w:rsidR="00376B1B">
        <w:rPr>
          <w:lang w:val="en-CA"/>
        </w:rPr>
        <w:t xml:space="preserve">a post-2030 strategic </w:t>
      </w:r>
      <w:proofErr w:type="gramStart"/>
      <w:r w:rsidR="00376B1B">
        <w:rPr>
          <w:lang w:val="en-CA"/>
        </w:rPr>
        <w:t>plan][</w:t>
      </w:r>
      <w:proofErr w:type="gramEnd"/>
      <w:r w:rsidR="00376B1B">
        <w:rPr>
          <w:lang w:val="en-CA"/>
        </w:rPr>
        <w:t>a possible follow</w:t>
      </w:r>
      <w:r w:rsidR="00A22F5F">
        <w:rPr>
          <w:lang w:val="en-CA"/>
        </w:rPr>
        <w:t>-</w:t>
      </w:r>
      <w:r w:rsidR="00376B1B">
        <w:rPr>
          <w:lang w:val="en-CA"/>
        </w:rPr>
        <w:t xml:space="preserve">up to the Framework]; </w:t>
      </w:r>
    </w:p>
    <w:p w14:paraId="5B3EE2E5" w14:textId="220D9E48" w:rsidR="00376B1B" w:rsidRPr="008855D3" w:rsidRDefault="00FA6570" w:rsidP="002B1E4C">
      <w:pPr>
        <w:pStyle w:val="CBDNormalNoNumber"/>
        <w:ind w:firstLine="567"/>
      </w:pPr>
      <w:r>
        <w:rPr>
          <w:lang w:val="en-CA"/>
        </w:rPr>
        <w:t>(</w:t>
      </w:r>
      <w:r w:rsidRPr="008855D3">
        <w:t>b)</w:t>
      </w:r>
      <w:r w:rsidRPr="008855D3">
        <w:tab/>
      </w:r>
      <w:r w:rsidR="00551D24">
        <w:t>To c</w:t>
      </w:r>
      <w:r w:rsidR="00376B1B">
        <w:t xml:space="preserve">onsider how the global review to be undertaken </w:t>
      </w:r>
      <w:r w:rsidR="00AC53BD">
        <w:t xml:space="preserve">at </w:t>
      </w:r>
      <w:r w:rsidR="00376B1B">
        <w:t>the nineteenth meeting of the Conference of the Parties will inform</w:t>
      </w:r>
      <w:r w:rsidR="00213585" w:rsidRPr="00E25B92">
        <w:rPr>
          <w:iCs/>
        </w:rPr>
        <w:t xml:space="preserve"> </w:t>
      </w:r>
      <w:r w:rsidR="00376B1B">
        <w:rPr>
          <w:lang w:val="en-CA"/>
        </w:rPr>
        <w:t xml:space="preserve">[the continued implementation of the </w:t>
      </w:r>
      <w:r w:rsidR="00F87546">
        <w:rPr>
          <w:lang w:val="en-CA"/>
        </w:rPr>
        <w:t>C</w:t>
      </w:r>
      <w:r w:rsidR="00376B1B">
        <w:rPr>
          <w:lang w:val="en-CA"/>
        </w:rPr>
        <w:t xml:space="preserve">onvention leading up to the 2050 goals and </w:t>
      </w:r>
      <w:r w:rsidR="00355EBE">
        <w:rPr>
          <w:lang w:val="en-CA"/>
        </w:rPr>
        <w:t>v</w:t>
      </w:r>
      <w:r w:rsidR="00376B1B">
        <w:rPr>
          <w:lang w:val="en-CA"/>
        </w:rPr>
        <w:t>ision</w:t>
      </w:r>
      <w:r w:rsidR="009F5DFC">
        <w:rPr>
          <w:lang w:val="en-CA"/>
        </w:rPr>
        <w:t xml:space="preserve"> of the </w:t>
      </w:r>
      <w:proofErr w:type="gramStart"/>
      <w:r w:rsidR="009F5DFC">
        <w:rPr>
          <w:lang w:val="en-CA"/>
        </w:rPr>
        <w:t>Framework</w:t>
      </w:r>
      <w:r w:rsidR="00376B1B">
        <w:rPr>
          <w:lang w:val="en-CA"/>
        </w:rPr>
        <w:t>]</w:t>
      </w:r>
      <w:r w:rsidR="00376B1B">
        <w:t>[</w:t>
      </w:r>
      <w:proofErr w:type="gramEnd"/>
      <w:r w:rsidR="005E1203">
        <w:t>[</w:t>
      </w:r>
      <w:r w:rsidR="00376B1B">
        <w:t>the development of]</w:t>
      </w:r>
      <w:r w:rsidR="005E1203">
        <w:t xml:space="preserve"> </w:t>
      </w:r>
      <w:r w:rsidR="00376B1B">
        <w:t>[a post-2030</w:t>
      </w:r>
      <w:r w:rsidR="00376B1B" w:rsidRPr="002B1E4C">
        <w:rPr>
          <w:lang w:val="en-CA"/>
        </w:rPr>
        <w:t xml:space="preserve"> strategic </w:t>
      </w:r>
      <w:proofErr w:type="gramStart"/>
      <w:r w:rsidR="00376B1B" w:rsidRPr="002B1E4C">
        <w:rPr>
          <w:lang w:val="en-CA"/>
        </w:rPr>
        <w:t>plan</w:t>
      </w:r>
      <w:r w:rsidR="00376B1B">
        <w:rPr>
          <w:lang w:val="en-CA"/>
        </w:rPr>
        <w:t>]</w:t>
      </w:r>
      <w:r w:rsidR="00376B1B">
        <w:t>[</w:t>
      </w:r>
      <w:proofErr w:type="gramEnd"/>
      <w:r w:rsidR="00376B1B">
        <w:t>a possible follow</w:t>
      </w:r>
      <w:r w:rsidR="00027A2F">
        <w:t>-</w:t>
      </w:r>
      <w:r w:rsidR="00376B1B">
        <w:t>up to the Framework]</w:t>
      </w:r>
      <w:r w:rsidR="005E1203">
        <w:t>]</w:t>
      </w:r>
      <w:r w:rsidR="00376B1B">
        <w:t>;</w:t>
      </w:r>
    </w:p>
    <w:p w14:paraId="16934B07" w14:textId="77777777" w:rsidR="00376B1B" w:rsidRPr="00E25B92" w:rsidRDefault="00376B1B" w:rsidP="00376B1B">
      <w:pPr>
        <w:pStyle w:val="CBDNormalNoNumber"/>
        <w:tabs>
          <w:tab w:val="clear" w:pos="567"/>
          <w:tab w:val="clear" w:pos="1134"/>
        </w:tabs>
        <w:ind w:firstLine="567"/>
        <w:rPr>
          <w:iCs/>
        </w:rPr>
      </w:pPr>
      <w:r w:rsidRPr="00E25B92">
        <w:rPr>
          <w:iCs/>
        </w:rPr>
        <w:t>12.</w:t>
      </w:r>
      <w:r w:rsidRPr="00E25B92">
        <w:rPr>
          <w:iCs/>
        </w:rPr>
        <w:tab/>
      </w:r>
      <w:r w:rsidRPr="00E25B92">
        <w:rPr>
          <w:i/>
        </w:rPr>
        <w:t>Further requests</w:t>
      </w:r>
      <w:r w:rsidRPr="00E25B92">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 reporting and review processes, including those under the Rio conventions and other biodiversity-related multilateral environment agreements, while respecting their respective legal mandates and the authority and decisions of their governing bodies and avoiding duplication and additional reporting requirements, for further consideration by the Conference of the Parties at its eighteenth meeting;</w:t>
      </w:r>
    </w:p>
    <w:p w14:paraId="2BB20B3C" w14:textId="1E3BD0E0" w:rsidR="00376B1B" w:rsidRPr="00E25B92" w:rsidRDefault="00376B1B" w:rsidP="00376B1B">
      <w:pPr>
        <w:pStyle w:val="CBDNormalNoNumber"/>
        <w:tabs>
          <w:tab w:val="clear" w:pos="567"/>
          <w:tab w:val="clear" w:pos="1134"/>
        </w:tabs>
        <w:ind w:firstLine="567"/>
      </w:pPr>
      <w:r w:rsidRPr="00E25B92">
        <w:t>13.</w:t>
      </w:r>
      <w:r w:rsidRPr="00E25B92">
        <w:tab/>
      </w:r>
      <w:r w:rsidRPr="00E25B92">
        <w:rPr>
          <w:i/>
          <w:iCs/>
        </w:rPr>
        <w:t>Requests</w:t>
      </w:r>
      <w:r w:rsidRPr="00E25B92">
        <w:t xml:space="preserve"> the Subsidiary Body on Scientific, Technical and Technological Advice to consider, at a meeting held before the eighteenth meeting of the Conference of the Parties, scientific and technical inputs relevant to the second global review, specifically taking into account the need to address methodological, scientific, technical and data limitations of the first global review, including [further methodological development of headline indicators that remain at a low level of development and methodological readiness,] ways to reflect, among other inputs, the relevant deliverables of the Intergovernmental Science-Policy Platform on Biodiversity and Ecosystem Services, in particular its second global assessment of biodiversity and ecosystem services, while recognizing that the sources of information were agreed in paragraph 18 decision </w:t>
      </w:r>
      <w:hyperlink r:id="rId23" w:history="1">
        <w:r w:rsidRPr="00E25B92">
          <w:rPr>
            <w:rStyle w:val="Hyperlink"/>
          </w:rPr>
          <w:t>16/32</w:t>
        </w:r>
      </w:hyperlink>
      <w:r w:rsidRPr="00E25B92">
        <w:t xml:space="preserve"> and that the eighth national reports remain the primary source of information for the second global review, and respecting the respective mandates of the Convention and the Platform;</w:t>
      </w:r>
    </w:p>
    <w:p w14:paraId="6865BF68" w14:textId="18A252B2" w:rsidR="00376B1B" w:rsidRPr="00F85647" w:rsidRDefault="00376B1B" w:rsidP="00376B1B">
      <w:pPr>
        <w:pStyle w:val="CBDNormalNoNumber"/>
        <w:tabs>
          <w:tab w:val="clear" w:pos="1134"/>
        </w:tabs>
        <w:ind w:firstLine="567"/>
        <w:rPr>
          <w:i/>
          <w:iCs/>
        </w:rPr>
      </w:pPr>
      <w:r w:rsidRPr="00E25B92">
        <w:rPr>
          <w:kern w:val="22"/>
        </w:rPr>
        <w:t>14.</w:t>
      </w:r>
      <w:r w:rsidRPr="00E25B92">
        <w:rPr>
          <w:i/>
          <w:kern w:val="22"/>
        </w:rPr>
        <w:tab/>
      </w:r>
      <w:r w:rsidRPr="00E25B92">
        <w:rPr>
          <w:i/>
          <w:iCs/>
          <w:kern w:val="22"/>
        </w:rPr>
        <w:t>Emphasi</w:t>
      </w:r>
      <w:r w:rsidRPr="00E25B92">
        <w:rPr>
          <w:i/>
          <w:iCs/>
        </w:rPr>
        <w:t>z</w:t>
      </w:r>
      <w:r w:rsidRPr="00E25B92">
        <w:rPr>
          <w:i/>
          <w:iCs/>
          <w:kern w:val="22"/>
        </w:rPr>
        <w:t>es</w:t>
      </w:r>
      <w:r w:rsidRPr="00E25B92">
        <w:rPr>
          <w:kern w:val="22"/>
        </w:rPr>
        <w:t xml:space="preserve"> the scientific and technical importance of maintaining comparability between the seventh and eighth national report</w:t>
      </w:r>
      <w:r w:rsidRPr="00E25B92">
        <w:t>s</w:t>
      </w:r>
      <w:r w:rsidRPr="00E25B92">
        <w:rPr>
          <w:kern w:val="22"/>
        </w:rPr>
        <w:t xml:space="preserve"> and the first and second global report</w:t>
      </w:r>
      <w:r w:rsidRPr="00E25B92">
        <w:t>s,</w:t>
      </w:r>
      <w:r w:rsidRPr="00E25B92">
        <w:rPr>
          <w:iCs/>
          <w:kern w:val="22"/>
        </w:rPr>
        <w:t xml:space="preserve"> </w:t>
      </w:r>
      <w:r w:rsidRPr="00E25B92">
        <w:t xml:space="preserve">as well as </w:t>
      </w:r>
      <w:r w:rsidRPr="00E25B92">
        <w:rPr>
          <w:kern w:val="22"/>
        </w:rPr>
        <w:t xml:space="preserve">the need to ensure that any changes to the planning, monitoring, reporting and review mechanisms provide continuity, do not disrupt the existing efforts of Parties to establish </w:t>
      </w:r>
      <w:r w:rsidRPr="00E25B92">
        <w:t xml:space="preserve">national </w:t>
      </w:r>
      <w:r w:rsidRPr="00E25B92">
        <w:rPr>
          <w:kern w:val="22"/>
        </w:rPr>
        <w:t>monitoring</w:t>
      </w:r>
      <w:r w:rsidRPr="00E25B92">
        <w:rPr>
          <w:iCs/>
          <w:kern w:val="22"/>
        </w:rPr>
        <w:t xml:space="preserve"> </w:t>
      </w:r>
      <w:r w:rsidRPr="00E25B92">
        <w:rPr>
          <w:kern w:val="22"/>
        </w:rPr>
        <w:t>systems</w:t>
      </w:r>
      <w:r>
        <w:rPr>
          <w:kern w:val="22"/>
        </w:rPr>
        <w:t xml:space="preserve"> </w:t>
      </w:r>
      <w:r w:rsidRPr="00E25B92">
        <w:rPr>
          <w:kern w:val="22"/>
        </w:rPr>
        <w:t>and do not increase the reporting burden related to the indicators</w:t>
      </w:r>
      <w:r w:rsidRPr="00E25B92">
        <w:t xml:space="preserve"> for the eighth national report, while allowing for development in national monitoring systems</w:t>
      </w:r>
      <w:r w:rsidR="00213585" w:rsidRPr="00E25B92">
        <w:rPr>
          <w:kern w:val="22"/>
        </w:rPr>
        <w:t>;</w:t>
      </w:r>
    </w:p>
    <w:p w14:paraId="226CE4FB" w14:textId="77777777" w:rsidR="00376B1B" w:rsidRPr="00E25B92" w:rsidRDefault="00376B1B" w:rsidP="00376B1B">
      <w:pPr>
        <w:pStyle w:val="CBDNormalNoNumber"/>
        <w:tabs>
          <w:tab w:val="clear" w:pos="567"/>
          <w:tab w:val="clear" w:pos="1134"/>
        </w:tabs>
        <w:ind w:firstLine="567"/>
      </w:pPr>
      <w:r w:rsidRPr="00E25B92">
        <w:t>15.</w:t>
      </w:r>
      <w:r w:rsidRPr="00E25B92">
        <w:tab/>
      </w:r>
      <w:r w:rsidRPr="00E25B92">
        <w:rPr>
          <w:i/>
          <w:iCs/>
        </w:rPr>
        <w:t>Notes</w:t>
      </w:r>
      <w:r w:rsidRPr="00E25B92">
        <w:t xml:space="preserve"> </w:t>
      </w:r>
      <w:r w:rsidRPr="00E25B92">
        <w:rPr>
          <w:i/>
        </w:rPr>
        <w:t>with concern</w:t>
      </w:r>
      <w:r w:rsidRPr="00E25B92">
        <w:t xml:space="preserve"> that the methodological readiness of headline indicators listed in methodological statuses 1, 2 and 3 in document </w:t>
      </w:r>
      <w:hyperlink r:id="rId24" w:history="1">
        <w:r w:rsidRPr="00E25B92">
          <w:rPr>
            <w:rStyle w:val="Hyperlink"/>
          </w:rPr>
          <w:t>CBD/SBSTTA/28/INF/4</w:t>
        </w:r>
      </w:hyperlink>
      <w:r w:rsidRPr="00E25B92">
        <w:rPr>
          <w:rStyle w:val="FootnoteReference"/>
        </w:rPr>
        <w:footnoteReference w:id="4"/>
      </w:r>
      <w:r w:rsidRPr="00E25B92">
        <w:t xml:space="preserve"> remains low, which impedes national reporting;</w:t>
      </w:r>
    </w:p>
    <w:p w14:paraId="46992FC0" w14:textId="77777777" w:rsidR="00376B1B" w:rsidRPr="00E25B92" w:rsidRDefault="00376B1B" w:rsidP="00376B1B">
      <w:pPr>
        <w:pStyle w:val="CBDNormalNoNumber"/>
        <w:tabs>
          <w:tab w:val="clear" w:pos="567"/>
          <w:tab w:val="clear" w:pos="1134"/>
        </w:tabs>
        <w:ind w:firstLine="567"/>
      </w:pPr>
      <w:r w:rsidRPr="00E25B92">
        <w:t>16.</w:t>
      </w:r>
      <w:r w:rsidRPr="00E25B92">
        <w:rPr>
          <w:i/>
        </w:rPr>
        <w:tab/>
      </w:r>
      <w:r w:rsidRPr="00E25B92">
        <w:rPr>
          <w:i/>
          <w:iCs/>
        </w:rPr>
        <w:t>Notes</w:t>
      </w:r>
      <w:r w:rsidRPr="00E25B92">
        <w:rPr>
          <w:iCs/>
        </w:rPr>
        <w:t xml:space="preserve"> </w:t>
      </w:r>
      <w:r w:rsidRPr="00E25B92">
        <w:rPr>
          <w:i/>
          <w:iCs/>
        </w:rPr>
        <w:t>with appreciation</w:t>
      </w:r>
      <w:r w:rsidRPr="00E25B92">
        <w:t xml:space="preserve"> the technical updates to the metadata for the headline indicators, as contained in document </w:t>
      </w:r>
      <w:hyperlink r:id="rId25" w:history="1">
        <w:r w:rsidRPr="00E25B92">
          <w:rPr>
            <w:rStyle w:val="Hyperlink"/>
          </w:rPr>
          <w:t>CBD/SBSTTA/28/INF/4</w:t>
        </w:r>
      </w:hyperlink>
      <w:r w:rsidRPr="00E25B92">
        <w:t xml:space="preserve">, and the support provided by the Food and Agriculture Organization of the United Nations and its partners to the further development and operationalization of some headline indicators, as described in document </w:t>
      </w:r>
      <w:hyperlink r:id="rId26" w:history="1">
        <w:r w:rsidRPr="00E25B92">
          <w:rPr>
            <w:rStyle w:val="Hyperlink"/>
          </w:rPr>
          <w:t>CBD/SBSTTA/28/INF/8/Rev.1</w:t>
        </w:r>
      </w:hyperlink>
      <w:r w:rsidRPr="00E25B92">
        <w:rPr>
          <w:iCs/>
        </w:rPr>
        <w:t>;</w:t>
      </w:r>
    </w:p>
    <w:p w14:paraId="7DC9A5EC" w14:textId="77777777" w:rsidR="00376B1B" w:rsidRPr="00E25B92" w:rsidRDefault="00376B1B" w:rsidP="00376B1B">
      <w:pPr>
        <w:pStyle w:val="CBDNormalNoNumber"/>
        <w:tabs>
          <w:tab w:val="clear" w:pos="567"/>
          <w:tab w:val="clear" w:pos="1134"/>
        </w:tabs>
        <w:ind w:firstLine="567"/>
        <w:rPr>
          <w:bCs/>
          <w:iCs/>
        </w:rPr>
      </w:pPr>
      <w:r w:rsidRPr="00E25B92">
        <w:rPr>
          <w:bCs/>
        </w:rPr>
        <w:t>[17.</w:t>
      </w:r>
      <w:r w:rsidRPr="00E25B92">
        <w:rPr>
          <w:bCs/>
          <w:i/>
          <w:iCs/>
        </w:rPr>
        <w:tab/>
        <w:t>Agrees</w:t>
      </w:r>
      <w:r w:rsidRPr="00E25B92">
        <w:rPr>
          <w:bCs/>
          <w:iCs/>
        </w:rPr>
        <w:t xml:space="preserve"> to the inclusion of the additional component and complementary indicators contained in annex I to the present decision in the monitoring framework,</w:t>
      </w:r>
      <w:r w:rsidRPr="00E25B92">
        <w:t xml:space="preserve"> </w:t>
      </w:r>
      <w:r w:rsidRPr="00E25B92">
        <w:rPr>
          <w:bCs/>
          <w:iCs/>
        </w:rPr>
        <w:t xml:space="preserve">noting that their use in national reporting is optional and subject to national circumstances;] </w:t>
      </w:r>
    </w:p>
    <w:p w14:paraId="3BEF5262" w14:textId="25929965" w:rsidR="00376B1B" w:rsidRDefault="00376B1B" w:rsidP="00376B1B">
      <w:pPr>
        <w:pStyle w:val="CBDNormalNoNumber"/>
        <w:tabs>
          <w:tab w:val="clear" w:pos="567"/>
          <w:tab w:val="clear" w:pos="1134"/>
        </w:tabs>
        <w:ind w:firstLine="567"/>
        <w:rPr>
          <w:bCs/>
          <w:iCs/>
        </w:rPr>
      </w:pPr>
      <w:r>
        <w:rPr>
          <w:bCs/>
          <w:iCs/>
        </w:rPr>
        <w:t>[17.</w:t>
      </w:r>
      <w:r w:rsidR="00591345">
        <w:rPr>
          <w:bCs/>
          <w:iCs/>
        </w:rPr>
        <w:t> </w:t>
      </w:r>
      <w:r>
        <w:rPr>
          <w:bCs/>
          <w:iCs/>
        </w:rPr>
        <w:t>Alt</w:t>
      </w:r>
      <w:r w:rsidR="00FA6570">
        <w:rPr>
          <w:bCs/>
          <w:iCs/>
        </w:rPr>
        <w:tab/>
      </w:r>
      <w:r w:rsidRPr="007A6B0F">
        <w:rPr>
          <w:bCs/>
          <w:i/>
        </w:rPr>
        <w:t>Takes note</w:t>
      </w:r>
      <w:r w:rsidRPr="002B1E4C">
        <w:t xml:space="preserve"> </w:t>
      </w:r>
      <w:r>
        <w:rPr>
          <w:bCs/>
          <w:iCs/>
        </w:rPr>
        <w:t xml:space="preserve">of the additional component and complementary indicators proposed in </w:t>
      </w:r>
      <w:r w:rsidR="00213585" w:rsidRPr="00E25B92">
        <w:rPr>
          <w:bCs/>
        </w:rPr>
        <w:t>annex </w:t>
      </w:r>
      <w:r>
        <w:rPr>
          <w:bCs/>
          <w:iCs/>
        </w:rPr>
        <w:t xml:space="preserve">I to the present decision, recognizing that Parties may [wish to] use them in national reporting, that their use is optional and subject to national circumstances [and </w:t>
      </w:r>
      <w:r w:rsidR="00784E91">
        <w:rPr>
          <w:bCs/>
          <w:iCs/>
        </w:rPr>
        <w:t xml:space="preserve">that </w:t>
      </w:r>
      <w:r>
        <w:rPr>
          <w:bCs/>
          <w:iCs/>
        </w:rPr>
        <w:t>th</w:t>
      </w:r>
      <w:r w:rsidR="00784E91">
        <w:rPr>
          <w:bCs/>
          <w:iCs/>
        </w:rPr>
        <w:t>os</w:t>
      </w:r>
      <w:r>
        <w:rPr>
          <w:bCs/>
          <w:iCs/>
        </w:rPr>
        <w:t xml:space="preserve">e </w:t>
      </w:r>
      <w:r w:rsidR="006335FD">
        <w:rPr>
          <w:bCs/>
          <w:iCs/>
        </w:rPr>
        <w:t xml:space="preserve">indicators </w:t>
      </w:r>
      <w:r>
        <w:rPr>
          <w:bCs/>
          <w:iCs/>
        </w:rPr>
        <w:lastRenderedPageBreak/>
        <w:t>may be considered as part of a future review of the monitoring framework</w:t>
      </w:r>
      <w:r w:rsidR="00784E91">
        <w:rPr>
          <w:bCs/>
          <w:iCs/>
        </w:rPr>
        <w:t>,</w:t>
      </w:r>
      <w:r>
        <w:rPr>
          <w:bCs/>
          <w:iCs/>
        </w:rPr>
        <w:t xml:space="preserve"> </w:t>
      </w:r>
      <w:r w:rsidR="00784E91">
        <w:rPr>
          <w:bCs/>
          <w:iCs/>
        </w:rPr>
        <w:t xml:space="preserve">in line with </w:t>
      </w:r>
      <w:r>
        <w:rPr>
          <w:bCs/>
          <w:iCs/>
        </w:rPr>
        <w:t>paragraph 3</w:t>
      </w:r>
      <w:r w:rsidR="00784E91">
        <w:rPr>
          <w:bCs/>
          <w:iCs/>
        </w:rPr>
        <w:t> </w:t>
      </w:r>
      <w:r>
        <w:rPr>
          <w:bCs/>
          <w:iCs/>
        </w:rPr>
        <w:t xml:space="preserve">of decision </w:t>
      </w:r>
      <w:hyperlink r:id="rId27" w:history="1">
        <w:r w:rsidRPr="00A86216">
          <w:rPr>
            <w:rStyle w:val="Hyperlink"/>
            <w:bCs/>
            <w:iCs/>
          </w:rPr>
          <w:t>15/5</w:t>
        </w:r>
      </w:hyperlink>
      <w:r>
        <w:rPr>
          <w:bCs/>
          <w:iCs/>
        </w:rPr>
        <w:t>;]]</w:t>
      </w:r>
    </w:p>
    <w:p w14:paraId="673858FC" w14:textId="77777777" w:rsidR="00376B1B" w:rsidRPr="00E25B92" w:rsidRDefault="00376B1B" w:rsidP="00376B1B">
      <w:pPr>
        <w:pStyle w:val="CBDNormalNoNumber"/>
        <w:tabs>
          <w:tab w:val="clear" w:pos="567"/>
          <w:tab w:val="clear" w:pos="1134"/>
        </w:tabs>
        <w:ind w:firstLine="567"/>
      </w:pPr>
      <w:r w:rsidRPr="00F85647">
        <w:t>18.</w:t>
      </w:r>
      <w:r w:rsidRPr="00E25B92">
        <w:rPr>
          <w:i/>
          <w:iCs/>
        </w:rPr>
        <w:tab/>
        <w:t>Decides</w:t>
      </w:r>
      <w:r w:rsidRPr="00E25B92">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77BA9E26" w14:textId="77777777" w:rsidR="00376B1B" w:rsidRPr="00E25B92" w:rsidRDefault="00376B1B" w:rsidP="00376B1B">
      <w:pPr>
        <w:pStyle w:val="CBDNormalNoNumber"/>
        <w:tabs>
          <w:tab w:val="clear" w:pos="567"/>
          <w:tab w:val="clear" w:pos="1134"/>
        </w:tabs>
        <w:ind w:firstLine="567"/>
      </w:pPr>
      <w:r w:rsidRPr="00E25B92">
        <w:t>19.</w:t>
      </w:r>
      <w:r w:rsidRPr="00E25B92">
        <w:rPr>
          <w:i/>
          <w:iCs/>
        </w:rPr>
        <w:tab/>
        <w:t xml:space="preserve">Requests </w:t>
      </w:r>
      <w:r w:rsidRPr="00E25B92">
        <w:t xml:space="preserve">the Subsidiary Body on Scientific, Technical and Technological Advice to consider the outcomes of the work of the </w:t>
      </w:r>
      <w:r w:rsidRPr="00E25B92">
        <w:rPr>
          <w:lang w:bidi="ar-SY"/>
        </w:rPr>
        <w:t>Ad Hoc Technical Expert Group on the Further Operationalization of the Monitoring Framework for the Kunming-Montreal Global Biodiversity Framework</w:t>
      </w:r>
      <w:r w:rsidRPr="00E25B92">
        <w:t xml:space="preserve"> established pursuant to paragraph 18 above, for subsequent consideration by the Conference of the Parties at its eighteenth meeting;</w:t>
      </w:r>
    </w:p>
    <w:p w14:paraId="4D521981" w14:textId="77777777" w:rsidR="00376B1B" w:rsidRPr="00E25B92" w:rsidRDefault="00376B1B" w:rsidP="00376B1B">
      <w:pPr>
        <w:pStyle w:val="CBDNormalNoNumber"/>
        <w:tabs>
          <w:tab w:val="clear" w:pos="567"/>
          <w:tab w:val="clear" w:pos="1134"/>
        </w:tabs>
        <w:ind w:firstLine="567"/>
      </w:pPr>
      <w:r w:rsidRPr="00E25B92">
        <w:t>20.</w:t>
      </w:r>
      <w:r w:rsidRPr="00E25B92">
        <w:rPr>
          <w:i/>
          <w:iCs/>
        </w:rPr>
        <w:tab/>
        <w:t>Requests</w:t>
      </w:r>
      <w:r w:rsidRPr="00E25B92">
        <w:t xml:space="preserve"> the Subsidiary Body on Article 8(j) and Other Provisions of the Convention on Biological Diversity Related to Indigenous Peoples and Local Communities, building on its recommendations </w:t>
      </w:r>
      <w:hyperlink r:id="rId28" w:history="1">
        <w:r w:rsidRPr="00E25B92">
          <w:rPr>
            <w:rStyle w:val="Hyperlink"/>
          </w:rPr>
          <w:t>1/3</w:t>
        </w:r>
      </w:hyperlink>
      <w:r w:rsidRPr="00E25B92">
        <w:t xml:space="preserve"> and </w:t>
      </w:r>
      <w:hyperlink r:id="rId29" w:history="1">
        <w:r w:rsidRPr="00E25B92">
          <w:rPr>
            <w:rStyle w:val="Hyperlink"/>
          </w:rPr>
          <w:t>1/5</w:t>
        </w:r>
      </w:hyperlink>
      <w:r w:rsidRPr="00E25B92">
        <w:t xml:space="preserve"> of 30 October 2025, to provide advice on the integration of traditional knowledge, innovations, practices and community-based monitoring into the monitoring framework, for consideration by the Subsidiary Body on Scientific, Technical and Technological Advice at a meeting held before the eighteenth meeting of the Conference of the Parties, with a view to submitting guidance for consideration by the Conference of the Parties at its eighteenth meeting;</w:t>
      </w:r>
    </w:p>
    <w:p w14:paraId="61A953E3" w14:textId="77777777" w:rsidR="00376B1B" w:rsidRPr="00E25B92" w:rsidRDefault="00376B1B" w:rsidP="00376B1B">
      <w:pPr>
        <w:pStyle w:val="CBDNormalNoNumber"/>
        <w:tabs>
          <w:tab w:val="clear" w:pos="567"/>
          <w:tab w:val="clear" w:pos="1134"/>
        </w:tabs>
        <w:ind w:firstLine="567"/>
      </w:pPr>
      <w:r w:rsidRPr="00E25B92">
        <w:t>21.</w:t>
      </w:r>
      <w:r w:rsidRPr="00E25B92">
        <w:tab/>
      </w:r>
      <w:r w:rsidRPr="00E25B92">
        <w:rPr>
          <w:i/>
          <w:iCs/>
        </w:rPr>
        <w:t>Invites</w:t>
      </w:r>
      <w:r w:rsidRPr="00E25B92">
        <w:t xml:space="preserve"> Parties, upon their request and on a facilitative, non-intrusive and non-punitive basis, to undertake a voluntary peer review of their national biodiversity strategies and action plans;</w:t>
      </w:r>
      <w:r w:rsidRPr="00E25B92">
        <w:rPr>
          <w:rStyle w:val="FootnoteReference"/>
        </w:rPr>
        <w:footnoteReference w:id="5"/>
      </w:r>
    </w:p>
    <w:p w14:paraId="38040621" w14:textId="77777777" w:rsidR="00376B1B" w:rsidRPr="00E25B92" w:rsidRDefault="00376B1B" w:rsidP="00376B1B">
      <w:pPr>
        <w:pStyle w:val="CBDNormalNoNumber"/>
        <w:tabs>
          <w:tab w:val="clear" w:pos="567"/>
          <w:tab w:val="clear" w:pos="1134"/>
        </w:tabs>
        <w:ind w:firstLine="567"/>
      </w:pPr>
      <w:r w:rsidRPr="00E25B92">
        <w:t>22.</w:t>
      </w:r>
      <w:r w:rsidRPr="00E25B92">
        <w:tab/>
      </w:r>
      <w:r w:rsidRPr="00E25B92">
        <w:rPr>
          <w:i/>
          <w:iCs/>
        </w:rPr>
        <w:t>Requests</w:t>
      </w:r>
      <w:r w:rsidRPr="00E25B92">
        <w:t xml:space="preserve"> the Executive Secretary: </w:t>
      </w:r>
    </w:p>
    <w:p w14:paraId="0D6BF197" w14:textId="78060229" w:rsidR="00376B1B" w:rsidRPr="00E25B92" w:rsidRDefault="00376B1B" w:rsidP="00376B1B">
      <w:pPr>
        <w:pStyle w:val="CBDNormalNoNumber"/>
        <w:tabs>
          <w:tab w:val="clear" w:pos="567"/>
          <w:tab w:val="clear" w:pos="1134"/>
          <w:tab w:val="clear" w:pos="2268"/>
          <w:tab w:val="clear" w:pos="2835"/>
          <w:tab w:val="clear" w:pos="3402"/>
        </w:tabs>
        <w:ind w:firstLine="567"/>
      </w:pPr>
      <w:r w:rsidRPr="00E25B92">
        <w:t>(a)</w:t>
      </w:r>
      <w:r w:rsidRPr="00E25B92">
        <w:tab/>
        <w:t>When further developing the functionality of the online reporting tool, to improve its functionality for indicator reporting and data entry and extraction</w:t>
      </w:r>
      <w:r w:rsidR="00213585" w:rsidRPr="00E25B92">
        <w:t>,</w:t>
      </w:r>
      <w:r w:rsidRPr="00E25B92">
        <w:t xml:space="preserve"> ensuring that existing global data are available through the tool, and to identify possible improvements to the tool and make them, as needed;</w:t>
      </w:r>
    </w:p>
    <w:p w14:paraId="011FD9EB"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rsidRPr="00E25B92">
        <w:rPr>
          <w:bCs/>
        </w:rPr>
        <w:t>(b)</w:t>
      </w:r>
      <w:r w:rsidRPr="00E25B92">
        <w:rPr>
          <w:bCs/>
        </w:rPr>
        <w:tab/>
      </w:r>
      <w:r w:rsidRPr="00E25B92">
        <w:rPr>
          <w:kern w:val="22"/>
        </w:rPr>
        <w:t>To</w:t>
      </w:r>
      <w:r w:rsidRPr="00E25B92">
        <w:rPr>
          <w:i/>
          <w:iCs/>
          <w:kern w:val="22"/>
        </w:rPr>
        <w:t xml:space="preserve"> </w:t>
      </w:r>
      <w:r w:rsidRPr="00E25B92">
        <w:rPr>
          <w:kern w:val="22"/>
        </w:rPr>
        <w:t>collaborate with</w:t>
      </w:r>
      <w:r w:rsidRPr="00E25B92">
        <w:rPr>
          <w:i/>
          <w:iCs/>
          <w:kern w:val="22"/>
        </w:rPr>
        <w:t xml:space="preserve"> </w:t>
      </w:r>
      <w:r w:rsidRPr="00E25B92">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w:t>
      </w:r>
      <w:r w:rsidRPr="00E25B92">
        <w:t xml:space="preserve">technical and scientific cooperation and </w:t>
      </w:r>
      <w:r w:rsidRPr="00E25B92">
        <w:rPr>
          <w:kern w:val="22"/>
        </w:rPr>
        <w:t xml:space="preserve">capacity-building and development related to </w:t>
      </w:r>
      <w:r w:rsidRPr="00E25B92">
        <w:rPr>
          <w:iCs/>
        </w:rPr>
        <w:t xml:space="preserve">the use of the monitoring framework and the development of national biodiversity monitoring systems; </w:t>
      </w:r>
    </w:p>
    <w:p w14:paraId="3DF7B85B"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rsidRPr="00E25B92">
        <w:rPr>
          <w:bCs/>
        </w:rPr>
        <w:t>(c)</w:t>
      </w:r>
      <w:r w:rsidRPr="00E25B92">
        <w:rPr>
          <w:bCs/>
        </w:rPr>
        <w:tab/>
      </w:r>
      <w:r w:rsidRPr="00E25B92">
        <w:rPr>
          <w:kern w:val="22"/>
        </w:rPr>
        <w:t>To support the further development of metadata for indicators, under the guidance of the Ad Hoc Technical Expert Group on the Further Operationalization of the Monitoring Framework;</w:t>
      </w:r>
    </w:p>
    <w:p w14:paraId="63684670"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rsidRPr="00E25B92">
        <w:rPr>
          <w:bCs/>
        </w:rPr>
        <w:t>(d)</w:t>
      </w:r>
      <w:r w:rsidRPr="00E25B92">
        <w:rPr>
          <w:bCs/>
        </w:rPr>
        <w:tab/>
      </w:r>
      <w:r w:rsidRPr="00E25B92">
        <w:rPr>
          <w:kern w:val="22"/>
        </w:rPr>
        <w:t xml:space="preserve">To keep the metadata for all headline and binary indicators under review, as necessary, </w:t>
      </w:r>
      <w:proofErr w:type="gramStart"/>
      <w:r w:rsidRPr="00E25B92">
        <w:rPr>
          <w:kern w:val="22"/>
        </w:rPr>
        <w:t>in order to</w:t>
      </w:r>
      <w:proofErr w:type="gramEnd"/>
      <w:r w:rsidRPr="00E25B92">
        <w:rPr>
          <w:kern w:val="22"/>
        </w:rPr>
        <w:t xml:space="preserve"> reflect methodological improvements, but without introducing substantive changes to methodology;</w:t>
      </w:r>
    </w:p>
    <w:p w14:paraId="326311A7" w14:textId="77777777" w:rsidR="00376B1B" w:rsidRPr="00E25B92" w:rsidRDefault="00376B1B" w:rsidP="00376B1B">
      <w:pPr>
        <w:pStyle w:val="CBDNormalNoNumber"/>
        <w:tabs>
          <w:tab w:val="clear" w:pos="567"/>
          <w:tab w:val="clear" w:pos="1134"/>
          <w:tab w:val="clear" w:pos="2268"/>
          <w:tab w:val="clear" w:pos="2835"/>
          <w:tab w:val="clear" w:pos="3402"/>
        </w:tabs>
        <w:ind w:firstLine="567"/>
        <w:rPr>
          <w:bCs/>
        </w:rPr>
      </w:pPr>
      <w:r w:rsidRPr="00E25B92">
        <w:rPr>
          <w:bCs/>
        </w:rPr>
        <w:t>(e)</w:t>
      </w:r>
      <w:r w:rsidRPr="00E25B92">
        <w:rPr>
          <w:bCs/>
        </w:rPr>
        <w:tab/>
      </w:r>
      <w:r w:rsidRPr="00E25B92">
        <w:rPr>
          <w:kern w:val="22"/>
        </w:rPr>
        <w:t>To collect information from Parties related to subparagraphs 2 (a), (d) and (e) of annex II to the present decision and make that information available to the Ad Hoc Technical Expert Group on the Further Operationalization of the Monitoring Framework for its consideration when undertaking its work;</w:t>
      </w:r>
    </w:p>
    <w:p w14:paraId="1DA8FAC7" w14:textId="72053BCA" w:rsidR="00376B1B" w:rsidRPr="00E25B92" w:rsidRDefault="00376B1B" w:rsidP="00376B1B">
      <w:pPr>
        <w:pStyle w:val="CBDNormalNoNumber"/>
        <w:tabs>
          <w:tab w:val="clear" w:pos="567"/>
          <w:tab w:val="clear" w:pos="1134"/>
          <w:tab w:val="clear" w:pos="2268"/>
          <w:tab w:val="clear" w:pos="2835"/>
          <w:tab w:val="clear" w:pos="3402"/>
        </w:tabs>
        <w:ind w:firstLine="567"/>
        <w:rPr>
          <w:bCs/>
        </w:rPr>
      </w:pPr>
      <w:r w:rsidRPr="00E25B92">
        <w:rPr>
          <w:bCs/>
        </w:rPr>
        <w:t>(f)</w:t>
      </w:r>
      <w:r w:rsidRPr="00E25B92">
        <w:rPr>
          <w:bCs/>
        </w:rPr>
        <w:tab/>
      </w:r>
      <w:r w:rsidRPr="00E25B92">
        <w:rPr>
          <w:kern w:val="22"/>
        </w:rPr>
        <w:t>To identify potential collaborators for the development of headline indicators 1.1</w:t>
      </w:r>
      <w:r w:rsidR="00213585" w:rsidRPr="00E25B92">
        <w:rPr>
          <w:kern w:val="22"/>
        </w:rPr>
        <w:t>,</w:t>
      </w:r>
      <w:r w:rsidRPr="00E25B92">
        <w:rPr>
          <w:kern w:val="22"/>
        </w:rPr>
        <w:t xml:space="preserve"> 7.2 (pesticide environment concentration</w:t>
      </w:r>
      <w:r w:rsidR="00213585" w:rsidRPr="00E25B92">
        <w:rPr>
          <w:kern w:val="22"/>
        </w:rPr>
        <w:t>)</w:t>
      </w:r>
      <w:r w:rsidRPr="00E25B92">
        <w:rPr>
          <w:kern w:val="22"/>
        </w:rPr>
        <w:t xml:space="preserve"> and 9.1;</w:t>
      </w:r>
    </w:p>
    <w:p w14:paraId="76A9663A" w14:textId="77777777" w:rsidR="00376B1B" w:rsidRPr="00E25B92" w:rsidRDefault="00376B1B" w:rsidP="00376B1B">
      <w:pPr>
        <w:pStyle w:val="CBDNormalNoNumber"/>
        <w:tabs>
          <w:tab w:val="clear" w:pos="567"/>
          <w:tab w:val="clear" w:pos="1134"/>
          <w:tab w:val="clear" w:pos="2268"/>
          <w:tab w:val="clear" w:pos="2835"/>
          <w:tab w:val="clear" w:pos="3402"/>
        </w:tabs>
        <w:ind w:firstLine="567"/>
        <w:rPr>
          <w:kern w:val="22"/>
        </w:rPr>
      </w:pPr>
      <w:r w:rsidRPr="00E25B92">
        <w:rPr>
          <w:kern w:val="22"/>
        </w:rPr>
        <w:lastRenderedPageBreak/>
        <w:t>(g)</w:t>
      </w:r>
      <w:r w:rsidRPr="00E25B92">
        <w:rPr>
          <w:kern w:val="22"/>
        </w:rPr>
        <w:tab/>
        <w:t>To</w:t>
      </w:r>
      <w:r w:rsidRPr="00E25B92">
        <w:rPr>
          <w:i/>
          <w:iCs/>
          <w:kern w:val="22"/>
        </w:rPr>
        <w:t xml:space="preserve"> </w:t>
      </w:r>
      <w:r w:rsidRPr="00E25B92">
        <w:rPr>
          <w:kern w:val="22"/>
        </w:rPr>
        <w:t>encourage the partner organizations providing global data to ensure the timely update and validation of those data;</w:t>
      </w:r>
    </w:p>
    <w:p w14:paraId="5BC3B947" w14:textId="5AF86C60" w:rsidR="00376B1B" w:rsidRPr="00E25B92" w:rsidRDefault="00376B1B" w:rsidP="00376B1B">
      <w:pPr>
        <w:pStyle w:val="CBDNormalNoNumber"/>
        <w:tabs>
          <w:tab w:val="clear" w:pos="567"/>
          <w:tab w:val="clear" w:pos="1134"/>
        </w:tabs>
        <w:ind w:firstLine="567"/>
        <w:rPr>
          <w:rFonts w:eastAsia="Times New Roman"/>
          <w:color w:val="000000" w:themeColor="text1"/>
        </w:rPr>
      </w:pPr>
      <w:r w:rsidRPr="00E25B92">
        <w:rPr>
          <w:rFonts w:eastAsia="Times New Roman"/>
          <w:color w:val="000000" w:themeColor="text1"/>
        </w:rPr>
        <w:t>(h)</w:t>
      </w:r>
      <w:r w:rsidRPr="00E25B92">
        <w:rPr>
          <w:rFonts w:eastAsia="Times New Roman"/>
          <w:color w:val="000000" w:themeColor="text1"/>
        </w:rPr>
        <w:tab/>
        <w:t>To undertake, subject to the availability of resources, an analysis of the lessons learned and challenges identified when undertaking the global review process, including on experiences with the use of the online reporting tool</w:t>
      </w:r>
      <w:r>
        <w:rPr>
          <w:rFonts w:eastAsia="Times New Roman"/>
          <w:color w:val="000000" w:themeColor="text1"/>
        </w:rPr>
        <w:t xml:space="preserve"> for national reporting </w:t>
      </w:r>
      <w:r w:rsidRPr="00E25B92">
        <w:rPr>
          <w:rFonts w:eastAsia="Times New Roman"/>
          <w:color w:val="000000" w:themeColor="text1"/>
        </w:rPr>
        <w:t>[and in accessing financial resources from the Global Environment Facility,</w:t>
      </w:r>
      <w:r>
        <w:rPr>
          <w:rFonts w:eastAsia="Times New Roman"/>
          <w:color w:val="000000" w:themeColor="text1"/>
        </w:rPr>
        <w:t xml:space="preserve"> for the purpose of developing and producing </w:t>
      </w:r>
      <w:r w:rsidR="007B03BD">
        <w:rPr>
          <w:rFonts w:eastAsia="Times New Roman"/>
          <w:color w:val="000000" w:themeColor="text1"/>
        </w:rPr>
        <w:t>national biodiversity strategies and action plans</w:t>
      </w:r>
      <w:r>
        <w:rPr>
          <w:rFonts w:eastAsia="Times New Roman"/>
          <w:color w:val="000000" w:themeColor="text1"/>
        </w:rPr>
        <w:t xml:space="preserve"> and the seventh national report</w:t>
      </w:r>
      <w:r w:rsidR="00262ACE">
        <w:rPr>
          <w:rFonts w:eastAsia="Times New Roman"/>
          <w:color w:val="000000" w:themeColor="text1"/>
        </w:rPr>
        <w:t>s</w:t>
      </w:r>
      <w:r>
        <w:rPr>
          <w:rFonts w:eastAsia="Times New Roman"/>
          <w:color w:val="000000" w:themeColor="text1"/>
        </w:rPr>
        <w:t xml:space="preserve">, including the timely allocation and disbursement of </w:t>
      </w:r>
      <w:r w:rsidR="00367C78">
        <w:rPr>
          <w:rFonts w:eastAsia="Times New Roman"/>
          <w:color w:val="000000" w:themeColor="text1"/>
        </w:rPr>
        <w:t xml:space="preserve">such </w:t>
      </w:r>
      <w:r>
        <w:rPr>
          <w:rFonts w:eastAsia="Times New Roman"/>
          <w:color w:val="000000" w:themeColor="text1"/>
        </w:rPr>
        <w:t>funding to recipient countries]</w:t>
      </w:r>
      <w:r w:rsidR="00453897">
        <w:rPr>
          <w:rFonts w:eastAsia="Times New Roman"/>
          <w:color w:val="000000" w:themeColor="text1"/>
        </w:rPr>
        <w:t>,</w:t>
      </w:r>
      <w:r w:rsidRPr="00E25B92">
        <w:rPr>
          <w:rFonts w:eastAsia="Times New Roman"/>
          <w:color w:val="000000" w:themeColor="text1"/>
        </w:rPr>
        <w:t xml:space="preserve"> and to make the analysis available at a meeting of the Subsidiary Body on Implementation held before the eighteenth meeting of the Conference of the Parties; </w:t>
      </w:r>
    </w:p>
    <w:p w14:paraId="7EA7BC85" w14:textId="199936BB" w:rsidR="00376B1B" w:rsidRPr="00E25B92" w:rsidRDefault="00376B1B" w:rsidP="00376B1B">
      <w:pPr>
        <w:pStyle w:val="CBDNormalNoNumber"/>
        <w:tabs>
          <w:tab w:val="clear" w:pos="567"/>
          <w:tab w:val="clear" w:pos="1134"/>
        </w:tabs>
        <w:ind w:firstLine="567"/>
        <w:rPr>
          <w:kern w:val="22"/>
        </w:rPr>
      </w:pPr>
      <w:r w:rsidRPr="00E25B92">
        <w:rPr>
          <w:kern w:val="22"/>
        </w:rPr>
        <w:t>(</w:t>
      </w:r>
      <w:proofErr w:type="spellStart"/>
      <w:r w:rsidRPr="00E25B92">
        <w:rPr>
          <w:kern w:val="22"/>
        </w:rPr>
        <w:t>i</w:t>
      </w:r>
      <w:proofErr w:type="spellEnd"/>
      <w:r w:rsidRPr="00E25B92">
        <w:rPr>
          <w:kern w:val="22"/>
        </w:rPr>
        <w:t>)</w:t>
      </w:r>
      <w:r w:rsidRPr="00E25B92">
        <w:rPr>
          <w:kern w:val="22"/>
        </w:rPr>
        <w:tab/>
        <w:t xml:space="preserve">To </w:t>
      </w:r>
      <w:r w:rsidRPr="00E25B92">
        <w:rPr>
          <w:rFonts w:eastAsia="Times New Roman"/>
          <w:color w:val="000000" w:themeColor="text1"/>
        </w:rPr>
        <w:t>prepare</w:t>
      </w:r>
      <w:r w:rsidRPr="00E25B92">
        <w:rPr>
          <w:kern w:val="22"/>
        </w:rPr>
        <w:t xml:space="preserve"> technical updates to the reporting template for the eighth national report, taking into account the analysis and requests mentioned in subparagraphs</w:t>
      </w:r>
      <w:r w:rsidR="00DC0DFD">
        <w:rPr>
          <w:kern w:val="22"/>
        </w:rPr>
        <w:t> </w:t>
      </w:r>
      <w:r w:rsidRPr="00E25B92">
        <w:rPr>
          <w:kern w:val="22"/>
        </w:rPr>
        <w:t>(a), (e) and (h) above</w:t>
      </w:r>
      <w:r>
        <w:rPr>
          <w:kern w:val="22"/>
        </w:rPr>
        <w:t xml:space="preserve"> </w:t>
      </w:r>
      <w:r w:rsidRPr="00E25B92">
        <w:rPr>
          <w:kern w:val="22"/>
        </w:rPr>
        <w:t>and the need to keep changes to the reporting template to a minimum and, as necessary, to ensure comparability between the seventh and eight</w:t>
      </w:r>
      <w:r>
        <w:rPr>
          <w:kern w:val="22"/>
        </w:rPr>
        <w:t>h</w:t>
      </w:r>
      <w:r w:rsidRPr="00E25B92">
        <w:rPr>
          <w:kern w:val="22"/>
        </w:rPr>
        <w:t xml:space="preserve"> national reports</w:t>
      </w:r>
      <w:r w:rsidR="00213585">
        <w:rPr>
          <w:kern w:val="22"/>
        </w:rPr>
        <w:t>,</w:t>
      </w:r>
      <w:r w:rsidRPr="00E25B92">
        <w:rPr>
          <w:kern w:val="22"/>
        </w:rPr>
        <w:t xml:space="preserve"> and to make that information available </w:t>
      </w:r>
      <w:r w:rsidR="00DC0DFD">
        <w:rPr>
          <w:kern w:val="22"/>
        </w:rPr>
        <w:t>at</w:t>
      </w:r>
      <w:r w:rsidRPr="00E25B92">
        <w:rPr>
          <w:kern w:val="22"/>
        </w:rPr>
        <w:t xml:space="preserve"> a meeting of the Subsidiary Body on Implementation held before the eighteenth meeting of the Conference of the Parties</w:t>
      </w:r>
      <w:r w:rsidR="00213585" w:rsidRPr="00E25B92">
        <w:rPr>
          <w:kern w:val="22"/>
        </w:rPr>
        <w:t>;</w:t>
      </w:r>
    </w:p>
    <w:p w14:paraId="638E01C9" w14:textId="4AD99521" w:rsidR="00376B1B" w:rsidRPr="00A03E30" w:rsidRDefault="00376B1B" w:rsidP="007D741C">
      <w:pPr>
        <w:pStyle w:val="CBDNormalNoNumber"/>
        <w:tabs>
          <w:tab w:val="clear" w:pos="567"/>
          <w:tab w:val="clear" w:pos="1134"/>
        </w:tabs>
        <w:ind w:firstLine="567"/>
        <w:rPr>
          <w:kern w:val="22"/>
        </w:rPr>
      </w:pPr>
      <w:r w:rsidRPr="00E25B92">
        <w:rPr>
          <w:kern w:val="22"/>
        </w:rPr>
        <w:t>(j)</w:t>
      </w:r>
      <w:r w:rsidRPr="00E25B92">
        <w:rPr>
          <w:kern w:val="22"/>
        </w:rPr>
        <w:tab/>
        <w:t xml:space="preserve">To prepare draft [options to enhance the] procedures [on the basis of decision </w:t>
      </w:r>
      <w:hyperlink r:id="rId30" w:history="1">
        <w:r w:rsidRPr="00E25B92">
          <w:rPr>
            <w:rStyle w:val="Hyperlink"/>
            <w:kern w:val="22"/>
          </w:rPr>
          <w:t>16/32</w:t>
        </w:r>
      </w:hyperlink>
      <w:r w:rsidRPr="00E25B92">
        <w:rPr>
          <w:kern w:val="22"/>
        </w:rPr>
        <w:t xml:space="preserve">] for the second global review, taking into account the analysis undertaken in response to the request in subparagraph 22 (h) above, [on the basis of decision </w:t>
      </w:r>
      <w:hyperlink r:id="rId31" w:history="1">
        <w:r w:rsidRPr="00E25B92">
          <w:rPr>
            <w:rStyle w:val="Hyperlink"/>
            <w:kern w:val="22"/>
          </w:rPr>
          <w:t>16/32</w:t>
        </w:r>
      </w:hyperlink>
      <w:r w:rsidRPr="00E25B92">
        <w:t>,</w:t>
      </w:r>
      <w:r w:rsidRPr="00E25B92">
        <w:rPr>
          <w:kern w:val="22"/>
        </w:rPr>
        <w:t xml:space="preserve">] [and prepare a draft process for developing [any post-2030 strategic instrument][the post-2030 strategic plan][the post-2030 Framework]] for consideration by the Subsidiary Body on Implementation at a meeting held before the eighteenth meeting of the Conference of the Parties; </w:t>
      </w:r>
    </w:p>
    <w:p w14:paraId="59E76345" w14:textId="32D63DD8" w:rsidR="00376B1B" w:rsidRPr="008855D3" w:rsidRDefault="005C0E3B" w:rsidP="002B1E4C">
      <w:pPr>
        <w:pStyle w:val="CBDNormalNoNumber"/>
        <w:ind w:firstLine="567"/>
        <w:rPr>
          <w:kern w:val="22"/>
          <w:lang w:val="en-CA"/>
        </w:rPr>
      </w:pPr>
      <w:r>
        <w:t>[</w:t>
      </w:r>
      <w:r w:rsidR="00376B1B" w:rsidRPr="008855D3">
        <w:t>(</w:t>
      </w:r>
      <w:r>
        <w:t>k</w:t>
      </w:r>
      <w:r w:rsidR="00376B1B" w:rsidRPr="008855D3">
        <w:t>)</w:t>
      </w:r>
      <w:r w:rsidR="00FA6570">
        <w:tab/>
      </w:r>
      <w:r w:rsidR="00376B1B" w:rsidRPr="008855D3">
        <w:t xml:space="preserve">To </w:t>
      </w:r>
      <w:r w:rsidR="00376B1B" w:rsidRPr="008855D3">
        <w:rPr>
          <w:lang w:val="en-CA"/>
        </w:rPr>
        <w:t xml:space="preserve">compile submissions from Parties, other </w:t>
      </w:r>
      <w:r w:rsidR="00962360">
        <w:rPr>
          <w:lang w:val="en-CA"/>
        </w:rPr>
        <w:t>G</w:t>
      </w:r>
      <w:r w:rsidR="00376B1B" w:rsidRPr="008855D3">
        <w:rPr>
          <w:lang w:val="en-CA"/>
        </w:rPr>
        <w:t xml:space="preserve">overnments, indigenous peoples and local communities, women </w:t>
      </w:r>
      <w:r w:rsidR="00962360">
        <w:rPr>
          <w:lang w:val="en-CA"/>
        </w:rPr>
        <w:t xml:space="preserve">and </w:t>
      </w:r>
      <w:r w:rsidR="00376B1B" w:rsidRPr="008855D3">
        <w:rPr>
          <w:lang w:val="en-CA"/>
        </w:rPr>
        <w:t>youth</w:t>
      </w:r>
      <w:r w:rsidR="00962360">
        <w:rPr>
          <w:lang w:val="en-CA"/>
        </w:rPr>
        <w:t xml:space="preserve"> organizations</w:t>
      </w:r>
      <w:r w:rsidR="00376B1B" w:rsidRPr="008855D3">
        <w:rPr>
          <w:lang w:val="en-CA"/>
        </w:rPr>
        <w:t xml:space="preserve">, </w:t>
      </w:r>
      <w:r w:rsidR="009E7660">
        <w:rPr>
          <w:lang w:val="en-CA"/>
        </w:rPr>
        <w:t xml:space="preserve">and other </w:t>
      </w:r>
      <w:r w:rsidR="00376B1B" w:rsidRPr="008855D3">
        <w:rPr>
          <w:lang w:val="en-CA"/>
        </w:rPr>
        <w:t>relevant organizations and stakeholders on a potential process towards the development of a possible follow</w:t>
      </w:r>
      <w:r w:rsidR="00027A2F">
        <w:rPr>
          <w:lang w:val="en-CA"/>
        </w:rPr>
        <w:t>-</w:t>
      </w:r>
      <w:r w:rsidR="00376B1B" w:rsidRPr="008855D3">
        <w:rPr>
          <w:lang w:val="en-CA"/>
        </w:rPr>
        <w:t xml:space="preserve">up to the Framework, to inform the </w:t>
      </w:r>
      <w:r w:rsidR="00150979">
        <w:rPr>
          <w:lang w:val="en-CA"/>
        </w:rPr>
        <w:t>discussions</w:t>
      </w:r>
      <w:r w:rsidR="00376B1B" w:rsidRPr="008855D3">
        <w:rPr>
          <w:lang w:val="en-CA"/>
        </w:rPr>
        <w:t xml:space="preserve"> of the Subsidiary Body on Implementation when </w:t>
      </w:r>
      <w:r w:rsidR="00E9764C">
        <w:rPr>
          <w:lang w:val="en-CA"/>
        </w:rPr>
        <w:t>preparing</w:t>
      </w:r>
      <w:r w:rsidR="00376B1B" w:rsidRPr="008855D3">
        <w:rPr>
          <w:lang w:val="en-CA"/>
        </w:rPr>
        <w:t xml:space="preserve"> the recommendations referred to in paragraph</w:t>
      </w:r>
      <w:r w:rsidR="003A4F27">
        <w:rPr>
          <w:lang w:val="en-CA"/>
        </w:rPr>
        <w:t> </w:t>
      </w:r>
      <w:r w:rsidR="00376B1B" w:rsidRPr="008855D3">
        <w:rPr>
          <w:lang w:val="en-CA"/>
        </w:rPr>
        <w:t>11</w:t>
      </w:r>
      <w:r w:rsidR="00E9764C">
        <w:rPr>
          <w:lang w:val="en-CA"/>
        </w:rPr>
        <w:t xml:space="preserve"> above</w:t>
      </w:r>
      <w:r w:rsidR="00B25E3A">
        <w:rPr>
          <w:lang w:val="en-CA"/>
        </w:rPr>
        <w:t>;</w:t>
      </w:r>
      <w:r w:rsidR="00376B1B">
        <w:rPr>
          <w:lang w:val="en-CA"/>
        </w:rPr>
        <w:t>]</w:t>
      </w:r>
    </w:p>
    <w:p w14:paraId="1CD83372" w14:textId="600F6042" w:rsidR="00376B1B" w:rsidRPr="00E25B92" w:rsidRDefault="00376B1B" w:rsidP="00376B1B">
      <w:pPr>
        <w:pStyle w:val="CBDNormalNoNumber"/>
        <w:tabs>
          <w:tab w:val="clear" w:pos="567"/>
          <w:tab w:val="clear" w:pos="1134"/>
        </w:tabs>
        <w:ind w:firstLine="567"/>
        <w:rPr>
          <w:kern w:val="22"/>
        </w:rPr>
      </w:pPr>
      <w:r w:rsidRPr="00E25B92">
        <w:rPr>
          <w:kern w:val="22"/>
        </w:rPr>
        <w:t>(</w:t>
      </w:r>
      <w:r w:rsidR="005C0E3B">
        <w:rPr>
          <w:kern w:val="22"/>
        </w:rPr>
        <w:t>l</w:t>
      </w:r>
      <w:r w:rsidRPr="00E25B92">
        <w:rPr>
          <w:kern w:val="22"/>
        </w:rPr>
        <w:t>)</w:t>
      </w:r>
      <w:r w:rsidRPr="00E25B92">
        <w:rPr>
          <w:kern w:val="22"/>
        </w:rPr>
        <w:tab/>
        <w:t xml:space="preserve">To collaborate with the United Nations Environment Programme, the Joint Liaison Group, the Liaison Group of Biodiversity-related Conventions and the Bern process, and in consultation with Parties, on options for reducing the reporting burden on Parties and, as appropriate, improving coherence and interoperability among relevant planning, monitoring, reporting and review processes, </w:t>
      </w:r>
      <w:r w:rsidRPr="00E25B92">
        <w:rPr>
          <w:iCs/>
        </w:rPr>
        <w:t xml:space="preserve">including those under the Rio conventions </w:t>
      </w:r>
      <w:r w:rsidRPr="00E25B92">
        <w:rPr>
          <w:kern w:val="22"/>
        </w:rPr>
        <w:t>and other</w:t>
      </w:r>
      <w:r w:rsidRPr="00E25B92">
        <w:rPr>
          <w:iCs/>
        </w:rPr>
        <w:t xml:space="preserve"> biodiversity-related multilateral environment agreements</w:t>
      </w:r>
      <w:r w:rsidRPr="00E25B92">
        <w:rPr>
          <w:kern w:val="22"/>
        </w:rPr>
        <w:t>, while respecting their respective legal mandates and the authority and decisions of their governing bodies, subject to the availability of resources;</w:t>
      </w:r>
    </w:p>
    <w:p w14:paraId="2D3A6D0A" w14:textId="7470774D" w:rsidR="00376B1B" w:rsidRPr="00E25B92" w:rsidRDefault="00376B1B" w:rsidP="00376B1B">
      <w:pPr>
        <w:pStyle w:val="CBDNormalNoNumber"/>
        <w:tabs>
          <w:tab w:val="clear" w:pos="567"/>
          <w:tab w:val="clear" w:pos="1134"/>
        </w:tabs>
        <w:ind w:firstLine="567"/>
        <w:rPr>
          <w:kern w:val="22"/>
        </w:rPr>
      </w:pPr>
      <w:r w:rsidRPr="00E25B92">
        <w:rPr>
          <w:kern w:val="22"/>
        </w:rPr>
        <w:t>(</w:t>
      </w:r>
      <w:r w:rsidR="005C0E3B">
        <w:rPr>
          <w:kern w:val="22"/>
        </w:rPr>
        <w:t>m</w:t>
      </w:r>
      <w:r w:rsidRPr="00E25B92">
        <w:rPr>
          <w:kern w:val="22"/>
        </w:rPr>
        <w:t>)</w:t>
      </w:r>
      <w:r w:rsidRPr="00E25B92">
        <w:rPr>
          <w:kern w:val="22"/>
        </w:rPr>
        <w:tab/>
        <w:t>To enhance the functionality of the online reporting tool, including its ease of use, on the basis of the analysis undertaken under subparagraph 22 (h) above and with a view to enabling actors other than national Governments to report voluntarily on progress made in meeting the commitments that they have submitted through the tool</w:t>
      </w:r>
      <w:r w:rsidR="000869BC">
        <w:rPr>
          <w:kern w:val="22"/>
        </w:rPr>
        <w:t>.</w:t>
      </w:r>
      <w:r w:rsidRPr="00E25B92">
        <w:rPr>
          <w:kern w:val="22"/>
        </w:rPr>
        <w:t xml:space="preserve"> </w:t>
      </w:r>
    </w:p>
    <w:p w14:paraId="3575DD31" w14:textId="77777777" w:rsidR="00376B1B" w:rsidRPr="00E25B92" w:rsidRDefault="00376B1B" w:rsidP="00376B1B">
      <w:pPr>
        <w:pStyle w:val="CBDDesicionAnnex"/>
        <w:rPr>
          <w:lang w:bidi="ar-SY"/>
        </w:rPr>
      </w:pPr>
      <w:r>
        <w:rPr>
          <w:lang w:bidi="ar-SY"/>
        </w:rPr>
        <w:t>[</w:t>
      </w:r>
      <w:r w:rsidRPr="00E25B92">
        <w:rPr>
          <w:lang w:bidi="ar-SY"/>
        </w:rPr>
        <w:t>Annex I</w:t>
      </w:r>
    </w:p>
    <w:p w14:paraId="05B3825C" w14:textId="65805E24" w:rsidR="00376B1B" w:rsidRPr="00E25B92" w:rsidRDefault="00376B1B" w:rsidP="00376B1B">
      <w:pPr>
        <w:pStyle w:val="CBDDesicionAnnex"/>
        <w:spacing w:before="120" w:after="240"/>
        <w:rPr>
          <w:lang w:bidi="ar-SY"/>
        </w:rPr>
      </w:pPr>
      <w:r w:rsidRPr="00E25B92">
        <w:rPr>
          <w:lang w:bidi="ar-SY"/>
        </w:rPr>
        <w:t>Optional component and complementary indicators to be added to the monitoring framework for the Kunming-Montreal Global Biodiversity Framework</w:t>
      </w:r>
      <w:r w:rsidR="0057454E">
        <w:rPr>
          <w:rStyle w:val="FootnoteReference"/>
          <w:lang w:bidi="ar-SY"/>
        </w:rPr>
        <w:footnoteReference w:customMarkFollows="1" w:id="6"/>
        <w:t>*</w:t>
      </w:r>
    </w:p>
    <w:tbl>
      <w:tblPr>
        <w:tblStyle w:val="TableGrid"/>
        <w:tblW w:w="4846" w:type="pct"/>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415"/>
        <w:gridCol w:w="5240"/>
      </w:tblGrid>
      <w:tr w:rsidR="00376B1B" w:rsidRPr="00642C63" w14:paraId="2F6A1199" w14:textId="77777777" w:rsidTr="00123D9C">
        <w:trPr>
          <w:trHeight w:val="220"/>
          <w:tblHeader/>
        </w:trPr>
        <w:tc>
          <w:tcPr>
            <w:tcW w:w="1417" w:type="dxa"/>
            <w:tcBorders>
              <w:top w:val="single" w:sz="4" w:space="0" w:color="auto"/>
              <w:bottom w:val="single" w:sz="4" w:space="0" w:color="auto"/>
            </w:tcBorders>
            <w:vAlign w:val="center"/>
          </w:tcPr>
          <w:p w14:paraId="529CC9EE" w14:textId="77777777" w:rsidR="00376B1B" w:rsidRPr="00642C63" w:rsidRDefault="00376B1B" w:rsidP="00123D9C">
            <w:pPr>
              <w:spacing w:before="40" w:after="40"/>
              <w:jc w:val="left"/>
              <w:rPr>
                <w:i/>
                <w:iCs/>
                <w:sz w:val="20"/>
                <w:szCs w:val="20"/>
              </w:rPr>
            </w:pPr>
            <w:r w:rsidRPr="00642C63">
              <w:rPr>
                <w:i/>
                <w:iCs/>
                <w:sz w:val="20"/>
                <w:szCs w:val="20"/>
              </w:rPr>
              <w:t>Most relevant goal or target</w:t>
            </w:r>
          </w:p>
        </w:tc>
        <w:tc>
          <w:tcPr>
            <w:tcW w:w="2415" w:type="dxa"/>
            <w:tcBorders>
              <w:top w:val="single" w:sz="4" w:space="0" w:color="auto"/>
              <w:bottom w:val="single" w:sz="4" w:space="0" w:color="auto"/>
            </w:tcBorders>
            <w:vAlign w:val="bottom"/>
          </w:tcPr>
          <w:p w14:paraId="63FB8660" w14:textId="77777777" w:rsidR="00376B1B" w:rsidRPr="00642C63" w:rsidRDefault="00376B1B" w:rsidP="00123D9C">
            <w:pPr>
              <w:spacing w:before="40" w:after="40"/>
              <w:jc w:val="left"/>
              <w:rPr>
                <w:i/>
                <w:iCs/>
                <w:sz w:val="20"/>
                <w:szCs w:val="20"/>
              </w:rPr>
            </w:pPr>
            <w:r w:rsidRPr="00642C63">
              <w:rPr>
                <w:i/>
                <w:iCs/>
                <w:sz w:val="20"/>
                <w:szCs w:val="20"/>
              </w:rPr>
              <w:t>Indicator type</w:t>
            </w:r>
          </w:p>
        </w:tc>
        <w:tc>
          <w:tcPr>
            <w:tcW w:w="5240" w:type="dxa"/>
            <w:tcBorders>
              <w:top w:val="single" w:sz="4" w:space="0" w:color="auto"/>
              <w:bottom w:val="single" w:sz="4" w:space="0" w:color="auto"/>
            </w:tcBorders>
            <w:vAlign w:val="bottom"/>
          </w:tcPr>
          <w:p w14:paraId="435F05B0" w14:textId="77777777" w:rsidR="00376B1B" w:rsidRPr="00642C63" w:rsidRDefault="00376B1B" w:rsidP="00123D9C">
            <w:pPr>
              <w:spacing w:before="40" w:after="40"/>
              <w:jc w:val="left"/>
              <w:rPr>
                <w:i/>
                <w:iCs/>
                <w:sz w:val="20"/>
                <w:szCs w:val="20"/>
              </w:rPr>
            </w:pPr>
            <w:r w:rsidRPr="00642C63">
              <w:rPr>
                <w:i/>
                <w:iCs/>
                <w:sz w:val="20"/>
                <w:szCs w:val="20"/>
              </w:rPr>
              <w:t>Indicator</w:t>
            </w:r>
          </w:p>
        </w:tc>
      </w:tr>
      <w:tr w:rsidR="00376B1B" w:rsidRPr="00642C63" w14:paraId="3FC9BAD1" w14:textId="77777777" w:rsidTr="00123D9C">
        <w:tc>
          <w:tcPr>
            <w:tcW w:w="1417" w:type="dxa"/>
            <w:tcBorders>
              <w:top w:val="single" w:sz="4" w:space="0" w:color="auto"/>
            </w:tcBorders>
            <w:vAlign w:val="center"/>
          </w:tcPr>
          <w:p w14:paraId="1331DA33" w14:textId="77777777" w:rsidR="00376B1B" w:rsidRPr="00642C63" w:rsidRDefault="00376B1B" w:rsidP="00123D9C">
            <w:pPr>
              <w:spacing w:before="40" w:after="40"/>
              <w:rPr>
                <w:sz w:val="20"/>
                <w:szCs w:val="20"/>
              </w:rPr>
            </w:pPr>
            <w:r w:rsidRPr="00642C63">
              <w:rPr>
                <w:sz w:val="20"/>
                <w:szCs w:val="20"/>
              </w:rPr>
              <w:t>A</w:t>
            </w:r>
          </w:p>
        </w:tc>
        <w:tc>
          <w:tcPr>
            <w:tcW w:w="2415" w:type="dxa"/>
            <w:tcBorders>
              <w:top w:val="single" w:sz="4" w:space="0" w:color="auto"/>
            </w:tcBorders>
          </w:tcPr>
          <w:p w14:paraId="7A8C922B" w14:textId="77777777" w:rsidR="00376B1B" w:rsidRPr="00642C63" w:rsidRDefault="00376B1B" w:rsidP="00123D9C">
            <w:pPr>
              <w:spacing w:before="40" w:after="40"/>
              <w:rPr>
                <w:sz w:val="20"/>
                <w:szCs w:val="20"/>
              </w:rPr>
            </w:pPr>
            <w:r w:rsidRPr="00642C63">
              <w:rPr>
                <w:sz w:val="20"/>
                <w:szCs w:val="20"/>
              </w:rPr>
              <w:t>Complementary</w:t>
            </w:r>
          </w:p>
        </w:tc>
        <w:tc>
          <w:tcPr>
            <w:tcW w:w="5240" w:type="dxa"/>
            <w:tcBorders>
              <w:top w:val="single" w:sz="4" w:space="0" w:color="auto"/>
            </w:tcBorders>
          </w:tcPr>
          <w:p w14:paraId="7DD06BEF" w14:textId="77777777" w:rsidR="00376B1B" w:rsidRPr="00642C63" w:rsidRDefault="00376B1B" w:rsidP="00123D9C">
            <w:pPr>
              <w:spacing w:before="40" w:after="40"/>
              <w:jc w:val="left"/>
              <w:rPr>
                <w:sz w:val="20"/>
                <w:szCs w:val="20"/>
              </w:rPr>
            </w:pPr>
            <w:r w:rsidRPr="00642C63">
              <w:rPr>
                <w:sz w:val="20"/>
                <w:szCs w:val="20"/>
              </w:rPr>
              <w:t xml:space="preserve">Scorecard of genetic diversity in wild species </w:t>
            </w:r>
          </w:p>
        </w:tc>
      </w:tr>
      <w:tr w:rsidR="00376B1B" w:rsidRPr="00642C63" w14:paraId="43F54AC0" w14:textId="77777777" w:rsidTr="00123D9C">
        <w:tc>
          <w:tcPr>
            <w:tcW w:w="1417" w:type="dxa"/>
            <w:vAlign w:val="center"/>
          </w:tcPr>
          <w:p w14:paraId="3910BBAB" w14:textId="77777777" w:rsidR="00376B1B" w:rsidRPr="00642C63" w:rsidRDefault="00376B1B" w:rsidP="00123D9C">
            <w:pPr>
              <w:spacing w:before="40" w:after="40"/>
              <w:rPr>
                <w:sz w:val="20"/>
                <w:szCs w:val="20"/>
              </w:rPr>
            </w:pPr>
            <w:r w:rsidRPr="00642C63">
              <w:rPr>
                <w:sz w:val="20"/>
                <w:szCs w:val="20"/>
              </w:rPr>
              <w:t>A</w:t>
            </w:r>
          </w:p>
        </w:tc>
        <w:tc>
          <w:tcPr>
            <w:tcW w:w="2415" w:type="dxa"/>
          </w:tcPr>
          <w:p w14:paraId="51FC5D7F"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599BAAD3" w14:textId="77777777" w:rsidR="00376B1B" w:rsidRPr="00642C63" w:rsidRDefault="00376B1B" w:rsidP="00123D9C">
            <w:pPr>
              <w:spacing w:before="40" w:after="40"/>
              <w:jc w:val="left"/>
              <w:rPr>
                <w:sz w:val="20"/>
                <w:szCs w:val="20"/>
              </w:rPr>
            </w:pPr>
            <w:r w:rsidRPr="00642C63">
              <w:rPr>
                <w:sz w:val="20"/>
                <w:szCs w:val="20"/>
              </w:rPr>
              <w:t>Dendritic connectivity index</w:t>
            </w:r>
          </w:p>
        </w:tc>
      </w:tr>
      <w:tr w:rsidR="00376B1B" w:rsidRPr="00642C63" w14:paraId="432850A3" w14:textId="77777777" w:rsidTr="00123D9C">
        <w:tc>
          <w:tcPr>
            <w:tcW w:w="1417" w:type="dxa"/>
            <w:vAlign w:val="center"/>
          </w:tcPr>
          <w:p w14:paraId="34418962" w14:textId="77777777" w:rsidR="00376B1B" w:rsidRPr="00642C63" w:rsidRDefault="00376B1B" w:rsidP="00123D9C">
            <w:pPr>
              <w:spacing w:before="40" w:after="40"/>
              <w:rPr>
                <w:sz w:val="20"/>
                <w:szCs w:val="20"/>
              </w:rPr>
            </w:pPr>
            <w:r w:rsidRPr="00642C63">
              <w:rPr>
                <w:sz w:val="20"/>
                <w:szCs w:val="20"/>
              </w:rPr>
              <w:lastRenderedPageBreak/>
              <w:t>4</w:t>
            </w:r>
          </w:p>
        </w:tc>
        <w:tc>
          <w:tcPr>
            <w:tcW w:w="2415" w:type="dxa"/>
          </w:tcPr>
          <w:p w14:paraId="51404214"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2933CC10" w14:textId="77777777" w:rsidR="00376B1B" w:rsidRPr="00642C63" w:rsidRDefault="00376B1B" w:rsidP="00123D9C">
            <w:pPr>
              <w:spacing w:before="40" w:after="40"/>
              <w:jc w:val="left"/>
              <w:rPr>
                <w:sz w:val="20"/>
                <w:szCs w:val="20"/>
              </w:rPr>
            </w:pPr>
            <w:r w:rsidRPr="00642C63">
              <w:rPr>
                <w:sz w:val="20"/>
                <w:szCs w:val="20"/>
              </w:rPr>
              <w:t>Number and list of tree and other woody plant species that have been included in in situ conservation programmes of forest genetic resources</w:t>
            </w:r>
          </w:p>
        </w:tc>
      </w:tr>
      <w:tr w:rsidR="00376B1B" w:rsidRPr="00642C63" w14:paraId="53316789" w14:textId="77777777" w:rsidTr="00123D9C">
        <w:tc>
          <w:tcPr>
            <w:tcW w:w="1417" w:type="dxa"/>
            <w:vAlign w:val="center"/>
          </w:tcPr>
          <w:p w14:paraId="7CAA5A59" w14:textId="77777777" w:rsidR="00376B1B" w:rsidRPr="00642C63" w:rsidRDefault="00376B1B" w:rsidP="00123D9C">
            <w:pPr>
              <w:spacing w:before="40" w:after="40"/>
              <w:rPr>
                <w:sz w:val="20"/>
                <w:szCs w:val="20"/>
              </w:rPr>
            </w:pPr>
            <w:r w:rsidRPr="00642C63">
              <w:rPr>
                <w:sz w:val="20"/>
                <w:szCs w:val="20"/>
              </w:rPr>
              <w:t>4</w:t>
            </w:r>
          </w:p>
        </w:tc>
        <w:tc>
          <w:tcPr>
            <w:tcW w:w="2415" w:type="dxa"/>
          </w:tcPr>
          <w:p w14:paraId="2E590012"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27647035" w14:textId="77777777" w:rsidR="00376B1B" w:rsidRPr="00642C63" w:rsidRDefault="00376B1B" w:rsidP="00123D9C">
            <w:pPr>
              <w:spacing w:before="40" w:after="40"/>
              <w:jc w:val="left"/>
              <w:rPr>
                <w:sz w:val="20"/>
                <w:szCs w:val="20"/>
              </w:rPr>
            </w:pPr>
            <w:r w:rsidRPr="00642C63">
              <w:rPr>
                <w:sz w:val="20"/>
                <w:szCs w:val="20"/>
              </w:rPr>
              <w:t>Extent of lost farmed types of aquaculture species</w:t>
            </w:r>
          </w:p>
        </w:tc>
      </w:tr>
      <w:tr w:rsidR="00376B1B" w:rsidRPr="00642C63" w14:paraId="6144E1FB" w14:textId="77777777" w:rsidTr="00123D9C">
        <w:tc>
          <w:tcPr>
            <w:tcW w:w="1417" w:type="dxa"/>
            <w:vAlign w:val="center"/>
          </w:tcPr>
          <w:p w14:paraId="295DDB25" w14:textId="77777777" w:rsidR="00376B1B" w:rsidRPr="00642C63" w:rsidRDefault="00376B1B" w:rsidP="00123D9C">
            <w:pPr>
              <w:spacing w:before="40" w:after="40"/>
              <w:rPr>
                <w:sz w:val="20"/>
                <w:szCs w:val="20"/>
              </w:rPr>
            </w:pPr>
            <w:r w:rsidRPr="00642C63">
              <w:rPr>
                <w:sz w:val="20"/>
                <w:szCs w:val="20"/>
              </w:rPr>
              <w:t>4</w:t>
            </w:r>
          </w:p>
        </w:tc>
        <w:tc>
          <w:tcPr>
            <w:tcW w:w="2415" w:type="dxa"/>
          </w:tcPr>
          <w:p w14:paraId="10ACF542"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56499E25" w14:textId="77777777" w:rsidR="00376B1B" w:rsidRPr="00642C63" w:rsidRDefault="00376B1B" w:rsidP="00123D9C">
            <w:pPr>
              <w:spacing w:before="40" w:after="40"/>
              <w:jc w:val="left"/>
              <w:rPr>
                <w:sz w:val="20"/>
                <w:szCs w:val="20"/>
              </w:rPr>
            </w:pPr>
            <w:r w:rsidRPr="00642C63">
              <w:rPr>
                <w:sz w:val="20"/>
                <w:szCs w:val="20"/>
              </w:rPr>
              <w:t>Extent of populations of wild relatives of aquaculture species subject to conservation measures</w:t>
            </w:r>
          </w:p>
        </w:tc>
      </w:tr>
      <w:tr w:rsidR="00376B1B" w:rsidRPr="00642C63" w14:paraId="5CA72549" w14:textId="77777777" w:rsidTr="00123D9C">
        <w:trPr>
          <w:trHeight w:val="88"/>
        </w:trPr>
        <w:tc>
          <w:tcPr>
            <w:tcW w:w="1417" w:type="dxa"/>
            <w:vAlign w:val="center"/>
          </w:tcPr>
          <w:p w14:paraId="2A9E53A5" w14:textId="77777777" w:rsidR="00376B1B" w:rsidRPr="00642C63" w:rsidRDefault="00376B1B" w:rsidP="00123D9C">
            <w:pPr>
              <w:spacing w:before="40" w:after="40"/>
              <w:rPr>
                <w:sz w:val="20"/>
                <w:szCs w:val="20"/>
              </w:rPr>
            </w:pPr>
            <w:r w:rsidRPr="00642C63">
              <w:rPr>
                <w:sz w:val="20"/>
                <w:szCs w:val="20"/>
              </w:rPr>
              <w:t>4</w:t>
            </w:r>
          </w:p>
        </w:tc>
        <w:tc>
          <w:tcPr>
            <w:tcW w:w="2415" w:type="dxa"/>
          </w:tcPr>
          <w:p w14:paraId="16FBA547"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4F006172" w14:textId="77777777" w:rsidR="00376B1B" w:rsidRPr="00642C63" w:rsidRDefault="00376B1B" w:rsidP="00123D9C">
            <w:pPr>
              <w:spacing w:before="40" w:after="40"/>
              <w:jc w:val="left"/>
              <w:rPr>
                <w:sz w:val="20"/>
                <w:szCs w:val="20"/>
              </w:rPr>
            </w:pPr>
            <w:r w:rsidRPr="00642C63">
              <w:rPr>
                <w:sz w:val="20"/>
                <w:szCs w:val="20"/>
              </w:rPr>
              <w:t xml:space="preserve">Extent of ex situ conservation for </w:t>
            </w:r>
            <w:proofErr w:type="gramStart"/>
            <w:r w:rsidRPr="00642C63">
              <w:rPr>
                <w:sz w:val="20"/>
                <w:szCs w:val="20"/>
              </w:rPr>
              <w:t>important farmed</w:t>
            </w:r>
            <w:proofErr w:type="gramEnd"/>
            <w:r w:rsidRPr="00642C63">
              <w:rPr>
                <w:sz w:val="20"/>
                <w:szCs w:val="20"/>
              </w:rPr>
              <w:t xml:space="preserve"> types of aquatic genetic resources</w:t>
            </w:r>
          </w:p>
        </w:tc>
      </w:tr>
      <w:tr w:rsidR="00376B1B" w:rsidRPr="00642C63" w14:paraId="5FCF5972" w14:textId="77777777" w:rsidTr="00123D9C">
        <w:tc>
          <w:tcPr>
            <w:tcW w:w="1417" w:type="dxa"/>
            <w:vAlign w:val="center"/>
          </w:tcPr>
          <w:p w14:paraId="134E3751" w14:textId="77777777" w:rsidR="00376B1B" w:rsidRPr="00642C63" w:rsidRDefault="00376B1B" w:rsidP="00123D9C">
            <w:pPr>
              <w:spacing w:before="40" w:after="40"/>
              <w:rPr>
                <w:sz w:val="20"/>
                <w:szCs w:val="20"/>
              </w:rPr>
            </w:pPr>
            <w:r w:rsidRPr="00642C63">
              <w:rPr>
                <w:sz w:val="20"/>
                <w:szCs w:val="20"/>
              </w:rPr>
              <w:t>4</w:t>
            </w:r>
          </w:p>
        </w:tc>
        <w:tc>
          <w:tcPr>
            <w:tcW w:w="2415" w:type="dxa"/>
          </w:tcPr>
          <w:p w14:paraId="3AACD114"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12DDBE04" w14:textId="77777777" w:rsidR="00376B1B" w:rsidRPr="00642C63" w:rsidRDefault="00376B1B" w:rsidP="00123D9C">
            <w:pPr>
              <w:spacing w:before="40" w:after="40"/>
              <w:jc w:val="left"/>
              <w:rPr>
                <w:sz w:val="20"/>
                <w:szCs w:val="20"/>
              </w:rPr>
            </w:pPr>
            <w:r w:rsidRPr="00642C63">
              <w:rPr>
                <w:sz w:val="20"/>
                <w:szCs w:val="20"/>
              </w:rPr>
              <w:t>Extent of non-native species used in aquaculture posing a risk for native biodiversity</w:t>
            </w:r>
          </w:p>
        </w:tc>
      </w:tr>
      <w:tr w:rsidR="00376B1B" w:rsidRPr="00642C63" w14:paraId="285DF61B" w14:textId="77777777" w:rsidTr="00123D9C">
        <w:trPr>
          <w:trHeight w:val="45"/>
        </w:trPr>
        <w:tc>
          <w:tcPr>
            <w:tcW w:w="1417" w:type="dxa"/>
            <w:vAlign w:val="center"/>
          </w:tcPr>
          <w:p w14:paraId="30A75AE2" w14:textId="77777777" w:rsidR="00376B1B" w:rsidRPr="00642C63" w:rsidRDefault="00376B1B" w:rsidP="00123D9C">
            <w:pPr>
              <w:spacing w:before="40" w:after="40"/>
              <w:rPr>
                <w:sz w:val="20"/>
                <w:szCs w:val="20"/>
              </w:rPr>
            </w:pPr>
            <w:r w:rsidRPr="00642C63">
              <w:rPr>
                <w:sz w:val="20"/>
                <w:szCs w:val="20"/>
              </w:rPr>
              <w:t>7</w:t>
            </w:r>
          </w:p>
        </w:tc>
        <w:tc>
          <w:tcPr>
            <w:tcW w:w="2415" w:type="dxa"/>
          </w:tcPr>
          <w:p w14:paraId="1F565C3B"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4F1D0BE3" w14:textId="77777777" w:rsidR="00376B1B" w:rsidRPr="00642C63" w:rsidRDefault="00376B1B" w:rsidP="00123D9C">
            <w:pPr>
              <w:spacing w:before="40" w:after="40"/>
              <w:jc w:val="left"/>
              <w:rPr>
                <w:sz w:val="20"/>
                <w:szCs w:val="20"/>
              </w:rPr>
            </w:pPr>
            <w:r w:rsidRPr="00642C63">
              <w:rPr>
                <w:sz w:val="20"/>
                <w:szCs w:val="20"/>
              </w:rPr>
              <w:t>Levels and trends of mercury and mercury compounds in the environment and in human beings due to anthropogenic emissions and releases</w:t>
            </w:r>
          </w:p>
        </w:tc>
      </w:tr>
      <w:tr w:rsidR="00376B1B" w:rsidRPr="00642C63" w14:paraId="0BB6D485" w14:textId="77777777" w:rsidTr="00123D9C">
        <w:trPr>
          <w:trHeight w:val="186"/>
        </w:trPr>
        <w:tc>
          <w:tcPr>
            <w:tcW w:w="1417" w:type="dxa"/>
            <w:vAlign w:val="center"/>
          </w:tcPr>
          <w:p w14:paraId="37B74034" w14:textId="77777777" w:rsidR="00376B1B" w:rsidRPr="00642C63" w:rsidRDefault="00376B1B" w:rsidP="00123D9C">
            <w:pPr>
              <w:spacing w:before="40" w:after="40"/>
              <w:rPr>
                <w:sz w:val="20"/>
                <w:szCs w:val="20"/>
              </w:rPr>
            </w:pPr>
            <w:r w:rsidRPr="00642C63">
              <w:rPr>
                <w:sz w:val="20"/>
                <w:szCs w:val="20"/>
              </w:rPr>
              <w:t>7</w:t>
            </w:r>
          </w:p>
        </w:tc>
        <w:tc>
          <w:tcPr>
            <w:tcW w:w="2415" w:type="dxa"/>
          </w:tcPr>
          <w:p w14:paraId="0C26CEEE"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47DD313D" w14:textId="77777777" w:rsidR="00376B1B" w:rsidRPr="00642C63" w:rsidRDefault="00376B1B" w:rsidP="00123D9C">
            <w:pPr>
              <w:spacing w:before="40" w:after="40"/>
              <w:jc w:val="left"/>
              <w:rPr>
                <w:sz w:val="20"/>
                <w:szCs w:val="20"/>
              </w:rPr>
            </w:pPr>
            <w:r w:rsidRPr="00642C63">
              <w:rPr>
                <w:sz w:val="20"/>
                <w:szCs w:val="20"/>
              </w:rPr>
              <w:t xml:space="preserve">Freshwater eutrophication index </w:t>
            </w:r>
          </w:p>
        </w:tc>
      </w:tr>
      <w:tr w:rsidR="00376B1B" w:rsidRPr="00642C63" w14:paraId="6607EF62" w14:textId="77777777" w:rsidTr="00123D9C">
        <w:trPr>
          <w:trHeight w:val="186"/>
        </w:trPr>
        <w:tc>
          <w:tcPr>
            <w:tcW w:w="1417" w:type="dxa"/>
            <w:vAlign w:val="center"/>
          </w:tcPr>
          <w:p w14:paraId="0003A040" w14:textId="77777777" w:rsidR="00376B1B" w:rsidRPr="00642C63" w:rsidRDefault="00376B1B" w:rsidP="00123D9C">
            <w:pPr>
              <w:spacing w:before="40" w:after="40"/>
              <w:rPr>
                <w:sz w:val="20"/>
                <w:szCs w:val="20"/>
              </w:rPr>
            </w:pPr>
            <w:r w:rsidRPr="00642C63">
              <w:rPr>
                <w:sz w:val="20"/>
                <w:szCs w:val="20"/>
              </w:rPr>
              <w:t>11</w:t>
            </w:r>
          </w:p>
        </w:tc>
        <w:tc>
          <w:tcPr>
            <w:tcW w:w="2415" w:type="dxa"/>
          </w:tcPr>
          <w:p w14:paraId="262777FD"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5332FC5A" w14:textId="77777777" w:rsidR="00376B1B" w:rsidRPr="00642C63" w:rsidRDefault="00376B1B" w:rsidP="00123D9C">
            <w:pPr>
              <w:spacing w:before="40" w:after="40"/>
              <w:jc w:val="left"/>
              <w:rPr>
                <w:sz w:val="20"/>
                <w:szCs w:val="20"/>
              </w:rPr>
            </w:pPr>
            <w:r w:rsidRPr="00642C63">
              <w:rPr>
                <w:sz w:val="20"/>
                <w:szCs w:val="20"/>
              </w:rPr>
              <w:t>Mortality rate attributed to household and ambient air pollution</w:t>
            </w:r>
          </w:p>
        </w:tc>
      </w:tr>
      <w:tr w:rsidR="00376B1B" w:rsidRPr="00642C63" w14:paraId="38EFCF6E" w14:textId="77777777" w:rsidTr="00123D9C">
        <w:tc>
          <w:tcPr>
            <w:tcW w:w="1417" w:type="dxa"/>
            <w:vAlign w:val="center"/>
          </w:tcPr>
          <w:p w14:paraId="59776D4C" w14:textId="77777777" w:rsidR="00376B1B" w:rsidRPr="00642C63" w:rsidRDefault="00376B1B" w:rsidP="00123D9C">
            <w:pPr>
              <w:spacing w:before="40" w:after="40"/>
              <w:rPr>
                <w:sz w:val="20"/>
                <w:szCs w:val="20"/>
              </w:rPr>
            </w:pPr>
            <w:r w:rsidRPr="00642C63">
              <w:rPr>
                <w:sz w:val="20"/>
                <w:szCs w:val="20"/>
              </w:rPr>
              <w:t>16</w:t>
            </w:r>
          </w:p>
        </w:tc>
        <w:tc>
          <w:tcPr>
            <w:tcW w:w="2415" w:type="dxa"/>
          </w:tcPr>
          <w:p w14:paraId="55A8EFA0" w14:textId="77777777" w:rsidR="00376B1B" w:rsidRPr="00642C63" w:rsidRDefault="00376B1B" w:rsidP="00123D9C">
            <w:pPr>
              <w:spacing w:before="40" w:after="40"/>
              <w:rPr>
                <w:sz w:val="20"/>
                <w:szCs w:val="20"/>
              </w:rPr>
            </w:pPr>
            <w:r w:rsidRPr="00642C63">
              <w:rPr>
                <w:sz w:val="20"/>
                <w:szCs w:val="20"/>
              </w:rPr>
              <w:t>Complementary</w:t>
            </w:r>
          </w:p>
        </w:tc>
        <w:tc>
          <w:tcPr>
            <w:tcW w:w="5240" w:type="dxa"/>
          </w:tcPr>
          <w:p w14:paraId="4CFD9FFF" w14:textId="77777777" w:rsidR="00376B1B" w:rsidRPr="00642C63" w:rsidRDefault="00376B1B" w:rsidP="00123D9C">
            <w:pPr>
              <w:spacing w:before="40" w:after="40"/>
              <w:jc w:val="left"/>
              <w:rPr>
                <w:sz w:val="20"/>
                <w:szCs w:val="20"/>
              </w:rPr>
            </w:pPr>
            <w:r w:rsidRPr="00642C63">
              <w:rPr>
                <w:sz w:val="20"/>
                <w:szCs w:val="20"/>
              </w:rPr>
              <w:t xml:space="preserve">Global environmental impacts of consumption indicator </w:t>
            </w:r>
          </w:p>
        </w:tc>
      </w:tr>
      <w:tr w:rsidR="00376B1B" w:rsidRPr="00642C63" w14:paraId="50889D60" w14:textId="77777777" w:rsidTr="00123D9C">
        <w:tc>
          <w:tcPr>
            <w:tcW w:w="1417" w:type="dxa"/>
            <w:vAlign w:val="center"/>
          </w:tcPr>
          <w:p w14:paraId="62F587F9" w14:textId="77777777" w:rsidR="00376B1B" w:rsidRPr="00642C63" w:rsidRDefault="00376B1B" w:rsidP="00123D9C">
            <w:pPr>
              <w:spacing w:before="40" w:after="40"/>
              <w:rPr>
                <w:sz w:val="20"/>
                <w:szCs w:val="20"/>
              </w:rPr>
            </w:pPr>
            <w:r w:rsidRPr="00642C63">
              <w:rPr>
                <w:sz w:val="20"/>
                <w:szCs w:val="20"/>
              </w:rPr>
              <w:t>18</w:t>
            </w:r>
          </w:p>
        </w:tc>
        <w:tc>
          <w:tcPr>
            <w:tcW w:w="2415" w:type="dxa"/>
          </w:tcPr>
          <w:p w14:paraId="006E5392" w14:textId="77777777" w:rsidR="00376B1B" w:rsidRPr="00642C63" w:rsidRDefault="00376B1B" w:rsidP="00123D9C">
            <w:pPr>
              <w:spacing w:before="40" w:after="40"/>
              <w:rPr>
                <w:sz w:val="20"/>
                <w:szCs w:val="20"/>
              </w:rPr>
            </w:pPr>
            <w:r w:rsidRPr="00642C63">
              <w:rPr>
                <w:sz w:val="20"/>
                <w:szCs w:val="20"/>
              </w:rPr>
              <w:t>Component</w:t>
            </w:r>
          </w:p>
        </w:tc>
        <w:tc>
          <w:tcPr>
            <w:tcW w:w="5240" w:type="dxa"/>
          </w:tcPr>
          <w:p w14:paraId="2388C209" w14:textId="77777777" w:rsidR="00376B1B" w:rsidRPr="00642C63" w:rsidRDefault="00376B1B" w:rsidP="00123D9C">
            <w:pPr>
              <w:spacing w:before="40" w:after="40"/>
              <w:jc w:val="left"/>
              <w:rPr>
                <w:sz w:val="20"/>
                <w:szCs w:val="20"/>
              </w:rPr>
            </w:pPr>
            <w:r w:rsidRPr="00642C63">
              <w:rPr>
                <w:sz w:val="20"/>
                <w:szCs w:val="20"/>
              </w:rPr>
              <w:t>Monetary value of agriculture-related market price support</w:t>
            </w:r>
          </w:p>
        </w:tc>
      </w:tr>
      <w:tr w:rsidR="00376B1B" w:rsidRPr="00642C63" w14:paraId="423E1D3F" w14:textId="77777777" w:rsidTr="00123D9C">
        <w:tc>
          <w:tcPr>
            <w:tcW w:w="1417" w:type="dxa"/>
            <w:vAlign w:val="center"/>
          </w:tcPr>
          <w:p w14:paraId="240A4381" w14:textId="77777777" w:rsidR="00376B1B" w:rsidRPr="00642C63" w:rsidRDefault="00376B1B" w:rsidP="00123D9C">
            <w:pPr>
              <w:spacing w:before="40" w:after="40"/>
              <w:rPr>
                <w:sz w:val="20"/>
                <w:szCs w:val="20"/>
              </w:rPr>
            </w:pPr>
            <w:r w:rsidRPr="00642C63">
              <w:rPr>
                <w:sz w:val="20"/>
                <w:szCs w:val="20"/>
              </w:rPr>
              <w:t>18</w:t>
            </w:r>
          </w:p>
        </w:tc>
        <w:tc>
          <w:tcPr>
            <w:tcW w:w="2415" w:type="dxa"/>
          </w:tcPr>
          <w:p w14:paraId="38CC82EE" w14:textId="77777777" w:rsidR="00376B1B" w:rsidRPr="00642C63" w:rsidRDefault="00376B1B" w:rsidP="00123D9C">
            <w:pPr>
              <w:spacing w:before="40" w:after="40"/>
              <w:rPr>
                <w:sz w:val="20"/>
                <w:szCs w:val="20"/>
              </w:rPr>
            </w:pPr>
            <w:r w:rsidRPr="00642C63">
              <w:rPr>
                <w:sz w:val="20"/>
                <w:szCs w:val="20"/>
              </w:rPr>
              <w:t>Component</w:t>
            </w:r>
          </w:p>
        </w:tc>
        <w:tc>
          <w:tcPr>
            <w:tcW w:w="5240" w:type="dxa"/>
          </w:tcPr>
          <w:p w14:paraId="18C7C0DA" w14:textId="77777777" w:rsidR="00376B1B" w:rsidRPr="00642C63" w:rsidRDefault="00376B1B" w:rsidP="00123D9C">
            <w:pPr>
              <w:spacing w:before="40" w:after="40"/>
              <w:jc w:val="left"/>
              <w:rPr>
                <w:sz w:val="20"/>
                <w:szCs w:val="20"/>
              </w:rPr>
            </w:pPr>
            <w:r w:rsidRPr="00642C63">
              <w:rPr>
                <w:sz w:val="20"/>
                <w:szCs w:val="20"/>
              </w:rPr>
              <w:t xml:space="preserve">Monetary value of agriculture-related non-exempt direct payments </w:t>
            </w:r>
          </w:p>
        </w:tc>
      </w:tr>
      <w:tr w:rsidR="00376B1B" w:rsidRPr="00642C63" w14:paraId="00F2911D" w14:textId="77777777" w:rsidTr="00123D9C">
        <w:tc>
          <w:tcPr>
            <w:tcW w:w="1417" w:type="dxa"/>
            <w:vAlign w:val="center"/>
          </w:tcPr>
          <w:p w14:paraId="63F4E09D" w14:textId="77777777" w:rsidR="00376B1B" w:rsidRPr="00642C63" w:rsidRDefault="00376B1B" w:rsidP="00123D9C">
            <w:pPr>
              <w:spacing w:before="40" w:after="40"/>
              <w:rPr>
                <w:sz w:val="20"/>
                <w:szCs w:val="20"/>
              </w:rPr>
            </w:pPr>
            <w:r w:rsidRPr="00642C63">
              <w:rPr>
                <w:sz w:val="20"/>
                <w:szCs w:val="20"/>
              </w:rPr>
              <w:t>18</w:t>
            </w:r>
          </w:p>
        </w:tc>
        <w:tc>
          <w:tcPr>
            <w:tcW w:w="2415" w:type="dxa"/>
          </w:tcPr>
          <w:p w14:paraId="4459C200" w14:textId="77777777" w:rsidR="00376B1B" w:rsidRPr="00642C63" w:rsidRDefault="00376B1B" w:rsidP="00123D9C">
            <w:pPr>
              <w:spacing w:before="40" w:after="40"/>
              <w:rPr>
                <w:sz w:val="20"/>
                <w:szCs w:val="20"/>
              </w:rPr>
            </w:pPr>
            <w:r w:rsidRPr="00642C63">
              <w:rPr>
                <w:sz w:val="20"/>
                <w:szCs w:val="20"/>
              </w:rPr>
              <w:t>Component</w:t>
            </w:r>
          </w:p>
        </w:tc>
        <w:tc>
          <w:tcPr>
            <w:tcW w:w="5240" w:type="dxa"/>
          </w:tcPr>
          <w:p w14:paraId="4274411B" w14:textId="77777777" w:rsidR="00376B1B" w:rsidRPr="00642C63" w:rsidRDefault="00376B1B" w:rsidP="00123D9C">
            <w:pPr>
              <w:spacing w:before="40" w:after="40"/>
              <w:jc w:val="left"/>
              <w:rPr>
                <w:sz w:val="20"/>
                <w:szCs w:val="20"/>
              </w:rPr>
            </w:pPr>
            <w:r w:rsidRPr="00642C63">
              <w:rPr>
                <w:sz w:val="20"/>
                <w:szCs w:val="20"/>
              </w:rPr>
              <w:t>Monetary value of agriculture-related other product-specific support</w:t>
            </w:r>
          </w:p>
        </w:tc>
      </w:tr>
      <w:tr w:rsidR="00376B1B" w:rsidRPr="00642C63" w14:paraId="319ECC99" w14:textId="77777777" w:rsidTr="00123D9C">
        <w:tc>
          <w:tcPr>
            <w:tcW w:w="1417" w:type="dxa"/>
            <w:vAlign w:val="center"/>
          </w:tcPr>
          <w:p w14:paraId="74B5B304" w14:textId="77777777" w:rsidR="00376B1B" w:rsidRPr="00642C63" w:rsidRDefault="00376B1B" w:rsidP="00123D9C">
            <w:pPr>
              <w:spacing w:before="40" w:after="40"/>
              <w:rPr>
                <w:sz w:val="20"/>
                <w:szCs w:val="20"/>
              </w:rPr>
            </w:pPr>
            <w:r w:rsidRPr="00642C63">
              <w:rPr>
                <w:sz w:val="20"/>
                <w:szCs w:val="20"/>
              </w:rPr>
              <w:t>18</w:t>
            </w:r>
          </w:p>
        </w:tc>
        <w:tc>
          <w:tcPr>
            <w:tcW w:w="2415" w:type="dxa"/>
          </w:tcPr>
          <w:p w14:paraId="79A1841B" w14:textId="77777777" w:rsidR="00376B1B" w:rsidRPr="00642C63" w:rsidRDefault="00376B1B" w:rsidP="00123D9C">
            <w:pPr>
              <w:spacing w:before="40" w:after="40"/>
              <w:rPr>
                <w:sz w:val="20"/>
                <w:szCs w:val="20"/>
              </w:rPr>
            </w:pPr>
            <w:r w:rsidRPr="00642C63">
              <w:rPr>
                <w:sz w:val="20"/>
                <w:szCs w:val="20"/>
              </w:rPr>
              <w:t>Component</w:t>
            </w:r>
          </w:p>
        </w:tc>
        <w:tc>
          <w:tcPr>
            <w:tcW w:w="5240" w:type="dxa"/>
          </w:tcPr>
          <w:p w14:paraId="4455FB84" w14:textId="77777777" w:rsidR="00376B1B" w:rsidRPr="00642C63" w:rsidRDefault="00376B1B" w:rsidP="00123D9C">
            <w:pPr>
              <w:spacing w:before="40" w:after="40"/>
              <w:jc w:val="left"/>
              <w:rPr>
                <w:sz w:val="20"/>
                <w:szCs w:val="20"/>
              </w:rPr>
            </w:pPr>
            <w:r w:rsidRPr="00642C63">
              <w:rPr>
                <w:sz w:val="20"/>
                <w:szCs w:val="20"/>
              </w:rPr>
              <w:t>Monetary value of agriculture-related product-specific equivalent measurement of support</w:t>
            </w:r>
          </w:p>
        </w:tc>
      </w:tr>
      <w:tr w:rsidR="00376B1B" w:rsidRPr="00642C63" w14:paraId="1CAF54C4" w14:textId="77777777" w:rsidTr="00123D9C">
        <w:tc>
          <w:tcPr>
            <w:tcW w:w="1417" w:type="dxa"/>
            <w:vAlign w:val="center"/>
          </w:tcPr>
          <w:p w14:paraId="341BD4A9" w14:textId="77777777" w:rsidR="00376B1B" w:rsidRPr="00642C63" w:rsidRDefault="00376B1B" w:rsidP="00123D9C">
            <w:pPr>
              <w:spacing w:before="40" w:after="40"/>
              <w:rPr>
                <w:sz w:val="20"/>
                <w:szCs w:val="20"/>
              </w:rPr>
            </w:pPr>
            <w:r w:rsidRPr="00642C63">
              <w:rPr>
                <w:sz w:val="20"/>
                <w:szCs w:val="20"/>
              </w:rPr>
              <w:t>18</w:t>
            </w:r>
          </w:p>
        </w:tc>
        <w:tc>
          <w:tcPr>
            <w:tcW w:w="2415" w:type="dxa"/>
          </w:tcPr>
          <w:p w14:paraId="2ABA3163" w14:textId="77777777" w:rsidR="00376B1B" w:rsidRPr="00642C63" w:rsidRDefault="00376B1B" w:rsidP="00123D9C">
            <w:pPr>
              <w:spacing w:before="40" w:after="40"/>
              <w:rPr>
                <w:sz w:val="20"/>
                <w:szCs w:val="20"/>
              </w:rPr>
            </w:pPr>
            <w:r w:rsidRPr="00642C63">
              <w:rPr>
                <w:sz w:val="20"/>
                <w:szCs w:val="20"/>
              </w:rPr>
              <w:t>Component</w:t>
            </w:r>
          </w:p>
        </w:tc>
        <w:tc>
          <w:tcPr>
            <w:tcW w:w="5240" w:type="dxa"/>
          </w:tcPr>
          <w:p w14:paraId="44055C36" w14:textId="77777777" w:rsidR="00376B1B" w:rsidRPr="00642C63" w:rsidRDefault="00376B1B" w:rsidP="00123D9C">
            <w:pPr>
              <w:spacing w:before="40" w:after="40"/>
              <w:jc w:val="left"/>
              <w:rPr>
                <w:sz w:val="20"/>
                <w:szCs w:val="20"/>
              </w:rPr>
            </w:pPr>
            <w:r w:rsidRPr="00642C63">
              <w:rPr>
                <w:sz w:val="20"/>
                <w:szCs w:val="20"/>
              </w:rPr>
              <w:t xml:space="preserve">Monetary value of agriculture-related non-product-specific aggregated measurement of support </w:t>
            </w:r>
          </w:p>
        </w:tc>
      </w:tr>
      <w:tr w:rsidR="00376B1B" w:rsidRPr="00642C63" w14:paraId="7A581769" w14:textId="77777777" w:rsidTr="00123D9C">
        <w:tc>
          <w:tcPr>
            <w:tcW w:w="1417" w:type="dxa"/>
            <w:tcBorders>
              <w:bottom w:val="single" w:sz="4" w:space="0" w:color="auto"/>
            </w:tcBorders>
            <w:vAlign w:val="center"/>
          </w:tcPr>
          <w:p w14:paraId="0D53B22E" w14:textId="77777777" w:rsidR="00376B1B" w:rsidRPr="00642C63" w:rsidRDefault="00376B1B" w:rsidP="00123D9C">
            <w:pPr>
              <w:spacing w:before="40" w:after="40"/>
              <w:rPr>
                <w:sz w:val="20"/>
                <w:szCs w:val="20"/>
              </w:rPr>
            </w:pPr>
            <w:r w:rsidRPr="00642C63">
              <w:rPr>
                <w:sz w:val="20"/>
                <w:szCs w:val="20"/>
              </w:rPr>
              <w:t>19</w:t>
            </w:r>
          </w:p>
        </w:tc>
        <w:tc>
          <w:tcPr>
            <w:tcW w:w="2415" w:type="dxa"/>
            <w:tcBorders>
              <w:bottom w:val="single" w:sz="4" w:space="0" w:color="auto"/>
            </w:tcBorders>
          </w:tcPr>
          <w:p w14:paraId="5EE7536B" w14:textId="77777777" w:rsidR="00376B1B" w:rsidRPr="00642C63" w:rsidRDefault="00376B1B" w:rsidP="00123D9C">
            <w:pPr>
              <w:spacing w:before="40" w:after="40"/>
              <w:rPr>
                <w:sz w:val="20"/>
                <w:szCs w:val="20"/>
              </w:rPr>
            </w:pPr>
            <w:r w:rsidRPr="00642C63">
              <w:rPr>
                <w:sz w:val="20"/>
                <w:szCs w:val="20"/>
              </w:rPr>
              <w:t>Complementary</w:t>
            </w:r>
          </w:p>
        </w:tc>
        <w:tc>
          <w:tcPr>
            <w:tcW w:w="5240" w:type="dxa"/>
            <w:tcBorders>
              <w:bottom w:val="single" w:sz="4" w:space="0" w:color="auto"/>
            </w:tcBorders>
          </w:tcPr>
          <w:p w14:paraId="6B781F5D" w14:textId="77777777" w:rsidR="00376B1B" w:rsidRPr="00642C63" w:rsidRDefault="00376B1B" w:rsidP="00123D9C">
            <w:pPr>
              <w:spacing w:before="40" w:after="40"/>
              <w:jc w:val="left"/>
              <w:rPr>
                <w:sz w:val="20"/>
                <w:szCs w:val="20"/>
              </w:rPr>
            </w:pPr>
            <w:r w:rsidRPr="00642C63">
              <w:rPr>
                <w:sz w:val="20"/>
                <w:szCs w:val="20"/>
              </w:rPr>
              <w:t>Biodiversity investment ratio</w:t>
            </w:r>
          </w:p>
        </w:tc>
      </w:tr>
    </w:tbl>
    <w:p w14:paraId="20871540" w14:textId="77777777" w:rsidR="00376B1B" w:rsidRDefault="00376B1B" w:rsidP="00376B1B">
      <w:pPr>
        <w:pStyle w:val="CBDDesicionAnnex"/>
        <w:rPr>
          <w:lang w:bidi="ar-SY"/>
        </w:rPr>
      </w:pPr>
      <w:r>
        <w:rPr>
          <w:lang w:bidi="ar-SY"/>
        </w:rPr>
        <w:t>]</w:t>
      </w:r>
    </w:p>
    <w:p w14:paraId="794706B2" w14:textId="77777777" w:rsidR="00376B1B" w:rsidRPr="00E25B92" w:rsidRDefault="00376B1B" w:rsidP="00376B1B">
      <w:pPr>
        <w:pStyle w:val="CBDDesicionAnnex"/>
        <w:rPr>
          <w:lang w:bidi="ar-SY"/>
        </w:rPr>
      </w:pPr>
      <w:r w:rsidRPr="00E25B92">
        <w:rPr>
          <w:lang w:bidi="ar-SY"/>
        </w:rPr>
        <w:t>Annex II</w:t>
      </w:r>
    </w:p>
    <w:p w14:paraId="34D8E1B0" w14:textId="77777777" w:rsidR="00376B1B" w:rsidRPr="00E25B92" w:rsidRDefault="00376B1B" w:rsidP="00376B1B">
      <w:pPr>
        <w:pStyle w:val="CBDDesicionAnnex"/>
        <w:spacing w:before="0"/>
        <w:rPr>
          <w:lang w:bidi="ar-SY"/>
        </w:rPr>
      </w:pPr>
      <w:r w:rsidRPr="00E25B92">
        <w:rPr>
          <w:lang w:bidi="ar-SY"/>
        </w:rPr>
        <w:t>Terms of reference for the Ad Hoc Technical Expert Group on the Further Operationalization of the Monitoring Framework for the Kunming-Montreal Global Biodiversity Framework</w:t>
      </w:r>
    </w:p>
    <w:p w14:paraId="7F56DCB3" w14:textId="77777777" w:rsidR="00376B1B" w:rsidRPr="00E25B92" w:rsidRDefault="00376B1B" w:rsidP="00376B1B">
      <w:pPr>
        <w:pStyle w:val="CBDNormalNoNumber"/>
        <w:tabs>
          <w:tab w:val="clear" w:pos="567"/>
        </w:tabs>
        <w:ind w:firstLine="567"/>
      </w:pPr>
      <w:r w:rsidRPr="00E25B92">
        <w:t>1.</w:t>
      </w:r>
      <w:r w:rsidRPr="00E25B92">
        <w:tab/>
        <w:t xml:space="preserve">The Ad Hoc Technical Expert Group on </w:t>
      </w:r>
      <w:r w:rsidRPr="00E25B92">
        <w:rPr>
          <w:lang w:bidi="ar-SY"/>
        </w:rPr>
        <w:t>the Further Operationalization of the Monitoring Framework for the Kunming-Montreal Global Biodiversity Framework</w:t>
      </w:r>
      <w:r w:rsidRPr="00E25B92">
        <w:rPr>
          <w:rStyle w:val="FootnoteReference"/>
        </w:rPr>
        <w:footnoteReference w:id="7"/>
      </w:r>
      <w:r w:rsidRPr="00E25B92">
        <w:t xml:space="preserve"> shall develop:</w:t>
      </w:r>
    </w:p>
    <w:p w14:paraId="425DAEF8" w14:textId="77777777" w:rsidR="00376B1B" w:rsidRPr="00E25B92" w:rsidRDefault="00376B1B" w:rsidP="00376B1B">
      <w:pPr>
        <w:pStyle w:val="CBDNormalNumber"/>
        <w:numPr>
          <w:ilvl w:val="0"/>
          <w:numId w:val="0"/>
        </w:numPr>
        <w:tabs>
          <w:tab w:val="clear" w:pos="567"/>
        </w:tabs>
        <w:spacing w:before="0"/>
        <w:ind w:left="567" w:firstLine="567"/>
      </w:pPr>
      <w:r w:rsidRPr="00E25B92">
        <w:t>(a)</w:t>
      </w:r>
      <w:r w:rsidRPr="00E25B92">
        <w:tab/>
        <w:t xml:space="preserve">Technical advice on the further development of the methodology and metadata of the headline indicators listed in methodological statuses 1, 2 and 3 in document </w:t>
      </w:r>
      <w:hyperlink r:id="rId32" w:history="1">
        <w:r w:rsidRPr="00E25B92">
          <w:rPr>
            <w:rStyle w:val="Hyperlink"/>
          </w:rPr>
          <w:t>CBD/SBSTTA/28/INF/4</w:t>
        </w:r>
      </w:hyperlink>
      <w:r w:rsidRPr="00E25B92">
        <w:t>, as appropriate;</w:t>
      </w:r>
    </w:p>
    <w:p w14:paraId="1F0E4852" w14:textId="77777777" w:rsidR="00376B1B" w:rsidRPr="00E25B92" w:rsidRDefault="00376B1B" w:rsidP="00376B1B">
      <w:pPr>
        <w:pStyle w:val="CBDNormalNumber"/>
        <w:numPr>
          <w:ilvl w:val="0"/>
          <w:numId w:val="0"/>
        </w:numPr>
        <w:tabs>
          <w:tab w:val="clear" w:pos="567"/>
        </w:tabs>
        <w:spacing w:before="0"/>
        <w:ind w:left="567" w:firstLine="567"/>
      </w:pPr>
      <w:r w:rsidRPr="00E25B92">
        <w:t>(b)</w:t>
      </w:r>
      <w:r w:rsidRPr="00E25B92">
        <w:tab/>
        <w:t>Practical advice on the use and operationalization of the metadata for headline indicators in national monitoring and reporting processes, including on the use of disaggregation options.</w:t>
      </w:r>
    </w:p>
    <w:p w14:paraId="01F93EAB" w14:textId="08A868F8" w:rsidR="00376B1B" w:rsidRPr="00E25B92" w:rsidRDefault="00376B1B" w:rsidP="00376B1B">
      <w:pPr>
        <w:pStyle w:val="CBDNormalNoNumber"/>
        <w:tabs>
          <w:tab w:val="clear" w:pos="567"/>
        </w:tabs>
        <w:ind w:firstLine="567"/>
      </w:pPr>
      <w:r w:rsidRPr="00E25B92">
        <w:lastRenderedPageBreak/>
        <w:t>2.</w:t>
      </w:r>
      <w:r w:rsidRPr="00E25B92">
        <w:tab/>
        <w:t>The Ad Hoc Technical Expert Group shall work on the basis of decisions </w:t>
      </w:r>
      <w:hyperlink r:id="rId33" w:history="1">
        <w:r w:rsidRPr="00E25B92">
          <w:rPr>
            <w:rStyle w:val="Hyperlink"/>
          </w:rPr>
          <w:t>15/4</w:t>
        </w:r>
        <w:r w:rsidRPr="00E25B92">
          <w:t xml:space="preserve">, </w:t>
        </w:r>
        <w:r w:rsidRPr="00E25B92">
          <w:rPr>
            <w:rStyle w:val="Hyperlink"/>
          </w:rPr>
          <w:t>15/5</w:t>
        </w:r>
      </w:hyperlink>
      <w:r w:rsidRPr="00E25B92">
        <w:t xml:space="preserve">, </w:t>
      </w:r>
      <w:hyperlink r:id="rId34" w:history="1">
        <w:r w:rsidRPr="00E25B92">
          <w:rPr>
            <w:rStyle w:val="Hyperlink"/>
          </w:rPr>
          <w:t>15/6</w:t>
        </w:r>
      </w:hyperlink>
      <w:r w:rsidRPr="00E25B92">
        <w:t xml:space="preserve"> of 19 December 2022, </w:t>
      </w:r>
      <w:hyperlink r:id="rId35" w:history="1">
        <w:r w:rsidRPr="00E25B92">
          <w:rPr>
            <w:rStyle w:val="Hyperlink"/>
          </w:rPr>
          <w:t>16/4</w:t>
        </w:r>
      </w:hyperlink>
      <w:r w:rsidRPr="00E25B92">
        <w:t xml:space="preserve"> of 30 October 2024, </w:t>
      </w:r>
      <w:hyperlink r:id="rId36" w:history="1">
        <w:r w:rsidRPr="00E25B92">
          <w:rPr>
            <w:rStyle w:val="Hyperlink"/>
          </w:rPr>
          <w:t>16/31</w:t>
        </w:r>
      </w:hyperlink>
      <w:r w:rsidRPr="00E25B92">
        <w:t xml:space="preserve"> </w:t>
      </w:r>
      <w:r w:rsidR="00A929FC">
        <w:t xml:space="preserve">and </w:t>
      </w:r>
      <w:hyperlink r:id="rId37" w:history="1">
        <w:r w:rsidRPr="00E25B92">
          <w:rPr>
            <w:rStyle w:val="Hyperlink"/>
          </w:rPr>
          <w:t>16/32</w:t>
        </w:r>
      </w:hyperlink>
      <w:r w:rsidRPr="00E25B92">
        <w:t xml:space="preserve"> of 27 February 2025 and 17/-- of XX</w:t>
      </w:r>
      <w:r w:rsidRPr="00E25B92">
        <w:rPr>
          <w:vertAlign w:val="superscript"/>
        </w:rPr>
        <w:footnoteReference w:id="8"/>
      </w:r>
      <w:r w:rsidRPr="00E25B92">
        <w:t xml:space="preserve"> and the metadata for the headline indicators</w:t>
      </w:r>
      <w:r w:rsidRPr="00E25B92">
        <w:rPr>
          <w:rStyle w:val="FootnoteReference"/>
        </w:rPr>
        <w:footnoteReference w:id="9"/>
      </w:r>
      <w:r w:rsidRPr="00E25B92">
        <w:t xml:space="preserve"> and take into account:</w:t>
      </w:r>
    </w:p>
    <w:p w14:paraId="51E5E788" w14:textId="77777777" w:rsidR="00376B1B" w:rsidRPr="00E25B92" w:rsidRDefault="00376B1B" w:rsidP="00376B1B">
      <w:pPr>
        <w:pStyle w:val="CBDNormalNumber"/>
        <w:numPr>
          <w:ilvl w:val="0"/>
          <w:numId w:val="0"/>
        </w:numPr>
        <w:tabs>
          <w:tab w:val="clear" w:pos="567"/>
        </w:tabs>
        <w:spacing w:before="0"/>
        <w:ind w:left="567" w:firstLine="567"/>
      </w:pPr>
      <w:r w:rsidRPr="00E25B92">
        <w:t>(a)</w:t>
      </w:r>
      <w:r w:rsidRPr="00E25B92">
        <w:tab/>
        <w:t xml:space="preserve">The experience of Parties in preparing their seventh national reports, including the </w:t>
      </w:r>
      <w:r w:rsidRPr="00E25B92">
        <w:rPr>
          <w:iCs/>
        </w:rPr>
        <w:t>technical, capacity and resource gaps that they faced in using the monitoring framework</w:t>
      </w:r>
      <w:r w:rsidRPr="00E25B92">
        <w:rPr>
          <w:lang w:bidi="ar-SY"/>
        </w:rPr>
        <w:t xml:space="preserve"> for the Kunming-Montreal Global Biodiversity Framework</w:t>
      </w:r>
      <w:r w:rsidRPr="00E25B92">
        <w:rPr>
          <w:iCs/>
        </w:rPr>
        <w:t>;</w:t>
      </w:r>
      <w:r w:rsidRPr="00E25B92">
        <w:rPr>
          <w:rStyle w:val="FootnoteReference"/>
          <w:iCs/>
        </w:rPr>
        <w:footnoteReference w:id="10"/>
      </w:r>
    </w:p>
    <w:p w14:paraId="7BF03C33" w14:textId="77777777" w:rsidR="00376B1B" w:rsidRPr="00F85647" w:rsidRDefault="00376B1B" w:rsidP="00376B1B">
      <w:pPr>
        <w:pStyle w:val="CBDNormalNumber"/>
        <w:numPr>
          <w:ilvl w:val="0"/>
          <w:numId w:val="0"/>
        </w:numPr>
        <w:tabs>
          <w:tab w:val="clear" w:pos="567"/>
        </w:tabs>
        <w:spacing w:before="0"/>
        <w:ind w:left="567" w:firstLine="567"/>
      </w:pPr>
      <w:r w:rsidRPr="00E25B92">
        <w:t>(b)</w:t>
      </w:r>
      <w:r w:rsidRPr="00E25B92">
        <w:tab/>
      </w:r>
      <w:r w:rsidRPr="00F85647">
        <w:t xml:space="preserve">The </w:t>
      </w:r>
      <w:r w:rsidRPr="00E25B92">
        <w:t>review of the use of indicators in the seventh national reports;</w:t>
      </w:r>
      <w:r w:rsidRPr="00E25B92">
        <w:rPr>
          <w:rStyle w:val="FootnoteReference"/>
        </w:rPr>
        <w:footnoteReference w:id="11"/>
      </w:r>
      <w:r w:rsidRPr="00F85647">
        <w:t xml:space="preserve"> </w:t>
      </w:r>
    </w:p>
    <w:p w14:paraId="4A4261AB" w14:textId="77777777" w:rsidR="00376B1B" w:rsidRPr="00E25B92" w:rsidRDefault="00376B1B" w:rsidP="00376B1B">
      <w:pPr>
        <w:pStyle w:val="CBDNormalNumber"/>
        <w:numPr>
          <w:ilvl w:val="0"/>
          <w:numId w:val="0"/>
        </w:numPr>
        <w:tabs>
          <w:tab w:val="clear" w:pos="567"/>
        </w:tabs>
        <w:spacing w:before="0"/>
        <w:ind w:left="567" w:firstLine="567"/>
      </w:pPr>
      <w:r w:rsidRPr="00F85647">
        <w:t>(c)</w:t>
      </w:r>
      <w:r w:rsidRPr="00F85647">
        <w:tab/>
      </w:r>
      <w:r w:rsidRPr="00E25B92">
        <w:t>Relevant findings from the global report of collective progress in the implementation of the Framework and lessons learned from its preparation;</w:t>
      </w:r>
    </w:p>
    <w:p w14:paraId="6FA9C1BF" w14:textId="77777777" w:rsidR="00376B1B" w:rsidRPr="00E25B92" w:rsidRDefault="00376B1B" w:rsidP="00376B1B">
      <w:pPr>
        <w:pStyle w:val="CBDNormalNumber"/>
        <w:numPr>
          <w:ilvl w:val="0"/>
          <w:numId w:val="0"/>
        </w:numPr>
        <w:tabs>
          <w:tab w:val="clear" w:pos="567"/>
        </w:tabs>
        <w:spacing w:before="0"/>
        <w:ind w:left="567" w:firstLine="567"/>
      </w:pPr>
      <w:r w:rsidRPr="00E25B92">
        <w:t>(d)</w:t>
      </w:r>
      <w:r w:rsidRPr="00E25B92">
        <w:tab/>
        <w:t>The reporting burden on Parties;</w:t>
      </w:r>
    </w:p>
    <w:p w14:paraId="5E7ABA6A" w14:textId="2B69520D" w:rsidR="00376B1B" w:rsidRPr="00E25B92" w:rsidRDefault="00376B1B" w:rsidP="00376B1B">
      <w:pPr>
        <w:pStyle w:val="CBDNormalNumber"/>
        <w:numPr>
          <w:ilvl w:val="0"/>
          <w:numId w:val="0"/>
        </w:numPr>
        <w:tabs>
          <w:tab w:val="clear" w:pos="567"/>
        </w:tabs>
        <w:spacing w:before="0"/>
        <w:ind w:left="567" w:firstLine="567"/>
      </w:pPr>
      <w:r w:rsidRPr="00E25B92">
        <w:t>(e)</w:t>
      </w:r>
      <w:r w:rsidRPr="00E25B92">
        <w:tab/>
        <w:t xml:space="preserve">The capacity, technical, institutional and financial needs of Parties and the specific challenges faced by developing country Parties, in particular </w:t>
      </w:r>
      <w:r w:rsidR="000868FD">
        <w:t xml:space="preserve">the </w:t>
      </w:r>
      <w:r w:rsidRPr="00E25B92">
        <w:t xml:space="preserve">least developed countries and </w:t>
      </w:r>
      <w:r w:rsidR="000868FD">
        <w:t xml:space="preserve">the </w:t>
      </w:r>
      <w:r w:rsidRPr="00E25B92">
        <w:t>small island developing States;</w:t>
      </w:r>
    </w:p>
    <w:p w14:paraId="254E626E" w14:textId="77777777" w:rsidR="00376B1B" w:rsidRPr="00E25B92" w:rsidRDefault="00376B1B" w:rsidP="00376B1B">
      <w:pPr>
        <w:pStyle w:val="CBDNormalNumber"/>
        <w:numPr>
          <w:ilvl w:val="0"/>
          <w:numId w:val="0"/>
        </w:numPr>
        <w:tabs>
          <w:tab w:val="clear" w:pos="567"/>
        </w:tabs>
        <w:spacing w:before="0"/>
        <w:ind w:left="567" w:firstLine="567"/>
      </w:pPr>
      <w:r w:rsidRPr="00E25B92">
        <w:t>(f)</w:t>
      </w:r>
      <w:r w:rsidRPr="00E25B92">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p>
    <w:p w14:paraId="4B22DB58" w14:textId="77777777" w:rsidR="00376B1B" w:rsidRPr="00E25B92" w:rsidRDefault="00376B1B" w:rsidP="00376B1B">
      <w:pPr>
        <w:pStyle w:val="CBDNormalNumber"/>
        <w:numPr>
          <w:ilvl w:val="0"/>
          <w:numId w:val="0"/>
        </w:numPr>
        <w:tabs>
          <w:tab w:val="clear" w:pos="567"/>
        </w:tabs>
        <w:spacing w:before="0"/>
        <w:ind w:left="567" w:firstLine="567"/>
      </w:pPr>
      <w:r w:rsidRPr="00E25B92">
        <w:t>(g)</w:t>
      </w:r>
      <w:r w:rsidRPr="00E25B92">
        <w:tab/>
        <w:t xml:space="preserve">The revised guidance on using the indicators of the monitoring framework developed by the </w:t>
      </w:r>
      <w:r w:rsidRPr="00E25B92">
        <w:rPr>
          <w:kern w:val="22"/>
        </w:rPr>
        <w:t xml:space="preserve">Ad Hoc Technical Expert Group </w:t>
      </w:r>
      <w:r w:rsidRPr="00E25B92">
        <w:t>on Indicators for the Kunming-Montreal Global Biodiversity Framework.</w:t>
      </w:r>
      <w:r w:rsidRPr="00E25B92">
        <w:rPr>
          <w:rStyle w:val="FootnoteReference"/>
        </w:rPr>
        <w:footnoteReference w:id="12"/>
      </w:r>
    </w:p>
    <w:p w14:paraId="1345A074" w14:textId="77777777" w:rsidR="00376B1B" w:rsidRPr="00E25B92" w:rsidRDefault="00376B1B" w:rsidP="00376B1B">
      <w:pPr>
        <w:pStyle w:val="CBDNormalNoNumber"/>
        <w:tabs>
          <w:tab w:val="clear" w:pos="567"/>
        </w:tabs>
        <w:ind w:firstLine="567"/>
      </w:pPr>
      <w:r w:rsidRPr="00E25B92">
        <w:t>3.</w:t>
      </w:r>
      <w:r w:rsidRPr="00E25B92">
        <w:tab/>
        <w:t xml:space="preserve">The Ad Hoc Technical Expert Group shall work with relevant organizations and entities, including the regional and subregional technical and scientific cooperation support centres and the organizations and entities identified in table 1 of annex II to document </w:t>
      </w:r>
      <w:hyperlink r:id="rId38" w:history="1">
        <w:r w:rsidRPr="00E25B92">
          <w:rPr>
            <w:rStyle w:val="Hyperlink"/>
          </w:rPr>
          <w:t>CBD/SBSTTA/26/2</w:t>
        </w:r>
      </w:hyperlink>
      <w:r w:rsidRPr="00E25B92">
        <w:rPr>
          <w:rStyle w:val="Hyperlink"/>
        </w:rPr>
        <w:t>,</w:t>
      </w:r>
      <w:r w:rsidRPr="00E25B92">
        <w:t xml:space="preserve"> as appropriate.</w:t>
      </w:r>
    </w:p>
    <w:p w14:paraId="712941AD" w14:textId="099ED6EC" w:rsidR="00376B1B" w:rsidRPr="00E25B92" w:rsidRDefault="00376B1B" w:rsidP="00376B1B">
      <w:pPr>
        <w:pStyle w:val="CBDNormalNoNumber"/>
        <w:tabs>
          <w:tab w:val="clear" w:pos="567"/>
        </w:tabs>
        <w:ind w:firstLine="567"/>
      </w:pPr>
      <w:r w:rsidRPr="00E25B92">
        <w:t>4.</w:t>
      </w:r>
      <w:r w:rsidRPr="00E25B92">
        <w:tab/>
        <w:t xml:space="preserve">The Ad Hoc Technical Expert Group shall be composed of 30 technical experts nominated by Parties, including experts on statistics, biodiversity monitoring, national statistical and biodiversity information systems, data management and governance, capacity-building and development, regional cooperation, biodiversity finance, national reporting processes and relevant social and natural sciences, and up to 15 technical experts nominated by observer organizations and other relevant organizations. The Executive Secretary, in consultation with the Bureau of the Subsidiary Body on Scientific, Technical and Technological Advice, shall select experts from the nominations submitted by Parties and organizations with due regard to representation of various areas of technical expertise; ensuring balance in expertise on all aspects of the goals and targets of the Framework; also taking into account geographical representation; the representation of indigenous peoples and local communities, women’s and youth groups and major stakeholders; gender balance; the special conditions of developing countries, in particular </w:t>
      </w:r>
      <w:r w:rsidR="000868FD">
        <w:t xml:space="preserve">the </w:t>
      </w:r>
      <w:r w:rsidRPr="00E25B92">
        <w:t xml:space="preserve">least developed countries and </w:t>
      </w:r>
      <w:r w:rsidR="000868FD">
        <w:t xml:space="preserve">the </w:t>
      </w:r>
      <w:r w:rsidRPr="00E25B92">
        <w:t xml:space="preserve">small island developing States, and countries with economies in transition; and the special situation of developing countries that are most environmentally vulnerable, such as those with arid and semi-arid zones, coastal and mountainous areas. </w:t>
      </w:r>
    </w:p>
    <w:p w14:paraId="56C98B3F" w14:textId="77777777" w:rsidR="00376B1B" w:rsidRPr="00E25B92" w:rsidRDefault="00376B1B" w:rsidP="00376B1B">
      <w:pPr>
        <w:pStyle w:val="CBDNormalNoNumber"/>
        <w:tabs>
          <w:tab w:val="clear" w:pos="567"/>
        </w:tabs>
        <w:ind w:firstLine="567"/>
      </w:pPr>
      <w:r w:rsidRPr="00E25B92">
        <w:t>5.</w:t>
      </w:r>
      <w:r w:rsidRPr="00E25B92">
        <w:tab/>
        <w:t>The Ad Hoc Technical Expert Group shall nominate two co-chairs from among the selected experts, one from a developed country and one from a developing country.</w:t>
      </w:r>
    </w:p>
    <w:p w14:paraId="0CEFE467" w14:textId="77777777" w:rsidR="00376B1B" w:rsidRPr="00E25B92" w:rsidRDefault="00376B1B" w:rsidP="00376B1B">
      <w:pPr>
        <w:pStyle w:val="CBDNormalNoNumber"/>
        <w:tabs>
          <w:tab w:val="clear" w:pos="567"/>
        </w:tabs>
        <w:ind w:firstLine="567"/>
      </w:pPr>
      <w:r w:rsidRPr="00E25B92">
        <w:t>6.</w:t>
      </w:r>
      <w:r w:rsidRPr="00E25B92">
        <w:tab/>
        <w:t>The Chair of the Subsidiary Body on Scientific, Technical and Technological Advice, the Chair of the Subsidiary Body on Implementation and the Co-Chairs</w:t>
      </w:r>
      <w:r w:rsidRPr="00E25B92" w:rsidDel="00707998">
        <w:t xml:space="preserve"> </w:t>
      </w:r>
      <w:r w:rsidRPr="00E25B92">
        <w:t xml:space="preserve">of the Subsidiary Body on </w:t>
      </w:r>
      <w:r w:rsidRPr="00E25B92">
        <w:lastRenderedPageBreak/>
        <w:t>Article 8(j) and Other Provisions of the Convention on Biological Diversity Related to Indigenous Peoples and Local Communities</w:t>
      </w:r>
      <w:r w:rsidRPr="00E25B92" w:rsidDel="00707998">
        <w:t xml:space="preserve"> </w:t>
      </w:r>
      <w:r w:rsidRPr="00E25B92">
        <w:t>shall be invited to participate, ex officio, in the meetings of the Ad Hoc Technical Expert Group.</w:t>
      </w:r>
    </w:p>
    <w:p w14:paraId="6A1A0833" w14:textId="77777777" w:rsidR="00376B1B" w:rsidRPr="00E25B92" w:rsidRDefault="00376B1B" w:rsidP="00376B1B">
      <w:pPr>
        <w:pStyle w:val="CBDNormalNoNumber"/>
        <w:tabs>
          <w:tab w:val="clear" w:pos="567"/>
        </w:tabs>
        <w:ind w:firstLine="567"/>
      </w:pPr>
      <w:r w:rsidRPr="00E25B92">
        <w:t>7.</w:t>
      </w:r>
      <w:r w:rsidRPr="00E25B92">
        <w:tab/>
        <w:t xml:space="preserve">The Ad Hoc Technical Expert Group shall also seek cooperation with and may also invite, as appropriate, other experts, including representatives of the technical and scientific cooperation support centres and the organizations and entities identified in table 1 of annex II to document </w:t>
      </w:r>
      <w:hyperlink r:id="rId39" w:history="1">
        <w:r w:rsidRPr="00E25B92">
          <w:rPr>
            <w:rStyle w:val="Hyperlink"/>
          </w:rPr>
          <w:t>CBD/SBSTTA/26/2</w:t>
        </w:r>
      </w:hyperlink>
      <w:r w:rsidRPr="00E25B92">
        <w:t>, to contribute their expertise and experiences on specific issues related to the terms of reference of the Expert Group while avoiding duplication.</w:t>
      </w:r>
    </w:p>
    <w:p w14:paraId="03B982FE" w14:textId="77777777" w:rsidR="00376B1B" w:rsidRPr="00E25B92" w:rsidRDefault="00376B1B" w:rsidP="00376B1B">
      <w:pPr>
        <w:pStyle w:val="CBDNormalNoNumber"/>
        <w:tabs>
          <w:tab w:val="clear" w:pos="567"/>
        </w:tabs>
        <w:ind w:firstLine="567"/>
      </w:pPr>
      <w:r w:rsidRPr="00E25B92">
        <w:t>8.</w:t>
      </w:r>
      <w:r w:rsidRPr="00E25B92">
        <w:tab/>
        <w:t>The Ad Hoc Technical Expert Group shall primarily conduct its work electronically and, subject to the availability of resources, also meet in person, if necessary.</w:t>
      </w:r>
    </w:p>
    <w:p w14:paraId="7EE3046A" w14:textId="77777777" w:rsidR="00376B1B" w:rsidRDefault="00376B1B" w:rsidP="00376B1B">
      <w:pPr>
        <w:pStyle w:val="CBDNormalNoNumber"/>
        <w:tabs>
          <w:tab w:val="clear" w:pos="567"/>
        </w:tabs>
        <w:ind w:firstLine="567"/>
      </w:pPr>
      <w:r w:rsidRPr="00E25B92">
        <w:t>9.</w:t>
      </w:r>
      <w:r w:rsidRPr="00E25B92">
        <w:tab/>
        <w:t>The Ad Hoc Technical Expert Group shall be established and start its work immediately following approval by the Conference of the Parties at its seventeenth meeting and report on its work to the Subsidiary Body on Scientific, Technical and Technological Advice at a meeting held before the eighteenth meeting of the Conference of the Parties.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40"/>
      <w:headerReference w:type="default" r:id="rId41"/>
      <w:footerReference w:type="even" r:id="rId42"/>
      <w:footerReference w:type="default" r:id="rId4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BEC5E" w14:textId="77777777" w:rsidR="00CC3670" w:rsidRPr="003F1A75" w:rsidRDefault="00CC3670" w:rsidP="00CF1848">
      <w:r w:rsidRPr="003F1A75">
        <w:separator/>
      </w:r>
    </w:p>
  </w:endnote>
  <w:endnote w:type="continuationSeparator" w:id="0">
    <w:p w14:paraId="1849CC0B" w14:textId="77777777" w:rsidR="00CC3670" w:rsidRPr="003F1A75" w:rsidRDefault="00CC367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29BA9" w14:textId="77777777" w:rsidR="00CC3670" w:rsidRPr="003F1A75" w:rsidRDefault="00CC3670" w:rsidP="00CF1848">
      <w:r w:rsidRPr="003F1A75">
        <w:separator/>
      </w:r>
    </w:p>
  </w:footnote>
  <w:footnote w:type="continuationSeparator" w:id="0">
    <w:p w14:paraId="3C8757CB" w14:textId="77777777" w:rsidR="00CC3670" w:rsidRPr="003F1A75" w:rsidRDefault="00CC3670" w:rsidP="00CF1848">
      <w:r w:rsidRPr="003F1A75">
        <w:continuationSeparator/>
      </w:r>
    </w:p>
  </w:footnote>
  <w:footnote w:id="1">
    <w:p w14:paraId="662D54E9" w14:textId="77777777" w:rsidR="00376B1B" w:rsidRPr="002E56A4" w:rsidRDefault="00376B1B" w:rsidP="00376B1B">
      <w:pPr>
        <w:pStyle w:val="FootnoteText"/>
        <w:rPr>
          <w:lang w:val="en-CA"/>
        </w:rPr>
      </w:pPr>
      <w:r w:rsidRPr="00291F3D">
        <w:rPr>
          <w:rStyle w:val="FootnoteReference"/>
        </w:rPr>
        <w:footnoteRef/>
      </w:r>
      <w:r w:rsidRPr="00291F3D">
        <w:t xml:space="preserve"> </w:t>
      </w:r>
      <w:r w:rsidRPr="00291F3D">
        <w:rPr>
          <w:lang w:val="en-CA"/>
        </w:rPr>
        <w:t xml:space="preserve">Decision </w:t>
      </w:r>
      <w:hyperlink r:id="rId1" w:history="1">
        <w:r w:rsidRPr="00291F3D">
          <w:rPr>
            <w:rStyle w:val="Hyperlink"/>
            <w:lang w:val="en-CA"/>
          </w:rPr>
          <w:t>15/5</w:t>
        </w:r>
      </w:hyperlink>
      <w:r w:rsidRPr="00291F3D">
        <w:rPr>
          <w:lang w:val="en-CA"/>
        </w:rPr>
        <w:t>, annex I.</w:t>
      </w:r>
    </w:p>
  </w:footnote>
  <w:footnote w:id="2">
    <w:p w14:paraId="71A4F244" w14:textId="77777777" w:rsidR="00376B1B" w:rsidRPr="00F85647" w:rsidRDefault="00376B1B" w:rsidP="00376B1B">
      <w:pPr>
        <w:pStyle w:val="FootnoteText"/>
        <w:rPr>
          <w:lang w:val="en-CA"/>
        </w:rPr>
      </w:pPr>
      <w:r>
        <w:rPr>
          <w:rStyle w:val="FootnoteReference"/>
        </w:rPr>
        <w:footnoteRef/>
      </w:r>
      <w:r w:rsidRPr="00F85647">
        <w:rPr>
          <w:lang w:val="en-CA"/>
        </w:rPr>
        <w:t xml:space="preserve"> </w:t>
      </w:r>
      <w:r w:rsidRPr="004D6F24">
        <w:rPr>
          <w:lang w:val="en-CA"/>
        </w:rPr>
        <w:t>De</w:t>
      </w:r>
      <w:r w:rsidRPr="00F85647">
        <w:rPr>
          <w:lang w:val="en-CA"/>
        </w:rPr>
        <w:t xml:space="preserve">cision </w:t>
      </w:r>
      <w:hyperlink r:id="rId2" w:history="1">
        <w:r w:rsidRPr="00F85647">
          <w:rPr>
            <w:rStyle w:val="Hyperlink"/>
            <w:lang w:val="en-CA"/>
          </w:rPr>
          <w:t>15/4</w:t>
        </w:r>
      </w:hyperlink>
      <w:r w:rsidRPr="00F85647">
        <w:rPr>
          <w:lang w:val="en-CA"/>
        </w:rPr>
        <w:t>, annex.</w:t>
      </w:r>
    </w:p>
  </w:footnote>
  <w:footnote w:id="3">
    <w:p w14:paraId="23DB570C" w14:textId="7401F07B" w:rsidR="00550F6B" w:rsidRPr="002B1E4C" w:rsidRDefault="00550F6B">
      <w:pPr>
        <w:pStyle w:val="FootnoteText"/>
        <w:rPr>
          <w:lang w:val="en-CA"/>
        </w:rPr>
      </w:pPr>
      <w:r>
        <w:rPr>
          <w:rStyle w:val="FootnoteReference"/>
        </w:rPr>
        <w:footnoteRef/>
      </w:r>
      <w:r>
        <w:t xml:space="preserve"> </w:t>
      </w:r>
      <w:r w:rsidRPr="00550F6B">
        <w:t xml:space="preserve">United Nations, </w:t>
      </w:r>
      <w:r w:rsidRPr="002B1E4C">
        <w:rPr>
          <w:i/>
          <w:iCs/>
        </w:rPr>
        <w:t>Treaty Series</w:t>
      </w:r>
      <w:r w:rsidRPr="00550F6B">
        <w:t>, vol. 1760, No. 30619.</w:t>
      </w:r>
    </w:p>
  </w:footnote>
  <w:footnote w:id="4">
    <w:p w14:paraId="5FEF0254" w14:textId="77777777" w:rsidR="00376B1B" w:rsidRPr="004D6F24" w:rsidRDefault="00376B1B" w:rsidP="00376B1B">
      <w:pPr>
        <w:pStyle w:val="FootnoteText"/>
        <w:rPr>
          <w:lang w:val="en-CA"/>
        </w:rPr>
      </w:pPr>
      <w:r w:rsidRPr="00F25B1B">
        <w:rPr>
          <w:rStyle w:val="FootnoteReference"/>
        </w:rPr>
        <w:footnoteRef/>
      </w:r>
      <w:r w:rsidRPr="00F25B1B">
        <w:rPr>
          <w:lang w:val="en-CA"/>
        </w:rPr>
        <w:t xml:space="preserve"> I.e. indicators B.1, C.1, C.2, D.3, 1.1, 7.2 (pesticide environment concentration), 9.1, 9.2, 15.1, 18.2, 21.1 and 22.1.</w:t>
      </w:r>
    </w:p>
  </w:footnote>
  <w:footnote w:id="5">
    <w:p w14:paraId="6F393272" w14:textId="77777777" w:rsidR="00376B1B" w:rsidRPr="00B648AF" w:rsidRDefault="00376B1B" w:rsidP="00376B1B">
      <w:pPr>
        <w:pStyle w:val="FootnoteText"/>
        <w:rPr>
          <w:lang w:val="en-US"/>
        </w:rPr>
      </w:pPr>
      <w:r>
        <w:rPr>
          <w:rStyle w:val="FootnoteReference"/>
        </w:rPr>
        <w:footnoteRef/>
      </w:r>
      <w:r>
        <w:t xml:space="preserve"> T</w:t>
      </w:r>
      <w:r w:rsidRPr="00B648AF">
        <w:t xml:space="preserve">he methodology </w:t>
      </w:r>
      <w:r>
        <w:t xml:space="preserve">for the </w:t>
      </w:r>
      <w:r w:rsidRPr="00B648AF">
        <w:t xml:space="preserve">voluntary peer review </w:t>
      </w:r>
      <w:r>
        <w:t xml:space="preserve">is </w:t>
      </w:r>
      <w:r w:rsidRPr="00B648AF">
        <w:t xml:space="preserve">provided in </w:t>
      </w:r>
      <w:r>
        <w:t xml:space="preserve">the annex to </w:t>
      </w:r>
      <w:r w:rsidRPr="00B648AF">
        <w:t xml:space="preserve">document </w:t>
      </w:r>
      <w:hyperlink r:id="rId3" w:history="1">
        <w:r w:rsidRPr="00531A58">
          <w:rPr>
            <w:rStyle w:val="Hyperlink"/>
          </w:rPr>
          <w:t>CBD/SBI/6/INF/14</w:t>
        </w:r>
      </w:hyperlink>
      <w:r>
        <w:t>.</w:t>
      </w:r>
    </w:p>
  </w:footnote>
  <w:footnote w:id="6">
    <w:p w14:paraId="3A727D55" w14:textId="762106F8" w:rsidR="0057454E" w:rsidRPr="002B1E4C" w:rsidRDefault="0057454E">
      <w:pPr>
        <w:pStyle w:val="FootnoteText"/>
        <w:rPr>
          <w:lang w:val="en-CA"/>
        </w:rPr>
      </w:pPr>
      <w:r>
        <w:rPr>
          <w:rStyle w:val="FootnoteReference"/>
        </w:rPr>
        <w:t>*</w:t>
      </w:r>
      <w:r>
        <w:t xml:space="preserve"> </w:t>
      </w:r>
      <w:r w:rsidR="00CC1BD8" w:rsidRPr="000D6AC3">
        <w:rPr>
          <w:bCs/>
          <w:iCs/>
          <w:szCs w:val="18"/>
        </w:rPr>
        <w:t>The indicators were not negotiated by the Conference of the Parties or its subsidiary bodies.</w:t>
      </w:r>
    </w:p>
  </w:footnote>
  <w:footnote w:id="7">
    <w:p w14:paraId="3C9ABD05" w14:textId="77777777" w:rsidR="00376B1B" w:rsidRPr="006E7F9C" w:rsidRDefault="00376B1B" w:rsidP="00376B1B">
      <w:pPr>
        <w:pStyle w:val="FootnoteText"/>
        <w:rPr>
          <w:lang w:val="en-CA"/>
        </w:rPr>
      </w:pPr>
      <w:r w:rsidRPr="00F85647">
        <w:rPr>
          <w:rStyle w:val="FootnoteReference"/>
        </w:rPr>
        <w:footnoteRef/>
      </w:r>
      <w:r w:rsidRPr="00F85647">
        <w:t xml:space="preserve"> </w:t>
      </w:r>
      <w:r w:rsidRPr="00F85647">
        <w:rPr>
          <w:lang w:val="en-CA"/>
        </w:rPr>
        <w:t xml:space="preserve">Decision </w:t>
      </w:r>
      <w:hyperlink r:id="rId4" w:history="1">
        <w:r w:rsidRPr="00F85647">
          <w:rPr>
            <w:rStyle w:val="Hyperlink"/>
            <w:lang w:val="en-CA"/>
          </w:rPr>
          <w:t>15/4</w:t>
        </w:r>
      </w:hyperlink>
      <w:r w:rsidRPr="00F85647">
        <w:rPr>
          <w:lang w:val="en-CA"/>
        </w:rPr>
        <w:t>, annex.</w:t>
      </w:r>
    </w:p>
  </w:footnote>
  <w:footnote w:id="8">
    <w:p w14:paraId="17523E03" w14:textId="77777777" w:rsidR="00376B1B" w:rsidRPr="008A7A4D" w:rsidRDefault="00376B1B" w:rsidP="00376B1B">
      <w:pPr>
        <w:pStyle w:val="FootnoteText"/>
        <w:rPr>
          <w:lang w:val="en-CA"/>
        </w:rPr>
      </w:pPr>
      <w:r w:rsidRPr="008A7A4D">
        <w:rPr>
          <w:rStyle w:val="FootnoteReference"/>
        </w:rPr>
        <w:footnoteRef/>
      </w:r>
      <w:r w:rsidRPr="008A7A4D">
        <w:t xml:space="preserve"> </w:t>
      </w:r>
      <w:r w:rsidRPr="008A7A4D">
        <w:rPr>
          <w:lang w:val="en-CA"/>
        </w:rPr>
        <w:t>Decision on the global review</w:t>
      </w:r>
      <w:r w:rsidRPr="008A7A4D">
        <w:t xml:space="preserve"> </w:t>
      </w:r>
      <w:r w:rsidRPr="008A7A4D">
        <w:rPr>
          <w:lang w:val="en-CA"/>
        </w:rPr>
        <w:t>of collective progress in the implementation of the Framework to be adopted at the seventeenth meeting of the Conference of the Parties.</w:t>
      </w:r>
    </w:p>
  </w:footnote>
  <w:footnote w:id="9">
    <w:p w14:paraId="4921C0B9" w14:textId="77777777" w:rsidR="00376B1B" w:rsidRPr="008A7A4D" w:rsidRDefault="00376B1B" w:rsidP="00376B1B">
      <w:pPr>
        <w:pStyle w:val="FootnoteText"/>
        <w:rPr>
          <w:lang w:val="en-CA"/>
        </w:rPr>
      </w:pPr>
      <w:r w:rsidRPr="008A7A4D">
        <w:rPr>
          <w:rStyle w:val="FootnoteReference"/>
        </w:rPr>
        <w:footnoteRef/>
      </w:r>
      <w:r w:rsidRPr="008A7A4D">
        <w:t xml:space="preserve"> See </w:t>
      </w:r>
      <w:hyperlink r:id="rId5" w:history="1">
        <w:r w:rsidRPr="008A7A4D">
          <w:rPr>
            <w:rStyle w:val="Hyperlink"/>
          </w:rPr>
          <w:t>CBD/COP/16/INF/4</w:t>
        </w:r>
      </w:hyperlink>
      <w:r w:rsidRPr="008A7A4D">
        <w:t xml:space="preserve"> and </w:t>
      </w:r>
      <w:hyperlink r:id="rId6" w:history="1">
        <w:r w:rsidRPr="008A7A4D">
          <w:rPr>
            <w:rStyle w:val="Hyperlink"/>
          </w:rPr>
          <w:t>CBD/SBSTTA/28/INF/4</w:t>
        </w:r>
      </w:hyperlink>
      <w:r w:rsidRPr="008A7A4D">
        <w:t>.</w:t>
      </w:r>
    </w:p>
  </w:footnote>
  <w:footnote w:id="10">
    <w:p w14:paraId="2EEB458F" w14:textId="77777777" w:rsidR="00376B1B" w:rsidRPr="008A7A4D" w:rsidRDefault="00376B1B" w:rsidP="00376B1B">
      <w:pPr>
        <w:pStyle w:val="FootnoteText"/>
        <w:rPr>
          <w:lang w:val="en-CA"/>
        </w:rPr>
      </w:pPr>
      <w:r w:rsidRPr="008A7A4D">
        <w:rPr>
          <w:rStyle w:val="FootnoteReference"/>
        </w:rPr>
        <w:footnoteRef/>
      </w:r>
      <w:r w:rsidRPr="008A7A4D">
        <w:t xml:space="preserve"> </w:t>
      </w:r>
      <w:r w:rsidRPr="008A7A4D">
        <w:rPr>
          <w:lang w:val="en-CA"/>
        </w:rPr>
        <w:t xml:space="preserve">Decision </w:t>
      </w:r>
      <w:hyperlink r:id="rId7" w:history="1">
        <w:r w:rsidRPr="008A7A4D">
          <w:rPr>
            <w:rStyle w:val="Hyperlink"/>
            <w:lang w:val="en-CA"/>
          </w:rPr>
          <w:t>15/5</w:t>
        </w:r>
      </w:hyperlink>
      <w:r w:rsidRPr="008A7A4D">
        <w:rPr>
          <w:lang w:val="en-CA"/>
        </w:rPr>
        <w:t>, annex I.</w:t>
      </w:r>
    </w:p>
  </w:footnote>
  <w:footnote w:id="11">
    <w:p w14:paraId="12D85C50" w14:textId="77777777" w:rsidR="00376B1B" w:rsidRPr="0068260B" w:rsidRDefault="00376B1B" w:rsidP="00376B1B">
      <w:pPr>
        <w:pStyle w:val="FootnoteText"/>
        <w:rPr>
          <w:highlight w:val="darkGray"/>
          <w:lang w:val="en-CA"/>
        </w:rPr>
      </w:pPr>
      <w:r w:rsidRPr="008A7A4D">
        <w:rPr>
          <w:rStyle w:val="FootnoteReference"/>
        </w:rPr>
        <w:footnoteRef/>
      </w:r>
      <w:r w:rsidRPr="008A7A4D">
        <w:t xml:space="preserve"> </w:t>
      </w:r>
      <w:hyperlink r:id="rId8" w:history="1">
        <w:r w:rsidRPr="008A7A4D">
          <w:rPr>
            <w:rStyle w:val="Hyperlink"/>
          </w:rPr>
          <w:t>CBD/SBSTTA/28/INF/11</w:t>
        </w:r>
      </w:hyperlink>
      <w:r w:rsidRPr="008A7A4D">
        <w:t>.</w:t>
      </w:r>
    </w:p>
  </w:footnote>
  <w:footnote w:id="12">
    <w:p w14:paraId="115A28FB" w14:textId="77777777" w:rsidR="00376B1B" w:rsidRPr="0068260B" w:rsidRDefault="00376B1B" w:rsidP="00376B1B">
      <w:pPr>
        <w:pStyle w:val="FootnoteText"/>
        <w:rPr>
          <w:highlight w:val="darkGray"/>
          <w:lang w:val="en-CA"/>
        </w:rPr>
      </w:pPr>
      <w:r w:rsidRPr="008A7A4D">
        <w:rPr>
          <w:rStyle w:val="FootnoteReference"/>
        </w:rPr>
        <w:footnoteRef/>
      </w:r>
      <w:r w:rsidRPr="008A7A4D">
        <w:t xml:space="preserve"> </w:t>
      </w:r>
      <w:hyperlink r:id="rId9" w:history="1">
        <w:r w:rsidRPr="008A7A4D">
          <w:rPr>
            <w:rStyle w:val="Hyperlink"/>
          </w:rPr>
          <w:t>CBD/COP/16/INF/3/Rev.1</w:t>
        </w:r>
      </w:hyperlink>
      <w:r w:rsidRPr="008A7A4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455A5E21" w:rsidR="00534681" w:rsidRPr="003F1A75" w:rsidRDefault="00FA6570" w:rsidP="007C4951">
        <w:pPr>
          <w:pStyle w:val="Header"/>
          <w:spacing w:after="240"/>
          <w:rPr>
            <w:szCs w:val="20"/>
          </w:rPr>
        </w:pPr>
        <w:r>
          <w:rPr>
            <w:szCs w:val="20"/>
          </w:rPr>
          <w:t>CBD/COP/17/</w:t>
        </w:r>
        <w:proofErr w:type="gramStart"/>
        <w:r>
          <w:rPr>
            <w:szCs w:val="20"/>
          </w:rPr>
          <w:t>WG.I</w:t>
        </w:r>
        <w:proofErr w:type="gramEnd"/>
        <w:r>
          <w:rPr>
            <w:szCs w:val="20"/>
          </w:rPr>
          <w:t>/CRP.12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6DA01B7" w:rsidR="009505C9" w:rsidRPr="003F1A75" w:rsidRDefault="00FA6570" w:rsidP="007C4951">
        <w:pPr>
          <w:pStyle w:val="Header"/>
          <w:spacing w:after="240"/>
          <w:jc w:val="right"/>
        </w:pPr>
        <w:r>
          <w:t>CBD/COP/17/</w:t>
        </w:r>
        <w:proofErr w:type="gramStart"/>
        <w:r>
          <w:t>WG.I</w:t>
        </w:r>
        <w:proofErr w:type="gramEnd"/>
        <w:r>
          <w:t>/CRP.12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1F59C9"/>
    <w:multiLevelType w:val="hybridMultilevel"/>
    <w:tmpl w:val="28FA69B4"/>
    <w:lvl w:ilvl="0" w:tplc="6EB24694">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4"/>
  </w:num>
  <w:num w:numId="7" w16cid:durableId="323945383">
    <w:abstractNumId w:val="3"/>
  </w:num>
  <w:num w:numId="8" w16cid:durableId="2132094246">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B0E"/>
    <w:rsid w:val="00001BDB"/>
    <w:rsid w:val="00001CB9"/>
    <w:rsid w:val="00027A2F"/>
    <w:rsid w:val="00031D32"/>
    <w:rsid w:val="0005091C"/>
    <w:rsid w:val="0007171B"/>
    <w:rsid w:val="00077F69"/>
    <w:rsid w:val="000868FD"/>
    <w:rsid w:val="000869BC"/>
    <w:rsid w:val="000A6CD5"/>
    <w:rsid w:val="000B3A7A"/>
    <w:rsid w:val="000D0F68"/>
    <w:rsid w:val="000E673A"/>
    <w:rsid w:val="000F24DD"/>
    <w:rsid w:val="000F6945"/>
    <w:rsid w:val="000F74F5"/>
    <w:rsid w:val="000F78FC"/>
    <w:rsid w:val="0010247C"/>
    <w:rsid w:val="001031DF"/>
    <w:rsid w:val="00105372"/>
    <w:rsid w:val="001054A6"/>
    <w:rsid w:val="001078A1"/>
    <w:rsid w:val="00112D9A"/>
    <w:rsid w:val="001312AD"/>
    <w:rsid w:val="00131E7A"/>
    <w:rsid w:val="00134846"/>
    <w:rsid w:val="00137278"/>
    <w:rsid w:val="00150979"/>
    <w:rsid w:val="00166C0C"/>
    <w:rsid w:val="00170112"/>
    <w:rsid w:val="00172AF6"/>
    <w:rsid w:val="00176CEE"/>
    <w:rsid w:val="00186DD8"/>
    <w:rsid w:val="00195989"/>
    <w:rsid w:val="001A35EC"/>
    <w:rsid w:val="001B13FE"/>
    <w:rsid w:val="001B18EB"/>
    <w:rsid w:val="001B2876"/>
    <w:rsid w:val="001C5353"/>
    <w:rsid w:val="001C5401"/>
    <w:rsid w:val="001E0A29"/>
    <w:rsid w:val="00213585"/>
    <w:rsid w:val="002208A3"/>
    <w:rsid w:val="00226654"/>
    <w:rsid w:val="00227D0F"/>
    <w:rsid w:val="00237624"/>
    <w:rsid w:val="00240EE6"/>
    <w:rsid w:val="00253A6C"/>
    <w:rsid w:val="00254EB5"/>
    <w:rsid w:val="00262ACE"/>
    <w:rsid w:val="002841B4"/>
    <w:rsid w:val="002961B5"/>
    <w:rsid w:val="002B1E4C"/>
    <w:rsid w:val="002D7031"/>
    <w:rsid w:val="002D7F8F"/>
    <w:rsid w:val="002E1060"/>
    <w:rsid w:val="002E7D1D"/>
    <w:rsid w:val="002F6E18"/>
    <w:rsid w:val="003008FE"/>
    <w:rsid w:val="003015D8"/>
    <w:rsid w:val="0030169D"/>
    <w:rsid w:val="003060EB"/>
    <w:rsid w:val="003153EB"/>
    <w:rsid w:val="0032136E"/>
    <w:rsid w:val="00321985"/>
    <w:rsid w:val="00335427"/>
    <w:rsid w:val="00341006"/>
    <w:rsid w:val="00351205"/>
    <w:rsid w:val="00355EBE"/>
    <w:rsid w:val="00363F82"/>
    <w:rsid w:val="00367C78"/>
    <w:rsid w:val="00372F74"/>
    <w:rsid w:val="003749F0"/>
    <w:rsid w:val="00376B1B"/>
    <w:rsid w:val="003779D3"/>
    <w:rsid w:val="003954C2"/>
    <w:rsid w:val="003A4F27"/>
    <w:rsid w:val="003C0515"/>
    <w:rsid w:val="003F1A75"/>
    <w:rsid w:val="003F7224"/>
    <w:rsid w:val="00400F91"/>
    <w:rsid w:val="00427D21"/>
    <w:rsid w:val="00437EA5"/>
    <w:rsid w:val="00447F4A"/>
    <w:rsid w:val="00453897"/>
    <w:rsid w:val="00456F67"/>
    <w:rsid w:val="004644C2"/>
    <w:rsid w:val="00466010"/>
    <w:rsid w:val="00467F9C"/>
    <w:rsid w:val="004B01B7"/>
    <w:rsid w:val="004E44C4"/>
    <w:rsid w:val="004F444E"/>
    <w:rsid w:val="004F51E9"/>
    <w:rsid w:val="0051006C"/>
    <w:rsid w:val="00512A1B"/>
    <w:rsid w:val="00524CFE"/>
    <w:rsid w:val="00534681"/>
    <w:rsid w:val="005407D9"/>
    <w:rsid w:val="0054230E"/>
    <w:rsid w:val="00550F6B"/>
    <w:rsid w:val="00551D24"/>
    <w:rsid w:val="00556407"/>
    <w:rsid w:val="0056068E"/>
    <w:rsid w:val="00563442"/>
    <w:rsid w:val="0056348E"/>
    <w:rsid w:val="00564D7D"/>
    <w:rsid w:val="00565B42"/>
    <w:rsid w:val="00567D66"/>
    <w:rsid w:val="0057454E"/>
    <w:rsid w:val="005746B2"/>
    <w:rsid w:val="00591345"/>
    <w:rsid w:val="005B26BB"/>
    <w:rsid w:val="005B35E2"/>
    <w:rsid w:val="005B61A0"/>
    <w:rsid w:val="005C0E3B"/>
    <w:rsid w:val="005C4CE6"/>
    <w:rsid w:val="005E1203"/>
    <w:rsid w:val="005E4A64"/>
    <w:rsid w:val="006122BA"/>
    <w:rsid w:val="006335FD"/>
    <w:rsid w:val="006478BF"/>
    <w:rsid w:val="00654E79"/>
    <w:rsid w:val="006633E9"/>
    <w:rsid w:val="006666A2"/>
    <w:rsid w:val="006852D7"/>
    <w:rsid w:val="006A73C1"/>
    <w:rsid w:val="006B2290"/>
    <w:rsid w:val="006D715A"/>
    <w:rsid w:val="006E5E52"/>
    <w:rsid w:val="006E7BE2"/>
    <w:rsid w:val="00717D88"/>
    <w:rsid w:val="00721C1E"/>
    <w:rsid w:val="0072303D"/>
    <w:rsid w:val="00726A43"/>
    <w:rsid w:val="007302B5"/>
    <w:rsid w:val="00731959"/>
    <w:rsid w:val="007575A1"/>
    <w:rsid w:val="00761A81"/>
    <w:rsid w:val="00784DA8"/>
    <w:rsid w:val="00784E91"/>
    <w:rsid w:val="00786056"/>
    <w:rsid w:val="007942D3"/>
    <w:rsid w:val="007B03BD"/>
    <w:rsid w:val="007B2099"/>
    <w:rsid w:val="007B6C09"/>
    <w:rsid w:val="007B7741"/>
    <w:rsid w:val="007C4951"/>
    <w:rsid w:val="007D741C"/>
    <w:rsid w:val="007E09DA"/>
    <w:rsid w:val="007E0F8A"/>
    <w:rsid w:val="007F718D"/>
    <w:rsid w:val="00801FAD"/>
    <w:rsid w:val="0080288C"/>
    <w:rsid w:val="00811B3D"/>
    <w:rsid w:val="008138FB"/>
    <w:rsid w:val="008178B6"/>
    <w:rsid w:val="00817D5B"/>
    <w:rsid w:val="0082438A"/>
    <w:rsid w:val="00865B74"/>
    <w:rsid w:val="00866063"/>
    <w:rsid w:val="008705AD"/>
    <w:rsid w:val="00890FF5"/>
    <w:rsid w:val="008974F0"/>
    <w:rsid w:val="008A1499"/>
    <w:rsid w:val="008A67F7"/>
    <w:rsid w:val="008B012A"/>
    <w:rsid w:val="008F694E"/>
    <w:rsid w:val="00906E17"/>
    <w:rsid w:val="009241DB"/>
    <w:rsid w:val="00930BA1"/>
    <w:rsid w:val="0093169E"/>
    <w:rsid w:val="00950151"/>
    <w:rsid w:val="009505C9"/>
    <w:rsid w:val="00950752"/>
    <w:rsid w:val="009518EE"/>
    <w:rsid w:val="00962360"/>
    <w:rsid w:val="00966424"/>
    <w:rsid w:val="0098389B"/>
    <w:rsid w:val="009A1D10"/>
    <w:rsid w:val="009A7955"/>
    <w:rsid w:val="009B10C4"/>
    <w:rsid w:val="009C2DE6"/>
    <w:rsid w:val="009E7660"/>
    <w:rsid w:val="009F5DFC"/>
    <w:rsid w:val="00A111D1"/>
    <w:rsid w:val="00A22F5F"/>
    <w:rsid w:val="00A50FBD"/>
    <w:rsid w:val="00A70819"/>
    <w:rsid w:val="00A86216"/>
    <w:rsid w:val="00A929FC"/>
    <w:rsid w:val="00AA2E3E"/>
    <w:rsid w:val="00AA5218"/>
    <w:rsid w:val="00AA6F92"/>
    <w:rsid w:val="00AB6934"/>
    <w:rsid w:val="00AC53BD"/>
    <w:rsid w:val="00AD282C"/>
    <w:rsid w:val="00AF42DE"/>
    <w:rsid w:val="00AF6180"/>
    <w:rsid w:val="00B25E3A"/>
    <w:rsid w:val="00B3369F"/>
    <w:rsid w:val="00B34083"/>
    <w:rsid w:val="00B51FC6"/>
    <w:rsid w:val="00B7568A"/>
    <w:rsid w:val="00B80A10"/>
    <w:rsid w:val="00B94E6C"/>
    <w:rsid w:val="00B97AFA"/>
    <w:rsid w:val="00BA57EB"/>
    <w:rsid w:val="00BB4606"/>
    <w:rsid w:val="00BF26A0"/>
    <w:rsid w:val="00BF54CA"/>
    <w:rsid w:val="00C107E5"/>
    <w:rsid w:val="00C23D2F"/>
    <w:rsid w:val="00C443BD"/>
    <w:rsid w:val="00C451C5"/>
    <w:rsid w:val="00C62C9A"/>
    <w:rsid w:val="00C65471"/>
    <w:rsid w:val="00C9161D"/>
    <w:rsid w:val="00CA0C1D"/>
    <w:rsid w:val="00CB048A"/>
    <w:rsid w:val="00CB3D1F"/>
    <w:rsid w:val="00CC0399"/>
    <w:rsid w:val="00CC1BD8"/>
    <w:rsid w:val="00CC3670"/>
    <w:rsid w:val="00CE329A"/>
    <w:rsid w:val="00CF1848"/>
    <w:rsid w:val="00CF56C5"/>
    <w:rsid w:val="00D12044"/>
    <w:rsid w:val="00D170D9"/>
    <w:rsid w:val="00D17453"/>
    <w:rsid w:val="00D33BB6"/>
    <w:rsid w:val="00D33EFC"/>
    <w:rsid w:val="00D40DBC"/>
    <w:rsid w:val="00D61C85"/>
    <w:rsid w:val="00D754C9"/>
    <w:rsid w:val="00D75623"/>
    <w:rsid w:val="00D75CA6"/>
    <w:rsid w:val="00D76A18"/>
    <w:rsid w:val="00D80849"/>
    <w:rsid w:val="00D82E8F"/>
    <w:rsid w:val="00DB004A"/>
    <w:rsid w:val="00DB553F"/>
    <w:rsid w:val="00DB5E0F"/>
    <w:rsid w:val="00DC0C6B"/>
    <w:rsid w:val="00DC0DFD"/>
    <w:rsid w:val="00DD118C"/>
    <w:rsid w:val="00DE765C"/>
    <w:rsid w:val="00E10C6A"/>
    <w:rsid w:val="00E20804"/>
    <w:rsid w:val="00E2311D"/>
    <w:rsid w:val="00E31DE1"/>
    <w:rsid w:val="00E47550"/>
    <w:rsid w:val="00E51951"/>
    <w:rsid w:val="00E66235"/>
    <w:rsid w:val="00E72363"/>
    <w:rsid w:val="00E75D51"/>
    <w:rsid w:val="00E83C24"/>
    <w:rsid w:val="00E9318D"/>
    <w:rsid w:val="00E93F3E"/>
    <w:rsid w:val="00E9764C"/>
    <w:rsid w:val="00EA4D0C"/>
    <w:rsid w:val="00EB6CCB"/>
    <w:rsid w:val="00EC2C92"/>
    <w:rsid w:val="00ED1CCD"/>
    <w:rsid w:val="00F063C2"/>
    <w:rsid w:val="00F171F3"/>
    <w:rsid w:val="00F33A09"/>
    <w:rsid w:val="00F43E24"/>
    <w:rsid w:val="00F53193"/>
    <w:rsid w:val="00F5357E"/>
    <w:rsid w:val="00F64143"/>
    <w:rsid w:val="00F6586C"/>
    <w:rsid w:val="00F67F67"/>
    <w:rsid w:val="00F70EE4"/>
    <w:rsid w:val="00F87546"/>
    <w:rsid w:val="00F9038B"/>
    <w:rsid w:val="00F94774"/>
    <w:rsid w:val="00FA1863"/>
    <w:rsid w:val="00FA6570"/>
    <w:rsid w:val="00FA663B"/>
    <w:rsid w:val="00FC53DB"/>
    <w:rsid w:val="00FE1C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SBSTTA/28/INF/8/REV1" TargetMode="External"/><Relationship Id="rId39" Type="http://schemas.openxmlformats.org/officeDocument/2006/relationships/hyperlink" Target="https://www.cbd.int/documents/CBD/SBSTTA/26/2"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42"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recommendations/sb8j/?m=sb8j-0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INF/4" TargetMode="External"/><Relationship Id="rId32" Type="http://schemas.openxmlformats.org/officeDocument/2006/relationships/hyperlink" Target="https://www.cbd.int/documents/CBD/SBSTTA/28/INF/4" TargetMode="External"/><Relationship Id="rId37" Type="http://schemas.openxmlformats.org/officeDocument/2006/relationships/hyperlink" Target="https://www.cbd.int/decisions/cop/?m=cop-16" TargetMode="External"/><Relationship Id="rId40" Type="http://schemas.openxmlformats.org/officeDocument/2006/relationships/header" Target="header1.xml"/><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recommendations/sb8j/?m=sb8j-01"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ocuments/CBD/SBSTTA/28/INF/4" TargetMode="External"/><Relationship Id="rId33" Type="http://schemas.openxmlformats.org/officeDocument/2006/relationships/hyperlink" Target="https://www.cbd.int/decisions/cop/?m=cop-15" TargetMode="External"/><Relationship Id="rId38" Type="http://schemas.openxmlformats.org/officeDocument/2006/relationships/hyperlink" Target="https://www.cbd.int/documents/CBD/SBSTTA/26/2" TargetMode="External"/><Relationship Id="rId46" Type="http://schemas.openxmlformats.org/officeDocument/2006/relationships/theme" Target="theme/theme1.xml"/><Relationship Id="rId20" Type="http://schemas.openxmlformats.org/officeDocument/2006/relationships/hyperlink" Target="https://www.cbd.int/decisions/cop/?m=cop-16" TargetMode="External"/><Relationship Id="rId41"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B2978"/>
    <w:rsid w:val="001C2B10"/>
    <w:rsid w:val="001C54E6"/>
    <w:rsid w:val="002050FA"/>
    <w:rsid w:val="00254EB5"/>
    <w:rsid w:val="00373EE7"/>
    <w:rsid w:val="003C0515"/>
    <w:rsid w:val="003E7655"/>
    <w:rsid w:val="003F47C0"/>
    <w:rsid w:val="004F51E9"/>
    <w:rsid w:val="00761A81"/>
    <w:rsid w:val="008672D2"/>
    <w:rsid w:val="009C5AB1"/>
    <w:rsid w:val="00A9769A"/>
    <w:rsid w:val="00AA2E3E"/>
    <w:rsid w:val="00B97AFA"/>
    <w:rsid w:val="00C20903"/>
    <w:rsid w:val="00C85042"/>
    <w:rsid w:val="00E75D51"/>
    <w:rsid w:val="00E8083D"/>
    <w:rsid w:val="00F143EB"/>
    <w:rsid w:val="00F171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8</TotalTime>
  <Pages>8</Pages>
  <Words>3860</Words>
  <Characters>22003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25812</CharactersWithSpaces>
  <SharedDoc>false</SharedDoc>
  <HLinks>
    <vt:vector size="198" baseType="variant">
      <vt:variant>
        <vt:i4>4587591</vt:i4>
      </vt:variant>
      <vt:variant>
        <vt:i4>69</vt:i4>
      </vt:variant>
      <vt:variant>
        <vt:i4>0</vt:i4>
      </vt:variant>
      <vt:variant>
        <vt:i4>5</vt:i4>
      </vt:variant>
      <vt:variant>
        <vt:lpwstr>https://www.cbd.int/documents/CBD/SBSTTA/26/2</vt:lpwstr>
      </vt:variant>
      <vt:variant>
        <vt:lpwstr/>
      </vt:variant>
      <vt:variant>
        <vt:i4>4587591</vt:i4>
      </vt:variant>
      <vt:variant>
        <vt:i4>66</vt:i4>
      </vt:variant>
      <vt:variant>
        <vt:i4>0</vt:i4>
      </vt:variant>
      <vt:variant>
        <vt:i4>5</vt:i4>
      </vt:variant>
      <vt:variant>
        <vt:lpwstr>https://www.cbd.int/documents/CBD/SBSTTA/26/2</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8061038</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458822</vt:i4>
      </vt:variant>
      <vt:variant>
        <vt:i4>48</vt:i4>
      </vt:variant>
      <vt:variant>
        <vt:i4>0</vt:i4>
      </vt:variant>
      <vt:variant>
        <vt:i4>5</vt:i4>
      </vt:variant>
      <vt:variant>
        <vt:lpwstr>https://www.cbd.int/documents/CBD/SBSTTA/28/INF/4</vt:lpwstr>
      </vt:variant>
      <vt:variant>
        <vt:lpwstr/>
      </vt:variant>
      <vt:variant>
        <vt:i4>7864430</vt:i4>
      </vt:variant>
      <vt:variant>
        <vt:i4>45</vt:i4>
      </vt:variant>
      <vt:variant>
        <vt:i4>0</vt:i4>
      </vt:variant>
      <vt:variant>
        <vt:i4>5</vt:i4>
      </vt:variant>
      <vt:variant>
        <vt:lpwstr>https://www.cbd.int/decisions/cop?m=cop-16</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3604512</vt:i4>
      </vt:variant>
      <vt:variant>
        <vt:i4>39</vt:i4>
      </vt:variant>
      <vt:variant>
        <vt:i4>0</vt:i4>
      </vt:variant>
      <vt:variant>
        <vt:i4>5</vt:i4>
      </vt:variant>
      <vt:variant>
        <vt:lpwstr>https://www.cbd.int/recommendations/sb8j/?m=sb8j-01</vt:lpwstr>
      </vt:variant>
      <vt:variant>
        <vt:lpwstr/>
      </vt:variant>
      <vt:variant>
        <vt:i4>3604512</vt:i4>
      </vt:variant>
      <vt:variant>
        <vt:i4>36</vt:i4>
      </vt:variant>
      <vt:variant>
        <vt:i4>0</vt:i4>
      </vt:variant>
      <vt:variant>
        <vt:i4>5</vt:i4>
      </vt:variant>
      <vt:variant>
        <vt:lpwstr>https://www.cbd.int/recommendations/sb8j/?m=sb8j-01</vt:lpwstr>
      </vt:variant>
      <vt:variant>
        <vt:lpwstr/>
      </vt:variant>
      <vt:variant>
        <vt:i4>8126586</vt:i4>
      </vt:variant>
      <vt:variant>
        <vt:i4>33</vt:i4>
      </vt:variant>
      <vt:variant>
        <vt:i4>0</vt:i4>
      </vt:variant>
      <vt:variant>
        <vt:i4>5</vt:i4>
      </vt:variant>
      <vt:variant>
        <vt:lpwstr>https://www.cbd.int/documents/CBD/SBSTTA/28/INF/8/REV1</vt:lpwstr>
      </vt:variant>
      <vt:variant>
        <vt:lpwstr/>
      </vt:variant>
      <vt:variant>
        <vt:i4>458822</vt:i4>
      </vt:variant>
      <vt:variant>
        <vt:i4>30</vt:i4>
      </vt:variant>
      <vt:variant>
        <vt:i4>0</vt:i4>
      </vt:variant>
      <vt:variant>
        <vt:i4>5</vt:i4>
      </vt:variant>
      <vt:variant>
        <vt:lpwstr>https://www.cbd.int/documents/CBD/SBSTTA/28/INF/4</vt:lpwstr>
      </vt:variant>
      <vt:variant>
        <vt:lpwstr/>
      </vt:variant>
      <vt:variant>
        <vt:i4>458822</vt:i4>
      </vt:variant>
      <vt:variant>
        <vt:i4>27</vt:i4>
      </vt:variant>
      <vt:variant>
        <vt:i4>0</vt:i4>
      </vt:variant>
      <vt:variant>
        <vt:i4>5</vt:i4>
      </vt:variant>
      <vt:variant>
        <vt:lpwstr>https://www.cbd.int/documents/CBD/SBSTTA/28/INF/4</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6422572</vt:i4>
      </vt:variant>
      <vt:variant>
        <vt:i4>24</vt:i4>
      </vt:variant>
      <vt:variant>
        <vt:i4>0</vt:i4>
      </vt:variant>
      <vt:variant>
        <vt:i4>5</vt:i4>
      </vt:variant>
      <vt:variant>
        <vt:lpwstr>https://www.cbd.int/documents/CBD/COP/16/INF/3/REV1</vt:lpwstr>
      </vt:variant>
      <vt:variant>
        <vt:lpwstr/>
      </vt:variant>
      <vt:variant>
        <vt:i4>3539063</vt:i4>
      </vt:variant>
      <vt:variant>
        <vt:i4>21</vt:i4>
      </vt:variant>
      <vt:variant>
        <vt:i4>0</vt:i4>
      </vt:variant>
      <vt:variant>
        <vt:i4>5</vt:i4>
      </vt:variant>
      <vt:variant>
        <vt:lpwstr>https://www.cbd.int/documents/CBD/SBSTTA/28/INF/11</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458822</vt:i4>
      </vt:variant>
      <vt:variant>
        <vt:i4>15</vt:i4>
      </vt:variant>
      <vt:variant>
        <vt:i4>0</vt:i4>
      </vt:variant>
      <vt:variant>
        <vt:i4>5</vt:i4>
      </vt:variant>
      <vt:variant>
        <vt:lpwstr>https://www.cbd.int/documents/CBD/SBSTTA/28/INF/4</vt:lpwstr>
      </vt:variant>
      <vt:variant>
        <vt:lpwstr/>
      </vt:variant>
      <vt:variant>
        <vt:i4>6357094</vt:i4>
      </vt:variant>
      <vt:variant>
        <vt:i4>12</vt:i4>
      </vt:variant>
      <vt:variant>
        <vt:i4>0</vt:i4>
      </vt:variant>
      <vt:variant>
        <vt:i4>5</vt:i4>
      </vt:variant>
      <vt:variant>
        <vt:lpwstr>https://www.cbd.int/documents/CBD/COP/16/INF/4</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3866680</vt:i4>
      </vt:variant>
      <vt:variant>
        <vt:i4>6</vt:i4>
      </vt:variant>
      <vt:variant>
        <vt:i4>0</vt:i4>
      </vt:variant>
      <vt:variant>
        <vt:i4>5</vt:i4>
      </vt:variant>
      <vt:variant>
        <vt:lpwstr>https://www.cbd.int/documents/CBD/SBI/6/INF/14</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enhancing planning, monitoring, reporting and review mechanisms, including the monitoring framework for the Kunming-Montreal Global Biodiversity Framework</dc:title>
  <dc:subject>CBD/COP/17/WG.I/CRP.12</dc:subject>
  <dc:creator>Veronique Lefebvre</dc:creator>
  <cp:keywords>Convention on Biological Diversity</cp:keywords>
  <cp:lastModifiedBy>Veronique Lefebvre</cp:lastModifiedBy>
  <cp:revision>4</cp:revision>
  <cp:lastPrinted>2020-01-21T16:56:00Z</cp:lastPrinted>
  <dcterms:created xsi:type="dcterms:W3CDTF">2026-10-28T13:25:00Z</dcterms:created>
  <dcterms:modified xsi:type="dcterms:W3CDTF">2026-10-28T13:34:00Z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