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B6E8CB6" w:rsidR="008A1499" w:rsidRPr="003F1A75" w:rsidRDefault="008A1499" w:rsidP="003F1A75">
            <w:pPr>
              <w:pStyle w:val="ABSymbol"/>
            </w:pPr>
            <w:r w:rsidRPr="003F1A75">
              <w:rPr>
                <w:sz w:val="40"/>
              </w:rPr>
              <w:t>CBD</w:t>
            </w:r>
            <w:r w:rsidRPr="003F1A75">
              <w:t>/</w:t>
            </w:r>
            <w:r w:rsidR="00240EE6">
              <w:t>COP</w:t>
            </w:r>
            <w:r w:rsidRPr="003F1A75">
              <w:t>/</w:t>
            </w:r>
            <w:r w:rsidR="00240EE6">
              <w:t>17/</w:t>
            </w:r>
            <w:r w:rsidR="00A767C3">
              <w:t>L.22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B18F271" w:rsidR="008A1499" w:rsidRPr="003F1A75" w:rsidRDefault="00A767C3" w:rsidP="008A1499">
            <w:pPr>
              <w:pStyle w:val="AEDistrNormal"/>
            </w:pPr>
            <w:r>
              <w:t>30</w:t>
            </w:r>
            <w:r w:rsidR="008A5DA1">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245DFF80" w:rsidR="00137278" w:rsidRDefault="00137278" w:rsidP="00137278">
            <w:pPr>
              <w:pStyle w:val="AFCorNNormal"/>
            </w:pPr>
            <w:r>
              <w:t>Agenda i</w:t>
            </w:r>
            <w:r w:rsidR="008A1499" w:rsidRPr="003F1A75">
              <w:t xml:space="preserve">tem </w:t>
            </w:r>
            <w:r w:rsidR="00063F74">
              <w:t>2</w:t>
            </w:r>
            <w:r w:rsidR="008A07E2">
              <w:t>0</w:t>
            </w:r>
          </w:p>
          <w:p w14:paraId="515F7149" w14:textId="4836A448" w:rsidR="00D03894" w:rsidRPr="008A07E2" w:rsidRDefault="008A07E2" w:rsidP="00137278">
            <w:pPr>
              <w:pStyle w:val="AFCorNNormal"/>
              <w:rPr>
                <w:b/>
                <w:bCs/>
              </w:rPr>
            </w:pPr>
            <w:r w:rsidRPr="008A07E2">
              <w:rPr>
                <w:b/>
                <w:bCs/>
              </w:rPr>
              <w:t xml:space="preserve">Multi-year programme of work of the </w:t>
            </w:r>
            <w:r w:rsidR="007931C7">
              <w:rPr>
                <w:b/>
                <w:bCs/>
              </w:rPr>
              <w:br/>
            </w:r>
            <w:r w:rsidRPr="008A07E2">
              <w:rPr>
                <w:b/>
                <w:bCs/>
              </w:rPr>
              <w:t>Conference of the Parties</w:t>
            </w:r>
          </w:p>
          <w:p w14:paraId="3837AF41" w14:textId="2719A81A" w:rsidR="008A1499" w:rsidRPr="00AE3905" w:rsidRDefault="008A1499" w:rsidP="008A1499">
            <w:pPr>
              <w:pStyle w:val="AFCorNBold"/>
              <w:rPr>
                <w:b w:val="0"/>
                <w:bCs/>
              </w:rPr>
            </w:pPr>
          </w:p>
        </w:tc>
        <w:tc>
          <w:tcPr>
            <w:tcW w:w="4388" w:type="dxa"/>
          </w:tcPr>
          <w:p w14:paraId="4B4B2BCD" w14:textId="77777777" w:rsidR="008A1499" w:rsidRPr="003F1A75" w:rsidRDefault="008A1499" w:rsidP="008A1499">
            <w:pPr>
              <w:pStyle w:val="CBDNormal"/>
              <w:jc w:val="left"/>
            </w:pPr>
          </w:p>
        </w:tc>
      </w:tr>
    </w:tbl>
    <w:p w14:paraId="23AFF7FC" w14:textId="13EB985D" w:rsidR="00C9161D" w:rsidRPr="003F1A75" w:rsidRDefault="00000000" w:rsidP="008B63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82DA0">
            <w:t>Multi-year programme of work of the Conference of the Parties</w:t>
          </w:r>
        </w:sdtContent>
      </w:sdt>
      <w:r w:rsidR="00105372" w:rsidRPr="003F1A75">
        <w:rPr>
          <w:caps/>
        </w:rPr>
        <w:t xml:space="preserve"> </w:t>
      </w:r>
    </w:p>
    <w:p w14:paraId="5148D064" w14:textId="1B130757" w:rsidR="00137278" w:rsidRDefault="00137278" w:rsidP="00E51951">
      <w:pPr>
        <w:pStyle w:val="CBDSubTitle"/>
      </w:pPr>
      <w:r>
        <w:t xml:space="preserve">Draft decision submitted by </w:t>
      </w:r>
      <w:r w:rsidR="00E51951">
        <w:t>the Chair of Working Group I</w:t>
      </w:r>
    </w:p>
    <w:p w14:paraId="453A43F2" w14:textId="77777777" w:rsidR="00C31211" w:rsidRPr="008C5936" w:rsidRDefault="00C31211" w:rsidP="00C31211">
      <w:pPr>
        <w:pStyle w:val="CBDNormalNumber"/>
        <w:keepNext/>
        <w:numPr>
          <w:ilvl w:val="0"/>
          <w:numId w:val="0"/>
        </w:numPr>
        <w:ind w:left="567" w:firstLine="567"/>
        <w:rPr>
          <w:i/>
          <w:iCs/>
        </w:rPr>
      </w:pPr>
      <w:r w:rsidRPr="008C5936">
        <w:rPr>
          <w:i/>
          <w:iCs/>
        </w:rPr>
        <w:t>The Conference of the Parties</w:t>
      </w:r>
      <w:r w:rsidRPr="006031A3">
        <w:t>,</w:t>
      </w:r>
    </w:p>
    <w:p w14:paraId="674D8130" w14:textId="77777777" w:rsidR="00C31211" w:rsidRPr="00FC554D" w:rsidRDefault="00C31211" w:rsidP="00C31211">
      <w:pPr>
        <w:pStyle w:val="CBDNormalNumber"/>
        <w:numPr>
          <w:ilvl w:val="0"/>
          <w:numId w:val="0"/>
        </w:numPr>
        <w:ind w:left="567" w:firstLine="567"/>
      </w:pPr>
      <w:r w:rsidRPr="008C5936">
        <w:rPr>
          <w:i/>
          <w:iCs/>
        </w:rPr>
        <w:t>Recalling</w:t>
      </w:r>
      <w:r>
        <w:t xml:space="preserve"> its decision </w:t>
      </w:r>
      <w:hyperlink r:id="rId15">
        <w:r w:rsidRPr="34B29CFA">
          <w:rPr>
            <w:rStyle w:val="Hyperlink"/>
          </w:rPr>
          <w:t>16/36</w:t>
        </w:r>
      </w:hyperlink>
      <w:r>
        <w:t xml:space="preserve"> of 2</w:t>
      </w:r>
      <w:r w:rsidRPr="00E3437D">
        <w:t>7</w:t>
      </w:r>
      <w:r>
        <w:t xml:space="preserve"> February 2025 in which it decided to </w:t>
      </w:r>
      <w:r w:rsidRPr="00B11153">
        <w:t xml:space="preserve">review and update the multi-year programme of work up to 2030 at </w:t>
      </w:r>
      <w:r>
        <w:t>the present</w:t>
      </w:r>
      <w:r w:rsidRPr="00B11153">
        <w:t xml:space="preserve"> meeting</w:t>
      </w:r>
      <w:r>
        <w:t xml:space="preserve">, </w:t>
      </w:r>
    </w:p>
    <w:p w14:paraId="62CEE15E" w14:textId="46D24050" w:rsidR="008D29B5" w:rsidRPr="00D147F4" w:rsidRDefault="00C31211" w:rsidP="000C63C8">
      <w:pPr>
        <w:pStyle w:val="CBDNormalNoNumber"/>
        <w:numPr>
          <w:ilvl w:val="0"/>
          <w:numId w:val="10"/>
        </w:numPr>
        <w:ind w:left="567" w:firstLine="564"/>
      </w:pPr>
      <w:r w:rsidRPr="725EDA2E">
        <w:rPr>
          <w:i/>
          <w:iCs/>
        </w:rPr>
        <w:t xml:space="preserve">Decides </w:t>
      </w:r>
      <w:r>
        <w:t>to adopt its multi-year programme of work up to 2030, as set out in the annex to the present decision;</w:t>
      </w:r>
    </w:p>
    <w:p w14:paraId="037F5F43" w14:textId="557E884F" w:rsidR="00C31211" w:rsidRDefault="00C31211" w:rsidP="00C31211">
      <w:pPr>
        <w:pStyle w:val="CBDDecisionText"/>
      </w:pPr>
      <w:r>
        <w:t>2.</w:t>
      </w:r>
      <w:r>
        <w:tab/>
      </w:r>
      <w:r w:rsidRPr="006031A3">
        <w:rPr>
          <w:i/>
          <w:iCs/>
        </w:rPr>
        <w:t>R</w:t>
      </w:r>
      <w:r w:rsidRPr="00BE4471">
        <w:rPr>
          <w:i/>
          <w:iCs/>
          <w:color w:val="000000"/>
          <w:szCs w:val="24"/>
        </w:rPr>
        <w:t>equests</w:t>
      </w:r>
      <w:r w:rsidRPr="00BE4471">
        <w:rPr>
          <w:color w:val="000000"/>
          <w:szCs w:val="24"/>
        </w:rPr>
        <w:t xml:space="preserve"> the Executive Secretary, under the guidance of its </w:t>
      </w:r>
      <w:r w:rsidRPr="00BE4471">
        <w:t xml:space="preserve">Bureau, </w:t>
      </w:r>
      <w:r w:rsidR="00A4696F" w:rsidRPr="00A4696F">
        <w:t>and taking into account views submitted by Parties</w:t>
      </w:r>
      <w:r w:rsidR="00630058">
        <w:t xml:space="preserve">, </w:t>
      </w:r>
      <w:r w:rsidRPr="00BE4471">
        <w:rPr>
          <w:color w:val="000000"/>
          <w:szCs w:val="24"/>
        </w:rPr>
        <w:t>to prepare</w:t>
      </w:r>
      <w:r w:rsidRPr="00BE4471">
        <w:t xml:space="preserve"> the list of issues related to the multi-year programme of work of the Conference of the Parties for the period beyond 2030</w:t>
      </w:r>
      <w:r w:rsidR="001B12EF">
        <w:t>,</w:t>
      </w:r>
      <w:r w:rsidRPr="00BE4471">
        <w:t xml:space="preserve"> for consideration by the Conference of the Parties at its nineteenth meeting.</w:t>
      </w:r>
    </w:p>
    <w:p w14:paraId="76F0744E" w14:textId="77777777" w:rsidR="00A64996" w:rsidRDefault="00A64996">
      <w:pPr>
        <w:tabs>
          <w:tab w:val="clear" w:pos="567"/>
          <w:tab w:val="clear" w:pos="1134"/>
          <w:tab w:val="clear" w:pos="1701"/>
          <w:tab w:val="clear" w:pos="2268"/>
        </w:tabs>
        <w:jc w:val="left"/>
        <w:rPr>
          <w:rFonts w:cs="Times New Roman Bold"/>
          <w:b/>
          <w:bCs/>
          <w:sz w:val="24"/>
        </w:rPr>
      </w:pPr>
      <w:r>
        <w:br w:type="page"/>
      </w:r>
    </w:p>
    <w:p w14:paraId="347F7F4B" w14:textId="4DF97AFF" w:rsidR="00C31211" w:rsidRDefault="00C31211" w:rsidP="00C31211">
      <w:pPr>
        <w:pStyle w:val="CBDDesicionAnnex"/>
        <w:keepLines w:val="0"/>
      </w:pPr>
      <w:r w:rsidRPr="00CC7E56">
        <w:lastRenderedPageBreak/>
        <w:t>Annex</w:t>
      </w:r>
      <w:r>
        <w:br/>
        <w:t>I</w:t>
      </w:r>
      <w:r w:rsidRPr="00EB49D4">
        <w:t xml:space="preserve">ssues </w:t>
      </w:r>
      <w:r>
        <w:t>related</w:t>
      </w:r>
      <w:r w:rsidRPr="008C5936">
        <w:t xml:space="preserve"> to the multi-year programme of work </w:t>
      </w:r>
      <w:r w:rsidRPr="00EB49D4">
        <w:t xml:space="preserve">of the Conference of the Parties </w:t>
      </w:r>
      <w:r>
        <w:t xml:space="preserve">to be addressed at its eighteenth and nineteenth meetings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C31211" w:rsidRPr="00E117A7" w14:paraId="74F9D8BB" w14:textId="77777777" w:rsidTr="725EDA2E">
        <w:trPr>
          <w:cantSplit/>
          <w:tblHeader/>
        </w:trPr>
        <w:tc>
          <w:tcPr>
            <w:tcW w:w="1514" w:type="dxa"/>
            <w:tcBorders>
              <w:bottom w:val="single" w:sz="4" w:space="0" w:color="auto"/>
            </w:tcBorders>
            <w:vAlign w:val="bottom"/>
            <w:hideMark/>
          </w:tcPr>
          <w:p w14:paraId="7D75EE84" w14:textId="77777777" w:rsidR="00C31211" w:rsidRPr="00E117A7" w:rsidRDefault="00C31211">
            <w:pPr>
              <w:keepNext/>
              <w:spacing w:before="40" w:after="40"/>
              <w:jc w:val="left"/>
              <w:rPr>
                <w:bCs/>
                <w:i/>
                <w:iCs/>
                <w:sz w:val="20"/>
                <w:szCs w:val="20"/>
              </w:rPr>
            </w:pPr>
            <w:r w:rsidRPr="00E117A7">
              <w:rPr>
                <w:bCs/>
                <w:i/>
                <w:iCs/>
                <w:sz w:val="20"/>
                <w:szCs w:val="20"/>
              </w:rPr>
              <w:t>Meeting</w:t>
            </w:r>
          </w:p>
        </w:tc>
        <w:tc>
          <w:tcPr>
            <w:tcW w:w="7836" w:type="dxa"/>
            <w:tcBorders>
              <w:bottom w:val="single" w:sz="4" w:space="0" w:color="auto"/>
            </w:tcBorders>
            <w:vAlign w:val="bottom"/>
            <w:hideMark/>
          </w:tcPr>
          <w:p w14:paraId="304C2A27" w14:textId="77777777" w:rsidR="00C31211" w:rsidRPr="00E117A7" w:rsidRDefault="00C31211">
            <w:pPr>
              <w:keepNext/>
              <w:spacing w:before="40" w:after="40"/>
              <w:jc w:val="left"/>
              <w:rPr>
                <w:i/>
                <w:sz w:val="20"/>
                <w:szCs w:val="20"/>
              </w:rPr>
            </w:pPr>
            <w:r>
              <w:rPr>
                <w:i/>
                <w:sz w:val="20"/>
                <w:szCs w:val="20"/>
              </w:rPr>
              <w:t>I</w:t>
            </w:r>
            <w:r w:rsidRPr="00E117A7">
              <w:rPr>
                <w:i/>
                <w:sz w:val="20"/>
                <w:szCs w:val="20"/>
              </w:rPr>
              <w:t>ssues</w:t>
            </w:r>
            <w:r>
              <w:rPr>
                <w:i/>
                <w:sz w:val="20"/>
                <w:szCs w:val="20"/>
              </w:rPr>
              <w:t xml:space="preserve"> summarized in the form of agenda items</w:t>
            </w:r>
          </w:p>
        </w:tc>
      </w:tr>
      <w:tr w:rsidR="00C31211" w:rsidRPr="00E117A7" w14:paraId="18715BF2" w14:textId="77777777" w:rsidTr="725EDA2E">
        <w:tc>
          <w:tcPr>
            <w:tcW w:w="1514" w:type="dxa"/>
            <w:tcBorders>
              <w:bottom w:val="nil"/>
            </w:tcBorders>
          </w:tcPr>
          <w:p w14:paraId="2FFC7179" w14:textId="77777777" w:rsidR="00C31211" w:rsidRPr="00E117A7" w:rsidRDefault="00C31211">
            <w:pPr>
              <w:keepNext/>
              <w:spacing w:before="40" w:after="40"/>
              <w:jc w:val="left"/>
              <w:rPr>
                <w:sz w:val="20"/>
                <w:szCs w:val="20"/>
              </w:rPr>
            </w:pPr>
            <w:r w:rsidRPr="00E117A7">
              <w:rPr>
                <w:sz w:val="20"/>
                <w:szCs w:val="20"/>
              </w:rPr>
              <w:t>Eighteenth meeting (2028)</w:t>
            </w:r>
          </w:p>
        </w:tc>
        <w:tc>
          <w:tcPr>
            <w:tcW w:w="7836" w:type="dxa"/>
            <w:tcBorders>
              <w:bottom w:val="nil"/>
            </w:tcBorders>
          </w:tcPr>
          <w:p w14:paraId="029A0C66" w14:textId="77777777" w:rsidR="00C31211" w:rsidRPr="00E2015A" w:rsidRDefault="00C31211">
            <w:pPr>
              <w:keepNext/>
              <w:tabs>
                <w:tab w:val="clear" w:pos="567"/>
                <w:tab w:val="clear" w:pos="1134"/>
                <w:tab w:val="clear" w:pos="1701"/>
                <w:tab w:val="clear" w:pos="2268"/>
              </w:tabs>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support</w:t>
            </w:r>
            <w:r>
              <w:rPr>
                <w:b/>
                <w:bCs/>
                <w:sz w:val="20"/>
                <w:szCs w:val="20"/>
              </w:rPr>
              <w:t>ing</w:t>
            </w:r>
            <w:r w:rsidRPr="00E117A7">
              <w:rPr>
                <w:b/>
                <w:bCs/>
                <w:sz w:val="20"/>
                <w:szCs w:val="20"/>
              </w:rPr>
              <w:t xml:space="preserve"> the implementation of the Convention </w:t>
            </w:r>
            <w:r>
              <w:rPr>
                <w:b/>
                <w:bCs/>
                <w:sz w:val="20"/>
                <w:szCs w:val="20"/>
              </w:rPr>
              <w:t>on Biological Diversity</w:t>
            </w:r>
            <w:r w:rsidRPr="006031A3">
              <w:rPr>
                <w:rStyle w:val="FootnoteReference"/>
                <w:b/>
                <w:bCs/>
                <w:i/>
                <w:iCs/>
                <w:sz w:val="20"/>
                <w:szCs w:val="20"/>
              </w:rPr>
              <w:footnoteReference w:id="1"/>
            </w:r>
            <w:r>
              <w:rPr>
                <w:b/>
                <w:bCs/>
                <w:sz w:val="20"/>
                <w:szCs w:val="20"/>
              </w:rPr>
              <w:t xml:space="preserve"> </w:t>
            </w:r>
            <w:r w:rsidRPr="00E117A7">
              <w:rPr>
                <w:b/>
                <w:bCs/>
                <w:sz w:val="20"/>
                <w:szCs w:val="20"/>
              </w:rPr>
              <w:t>and the Kunming-Montreal Global Biodiversity Framework</w:t>
            </w:r>
            <w:r w:rsidRPr="006031A3">
              <w:rPr>
                <w:rStyle w:val="FootnoteReference"/>
                <w:b/>
                <w:bCs/>
                <w:i/>
                <w:iCs/>
                <w:sz w:val="20"/>
                <w:szCs w:val="20"/>
              </w:rPr>
              <w:footnoteReference w:id="2"/>
            </w:r>
          </w:p>
          <w:p w14:paraId="6ADA4592" w14:textId="0AFA0826" w:rsidR="00C31211"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Planning, monitoring, reporting and review</w:t>
            </w:r>
            <w:r w:rsidR="00722C37" w:rsidRPr="00722C37">
              <w:rPr>
                <w:sz w:val="20"/>
                <w:szCs w:val="20"/>
              </w:rPr>
              <w:t xml:space="preserve">, including the process for developing any post-2030 strategic </w:t>
            </w:r>
            <w:r w:rsidR="00DB3D5B">
              <w:rPr>
                <w:sz w:val="20"/>
                <w:szCs w:val="20"/>
              </w:rPr>
              <w:t>plan</w:t>
            </w:r>
          </w:p>
          <w:p w14:paraId="19D09029" w14:textId="231A2904" w:rsidR="510BAFE9" w:rsidRDefault="36BAA185" w:rsidP="009474E9">
            <w:pPr>
              <w:pStyle w:val="ListParagraph"/>
              <w:keepNext/>
              <w:numPr>
                <w:ilvl w:val="0"/>
                <w:numId w:val="8"/>
              </w:numPr>
              <w:tabs>
                <w:tab w:val="clear" w:pos="567"/>
                <w:tab w:val="clear" w:pos="1134"/>
                <w:tab w:val="clear" w:pos="1701"/>
                <w:tab w:val="clear" w:pos="2268"/>
              </w:tabs>
              <w:jc w:val="left"/>
              <w:rPr>
                <w:sz w:val="20"/>
                <w:szCs w:val="20"/>
              </w:rPr>
            </w:pPr>
            <w:r w:rsidRPr="66E204D3">
              <w:rPr>
                <w:sz w:val="20"/>
                <w:szCs w:val="20"/>
              </w:rPr>
              <w:t xml:space="preserve">Improving national reporting in the context of the Kunming-Montreal Global Biodiversity Framework </w:t>
            </w:r>
          </w:p>
          <w:p w14:paraId="659715C0" w14:textId="113E87FD" w:rsidR="510BAFE9" w:rsidRDefault="510BAFE9" w:rsidP="009474E9">
            <w:pPr>
              <w:pStyle w:val="ListParagraph"/>
              <w:keepNext/>
              <w:numPr>
                <w:ilvl w:val="0"/>
                <w:numId w:val="8"/>
              </w:numPr>
              <w:tabs>
                <w:tab w:val="clear" w:pos="567"/>
                <w:tab w:val="clear" w:pos="1134"/>
                <w:tab w:val="clear" w:pos="1701"/>
                <w:tab w:val="clear" w:pos="2268"/>
              </w:tabs>
              <w:jc w:val="left"/>
              <w:rPr>
                <w:sz w:val="20"/>
                <w:szCs w:val="20"/>
              </w:rPr>
            </w:pPr>
            <w:r w:rsidRPr="781F561C">
              <w:rPr>
                <w:sz w:val="20"/>
                <w:szCs w:val="20"/>
              </w:rPr>
              <w:t xml:space="preserve">Further operationalization of the monitoring framework </w:t>
            </w:r>
            <w:r w:rsidR="00A562EC">
              <w:rPr>
                <w:sz w:val="20"/>
                <w:szCs w:val="20"/>
              </w:rPr>
              <w:t xml:space="preserve">for </w:t>
            </w:r>
            <w:r w:rsidR="00A562EC" w:rsidRPr="66E204D3">
              <w:rPr>
                <w:sz w:val="20"/>
                <w:szCs w:val="20"/>
              </w:rPr>
              <w:t>the Kunming-Montreal Global Biodiversity Framework</w:t>
            </w:r>
            <w:r w:rsidR="00336E9F">
              <w:rPr>
                <w:rStyle w:val="FootnoteReference"/>
                <w:sz w:val="20"/>
                <w:szCs w:val="20"/>
              </w:rPr>
              <w:footnoteReference w:id="3"/>
            </w:r>
          </w:p>
          <w:p w14:paraId="1141D7A9" w14:textId="58106A99" w:rsidR="510BAFE9" w:rsidRDefault="510BAFE9" w:rsidP="008052F2">
            <w:pPr>
              <w:pStyle w:val="ListParagraph"/>
              <w:keepNext/>
              <w:numPr>
                <w:ilvl w:val="0"/>
                <w:numId w:val="8"/>
              </w:numPr>
              <w:tabs>
                <w:tab w:val="clear" w:pos="567"/>
                <w:tab w:val="clear" w:pos="1134"/>
                <w:tab w:val="clear" w:pos="1701"/>
                <w:tab w:val="clear" w:pos="2268"/>
              </w:tabs>
              <w:jc w:val="left"/>
              <w:rPr>
                <w:sz w:val="20"/>
                <w:szCs w:val="20"/>
              </w:rPr>
            </w:pPr>
            <w:r w:rsidRPr="781F561C">
              <w:rPr>
                <w:sz w:val="20"/>
                <w:szCs w:val="20"/>
              </w:rPr>
              <w:t xml:space="preserve">Preparations for the </w:t>
            </w:r>
            <w:r w:rsidR="0051005F" w:rsidRPr="00A562EC">
              <w:rPr>
                <w:sz w:val="20"/>
                <w:szCs w:val="20"/>
              </w:rPr>
              <w:t>second</w:t>
            </w:r>
            <w:r w:rsidRPr="00A562EC">
              <w:rPr>
                <w:sz w:val="20"/>
                <w:szCs w:val="20"/>
              </w:rPr>
              <w:t xml:space="preserve"> </w:t>
            </w:r>
            <w:r w:rsidR="0051005F" w:rsidRPr="00A562EC">
              <w:rPr>
                <w:sz w:val="20"/>
                <w:szCs w:val="20"/>
              </w:rPr>
              <w:t>g</w:t>
            </w:r>
            <w:r w:rsidRPr="00A562EC">
              <w:rPr>
                <w:sz w:val="20"/>
                <w:szCs w:val="20"/>
              </w:rPr>
              <w:t xml:space="preserve">lobal </w:t>
            </w:r>
            <w:r w:rsidR="0051005F" w:rsidRPr="00A562EC">
              <w:rPr>
                <w:sz w:val="20"/>
                <w:szCs w:val="20"/>
              </w:rPr>
              <w:t>r</w:t>
            </w:r>
            <w:r w:rsidRPr="00A562EC">
              <w:rPr>
                <w:sz w:val="20"/>
                <w:szCs w:val="20"/>
              </w:rPr>
              <w:t>eview</w:t>
            </w:r>
            <w:r w:rsidRPr="781F561C">
              <w:rPr>
                <w:sz w:val="20"/>
                <w:szCs w:val="20"/>
              </w:rPr>
              <w:t xml:space="preserve"> of </w:t>
            </w:r>
            <w:r w:rsidR="00AB4371" w:rsidRPr="00AB4371">
              <w:rPr>
                <w:sz w:val="20"/>
                <w:szCs w:val="20"/>
              </w:rPr>
              <w:t xml:space="preserve">collective progress in </w:t>
            </w:r>
            <w:r w:rsidR="00AB4371">
              <w:rPr>
                <w:sz w:val="20"/>
                <w:szCs w:val="20"/>
              </w:rPr>
              <w:t xml:space="preserve">the </w:t>
            </w:r>
            <w:r w:rsidRPr="781F561C">
              <w:rPr>
                <w:sz w:val="20"/>
                <w:szCs w:val="20"/>
              </w:rPr>
              <w:t xml:space="preserve">implementation </w:t>
            </w:r>
            <w:r w:rsidR="008052F2" w:rsidRPr="008052F2">
              <w:rPr>
                <w:sz w:val="20"/>
                <w:szCs w:val="20"/>
              </w:rPr>
              <w:t>of the Framework</w:t>
            </w:r>
          </w:p>
          <w:p w14:paraId="52ABEBCD" w14:textId="1516AD50" w:rsidR="00C31211" w:rsidRPr="008C5936"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725EDA2E">
              <w:rPr>
                <w:sz w:val="20"/>
                <w:szCs w:val="20"/>
              </w:rPr>
              <w:t>Resource mobilization and financial mechanism</w:t>
            </w:r>
            <w:r w:rsidR="007A6EF2">
              <w:rPr>
                <w:sz w:val="20"/>
                <w:szCs w:val="20"/>
              </w:rPr>
              <w:t>:</w:t>
            </w:r>
          </w:p>
          <w:p w14:paraId="1F5ECE79" w14:textId="15125380" w:rsidR="14EFE85A" w:rsidRDefault="27E22FE3"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53ACBD25">
              <w:rPr>
                <w:sz w:val="20"/>
                <w:szCs w:val="20"/>
              </w:rPr>
              <w:t>Resource mobilization</w:t>
            </w:r>
          </w:p>
          <w:p w14:paraId="651015B5" w14:textId="08D664D9" w:rsidR="27E22FE3" w:rsidRDefault="008052F2" w:rsidP="00D147F4">
            <w:pPr>
              <w:pStyle w:val="ListParagraph"/>
              <w:keepNext/>
              <w:numPr>
                <w:ilvl w:val="1"/>
                <w:numId w:val="8"/>
              </w:numPr>
              <w:tabs>
                <w:tab w:val="clear" w:pos="567"/>
                <w:tab w:val="clear" w:pos="1134"/>
                <w:tab w:val="clear" w:pos="1701"/>
                <w:tab w:val="clear" w:pos="2268"/>
              </w:tabs>
              <w:ind w:left="1072"/>
              <w:jc w:val="left"/>
              <w:rPr>
                <w:sz w:val="20"/>
                <w:szCs w:val="20"/>
              </w:rPr>
            </w:pPr>
            <w:r>
              <w:rPr>
                <w:sz w:val="20"/>
                <w:szCs w:val="20"/>
              </w:rPr>
              <w:t>F</w:t>
            </w:r>
            <w:r w:rsidR="27E22FE3" w:rsidRPr="53ACBD25">
              <w:rPr>
                <w:sz w:val="20"/>
                <w:szCs w:val="20"/>
              </w:rPr>
              <w:t>inancial mechanism</w:t>
            </w:r>
          </w:p>
          <w:p w14:paraId="01C265CE" w14:textId="58CEE57E" w:rsidR="6D089F66" w:rsidRPr="00C82DA0" w:rsidRDefault="00C31211" w:rsidP="00C82DA0">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117A7">
              <w:rPr>
                <w:sz w:val="20"/>
                <w:szCs w:val="20"/>
              </w:rPr>
              <w:t>Digital sequence information on genetic resources</w:t>
            </w:r>
            <w:r w:rsidR="003070A5">
              <w:rPr>
                <w:sz w:val="20"/>
                <w:szCs w:val="20"/>
              </w:rPr>
              <w:t>, including the r</w:t>
            </w:r>
            <w:r w:rsidR="616DE213" w:rsidRPr="00C82DA0">
              <w:rPr>
                <w:sz w:val="20"/>
                <w:szCs w:val="20"/>
              </w:rPr>
              <w:t xml:space="preserve">eview of effectiveness of the </w:t>
            </w:r>
            <w:r>
              <w:rPr>
                <w:sz w:val="20"/>
                <w:szCs w:val="20"/>
              </w:rPr>
              <w:t xml:space="preserve">Multilateral Mechanism </w:t>
            </w:r>
            <w:r w:rsidRPr="00662AD9">
              <w:rPr>
                <w:sz w:val="20"/>
                <w:szCs w:val="20"/>
              </w:rPr>
              <w:t xml:space="preserve">for the </w:t>
            </w:r>
            <w:r>
              <w:rPr>
                <w:sz w:val="20"/>
                <w:szCs w:val="20"/>
              </w:rPr>
              <w:t>F</w:t>
            </w:r>
            <w:r w:rsidRPr="00662AD9">
              <w:rPr>
                <w:sz w:val="20"/>
                <w:szCs w:val="20"/>
              </w:rPr>
              <w:t xml:space="preserve">air and </w:t>
            </w:r>
            <w:r>
              <w:rPr>
                <w:sz w:val="20"/>
                <w:szCs w:val="20"/>
              </w:rPr>
              <w:t>E</w:t>
            </w:r>
            <w:r w:rsidRPr="00662AD9">
              <w:rPr>
                <w:sz w:val="20"/>
                <w:szCs w:val="20"/>
              </w:rPr>
              <w:t xml:space="preserve">quitable </w:t>
            </w:r>
            <w:r>
              <w:rPr>
                <w:sz w:val="20"/>
                <w:szCs w:val="20"/>
              </w:rPr>
              <w:t>S</w:t>
            </w:r>
            <w:r w:rsidRPr="00662AD9">
              <w:rPr>
                <w:sz w:val="20"/>
                <w:szCs w:val="20"/>
              </w:rPr>
              <w:t xml:space="preserve">haring of </w:t>
            </w:r>
            <w:r>
              <w:rPr>
                <w:sz w:val="20"/>
                <w:szCs w:val="20"/>
              </w:rPr>
              <w:t>B</w:t>
            </w:r>
            <w:r w:rsidRPr="00662AD9">
              <w:rPr>
                <w:sz w:val="20"/>
                <w:szCs w:val="20"/>
              </w:rPr>
              <w:t xml:space="preserve">enefits from the </w:t>
            </w:r>
            <w:r>
              <w:rPr>
                <w:sz w:val="20"/>
                <w:szCs w:val="20"/>
              </w:rPr>
              <w:t>U</w:t>
            </w:r>
            <w:r w:rsidRPr="00662AD9">
              <w:rPr>
                <w:sz w:val="20"/>
                <w:szCs w:val="20"/>
              </w:rPr>
              <w:t xml:space="preserve">se of </w:t>
            </w:r>
            <w:r>
              <w:rPr>
                <w:sz w:val="20"/>
                <w:szCs w:val="20"/>
              </w:rPr>
              <w:t>D</w:t>
            </w:r>
            <w:r w:rsidRPr="00662AD9">
              <w:rPr>
                <w:sz w:val="20"/>
                <w:szCs w:val="20"/>
              </w:rPr>
              <w:t xml:space="preserve">igital </w:t>
            </w:r>
            <w:r>
              <w:rPr>
                <w:sz w:val="20"/>
                <w:szCs w:val="20"/>
              </w:rPr>
              <w:t>S</w:t>
            </w:r>
            <w:r w:rsidRPr="00662AD9">
              <w:rPr>
                <w:sz w:val="20"/>
                <w:szCs w:val="20"/>
              </w:rPr>
              <w:t xml:space="preserve">equence </w:t>
            </w:r>
            <w:r>
              <w:rPr>
                <w:sz w:val="20"/>
                <w:szCs w:val="20"/>
              </w:rPr>
              <w:t>I</w:t>
            </w:r>
            <w:r w:rsidRPr="00662AD9">
              <w:rPr>
                <w:sz w:val="20"/>
                <w:szCs w:val="20"/>
              </w:rPr>
              <w:t xml:space="preserve">nformation on </w:t>
            </w:r>
            <w:r>
              <w:rPr>
                <w:sz w:val="20"/>
                <w:szCs w:val="20"/>
              </w:rPr>
              <w:t>G</w:t>
            </w:r>
            <w:r w:rsidRPr="00662AD9">
              <w:rPr>
                <w:sz w:val="20"/>
                <w:szCs w:val="20"/>
              </w:rPr>
              <w:t xml:space="preserve">enetic </w:t>
            </w:r>
            <w:r>
              <w:rPr>
                <w:sz w:val="20"/>
                <w:szCs w:val="20"/>
              </w:rPr>
              <w:t>R</w:t>
            </w:r>
            <w:r w:rsidRPr="00662AD9">
              <w:rPr>
                <w:sz w:val="20"/>
                <w:szCs w:val="20"/>
              </w:rPr>
              <w:t>esources</w:t>
            </w:r>
            <w:r>
              <w:rPr>
                <w:sz w:val="20"/>
                <w:szCs w:val="20"/>
              </w:rPr>
              <w:t>, including</w:t>
            </w:r>
            <w:r w:rsidR="616DE213" w:rsidRPr="00C82DA0">
              <w:rPr>
                <w:sz w:val="20"/>
                <w:szCs w:val="20"/>
              </w:rPr>
              <w:t xml:space="preserve"> the Cali Fund</w:t>
            </w:r>
          </w:p>
          <w:p w14:paraId="1ABA6B42" w14:textId="382C3ABD" w:rsidR="00C31211" w:rsidRPr="0079617A" w:rsidRDefault="00C31211" w:rsidP="009474E9">
            <w:pPr>
              <w:pStyle w:val="ListParagraph"/>
              <w:keepNext/>
              <w:numPr>
                <w:ilvl w:val="0"/>
                <w:numId w:val="8"/>
              </w:numPr>
              <w:tabs>
                <w:tab w:val="clear" w:pos="567"/>
                <w:tab w:val="clear" w:pos="1134"/>
                <w:tab w:val="clear" w:pos="1701"/>
                <w:tab w:val="clear" w:pos="2268"/>
                <w:tab w:val="left" w:pos="719"/>
              </w:tabs>
              <w:jc w:val="left"/>
              <w:rPr>
                <w:sz w:val="20"/>
                <w:szCs w:val="20"/>
              </w:rPr>
            </w:pPr>
            <w:r w:rsidRPr="0079617A">
              <w:rPr>
                <w:sz w:val="20"/>
                <w:szCs w:val="20"/>
              </w:rPr>
              <w:t>Issues related to Article 8</w:t>
            </w:r>
            <w:r w:rsidRPr="0079617A">
              <w:rPr>
                <w:sz w:val="20"/>
                <w:szCs w:val="20"/>
                <w:lang w:val="en-US"/>
              </w:rPr>
              <w:t>(</w:t>
            </w:r>
            <w:r w:rsidRPr="0079617A">
              <w:rPr>
                <w:sz w:val="20"/>
                <w:szCs w:val="20"/>
              </w:rPr>
              <w:t>j) and other provisions of the Convention</w:t>
            </w:r>
            <w:r w:rsidRPr="00D147F4">
              <w:rPr>
                <w:sz w:val="20"/>
                <w:szCs w:val="20"/>
              </w:rPr>
              <w:t xml:space="preserve"> </w:t>
            </w:r>
            <w:r w:rsidR="0044662B" w:rsidRPr="00D147F4">
              <w:rPr>
                <w:sz w:val="20"/>
                <w:szCs w:val="20"/>
              </w:rPr>
              <w:t>on Biological Diversity</w:t>
            </w:r>
            <w:r w:rsidR="0044662B" w:rsidRPr="0044662B">
              <w:t xml:space="preserve"> </w:t>
            </w:r>
            <w:r w:rsidRPr="006031A3">
              <w:rPr>
                <w:sz w:val="20"/>
                <w:szCs w:val="20"/>
              </w:rPr>
              <w:t>r</w:t>
            </w:r>
            <w:r w:rsidRPr="0079617A">
              <w:rPr>
                <w:sz w:val="20"/>
                <w:szCs w:val="20"/>
              </w:rPr>
              <w:t>elated to</w:t>
            </w:r>
            <w:r>
              <w:rPr>
                <w:sz w:val="20"/>
                <w:szCs w:val="20"/>
              </w:rPr>
              <w:t xml:space="preserve"> i</w:t>
            </w:r>
            <w:r w:rsidRPr="0079617A">
              <w:rPr>
                <w:sz w:val="20"/>
                <w:szCs w:val="20"/>
              </w:rPr>
              <w:t xml:space="preserve">ndigenous </w:t>
            </w:r>
            <w:r>
              <w:rPr>
                <w:sz w:val="20"/>
                <w:szCs w:val="20"/>
              </w:rPr>
              <w:t>p</w:t>
            </w:r>
            <w:r w:rsidRPr="0079617A">
              <w:rPr>
                <w:sz w:val="20"/>
                <w:szCs w:val="20"/>
              </w:rPr>
              <w:t xml:space="preserve">eoples and </w:t>
            </w:r>
            <w:r>
              <w:rPr>
                <w:sz w:val="20"/>
                <w:szCs w:val="20"/>
              </w:rPr>
              <w:t>l</w:t>
            </w:r>
            <w:r w:rsidRPr="0079617A">
              <w:rPr>
                <w:sz w:val="20"/>
                <w:szCs w:val="20"/>
              </w:rPr>
              <w:t xml:space="preserve">ocal </w:t>
            </w:r>
            <w:r>
              <w:rPr>
                <w:sz w:val="20"/>
                <w:szCs w:val="20"/>
              </w:rPr>
              <w:t>c</w:t>
            </w:r>
            <w:r w:rsidRPr="0079617A">
              <w:rPr>
                <w:sz w:val="20"/>
                <w:szCs w:val="20"/>
              </w:rPr>
              <w:t>ommunities</w:t>
            </w:r>
            <w:r w:rsidR="007A6EF2">
              <w:rPr>
                <w:sz w:val="20"/>
                <w:szCs w:val="20"/>
              </w:rPr>
              <w:t>:</w:t>
            </w:r>
          </w:p>
          <w:p w14:paraId="2F7E8229" w14:textId="49D62E17" w:rsidR="4A1FBE12" w:rsidRDefault="4A1FBE12"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134438FE">
              <w:rPr>
                <w:sz w:val="20"/>
                <w:szCs w:val="20"/>
              </w:rPr>
              <w:t>Review and update the Voluntary Glossary of Key Terms and Concepts Within the Context of Article 8(j) and Related Provisions of the Convention</w:t>
            </w:r>
            <w:r w:rsidR="00A74D32">
              <w:rPr>
                <w:rStyle w:val="FootnoteReference"/>
                <w:sz w:val="20"/>
                <w:szCs w:val="20"/>
              </w:rPr>
              <w:footnoteReference w:id="4"/>
            </w:r>
          </w:p>
          <w:p w14:paraId="301A74FC" w14:textId="1DA0154B" w:rsidR="134438FE" w:rsidRDefault="003070A5"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Pr>
                <w:sz w:val="20"/>
                <w:szCs w:val="20"/>
              </w:rPr>
              <w:t>Other</w:t>
            </w:r>
            <w:r w:rsidR="4A1FBE12" w:rsidRPr="1851470C">
              <w:rPr>
                <w:sz w:val="20"/>
                <w:szCs w:val="20"/>
              </w:rPr>
              <w:t xml:space="preserve"> matters related to the implementation of Article 8(j) and other provisions of the </w:t>
            </w:r>
            <w:r>
              <w:rPr>
                <w:sz w:val="20"/>
                <w:szCs w:val="20"/>
              </w:rPr>
              <w:t>Convention</w:t>
            </w:r>
            <w:r w:rsidRPr="1851470C">
              <w:rPr>
                <w:sz w:val="20"/>
                <w:szCs w:val="20"/>
              </w:rPr>
              <w:t xml:space="preserve"> </w:t>
            </w:r>
            <w:r w:rsidR="4A1FBE12" w:rsidRPr="1851470C">
              <w:rPr>
                <w:sz w:val="20"/>
                <w:szCs w:val="20"/>
              </w:rPr>
              <w:t>related to indigenous peoples and local communities</w:t>
            </w:r>
          </w:p>
          <w:p w14:paraId="7CB171CE" w14:textId="77777777" w:rsidR="00C31211"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Capacity</w:t>
            </w:r>
            <w:r>
              <w:rPr>
                <w:sz w:val="20"/>
                <w:szCs w:val="20"/>
              </w:rPr>
              <w:t>-</w:t>
            </w:r>
            <w:r w:rsidRPr="00E117A7">
              <w:rPr>
                <w:sz w:val="20"/>
                <w:szCs w:val="20"/>
              </w:rPr>
              <w:t>building</w:t>
            </w:r>
            <w:r w:rsidRPr="008C5936">
              <w:rPr>
                <w:sz w:val="20"/>
                <w:szCs w:val="20"/>
              </w:rPr>
              <w:t xml:space="preserve"> </w:t>
            </w:r>
            <w:r w:rsidRPr="00E117A7">
              <w:rPr>
                <w:sz w:val="20"/>
                <w:szCs w:val="20"/>
              </w:rPr>
              <w:t>and development and technical and scientific cooperation</w:t>
            </w:r>
          </w:p>
          <w:p w14:paraId="6062DD05" w14:textId="215DA8E0" w:rsidR="00084900" w:rsidRPr="00E117A7"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Mainstreaming and subnational engagement</w:t>
            </w:r>
          </w:p>
          <w:p w14:paraId="3BD4F4A7" w14:textId="4669E6CC" w:rsidR="00B7407D" w:rsidRPr="00C82DA0" w:rsidRDefault="00C31211" w:rsidP="00C82DA0">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Communication, education and public awareness</w:t>
            </w:r>
          </w:p>
          <w:p w14:paraId="15A2CFB8" w14:textId="5B22369B" w:rsidR="005C7AFE" w:rsidRDefault="005C7AFE" w:rsidP="00D147F4">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Cooperation with other conventions and international organizations</w:t>
            </w:r>
          </w:p>
          <w:p w14:paraId="2F4FBF4C" w14:textId="77777777" w:rsidR="00C31211" w:rsidRPr="008C5936" w:rsidRDefault="00C31211">
            <w:pPr>
              <w:pStyle w:val="CBDSubTitle"/>
              <w:spacing w:before="120" w:after="0"/>
              <w:ind w:left="0"/>
              <w:rPr>
                <w:sz w:val="20"/>
                <w:szCs w:val="20"/>
              </w:rPr>
            </w:pPr>
            <w:r w:rsidRPr="008C5936">
              <w:rPr>
                <w:sz w:val="20"/>
                <w:szCs w:val="20"/>
              </w:rPr>
              <w:t xml:space="preserve">Scientific and technical needs to support the implementation of the Kunming-Montreal Global Biodiversity Framework </w:t>
            </w:r>
          </w:p>
          <w:p w14:paraId="216A8687" w14:textId="67C8009D"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8C5936">
              <w:rPr>
                <w:sz w:val="20"/>
                <w:szCs w:val="20"/>
              </w:rPr>
              <w:t>Strategic review and analysis of the programme of work</w:t>
            </w:r>
          </w:p>
          <w:p w14:paraId="10EC4121" w14:textId="3DC3B41D" w:rsidR="000823FA" w:rsidRPr="008C5936" w:rsidRDefault="000823FA" w:rsidP="009474E9">
            <w:pPr>
              <w:pStyle w:val="ListParagraph"/>
              <w:keepNext/>
              <w:numPr>
                <w:ilvl w:val="0"/>
                <w:numId w:val="8"/>
              </w:numPr>
              <w:tabs>
                <w:tab w:val="clear" w:pos="567"/>
                <w:tab w:val="clear" w:pos="1134"/>
                <w:tab w:val="clear" w:pos="1701"/>
                <w:tab w:val="clear" w:pos="2268"/>
              </w:tabs>
              <w:jc w:val="left"/>
              <w:rPr>
                <w:sz w:val="20"/>
                <w:szCs w:val="20"/>
              </w:rPr>
            </w:pPr>
            <w:r>
              <w:rPr>
                <w:sz w:val="20"/>
                <w:szCs w:val="20"/>
              </w:rPr>
              <w:t>Potential areas of future work</w:t>
            </w:r>
          </w:p>
          <w:p w14:paraId="0EB79A33" w14:textId="77777777"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Synthetic biology</w:t>
            </w:r>
          </w:p>
          <w:p w14:paraId="5D96FB61" w14:textId="77777777" w:rsidR="002000ED" w:rsidRDefault="002000ED" w:rsidP="002000ED">
            <w:pPr>
              <w:pStyle w:val="ListParagraph"/>
              <w:keepNext/>
              <w:numPr>
                <w:ilvl w:val="0"/>
                <w:numId w:val="8"/>
              </w:numPr>
              <w:tabs>
                <w:tab w:val="clear" w:pos="567"/>
                <w:tab w:val="clear" w:pos="1134"/>
                <w:tab w:val="clear" w:pos="1701"/>
                <w:tab w:val="clear" w:pos="2268"/>
              </w:tabs>
              <w:jc w:val="left"/>
              <w:rPr>
                <w:sz w:val="20"/>
                <w:szCs w:val="20"/>
              </w:rPr>
            </w:pPr>
            <w:r w:rsidRPr="002000ED">
              <w:rPr>
                <w:sz w:val="20"/>
                <w:szCs w:val="20"/>
              </w:rPr>
              <w:t>Biodiversity-inclusive spatial planning</w:t>
            </w:r>
          </w:p>
          <w:p w14:paraId="73C8D1BE" w14:textId="4C8B462C" w:rsidR="002277BB" w:rsidRPr="002000ED" w:rsidRDefault="009D3997" w:rsidP="002000ED">
            <w:pPr>
              <w:pStyle w:val="ListParagraph"/>
              <w:keepNext/>
              <w:numPr>
                <w:ilvl w:val="0"/>
                <w:numId w:val="8"/>
              </w:numPr>
              <w:tabs>
                <w:tab w:val="clear" w:pos="567"/>
                <w:tab w:val="clear" w:pos="1134"/>
                <w:tab w:val="clear" w:pos="1701"/>
                <w:tab w:val="clear" w:pos="2268"/>
              </w:tabs>
              <w:jc w:val="left"/>
              <w:rPr>
                <w:sz w:val="20"/>
                <w:szCs w:val="20"/>
              </w:rPr>
            </w:pPr>
            <w:r>
              <w:rPr>
                <w:sz w:val="20"/>
                <w:szCs w:val="20"/>
              </w:rPr>
              <w:t>Sustainable use</w:t>
            </w:r>
            <w:r w:rsidR="007A6EF2">
              <w:rPr>
                <w:sz w:val="20"/>
                <w:szCs w:val="20"/>
              </w:rPr>
              <w:t>:</w:t>
            </w:r>
          </w:p>
          <w:p w14:paraId="5AAC01E0" w14:textId="765BDB85" w:rsidR="002277BB" w:rsidRDefault="002277BB" w:rsidP="00D147F4">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Pr>
                <w:sz w:val="20"/>
                <w:szCs w:val="20"/>
              </w:rPr>
              <w:t>Sustainable wildlife management</w:t>
            </w:r>
          </w:p>
          <w:p w14:paraId="0436AD48" w14:textId="59A99AFF" w:rsidR="002000ED" w:rsidRPr="00C82DA0" w:rsidRDefault="002000ED"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00C82DA0">
              <w:rPr>
                <w:sz w:val="20"/>
                <w:szCs w:val="20"/>
              </w:rPr>
              <w:t>Sustainable biodiversity-based activities, products and services that enhance biodiversity</w:t>
            </w:r>
          </w:p>
          <w:p w14:paraId="268C5F61" w14:textId="77777777" w:rsidR="00084900" w:rsidRDefault="00C31211" w:rsidP="00084900">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Marine and coastal biodiversity</w:t>
            </w:r>
          </w:p>
          <w:p w14:paraId="46F82706" w14:textId="7CA6D027" w:rsidR="00084900" w:rsidRPr="00C82DA0" w:rsidRDefault="00084900" w:rsidP="00C82DA0">
            <w:pPr>
              <w:pStyle w:val="ListParagraph"/>
              <w:keepNext/>
              <w:numPr>
                <w:ilvl w:val="0"/>
                <w:numId w:val="8"/>
              </w:numPr>
              <w:tabs>
                <w:tab w:val="clear" w:pos="567"/>
                <w:tab w:val="clear" w:pos="1134"/>
                <w:tab w:val="clear" w:pos="1701"/>
                <w:tab w:val="clear" w:pos="2268"/>
              </w:tabs>
              <w:jc w:val="left"/>
              <w:rPr>
                <w:sz w:val="20"/>
                <w:szCs w:val="20"/>
              </w:rPr>
            </w:pPr>
            <w:r w:rsidRPr="00C82DA0">
              <w:rPr>
                <w:sz w:val="20"/>
                <w:szCs w:val="20"/>
              </w:rPr>
              <w:t>Forest biodiversity</w:t>
            </w:r>
          </w:p>
          <w:p w14:paraId="696C7BE9" w14:textId="77777777" w:rsidR="00C31211" w:rsidRDefault="00C31211" w:rsidP="009474E9">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pPr>
            <w:r>
              <w:rPr>
                <w:sz w:val="20"/>
                <w:szCs w:val="20"/>
              </w:rPr>
              <w:t>Invasive alien species</w:t>
            </w:r>
          </w:p>
          <w:p w14:paraId="01DA85EC" w14:textId="77777777" w:rsidR="00C31211" w:rsidRDefault="00C31211" w:rsidP="009474E9">
            <w:pPr>
              <w:pStyle w:val="ListParagraph"/>
              <w:keepNext/>
              <w:numPr>
                <w:ilvl w:val="0"/>
                <w:numId w:val="8"/>
              </w:numPr>
              <w:tabs>
                <w:tab w:val="clear" w:pos="567"/>
                <w:tab w:val="clear" w:pos="1134"/>
                <w:tab w:val="clear" w:pos="1701"/>
                <w:tab w:val="clear" w:pos="2268"/>
              </w:tabs>
              <w:jc w:val="left"/>
              <w:rPr>
                <w:sz w:val="20"/>
                <w:szCs w:val="20"/>
              </w:rPr>
            </w:pPr>
            <w:r w:rsidRPr="00E117A7">
              <w:rPr>
                <w:sz w:val="20"/>
                <w:szCs w:val="20"/>
              </w:rPr>
              <w:t>Biodiversity and health</w:t>
            </w:r>
          </w:p>
          <w:p w14:paraId="37504DE8" w14:textId="5E24CECC" w:rsidR="00C31211" w:rsidRPr="00A07F48" w:rsidRDefault="00275BC7"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Pr>
                <w:color w:val="000000" w:themeColor="text1"/>
                <w:sz w:val="20"/>
                <w:szCs w:val="20"/>
              </w:rPr>
              <w:t>[</w:t>
            </w:r>
            <w:r w:rsidR="00C31211" w:rsidRPr="00A07F48">
              <w:rPr>
                <w:color w:val="000000" w:themeColor="text1"/>
                <w:sz w:val="20"/>
                <w:szCs w:val="20"/>
              </w:rPr>
              <w:t xml:space="preserve">Review of </w:t>
            </w:r>
            <w:r w:rsidR="00C31211">
              <w:rPr>
                <w:color w:val="000000" w:themeColor="text1"/>
                <w:sz w:val="20"/>
                <w:szCs w:val="20"/>
              </w:rPr>
              <w:t>l</w:t>
            </w:r>
            <w:r w:rsidR="00C31211" w:rsidRPr="00A07F48">
              <w:rPr>
                <w:color w:val="000000" w:themeColor="text1"/>
                <w:sz w:val="20"/>
                <w:szCs w:val="20"/>
              </w:rPr>
              <w:t xml:space="preserve">iability and redress in the </w:t>
            </w:r>
            <w:r w:rsidR="00C31211">
              <w:rPr>
                <w:color w:val="000000" w:themeColor="text1"/>
                <w:sz w:val="20"/>
                <w:szCs w:val="20"/>
              </w:rPr>
              <w:t>c</w:t>
            </w:r>
            <w:r w:rsidR="00C31211" w:rsidRPr="00A07F48">
              <w:rPr>
                <w:color w:val="000000" w:themeColor="text1"/>
                <w:sz w:val="20"/>
                <w:szCs w:val="20"/>
              </w:rPr>
              <w:t>ontext of Article</w:t>
            </w:r>
            <w:r w:rsidR="00C31211">
              <w:rPr>
                <w:color w:val="000000" w:themeColor="text1"/>
                <w:sz w:val="20"/>
                <w:szCs w:val="20"/>
              </w:rPr>
              <w:t> </w:t>
            </w:r>
            <w:r w:rsidR="00C31211" w:rsidRPr="00A07F48">
              <w:rPr>
                <w:color w:val="000000" w:themeColor="text1"/>
                <w:sz w:val="20"/>
                <w:szCs w:val="20"/>
              </w:rPr>
              <w:t>14</w:t>
            </w:r>
            <w:r w:rsidR="00C31211">
              <w:rPr>
                <w:color w:val="000000" w:themeColor="text1"/>
                <w:sz w:val="20"/>
                <w:szCs w:val="20"/>
              </w:rPr>
              <w:t xml:space="preserve"> of the Convention</w:t>
            </w:r>
            <w:r>
              <w:rPr>
                <w:color w:val="000000" w:themeColor="text1"/>
                <w:sz w:val="20"/>
                <w:szCs w:val="20"/>
              </w:rPr>
              <w:t>]</w:t>
            </w:r>
          </w:p>
          <w:p w14:paraId="40E904AD" w14:textId="252BD78B" w:rsidR="3586CA3D" w:rsidRDefault="3586CA3D"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1851470C">
              <w:rPr>
                <w:color w:val="000000" w:themeColor="text1"/>
                <w:sz w:val="20"/>
                <w:szCs w:val="20"/>
              </w:rPr>
              <w:t xml:space="preserve">Programme of </w:t>
            </w:r>
            <w:r w:rsidR="00FE3B86">
              <w:rPr>
                <w:color w:val="000000" w:themeColor="text1"/>
                <w:sz w:val="20"/>
                <w:szCs w:val="20"/>
              </w:rPr>
              <w:t>w</w:t>
            </w:r>
            <w:r w:rsidRPr="1851470C">
              <w:rPr>
                <w:color w:val="000000" w:themeColor="text1"/>
                <w:sz w:val="20"/>
                <w:szCs w:val="20"/>
              </w:rPr>
              <w:t xml:space="preserve">ork on </w:t>
            </w:r>
            <w:r w:rsidR="00FE3B86">
              <w:rPr>
                <w:color w:val="000000" w:themeColor="text1"/>
                <w:sz w:val="20"/>
                <w:szCs w:val="20"/>
              </w:rPr>
              <w:t>p</w:t>
            </w:r>
            <w:r w:rsidRPr="1851470C">
              <w:rPr>
                <w:color w:val="000000" w:themeColor="text1"/>
                <w:sz w:val="20"/>
                <w:szCs w:val="20"/>
              </w:rPr>
              <w:t xml:space="preserve">rotected </w:t>
            </w:r>
            <w:r w:rsidR="00FE3B86">
              <w:rPr>
                <w:color w:val="000000" w:themeColor="text1"/>
                <w:sz w:val="20"/>
                <w:szCs w:val="20"/>
              </w:rPr>
              <w:t>a</w:t>
            </w:r>
            <w:r w:rsidRPr="1851470C">
              <w:rPr>
                <w:color w:val="000000" w:themeColor="text1"/>
                <w:sz w:val="20"/>
                <w:szCs w:val="20"/>
              </w:rPr>
              <w:t>reas</w:t>
            </w:r>
          </w:p>
          <w:p w14:paraId="4804C014" w14:textId="77777777" w:rsidR="008559B6" w:rsidRDefault="008559B6" w:rsidP="00D147F4">
            <w:pPr>
              <w:pStyle w:val="ListParagraph"/>
              <w:keepNext/>
              <w:tabs>
                <w:tab w:val="clear" w:pos="567"/>
                <w:tab w:val="clear" w:pos="1134"/>
                <w:tab w:val="clear" w:pos="1701"/>
                <w:tab w:val="clear" w:pos="2268"/>
              </w:tabs>
              <w:jc w:val="left"/>
              <w:rPr>
                <w:color w:val="000000" w:themeColor="text1"/>
                <w:sz w:val="20"/>
                <w:szCs w:val="20"/>
              </w:rPr>
            </w:pPr>
          </w:p>
          <w:p w14:paraId="1EC98657" w14:textId="77777777" w:rsidR="00C31211" w:rsidRPr="008C5936" w:rsidRDefault="00C31211" w:rsidP="00D147F4">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rPr>
            </w:pPr>
            <w:r w:rsidRPr="00E117A7">
              <w:rPr>
                <w:bCs/>
                <w:sz w:val="20"/>
                <w:szCs w:val="20"/>
              </w:rPr>
              <w:lastRenderedPageBreak/>
              <w:t xml:space="preserve">Implications for the work of the Convention of the </w:t>
            </w:r>
            <w:r>
              <w:rPr>
                <w:bCs/>
                <w:sz w:val="20"/>
                <w:szCs w:val="20"/>
              </w:rPr>
              <w:t>following</w:t>
            </w:r>
            <w:r w:rsidRPr="00E117A7">
              <w:rPr>
                <w:bCs/>
                <w:sz w:val="20"/>
                <w:szCs w:val="20"/>
              </w:rPr>
              <w:t xml:space="preserve"> assessments</w:t>
            </w:r>
            <w:r w:rsidRPr="008C5936">
              <w:rPr>
                <w:bCs/>
                <w:sz w:val="20"/>
                <w:szCs w:val="20"/>
              </w:rPr>
              <w:t xml:space="preserve"> </w:t>
            </w:r>
            <w:r w:rsidRPr="00E117A7">
              <w:rPr>
                <w:bCs/>
                <w:sz w:val="20"/>
                <w:szCs w:val="20"/>
              </w:rPr>
              <w:t>of the Intergovernmental Science-Policy Platform on Biodiversity and Ecosystem Services</w:t>
            </w:r>
            <w:r>
              <w:rPr>
                <w:bCs/>
                <w:sz w:val="20"/>
                <w:szCs w:val="20"/>
              </w:rPr>
              <w:t>:</w:t>
            </w:r>
          </w:p>
          <w:p w14:paraId="343385E8" w14:textId="77777777" w:rsidR="00C31211" w:rsidRDefault="00C31211" w:rsidP="00D147F4">
            <w:pPr>
              <w:pStyle w:val="ListParagraph"/>
              <w:keepNext/>
              <w:numPr>
                <w:ilvl w:val="1"/>
                <w:numId w:val="8"/>
              </w:numPr>
              <w:tabs>
                <w:tab w:val="clear" w:pos="567"/>
                <w:tab w:val="clear" w:pos="1134"/>
                <w:tab w:val="clear" w:pos="1701"/>
                <w:tab w:val="clear" w:pos="2268"/>
              </w:tabs>
              <w:ind w:left="1072"/>
              <w:jc w:val="left"/>
              <w:rPr>
                <w:sz w:val="20"/>
                <w:szCs w:val="20"/>
              </w:rPr>
            </w:pPr>
            <w:r w:rsidRPr="008C5936">
              <w:rPr>
                <w:sz w:val="20"/>
                <w:szCs w:val="20"/>
              </w:rPr>
              <w:t xml:space="preserve">Methodological assessment on monitoring biodiversity and nature’s contributions to people </w:t>
            </w:r>
          </w:p>
          <w:p w14:paraId="37A4E801" w14:textId="77777777" w:rsidR="00C31211" w:rsidRPr="006031A3" w:rsidRDefault="00C31211" w:rsidP="00D147F4">
            <w:pPr>
              <w:pStyle w:val="ListParagraph"/>
              <w:keepNext/>
              <w:numPr>
                <w:ilvl w:val="1"/>
                <w:numId w:val="8"/>
              </w:numPr>
              <w:tabs>
                <w:tab w:val="clear" w:pos="567"/>
                <w:tab w:val="clear" w:pos="1134"/>
                <w:tab w:val="clear" w:pos="1701"/>
                <w:tab w:val="clear" w:pos="2268"/>
              </w:tabs>
              <w:ind w:left="1072"/>
              <w:jc w:val="left"/>
              <w:rPr>
                <w:sz w:val="20"/>
                <w:szCs w:val="20"/>
              </w:rPr>
            </w:pPr>
            <w:r>
              <w:rPr>
                <w:sz w:val="20"/>
                <w:szCs w:val="20"/>
              </w:rPr>
              <w:t>M</w:t>
            </w:r>
            <w:r w:rsidRPr="008C5936">
              <w:rPr>
                <w:sz w:val="20"/>
                <w:szCs w:val="20"/>
              </w:rPr>
              <w:t>ethodological assessment of integrated biodiversity-inclusive spatial planning and ecological connectivity</w:t>
            </w:r>
          </w:p>
          <w:p w14:paraId="4C653638" w14:textId="77777777" w:rsidR="00C31211" w:rsidRPr="008C5936" w:rsidRDefault="00C31211">
            <w:pPr>
              <w:keepNext/>
              <w:keepLines/>
              <w:spacing w:before="120" w:after="40"/>
              <w:ind w:left="357" w:hanging="357"/>
              <w:jc w:val="left"/>
              <w:rPr>
                <w:sz w:val="20"/>
                <w:szCs w:val="20"/>
              </w:rPr>
            </w:pPr>
            <w:r w:rsidRPr="00E117A7">
              <w:rPr>
                <w:b/>
                <w:bCs/>
                <w:sz w:val="20"/>
                <w:szCs w:val="20"/>
              </w:rPr>
              <w:t xml:space="preserve">Processes under the Convention </w:t>
            </w:r>
            <w:r w:rsidRPr="00124159">
              <w:rPr>
                <w:b/>
                <w:bCs/>
                <w:sz w:val="20"/>
                <w:szCs w:val="20"/>
              </w:rPr>
              <w:t>and its Protocols</w:t>
            </w:r>
          </w:p>
          <w:p w14:paraId="61DDE399" w14:textId="77777777" w:rsidR="00C31211" w:rsidRPr="006031A3" w:rsidRDefault="00C31211">
            <w:pPr>
              <w:keepNext/>
              <w:tabs>
                <w:tab w:val="clear" w:pos="567"/>
                <w:tab w:val="clear" w:pos="1134"/>
                <w:tab w:val="clear" w:pos="1701"/>
                <w:tab w:val="clear" w:pos="2268"/>
              </w:tabs>
              <w:jc w:val="left"/>
              <w:rPr>
                <w:sz w:val="20"/>
                <w:szCs w:val="20"/>
              </w:rPr>
            </w:pPr>
            <w:r w:rsidRPr="00E117A7">
              <w:rPr>
                <w:sz w:val="20"/>
                <w:szCs w:val="20"/>
              </w:rPr>
              <w:t xml:space="preserve">Issues related to the effectiveness of processes under the Convention and </w:t>
            </w:r>
            <w:r>
              <w:rPr>
                <w:sz w:val="20"/>
                <w:szCs w:val="20"/>
              </w:rPr>
              <w:t>its</w:t>
            </w:r>
            <w:r w:rsidRPr="00E117A7">
              <w:rPr>
                <w:sz w:val="20"/>
                <w:szCs w:val="20"/>
              </w:rPr>
              <w:t xml:space="preserve"> Protocols</w:t>
            </w:r>
          </w:p>
        </w:tc>
      </w:tr>
      <w:tr w:rsidR="00C31211" w:rsidRPr="00E117A7" w14:paraId="3E73E36A" w14:textId="77777777" w:rsidTr="00D147F4">
        <w:trPr>
          <w:cantSplit/>
        </w:trPr>
        <w:tc>
          <w:tcPr>
            <w:tcW w:w="1514" w:type="dxa"/>
            <w:tcBorders>
              <w:top w:val="nil"/>
              <w:bottom w:val="nil"/>
            </w:tcBorders>
          </w:tcPr>
          <w:p w14:paraId="4FE113F4" w14:textId="77777777" w:rsidR="00C31211" w:rsidRPr="00E117A7" w:rsidRDefault="00C31211">
            <w:pPr>
              <w:keepNext/>
              <w:tabs>
                <w:tab w:val="clear" w:pos="2268"/>
                <w:tab w:val="left" w:pos="1289"/>
              </w:tabs>
              <w:spacing w:before="120" w:after="40"/>
              <w:jc w:val="left"/>
              <w:rPr>
                <w:sz w:val="20"/>
                <w:szCs w:val="20"/>
              </w:rPr>
            </w:pPr>
            <w:r w:rsidRPr="00E117A7">
              <w:rPr>
                <w:sz w:val="20"/>
                <w:szCs w:val="20"/>
              </w:rPr>
              <w:lastRenderedPageBreak/>
              <w:t>Nineteenth meeting (2030)</w:t>
            </w:r>
          </w:p>
        </w:tc>
        <w:tc>
          <w:tcPr>
            <w:tcW w:w="7836" w:type="dxa"/>
            <w:tcBorders>
              <w:top w:val="nil"/>
              <w:bottom w:val="nil"/>
            </w:tcBorders>
          </w:tcPr>
          <w:p w14:paraId="08C74498" w14:textId="77777777" w:rsidR="00C31211" w:rsidRPr="00E117A7" w:rsidRDefault="00C31211">
            <w:pPr>
              <w:keepNext/>
              <w:tabs>
                <w:tab w:val="clear" w:pos="567"/>
                <w:tab w:val="clear" w:pos="1134"/>
                <w:tab w:val="clear" w:pos="1701"/>
                <w:tab w:val="clear" w:pos="2268"/>
              </w:tabs>
              <w:spacing w:before="120" w:after="40"/>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w:t>
            </w:r>
            <w:r>
              <w:rPr>
                <w:b/>
                <w:bCs/>
                <w:sz w:val="20"/>
                <w:szCs w:val="20"/>
              </w:rPr>
              <w:t xml:space="preserve">supporting </w:t>
            </w:r>
            <w:r w:rsidRPr="00E117A7">
              <w:rPr>
                <w:b/>
                <w:bCs/>
                <w:sz w:val="20"/>
                <w:szCs w:val="20"/>
              </w:rPr>
              <w:t>the implementation of the Convention on Biological Diversity and the Kunming-Montreal Global Biodiversity Framework</w:t>
            </w:r>
          </w:p>
          <w:p w14:paraId="5F9F4399" w14:textId="77777777"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Second global review of collective progress in the implementation of the Kunming-Montreal Global Biodiversity Framework</w:t>
            </w:r>
          </w:p>
          <w:p w14:paraId="7BF13040" w14:textId="52A2BB10"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Pr>
                <w:sz w:val="20"/>
                <w:szCs w:val="20"/>
              </w:rPr>
              <w:t>F</w:t>
            </w:r>
            <w:r w:rsidRPr="00E117A7">
              <w:rPr>
                <w:sz w:val="20"/>
                <w:szCs w:val="20"/>
              </w:rPr>
              <w:t xml:space="preserve">ollow-up to the </w:t>
            </w:r>
            <w:r w:rsidR="00A4696F">
              <w:rPr>
                <w:snapToGrid w:val="0"/>
                <w:sz w:val="20"/>
                <w:szCs w:val="20"/>
              </w:rPr>
              <w:t>post-2030 mission and targets of the Framework</w:t>
            </w:r>
          </w:p>
          <w:p w14:paraId="6ED50820" w14:textId="3AF9E7AB"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Resource mobilization and financial mechanism</w:t>
            </w:r>
            <w:r w:rsidR="007A6EF2">
              <w:rPr>
                <w:sz w:val="20"/>
                <w:szCs w:val="20"/>
              </w:rPr>
              <w:t>:</w:t>
            </w:r>
          </w:p>
          <w:p w14:paraId="6372690A" w14:textId="1DF8C2AB" w:rsidR="456666F7" w:rsidRDefault="0A5464E3" w:rsidP="00D147F4">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1851470C">
              <w:rPr>
                <w:sz w:val="20"/>
                <w:szCs w:val="20"/>
              </w:rPr>
              <w:t xml:space="preserve">Resource </w:t>
            </w:r>
            <w:r w:rsidR="00FF2F6D">
              <w:rPr>
                <w:sz w:val="20"/>
                <w:szCs w:val="20"/>
              </w:rPr>
              <w:t>m</w:t>
            </w:r>
            <w:r w:rsidRPr="1851470C">
              <w:rPr>
                <w:sz w:val="20"/>
                <w:szCs w:val="20"/>
              </w:rPr>
              <w:t>obilization</w:t>
            </w:r>
          </w:p>
          <w:p w14:paraId="2DD77471" w14:textId="6B50E56C" w:rsidR="0A5464E3" w:rsidRDefault="0A5464E3" w:rsidP="00D147F4">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1851470C">
              <w:rPr>
                <w:sz w:val="20"/>
                <w:szCs w:val="20"/>
              </w:rPr>
              <w:t xml:space="preserve">Financial </w:t>
            </w:r>
            <w:r w:rsidR="00FF2F6D">
              <w:rPr>
                <w:sz w:val="20"/>
                <w:szCs w:val="20"/>
              </w:rPr>
              <w:t>m</w:t>
            </w:r>
            <w:r w:rsidRPr="1851470C">
              <w:rPr>
                <w:sz w:val="20"/>
                <w:szCs w:val="20"/>
              </w:rPr>
              <w:t>echanism</w:t>
            </w:r>
          </w:p>
          <w:p w14:paraId="7DA59DA5" w14:textId="32483023"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Digital sequence information on genetic resources</w:t>
            </w:r>
          </w:p>
          <w:p w14:paraId="559DC40B" w14:textId="1F0F434A"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napToGrid w:val="0"/>
                <w:sz w:val="20"/>
                <w:szCs w:val="20"/>
              </w:rPr>
              <w:t xml:space="preserve">Final review </w:t>
            </w:r>
            <w:r w:rsidRPr="00E117A7">
              <w:rPr>
                <w:rFonts w:eastAsia="Times New Roman"/>
                <w:sz w:val="20"/>
                <w:szCs w:val="20"/>
              </w:rPr>
              <w:t>of and follow-up to the Gender Plan of Action (2023</w:t>
            </w:r>
            <w:r>
              <w:rPr>
                <w:rFonts w:eastAsia="Symbol"/>
                <w:sz w:val="20"/>
                <w:szCs w:val="20"/>
              </w:rPr>
              <w:t>–</w:t>
            </w:r>
            <w:r w:rsidRPr="00E117A7">
              <w:rPr>
                <w:rFonts w:eastAsia="Times New Roman"/>
                <w:sz w:val="20"/>
                <w:szCs w:val="20"/>
              </w:rPr>
              <w:t>2030),</w:t>
            </w:r>
            <w:r w:rsidRPr="006031A3">
              <w:rPr>
                <w:rStyle w:val="FootnoteReference"/>
                <w:rFonts w:eastAsia="Times New Roman"/>
                <w:i/>
                <w:iCs/>
                <w:sz w:val="20"/>
                <w:szCs w:val="20"/>
              </w:rPr>
              <w:footnoteReference w:id="5"/>
            </w:r>
            <w:r w:rsidRPr="00E117A7">
              <w:rPr>
                <w:rFonts w:eastAsia="Times New Roman"/>
                <w:sz w:val="20"/>
                <w:szCs w:val="20"/>
              </w:rPr>
              <w:t xml:space="preserve"> the strategy for resource mobilization</w:t>
            </w:r>
            <w:r w:rsidRPr="00B23618">
              <w:t xml:space="preserve"> </w:t>
            </w:r>
            <w:r w:rsidRPr="00B23618">
              <w:rPr>
                <w:rFonts w:eastAsia="Times New Roman"/>
                <w:sz w:val="20"/>
                <w:szCs w:val="20"/>
              </w:rPr>
              <w:t>for the period 2025–2030</w:t>
            </w:r>
            <w:r w:rsidRPr="00E117A7">
              <w:rPr>
                <w:rFonts w:eastAsia="Times New Roman"/>
                <w:sz w:val="20"/>
                <w:szCs w:val="20"/>
              </w:rPr>
              <w:t>,</w:t>
            </w:r>
            <w:r w:rsidRPr="006031A3">
              <w:rPr>
                <w:rStyle w:val="FootnoteReference"/>
                <w:rFonts w:eastAsia="Times New Roman"/>
                <w:i/>
                <w:iCs/>
                <w:sz w:val="20"/>
                <w:szCs w:val="20"/>
              </w:rPr>
              <w:footnoteReference w:id="6"/>
            </w:r>
            <w:r w:rsidRPr="00E117A7">
              <w:rPr>
                <w:rFonts w:eastAsia="Times New Roman"/>
                <w:sz w:val="20"/>
                <w:szCs w:val="20"/>
              </w:rPr>
              <w:t xml:space="preserve"> the long-term strategic framework for capacity-building and development</w:t>
            </w:r>
            <w:r>
              <w:rPr>
                <w:rStyle w:val="FootnoteReference"/>
                <w:rFonts w:eastAsia="Times New Roman"/>
                <w:sz w:val="20"/>
                <w:szCs w:val="20"/>
              </w:rPr>
              <w:footnoteReference w:id="7"/>
            </w:r>
            <w:r w:rsidR="001845CB">
              <w:rPr>
                <w:rFonts w:eastAsia="Times New Roman"/>
                <w:sz w:val="20"/>
                <w:szCs w:val="20"/>
              </w:rPr>
              <w:t xml:space="preserve">, </w:t>
            </w:r>
            <w:r w:rsidR="00494F75">
              <w:rPr>
                <w:rFonts w:eastAsia="Times New Roman"/>
                <w:sz w:val="20"/>
                <w:szCs w:val="20"/>
              </w:rPr>
              <w:t xml:space="preserve">the </w:t>
            </w:r>
            <w:r w:rsidR="001845CB">
              <w:rPr>
                <w:rFonts w:eastAsia="Times New Roman"/>
                <w:sz w:val="20"/>
                <w:szCs w:val="20"/>
              </w:rPr>
              <w:t>independent evaluation of the technical and scientific cooperation mechanism</w:t>
            </w:r>
            <w:r w:rsidR="004711A5">
              <w:rPr>
                <w:rFonts w:eastAsia="Times New Roman"/>
                <w:sz w:val="20"/>
                <w:szCs w:val="20"/>
              </w:rPr>
              <w:t xml:space="preserve"> </w:t>
            </w:r>
            <w:r w:rsidRPr="00E117A7">
              <w:rPr>
                <w:rFonts w:eastAsia="Times New Roman"/>
                <w:sz w:val="20"/>
                <w:szCs w:val="20"/>
              </w:rPr>
              <w:t xml:space="preserve">and the programme of work </w:t>
            </w:r>
            <w:r>
              <w:rPr>
                <w:rFonts w:eastAsia="Times New Roman"/>
                <w:sz w:val="20"/>
                <w:szCs w:val="20"/>
              </w:rPr>
              <w:t xml:space="preserve">for the </w:t>
            </w:r>
            <w:r w:rsidRPr="00E117A7">
              <w:rPr>
                <w:rFonts w:eastAsia="Times New Roman"/>
                <w:sz w:val="20"/>
                <w:szCs w:val="20"/>
              </w:rPr>
              <w:t>clearing</w:t>
            </w:r>
            <w:r>
              <w:rPr>
                <w:rFonts w:eastAsia="Times New Roman"/>
                <w:sz w:val="20"/>
                <w:szCs w:val="20"/>
              </w:rPr>
              <w:t>-</w:t>
            </w:r>
            <w:r w:rsidRPr="00E117A7">
              <w:rPr>
                <w:rFonts w:eastAsia="Times New Roman"/>
                <w:sz w:val="20"/>
                <w:szCs w:val="20"/>
              </w:rPr>
              <w:t xml:space="preserve">house mechanism </w:t>
            </w:r>
            <w:r w:rsidRPr="00D64501">
              <w:rPr>
                <w:rFonts w:eastAsia="Times New Roman"/>
                <w:sz w:val="20"/>
                <w:szCs w:val="20"/>
              </w:rPr>
              <w:t>for the period 2024–2030</w:t>
            </w:r>
            <w:r w:rsidRPr="006031A3">
              <w:rPr>
                <w:rStyle w:val="FootnoteReference"/>
                <w:rFonts w:eastAsia="Times New Roman"/>
                <w:i/>
                <w:iCs/>
                <w:sz w:val="20"/>
                <w:szCs w:val="20"/>
              </w:rPr>
              <w:footnoteReference w:id="8"/>
            </w:r>
          </w:p>
          <w:p w14:paraId="2076B2A3" w14:textId="77777777"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z w:val="20"/>
                <w:szCs w:val="20"/>
              </w:rPr>
              <w:t>Update on other matters related to implementation support mechanisms</w:t>
            </w:r>
          </w:p>
          <w:p w14:paraId="29F3D53D" w14:textId="5266A9BC" w:rsidR="00975BD8" w:rsidRDefault="00C31211" w:rsidP="00D147F4">
            <w:pPr>
              <w:pStyle w:val="ListParagraph"/>
              <w:keepNext/>
              <w:numPr>
                <w:ilvl w:val="0"/>
                <w:numId w:val="9"/>
              </w:numPr>
              <w:tabs>
                <w:tab w:val="clear" w:pos="567"/>
                <w:tab w:val="clear" w:pos="1134"/>
                <w:tab w:val="clear" w:pos="1701"/>
                <w:tab w:val="clear" w:pos="2268"/>
              </w:tabs>
              <w:jc w:val="left"/>
              <w:rPr>
                <w:sz w:val="20"/>
                <w:szCs w:val="20"/>
              </w:rPr>
            </w:pPr>
            <w:r w:rsidRPr="008C5936">
              <w:rPr>
                <w:rFonts w:eastAsia="Times New Roman"/>
                <w:sz w:val="20"/>
                <w:szCs w:val="20"/>
              </w:rPr>
              <w:t xml:space="preserve">Issues related to Article 8(j) and </w:t>
            </w:r>
            <w:r>
              <w:rPr>
                <w:rFonts w:eastAsia="Times New Roman"/>
                <w:sz w:val="20"/>
                <w:szCs w:val="20"/>
              </w:rPr>
              <w:t xml:space="preserve">other </w:t>
            </w:r>
            <w:r w:rsidRPr="008C5936">
              <w:rPr>
                <w:rFonts w:eastAsia="Times New Roman"/>
                <w:sz w:val="20"/>
                <w:szCs w:val="20"/>
              </w:rPr>
              <w:t>provisions</w:t>
            </w:r>
            <w:r>
              <w:rPr>
                <w:rFonts w:eastAsia="Times New Roman"/>
                <w:sz w:val="20"/>
                <w:szCs w:val="20"/>
              </w:rPr>
              <w:t xml:space="preserve"> of the Convention</w:t>
            </w:r>
            <w:r w:rsidRPr="00BB2481">
              <w:t xml:space="preserve"> </w:t>
            </w:r>
            <w:r w:rsidRPr="006031A3">
              <w:rPr>
                <w:sz w:val="20"/>
                <w:szCs w:val="20"/>
              </w:rPr>
              <w:t>r</w:t>
            </w:r>
            <w:r w:rsidRPr="00BB2481">
              <w:rPr>
                <w:rFonts w:eastAsia="Times New Roman"/>
                <w:sz w:val="20"/>
                <w:szCs w:val="20"/>
              </w:rPr>
              <w:t xml:space="preserve">elated to </w:t>
            </w:r>
            <w:r>
              <w:rPr>
                <w:rFonts w:eastAsia="Times New Roman"/>
                <w:sz w:val="20"/>
                <w:szCs w:val="20"/>
              </w:rPr>
              <w:t>i</w:t>
            </w:r>
            <w:r w:rsidRPr="00BB2481">
              <w:rPr>
                <w:rFonts w:eastAsia="Times New Roman"/>
                <w:sz w:val="20"/>
                <w:szCs w:val="20"/>
              </w:rPr>
              <w:t xml:space="preserve">ndigenous </w:t>
            </w:r>
            <w:r>
              <w:rPr>
                <w:rFonts w:eastAsia="Times New Roman"/>
                <w:sz w:val="20"/>
                <w:szCs w:val="20"/>
              </w:rPr>
              <w:t>p</w:t>
            </w:r>
            <w:r w:rsidRPr="00BB2481">
              <w:rPr>
                <w:rFonts w:eastAsia="Times New Roman"/>
                <w:sz w:val="20"/>
                <w:szCs w:val="20"/>
              </w:rPr>
              <w:t xml:space="preserve">eoples and </w:t>
            </w:r>
            <w:r>
              <w:rPr>
                <w:rFonts w:eastAsia="Times New Roman"/>
                <w:sz w:val="20"/>
                <w:szCs w:val="20"/>
              </w:rPr>
              <w:t>l</w:t>
            </w:r>
            <w:r w:rsidRPr="00BB2481">
              <w:rPr>
                <w:rFonts w:eastAsia="Times New Roman"/>
                <w:sz w:val="20"/>
                <w:szCs w:val="20"/>
              </w:rPr>
              <w:t xml:space="preserve">ocal </w:t>
            </w:r>
            <w:r>
              <w:rPr>
                <w:rFonts w:eastAsia="Times New Roman"/>
                <w:sz w:val="20"/>
                <w:szCs w:val="20"/>
              </w:rPr>
              <w:t>c</w:t>
            </w:r>
            <w:r w:rsidRPr="00BB2481">
              <w:rPr>
                <w:rFonts w:eastAsia="Times New Roman"/>
                <w:sz w:val="20"/>
                <w:szCs w:val="20"/>
              </w:rPr>
              <w:t>ommunities</w:t>
            </w:r>
            <w:r w:rsidRPr="00E117A7">
              <w:rPr>
                <w:rFonts w:eastAsia="Times New Roman"/>
                <w:sz w:val="20"/>
                <w:szCs w:val="20"/>
              </w:rPr>
              <w:t xml:space="preserve">, including the </w:t>
            </w:r>
            <w:r w:rsidRPr="008C5936">
              <w:rPr>
                <w:rFonts w:eastAsia="Times New Roman"/>
                <w:sz w:val="20"/>
                <w:szCs w:val="20"/>
              </w:rPr>
              <w:t xml:space="preserve">review, revision and update of the </w:t>
            </w:r>
            <w:r w:rsidR="00191B93">
              <w:rPr>
                <w:rFonts w:eastAsia="Times New Roman"/>
                <w:sz w:val="20"/>
                <w:szCs w:val="20"/>
              </w:rPr>
              <w:t xml:space="preserve">related </w:t>
            </w:r>
            <w:r w:rsidRPr="008C5936">
              <w:rPr>
                <w:rFonts w:eastAsia="Times New Roman"/>
                <w:sz w:val="20"/>
                <w:szCs w:val="20"/>
              </w:rPr>
              <w:t>programme of work</w:t>
            </w:r>
            <w:r>
              <w:rPr>
                <w:rFonts w:eastAsia="Times New Roman"/>
                <w:sz w:val="20"/>
                <w:szCs w:val="20"/>
              </w:rPr>
              <w:t>,</w:t>
            </w:r>
            <w:r w:rsidRPr="008C5936">
              <w:rPr>
                <w:rFonts w:eastAsia="Times New Roman"/>
                <w:sz w:val="20"/>
                <w:szCs w:val="20"/>
              </w:rPr>
              <w:t xml:space="preserve"> for the period beyond </w:t>
            </w:r>
            <w:r w:rsidRPr="73E0051F">
              <w:rPr>
                <w:rFonts w:eastAsia="Times New Roman"/>
                <w:sz w:val="20"/>
                <w:szCs w:val="20"/>
              </w:rPr>
              <w:t>203</w:t>
            </w:r>
            <w:r w:rsidR="00975BD8" w:rsidRPr="73E0051F">
              <w:rPr>
                <w:rFonts w:eastAsia="Times New Roman"/>
                <w:sz w:val="20"/>
                <w:szCs w:val="20"/>
              </w:rPr>
              <w:t>0</w:t>
            </w:r>
          </w:p>
          <w:p w14:paraId="45A5969D" w14:textId="1BF98928" w:rsidR="00975BD8" w:rsidRDefault="00C31211" w:rsidP="00975BD8">
            <w:pPr>
              <w:pStyle w:val="ListParagraph"/>
              <w:keepNext/>
              <w:numPr>
                <w:ilvl w:val="0"/>
                <w:numId w:val="9"/>
              </w:numPr>
              <w:tabs>
                <w:tab w:val="clear" w:pos="567"/>
                <w:tab w:val="clear" w:pos="1134"/>
                <w:tab w:val="clear" w:pos="1701"/>
                <w:tab w:val="clear" w:pos="2268"/>
              </w:tabs>
              <w:jc w:val="left"/>
              <w:rPr>
                <w:sz w:val="20"/>
                <w:szCs w:val="20"/>
              </w:rPr>
            </w:pPr>
            <w:r w:rsidRPr="73E0051F">
              <w:rPr>
                <w:sz w:val="20"/>
                <w:szCs w:val="20"/>
              </w:rPr>
              <w:t>Communication</w:t>
            </w:r>
            <w:r w:rsidRPr="00E117A7">
              <w:rPr>
                <w:sz w:val="20"/>
                <w:szCs w:val="20"/>
              </w:rPr>
              <w:t>, education and public awareness</w:t>
            </w:r>
          </w:p>
          <w:p w14:paraId="23DCBA2F" w14:textId="07B50B15" w:rsidR="00975BD8" w:rsidRPr="00B92FE8" w:rsidRDefault="00975BD8" w:rsidP="00975BD8">
            <w:pPr>
              <w:pStyle w:val="ListParagraph"/>
              <w:keepNext/>
              <w:numPr>
                <w:ilvl w:val="0"/>
                <w:numId w:val="9"/>
              </w:numPr>
              <w:tabs>
                <w:tab w:val="clear" w:pos="567"/>
                <w:tab w:val="clear" w:pos="1134"/>
                <w:tab w:val="clear" w:pos="1701"/>
                <w:tab w:val="clear" w:pos="2268"/>
              </w:tabs>
              <w:jc w:val="left"/>
              <w:rPr>
                <w:sz w:val="20"/>
                <w:szCs w:val="20"/>
              </w:rPr>
            </w:pPr>
            <w:r w:rsidRPr="00B92FE8">
              <w:rPr>
                <w:sz w:val="20"/>
                <w:szCs w:val="20"/>
              </w:rPr>
              <w:t>Other items to be determined at the eighteenth meeting of the Conference of the Parties</w:t>
            </w:r>
          </w:p>
          <w:p w14:paraId="419AEB89" w14:textId="77777777" w:rsidR="00C31211" w:rsidRPr="008C5936" w:rsidRDefault="00C31211">
            <w:pPr>
              <w:keepNext/>
              <w:spacing w:before="120" w:after="40"/>
              <w:jc w:val="left"/>
              <w:rPr>
                <w:b/>
                <w:bCs/>
                <w:sz w:val="20"/>
                <w:szCs w:val="20"/>
              </w:rPr>
            </w:pPr>
            <w:r w:rsidRPr="008C5936">
              <w:rPr>
                <w:b/>
                <w:bCs/>
                <w:sz w:val="20"/>
                <w:szCs w:val="20"/>
              </w:rPr>
              <w:t xml:space="preserve">Scientific and technical needs to support the implementation of the Kunming-Montreal Global Biodiversity Framework </w:t>
            </w:r>
          </w:p>
          <w:p w14:paraId="6F4AC481" w14:textId="0DB054EE" w:rsidR="00C31211" w:rsidRPr="008C5936"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8C5936">
              <w:rPr>
                <w:sz w:val="20"/>
                <w:szCs w:val="20"/>
              </w:rPr>
              <w:t xml:space="preserve">Strategic review and analysis of the programme of work </w:t>
            </w:r>
          </w:p>
          <w:p w14:paraId="22616B9F" w14:textId="77777777" w:rsidR="00C31211" w:rsidRPr="008C5936" w:rsidRDefault="00C31211" w:rsidP="00C31211">
            <w:pPr>
              <w:pStyle w:val="ListParagraph"/>
              <w:keepNext/>
              <w:numPr>
                <w:ilvl w:val="0"/>
                <w:numId w:val="9"/>
              </w:numPr>
              <w:tabs>
                <w:tab w:val="clear" w:pos="567"/>
                <w:tab w:val="left" w:pos="789"/>
              </w:tabs>
              <w:spacing w:before="40" w:after="40"/>
              <w:jc w:val="left"/>
              <w:rPr>
                <w:sz w:val="20"/>
                <w:szCs w:val="20"/>
              </w:rPr>
            </w:pPr>
            <w:r w:rsidRPr="008C5936">
              <w:rPr>
                <w:sz w:val="20"/>
                <w:szCs w:val="20"/>
              </w:rPr>
              <w:t>Consideration of the second global assessment of biodiversity and ecosystem services of the Intergovernmental Science-Policy Platform on Biodiversity and Ecosystem Services</w:t>
            </w:r>
          </w:p>
          <w:p w14:paraId="0E6A75D3" w14:textId="42B6097B" w:rsidR="00C31211" w:rsidRPr="00E117A7"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Synthetic biology</w:t>
            </w:r>
          </w:p>
          <w:p w14:paraId="2536E8EF" w14:textId="77777777" w:rsidR="00C31211"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117A7">
              <w:rPr>
                <w:sz w:val="20"/>
                <w:szCs w:val="20"/>
              </w:rPr>
              <w:t>Sustainable wildlife management</w:t>
            </w:r>
          </w:p>
          <w:p w14:paraId="4692E507" w14:textId="73D3328F" w:rsidR="00C31211" w:rsidRDefault="00C31211" w:rsidP="00C31211">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Biodiversity and climate change </w:t>
            </w:r>
          </w:p>
          <w:p w14:paraId="3A392CE4" w14:textId="30858597" w:rsidR="00E104A9" w:rsidRPr="00190D23" w:rsidRDefault="00C31211" w:rsidP="00190D23">
            <w:pPr>
              <w:pStyle w:val="ListParagraph"/>
              <w:keepNext/>
              <w:numPr>
                <w:ilvl w:val="0"/>
                <w:numId w:val="9"/>
              </w:numPr>
              <w:tabs>
                <w:tab w:val="clear" w:pos="567"/>
                <w:tab w:val="clear" w:pos="1134"/>
                <w:tab w:val="clear" w:pos="1701"/>
                <w:tab w:val="clear" w:pos="2268"/>
              </w:tabs>
              <w:spacing w:before="40" w:after="40"/>
              <w:jc w:val="left"/>
              <w:rPr>
                <w:sz w:val="20"/>
                <w:szCs w:val="20"/>
              </w:rPr>
            </w:pPr>
            <w:r>
              <w:rPr>
                <w:sz w:val="20"/>
                <w:szCs w:val="20"/>
              </w:rPr>
              <w:t>Marine and coastal biodiversity</w:t>
            </w:r>
            <w:r w:rsidR="00463BE3">
              <w:rPr>
                <w:sz w:val="20"/>
                <w:szCs w:val="20"/>
              </w:rPr>
              <w:t xml:space="preserve"> and i</w:t>
            </w:r>
            <w:r w:rsidR="007444DD" w:rsidRPr="00B92FE8">
              <w:rPr>
                <w:sz w:val="20"/>
                <w:szCs w:val="20"/>
              </w:rPr>
              <w:t>sland</w:t>
            </w:r>
            <w:r w:rsidR="007444DD" w:rsidRPr="00190D23">
              <w:rPr>
                <w:sz w:val="20"/>
                <w:szCs w:val="20"/>
              </w:rPr>
              <w:t xml:space="preserve"> biodiversity </w:t>
            </w:r>
          </w:p>
          <w:p w14:paraId="35234E40" w14:textId="77777777" w:rsidR="00C31211" w:rsidRPr="00B92FE8" w:rsidRDefault="00C31211" w:rsidP="00C31211">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Biodiversity and agriculture</w:t>
            </w:r>
          </w:p>
          <w:p w14:paraId="2C321E91" w14:textId="38A5E544" w:rsidR="00975BD8" w:rsidRPr="00B92FE8" w:rsidRDefault="00975BD8" w:rsidP="00B92FE8">
            <w:pPr>
              <w:pStyle w:val="ListParagraph"/>
              <w:keepNext/>
              <w:numPr>
                <w:ilvl w:val="0"/>
                <w:numId w:val="9"/>
              </w:numPr>
              <w:tabs>
                <w:tab w:val="clear" w:pos="567"/>
                <w:tab w:val="clear" w:pos="1134"/>
                <w:tab w:val="clear" w:pos="1701"/>
                <w:tab w:val="clear" w:pos="2268"/>
              </w:tabs>
              <w:jc w:val="left"/>
              <w:rPr>
                <w:sz w:val="20"/>
                <w:szCs w:val="20"/>
              </w:rPr>
            </w:pPr>
            <w:r w:rsidRPr="00415600">
              <w:rPr>
                <w:sz w:val="20"/>
                <w:szCs w:val="20"/>
              </w:rPr>
              <w:t>Other items to be determined at the eighteenth meeting of the Conference of the Parties</w:t>
            </w:r>
          </w:p>
          <w:p w14:paraId="267DC405" w14:textId="38DBD335" w:rsidR="00C31211" w:rsidRPr="008C5936" w:rsidRDefault="00C31211" w:rsidP="00D147F4">
            <w:pPr>
              <w:keepNext/>
              <w:keepLines/>
              <w:spacing w:before="120" w:after="40"/>
              <w:ind w:left="357" w:hanging="357"/>
              <w:jc w:val="left"/>
              <w:rPr>
                <w:sz w:val="20"/>
                <w:szCs w:val="20"/>
              </w:rPr>
            </w:pPr>
            <w:r w:rsidRPr="00E117A7">
              <w:rPr>
                <w:b/>
                <w:bCs/>
                <w:sz w:val="20"/>
                <w:szCs w:val="20"/>
              </w:rPr>
              <w:t xml:space="preserve">Processes under the Convention </w:t>
            </w:r>
            <w:r>
              <w:rPr>
                <w:b/>
                <w:bCs/>
                <w:sz w:val="20"/>
                <w:szCs w:val="20"/>
              </w:rPr>
              <w:t>and its Protocols</w:t>
            </w:r>
          </w:p>
          <w:p w14:paraId="41D5B454" w14:textId="77777777" w:rsidR="00C31211" w:rsidRPr="008C5936" w:rsidRDefault="00C31211" w:rsidP="00C31211">
            <w:pPr>
              <w:pStyle w:val="ListParagraph"/>
              <w:keepNext/>
              <w:numPr>
                <w:ilvl w:val="0"/>
                <w:numId w:val="9"/>
              </w:numPr>
              <w:tabs>
                <w:tab w:val="clear" w:pos="567"/>
                <w:tab w:val="left" w:pos="647"/>
              </w:tabs>
              <w:spacing w:before="40" w:after="40"/>
              <w:jc w:val="left"/>
              <w:rPr>
                <w:sz w:val="20"/>
                <w:szCs w:val="20"/>
              </w:rPr>
            </w:pPr>
            <w:r w:rsidRPr="00E117A7">
              <w:rPr>
                <w:sz w:val="20"/>
                <w:szCs w:val="20"/>
              </w:rPr>
              <w:t>I</w:t>
            </w:r>
            <w:r w:rsidRPr="008C5936">
              <w:rPr>
                <w:sz w:val="20"/>
                <w:szCs w:val="20"/>
              </w:rPr>
              <w:t xml:space="preserve">ssues related to the effectiveness of processes under the Convention and </w:t>
            </w:r>
            <w:r>
              <w:rPr>
                <w:sz w:val="20"/>
                <w:szCs w:val="20"/>
              </w:rPr>
              <w:t>its</w:t>
            </w:r>
            <w:r w:rsidRPr="008C5936">
              <w:rPr>
                <w:sz w:val="20"/>
                <w:szCs w:val="20"/>
              </w:rPr>
              <w:t xml:space="preserve"> Protocols</w:t>
            </w:r>
          </w:p>
        </w:tc>
      </w:tr>
    </w:tbl>
    <w:p w14:paraId="2EBB9B59" w14:textId="75F591B8" w:rsidR="00C31211" w:rsidRPr="00D147F4" w:rsidRDefault="00C31211" w:rsidP="00D147F4">
      <w:pPr>
        <w:pStyle w:val="CBDNormalNoNumber"/>
        <w:spacing w:before="120"/>
        <w:rPr>
          <w:sz w:val="18"/>
          <w:szCs w:val="18"/>
          <w:highlight w:val="yellow"/>
        </w:rPr>
      </w:pPr>
      <w:r w:rsidRPr="00D147F4">
        <w:rPr>
          <w:bCs/>
          <w:i/>
          <w:iCs/>
          <w:sz w:val="18"/>
          <w:szCs w:val="18"/>
          <w:lang w:bidi="ar-SY"/>
        </w:rPr>
        <w:t>Note</w:t>
      </w:r>
      <w:r w:rsidRPr="00D147F4">
        <w:rPr>
          <w:bCs/>
          <w:sz w:val="18"/>
          <w:szCs w:val="18"/>
          <w:lang w:bidi="ar-SY"/>
        </w:rPr>
        <w:t>: See the annex of document </w:t>
      </w:r>
      <w:hyperlink r:id="rId16" w:history="1">
        <w:r w:rsidRPr="00D147F4">
          <w:rPr>
            <w:rStyle w:val="Hyperlink"/>
            <w:bCs/>
            <w:sz w:val="18"/>
            <w:szCs w:val="18"/>
            <w:lang w:bidi="ar-SY"/>
          </w:rPr>
          <w:t>CBD/COP/17/8</w:t>
        </w:r>
      </w:hyperlink>
      <w:r w:rsidRPr="00D147F4">
        <w:rPr>
          <w:bCs/>
          <w:sz w:val="18"/>
          <w:szCs w:val="18"/>
          <w:lang w:bidi="ar-SY"/>
        </w:rPr>
        <w:t xml:space="preserve"> for a summary of relevant decisions and recommendations.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C3121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C7E1" w14:textId="77777777" w:rsidR="00131B2A" w:rsidRPr="003F1A75" w:rsidRDefault="00131B2A" w:rsidP="00CF1848">
      <w:r w:rsidRPr="003F1A75">
        <w:separator/>
      </w:r>
    </w:p>
  </w:endnote>
  <w:endnote w:type="continuationSeparator" w:id="0">
    <w:p w14:paraId="70669556" w14:textId="77777777" w:rsidR="00131B2A" w:rsidRPr="003F1A75" w:rsidRDefault="00131B2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55943" w14:textId="77777777" w:rsidR="00131B2A" w:rsidRPr="003F1A75" w:rsidRDefault="00131B2A" w:rsidP="00CF1848">
      <w:r w:rsidRPr="003F1A75">
        <w:separator/>
      </w:r>
    </w:p>
  </w:footnote>
  <w:footnote w:type="continuationSeparator" w:id="0">
    <w:p w14:paraId="0F6D6C6C" w14:textId="77777777" w:rsidR="00131B2A" w:rsidRPr="003F1A75" w:rsidRDefault="00131B2A" w:rsidP="00CF1848">
      <w:r w:rsidRPr="003F1A75">
        <w:continuationSeparator/>
      </w:r>
    </w:p>
  </w:footnote>
  <w:footnote w:id="1">
    <w:p w14:paraId="6E437248" w14:textId="77777777" w:rsidR="00C31211" w:rsidRDefault="00C31211" w:rsidP="00C31211">
      <w:pPr>
        <w:pStyle w:val="FootnoteText"/>
      </w:pPr>
      <w:r>
        <w:rPr>
          <w:rStyle w:val="FootnoteReference"/>
        </w:rPr>
        <w:footnoteRef/>
      </w:r>
      <w:r>
        <w:t xml:space="preserve"> </w:t>
      </w:r>
      <w:r w:rsidRPr="00A16537">
        <w:rPr>
          <w:color w:val="000000"/>
          <w:szCs w:val="18"/>
        </w:rPr>
        <w:t xml:space="preserve">United Nations, </w:t>
      </w:r>
      <w:r w:rsidRPr="00A16537">
        <w:rPr>
          <w:i/>
          <w:iCs/>
          <w:color w:val="000000"/>
          <w:szCs w:val="18"/>
        </w:rPr>
        <w:t>Treaty Series</w:t>
      </w:r>
      <w:r w:rsidRPr="00A16537">
        <w:rPr>
          <w:iCs/>
          <w:color w:val="000000"/>
          <w:szCs w:val="18"/>
        </w:rPr>
        <w:t>,</w:t>
      </w:r>
      <w:r w:rsidRPr="00A16537">
        <w:rPr>
          <w:i/>
          <w:iCs/>
          <w:color w:val="000000"/>
          <w:szCs w:val="18"/>
        </w:rPr>
        <w:t xml:space="preserve"> </w:t>
      </w:r>
      <w:r w:rsidRPr="00A16537">
        <w:rPr>
          <w:color w:val="000000"/>
          <w:szCs w:val="18"/>
        </w:rPr>
        <w:t>vol. 1760, No. 30619</w:t>
      </w:r>
      <w:r w:rsidRPr="00A16537">
        <w:rPr>
          <w:szCs w:val="18"/>
        </w:rPr>
        <w:t>.</w:t>
      </w:r>
    </w:p>
  </w:footnote>
  <w:footnote w:id="2">
    <w:p w14:paraId="643BBD60" w14:textId="77777777" w:rsidR="00C31211" w:rsidRDefault="00C31211" w:rsidP="00C31211">
      <w:pPr>
        <w:pStyle w:val="FootnoteText"/>
      </w:pPr>
      <w:r>
        <w:rPr>
          <w:rStyle w:val="FootnoteReference"/>
        </w:rPr>
        <w:footnoteRef/>
      </w:r>
      <w:r>
        <w:t xml:space="preserve"> Decision </w:t>
      </w:r>
      <w:hyperlink r:id="rId1" w:history="1">
        <w:r w:rsidRPr="00A322E3">
          <w:rPr>
            <w:rStyle w:val="Hyperlink"/>
          </w:rPr>
          <w:t>15/4</w:t>
        </w:r>
      </w:hyperlink>
      <w:r>
        <w:t>, annex.</w:t>
      </w:r>
    </w:p>
  </w:footnote>
  <w:footnote w:id="3">
    <w:p w14:paraId="26F3A278" w14:textId="27631D04" w:rsidR="00336E9F" w:rsidRPr="00D147F4" w:rsidRDefault="00336E9F">
      <w:pPr>
        <w:pStyle w:val="FootnoteText"/>
        <w:rPr>
          <w:lang w:val="en-CA"/>
        </w:rPr>
      </w:pPr>
      <w:r>
        <w:rPr>
          <w:rStyle w:val="FootnoteReference"/>
        </w:rPr>
        <w:footnoteRef/>
      </w:r>
      <w:r>
        <w:t xml:space="preserve"> </w:t>
      </w:r>
      <w:r>
        <w:rPr>
          <w:lang w:val="en-CA"/>
        </w:rPr>
        <w:t xml:space="preserve">Decision </w:t>
      </w:r>
      <w:hyperlink r:id="rId2" w:history="1">
        <w:r w:rsidRPr="00B26692">
          <w:rPr>
            <w:rStyle w:val="Hyperlink"/>
            <w:lang w:val="en-CA"/>
          </w:rPr>
          <w:t>15/5</w:t>
        </w:r>
      </w:hyperlink>
      <w:r>
        <w:rPr>
          <w:lang w:val="en-CA"/>
        </w:rPr>
        <w:t>, annex I.</w:t>
      </w:r>
    </w:p>
  </w:footnote>
  <w:footnote w:id="4">
    <w:p w14:paraId="38B30DBC" w14:textId="7D23505B" w:rsidR="00A74D32" w:rsidRPr="00D147F4" w:rsidRDefault="00A74D32" w:rsidP="00A74D32">
      <w:pPr>
        <w:pStyle w:val="FootnoteText"/>
        <w:rPr>
          <w:lang w:val="en-CA"/>
        </w:rPr>
      </w:pPr>
      <w:r>
        <w:rPr>
          <w:rStyle w:val="FootnoteReference"/>
        </w:rPr>
        <w:footnoteRef/>
      </w:r>
      <w:r>
        <w:t xml:space="preserve"> </w:t>
      </w:r>
      <w:r w:rsidRPr="00A74D32">
        <w:t xml:space="preserve">Decision </w:t>
      </w:r>
      <w:hyperlink r:id="rId3" w:history="1">
        <w:r w:rsidRPr="00DD1E79">
          <w:rPr>
            <w:rStyle w:val="Hyperlink"/>
          </w:rPr>
          <w:t>14/13</w:t>
        </w:r>
      </w:hyperlink>
      <w:r w:rsidRPr="00A74D32">
        <w:t>, annex.</w:t>
      </w:r>
    </w:p>
  </w:footnote>
  <w:footnote w:id="5">
    <w:p w14:paraId="62DCF453" w14:textId="77777777" w:rsidR="00C31211" w:rsidRPr="006031A3" w:rsidRDefault="00C31211" w:rsidP="00C31211">
      <w:pPr>
        <w:pStyle w:val="FootnoteText"/>
        <w:rPr>
          <w:lang w:val="en-CA"/>
        </w:rPr>
      </w:pPr>
      <w:r w:rsidRPr="006031A3">
        <w:rPr>
          <w:rStyle w:val="FootnoteReference"/>
          <w:i/>
          <w:iCs/>
        </w:rPr>
        <w:footnoteRef/>
      </w:r>
      <w:r>
        <w:rPr>
          <w:lang w:val="en-CA"/>
        </w:rPr>
        <w:t xml:space="preserve"> Decision </w:t>
      </w:r>
      <w:hyperlink r:id="rId4" w:history="1">
        <w:r w:rsidRPr="00244F40">
          <w:rPr>
            <w:rStyle w:val="Hyperlink"/>
            <w:lang w:val="en-CA"/>
          </w:rPr>
          <w:t>15/11</w:t>
        </w:r>
      </w:hyperlink>
      <w:r>
        <w:rPr>
          <w:lang w:val="en-CA"/>
        </w:rPr>
        <w:t>, annex.</w:t>
      </w:r>
    </w:p>
  </w:footnote>
  <w:footnote w:id="6">
    <w:p w14:paraId="5195F5EF" w14:textId="77777777" w:rsidR="00C31211" w:rsidRPr="006031A3" w:rsidRDefault="00C31211" w:rsidP="00C31211">
      <w:pPr>
        <w:pStyle w:val="FootnoteText"/>
        <w:rPr>
          <w:lang w:val="en-CA"/>
        </w:rPr>
      </w:pPr>
      <w:r>
        <w:rPr>
          <w:rStyle w:val="FootnoteReference"/>
        </w:rPr>
        <w:footnoteRef/>
      </w:r>
      <w:r>
        <w:t xml:space="preserve"> </w:t>
      </w:r>
      <w:r>
        <w:rPr>
          <w:lang w:val="en-CA"/>
        </w:rPr>
        <w:t xml:space="preserve">Decision </w:t>
      </w:r>
      <w:hyperlink r:id="rId5" w:history="1">
        <w:r w:rsidRPr="005654BC">
          <w:rPr>
            <w:rStyle w:val="Hyperlink"/>
            <w:lang w:val="en-CA"/>
          </w:rPr>
          <w:t>16/34</w:t>
        </w:r>
      </w:hyperlink>
      <w:r>
        <w:rPr>
          <w:lang w:val="en-CA"/>
        </w:rPr>
        <w:t>, annex I.</w:t>
      </w:r>
    </w:p>
  </w:footnote>
  <w:footnote w:id="7">
    <w:p w14:paraId="0108AD3E" w14:textId="77777777" w:rsidR="00C31211" w:rsidRPr="006031A3" w:rsidRDefault="00C31211" w:rsidP="00C31211">
      <w:pPr>
        <w:pStyle w:val="FootnoteText"/>
        <w:rPr>
          <w:lang w:val="en-CA"/>
        </w:rPr>
      </w:pPr>
      <w:r w:rsidRPr="006031A3">
        <w:rPr>
          <w:rStyle w:val="FootnoteReference"/>
          <w:i/>
          <w:iCs/>
        </w:rPr>
        <w:footnoteRef/>
      </w:r>
      <w:r>
        <w:t xml:space="preserve"> </w:t>
      </w:r>
      <w:r w:rsidRPr="00756DE4">
        <w:t xml:space="preserve">Decision </w:t>
      </w:r>
      <w:hyperlink r:id="rId6" w:history="1">
        <w:r w:rsidRPr="008A21D6">
          <w:rPr>
            <w:rStyle w:val="Hyperlink"/>
          </w:rPr>
          <w:t>15/8</w:t>
        </w:r>
      </w:hyperlink>
      <w:r w:rsidRPr="00756DE4">
        <w:t>, annex I.</w:t>
      </w:r>
    </w:p>
  </w:footnote>
  <w:footnote w:id="8">
    <w:p w14:paraId="44EAC7B7" w14:textId="77777777" w:rsidR="00C31211" w:rsidRPr="006031A3" w:rsidRDefault="00C31211" w:rsidP="00C31211">
      <w:pPr>
        <w:pStyle w:val="FootnoteText"/>
        <w:rPr>
          <w:lang w:val="en-CA"/>
        </w:rPr>
      </w:pPr>
      <w:r w:rsidRPr="006031A3">
        <w:rPr>
          <w:rStyle w:val="FootnoteReference"/>
          <w:i/>
          <w:iCs/>
        </w:rPr>
        <w:footnoteRef/>
      </w:r>
      <w:r>
        <w:t xml:space="preserve"> </w:t>
      </w:r>
      <w:r>
        <w:rPr>
          <w:lang w:val="en-CA"/>
        </w:rPr>
        <w:t xml:space="preserve">Decision </w:t>
      </w:r>
      <w:hyperlink r:id="rId7" w:history="1">
        <w:r w:rsidRPr="0033183A">
          <w:rPr>
            <w:rStyle w:val="Hyperlink"/>
            <w:lang w:val="en-CA"/>
          </w:rPr>
          <w:t>16/9 A</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A2D1164" w:rsidR="00534681" w:rsidRPr="003F1A75" w:rsidRDefault="00A767C3" w:rsidP="007C4951">
        <w:pPr>
          <w:pStyle w:val="Header"/>
          <w:spacing w:after="240"/>
          <w:rPr>
            <w:szCs w:val="20"/>
          </w:rPr>
        </w:pPr>
        <w:r>
          <w:rPr>
            <w:szCs w:val="20"/>
          </w:rPr>
          <w:t>CBD/COP/17/L.22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7B55C5D" w:rsidR="009505C9" w:rsidRPr="003F1A75" w:rsidRDefault="00A767C3" w:rsidP="007C4951">
        <w:pPr>
          <w:pStyle w:val="Header"/>
          <w:spacing w:after="240"/>
          <w:jc w:val="right"/>
        </w:pPr>
        <w:r>
          <w:t>CBD/COP/17/L.22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FFFFFFFF">
      <w:start w:val="1"/>
      <w:numFmt w:val="lowerLetter"/>
      <w:lvlText w:val="(%2)"/>
      <w:lvlJc w:val="left"/>
      <w:pPr>
        <w:ind w:left="144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1"/>
  </w:num>
  <w:num w:numId="5" w16cid:durableId="960385107">
    <w:abstractNumId w:val="4"/>
  </w:num>
  <w:num w:numId="6" w16cid:durableId="893932166">
    <w:abstractNumId w:val="7"/>
  </w:num>
  <w:num w:numId="7" w16cid:durableId="323945383">
    <w:abstractNumId w:val="6"/>
  </w:num>
  <w:num w:numId="8" w16cid:durableId="289365504">
    <w:abstractNumId w:val="12"/>
  </w:num>
  <w:num w:numId="9" w16cid:durableId="1878353819">
    <w:abstractNumId w:val="1"/>
  </w:num>
  <w:num w:numId="10" w16cid:durableId="943221245">
    <w:abstractNumId w:val="2"/>
  </w:num>
  <w:num w:numId="11" w16cid:durableId="194999339">
    <w:abstractNumId w:val="8"/>
  </w:num>
  <w:num w:numId="12" w16cid:durableId="1809471037">
    <w:abstractNumId w:val="0"/>
  </w:num>
  <w:num w:numId="13" w16cid:durableId="17723826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925E1"/>
    <w:rsid w:val="00096F55"/>
    <w:rsid w:val="000A46BA"/>
    <w:rsid w:val="000B1446"/>
    <w:rsid w:val="000B3A7A"/>
    <w:rsid w:val="000C40E3"/>
    <w:rsid w:val="000C63C8"/>
    <w:rsid w:val="000D0F68"/>
    <w:rsid w:val="000E377B"/>
    <w:rsid w:val="000E673A"/>
    <w:rsid w:val="000F0B25"/>
    <w:rsid w:val="000F3BED"/>
    <w:rsid w:val="000F6945"/>
    <w:rsid w:val="000F74F5"/>
    <w:rsid w:val="000F78FC"/>
    <w:rsid w:val="001031DF"/>
    <w:rsid w:val="00105372"/>
    <w:rsid w:val="001054A6"/>
    <w:rsid w:val="001078A1"/>
    <w:rsid w:val="00113EF4"/>
    <w:rsid w:val="00115A5C"/>
    <w:rsid w:val="001312AD"/>
    <w:rsid w:val="00131B2A"/>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0EDD"/>
    <w:rsid w:val="0020149A"/>
    <w:rsid w:val="00205277"/>
    <w:rsid w:val="00220A0F"/>
    <w:rsid w:val="002264A5"/>
    <w:rsid w:val="00226654"/>
    <w:rsid w:val="002277BB"/>
    <w:rsid w:val="00227D0F"/>
    <w:rsid w:val="00240EE6"/>
    <w:rsid w:val="00250C43"/>
    <w:rsid w:val="00253245"/>
    <w:rsid w:val="00254296"/>
    <w:rsid w:val="00254EB5"/>
    <w:rsid w:val="00275BC7"/>
    <w:rsid w:val="0028192D"/>
    <w:rsid w:val="00282669"/>
    <w:rsid w:val="00283C99"/>
    <w:rsid w:val="002866CC"/>
    <w:rsid w:val="0029015E"/>
    <w:rsid w:val="00290B45"/>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2F74"/>
    <w:rsid w:val="00373A6A"/>
    <w:rsid w:val="00374C87"/>
    <w:rsid w:val="003B0AA9"/>
    <w:rsid w:val="003C0515"/>
    <w:rsid w:val="003C42D1"/>
    <w:rsid w:val="003D2615"/>
    <w:rsid w:val="003D70DC"/>
    <w:rsid w:val="003F1A75"/>
    <w:rsid w:val="003F2FF4"/>
    <w:rsid w:val="003F7224"/>
    <w:rsid w:val="004019C4"/>
    <w:rsid w:val="00413D58"/>
    <w:rsid w:val="004203B4"/>
    <w:rsid w:val="00420D31"/>
    <w:rsid w:val="00427D21"/>
    <w:rsid w:val="0044662B"/>
    <w:rsid w:val="00447F4A"/>
    <w:rsid w:val="004505E0"/>
    <w:rsid w:val="00456F67"/>
    <w:rsid w:val="00463BE3"/>
    <w:rsid w:val="004644C2"/>
    <w:rsid w:val="004651A3"/>
    <w:rsid w:val="00465BB2"/>
    <w:rsid w:val="00467F9C"/>
    <w:rsid w:val="004711A5"/>
    <w:rsid w:val="00494F75"/>
    <w:rsid w:val="004B35AE"/>
    <w:rsid w:val="004C3E5F"/>
    <w:rsid w:val="004D2A8C"/>
    <w:rsid w:val="004D3505"/>
    <w:rsid w:val="004E32DD"/>
    <w:rsid w:val="004F5171"/>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3442"/>
    <w:rsid w:val="0056348E"/>
    <w:rsid w:val="00565B42"/>
    <w:rsid w:val="00584426"/>
    <w:rsid w:val="005B107F"/>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292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6A43"/>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511A2"/>
    <w:rsid w:val="0085586B"/>
    <w:rsid w:val="008559B6"/>
    <w:rsid w:val="00864D88"/>
    <w:rsid w:val="00865B74"/>
    <w:rsid w:val="00866063"/>
    <w:rsid w:val="008705AD"/>
    <w:rsid w:val="0087169D"/>
    <w:rsid w:val="008721D1"/>
    <w:rsid w:val="00872696"/>
    <w:rsid w:val="00872AE1"/>
    <w:rsid w:val="00872EF1"/>
    <w:rsid w:val="008732C5"/>
    <w:rsid w:val="00876E87"/>
    <w:rsid w:val="008858C0"/>
    <w:rsid w:val="00894F9D"/>
    <w:rsid w:val="008974F0"/>
    <w:rsid w:val="008A07E2"/>
    <w:rsid w:val="008A1499"/>
    <w:rsid w:val="008A4572"/>
    <w:rsid w:val="008A5DA1"/>
    <w:rsid w:val="008B012A"/>
    <w:rsid w:val="008B63B7"/>
    <w:rsid w:val="008C5994"/>
    <w:rsid w:val="008C751D"/>
    <w:rsid w:val="008D0CDC"/>
    <w:rsid w:val="008D29B5"/>
    <w:rsid w:val="008E2DBA"/>
    <w:rsid w:val="008E4BDA"/>
    <w:rsid w:val="009064CD"/>
    <w:rsid w:val="00906E17"/>
    <w:rsid w:val="009077A9"/>
    <w:rsid w:val="00914CA2"/>
    <w:rsid w:val="0092275B"/>
    <w:rsid w:val="0092334D"/>
    <w:rsid w:val="00930BA1"/>
    <w:rsid w:val="0093169E"/>
    <w:rsid w:val="00934AE2"/>
    <w:rsid w:val="00937E77"/>
    <w:rsid w:val="00946439"/>
    <w:rsid w:val="009474E9"/>
    <w:rsid w:val="009505C9"/>
    <w:rsid w:val="00950752"/>
    <w:rsid w:val="00953C88"/>
    <w:rsid w:val="00966424"/>
    <w:rsid w:val="0097090A"/>
    <w:rsid w:val="00970F0C"/>
    <w:rsid w:val="009742E4"/>
    <w:rsid w:val="00975BD8"/>
    <w:rsid w:val="00982FB6"/>
    <w:rsid w:val="00993D5C"/>
    <w:rsid w:val="009A5423"/>
    <w:rsid w:val="009A7780"/>
    <w:rsid w:val="009B36DD"/>
    <w:rsid w:val="009B40AD"/>
    <w:rsid w:val="009B6874"/>
    <w:rsid w:val="009C2DE6"/>
    <w:rsid w:val="009C3487"/>
    <w:rsid w:val="009D0374"/>
    <w:rsid w:val="009D3997"/>
    <w:rsid w:val="00A02E2B"/>
    <w:rsid w:val="00A0406F"/>
    <w:rsid w:val="00A111D1"/>
    <w:rsid w:val="00A146BC"/>
    <w:rsid w:val="00A163A9"/>
    <w:rsid w:val="00A212DC"/>
    <w:rsid w:val="00A30359"/>
    <w:rsid w:val="00A34625"/>
    <w:rsid w:val="00A43C5F"/>
    <w:rsid w:val="00A4696F"/>
    <w:rsid w:val="00A562EC"/>
    <w:rsid w:val="00A62FAB"/>
    <w:rsid w:val="00A64996"/>
    <w:rsid w:val="00A72478"/>
    <w:rsid w:val="00A74D32"/>
    <w:rsid w:val="00A767C3"/>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B159DD"/>
    <w:rsid w:val="00B26692"/>
    <w:rsid w:val="00B3369F"/>
    <w:rsid w:val="00B33732"/>
    <w:rsid w:val="00B3640E"/>
    <w:rsid w:val="00B45BD6"/>
    <w:rsid w:val="00B51FC6"/>
    <w:rsid w:val="00B52112"/>
    <w:rsid w:val="00B54B17"/>
    <w:rsid w:val="00B60D7D"/>
    <w:rsid w:val="00B63642"/>
    <w:rsid w:val="00B7407D"/>
    <w:rsid w:val="00B831CC"/>
    <w:rsid w:val="00B92FE8"/>
    <w:rsid w:val="00B94E6C"/>
    <w:rsid w:val="00BA1492"/>
    <w:rsid w:val="00BB4606"/>
    <w:rsid w:val="00BC33BC"/>
    <w:rsid w:val="00BD05D1"/>
    <w:rsid w:val="00BD0704"/>
    <w:rsid w:val="00BD4249"/>
    <w:rsid w:val="00BD4C8E"/>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96A57"/>
    <w:rsid w:val="00CA0C1D"/>
    <w:rsid w:val="00CA1681"/>
    <w:rsid w:val="00CA3749"/>
    <w:rsid w:val="00CB048A"/>
    <w:rsid w:val="00CB1A5E"/>
    <w:rsid w:val="00CB3888"/>
    <w:rsid w:val="00CB4B29"/>
    <w:rsid w:val="00CC4ACD"/>
    <w:rsid w:val="00CC5B99"/>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95A56"/>
    <w:rsid w:val="00D95BB6"/>
    <w:rsid w:val="00D97CE9"/>
    <w:rsid w:val="00DB3D5B"/>
    <w:rsid w:val="00DB553F"/>
    <w:rsid w:val="00DB5E0F"/>
    <w:rsid w:val="00DC4560"/>
    <w:rsid w:val="00DC54C9"/>
    <w:rsid w:val="00DC5BBE"/>
    <w:rsid w:val="00DD0C07"/>
    <w:rsid w:val="00DD118C"/>
    <w:rsid w:val="00DD171F"/>
    <w:rsid w:val="00DD1E79"/>
    <w:rsid w:val="00DD6138"/>
    <w:rsid w:val="00DE765C"/>
    <w:rsid w:val="00E061FA"/>
    <w:rsid w:val="00E104A9"/>
    <w:rsid w:val="00E17923"/>
    <w:rsid w:val="00E20BBE"/>
    <w:rsid w:val="00E27662"/>
    <w:rsid w:val="00E2B738"/>
    <w:rsid w:val="00E347B8"/>
    <w:rsid w:val="00E51640"/>
    <w:rsid w:val="00E51951"/>
    <w:rsid w:val="00E551AF"/>
    <w:rsid w:val="00E5726A"/>
    <w:rsid w:val="00E66235"/>
    <w:rsid w:val="00E6704E"/>
    <w:rsid w:val="00E7062B"/>
    <w:rsid w:val="00E77510"/>
    <w:rsid w:val="00E83C24"/>
    <w:rsid w:val="00E9318D"/>
    <w:rsid w:val="00E93F3E"/>
    <w:rsid w:val="00EA2DB9"/>
    <w:rsid w:val="00EC011D"/>
    <w:rsid w:val="00EC1C76"/>
    <w:rsid w:val="00EC5AB9"/>
    <w:rsid w:val="00EC73F4"/>
    <w:rsid w:val="00ED09F3"/>
    <w:rsid w:val="00EF1D55"/>
    <w:rsid w:val="00EF4C17"/>
    <w:rsid w:val="00F05C85"/>
    <w:rsid w:val="00F063C2"/>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041"/>
    <w:rsid w:val="000171DB"/>
    <w:rsid w:val="00125B50"/>
    <w:rsid w:val="0014464A"/>
    <w:rsid w:val="001B0774"/>
    <w:rsid w:val="0024302F"/>
    <w:rsid w:val="00245FC6"/>
    <w:rsid w:val="00253245"/>
    <w:rsid w:val="00254EB5"/>
    <w:rsid w:val="00282669"/>
    <w:rsid w:val="00310890"/>
    <w:rsid w:val="00373EE7"/>
    <w:rsid w:val="003B2059"/>
    <w:rsid w:val="003C0515"/>
    <w:rsid w:val="003F6411"/>
    <w:rsid w:val="005803C9"/>
    <w:rsid w:val="00585A9F"/>
    <w:rsid w:val="005A46A8"/>
    <w:rsid w:val="005B107F"/>
    <w:rsid w:val="005D0EB6"/>
    <w:rsid w:val="0071261D"/>
    <w:rsid w:val="00742F78"/>
    <w:rsid w:val="00761A81"/>
    <w:rsid w:val="00764BDD"/>
    <w:rsid w:val="007C0705"/>
    <w:rsid w:val="008E2DBA"/>
    <w:rsid w:val="009077A9"/>
    <w:rsid w:val="00A9769A"/>
    <w:rsid w:val="00AB6D47"/>
    <w:rsid w:val="00AC7144"/>
    <w:rsid w:val="00B15FBD"/>
    <w:rsid w:val="00B23349"/>
    <w:rsid w:val="00BA1D09"/>
    <w:rsid w:val="00BE1513"/>
    <w:rsid w:val="00C96A57"/>
    <w:rsid w:val="00D467A5"/>
    <w:rsid w:val="00D5544F"/>
    <w:rsid w:val="00E260ED"/>
    <w:rsid w:val="00EC1C76"/>
    <w:rsid w:val="00F143EB"/>
    <w:rsid w:val="00FE6A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6268</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CBD/COP/17/L.22</dc:subject>
  <dc:creator>Veronique Lefebvre</dc:creator>
  <cp:keywords>Convention on Biological Diversity</cp:keywords>
  <cp:lastModifiedBy>Veronique Lefebvre</cp:lastModifiedBy>
  <cp:revision>4</cp:revision>
  <cp:lastPrinted>2020-01-22T16:56:00Z</cp:lastPrinted>
  <dcterms:created xsi:type="dcterms:W3CDTF">2026-10-31T03:11:00Z</dcterms:created>
  <dcterms:modified xsi:type="dcterms:W3CDTF">2026-10-31T05:01:00Z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