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01B9B9C1" w14:textId="77777777" w:rsidTr="008A1499">
        <w:trPr>
          <w:trHeight w:val="850"/>
        </w:trPr>
        <w:tc>
          <w:tcPr>
            <w:tcW w:w="975" w:type="dxa"/>
            <w:vAlign w:val="bottom"/>
          </w:tcPr>
          <w:p w14:paraId="7CB4A96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9D3BF44" w14:textId="77777777" w:rsidR="008A1499" w:rsidRPr="003F1A75" w:rsidRDefault="008A1499" w:rsidP="008A1499">
            <w:pPr>
              <w:pStyle w:val="AASmallLogo"/>
            </w:pPr>
          </w:p>
        </w:tc>
        <w:tc>
          <w:tcPr>
            <w:tcW w:w="1434" w:type="dxa"/>
            <w:noWrap/>
            <w:vAlign w:val="bottom"/>
          </w:tcPr>
          <w:p w14:paraId="0B5D6E72"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A62BD9E" w14:textId="77777777" w:rsidR="008A1499" w:rsidRPr="003F1A75" w:rsidRDefault="008A1499" w:rsidP="008A1499">
            <w:pPr>
              <w:pStyle w:val="AASmallLogo"/>
            </w:pPr>
          </w:p>
        </w:tc>
        <w:tc>
          <w:tcPr>
            <w:tcW w:w="8073" w:type="dxa"/>
            <w:vAlign w:val="bottom"/>
          </w:tcPr>
          <w:p w14:paraId="591124B3" w14:textId="6CCE24B1" w:rsidR="008A1499" w:rsidRPr="003F1A75" w:rsidRDefault="008A1499" w:rsidP="003F1A75">
            <w:pPr>
              <w:pStyle w:val="ABSymbol"/>
            </w:pPr>
            <w:r w:rsidRPr="003F1A75">
              <w:rPr>
                <w:sz w:val="40"/>
              </w:rPr>
              <w:t>CBD</w:t>
            </w:r>
            <w:r w:rsidRPr="003F1A75">
              <w:t>/</w:t>
            </w:r>
            <w:r w:rsidR="00240EE6">
              <w:t>COP</w:t>
            </w:r>
            <w:r w:rsidRPr="003F1A75">
              <w:t>/</w:t>
            </w:r>
            <w:r w:rsidR="00240EE6">
              <w:t>17/</w:t>
            </w:r>
            <w:r w:rsidR="00F86541">
              <w:t>10</w:t>
            </w:r>
          </w:p>
        </w:tc>
      </w:tr>
    </w:tbl>
    <w:p w14:paraId="4D17C29B"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75EF5586" w14:textId="77777777" w:rsidTr="008A1499">
        <w:trPr>
          <w:trHeight w:val="1814"/>
        </w:trPr>
        <w:tc>
          <w:tcPr>
            <w:tcW w:w="7370" w:type="dxa"/>
          </w:tcPr>
          <w:p w14:paraId="23919592"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2323C3AE" w14:textId="77777777" w:rsidR="008A1499" w:rsidRPr="003F1A75" w:rsidRDefault="008A1499" w:rsidP="008A1499">
            <w:pPr>
              <w:pStyle w:val="ACLargeLogo"/>
            </w:pPr>
          </w:p>
        </w:tc>
        <w:tc>
          <w:tcPr>
            <w:tcW w:w="3112" w:type="dxa"/>
          </w:tcPr>
          <w:p w14:paraId="2E16A22F" w14:textId="77777777" w:rsidR="008A1499" w:rsidRPr="003F1A75" w:rsidRDefault="008A1499" w:rsidP="008A1499">
            <w:pPr>
              <w:pStyle w:val="AEDistrNormal"/>
            </w:pPr>
            <w:r w:rsidRPr="003F1A75">
              <w:t xml:space="preserve">Distr.: General </w:t>
            </w:r>
          </w:p>
          <w:p w14:paraId="3558B2DA" w14:textId="29BEF0EA" w:rsidR="008A1499" w:rsidRPr="003F1A75" w:rsidRDefault="00777BA7" w:rsidP="008A1499">
            <w:pPr>
              <w:pStyle w:val="AEDistrNormal"/>
            </w:pPr>
            <w:r>
              <w:t>21 September 2026</w:t>
            </w:r>
          </w:p>
          <w:p w14:paraId="26D21D81" w14:textId="77777777" w:rsidR="008A1499" w:rsidRPr="003F1A75" w:rsidRDefault="008A1499" w:rsidP="008A1499">
            <w:pPr>
              <w:pStyle w:val="AEDistrNormal6pt"/>
            </w:pPr>
            <w:r w:rsidRPr="003F1A75">
              <w:t xml:space="preserve">Original: English </w:t>
            </w:r>
          </w:p>
          <w:p w14:paraId="65C29C34" w14:textId="77777777" w:rsidR="008A1499" w:rsidRPr="003F1A75" w:rsidRDefault="008A1499" w:rsidP="008A1499">
            <w:pPr>
              <w:pStyle w:val="AEDistrNormal6pt"/>
            </w:pPr>
          </w:p>
        </w:tc>
      </w:tr>
    </w:tbl>
    <w:p w14:paraId="79B0DF53"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1768862" w14:textId="77777777" w:rsidTr="008A1499">
        <w:trPr>
          <w:trHeight w:val="57"/>
        </w:trPr>
        <w:tc>
          <w:tcPr>
            <w:tcW w:w="6094" w:type="dxa"/>
          </w:tcPr>
          <w:p w14:paraId="117477DB"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C26B40C" w14:textId="77777777" w:rsidR="008A1499" w:rsidRPr="003F1A75" w:rsidRDefault="00240EE6" w:rsidP="008A1499">
            <w:pPr>
              <w:pStyle w:val="AFCorNBold"/>
            </w:pPr>
            <w:r>
              <w:t>Seventeen</w:t>
            </w:r>
            <w:r w:rsidR="008A1499" w:rsidRPr="003F1A75">
              <w:t xml:space="preserve">th meeting </w:t>
            </w:r>
          </w:p>
          <w:p w14:paraId="33D5FFA2"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33BCCA6F" w14:textId="5209DC97" w:rsidR="008A1499" w:rsidRPr="003F1A75" w:rsidRDefault="008A1499" w:rsidP="008A1499">
            <w:pPr>
              <w:pStyle w:val="AFCorNNormal"/>
            </w:pPr>
            <w:r w:rsidRPr="003F1A75">
              <w:t xml:space="preserve">Item </w:t>
            </w:r>
            <w:r w:rsidR="008362BD">
              <w:t>17 (a)</w:t>
            </w:r>
            <w:r w:rsidRPr="003F1A75">
              <w:t xml:space="preserve"> of the provisional agenda</w:t>
            </w:r>
            <w:r w:rsidRPr="003F1A75">
              <w:rPr>
                <w:rStyle w:val="FootnoteReference"/>
              </w:rPr>
              <w:footnoteReference w:customMarkFollows="1" w:id="1"/>
              <w:t>*</w:t>
            </w:r>
            <w:r w:rsidRPr="003F1A75">
              <w:t xml:space="preserve"> </w:t>
            </w:r>
          </w:p>
          <w:p w14:paraId="1ED801CE" w14:textId="3F9C4C47" w:rsidR="000E5901" w:rsidRDefault="000E5901" w:rsidP="000E5901">
            <w:pPr>
              <w:pStyle w:val="AFCorNBold"/>
            </w:pPr>
            <w:r>
              <w:t>Scientific and technical needs to support the implementation of the Kunming-Montreal Global Biodiversity Framework and matters related to the work programme of the</w:t>
            </w:r>
          </w:p>
          <w:p w14:paraId="6CAEE355" w14:textId="0497F3E8" w:rsidR="008A1499" w:rsidRPr="003F1A75" w:rsidRDefault="000E5901" w:rsidP="000E5901">
            <w:pPr>
              <w:pStyle w:val="AFCorNBold"/>
            </w:pPr>
            <w:r>
              <w:t xml:space="preserve">Intergovernmental Science-Policy Platform on Biodiversity and Ecosystem Services: </w:t>
            </w:r>
            <w:r w:rsidR="00B07E0B">
              <w:t>s</w:t>
            </w:r>
            <w:r w:rsidR="0035413F" w:rsidRPr="00DB057E">
              <w:t>trategic review and analysis of the programmes of work under the Convention on</w:t>
            </w:r>
            <w:r w:rsidR="0035413F">
              <w:t xml:space="preserve"> </w:t>
            </w:r>
            <w:r w:rsidR="0035413F" w:rsidRPr="00DB057E">
              <w:t>Biological Diversity in the context of the Framework</w:t>
            </w:r>
          </w:p>
        </w:tc>
        <w:tc>
          <w:tcPr>
            <w:tcW w:w="4388" w:type="dxa"/>
          </w:tcPr>
          <w:p w14:paraId="0C541A02" w14:textId="77777777" w:rsidR="008A1499" w:rsidRPr="003F1A75" w:rsidRDefault="008A1499" w:rsidP="008A1499">
            <w:pPr>
              <w:pStyle w:val="CBDNormal"/>
              <w:jc w:val="left"/>
            </w:pPr>
          </w:p>
        </w:tc>
      </w:tr>
    </w:tbl>
    <w:p w14:paraId="6E44E70E" w14:textId="14718101" w:rsidR="0035413F" w:rsidRPr="00866063" w:rsidRDefault="00282E90" w:rsidP="0035413F">
      <w:pPr>
        <w:pStyle w:val="CBDTitle"/>
        <w:rPr>
          <w:caps/>
        </w:rPr>
      </w:pPr>
      <w:sdt>
        <w:sdtPr>
          <w:alias w:val="Title"/>
          <w:tag w:val=""/>
          <w:id w:val="772832786"/>
          <w:placeholder>
            <w:docPart w:val="475D0CAA451E4D19B3467ED5752F497A"/>
          </w:placeholder>
          <w:dataBinding w:prefixMappings="xmlns:ns0='http://purl.org/dc/elements/1.1/' xmlns:ns1='http://schemas.openxmlformats.org/package/2006/metadata/core-properties' " w:xpath="/ns1:coreProperties[1]/ns0:title[1]" w:storeItemID="{6C3C8BC8-F283-45AE-878A-BAB7291924A1}"/>
          <w:text/>
        </w:sdtPr>
        <w:sdtEndPr/>
        <w:sdtContent>
          <w:r w:rsidR="0035413F">
            <w:t>Approach and methodology for the strategic review and analysis of the programmes of work under the Convention in the context of the Framework</w:t>
          </w:r>
        </w:sdtContent>
      </w:sdt>
      <w:r w:rsidR="0035413F" w:rsidRPr="00866063">
        <w:rPr>
          <w:caps/>
        </w:rPr>
        <w:t xml:space="preserve"> </w:t>
      </w:r>
    </w:p>
    <w:p w14:paraId="6460FC6B" w14:textId="77777777" w:rsidR="0035413F" w:rsidRPr="00866063" w:rsidRDefault="0035413F" w:rsidP="0035413F">
      <w:pPr>
        <w:pStyle w:val="CBDSubTitle"/>
      </w:pPr>
      <w:r w:rsidRPr="00866063">
        <w:t>Note by the Secretariat</w:t>
      </w:r>
    </w:p>
    <w:p w14:paraId="77C08A48" w14:textId="77777777" w:rsidR="0035413F" w:rsidRPr="00866063" w:rsidRDefault="0035413F" w:rsidP="0035413F">
      <w:pPr>
        <w:pStyle w:val="CBDH1"/>
      </w:pPr>
      <w:r w:rsidRPr="00866063">
        <w:t>I.</w:t>
      </w:r>
      <w:r w:rsidRPr="00866063">
        <w:tab/>
      </w:r>
      <w:r>
        <w:t>Introduction</w:t>
      </w:r>
    </w:p>
    <w:p w14:paraId="3085DE33" w14:textId="26384E5A" w:rsidR="0035413F" w:rsidRDefault="0035413F" w:rsidP="0035413F">
      <w:pPr>
        <w:pStyle w:val="CBDNormalNumber"/>
      </w:pPr>
      <w:r w:rsidRPr="002D65E4">
        <w:rPr>
          <w:rFonts w:eastAsia="Times New Roman"/>
          <w:color w:val="222222"/>
        </w:rPr>
        <w:t xml:space="preserve">In paragraph 8 of its decision </w:t>
      </w:r>
      <w:hyperlink r:id="rId15" w:history="1">
        <w:r w:rsidRPr="002124E4">
          <w:rPr>
            <w:rStyle w:val="Hyperlink"/>
            <w:rFonts w:eastAsia="Times New Roman"/>
          </w:rPr>
          <w:t>15/4</w:t>
        </w:r>
      </w:hyperlink>
      <w:r w:rsidRPr="002D65E4">
        <w:rPr>
          <w:rFonts w:eastAsia="Times New Roman"/>
          <w:color w:val="222222"/>
        </w:rPr>
        <w:t>, the Conference of the Parties decided that the</w:t>
      </w:r>
      <w:r w:rsidR="005D753F">
        <w:rPr>
          <w:rFonts w:eastAsia="Times New Roman"/>
          <w:color w:val="222222"/>
        </w:rPr>
        <w:t xml:space="preserve"> Kunming-Montreal Global Biodiversity</w:t>
      </w:r>
      <w:r w:rsidRPr="002D65E4">
        <w:rPr>
          <w:rFonts w:eastAsia="Times New Roman"/>
          <w:color w:val="222222"/>
        </w:rPr>
        <w:t xml:space="preserve"> Framework should be used as a strategic plan for the implementation of the Convention </w:t>
      </w:r>
      <w:r w:rsidR="005D753F">
        <w:rPr>
          <w:rFonts w:eastAsia="Times New Roman"/>
          <w:color w:val="222222"/>
        </w:rPr>
        <w:t xml:space="preserve">on Biological Diversity </w:t>
      </w:r>
      <w:r w:rsidRPr="002D65E4">
        <w:rPr>
          <w:rFonts w:eastAsia="Times New Roman"/>
          <w:color w:val="222222"/>
        </w:rPr>
        <w:t>and its Protocols, its bodies and its Secretariat over the period 2022–2030 and that, in th</w:t>
      </w:r>
      <w:r w:rsidR="005D753F">
        <w:rPr>
          <w:rFonts w:eastAsia="Times New Roman"/>
          <w:color w:val="222222"/>
        </w:rPr>
        <w:t>at</w:t>
      </w:r>
      <w:r w:rsidRPr="002D65E4">
        <w:rPr>
          <w:rFonts w:eastAsia="Times New Roman"/>
          <w:color w:val="222222"/>
        </w:rPr>
        <w:t xml:space="preserve"> regard, the Framework should be used to better align and direct the work of the various bodies of the Convention and its Protocols, its Secretariat and its budget according to the goals and targets of the Framework</w:t>
      </w:r>
      <w:r w:rsidRPr="00866063">
        <w:t>.</w:t>
      </w:r>
    </w:p>
    <w:p w14:paraId="09289F85" w14:textId="5922AAA9" w:rsidR="0035413F" w:rsidRDefault="0035413F" w:rsidP="0035413F">
      <w:pPr>
        <w:pStyle w:val="CBDNormalNumber"/>
      </w:pPr>
      <w:r>
        <w:t xml:space="preserve">In paragraph 2 of its decision </w:t>
      </w:r>
      <w:hyperlink r:id="rId16" w:history="1">
        <w:r w:rsidRPr="008D0ED7">
          <w:rPr>
            <w:rStyle w:val="Hyperlink"/>
          </w:rPr>
          <w:t>15/33</w:t>
        </w:r>
      </w:hyperlink>
      <w:r>
        <w:t>, the Conference of the Parties decided that the development of further guidance for policy development and implementation should support the achievement of the goals and targets set out in the Framework.</w:t>
      </w:r>
    </w:p>
    <w:p w14:paraId="767C56DA" w14:textId="077F2096" w:rsidR="0035413F" w:rsidRDefault="0035413F" w:rsidP="0035413F">
      <w:pPr>
        <w:pStyle w:val="CBDNormalNumber"/>
      </w:pPr>
      <w:r>
        <w:t xml:space="preserve">In paragraph 9 of decision </w:t>
      </w:r>
      <w:hyperlink r:id="rId17" w:history="1">
        <w:r w:rsidRPr="008D0ED7">
          <w:rPr>
            <w:rStyle w:val="Hyperlink"/>
          </w:rPr>
          <w:t>15/4</w:t>
        </w:r>
      </w:hyperlink>
      <w:r>
        <w:t xml:space="preserve">, the Conference of the Parties requested the Executive Secretary to conduct a strategic review and analysis of the programmes of work of the Convention in the context of the Framework to facilitate its implementation, and, on the basis of that analysis, to prepare draft updates of those programmes of work for consideration by the Subsidiary Body on Scientific, Technical and Technological Advice and by the Subsidiary Body on Implementation, as appropriate. </w:t>
      </w:r>
    </w:p>
    <w:p w14:paraId="1B1CE97A" w14:textId="791CCD34" w:rsidR="0035413F" w:rsidRDefault="0035413F" w:rsidP="0035413F">
      <w:pPr>
        <w:pStyle w:val="CBDNormalNumber"/>
      </w:pPr>
      <w:r>
        <w:t xml:space="preserve">In response to paragraph 9 of decision </w:t>
      </w:r>
      <w:hyperlink r:id="rId18" w:history="1">
        <w:r w:rsidRPr="008D0ED7">
          <w:rPr>
            <w:rStyle w:val="Hyperlink"/>
          </w:rPr>
          <w:t>15/4</w:t>
        </w:r>
      </w:hyperlink>
      <w:r>
        <w:t xml:space="preserve">, the </w:t>
      </w:r>
      <w:r w:rsidR="00976ABE">
        <w:t>Secretariat</w:t>
      </w:r>
      <w:r>
        <w:t xml:space="preserve"> prepared document</w:t>
      </w:r>
      <w:r w:rsidR="00EA3700">
        <w:t xml:space="preserve"> </w:t>
      </w:r>
      <w:hyperlink r:id="rId19" w:history="1">
        <w:r w:rsidRPr="00FF5DFF">
          <w:rPr>
            <w:rStyle w:val="Hyperlink"/>
          </w:rPr>
          <w:t>CBD/SBSTTA/25/4</w:t>
        </w:r>
      </w:hyperlink>
      <w:r>
        <w:t>, which included the results of an initial rapid analysis of the programmes of work of the Convention in the context of the Framework. The full rapid analysis is contained in information document</w:t>
      </w:r>
      <w:r w:rsidR="000F7F30">
        <w:t> </w:t>
      </w:r>
      <w:hyperlink r:id="rId20" w:history="1">
        <w:r w:rsidRPr="00CC3E21">
          <w:rPr>
            <w:rStyle w:val="Hyperlink"/>
          </w:rPr>
          <w:t>CBD/SBSTTA/25/INF/1</w:t>
        </w:r>
      </w:hyperlink>
      <w:r>
        <w:t>.</w:t>
      </w:r>
    </w:p>
    <w:p w14:paraId="3F359F99" w14:textId="72C2EEC2" w:rsidR="0035413F" w:rsidRDefault="0035413F" w:rsidP="0035413F">
      <w:pPr>
        <w:pStyle w:val="CBDNormalNumber"/>
      </w:pPr>
      <w:r>
        <w:lastRenderedPageBreak/>
        <w:t>On the basis of that and other information, the Subsidiary Body on Scientific, Technical and Technological Advice</w:t>
      </w:r>
      <w:r w:rsidR="000E265B">
        <w:t>,</w:t>
      </w:r>
      <w:r>
        <w:t xml:space="preserve"> at its twenty-fifth meeting</w:t>
      </w:r>
      <w:r w:rsidR="000E265B">
        <w:t>,</w:t>
      </w:r>
      <w:r>
        <w:t xml:space="preserve"> </w:t>
      </w:r>
      <w:r w:rsidR="000E265B">
        <w:t xml:space="preserve">adopted </w:t>
      </w:r>
      <w:r>
        <w:t>recommendation</w:t>
      </w:r>
      <w:r w:rsidR="000E265B">
        <w:t> </w:t>
      </w:r>
      <w:hyperlink r:id="rId21" w:history="1">
        <w:r w:rsidRPr="00CC3E21">
          <w:rPr>
            <w:rStyle w:val="Hyperlink"/>
          </w:rPr>
          <w:t>25/3</w:t>
        </w:r>
      </w:hyperlink>
      <w:r>
        <w:t xml:space="preserve">, in which it requested </w:t>
      </w:r>
      <w:r w:rsidR="004B24C5">
        <w:t xml:space="preserve">that </w:t>
      </w:r>
      <w:r>
        <w:t>the Executive Secretary:</w:t>
      </w:r>
      <w:r w:rsidR="008859DE">
        <w:t> </w:t>
      </w:r>
      <w:r>
        <w:t>(a) undertake a comprehensive review and analysis of existing tools and guidance that could support the implementation of the targets and other elements of the Framework;</w:t>
      </w:r>
      <w:r w:rsidR="008859DE">
        <w:t> </w:t>
      </w:r>
      <w:r>
        <w:t>(b) compile views and information submitted as inputs for undertaking the comprehensive review and analysis;</w:t>
      </w:r>
      <w:r w:rsidR="008859DE">
        <w:t> </w:t>
      </w:r>
      <w:r>
        <w:t>(c) identify gaps and redundancies, with a view to addressing those gaps and potential needs for updates; and</w:t>
      </w:r>
      <w:r w:rsidR="00CD7F0C">
        <w:t> </w:t>
      </w:r>
      <w:r>
        <w:t>(d) on the basis of the analysis carried out, prepare technical advice, including, if appropriate, recommendations for the adjustment of work undertaken under the Convention.</w:t>
      </w:r>
    </w:p>
    <w:p w14:paraId="073885DB" w14:textId="553C678E" w:rsidR="0035413F" w:rsidRDefault="0035413F" w:rsidP="0035413F">
      <w:pPr>
        <w:pStyle w:val="CBDNormalNumber"/>
      </w:pPr>
      <w:r>
        <w:t>In response to that recommendation, the Secretariat prepared document</w:t>
      </w:r>
      <w:r w:rsidR="00976ABE">
        <w:t> </w:t>
      </w:r>
      <w:hyperlink r:id="rId22" w:history="1">
        <w:r w:rsidRPr="00F74085">
          <w:rPr>
            <w:rStyle w:val="Hyperlink"/>
          </w:rPr>
          <w:t>CBD/SBSTTA/26/3</w:t>
        </w:r>
      </w:hyperlink>
      <w:r>
        <w:t xml:space="preserve">, in which it identified overarching scientific and technical needs related to the implementation of the Framework and their implications for the work of the Convention. A full gap and needs analysis for the Framework and </w:t>
      </w:r>
      <w:r w:rsidR="003F79E2">
        <w:t xml:space="preserve">the ways in which </w:t>
      </w:r>
      <w:r>
        <w:t>the existing programmes of work and cross-cutting issues supported the Framework w</w:t>
      </w:r>
      <w:r w:rsidR="00974CCC">
        <w:t>ere</w:t>
      </w:r>
      <w:r>
        <w:t xml:space="preserve"> also provided in document</w:t>
      </w:r>
      <w:r w:rsidR="00974CCC">
        <w:t> </w:t>
      </w:r>
      <w:hyperlink r:id="rId23" w:history="1">
        <w:r w:rsidRPr="002C02E4">
          <w:rPr>
            <w:rStyle w:val="Hyperlink"/>
          </w:rPr>
          <w:t>CBD/SBSTTA/26/INF/15</w:t>
        </w:r>
      </w:hyperlink>
      <w:r>
        <w:t>.</w:t>
      </w:r>
    </w:p>
    <w:p w14:paraId="1E73CACC" w14:textId="3241048B" w:rsidR="0035413F" w:rsidRDefault="0035413F" w:rsidP="0035413F">
      <w:pPr>
        <w:pStyle w:val="CBDNormalNumber"/>
      </w:pPr>
      <w:r>
        <w:t>In subparagraph</w:t>
      </w:r>
      <w:r w:rsidR="00B560F8">
        <w:t> </w:t>
      </w:r>
      <w:r>
        <w:t>1</w:t>
      </w:r>
      <w:r w:rsidR="00B560F8">
        <w:t> </w:t>
      </w:r>
      <w:r>
        <w:t>(a) of its decision</w:t>
      </w:r>
      <w:r w:rsidR="00B560F8">
        <w:t> </w:t>
      </w:r>
      <w:hyperlink r:id="rId24" w:history="1">
        <w:r w:rsidRPr="00422498">
          <w:rPr>
            <w:rStyle w:val="Hyperlink"/>
          </w:rPr>
          <w:t>16/12</w:t>
        </w:r>
      </w:hyperlink>
      <w:r>
        <w:t>, the Conference of the Parties recognized that the programmes of work and cross-cutting work of the Convention remained important tools to support the implementation of the Framework, although some programmes of work might need to be updated. In subparagraph</w:t>
      </w:r>
      <w:r w:rsidR="00510F38">
        <w:t> </w:t>
      </w:r>
      <w:r>
        <w:t>4</w:t>
      </w:r>
      <w:r w:rsidR="00510F38">
        <w:t> </w:t>
      </w:r>
      <w:r>
        <w:t xml:space="preserve">(e) of the same decision, it requested the Secretariat to conduct a strategic review and analysis of the programmes of work of the Convention in the context of the Framework to facilitate its implementation, to prepare draft updates of the programmes of work on the basis </w:t>
      </w:r>
      <w:r w:rsidR="00894F28">
        <w:t>o</w:t>
      </w:r>
      <w:r>
        <w:t xml:space="preserve">f the analysis, taking into account documents prepared for the twenty-sixth meeting of the Subsidiary Body </w:t>
      </w:r>
      <w:r w:rsidR="00F0421A" w:rsidRPr="00F0421A">
        <w:t>on Scientific, Technical and Technological Advice</w:t>
      </w:r>
      <w:r w:rsidR="00F0421A">
        <w:t xml:space="preserve"> </w:t>
      </w:r>
      <w:r w:rsidR="00781344">
        <w:t>related</w:t>
      </w:r>
      <w:r>
        <w:t xml:space="preserve"> to that work, and to submit them for consideration by the Subsidiary Body at a meeting held before the </w:t>
      </w:r>
      <w:r w:rsidR="00781344">
        <w:t xml:space="preserve">present </w:t>
      </w:r>
      <w:r>
        <w:t>meeting of the Conference of the Parties.</w:t>
      </w:r>
    </w:p>
    <w:p w14:paraId="5B37BC57" w14:textId="7AD6C833" w:rsidR="0035413F" w:rsidRDefault="0035413F" w:rsidP="0035413F">
      <w:pPr>
        <w:pStyle w:val="CBDNormalNumber"/>
      </w:pPr>
      <w:r>
        <w:t>In paragraph</w:t>
      </w:r>
      <w:r w:rsidR="004D56A4">
        <w:t> </w:t>
      </w:r>
      <w:r>
        <w:t xml:space="preserve">1 of </w:t>
      </w:r>
      <w:r w:rsidR="00E504DD">
        <w:t xml:space="preserve">its </w:t>
      </w:r>
      <w:r>
        <w:t>recommendation</w:t>
      </w:r>
      <w:r w:rsidR="004D56A4">
        <w:t> </w:t>
      </w:r>
      <w:hyperlink r:id="rId25" w:history="1">
        <w:r w:rsidRPr="003746E5">
          <w:rPr>
            <w:rStyle w:val="Hyperlink"/>
          </w:rPr>
          <w:t>27/4</w:t>
        </w:r>
      </w:hyperlink>
      <w:r w:rsidR="00E504DD">
        <w:t>,</w:t>
      </w:r>
      <w:r w:rsidR="002C02E4">
        <w:t xml:space="preserve"> the Subsidiary Body on Scientific, Technical and Technological Advice</w:t>
      </w:r>
      <w:r w:rsidR="00E504DD">
        <w:t xml:space="preserve"> </w:t>
      </w:r>
      <w:r>
        <w:t>requested the Executive Secretary, further to the request</w:t>
      </w:r>
      <w:r w:rsidR="00EA3700">
        <w:t>s</w:t>
      </w:r>
      <w:r>
        <w:t xml:space="preserve"> by the Conference of the Parties in paragraph</w:t>
      </w:r>
      <w:r w:rsidR="00EA3700">
        <w:t> </w:t>
      </w:r>
      <w:r>
        <w:t>9 of decision</w:t>
      </w:r>
      <w:r w:rsidR="00EA3700">
        <w:t> </w:t>
      </w:r>
      <w:hyperlink r:id="rId26" w:history="1">
        <w:r w:rsidRPr="00422498">
          <w:rPr>
            <w:rStyle w:val="Hyperlink"/>
          </w:rPr>
          <w:t>15/4</w:t>
        </w:r>
      </w:hyperlink>
      <w:r>
        <w:t xml:space="preserve"> and </w:t>
      </w:r>
      <w:r w:rsidR="00124C0C">
        <w:t>sub</w:t>
      </w:r>
      <w:r>
        <w:t>paragraph</w:t>
      </w:r>
      <w:r w:rsidR="00EA3700">
        <w:t> </w:t>
      </w:r>
      <w:r>
        <w:t>4</w:t>
      </w:r>
      <w:r w:rsidR="00AA740C">
        <w:t> </w:t>
      </w:r>
      <w:r>
        <w:t>(e) of decision</w:t>
      </w:r>
      <w:r w:rsidR="00AA740C">
        <w:t> </w:t>
      </w:r>
      <w:hyperlink r:id="rId27" w:history="1">
        <w:r w:rsidRPr="00422498">
          <w:rPr>
            <w:rStyle w:val="Hyperlink"/>
          </w:rPr>
          <w:t>16/12</w:t>
        </w:r>
      </w:hyperlink>
      <w:r>
        <w:t xml:space="preserve">, to propose a systematic approach, timeline and schedule of review and potential updating for the programmes of work under the Convention, demonstrating their alignment with the Framework, identifying efficiencies and improving consistency in their implementation, using consistent evaluation methodology, to the Bureau of the Conference of the Parties for its consideration, with a view to addressing the issue at the seventh meeting of the Subsidiary Body on Implementation, in the context of the multi-year programme of work. </w:t>
      </w:r>
    </w:p>
    <w:p w14:paraId="04413358" w14:textId="1729407E" w:rsidR="0035413F" w:rsidRDefault="0035413F" w:rsidP="0035413F">
      <w:pPr>
        <w:pStyle w:val="CBDNormalNumber"/>
      </w:pPr>
      <w:r>
        <w:t xml:space="preserve">The </w:t>
      </w:r>
      <w:r w:rsidR="009D2A24">
        <w:t xml:space="preserve">present </w:t>
      </w:r>
      <w:r w:rsidR="00894F28">
        <w:t xml:space="preserve">note </w:t>
      </w:r>
      <w:r>
        <w:t>contains the proposed systematic approach, timeline and schedule for the review and potential updating for the programmes of work under the Convention.</w:t>
      </w:r>
      <w:r w:rsidR="00D360FC">
        <w:t xml:space="preserve"> </w:t>
      </w:r>
      <w:r w:rsidR="002E79F1">
        <w:t xml:space="preserve">The Bureau of the Conference of the Parties </w:t>
      </w:r>
      <w:r w:rsidR="009F104C">
        <w:t xml:space="preserve">considered the </w:t>
      </w:r>
      <w:r w:rsidR="005E6D5B">
        <w:t>proposed approach, timeline and schedule</w:t>
      </w:r>
      <w:r w:rsidR="009F104C">
        <w:t xml:space="preserve"> </w:t>
      </w:r>
      <w:r w:rsidR="00237DBB" w:rsidRPr="00237DBB">
        <w:t>on 16</w:t>
      </w:r>
      <w:r w:rsidR="009F104C">
        <w:t> </w:t>
      </w:r>
      <w:r w:rsidR="00237DBB" w:rsidRPr="00237DBB">
        <w:t xml:space="preserve">April 2026 </w:t>
      </w:r>
      <w:r w:rsidR="009F104C">
        <w:t xml:space="preserve">and </w:t>
      </w:r>
      <w:r w:rsidR="00237DBB" w:rsidRPr="00237DBB">
        <w:t>decided not to add th</w:t>
      </w:r>
      <w:r w:rsidR="009F104C">
        <w:t>e</w:t>
      </w:r>
      <w:r w:rsidR="00237DBB" w:rsidRPr="00237DBB">
        <w:t xml:space="preserve"> item to the agenda of </w:t>
      </w:r>
      <w:r w:rsidR="00BA523D">
        <w:t>the seventh meeting of the Subsidiary Body on Implementation</w:t>
      </w:r>
      <w:r w:rsidR="00237DBB" w:rsidRPr="00237DBB">
        <w:t>.</w:t>
      </w:r>
      <w:r w:rsidR="00BA523D">
        <w:t xml:space="preserve"> </w:t>
      </w:r>
    </w:p>
    <w:p w14:paraId="17BFCE92" w14:textId="0D229B04" w:rsidR="00003D39" w:rsidRDefault="00003D39" w:rsidP="0035413F">
      <w:pPr>
        <w:pStyle w:val="CBDNormalNumber"/>
      </w:pPr>
      <w:r>
        <w:t>Th</w:t>
      </w:r>
      <w:r w:rsidR="0027284F">
        <w:t xml:space="preserve">e present </w:t>
      </w:r>
      <w:r w:rsidR="00994363">
        <w:t>note</w:t>
      </w:r>
      <w:r>
        <w:t xml:space="preserve"> </w:t>
      </w:r>
      <w:r w:rsidR="0027284F">
        <w:t>has been</w:t>
      </w:r>
      <w:r w:rsidR="0027284F" w:rsidRPr="003A72FA">
        <w:t xml:space="preserve"> </w:t>
      </w:r>
      <w:r w:rsidR="003A72FA" w:rsidRPr="003A72FA">
        <w:t>prepared in response to paragraph</w:t>
      </w:r>
      <w:r w:rsidR="0027284F">
        <w:t> </w:t>
      </w:r>
      <w:r w:rsidR="003A72FA" w:rsidRPr="003A72FA">
        <w:t>1 of recommendation</w:t>
      </w:r>
      <w:r w:rsidR="0027284F">
        <w:t> </w:t>
      </w:r>
      <w:hyperlink r:id="rId28" w:history="1">
        <w:r w:rsidR="003A72FA" w:rsidRPr="00C46304">
          <w:rPr>
            <w:rStyle w:val="Hyperlink"/>
          </w:rPr>
          <w:t>27/4</w:t>
        </w:r>
      </w:hyperlink>
      <w:r w:rsidR="003A72FA" w:rsidRPr="003A72FA">
        <w:t xml:space="preserve">. It is not intended </w:t>
      </w:r>
      <w:r w:rsidR="00996F4D">
        <w:t xml:space="preserve">to lead to any revision of or amendment </w:t>
      </w:r>
      <w:r w:rsidR="003A72FA" w:rsidRPr="003A72FA">
        <w:t>to the draft decision contained in paragraph</w:t>
      </w:r>
      <w:r w:rsidR="00F6573C">
        <w:t> </w:t>
      </w:r>
      <w:r w:rsidR="003A72FA" w:rsidRPr="003A72FA">
        <w:t xml:space="preserve">2 of </w:t>
      </w:r>
      <w:r w:rsidR="004E04B5">
        <w:t>th</w:t>
      </w:r>
      <w:r w:rsidR="009E735F">
        <w:t xml:space="preserve">at </w:t>
      </w:r>
      <w:r w:rsidR="003A72FA" w:rsidRPr="003A72FA">
        <w:t>recommendation.</w:t>
      </w:r>
    </w:p>
    <w:p w14:paraId="545B735C" w14:textId="77777777" w:rsidR="0035413F" w:rsidRDefault="0035413F" w:rsidP="0035413F">
      <w:pPr>
        <w:pStyle w:val="CBDH1"/>
      </w:pPr>
      <w:r>
        <w:t>II.</w:t>
      </w:r>
      <w:r>
        <w:tab/>
        <w:t xml:space="preserve">Scope of the review </w:t>
      </w:r>
      <w:r w:rsidRPr="007E2304">
        <w:t>and</w:t>
      </w:r>
      <w:r>
        <w:t xml:space="preserve"> approach</w:t>
      </w:r>
    </w:p>
    <w:p w14:paraId="536579B2" w14:textId="77777777" w:rsidR="0035413F" w:rsidRDefault="0035413F" w:rsidP="00B2578D">
      <w:pPr>
        <w:pStyle w:val="CBDNormalNumber"/>
        <w:keepNext/>
      </w:pPr>
      <w:r>
        <w:t>Strategic reviews and analyses will be undertaken</w:t>
      </w:r>
      <w:r w:rsidRPr="00AB6E8B">
        <w:t xml:space="preserve"> for the following programmes of work:</w:t>
      </w:r>
    </w:p>
    <w:p w14:paraId="76FA835E" w14:textId="77777777" w:rsidR="0035413F" w:rsidRPr="005E154E" w:rsidRDefault="0035413F" w:rsidP="0035413F">
      <w:pPr>
        <w:pStyle w:val="CBDNormalNumber"/>
        <w:numPr>
          <w:ilvl w:val="1"/>
          <w:numId w:val="7"/>
        </w:numPr>
      </w:pPr>
      <w:r w:rsidRPr="005E154E">
        <w:t>Agricultural biodiversity</w:t>
      </w:r>
      <w:r>
        <w:t>;</w:t>
      </w:r>
    </w:p>
    <w:p w14:paraId="038EA7F6" w14:textId="77777777" w:rsidR="0035413F" w:rsidRPr="005E154E" w:rsidRDefault="0035413F" w:rsidP="0035413F">
      <w:pPr>
        <w:pStyle w:val="CBDNormalNumber"/>
        <w:numPr>
          <w:ilvl w:val="1"/>
          <w:numId w:val="7"/>
        </w:numPr>
      </w:pPr>
      <w:r w:rsidRPr="005E154E">
        <w:t>Inland waters biodiversity</w:t>
      </w:r>
      <w:r>
        <w:t>;</w:t>
      </w:r>
    </w:p>
    <w:p w14:paraId="12CE30C2" w14:textId="77777777" w:rsidR="0035413F" w:rsidRPr="005E154E" w:rsidRDefault="0035413F" w:rsidP="0035413F">
      <w:pPr>
        <w:pStyle w:val="CBDNormalNumber"/>
        <w:numPr>
          <w:ilvl w:val="1"/>
          <w:numId w:val="7"/>
        </w:numPr>
      </w:pPr>
      <w:r w:rsidRPr="005E154E">
        <w:t>Dry and sub-humid lands biodiversity</w:t>
      </w:r>
      <w:r>
        <w:t>;</w:t>
      </w:r>
    </w:p>
    <w:p w14:paraId="0B313249" w14:textId="77777777" w:rsidR="0035413F" w:rsidRDefault="0035413F" w:rsidP="0035413F">
      <w:pPr>
        <w:pStyle w:val="CBDNormalNumber"/>
        <w:numPr>
          <w:ilvl w:val="1"/>
          <w:numId w:val="7"/>
        </w:numPr>
      </w:pPr>
      <w:r w:rsidRPr="005E154E">
        <w:t>Mountain biodiversity</w:t>
      </w:r>
      <w:r>
        <w:t>.</w:t>
      </w:r>
    </w:p>
    <w:p w14:paraId="7962C9A5" w14:textId="77777777" w:rsidR="0035413F" w:rsidRPr="00866063" w:rsidRDefault="0035413F" w:rsidP="0035413F">
      <w:pPr>
        <w:pStyle w:val="CBDH1"/>
      </w:pPr>
      <w:r>
        <w:lastRenderedPageBreak/>
        <w:t>III.</w:t>
      </w:r>
      <w:r>
        <w:tab/>
        <w:t>Evaluation methodology for a systemic approach</w:t>
      </w:r>
    </w:p>
    <w:p w14:paraId="5DDEC8CF" w14:textId="356948B2" w:rsidR="0035413F" w:rsidRDefault="00E72F2B" w:rsidP="0035413F">
      <w:pPr>
        <w:pStyle w:val="CBDNormalNumber"/>
      </w:pPr>
      <w:r>
        <w:t>On the basis of</w:t>
      </w:r>
      <w:r w:rsidR="0035413F">
        <w:t xml:space="preserve"> the experience </w:t>
      </w:r>
      <w:r w:rsidR="00D50182">
        <w:t xml:space="preserve">gained through </w:t>
      </w:r>
      <w:r w:rsidR="0035413F">
        <w:t>the strategic reviews and analyses of the programmes of work on marine and coastal biodiversity and island biodiversity</w:t>
      </w:r>
      <w:r w:rsidR="00D50182">
        <w:t>,</w:t>
      </w:r>
      <w:r w:rsidR="0035413F">
        <w:rPr>
          <w:rStyle w:val="FootnoteReference"/>
          <w:rFonts w:eastAsia="Times New Roman"/>
          <w:color w:val="222222"/>
        </w:rPr>
        <w:footnoteReference w:id="2"/>
      </w:r>
      <w:r w:rsidR="0035413F">
        <w:t xml:space="preserve"> forest biodiversity</w:t>
      </w:r>
      <w:r w:rsidR="0035413F">
        <w:rPr>
          <w:rStyle w:val="FootnoteReference"/>
          <w:rFonts w:eastAsia="Times New Roman"/>
          <w:color w:val="222222"/>
        </w:rPr>
        <w:footnoteReference w:id="3"/>
      </w:r>
      <w:r w:rsidR="0035413F">
        <w:t xml:space="preserve"> and protected areas</w:t>
      </w:r>
      <w:r w:rsidR="00D50182">
        <w:t>,</w:t>
      </w:r>
      <w:r w:rsidR="0035413F">
        <w:rPr>
          <w:rStyle w:val="FootnoteReference"/>
          <w:rFonts w:eastAsia="Times New Roman"/>
          <w:color w:val="222222"/>
        </w:rPr>
        <w:footnoteReference w:id="4"/>
      </w:r>
      <w:r w:rsidR="0035413F">
        <w:t xml:space="preserve"> the Secretariat proposes the following approach and methodology for the strategic reviews and analyses of the programmes of work </w:t>
      </w:r>
      <w:r w:rsidR="00BA6924">
        <w:t xml:space="preserve">that </w:t>
      </w:r>
      <w:r w:rsidR="0035413F">
        <w:t xml:space="preserve">have not </w:t>
      </w:r>
      <w:r w:rsidR="00BA6924">
        <w:t xml:space="preserve">yet </w:t>
      </w:r>
      <w:r w:rsidR="0035413F">
        <w:t>been reviewed.</w:t>
      </w:r>
    </w:p>
    <w:p w14:paraId="46CA8F6E" w14:textId="27F4647F" w:rsidR="0035413F" w:rsidRPr="00E67200" w:rsidRDefault="0035413F" w:rsidP="0035413F">
      <w:pPr>
        <w:pStyle w:val="CBDNormalNumber"/>
      </w:pPr>
      <w:r w:rsidRPr="00E67200">
        <w:t>The status of implementation of the programmes of work will not be analy</w:t>
      </w:r>
      <w:r>
        <w:t>s</w:t>
      </w:r>
      <w:r w:rsidRPr="00E67200">
        <w:t xml:space="preserve">ed. Rather, </w:t>
      </w:r>
      <w:r>
        <w:t>the strategic reviews and analyses</w:t>
      </w:r>
      <w:r w:rsidRPr="00E67200">
        <w:t xml:space="preserve"> will </w:t>
      </w:r>
      <w:r w:rsidR="00C101FB">
        <w:t>be focused on</w:t>
      </w:r>
      <w:r w:rsidR="00C101FB" w:rsidRPr="00E67200">
        <w:t xml:space="preserve"> </w:t>
      </w:r>
      <w:r w:rsidRPr="00E67200">
        <w:t xml:space="preserve">the extent to which the elements of the programmes of work and subsequent </w:t>
      </w:r>
      <w:r>
        <w:t xml:space="preserve">decisions of the Conference of the Parties </w:t>
      </w:r>
      <w:r w:rsidRPr="00E67200">
        <w:t xml:space="preserve">address the targets of the </w:t>
      </w:r>
      <w:r>
        <w:t>Framework</w:t>
      </w:r>
      <w:r w:rsidRPr="00E67200">
        <w:t xml:space="preserve"> and </w:t>
      </w:r>
      <w:r w:rsidR="00457266">
        <w:t xml:space="preserve">on the </w:t>
      </w:r>
      <w:r w:rsidRPr="00E67200">
        <w:t>identif</w:t>
      </w:r>
      <w:r w:rsidR="00457266">
        <w:t>ication of</w:t>
      </w:r>
      <w:r w:rsidRPr="00E67200">
        <w:t xml:space="preserve"> any </w:t>
      </w:r>
      <w:r w:rsidR="0098220E">
        <w:t>significant</w:t>
      </w:r>
      <w:r w:rsidR="0098220E" w:rsidRPr="00E67200">
        <w:t xml:space="preserve"> </w:t>
      </w:r>
      <w:r w:rsidRPr="00E67200">
        <w:t>gaps and areas in need of further work.</w:t>
      </w:r>
    </w:p>
    <w:p w14:paraId="63ED4DD1" w14:textId="21ABF219" w:rsidR="0035413F" w:rsidRPr="00866063" w:rsidRDefault="0035413F" w:rsidP="0035413F">
      <w:pPr>
        <w:pStyle w:val="CBDNormalNumber"/>
      </w:pPr>
      <w:r w:rsidRPr="00954C8F">
        <w:t>In line with the approach taken in previous strategic reviews and analyses of other programmes of work, it is recommended that the methodology for the strategic reviews and analys</w:t>
      </w:r>
      <w:r w:rsidR="000929E3">
        <w:t>i</w:t>
      </w:r>
      <w:r w:rsidRPr="00954C8F">
        <w:t xml:space="preserve">s </w:t>
      </w:r>
      <w:r w:rsidR="000929E3">
        <w:t xml:space="preserve">of </w:t>
      </w:r>
      <w:r w:rsidR="000929E3" w:rsidRPr="00954C8F">
        <w:t xml:space="preserve">each of the programmes of work to be reviewed </w:t>
      </w:r>
      <w:r w:rsidRPr="00954C8F">
        <w:t>consist of the steps</w:t>
      </w:r>
      <w:r w:rsidR="000929E3">
        <w:t xml:space="preserve"> outlined in sect</w:t>
      </w:r>
      <w:r w:rsidR="00215C02">
        <w:t>i</w:t>
      </w:r>
      <w:r w:rsidR="000929E3">
        <w:t xml:space="preserve">ons III A to </w:t>
      </w:r>
      <w:proofErr w:type="spellStart"/>
      <w:r w:rsidR="000929E3">
        <w:t>E</w:t>
      </w:r>
      <w:proofErr w:type="spellEnd"/>
      <w:r w:rsidR="000929E3">
        <w:t xml:space="preserve"> below.</w:t>
      </w:r>
    </w:p>
    <w:p w14:paraId="21CF497B" w14:textId="68214A06" w:rsidR="0035413F" w:rsidRDefault="00926F97" w:rsidP="0035413F">
      <w:pPr>
        <w:pStyle w:val="CBDH2"/>
      </w:pPr>
      <w:r>
        <w:t>A.</w:t>
      </w:r>
      <w:r>
        <w:tab/>
      </w:r>
      <w:r w:rsidR="0035413F" w:rsidRPr="00D50DC5">
        <w:t>Compilation and review of relevant documents and information</w:t>
      </w:r>
    </w:p>
    <w:p w14:paraId="2842C582" w14:textId="54086536" w:rsidR="0035413F" w:rsidRDefault="0035413F" w:rsidP="00B2578D">
      <w:pPr>
        <w:pStyle w:val="CBDNormalNumber"/>
        <w:keepNext/>
      </w:pPr>
      <w:r>
        <w:t>Information and documents related to the programme of work will be compiled, includ</w:t>
      </w:r>
      <w:r w:rsidR="00A02667">
        <w:t>ing</w:t>
      </w:r>
      <w:r>
        <w:t>:</w:t>
      </w:r>
    </w:p>
    <w:p w14:paraId="249FCD31" w14:textId="611FA5AD" w:rsidR="0035413F" w:rsidRDefault="0035413F" w:rsidP="0035413F">
      <w:pPr>
        <w:pStyle w:val="CBDNormalNumber"/>
        <w:numPr>
          <w:ilvl w:val="1"/>
          <w:numId w:val="7"/>
        </w:numPr>
      </w:pPr>
      <w:r>
        <w:t>Original adopted programmes of work</w:t>
      </w:r>
      <w:r w:rsidR="00A02667">
        <w:t>,</w:t>
      </w:r>
      <w:r>
        <w:t xml:space="preserve"> as well as any subsequent updates to the programmes of work adopted by the Conference of the Parties</w:t>
      </w:r>
      <w:r w:rsidR="000A040F">
        <w:t>;</w:t>
      </w:r>
    </w:p>
    <w:p w14:paraId="218F96C9" w14:textId="62F7489A" w:rsidR="0035413F" w:rsidRDefault="0035413F" w:rsidP="0035413F">
      <w:pPr>
        <w:pStyle w:val="CBDNormalNumber"/>
        <w:numPr>
          <w:ilvl w:val="1"/>
          <w:numId w:val="7"/>
        </w:numPr>
      </w:pPr>
      <w:r>
        <w:t xml:space="preserve">Any subsequent decisions of the Conference of the Parties that directly address </w:t>
      </w:r>
      <w:r w:rsidR="00A02667">
        <w:t xml:space="preserve">either </w:t>
      </w:r>
      <w:r>
        <w:t xml:space="preserve">the programme of work or </w:t>
      </w:r>
      <w:r w:rsidR="00A02667">
        <w:t xml:space="preserve">important </w:t>
      </w:r>
      <w:r>
        <w:t>elements of the programme of work</w:t>
      </w:r>
      <w:r w:rsidR="000A040F">
        <w:t>;</w:t>
      </w:r>
    </w:p>
    <w:p w14:paraId="1C986986" w14:textId="77777777" w:rsidR="0035413F" w:rsidRDefault="0035413F" w:rsidP="0035413F">
      <w:pPr>
        <w:pStyle w:val="CBDNormalNumber"/>
        <w:numPr>
          <w:ilvl w:val="1"/>
          <w:numId w:val="7"/>
        </w:numPr>
      </w:pPr>
      <w:r>
        <w:t>Documents emerging from any previous reviews of the programme of work.</w:t>
      </w:r>
    </w:p>
    <w:p w14:paraId="1E14FE9E" w14:textId="3CB1CBFB" w:rsidR="0035413F" w:rsidRDefault="00926F97" w:rsidP="00B2578D">
      <w:pPr>
        <w:pStyle w:val="CBDH2"/>
        <w:jc w:val="left"/>
      </w:pPr>
      <w:r>
        <w:t>B.</w:t>
      </w:r>
      <w:r>
        <w:tab/>
      </w:r>
      <w:r w:rsidR="0035413F" w:rsidRPr="001D3F89">
        <w:t>Assessment against the elements of the Kunming-Montreal Global Biodiversity Framework</w:t>
      </w:r>
    </w:p>
    <w:p w14:paraId="2678AB12" w14:textId="2B18F7E7" w:rsidR="0035413F" w:rsidRDefault="0035413F" w:rsidP="0035413F">
      <w:pPr>
        <w:pStyle w:val="CBDNormalNumber"/>
      </w:pPr>
      <w:r>
        <w:t xml:space="preserve">The review and analysis will </w:t>
      </w:r>
      <w:r w:rsidR="007518F8">
        <w:t xml:space="preserve">include </w:t>
      </w:r>
      <w:r>
        <w:t xml:space="preserve">a target-by-target analysis </w:t>
      </w:r>
      <w:r w:rsidR="007518F8">
        <w:t>of</w:t>
      </w:r>
      <w:r>
        <w:t xml:space="preserve"> the extent of </w:t>
      </w:r>
      <w:r w:rsidR="007518F8">
        <w:t xml:space="preserve">the </w:t>
      </w:r>
      <w:r>
        <w:t xml:space="preserve">alignment of the programmes of work with the Framework by </w:t>
      </w:r>
      <w:r w:rsidR="007518F8">
        <w:t>considering</w:t>
      </w:r>
      <w:r w:rsidR="00E74F38">
        <w:t xml:space="preserve"> the ways in which</w:t>
      </w:r>
      <w:r>
        <w:t xml:space="preserve"> the </w:t>
      </w:r>
      <w:r w:rsidR="00E74F38">
        <w:t>principal</w:t>
      </w:r>
      <w:r>
        <w:t xml:space="preserve"> issues are addressed either explicitly or implicitly in the respective programme of work. </w:t>
      </w:r>
    </w:p>
    <w:p w14:paraId="7E47A9CD" w14:textId="78D21791" w:rsidR="0035413F" w:rsidRDefault="00CB3072" w:rsidP="0035413F">
      <w:pPr>
        <w:pStyle w:val="CBDNormalNumber"/>
      </w:pPr>
      <w:r>
        <w:t>W</w:t>
      </w:r>
      <w:r w:rsidR="0035413F">
        <w:t xml:space="preserve">hether those </w:t>
      </w:r>
      <w:r>
        <w:t xml:space="preserve">principal </w:t>
      </w:r>
      <w:r w:rsidR="0035413F">
        <w:t>issues are reflected in the programme of work</w:t>
      </w:r>
      <w:r>
        <w:t xml:space="preserve">, </w:t>
      </w:r>
      <w:r w:rsidR="0035413F">
        <w:t>including related decisions</w:t>
      </w:r>
      <w:r w:rsidR="000A040F">
        <w:t xml:space="preserve"> of the Conference of the Parties</w:t>
      </w:r>
      <w:r>
        <w:t>, will then be identified</w:t>
      </w:r>
      <w:r w:rsidR="0010097A">
        <w:t xml:space="preserve"> </w:t>
      </w:r>
      <w:r w:rsidR="00A65295">
        <w:t>as part of the analysis</w:t>
      </w:r>
      <w:r>
        <w:t>.</w:t>
      </w:r>
    </w:p>
    <w:p w14:paraId="1E4A1CA1" w14:textId="47E28438" w:rsidR="0035413F" w:rsidRDefault="00926F97" w:rsidP="0035413F">
      <w:pPr>
        <w:pStyle w:val="CBDH2"/>
      </w:pPr>
      <w:r>
        <w:t>C.</w:t>
      </w:r>
      <w:r>
        <w:tab/>
      </w:r>
      <w:r w:rsidR="0035413F" w:rsidRPr="005E1E97">
        <w:t>Identification of gaps and areas in need of further work</w:t>
      </w:r>
    </w:p>
    <w:p w14:paraId="1C390968" w14:textId="6D29079F" w:rsidR="0035413F" w:rsidRDefault="0035413F" w:rsidP="0035413F">
      <w:pPr>
        <w:pStyle w:val="CBDNormalNumber"/>
      </w:pPr>
      <w:r>
        <w:t xml:space="preserve">For the </w:t>
      </w:r>
      <w:r w:rsidR="00A65295">
        <w:t xml:space="preserve">principal </w:t>
      </w:r>
      <w:r>
        <w:t xml:space="preserve">issues that are either </w:t>
      </w:r>
      <w:r w:rsidR="00136188">
        <w:t>in</w:t>
      </w:r>
      <w:r>
        <w:t>sufficiently addressed</w:t>
      </w:r>
      <w:r w:rsidR="00136188">
        <w:t xml:space="preserve"> or are not addressed at all</w:t>
      </w:r>
      <w:r>
        <w:t xml:space="preserve">, analysis will </w:t>
      </w:r>
      <w:r w:rsidR="00D542BD">
        <w:t>be undertaken to</w:t>
      </w:r>
      <w:r>
        <w:t xml:space="preserve"> review whether </w:t>
      </w:r>
      <w:r w:rsidR="00D542BD">
        <w:t>they</w:t>
      </w:r>
      <w:r>
        <w:t xml:space="preserve"> are addressed more directly and appropriately under (</w:t>
      </w:r>
      <w:r w:rsidR="000A040F">
        <w:t>a</w:t>
      </w:r>
      <w:r>
        <w:t xml:space="preserve">) other streams of work under the </w:t>
      </w:r>
      <w:r w:rsidR="000A040F">
        <w:t xml:space="preserve">Convention </w:t>
      </w:r>
      <w:r>
        <w:t>or (</w:t>
      </w:r>
      <w:r w:rsidR="000A040F">
        <w:t>b</w:t>
      </w:r>
      <w:r>
        <w:t>) the work of other competent intergovernmental bodies</w:t>
      </w:r>
      <w:r w:rsidR="00136188">
        <w:t xml:space="preserve"> or </w:t>
      </w:r>
      <w:r>
        <w:t>processes.</w:t>
      </w:r>
    </w:p>
    <w:p w14:paraId="532AA81B" w14:textId="7E977FD9" w:rsidR="0035413F" w:rsidRDefault="0035413F" w:rsidP="0035413F">
      <w:pPr>
        <w:pStyle w:val="CBDNormalNumber"/>
      </w:pPr>
      <w:r>
        <w:t xml:space="preserve">The </w:t>
      </w:r>
      <w:r w:rsidR="00BC614D">
        <w:t xml:space="preserve">principal </w:t>
      </w:r>
      <w:r>
        <w:t xml:space="preserve">issues reflected in the targets </w:t>
      </w:r>
      <w:r w:rsidR="000A040F">
        <w:t xml:space="preserve">of the Framework </w:t>
      </w:r>
      <w:r>
        <w:t xml:space="preserve">for the respective area that are not addressed </w:t>
      </w:r>
      <w:r w:rsidR="00283DEC">
        <w:t xml:space="preserve">in either </w:t>
      </w:r>
      <w:r w:rsidR="00566E0E">
        <w:t>other streams of work under the Convention or the work of other competent intergovernmental bodies or processes</w:t>
      </w:r>
      <w:r w:rsidR="00283DEC">
        <w:t xml:space="preserve"> </w:t>
      </w:r>
      <w:r>
        <w:t xml:space="preserve">above </w:t>
      </w:r>
      <w:r w:rsidR="00283DEC">
        <w:t>will</w:t>
      </w:r>
      <w:r>
        <w:t xml:space="preserve"> then </w:t>
      </w:r>
      <w:proofErr w:type="gramStart"/>
      <w:r>
        <w:t>listed</w:t>
      </w:r>
      <w:proofErr w:type="gramEnd"/>
      <w:r>
        <w:t xml:space="preserve"> as potential gaps in the programme of work.</w:t>
      </w:r>
    </w:p>
    <w:p w14:paraId="267FFF08" w14:textId="1510AF3B" w:rsidR="0035413F" w:rsidRDefault="00926F97" w:rsidP="0035413F">
      <w:pPr>
        <w:pStyle w:val="CBDH2"/>
      </w:pPr>
      <w:r>
        <w:t>D.</w:t>
      </w:r>
      <w:r>
        <w:tab/>
      </w:r>
      <w:r w:rsidR="0035413F" w:rsidRPr="00DB0825">
        <w:t>Peer</w:t>
      </w:r>
      <w:r w:rsidR="00283DEC">
        <w:t xml:space="preserve"> </w:t>
      </w:r>
      <w:r w:rsidR="0035413F" w:rsidRPr="00DB0825">
        <w:t>review and refinement</w:t>
      </w:r>
    </w:p>
    <w:p w14:paraId="1767ACFA" w14:textId="63C630AC" w:rsidR="0035413F" w:rsidRDefault="0035413F" w:rsidP="0035413F">
      <w:pPr>
        <w:pStyle w:val="CBDNormalNumber"/>
      </w:pPr>
      <w:r w:rsidRPr="00773D2D">
        <w:t>The draft strategic review and analysis and the list of gaps and areas in need of further work will be made available for peer</w:t>
      </w:r>
      <w:r w:rsidR="00283DEC">
        <w:t xml:space="preserve"> </w:t>
      </w:r>
      <w:r w:rsidRPr="00773D2D">
        <w:t xml:space="preserve">review through a notification. Input received in response to the notification will be used to further refine the list of gaps and areas in need of further work before </w:t>
      </w:r>
      <w:r w:rsidR="00414440">
        <w:lastRenderedPageBreak/>
        <w:t xml:space="preserve">those gaps and areas are </w:t>
      </w:r>
      <w:r w:rsidRPr="00773D2D">
        <w:t xml:space="preserve">made available to </w:t>
      </w:r>
      <w:r>
        <w:t>the Subsidiary Body on Scientific, Technical and Technological Advice and the Subsidiary Body on Implementation</w:t>
      </w:r>
      <w:r w:rsidRPr="00773D2D">
        <w:t>.</w:t>
      </w:r>
    </w:p>
    <w:p w14:paraId="7F63A8D7" w14:textId="45460FB9" w:rsidR="0035413F" w:rsidRDefault="001D3947" w:rsidP="00B2578D">
      <w:pPr>
        <w:pStyle w:val="CBDH2"/>
        <w:jc w:val="left"/>
      </w:pPr>
      <w:r>
        <w:t>E.</w:t>
      </w:r>
      <w:r>
        <w:tab/>
      </w:r>
      <w:r w:rsidR="0035413F" w:rsidRPr="00E84CAF">
        <w:t xml:space="preserve">Consideration by </w:t>
      </w:r>
      <w:r w:rsidR="0035413F">
        <w:t xml:space="preserve">the </w:t>
      </w:r>
      <w:r w:rsidR="0035413F" w:rsidRPr="00B3122A">
        <w:t>Subsidiary Body on Scientific, Technical and Technological Advice, the Subsidiary Body on Implementation</w:t>
      </w:r>
      <w:r w:rsidR="0035413F">
        <w:t xml:space="preserve"> and the Conference of the Parties</w:t>
      </w:r>
    </w:p>
    <w:p w14:paraId="2D513EE3" w14:textId="4E9E55EA" w:rsidR="0035413F" w:rsidRDefault="0035413F" w:rsidP="0035413F">
      <w:pPr>
        <w:pStyle w:val="CBDNormalNumber"/>
      </w:pPr>
      <w:r>
        <w:t xml:space="preserve">The list of gaps and areas in need of further work will be made available to the Subsidiary Body </w:t>
      </w:r>
      <w:r w:rsidRPr="00C276EE">
        <w:t>on</w:t>
      </w:r>
      <w:r>
        <w:t xml:space="preserve"> Scientific, Technical and Technological Advice and the Subsidiary Body on Implementation for their consideration, before consideration by the Conference of the Parties.</w:t>
      </w:r>
    </w:p>
    <w:p w14:paraId="20E64AD5" w14:textId="25F24C82" w:rsidR="0035413F" w:rsidRPr="00866063" w:rsidRDefault="0035413F" w:rsidP="0035413F">
      <w:pPr>
        <w:pStyle w:val="CBDH1"/>
      </w:pPr>
      <w:r w:rsidRPr="00866063">
        <w:t>I</w:t>
      </w:r>
      <w:r>
        <w:t>V</w:t>
      </w:r>
      <w:r w:rsidRPr="00866063">
        <w:t>.</w:t>
      </w:r>
      <w:r w:rsidRPr="00866063">
        <w:tab/>
      </w:r>
      <w:r w:rsidRPr="0042046F">
        <w:t xml:space="preserve">Timeline and schedule </w:t>
      </w:r>
      <w:r w:rsidR="003071C9">
        <w:t>for the</w:t>
      </w:r>
      <w:r w:rsidR="003071C9" w:rsidRPr="0042046F">
        <w:t xml:space="preserve"> </w:t>
      </w:r>
      <w:r w:rsidRPr="0042046F">
        <w:t xml:space="preserve">review </w:t>
      </w:r>
      <w:r w:rsidR="003071C9">
        <w:t>of</w:t>
      </w:r>
      <w:r w:rsidRPr="0042046F">
        <w:t xml:space="preserve"> the programmes of work</w:t>
      </w:r>
    </w:p>
    <w:p w14:paraId="3DD181FB" w14:textId="68F83166" w:rsidR="0035413F" w:rsidRDefault="0035413F" w:rsidP="0035413F">
      <w:pPr>
        <w:pStyle w:val="CBDNormalNumber"/>
      </w:pPr>
      <w:r w:rsidRPr="00EF56F8">
        <w:t>With a view to limit</w:t>
      </w:r>
      <w:r w:rsidR="00D03980">
        <w:t>ing</w:t>
      </w:r>
      <w:r w:rsidRPr="00EF56F8">
        <w:t xml:space="preserve"> the number of agenda items at meetings of </w:t>
      </w:r>
      <w:r>
        <w:t xml:space="preserve">the </w:t>
      </w:r>
      <w:r w:rsidRPr="00EF56F8">
        <w:t xml:space="preserve">Subsidiary Bodies </w:t>
      </w:r>
      <w:r>
        <w:t xml:space="preserve">and </w:t>
      </w:r>
      <w:r w:rsidR="00414440">
        <w:t xml:space="preserve">the </w:t>
      </w:r>
      <w:r>
        <w:t>Conference of the Parties,</w:t>
      </w:r>
      <w:r w:rsidRPr="00EF56F8">
        <w:t xml:space="preserve"> and </w:t>
      </w:r>
      <w:r w:rsidR="001E273D">
        <w:t>with the aim of reviewing</w:t>
      </w:r>
      <w:r w:rsidRPr="00EF56F8">
        <w:t xml:space="preserve"> all </w:t>
      </w:r>
      <w:r>
        <w:t>programmes of work</w:t>
      </w:r>
      <w:r w:rsidRPr="00EF56F8">
        <w:t xml:space="preserve"> under the Convention by 2030, and considering</w:t>
      </w:r>
      <w:r w:rsidR="00170A09">
        <w:t xml:space="preserve"> the need for</w:t>
      </w:r>
      <w:r w:rsidRPr="00EF56F8">
        <w:t xml:space="preserve"> human resources, the Secretariat recommends that </w:t>
      </w:r>
      <w:r w:rsidR="001E273D">
        <w:t>a maximum of</w:t>
      </w:r>
      <w:r w:rsidRPr="00EF56F8">
        <w:t xml:space="preserve"> two programmes of work be reviewed during one intersessional period, subject to the availability of financial resources.</w:t>
      </w:r>
      <w:r>
        <w:t xml:space="preserve"> A tentative timeline is </w:t>
      </w:r>
      <w:r w:rsidR="001E273D">
        <w:t xml:space="preserve">provided in the table </w:t>
      </w:r>
      <w:r>
        <w:t>below.</w:t>
      </w:r>
    </w:p>
    <w:p w14:paraId="2974414B" w14:textId="77777777" w:rsidR="0035413F" w:rsidRDefault="0035413F" w:rsidP="0035413F">
      <w:pPr>
        <w:pStyle w:val="CBDTableTitle"/>
      </w:pPr>
      <w:r>
        <w:t>Tentative timeline</w:t>
      </w:r>
    </w:p>
    <w:tbl>
      <w:tblPr>
        <w:tblStyle w:val="TableGrid"/>
        <w:tblW w:w="8931" w:type="dxa"/>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256"/>
      </w:tblGrid>
      <w:tr w:rsidR="0035413F" w:rsidRPr="002B3DBE" w14:paraId="57833D19" w14:textId="77777777" w:rsidTr="00B2578D">
        <w:tc>
          <w:tcPr>
            <w:tcW w:w="4675" w:type="dxa"/>
            <w:tcBorders>
              <w:top w:val="single" w:sz="4" w:space="0" w:color="auto"/>
              <w:bottom w:val="single" w:sz="4" w:space="0" w:color="auto"/>
            </w:tcBorders>
            <w:vAlign w:val="bottom"/>
          </w:tcPr>
          <w:p w14:paraId="6BF99C2E" w14:textId="148BFDD5" w:rsidR="0035413F" w:rsidRPr="00B2578D" w:rsidRDefault="0035413F" w:rsidP="00B2578D">
            <w:pPr>
              <w:tabs>
                <w:tab w:val="left" w:pos="3271"/>
              </w:tabs>
              <w:jc w:val="left"/>
              <w:rPr>
                <w:rFonts w:eastAsia="Times New Roman"/>
                <w:i/>
                <w:iCs/>
              </w:rPr>
            </w:pPr>
            <w:r w:rsidRPr="00B2578D">
              <w:rPr>
                <w:rFonts w:eastAsia="Times New Roman"/>
                <w:i/>
                <w:iCs/>
              </w:rPr>
              <w:t xml:space="preserve">Programme of </w:t>
            </w:r>
            <w:r w:rsidR="001D3947">
              <w:rPr>
                <w:rFonts w:eastAsia="Times New Roman"/>
                <w:i/>
                <w:iCs/>
              </w:rPr>
              <w:t>w</w:t>
            </w:r>
            <w:r w:rsidRPr="00B2578D">
              <w:rPr>
                <w:rFonts w:eastAsia="Times New Roman"/>
                <w:i/>
                <w:iCs/>
              </w:rPr>
              <w:t>ork</w:t>
            </w:r>
          </w:p>
        </w:tc>
        <w:tc>
          <w:tcPr>
            <w:tcW w:w="4256" w:type="dxa"/>
            <w:tcBorders>
              <w:top w:val="single" w:sz="4" w:space="0" w:color="auto"/>
              <w:bottom w:val="single" w:sz="4" w:space="0" w:color="auto"/>
            </w:tcBorders>
            <w:vAlign w:val="bottom"/>
          </w:tcPr>
          <w:p w14:paraId="61E98AEB" w14:textId="5BD3E856" w:rsidR="0035413F" w:rsidRPr="00B2578D" w:rsidRDefault="0035413F" w:rsidP="00B2578D">
            <w:pPr>
              <w:tabs>
                <w:tab w:val="left" w:pos="3271"/>
              </w:tabs>
              <w:jc w:val="left"/>
              <w:rPr>
                <w:rFonts w:eastAsia="Times New Roman"/>
                <w:i/>
                <w:iCs/>
              </w:rPr>
            </w:pPr>
            <w:r w:rsidRPr="00B2578D">
              <w:rPr>
                <w:rFonts w:eastAsia="Times New Roman"/>
                <w:i/>
                <w:iCs/>
              </w:rPr>
              <w:t>Intersessional period</w:t>
            </w:r>
            <w:r w:rsidR="001E273D">
              <w:rPr>
                <w:rFonts w:eastAsia="Times New Roman"/>
                <w:i/>
                <w:iCs/>
              </w:rPr>
              <w:t xml:space="preserve"> and meeting of the Conference of the Parties</w:t>
            </w:r>
          </w:p>
        </w:tc>
      </w:tr>
      <w:tr w:rsidR="0035413F" w14:paraId="7C9AC66B" w14:textId="77777777" w:rsidTr="00B2578D">
        <w:tc>
          <w:tcPr>
            <w:tcW w:w="4675" w:type="dxa"/>
            <w:tcBorders>
              <w:top w:val="single" w:sz="4" w:space="0" w:color="auto"/>
            </w:tcBorders>
          </w:tcPr>
          <w:p w14:paraId="60CBDF37" w14:textId="77777777" w:rsidR="0035413F" w:rsidRPr="003D77F6" w:rsidRDefault="0035413F" w:rsidP="0059571D">
            <w:pPr>
              <w:shd w:val="clear" w:color="auto" w:fill="FFFFFF"/>
              <w:rPr>
                <w:rFonts w:eastAsia="Times New Roman"/>
                <w:color w:val="222222"/>
              </w:rPr>
            </w:pPr>
            <w:r w:rsidRPr="003D77F6">
              <w:rPr>
                <w:rFonts w:eastAsia="Times New Roman"/>
                <w:color w:val="222222"/>
              </w:rPr>
              <w:t>Mountain biodiversity</w:t>
            </w:r>
          </w:p>
        </w:tc>
        <w:tc>
          <w:tcPr>
            <w:tcW w:w="4256" w:type="dxa"/>
            <w:tcBorders>
              <w:top w:val="single" w:sz="4" w:space="0" w:color="auto"/>
            </w:tcBorders>
          </w:tcPr>
          <w:p w14:paraId="083F39D8" w14:textId="7407D4AE" w:rsidR="0035413F" w:rsidRDefault="0035413F" w:rsidP="0059571D">
            <w:pPr>
              <w:tabs>
                <w:tab w:val="left" w:pos="3271"/>
              </w:tabs>
              <w:rPr>
                <w:rFonts w:eastAsia="Times New Roman"/>
              </w:rPr>
            </w:pPr>
            <w:r>
              <w:rPr>
                <w:rFonts w:eastAsia="Times New Roman"/>
              </w:rPr>
              <w:t>2027</w:t>
            </w:r>
            <w:r w:rsidR="002B3DBE">
              <w:rPr>
                <w:rFonts w:eastAsia="Times New Roman"/>
              </w:rPr>
              <w:sym w:font="Symbol" w:char="F02D"/>
            </w:r>
            <w:r>
              <w:rPr>
                <w:rFonts w:eastAsia="Times New Roman"/>
              </w:rPr>
              <w:t>2028</w:t>
            </w:r>
            <w:r w:rsidR="003847AE">
              <w:rPr>
                <w:rFonts w:eastAsia="Times New Roman"/>
              </w:rPr>
              <w:t>,</w:t>
            </w:r>
            <w:r>
              <w:rPr>
                <w:rFonts w:eastAsia="Times New Roman"/>
              </w:rPr>
              <w:t xml:space="preserve"> for </w:t>
            </w:r>
            <w:r w:rsidR="000B123A">
              <w:rPr>
                <w:rFonts w:eastAsia="Times New Roman"/>
              </w:rPr>
              <w:t>the eighteenth meeting</w:t>
            </w:r>
          </w:p>
        </w:tc>
      </w:tr>
      <w:tr w:rsidR="0035413F" w14:paraId="6B02DCC7" w14:textId="77777777" w:rsidTr="00B2578D">
        <w:tc>
          <w:tcPr>
            <w:tcW w:w="4675" w:type="dxa"/>
          </w:tcPr>
          <w:p w14:paraId="58BAE47D" w14:textId="77777777" w:rsidR="0035413F" w:rsidRDefault="0035413F" w:rsidP="0059571D">
            <w:pPr>
              <w:tabs>
                <w:tab w:val="left" w:pos="3271"/>
              </w:tabs>
              <w:rPr>
                <w:rFonts w:eastAsia="Times New Roman"/>
              </w:rPr>
            </w:pPr>
            <w:r w:rsidRPr="009C2877">
              <w:rPr>
                <w:rFonts w:eastAsia="Times New Roman"/>
              </w:rPr>
              <w:t>Inland waters biodiversity</w:t>
            </w:r>
          </w:p>
        </w:tc>
        <w:tc>
          <w:tcPr>
            <w:tcW w:w="4256" w:type="dxa"/>
          </w:tcPr>
          <w:p w14:paraId="14DC85BA" w14:textId="4F9F73B9" w:rsidR="0035413F" w:rsidRDefault="0035413F" w:rsidP="0059571D">
            <w:pPr>
              <w:tabs>
                <w:tab w:val="left" w:pos="3271"/>
              </w:tabs>
              <w:rPr>
                <w:rFonts w:eastAsia="Times New Roman"/>
              </w:rPr>
            </w:pPr>
            <w:r>
              <w:rPr>
                <w:rFonts w:eastAsia="Times New Roman"/>
              </w:rPr>
              <w:t>2027</w:t>
            </w:r>
            <w:r w:rsidR="002B3DBE">
              <w:rPr>
                <w:rFonts w:eastAsia="Times New Roman"/>
              </w:rPr>
              <w:sym w:font="Symbol" w:char="F02D"/>
            </w:r>
            <w:r>
              <w:rPr>
                <w:rFonts w:eastAsia="Times New Roman"/>
              </w:rPr>
              <w:t>2028</w:t>
            </w:r>
            <w:r w:rsidR="003847AE">
              <w:rPr>
                <w:rFonts w:eastAsia="Times New Roman"/>
              </w:rPr>
              <w:t>,</w:t>
            </w:r>
            <w:r>
              <w:rPr>
                <w:rFonts w:eastAsia="Times New Roman"/>
              </w:rPr>
              <w:t xml:space="preserve"> for </w:t>
            </w:r>
            <w:r w:rsidR="000B123A">
              <w:rPr>
                <w:rFonts w:eastAsia="Times New Roman"/>
              </w:rPr>
              <w:t>the eighteenth meeting</w:t>
            </w:r>
            <w:r w:rsidR="009C1949" w:rsidDel="000B123A">
              <w:rPr>
                <w:rFonts w:eastAsia="Times New Roman"/>
              </w:rPr>
              <w:t xml:space="preserve"> </w:t>
            </w:r>
          </w:p>
        </w:tc>
      </w:tr>
      <w:tr w:rsidR="0035413F" w14:paraId="75618C09" w14:textId="77777777" w:rsidTr="00B2578D">
        <w:tc>
          <w:tcPr>
            <w:tcW w:w="4675" w:type="dxa"/>
          </w:tcPr>
          <w:p w14:paraId="67DC9E93" w14:textId="77777777" w:rsidR="0035413F" w:rsidRDefault="0035413F" w:rsidP="0059571D">
            <w:pPr>
              <w:tabs>
                <w:tab w:val="left" w:pos="3271"/>
              </w:tabs>
              <w:rPr>
                <w:rFonts w:eastAsia="Times New Roman"/>
              </w:rPr>
            </w:pPr>
            <w:r w:rsidRPr="009C2877">
              <w:rPr>
                <w:rFonts w:eastAsia="Times New Roman"/>
              </w:rPr>
              <w:t>Dry and sub-humid lands biodiversity</w:t>
            </w:r>
          </w:p>
        </w:tc>
        <w:tc>
          <w:tcPr>
            <w:tcW w:w="4256" w:type="dxa"/>
          </w:tcPr>
          <w:p w14:paraId="15BC56FB" w14:textId="0A627141" w:rsidR="0035413F" w:rsidRDefault="0035413F" w:rsidP="0059571D">
            <w:pPr>
              <w:tabs>
                <w:tab w:val="left" w:pos="3271"/>
              </w:tabs>
              <w:rPr>
                <w:rFonts w:eastAsia="Times New Roman"/>
              </w:rPr>
            </w:pPr>
            <w:r>
              <w:rPr>
                <w:rFonts w:eastAsia="Times New Roman"/>
              </w:rPr>
              <w:t>2029</w:t>
            </w:r>
            <w:r w:rsidR="002B3DBE">
              <w:rPr>
                <w:rFonts w:eastAsia="Times New Roman"/>
              </w:rPr>
              <w:sym w:font="Symbol" w:char="F02D"/>
            </w:r>
            <w:r>
              <w:rPr>
                <w:rFonts w:eastAsia="Times New Roman"/>
              </w:rPr>
              <w:t>2030</w:t>
            </w:r>
            <w:r w:rsidR="003847AE">
              <w:rPr>
                <w:rFonts w:eastAsia="Times New Roman"/>
              </w:rPr>
              <w:t>,</w:t>
            </w:r>
            <w:r>
              <w:rPr>
                <w:rFonts w:eastAsia="Times New Roman"/>
              </w:rPr>
              <w:t xml:space="preserve"> for </w:t>
            </w:r>
            <w:r w:rsidR="000B123A">
              <w:rPr>
                <w:rFonts w:eastAsia="Times New Roman"/>
              </w:rPr>
              <w:t>the nineteenth meeting</w:t>
            </w:r>
          </w:p>
        </w:tc>
      </w:tr>
      <w:tr w:rsidR="0035413F" w14:paraId="6667F5AC" w14:textId="77777777" w:rsidTr="00B2578D">
        <w:tc>
          <w:tcPr>
            <w:tcW w:w="4675" w:type="dxa"/>
          </w:tcPr>
          <w:p w14:paraId="3A461F98" w14:textId="77777777" w:rsidR="0035413F" w:rsidRDefault="0035413F" w:rsidP="0059571D">
            <w:pPr>
              <w:tabs>
                <w:tab w:val="left" w:pos="3271"/>
              </w:tabs>
              <w:rPr>
                <w:rFonts w:eastAsia="Times New Roman"/>
              </w:rPr>
            </w:pPr>
            <w:r>
              <w:rPr>
                <w:rFonts w:eastAsia="Times New Roman"/>
              </w:rPr>
              <w:t>Agricultural biodiversity</w:t>
            </w:r>
          </w:p>
        </w:tc>
        <w:tc>
          <w:tcPr>
            <w:tcW w:w="4256" w:type="dxa"/>
          </w:tcPr>
          <w:p w14:paraId="2F36DA78" w14:textId="6D21EE17" w:rsidR="0035413F" w:rsidRDefault="0035413F" w:rsidP="0059571D">
            <w:pPr>
              <w:tabs>
                <w:tab w:val="left" w:pos="3271"/>
              </w:tabs>
              <w:rPr>
                <w:rFonts w:eastAsia="Times New Roman"/>
              </w:rPr>
            </w:pPr>
            <w:r>
              <w:rPr>
                <w:rFonts w:eastAsia="Times New Roman"/>
              </w:rPr>
              <w:t>2029</w:t>
            </w:r>
            <w:r w:rsidR="002B3DBE">
              <w:rPr>
                <w:rFonts w:eastAsia="Times New Roman"/>
              </w:rPr>
              <w:sym w:font="Symbol" w:char="F02D"/>
            </w:r>
            <w:r>
              <w:rPr>
                <w:rFonts w:eastAsia="Times New Roman"/>
              </w:rPr>
              <w:t>2030</w:t>
            </w:r>
            <w:r w:rsidR="003847AE">
              <w:rPr>
                <w:rFonts w:eastAsia="Times New Roman"/>
              </w:rPr>
              <w:t>,</w:t>
            </w:r>
            <w:r>
              <w:rPr>
                <w:rFonts w:eastAsia="Times New Roman"/>
              </w:rPr>
              <w:t xml:space="preserve"> for </w:t>
            </w:r>
            <w:r w:rsidR="000B123A">
              <w:rPr>
                <w:rFonts w:eastAsia="Times New Roman"/>
              </w:rPr>
              <w:t>the nineteenth meeting</w:t>
            </w:r>
          </w:p>
        </w:tc>
      </w:tr>
    </w:tbl>
    <w:p w14:paraId="516EBB82" w14:textId="2408F018" w:rsidR="00A111D1" w:rsidRPr="003F1A75" w:rsidRDefault="0035413F" w:rsidP="006E7BE2">
      <w:pPr>
        <w:pStyle w:val="Para1"/>
        <w:numPr>
          <w:ilvl w:val="0"/>
          <w:numId w:val="0"/>
        </w:numPr>
        <w:ind w:left="567"/>
        <w:jc w:val="center"/>
      </w:pPr>
      <w:r w:rsidRPr="00866063">
        <w:t>__________</w:t>
      </w:r>
    </w:p>
    <w:sectPr w:rsidR="00A111D1" w:rsidRPr="003F1A75" w:rsidSect="00B2578D">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7A42B" w14:textId="77777777" w:rsidR="00282E90" w:rsidRPr="003F1A75" w:rsidRDefault="00282E90" w:rsidP="00CF1848">
      <w:r w:rsidRPr="003F1A75">
        <w:separator/>
      </w:r>
    </w:p>
  </w:endnote>
  <w:endnote w:type="continuationSeparator" w:id="0">
    <w:p w14:paraId="57A9B007" w14:textId="77777777" w:rsidR="00282E90" w:rsidRPr="003F1A75" w:rsidRDefault="00282E9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2EC922D" w14:textId="77777777" w:rsidR="00D75CA6" w:rsidRPr="003F1A75" w:rsidRDefault="00D75CA6" w:rsidP="00D75CA6">
            <w:pPr>
              <w:pStyle w:val="Footer"/>
              <w:jc w:val="left"/>
            </w:pPr>
            <w:r w:rsidRPr="00B2578D">
              <w:rPr>
                <w:szCs w:val="20"/>
              </w:rPr>
              <w:fldChar w:fldCharType="begin"/>
            </w:r>
            <w:r w:rsidRPr="00B2578D">
              <w:rPr>
                <w:szCs w:val="20"/>
              </w:rPr>
              <w:instrText xml:space="preserve"> PAGE </w:instrText>
            </w:r>
            <w:r w:rsidRPr="00B2578D">
              <w:rPr>
                <w:szCs w:val="20"/>
              </w:rPr>
              <w:fldChar w:fldCharType="separate"/>
            </w:r>
            <w:r w:rsidRPr="00B2578D">
              <w:rPr>
                <w:noProof/>
                <w:szCs w:val="20"/>
              </w:rPr>
              <w:t>2</w:t>
            </w:r>
            <w:r w:rsidRPr="00B2578D">
              <w:rPr>
                <w:szCs w:val="20"/>
              </w:rPr>
              <w:fldChar w:fldCharType="end"/>
            </w:r>
            <w:r w:rsidRPr="00B2578D">
              <w:rPr>
                <w:szCs w:val="20"/>
              </w:rPr>
              <w:t>/</w:t>
            </w:r>
            <w:r w:rsidRPr="00B2578D">
              <w:rPr>
                <w:szCs w:val="20"/>
              </w:rPr>
              <w:fldChar w:fldCharType="begin"/>
            </w:r>
            <w:r w:rsidRPr="00B2578D">
              <w:rPr>
                <w:szCs w:val="20"/>
              </w:rPr>
              <w:instrText xml:space="preserve"> NUMPAGES  </w:instrText>
            </w:r>
            <w:r w:rsidRPr="00B2578D">
              <w:rPr>
                <w:szCs w:val="20"/>
              </w:rPr>
              <w:fldChar w:fldCharType="separate"/>
            </w:r>
            <w:r w:rsidRPr="00B2578D">
              <w:rPr>
                <w:noProof/>
                <w:szCs w:val="20"/>
              </w:rPr>
              <w:t>2</w:t>
            </w:r>
            <w:r w:rsidRPr="00B2578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7BBA61B" w14:textId="77777777" w:rsidR="00D75CA6" w:rsidRPr="00B2578D" w:rsidRDefault="00D75CA6" w:rsidP="00B2578D">
        <w:pPr>
          <w:pStyle w:val="Footer"/>
          <w:jc w:val="right"/>
        </w:pPr>
        <w:r w:rsidRPr="00B2578D">
          <w:rPr>
            <w:szCs w:val="20"/>
          </w:rPr>
          <w:fldChar w:fldCharType="begin"/>
        </w:r>
        <w:r w:rsidRPr="00B2578D">
          <w:rPr>
            <w:szCs w:val="20"/>
          </w:rPr>
          <w:instrText xml:space="preserve"> PAGE </w:instrText>
        </w:r>
        <w:r w:rsidRPr="00B2578D">
          <w:rPr>
            <w:szCs w:val="20"/>
          </w:rPr>
          <w:fldChar w:fldCharType="separate"/>
        </w:r>
        <w:r w:rsidRPr="00B2578D">
          <w:rPr>
            <w:szCs w:val="20"/>
          </w:rPr>
          <w:t>2</w:t>
        </w:r>
        <w:r w:rsidRPr="00B2578D">
          <w:rPr>
            <w:szCs w:val="20"/>
          </w:rPr>
          <w:fldChar w:fldCharType="end"/>
        </w:r>
        <w:r w:rsidRPr="00B2578D">
          <w:rPr>
            <w:szCs w:val="20"/>
          </w:rPr>
          <w:t>/</w:t>
        </w:r>
        <w:r w:rsidRPr="00B2578D">
          <w:rPr>
            <w:szCs w:val="20"/>
          </w:rPr>
          <w:fldChar w:fldCharType="begin"/>
        </w:r>
        <w:r w:rsidRPr="00B2578D">
          <w:rPr>
            <w:szCs w:val="20"/>
          </w:rPr>
          <w:instrText xml:space="preserve"> NUMPAGES  </w:instrText>
        </w:r>
        <w:r w:rsidRPr="00B2578D">
          <w:rPr>
            <w:szCs w:val="20"/>
          </w:rPr>
          <w:fldChar w:fldCharType="separate"/>
        </w:r>
        <w:r w:rsidRPr="00B2578D">
          <w:rPr>
            <w:szCs w:val="20"/>
          </w:rPr>
          <w:t>3</w:t>
        </w:r>
        <w:r w:rsidRPr="00B2578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5CC42" w14:textId="77777777" w:rsidR="00282E90" w:rsidRPr="003F1A75" w:rsidRDefault="00282E90" w:rsidP="00CF1848">
      <w:r w:rsidRPr="003F1A75">
        <w:separator/>
      </w:r>
    </w:p>
  </w:footnote>
  <w:footnote w:type="continuationSeparator" w:id="0">
    <w:p w14:paraId="44EDB628" w14:textId="77777777" w:rsidR="00282E90" w:rsidRPr="003F1A75" w:rsidRDefault="00282E90" w:rsidP="00CF1848">
      <w:r w:rsidRPr="003F1A75">
        <w:continuationSeparator/>
      </w:r>
    </w:p>
  </w:footnote>
  <w:footnote w:id="1">
    <w:p w14:paraId="229F57EA" w14:textId="446ABACF" w:rsidR="008A1499" w:rsidRPr="003F1A75" w:rsidRDefault="008A1499">
      <w:pPr>
        <w:pStyle w:val="FootnoteText"/>
      </w:pPr>
      <w:r w:rsidRPr="003F1A75">
        <w:rPr>
          <w:rStyle w:val="FootnoteReference"/>
        </w:rPr>
        <w:t>*</w:t>
      </w:r>
      <w:r w:rsidRPr="003F1A75">
        <w:t xml:space="preserve"> </w:t>
      </w:r>
      <w:hyperlink r:id="rId1" w:history="1">
        <w:r w:rsidR="00524215">
          <w:rPr>
            <w:rStyle w:val="Hyperlink"/>
          </w:rPr>
          <w:t>CBD/COP/17/1/Rev.1</w:t>
        </w:r>
      </w:hyperlink>
      <w:r w:rsidRPr="003F1A75">
        <w:t>.</w:t>
      </w:r>
    </w:p>
  </w:footnote>
  <w:footnote w:id="2">
    <w:p w14:paraId="46E669F1" w14:textId="7D0E7CF5" w:rsidR="0035413F" w:rsidRPr="00BC5DB1" w:rsidRDefault="0035413F" w:rsidP="0035413F">
      <w:pPr>
        <w:pStyle w:val="FootnoteText"/>
        <w:rPr>
          <w:rFonts w:asciiTheme="majorBidi" w:hAnsiTheme="majorBidi" w:cstheme="majorBidi"/>
        </w:rPr>
      </w:pPr>
      <w:r w:rsidRPr="00BC5DB1">
        <w:rPr>
          <w:rStyle w:val="FootnoteReference"/>
          <w:rFonts w:asciiTheme="majorBidi" w:hAnsiTheme="majorBidi" w:cstheme="majorBidi"/>
        </w:rPr>
        <w:footnoteRef/>
      </w:r>
      <w:r w:rsidRPr="00BC5DB1">
        <w:rPr>
          <w:rFonts w:asciiTheme="majorBidi" w:hAnsiTheme="majorBidi" w:cstheme="majorBidi"/>
        </w:rPr>
        <w:t xml:space="preserve"> </w:t>
      </w:r>
      <w:r w:rsidR="00046F4C">
        <w:rPr>
          <w:rFonts w:asciiTheme="majorBidi" w:hAnsiTheme="majorBidi" w:cstheme="majorBidi"/>
        </w:rPr>
        <w:t>See</w:t>
      </w:r>
      <w:r w:rsidRPr="00BC5DB1">
        <w:rPr>
          <w:rFonts w:asciiTheme="majorBidi" w:hAnsiTheme="majorBidi" w:cstheme="majorBidi"/>
        </w:rPr>
        <w:t xml:space="preserve"> document</w:t>
      </w:r>
      <w:r w:rsidR="00046F4C">
        <w:rPr>
          <w:rFonts w:asciiTheme="majorBidi" w:hAnsiTheme="majorBidi" w:cstheme="majorBidi"/>
        </w:rPr>
        <w:t>s </w:t>
      </w:r>
      <w:hyperlink r:id="rId2" w:history="1">
        <w:r w:rsidRPr="00E36052">
          <w:rPr>
            <w:rStyle w:val="Hyperlink"/>
            <w:rFonts w:asciiTheme="majorBidi" w:hAnsiTheme="majorBidi" w:cstheme="majorBidi"/>
          </w:rPr>
          <w:t>CBD/SBSTTA/26/7</w:t>
        </w:r>
      </w:hyperlink>
      <w:r w:rsidRPr="00BC5DB1">
        <w:rPr>
          <w:rFonts w:asciiTheme="majorBidi" w:hAnsiTheme="majorBidi" w:cstheme="majorBidi"/>
        </w:rPr>
        <w:t xml:space="preserve">, </w:t>
      </w:r>
      <w:hyperlink r:id="rId3" w:history="1">
        <w:r w:rsidRPr="00356EDA">
          <w:rPr>
            <w:rStyle w:val="Hyperlink"/>
            <w:rFonts w:asciiTheme="majorBidi" w:hAnsiTheme="majorBidi" w:cstheme="majorBidi"/>
          </w:rPr>
          <w:t>CBD/SBSTTA/26/INF/9</w:t>
        </w:r>
        <w:r w:rsidR="004E04B5" w:rsidRPr="00356EDA">
          <w:rPr>
            <w:rStyle w:val="Hyperlink"/>
            <w:rFonts w:asciiTheme="majorBidi" w:hAnsiTheme="majorBidi" w:cstheme="majorBidi"/>
          </w:rPr>
          <w:t>/</w:t>
        </w:r>
        <w:r w:rsidRPr="00356EDA">
          <w:rPr>
            <w:rStyle w:val="Hyperlink"/>
            <w:rFonts w:asciiTheme="majorBidi" w:hAnsiTheme="majorBidi" w:cstheme="majorBidi"/>
          </w:rPr>
          <w:t>Rev.1</w:t>
        </w:r>
      </w:hyperlink>
      <w:r w:rsidR="00046F4C">
        <w:rPr>
          <w:rFonts w:asciiTheme="majorBidi" w:hAnsiTheme="majorBidi" w:cstheme="majorBidi"/>
        </w:rPr>
        <w:t xml:space="preserve"> and</w:t>
      </w:r>
      <w:r>
        <w:rPr>
          <w:rFonts w:asciiTheme="majorBidi" w:hAnsiTheme="majorBidi" w:cstheme="majorBidi"/>
        </w:rPr>
        <w:t xml:space="preserve"> </w:t>
      </w:r>
      <w:hyperlink r:id="rId4" w:history="1">
        <w:r w:rsidRPr="00356EDA">
          <w:rPr>
            <w:rStyle w:val="Hyperlink"/>
            <w:rFonts w:asciiTheme="majorBidi" w:hAnsiTheme="majorBidi" w:cstheme="majorBidi"/>
          </w:rPr>
          <w:t>CBD/SBSTTA/26/INF/10</w:t>
        </w:r>
      </w:hyperlink>
      <w:r w:rsidR="002355A1">
        <w:rPr>
          <w:rFonts w:asciiTheme="majorBidi" w:hAnsiTheme="majorBidi" w:cstheme="majorBidi"/>
        </w:rPr>
        <w:t xml:space="preserve"> and</w:t>
      </w:r>
      <w:r>
        <w:rPr>
          <w:rFonts w:asciiTheme="majorBidi" w:hAnsiTheme="majorBidi" w:cstheme="majorBidi"/>
        </w:rPr>
        <w:t xml:space="preserve"> </w:t>
      </w:r>
      <w:r w:rsidRPr="00BC5DB1">
        <w:rPr>
          <w:rFonts w:asciiTheme="majorBidi" w:hAnsiTheme="majorBidi" w:cstheme="majorBidi"/>
        </w:rPr>
        <w:t>decision</w:t>
      </w:r>
      <w:r w:rsidR="002355A1">
        <w:rPr>
          <w:rFonts w:asciiTheme="majorBidi" w:hAnsiTheme="majorBidi" w:cstheme="majorBidi"/>
        </w:rPr>
        <w:t> </w:t>
      </w:r>
      <w:hyperlink r:id="rId5" w:history="1">
        <w:r w:rsidRPr="0008086D">
          <w:rPr>
            <w:rStyle w:val="Hyperlink"/>
            <w:rFonts w:asciiTheme="majorBidi" w:hAnsiTheme="majorBidi" w:cstheme="majorBidi"/>
          </w:rPr>
          <w:t>16/17</w:t>
        </w:r>
      </w:hyperlink>
      <w:r>
        <w:rPr>
          <w:rFonts w:asciiTheme="majorBidi" w:hAnsiTheme="majorBidi" w:cstheme="majorBidi"/>
        </w:rPr>
        <w:t>.</w:t>
      </w:r>
    </w:p>
  </w:footnote>
  <w:footnote w:id="3">
    <w:p w14:paraId="107B0D7C" w14:textId="472F85B2" w:rsidR="0035413F" w:rsidRPr="00BC5DB1" w:rsidRDefault="0035413F" w:rsidP="0035413F">
      <w:pPr>
        <w:pStyle w:val="FootnoteText"/>
        <w:rPr>
          <w:rFonts w:asciiTheme="majorBidi" w:hAnsiTheme="majorBidi" w:cstheme="majorBidi"/>
        </w:rPr>
      </w:pPr>
      <w:r w:rsidRPr="00BC5DB1">
        <w:rPr>
          <w:rStyle w:val="FootnoteReference"/>
          <w:rFonts w:asciiTheme="majorBidi" w:hAnsiTheme="majorBidi" w:cstheme="majorBidi"/>
        </w:rPr>
        <w:footnoteRef/>
      </w:r>
      <w:r w:rsidR="002355A1">
        <w:rPr>
          <w:rFonts w:asciiTheme="majorBidi" w:hAnsiTheme="majorBidi" w:cstheme="majorBidi"/>
        </w:rPr>
        <w:t xml:space="preserve"> See documents </w:t>
      </w:r>
      <w:hyperlink r:id="rId6" w:history="1">
        <w:r w:rsidRPr="009C2877">
          <w:rPr>
            <w:rStyle w:val="Hyperlink"/>
            <w:rFonts w:asciiTheme="majorBidi" w:hAnsiTheme="majorBidi" w:cstheme="majorBidi"/>
          </w:rPr>
          <w:t>CBD/SBSTTA/27/3/Add.2</w:t>
        </w:r>
      </w:hyperlink>
      <w:r w:rsidRPr="009C2877">
        <w:rPr>
          <w:rFonts w:asciiTheme="majorBidi" w:hAnsiTheme="majorBidi" w:cstheme="majorBidi"/>
        </w:rPr>
        <w:t xml:space="preserve"> </w:t>
      </w:r>
      <w:r>
        <w:rPr>
          <w:rFonts w:asciiTheme="majorBidi" w:hAnsiTheme="majorBidi" w:cstheme="majorBidi"/>
        </w:rPr>
        <w:t xml:space="preserve">and </w:t>
      </w:r>
      <w:hyperlink r:id="rId7" w:history="1">
        <w:r w:rsidRPr="009C2877">
          <w:rPr>
            <w:rStyle w:val="Hyperlink"/>
            <w:rFonts w:asciiTheme="majorBidi" w:hAnsiTheme="majorBidi" w:cstheme="majorBidi"/>
          </w:rPr>
          <w:t>CBD/SBSTTA/27/INF/9</w:t>
        </w:r>
      </w:hyperlink>
      <w:r w:rsidR="002355A1">
        <w:rPr>
          <w:rFonts w:asciiTheme="majorBidi" w:hAnsiTheme="majorBidi" w:cstheme="majorBidi"/>
        </w:rPr>
        <w:t xml:space="preserve"> and</w:t>
      </w:r>
      <w:r>
        <w:rPr>
          <w:rFonts w:asciiTheme="majorBidi" w:hAnsiTheme="majorBidi" w:cstheme="majorBidi"/>
        </w:rPr>
        <w:t xml:space="preserve"> recommendation</w:t>
      </w:r>
      <w:r w:rsidR="002355A1">
        <w:rPr>
          <w:rFonts w:asciiTheme="majorBidi" w:hAnsiTheme="majorBidi" w:cstheme="majorBidi"/>
        </w:rPr>
        <w:t> </w:t>
      </w:r>
      <w:hyperlink r:id="rId8" w:history="1">
        <w:r w:rsidRPr="009C2877">
          <w:rPr>
            <w:rStyle w:val="Hyperlink"/>
            <w:rFonts w:asciiTheme="majorBidi" w:hAnsiTheme="majorBidi" w:cstheme="majorBidi"/>
          </w:rPr>
          <w:t>27/5</w:t>
        </w:r>
      </w:hyperlink>
      <w:r w:rsidR="009B343E">
        <w:t xml:space="preserve"> of the Subsidiary Body on Scientific, Technical and Technological Advice.</w:t>
      </w:r>
    </w:p>
  </w:footnote>
  <w:footnote w:id="4">
    <w:p w14:paraId="5BC0FF33" w14:textId="2D8A41D1" w:rsidR="0035413F" w:rsidRPr="00BC5DB1" w:rsidRDefault="0035413F" w:rsidP="0035413F">
      <w:pPr>
        <w:pStyle w:val="FootnoteText"/>
        <w:rPr>
          <w:rFonts w:asciiTheme="majorBidi" w:hAnsiTheme="majorBidi" w:cstheme="majorBidi"/>
        </w:rPr>
      </w:pPr>
      <w:r w:rsidRPr="00BC5DB1">
        <w:rPr>
          <w:rStyle w:val="FootnoteReference"/>
          <w:rFonts w:asciiTheme="majorBidi" w:hAnsiTheme="majorBidi" w:cstheme="majorBidi"/>
        </w:rPr>
        <w:footnoteRef/>
      </w:r>
      <w:r w:rsidRPr="00BC5DB1">
        <w:rPr>
          <w:rFonts w:asciiTheme="majorBidi" w:hAnsiTheme="majorBidi" w:cstheme="majorBidi"/>
        </w:rPr>
        <w:t xml:space="preserve"> </w:t>
      </w:r>
      <w:r w:rsidR="0041463C">
        <w:rPr>
          <w:rFonts w:asciiTheme="majorBidi" w:hAnsiTheme="majorBidi" w:cstheme="majorBidi"/>
        </w:rPr>
        <w:t>See documents </w:t>
      </w:r>
      <w:hyperlink r:id="rId9" w:history="1">
        <w:r w:rsidR="0041463C" w:rsidRPr="00F10217">
          <w:rPr>
            <w:rStyle w:val="Hyperlink"/>
            <w:rFonts w:asciiTheme="majorBidi" w:hAnsiTheme="majorBidi" w:cstheme="majorBidi"/>
          </w:rPr>
          <w:t>CBD/SBSTTA/28/6/Rev.1</w:t>
        </w:r>
      </w:hyperlink>
      <w:r w:rsidR="0041463C" w:rsidRPr="0041463C">
        <w:rPr>
          <w:rFonts w:asciiTheme="majorBidi" w:hAnsiTheme="majorBidi" w:cstheme="majorBidi"/>
        </w:rPr>
        <w:t xml:space="preserve"> and </w:t>
      </w:r>
      <w:hyperlink r:id="rId10" w:history="1">
        <w:r w:rsidR="0041463C" w:rsidRPr="00F10217">
          <w:rPr>
            <w:rStyle w:val="Hyperlink"/>
            <w:rFonts w:asciiTheme="majorBidi" w:hAnsiTheme="majorBidi" w:cstheme="majorBidi"/>
          </w:rPr>
          <w:t>CBD/SBSTTA/28/INF/3</w:t>
        </w:r>
      </w:hyperlink>
      <w:r w:rsidR="0041463C" w:rsidRPr="0041463C">
        <w:rPr>
          <w:rFonts w:asciiTheme="majorBidi" w:hAnsiTheme="majorBidi" w:cstheme="majorBidi"/>
        </w:rPr>
        <w:t xml:space="preserve"> and recommendation</w:t>
      </w:r>
      <w:r w:rsidR="00D74E05">
        <w:rPr>
          <w:rFonts w:asciiTheme="majorBidi" w:hAnsiTheme="majorBidi" w:cstheme="majorBidi"/>
        </w:rPr>
        <w:t> </w:t>
      </w:r>
      <w:hyperlink r:id="rId11" w:history="1">
        <w:r w:rsidR="0041463C" w:rsidRPr="00D74E05">
          <w:rPr>
            <w:rStyle w:val="Hyperlink"/>
            <w:rFonts w:asciiTheme="majorBidi" w:hAnsiTheme="majorBidi" w:cstheme="majorBidi"/>
          </w:rPr>
          <w:t>28/5</w:t>
        </w:r>
      </w:hyperlink>
      <w:r w:rsidR="00D74E05">
        <w:rPr>
          <w:rFonts w:asciiTheme="majorBidi" w:hAnsiTheme="majorBidi" w:cstheme="majorBidi"/>
        </w:rPr>
        <w:t xml:space="preserve"> of the Subsidiary Body on Scientific, Technical and Technological Advice</w:t>
      </w:r>
      <w:r w:rsidR="0041463C">
        <w:rPr>
          <w:rFonts w:asciiTheme="majorBidi" w:hAnsiTheme="majorBidi" w:cstheme="majorBid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EA9A96C" w14:textId="68E3DFD4" w:rsidR="00534681" w:rsidRPr="003F1A75" w:rsidRDefault="004E04B5" w:rsidP="007C4951">
        <w:pPr>
          <w:pStyle w:val="Header"/>
          <w:spacing w:after="240"/>
          <w:rPr>
            <w:szCs w:val="20"/>
          </w:rPr>
        </w:pPr>
        <w:r>
          <w:rPr>
            <w:szCs w:val="20"/>
          </w:rPr>
          <w:t>CBD/COP/17/10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B0FF893" w14:textId="090EAF6C" w:rsidR="009505C9" w:rsidRPr="003F1A75" w:rsidRDefault="004E04B5" w:rsidP="007C4951">
        <w:pPr>
          <w:pStyle w:val="Header"/>
          <w:spacing w:after="240"/>
          <w:jc w:val="right"/>
        </w:pPr>
        <w:r>
          <w:t>CBD/COP/17/10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2BD"/>
    <w:rsid w:val="00003D39"/>
    <w:rsid w:val="00032C0D"/>
    <w:rsid w:val="00046F4C"/>
    <w:rsid w:val="0005091C"/>
    <w:rsid w:val="0007171B"/>
    <w:rsid w:val="0008086D"/>
    <w:rsid w:val="000929E3"/>
    <w:rsid w:val="000A040F"/>
    <w:rsid w:val="000B123A"/>
    <w:rsid w:val="000C0820"/>
    <w:rsid w:val="000C22CD"/>
    <w:rsid w:val="000D0F68"/>
    <w:rsid w:val="000D25A3"/>
    <w:rsid w:val="000E265B"/>
    <w:rsid w:val="000E5901"/>
    <w:rsid w:val="000E673A"/>
    <w:rsid w:val="000F6945"/>
    <w:rsid w:val="000F74F5"/>
    <w:rsid w:val="000F78FC"/>
    <w:rsid w:val="000F7F30"/>
    <w:rsid w:val="0010097A"/>
    <w:rsid w:val="001031DF"/>
    <w:rsid w:val="00105372"/>
    <w:rsid w:val="001054A6"/>
    <w:rsid w:val="001078A1"/>
    <w:rsid w:val="00114A75"/>
    <w:rsid w:val="00124C0C"/>
    <w:rsid w:val="001312AD"/>
    <w:rsid w:val="00131E7A"/>
    <w:rsid w:val="00134846"/>
    <w:rsid w:val="00136188"/>
    <w:rsid w:val="00170A09"/>
    <w:rsid w:val="00172AF6"/>
    <w:rsid w:val="00176CEE"/>
    <w:rsid w:val="00186DD8"/>
    <w:rsid w:val="001A35EC"/>
    <w:rsid w:val="001B13FE"/>
    <w:rsid w:val="001D3947"/>
    <w:rsid w:val="001E273D"/>
    <w:rsid w:val="002124E4"/>
    <w:rsid w:val="00215C02"/>
    <w:rsid w:val="00227D0F"/>
    <w:rsid w:val="00234333"/>
    <w:rsid w:val="002355A1"/>
    <w:rsid w:val="00237DBB"/>
    <w:rsid w:val="00240EE6"/>
    <w:rsid w:val="0027284F"/>
    <w:rsid w:val="00282E90"/>
    <w:rsid w:val="00283DEC"/>
    <w:rsid w:val="002B3DBE"/>
    <w:rsid w:val="002B60D0"/>
    <w:rsid w:val="002C02E4"/>
    <w:rsid w:val="002E4F4F"/>
    <w:rsid w:val="002E79F1"/>
    <w:rsid w:val="002F6E18"/>
    <w:rsid w:val="002F7DB1"/>
    <w:rsid w:val="003008FE"/>
    <w:rsid w:val="0030169D"/>
    <w:rsid w:val="003060EB"/>
    <w:rsid w:val="003071C9"/>
    <w:rsid w:val="003153EB"/>
    <w:rsid w:val="003162E7"/>
    <w:rsid w:val="00317B95"/>
    <w:rsid w:val="0032136E"/>
    <w:rsid w:val="00321985"/>
    <w:rsid w:val="00351205"/>
    <w:rsid w:val="0035413F"/>
    <w:rsid w:val="00356EDA"/>
    <w:rsid w:val="00371B41"/>
    <w:rsid w:val="00372F74"/>
    <w:rsid w:val="003746E5"/>
    <w:rsid w:val="003847AE"/>
    <w:rsid w:val="003A72FA"/>
    <w:rsid w:val="003F1A75"/>
    <w:rsid w:val="003F7224"/>
    <w:rsid w:val="003F79E2"/>
    <w:rsid w:val="00414440"/>
    <w:rsid w:val="0041463C"/>
    <w:rsid w:val="00422498"/>
    <w:rsid w:val="00427D21"/>
    <w:rsid w:val="00447F4A"/>
    <w:rsid w:val="00456F67"/>
    <w:rsid w:val="00457266"/>
    <w:rsid w:val="004644C2"/>
    <w:rsid w:val="00467F9C"/>
    <w:rsid w:val="00483DB3"/>
    <w:rsid w:val="004B24C5"/>
    <w:rsid w:val="004D56A4"/>
    <w:rsid w:val="004E04B5"/>
    <w:rsid w:val="004E0FE0"/>
    <w:rsid w:val="0051006C"/>
    <w:rsid w:val="00510F38"/>
    <w:rsid w:val="00524215"/>
    <w:rsid w:val="0052549D"/>
    <w:rsid w:val="00534681"/>
    <w:rsid w:val="0056068E"/>
    <w:rsid w:val="00563442"/>
    <w:rsid w:val="0056348E"/>
    <w:rsid w:val="00565B42"/>
    <w:rsid w:val="00566E0E"/>
    <w:rsid w:val="005A074A"/>
    <w:rsid w:val="005B35E2"/>
    <w:rsid w:val="005C005A"/>
    <w:rsid w:val="005C4CE6"/>
    <w:rsid w:val="005D753F"/>
    <w:rsid w:val="005E6D5B"/>
    <w:rsid w:val="006122BA"/>
    <w:rsid w:val="006478BF"/>
    <w:rsid w:val="00672B3A"/>
    <w:rsid w:val="006A73C1"/>
    <w:rsid w:val="006B2290"/>
    <w:rsid w:val="006C44A0"/>
    <w:rsid w:val="006E5457"/>
    <w:rsid w:val="006E7BE2"/>
    <w:rsid w:val="00704592"/>
    <w:rsid w:val="00717D88"/>
    <w:rsid w:val="00726A43"/>
    <w:rsid w:val="007438E0"/>
    <w:rsid w:val="007518F8"/>
    <w:rsid w:val="00777BA7"/>
    <w:rsid w:val="00781344"/>
    <w:rsid w:val="00786056"/>
    <w:rsid w:val="00793D9C"/>
    <w:rsid w:val="007942D3"/>
    <w:rsid w:val="00797D20"/>
    <w:rsid w:val="007B2099"/>
    <w:rsid w:val="007B6C09"/>
    <w:rsid w:val="007B7741"/>
    <w:rsid w:val="007C4951"/>
    <w:rsid w:val="007E09DA"/>
    <w:rsid w:val="007E0F8A"/>
    <w:rsid w:val="007F718D"/>
    <w:rsid w:val="00801FAD"/>
    <w:rsid w:val="008178B6"/>
    <w:rsid w:val="008362BD"/>
    <w:rsid w:val="00860206"/>
    <w:rsid w:val="00865B74"/>
    <w:rsid w:val="00866063"/>
    <w:rsid w:val="008705AD"/>
    <w:rsid w:val="008859DE"/>
    <w:rsid w:val="00894F28"/>
    <w:rsid w:val="008974F0"/>
    <w:rsid w:val="008A1499"/>
    <w:rsid w:val="008B012A"/>
    <w:rsid w:val="008D0ED7"/>
    <w:rsid w:val="008D0F40"/>
    <w:rsid w:val="008F7203"/>
    <w:rsid w:val="00906E17"/>
    <w:rsid w:val="00926F97"/>
    <w:rsid w:val="00930BA1"/>
    <w:rsid w:val="0093169E"/>
    <w:rsid w:val="00946457"/>
    <w:rsid w:val="009505C9"/>
    <w:rsid w:val="00950752"/>
    <w:rsid w:val="00966424"/>
    <w:rsid w:val="00974CCC"/>
    <w:rsid w:val="00976ABE"/>
    <w:rsid w:val="0098220E"/>
    <w:rsid w:val="00994363"/>
    <w:rsid w:val="00996F4D"/>
    <w:rsid w:val="009B202B"/>
    <w:rsid w:val="009B343E"/>
    <w:rsid w:val="009C126A"/>
    <w:rsid w:val="009C1949"/>
    <w:rsid w:val="009C2DE6"/>
    <w:rsid w:val="009D2A24"/>
    <w:rsid w:val="009E735F"/>
    <w:rsid w:val="009F104C"/>
    <w:rsid w:val="00A02667"/>
    <w:rsid w:val="00A111D1"/>
    <w:rsid w:val="00A65295"/>
    <w:rsid w:val="00AA022F"/>
    <w:rsid w:val="00AA6F92"/>
    <w:rsid w:val="00AA740C"/>
    <w:rsid w:val="00AB6934"/>
    <w:rsid w:val="00AE7E78"/>
    <w:rsid w:val="00AF42DE"/>
    <w:rsid w:val="00B07E0B"/>
    <w:rsid w:val="00B2578D"/>
    <w:rsid w:val="00B3369F"/>
    <w:rsid w:val="00B51FC6"/>
    <w:rsid w:val="00B560F8"/>
    <w:rsid w:val="00B747A0"/>
    <w:rsid w:val="00B94E6C"/>
    <w:rsid w:val="00BA523D"/>
    <w:rsid w:val="00BA6924"/>
    <w:rsid w:val="00BB4606"/>
    <w:rsid w:val="00BC614D"/>
    <w:rsid w:val="00C101FB"/>
    <w:rsid w:val="00C23D2F"/>
    <w:rsid w:val="00C443BD"/>
    <w:rsid w:val="00C451C5"/>
    <w:rsid w:val="00C46304"/>
    <w:rsid w:val="00C9161D"/>
    <w:rsid w:val="00C923ED"/>
    <w:rsid w:val="00CA0C1D"/>
    <w:rsid w:val="00CB048A"/>
    <w:rsid w:val="00CB3072"/>
    <w:rsid w:val="00CC3E21"/>
    <w:rsid w:val="00CD4457"/>
    <w:rsid w:val="00CD7F0C"/>
    <w:rsid w:val="00CF1848"/>
    <w:rsid w:val="00D03980"/>
    <w:rsid w:val="00D10E8F"/>
    <w:rsid w:val="00D12044"/>
    <w:rsid w:val="00D170D9"/>
    <w:rsid w:val="00D33EFC"/>
    <w:rsid w:val="00D360FC"/>
    <w:rsid w:val="00D40DBC"/>
    <w:rsid w:val="00D50182"/>
    <w:rsid w:val="00D542BD"/>
    <w:rsid w:val="00D57300"/>
    <w:rsid w:val="00D61C85"/>
    <w:rsid w:val="00D74E05"/>
    <w:rsid w:val="00D75CA6"/>
    <w:rsid w:val="00D76A18"/>
    <w:rsid w:val="00D80254"/>
    <w:rsid w:val="00D80849"/>
    <w:rsid w:val="00D82E8F"/>
    <w:rsid w:val="00DA52B5"/>
    <w:rsid w:val="00DB497A"/>
    <w:rsid w:val="00DB5E0F"/>
    <w:rsid w:val="00DD118C"/>
    <w:rsid w:val="00DE464B"/>
    <w:rsid w:val="00DE765C"/>
    <w:rsid w:val="00E504DD"/>
    <w:rsid w:val="00E66235"/>
    <w:rsid w:val="00E7137C"/>
    <w:rsid w:val="00E72F2B"/>
    <w:rsid w:val="00E74F38"/>
    <w:rsid w:val="00E76877"/>
    <w:rsid w:val="00E83C24"/>
    <w:rsid w:val="00E8618B"/>
    <w:rsid w:val="00E9318D"/>
    <w:rsid w:val="00E9326E"/>
    <w:rsid w:val="00E93F3E"/>
    <w:rsid w:val="00EA0DD2"/>
    <w:rsid w:val="00EA3700"/>
    <w:rsid w:val="00EF7070"/>
    <w:rsid w:val="00F0421A"/>
    <w:rsid w:val="00F063C2"/>
    <w:rsid w:val="00F10217"/>
    <w:rsid w:val="00F53193"/>
    <w:rsid w:val="00F5357E"/>
    <w:rsid w:val="00F6573C"/>
    <w:rsid w:val="00F6586C"/>
    <w:rsid w:val="00F70749"/>
    <w:rsid w:val="00F74085"/>
    <w:rsid w:val="00F86541"/>
    <w:rsid w:val="00F9038B"/>
    <w:rsid w:val="00F94774"/>
    <w:rsid w:val="00FA663B"/>
    <w:rsid w:val="00FC53DB"/>
    <w:rsid w:val="00FC7061"/>
    <w:rsid w:val="00FF5D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65590D"/>
  <w15:docId w15:val="{1A530F54-84C3-494C-819A-61C7ECC7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recommendations/sbstta/?m=sbstta-25"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recommendations/sbstta/?m=sbstta-27"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ocuments/CBD/SBSTTA/25/INF/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STTA/26/INF/15" TargetMode="External"/><Relationship Id="rId28" Type="http://schemas.openxmlformats.org/officeDocument/2006/relationships/hyperlink" Target="https://www.cbd.int/recommendations/sbstta/?m=sbstta-27" TargetMode="External"/><Relationship Id="rId10" Type="http://schemas.openxmlformats.org/officeDocument/2006/relationships/footnotes" Target="footnotes.xml"/><Relationship Id="rId19" Type="http://schemas.openxmlformats.org/officeDocument/2006/relationships/hyperlink" Target="https://www.cbd.int/documents/CBD/SBSTTA/25/4"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STTA/26/3"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recommendations/sbstta?m=sbstta-27" TargetMode="External"/><Relationship Id="rId3" Type="http://schemas.openxmlformats.org/officeDocument/2006/relationships/hyperlink" Target="https://www.cbd.int/documents/CBD/SBSTTA/26/INF/9/REV1" TargetMode="External"/><Relationship Id="rId7" Type="http://schemas.openxmlformats.org/officeDocument/2006/relationships/hyperlink" Target="https://www.cbd.int/documents/CBD/SBSTTA/27/INF/9" TargetMode="External"/><Relationship Id="rId2" Type="http://schemas.openxmlformats.org/officeDocument/2006/relationships/hyperlink" Target="https://www.cbd.int/documents/CBD/SBSTTA/26/7"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SBSTTA/27/3/ADD2" TargetMode="External"/><Relationship Id="rId11" Type="http://schemas.openxmlformats.org/officeDocument/2006/relationships/hyperlink" Target="https://www.cbd.int/recommendations/sbstta?m=sbstta-28"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SBSTTA/28/INF/3" TargetMode="External"/><Relationship Id="rId4" Type="http://schemas.openxmlformats.org/officeDocument/2006/relationships/hyperlink" Target="https://www.cbd.int/documents/CBD/SBSTTA/26/INF/10" TargetMode="External"/><Relationship Id="rId9" Type="http://schemas.openxmlformats.org/officeDocument/2006/relationships/hyperlink" Target="https://www.cbd.int/documents/CBD/SBSTTA/28/6/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5D0CAA451E4D19B3467ED5752F497A"/>
        <w:category>
          <w:name w:val="General"/>
          <w:gallery w:val="placeholder"/>
        </w:category>
        <w:types>
          <w:type w:val="bbPlcHdr"/>
        </w:types>
        <w:behaviors>
          <w:behavior w:val="content"/>
        </w:behaviors>
        <w:guid w:val="{004240B7-CC92-4DA9-A9DC-6A0BF252A1CE}"/>
      </w:docPartPr>
      <w:docPartBody>
        <w:p w:rsidR="00556CDD" w:rsidRDefault="00491A1D" w:rsidP="00491A1D">
          <w:pPr>
            <w:pStyle w:val="475D0CAA451E4D19B3467ED5752F497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1D"/>
    <w:rsid w:val="000D25A3"/>
    <w:rsid w:val="00246F1A"/>
    <w:rsid w:val="003162E7"/>
    <w:rsid w:val="003C30D2"/>
    <w:rsid w:val="00491A1D"/>
    <w:rsid w:val="00556CDD"/>
    <w:rsid w:val="006E5457"/>
    <w:rsid w:val="007140BD"/>
    <w:rsid w:val="007438E0"/>
    <w:rsid w:val="007D0068"/>
    <w:rsid w:val="008D0F40"/>
    <w:rsid w:val="00947318"/>
    <w:rsid w:val="00C47BF3"/>
    <w:rsid w:val="00C923ED"/>
    <w:rsid w:val="00E52841"/>
    <w:rsid w:val="00E932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A1D"/>
    <w:rPr>
      <w:color w:val="808080"/>
    </w:rPr>
  </w:style>
  <w:style w:type="paragraph" w:customStyle="1" w:styleId="475D0CAA451E4D19B3467ED5752F497A">
    <w:name w:val="475D0CAA451E4D19B3467ED5752F497A"/>
    <w:rsid w:val="00491A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4</Pages>
  <Words>1550</Words>
  <Characters>10204</Characters>
  <Application>Microsoft Office Word</Application>
  <DocSecurity>0</DocSecurity>
  <Lines>340</Lines>
  <Paragraphs>121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 and methodology for the strategic review and analysis of the programmes of work under the Convention in the context of the Framework</dc:title>
  <dc:subject>CBD/COP/17/10</dc:subject>
  <dc:creator>Sakhile Silitshena</dc:creator>
  <cp:keywords>Convention on Biological Diversity</cp:keywords>
  <cp:lastModifiedBy>Veronique Lefebvre</cp:lastModifiedBy>
  <cp:revision>3</cp:revision>
  <cp:lastPrinted>2020-01-21T16:56:00Z</cp:lastPrinted>
  <dcterms:created xsi:type="dcterms:W3CDTF">2026-09-23T21:08:00Z</dcterms:created>
  <dcterms:modified xsi:type="dcterms:W3CDTF">2026-09-23T21:09:00Z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