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570744" w:rsidTr="00CF1848">
        <w:trPr>
          <w:trHeight w:val="709"/>
        </w:trPr>
        <w:tc>
          <w:tcPr>
            <w:tcW w:w="976" w:type="dxa"/>
            <w:tcBorders>
              <w:bottom w:val="single" w:sz="12" w:space="0" w:color="auto"/>
            </w:tcBorders>
          </w:tcPr>
          <w:p w:rsidR="00C9161D" w:rsidRPr="00C93FF6" w:rsidRDefault="00C9161D">
            <w:pPr>
              <w:rPr>
                <w:kern w:val="22"/>
              </w:rPr>
            </w:pPr>
            <w:r w:rsidRPr="00C93FF6">
              <w:rPr>
                <w:noProof/>
                <w:kern w:val="22"/>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93FF6" w:rsidRDefault="00C9161D">
            <w:pPr>
              <w:rPr>
                <w:kern w:val="22"/>
              </w:rPr>
            </w:pPr>
            <w:r w:rsidRPr="00C93FF6">
              <w:rPr>
                <w:noProof/>
                <w:kern w:val="22"/>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3FF6" w:rsidRDefault="00C9161D" w:rsidP="00C93FF6">
            <w:pPr>
              <w:ind w:right="569"/>
              <w:jc w:val="right"/>
              <w:rPr>
                <w:rFonts w:ascii="Arial" w:hAnsi="Arial" w:cs="Arial"/>
                <w:b/>
                <w:kern w:val="22"/>
                <w:sz w:val="32"/>
                <w:szCs w:val="32"/>
              </w:rPr>
            </w:pPr>
            <w:r w:rsidRPr="00C93FF6">
              <w:rPr>
                <w:rFonts w:ascii="Arial" w:hAnsi="Arial" w:cs="Arial"/>
                <w:b/>
                <w:kern w:val="22"/>
                <w:sz w:val="32"/>
                <w:szCs w:val="32"/>
              </w:rPr>
              <w:t>CBD</w:t>
            </w:r>
          </w:p>
        </w:tc>
      </w:tr>
      <w:tr w:rsidR="00C9161D" w:rsidRPr="00570744" w:rsidTr="00CF1848">
        <w:tc>
          <w:tcPr>
            <w:tcW w:w="6117" w:type="dxa"/>
            <w:gridSpan w:val="2"/>
            <w:tcBorders>
              <w:top w:val="single" w:sz="12" w:space="0" w:color="auto"/>
              <w:bottom w:val="single" w:sz="36" w:space="0" w:color="auto"/>
            </w:tcBorders>
            <w:vAlign w:val="center"/>
          </w:tcPr>
          <w:p w:rsidR="00C9161D" w:rsidRPr="00C93FF6" w:rsidRDefault="00C9161D" w:rsidP="00C9161D">
            <w:pPr>
              <w:rPr>
                <w:kern w:val="22"/>
              </w:rPr>
            </w:pPr>
            <w:r w:rsidRPr="00C93FF6">
              <w:rPr>
                <w:noProof/>
                <w:kern w:val="22"/>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3FF6" w:rsidRDefault="00C9161D" w:rsidP="00C93FF6">
            <w:pPr>
              <w:ind w:left="1215"/>
              <w:rPr>
                <w:kern w:val="22"/>
                <w:szCs w:val="22"/>
              </w:rPr>
            </w:pPr>
            <w:r w:rsidRPr="00C93FF6">
              <w:rPr>
                <w:kern w:val="22"/>
                <w:szCs w:val="22"/>
              </w:rPr>
              <w:t>Distr.</w:t>
            </w:r>
          </w:p>
          <w:p w:rsidR="00C9161D" w:rsidRPr="00C93FF6" w:rsidRDefault="006D7393" w:rsidP="00C93FF6">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014F0">
                  <w:rPr>
                    <w:caps/>
                    <w:kern w:val="22"/>
                    <w:szCs w:val="22"/>
                  </w:rPr>
                  <w:t>GENERAL</w:t>
                </w:r>
              </w:sdtContent>
            </w:sdt>
          </w:p>
          <w:p w:rsidR="00C9161D" w:rsidRPr="00C93FF6" w:rsidRDefault="00C9161D" w:rsidP="00C93FF6">
            <w:pPr>
              <w:ind w:left="1215"/>
              <w:rPr>
                <w:kern w:val="22"/>
                <w:szCs w:val="22"/>
              </w:rPr>
            </w:pPr>
          </w:p>
          <w:sdt>
            <w:sdtPr>
              <w:rPr>
                <w:snapToGrid w:val="0"/>
                <w:kern w:val="22"/>
                <w:szCs w:val="22"/>
              </w:rPr>
              <w:alias w:val="Subject"/>
              <w:tag w:val=""/>
              <w:id w:val="739680822"/>
              <w:placeholder>
                <w:docPart w:val="55FF7F2582B04991B84D4B8EF5D9367A"/>
              </w:placeholder>
              <w:dataBinding w:prefixMappings="xmlns:ns0='http://purl.org/dc/elements/1.1/' xmlns:ns1='http://schemas.openxmlformats.org/package/2006/metadata/core-properties' " w:xpath="/ns1:coreProperties[1]/ns0:subject[1]" w:storeItemID="{6C3C8BC8-F283-45AE-878A-BAB7291924A1}"/>
              <w:text/>
            </w:sdtPr>
            <w:sdtEndPr/>
            <w:sdtContent>
              <w:p w:rsidR="00633484" w:rsidRPr="00A636BB" w:rsidRDefault="00D014F0" w:rsidP="00C93FF6">
                <w:pPr>
                  <w:ind w:left="1215"/>
                  <w:jc w:val="left"/>
                  <w:rPr>
                    <w:snapToGrid w:val="0"/>
                    <w:kern w:val="22"/>
                    <w:szCs w:val="22"/>
                  </w:rPr>
                </w:pPr>
                <w:r>
                  <w:rPr>
                    <w:snapToGrid w:val="0"/>
                    <w:kern w:val="22"/>
                    <w:szCs w:val="22"/>
                  </w:rPr>
                  <w:t>CBD/POST2020/</w:t>
                </w:r>
                <w:proofErr w:type="spellStart"/>
                <w:r>
                  <w:rPr>
                    <w:snapToGrid w:val="0"/>
                    <w:kern w:val="22"/>
                    <w:szCs w:val="22"/>
                  </w:rPr>
                  <w:t>WS</w:t>
                </w:r>
                <w:proofErr w:type="spellEnd"/>
                <w:r>
                  <w:rPr>
                    <w:snapToGrid w:val="0"/>
                    <w:kern w:val="22"/>
                    <w:szCs w:val="22"/>
                  </w:rPr>
                  <w:t>/6/INF/3</w:t>
                </w:r>
              </w:p>
            </w:sdtContent>
          </w:sdt>
          <w:p w:rsidR="00633484" w:rsidRPr="00C93FF6" w:rsidRDefault="00633484" w:rsidP="00C93FF6">
            <w:pPr>
              <w:ind w:left="1215"/>
              <w:rPr>
                <w:kern w:val="22"/>
                <w:szCs w:val="22"/>
              </w:rPr>
            </w:pPr>
            <w:r w:rsidRPr="00C93FF6">
              <w:rPr>
                <w:kern w:val="22"/>
                <w:szCs w:val="22"/>
              </w:rPr>
              <w:t>5 June 2019</w:t>
            </w:r>
          </w:p>
          <w:p w:rsidR="00B47430" w:rsidRPr="00C93FF6" w:rsidRDefault="00B47430" w:rsidP="00C93FF6">
            <w:pPr>
              <w:ind w:left="1215"/>
              <w:rPr>
                <w:kern w:val="22"/>
                <w:szCs w:val="22"/>
              </w:rPr>
            </w:pPr>
          </w:p>
          <w:p w:rsidR="00C9161D" w:rsidRPr="00C93FF6" w:rsidRDefault="00C9161D" w:rsidP="00C93FF6">
            <w:pPr>
              <w:ind w:left="1215"/>
              <w:rPr>
                <w:kern w:val="22"/>
                <w:szCs w:val="22"/>
              </w:rPr>
            </w:pPr>
            <w:r w:rsidRPr="00C93FF6">
              <w:rPr>
                <w:kern w:val="22"/>
                <w:szCs w:val="22"/>
              </w:rPr>
              <w:t>ENGLISH</w:t>
            </w:r>
            <w:r w:rsidR="00633484" w:rsidRPr="00C93FF6">
              <w:rPr>
                <w:kern w:val="22"/>
                <w:szCs w:val="22"/>
              </w:rPr>
              <w:t xml:space="preserve"> ONLY</w:t>
            </w:r>
          </w:p>
          <w:p w:rsidR="00C9161D" w:rsidRPr="00C93FF6" w:rsidRDefault="00C9161D" w:rsidP="00C93FF6">
            <w:pPr>
              <w:ind w:left="1215"/>
              <w:rPr>
                <w:kern w:val="22"/>
              </w:rPr>
            </w:pPr>
          </w:p>
        </w:tc>
      </w:tr>
    </w:tbl>
    <w:p w:rsidR="00F0623A" w:rsidRPr="00C93FF6" w:rsidRDefault="00633484" w:rsidP="00C93FF6">
      <w:pPr>
        <w:pStyle w:val="Cornernotation"/>
        <w:ind w:right="4926"/>
        <w:rPr>
          <w:caps/>
          <w:color w:val="000000"/>
          <w:kern w:val="22"/>
          <w:szCs w:val="22"/>
          <w:shd w:val="clear" w:color="auto" w:fill="FFFFFF"/>
        </w:rPr>
      </w:pPr>
      <w:r w:rsidRPr="00D1079E">
        <w:rPr>
          <w:caps/>
          <w:kern w:val="22"/>
          <w:szCs w:val="22"/>
          <w:lang w:eastAsia="ko-KR"/>
        </w:rPr>
        <w:t>CoNSULTATION WORKSHOP OF BIODIVERSITY-RELATED CONVENTIONS ON THE POST-2020 GLOBAL BIODIVERSITY FRAMEWORK</w:t>
      </w:r>
    </w:p>
    <w:p w:rsidR="00B47430" w:rsidRPr="00C93FF6" w:rsidRDefault="001D1E57" w:rsidP="00C93FF6">
      <w:pPr>
        <w:pStyle w:val="Cornernotation"/>
        <w:ind w:left="142" w:right="4359"/>
        <w:rPr>
          <w:color w:val="000000"/>
          <w:kern w:val="22"/>
          <w:szCs w:val="22"/>
          <w:shd w:val="clear" w:color="auto" w:fill="FFFFFF"/>
        </w:rPr>
      </w:pPr>
      <w:r w:rsidRPr="00C93FF6">
        <w:rPr>
          <w:color w:val="000000"/>
          <w:kern w:val="22"/>
          <w:szCs w:val="22"/>
          <w:shd w:val="clear" w:color="auto" w:fill="FFFFFF"/>
        </w:rPr>
        <w:t>Bern, 10-12 June 2019</w:t>
      </w:r>
    </w:p>
    <w:sdt>
      <w:sdtPr>
        <w:rPr>
          <w:kern w:val="22"/>
          <w:szCs w:val="22"/>
        </w:rPr>
        <w:alias w:val="Title"/>
        <w:tag w:val=""/>
        <w:id w:val="-1028873626"/>
        <w:placeholder>
          <w:docPart w:val="976C314DCA234DD2A70EDAD58CDCA18E"/>
        </w:placeholder>
        <w:dataBinding w:prefixMappings="xmlns:ns0='http://purl.org/dc/elements/1.1/' xmlns:ns1='http://schemas.openxmlformats.org/package/2006/metadata/core-properties' " w:xpath="/ns1:coreProperties[1]/ns0:title[1]" w:storeItemID="{6C3C8BC8-F283-45AE-878A-BAB7291924A1}"/>
        <w:text/>
      </w:sdtPr>
      <w:sdtEndPr/>
      <w:sdtContent>
        <w:p w:rsidR="00173371" w:rsidRPr="00C93FF6" w:rsidRDefault="00D014F0" w:rsidP="00C93FF6">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kern w:val="22"/>
              <w:szCs w:val="22"/>
            </w:rPr>
            <w:t>National reporting to the biodiversity-related conventions and the Rio</w:t>
          </w:r>
          <w:r w:rsidR="00761CCF">
            <w:rPr>
              <w:kern w:val="22"/>
              <w:szCs w:val="22"/>
            </w:rPr>
            <w:t> </w:t>
          </w:r>
          <w:r>
            <w:rPr>
              <w:kern w:val="22"/>
              <w:szCs w:val="22"/>
            </w:rPr>
            <w:t>conventions</w:t>
          </w:r>
        </w:p>
      </w:sdtContent>
    </w:sdt>
    <w:p w:rsidR="00633484" w:rsidRPr="00C93FF6" w:rsidRDefault="00633484" w:rsidP="00C93FF6">
      <w:pPr>
        <w:jc w:val="center"/>
        <w:rPr>
          <w:i/>
          <w:kern w:val="22"/>
          <w:szCs w:val="22"/>
        </w:rPr>
      </w:pPr>
      <w:r w:rsidRPr="00C93FF6">
        <w:rPr>
          <w:i/>
          <w:kern w:val="22"/>
          <w:szCs w:val="22"/>
        </w:rPr>
        <w:t>Note by the Executive Secretary</w:t>
      </w:r>
    </w:p>
    <w:p w:rsidR="00B47430" w:rsidRPr="00D1079E" w:rsidRDefault="00B47430" w:rsidP="00C93FF6">
      <w:pPr>
        <w:pStyle w:val="Heading1"/>
        <w:keepNext w:val="0"/>
        <w:tabs>
          <w:tab w:val="clear" w:pos="720"/>
          <w:tab w:val="left" w:pos="567"/>
        </w:tabs>
        <w:spacing w:before="120"/>
        <w:ind w:left="1077" w:hanging="1077"/>
        <w:rPr>
          <w:kern w:val="22"/>
          <w:szCs w:val="22"/>
        </w:rPr>
      </w:pPr>
      <w:r w:rsidRPr="00D1079E">
        <w:rPr>
          <w:kern w:val="22"/>
          <w:szCs w:val="22"/>
        </w:rPr>
        <w:t>Introduction</w:t>
      </w:r>
    </w:p>
    <w:p w:rsidR="004A191F" w:rsidRPr="00C93FF6" w:rsidRDefault="004A191F" w:rsidP="0048099E">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caps/>
          <w:kern w:val="22"/>
          <w:szCs w:val="22"/>
        </w:rPr>
      </w:pPr>
      <w:r w:rsidRPr="00C93FF6">
        <w:rPr>
          <w:color w:val="333333"/>
          <w:kern w:val="22"/>
          <w:szCs w:val="22"/>
          <w:shd w:val="clear" w:color="auto" w:fill="FFFFFF"/>
        </w:rPr>
        <w:t xml:space="preserve">The present information document is submitted to the </w:t>
      </w:r>
      <w:r w:rsidR="001D3543" w:rsidRPr="00C93FF6">
        <w:rPr>
          <w:color w:val="333333"/>
          <w:kern w:val="22"/>
          <w:szCs w:val="22"/>
          <w:shd w:val="clear" w:color="auto" w:fill="FFFFFF"/>
        </w:rPr>
        <w:t>C</w:t>
      </w:r>
      <w:r w:rsidRPr="00C93FF6">
        <w:rPr>
          <w:color w:val="333333"/>
          <w:kern w:val="22"/>
          <w:szCs w:val="22"/>
          <w:shd w:val="clear" w:color="auto" w:fill="FFFFFF"/>
        </w:rPr>
        <w:t xml:space="preserve">onsultation </w:t>
      </w:r>
      <w:r w:rsidR="001D3543" w:rsidRPr="00C93FF6">
        <w:rPr>
          <w:color w:val="333333"/>
          <w:kern w:val="22"/>
          <w:szCs w:val="22"/>
          <w:shd w:val="clear" w:color="auto" w:fill="FFFFFF"/>
        </w:rPr>
        <w:t>W</w:t>
      </w:r>
      <w:r w:rsidRPr="00C93FF6">
        <w:rPr>
          <w:color w:val="333333"/>
          <w:kern w:val="22"/>
          <w:szCs w:val="22"/>
          <w:shd w:val="clear" w:color="auto" w:fill="FFFFFF"/>
        </w:rPr>
        <w:t xml:space="preserve">orkshop of </w:t>
      </w:r>
      <w:r w:rsidR="001D3543" w:rsidRPr="00C93FF6">
        <w:rPr>
          <w:color w:val="333333"/>
          <w:kern w:val="22"/>
          <w:szCs w:val="22"/>
          <w:shd w:val="clear" w:color="auto" w:fill="FFFFFF"/>
        </w:rPr>
        <w:t>B</w:t>
      </w:r>
      <w:r w:rsidRPr="00C93FF6">
        <w:rPr>
          <w:color w:val="333333"/>
          <w:kern w:val="22"/>
          <w:szCs w:val="22"/>
          <w:shd w:val="clear" w:color="auto" w:fill="FFFFFF"/>
        </w:rPr>
        <w:t xml:space="preserve">iodiversity-related </w:t>
      </w:r>
      <w:r w:rsidR="001D3543" w:rsidRPr="00C93FF6">
        <w:rPr>
          <w:color w:val="333333"/>
          <w:kern w:val="22"/>
          <w:szCs w:val="22"/>
          <w:shd w:val="clear" w:color="auto" w:fill="FFFFFF"/>
        </w:rPr>
        <w:t>C</w:t>
      </w:r>
      <w:r w:rsidRPr="00C93FF6">
        <w:rPr>
          <w:color w:val="333333"/>
          <w:kern w:val="22"/>
          <w:szCs w:val="22"/>
          <w:shd w:val="clear" w:color="auto" w:fill="FFFFFF"/>
        </w:rPr>
        <w:t xml:space="preserve">onventions on the </w:t>
      </w:r>
      <w:r w:rsidR="001D3543" w:rsidRPr="00C93FF6">
        <w:rPr>
          <w:color w:val="333333"/>
          <w:kern w:val="22"/>
          <w:szCs w:val="22"/>
          <w:shd w:val="clear" w:color="auto" w:fill="FFFFFF"/>
        </w:rPr>
        <w:t>P</w:t>
      </w:r>
      <w:r w:rsidRPr="00C93FF6">
        <w:rPr>
          <w:color w:val="333333"/>
          <w:kern w:val="22"/>
          <w:szCs w:val="22"/>
          <w:shd w:val="clear" w:color="auto" w:fill="FFFFFF"/>
        </w:rPr>
        <w:t xml:space="preserve">ost-2020 </w:t>
      </w:r>
      <w:r w:rsidR="00414E7F" w:rsidRPr="00C93FF6">
        <w:rPr>
          <w:color w:val="333333"/>
          <w:kern w:val="22"/>
          <w:szCs w:val="22"/>
          <w:shd w:val="clear" w:color="auto" w:fill="FFFFFF"/>
        </w:rPr>
        <w:t>G</w:t>
      </w:r>
      <w:r w:rsidRPr="00C93FF6">
        <w:rPr>
          <w:color w:val="333333"/>
          <w:kern w:val="22"/>
          <w:szCs w:val="22"/>
          <w:shd w:val="clear" w:color="auto" w:fill="FFFFFF"/>
        </w:rPr>
        <w:t xml:space="preserve">lobal </w:t>
      </w:r>
      <w:r w:rsidR="00414E7F" w:rsidRPr="00C93FF6">
        <w:rPr>
          <w:color w:val="333333"/>
          <w:kern w:val="22"/>
          <w:szCs w:val="22"/>
          <w:shd w:val="clear" w:color="auto" w:fill="FFFFFF"/>
        </w:rPr>
        <w:t>B</w:t>
      </w:r>
      <w:r w:rsidRPr="00C93FF6">
        <w:rPr>
          <w:color w:val="333333"/>
          <w:kern w:val="22"/>
          <w:szCs w:val="22"/>
          <w:shd w:val="clear" w:color="auto" w:fill="FFFFFF"/>
        </w:rPr>
        <w:t xml:space="preserve">iodiversity </w:t>
      </w:r>
      <w:r w:rsidR="00414E7F" w:rsidRPr="00C93FF6">
        <w:rPr>
          <w:color w:val="333333"/>
          <w:kern w:val="22"/>
          <w:szCs w:val="22"/>
          <w:shd w:val="clear" w:color="auto" w:fill="FFFFFF"/>
        </w:rPr>
        <w:t>F</w:t>
      </w:r>
      <w:r w:rsidRPr="00C93FF6">
        <w:rPr>
          <w:color w:val="333333"/>
          <w:kern w:val="22"/>
          <w:szCs w:val="22"/>
          <w:shd w:val="clear" w:color="auto" w:fill="FFFFFF"/>
        </w:rPr>
        <w:t>ramework, to provide context and background information on national reporting to the biodiversity-related conventions and the</w:t>
      </w:r>
      <w:r w:rsidR="00633484" w:rsidRPr="00C93FF6">
        <w:rPr>
          <w:color w:val="333333"/>
          <w:kern w:val="22"/>
          <w:szCs w:val="22"/>
          <w:shd w:val="clear" w:color="auto" w:fill="FFFFFF"/>
        </w:rPr>
        <w:t xml:space="preserve"> </w:t>
      </w:r>
      <w:r w:rsidRPr="00C93FF6">
        <w:rPr>
          <w:color w:val="333333"/>
          <w:kern w:val="22"/>
          <w:szCs w:val="22"/>
          <w:shd w:val="clear" w:color="auto" w:fill="FFFFFF"/>
        </w:rPr>
        <w:t xml:space="preserve">Rio </w:t>
      </w:r>
      <w:r w:rsidR="00633484" w:rsidRPr="00C93FF6">
        <w:rPr>
          <w:color w:val="333333"/>
          <w:kern w:val="22"/>
          <w:szCs w:val="22"/>
          <w:shd w:val="clear" w:color="auto" w:fill="FFFFFF"/>
        </w:rPr>
        <w:t>c</w:t>
      </w:r>
      <w:r w:rsidRPr="00C93FF6">
        <w:rPr>
          <w:color w:val="333333"/>
          <w:kern w:val="22"/>
          <w:szCs w:val="22"/>
          <w:shd w:val="clear" w:color="auto" w:fill="FFFFFF"/>
        </w:rPr>
        <w:t>onventions</w:t>
      </w:r>
      <w:r w:rsidR="00BE55C9" w:rsidRPr="00C93FF6">
        <w:rPr>
          <w:color w:val="333333"/>
          <w:kern w:val="22"/>
          <w:szCs w:val="22"/>
          <w:shd w:val="clear" w:color="auto" w:fill="FFFFFF"/>
        </w:rPr>
        <w:t>, that may be relevant to the discussions</w:t>
      </w:r>
      <w:r w:rsidRPr="00C93FF6">
        <w:rPr>
          <w:color w:val="333333"/>
          <w:kern w:val="22"/>
          <w:szCs w:val="22"/>
          <w:shd w:val="clear" w:color="auto" w:fill="FFFFFF"/>
        </w:rPr>
        <w:t>.</w:t>
      </w:r>
    </w:p>
    <w:p w:rsidR="00E70070" w:rsidRPr="00C93FF6" w:rsidRDefault="00B1229B"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caps/>
          <w:kern w:val="22"/>
          <w:szCs w:val="22"/>
        </w:rPr>
      </w:pPr>
      <w:r w:rsidRPr="00C93FF6">
        <w:rPr>
          <w:color w:val="333333"/>
          <w:kern w:val="22"/>
          <w:szCs w:val="22"/>
          <w:shd w:val="clear" w:color="auto" w:fill="FFFFFF"/>
        </w:rPr>
        <w:t xml:space="preserve">Preparing separate reports on implementation of different, but related, international treaties </w:t>
      </w:r>
      <w:r w:rsidR="00F64715" w:rsidRPr="00C93FF6">
        <w:rPr>
          <w:color w:val="333333"/>
          <w:kern w:val="22"/>
          <w:szCs w:val="22"/>
          <w:shd w:val="clear" w:color="auto" w:fill="FFFFFF"/>
        </w:rPr>
        <w:t>may</w:t>
      </w:r>
      <w:r w:rsidRPr="00C93FF6">
        <w:rPr>
          <w:color w:val="333333"/>
          <w:kern w:val="22"/>
          <w:szCs w:val="22"/>
          <w:shd w:val="clear" w:color="auto" w:fill="FFFFFF"/>
        </w:rPr>
        <w:t xml:space="preserve"> represent a burden on countries</w:t>
      </w:r>
      <w:r w:rsidR="00F24C78" w:rsidRPr="00C93FF6">
        <w:rPr>
          <w:color w:val="333333"/>
          <w:kern w:val="22"/>
          <w:szCs w:val="22"/>
          <w:shd w:val="clear" w:color="auto" w:fill="FFFFFF"/>
        </w:rPr>
        <w:t xml:space="preserve">, </w:t>
      </w:r>
      <w:r w:rsidRPr="00C93FF6">
        <w:rPr>
          <w:color w:val="333333"/>
          <w:kern w:val="22"/>
          <w:szCs w:val="22"/>
          <w:shd w:val="clear" w:color="auto" w:fill="FFFFFF"/>
        </w:rPr>
        <w:t xml:space="preserve">particularly on countries with limited </w:t>
      </w:r>
      <w:r w:rsidR="00F64715" w:rsidRPr="00C93FF6">
        <w:rPr>
          <w:color w:val="333333"/>
          <w:kern w:val="22"/>
          <w:szCs w:val="22"/>
          <w:shd w:val="clear" w:color="auto" w:fill="FFFFFF"/>
        </w:rPr>
        <w:t xml:space="preserve">capacities and </w:t>
      </w:r>
      <w:r w:rsidRPr="00C93FF6">
        <w:rPr>
          <w:color w:val="333333"/>
          <w:kern w:val="22"/>
          <w:szCs w:val="22"/>
          <w:shd w:val="clear" w:color="auto" w:fill="FFFFFF"/>
        </w:rPr>
        <w:t xml:space="preserve">resources. This also results in </w:t>
      </w:r>
      <w:r w:rsidR="00F64715" w:rsidRPr="00C93FF6">
        <w:rPr>
          <w:color w:val="333333"/>
          <w:kern w:val="22"/>
          <w:szCs w:val="22"/>
          <w:shd w:val="clear" w:color="auto" w:fill="FFFFFF"/>
        </w:rPr>
        <w:t xml:space="preserve">possible </w:t>
      </w:r>
      <w:r w:rsidRPr="00C93FF6">
        <w:rPr>
          <w:color w:val="333333"/>
          <w:kern w:val="22"/>
          <w:szCs w:val="22"/>
          <w:shd w:val="clear" w:color="auto" w:fill="FFFFFF"/>
        </w:rPr>
        <w:t xml:space="preserve">duplication of efforts and inefficiencies in terms of the amount of time spent on reporting activities and associated costs, among other factors. </w:t>
      </w:r>
      <w:r w:rsidR="00D321E5" w:rsidRPr="00C93FF6">
        <w:rPr>
          <w:kern w:val="22"/>
          <w:szCs w:val="22"/>
        </w:rPr>
        <w:t>A</w:t>
      </w:r>
      <w:r w:rsidR="00AF6092" w:rsidRPr="00C93FF6">
        <w:rPr>
          <w:color w:val="333333"/>
          <w:kern w:val="22"/>
          <w:szCs w:val="22"/>
          <w:shd w:val="clear" w:color="auto" w:fill="FFFFFF"/>
        </w:rPr>
        <w:t>ctivities</w:t>
      </w:r>
      <w:r w:rsidR="005C2EA9" w:rsidRPr="00C93FF6">
        <w:rPr>
          <w:color w:val="333333"/>
          <w:kern w:val="22"/>
          <w:szCs w:val="22"/>
          <w:shd w:val="clear" w:color="auto" w:fill="FFFFFF"/>
        </w:rPr>
        <w:t xml:space="preserve"> to address the harmonization of environmental reporting </w:t>
      </w:r>
      <w:r w:rsidR="00AF6092" w:rsidRPr="00C93FF6">
        <w:rPr>
          <w:color w:val="333333"/>
          <w:kern w:val="22"/>
          <w:szCs w:val="22"/>
          <w:shd w:val="clear" w:color="auto" w:fill="FFFFFF"/>
        </w:rPr>
        <w:t>were initiated</w:t>
      </w:r>
      <w:r w:rsidR="009C72D2" w:rsidRPr="00C93FF6">
        <w:rPr>
          <w:color w:val="333333"/>
          <w:kern w:val="22"/>
          <w:szCs w:val="22"/>
          <w:shd w:val="clear" w:color="auto" w:fill="FFFFFF"/>
        </w:rPr>
        <w:t xml:space="preserve"> </w:t>
      </w:r>
      <w:r w:rsidR="00AF6092" w:rsidRPr="00C93FF6">
        <w:rPr>
          <w:color w:val="333333"/>
          <w:kern w:val="22"/>
          <w:szCs w:val="22"/>
          <w:shd w:val="clear" w:color="auto" w:fill="FFFFFF"/>
        </w:rPr>
        <w:t xml:space="preserve">in 1998 by the United Nations Environment Programme (UNEP), in collaboration with the secretariats of the biodiversity-related conventions, </w:t>
      </w:r>
      <w:r w:rsidR="000B7817" w:rsidRPr="00C93FF6">
        <w:rPr>
          <w:color w:val="333333"/>
          <w:kern w:val="22"/>
          <w:szCs w:val="22"/>
          <w:shd w:val="clear" w:color="auto" w:fill="FFFFFF"/>
        </w:rPr>
        <w:t xml:space="preserve">which </w:t>
      </w:r>
      <w:r w:rsidR="00AF6092" w:rsidRPr="00C93FF6">
        <w:rPr>
          <w:color w:val="333333"/>
          <w:kern w:val="22"/>
          <w:szCs w:val="22"/>
          <w:shd w:val="clear" w:color="auto" w:fill="FFFFFF"/>
        </w:rPr>
        <w:t>commissioned the UNEP World Conservation Monitoring Centre (UNEP-</w:t>
      </w:r>
      <w:proofErr w:type="spellStart"/>
      <w:r w:rsidR="00AF6092" w:rsidRPr="00C93FF6">
        <w:rPr>
          <w:color w:val="333333"/>
          <w:kern w:val="22"/>
          <w:szCs w:val="22"/>
          <w:shd w:val="clear" w:color="auto" w:fill="FFFFFF"/>
        </w:rPr>
        <w:t>WCMC</w:t>
      </w:r>
      <w:proofErr w:type="spellEnd"/>
      <w:r w:rsidR="00AF6092" w:rsidRPr="00C93FF6">
        <w:rPr>
          <w:color w:val="333333"/>
          <w:kern w:val="22"/>
          <w:szCs w:val="22"/>
          <w:shd w:val="clear" w:color="auto" w:fill="FFFFFF"/>
        </w:rPr>
        <w:t>) to undertake a </w:t>
      </w:r>
      <w:hyperlink r:id="rId12" w:history="1">
        <w:r w:rsidR="00AF6092" w:rsidRPr="00C93FF6">
          <w:rPr>
            <w:rStyle w:val="Hyperlink"/>
            <w:color w:val="0066CC"/>
            <w:kern w:val="22"/>
            <w:sz w:val="22"/>
            <w:szCs w:val="22"/>
            <w:shd w:val="clear" w:color="auto" w:fill="FFFFFF"/>
          </w:rPr>
          <w:t>Feasibility Study for a Harmoni</w:t>
        </w:r>
        <w:r w:rsidR="003133CC" w:rsidRPr="00C93FF6">
          <w:rPr>
            <w:rStyle w:val="Hyperlink"/>
            <w:color w:val="0066CC"/>
            <w:kern w:val="22"/>
            <w:sz w:val="22"/>
            <w:szCs w:val="22"/>
            <w:shd w:val="clear" w:color="auto" w:fill="FFFFFF"/>
          </w:rPr>
          <w:t>s</w:t>
        </w:r>
        <w:r w:rsidR="00AF6092" w:rsidRPr="00C93FF6">
          <w:rPr>
            <w:rStyle w:val="Hyperlink"/>
            <w:color w:val="0066CC"/>
            <w:kern w:val="22"/>
            <w:sz w:val="22"/>
            <w:szCs w:val="22"/>
            <w:shd w:val="clear" w:color="auto" w:fill="FFFFFF"/>
          </w:rPr>
          <w:t>ed Information Management Infrastructure for Biodiversity-related</w:t>
        </w:r>
        <w:r w:rsidR="009C72D2" w:rsidRPr="00C93FF6">
          <w:rPr>
            <w:rStyle w:val="Hyperlink"/>
            <w:color w:val="0066CC"/>
            <w:kern w:val="22"/>
            <w:sz w:val="22"/>
            <w:szCs w:val="22"/>
            <w:shd w:val="clear" w:color="auto" w:fill="FFFFFF"/>
          </w:rPr>
          <w:t xml:space="preserve"> </w:t>
        </w:r>
        <w:r w:rsidR="00AF6092" w:rsidRPr="00C93FF6">
          <w:rPr>
            <w:rStyle w:val="Hyperlink"/>
            <w:color w:val="0066CC"/>
            <w:kern w:val="22"/>
            <w:sz w:val="22"/>
            <w:szCs w:val="22"/>
            <w:shd w:val="clear" w:color="auto" w:fill="FFFFFF"/>
          </w:rPr>
          <w:t>Treaties</w:t>
        </w:r>
      </w:hyperlink>
      <w:r w:rsidR="005C2EA9" w:rsidRPr="00C93FF6">
        <w:rPr>
          <w:color w:val="333333"/>
          <w:kern w:val="22"/>
          <w:szCs w:val="22"/>
          <w:shd w:val="clear" w:color="auto" w:fill="FFFFFF"/>
        </w:rPr>
        <w:t xml:space="preserve">. </w:t>
      </w:r>
      <w:r w:rsidR="00CF2150" w:rsidRPr="00C93FF6">
        <w:rPr>
          <w:color w:val="333333"/>
          <w:kern w:val="22"/>
          <w:szCs w:val="22"/>
          <w:shd w:val="clear" w:color="auto" w:fill="FFFFFF"/>
        </w:rPr>
        <w:t>Relatedly, f</w:t>
      </w:r>
      <w:r w:rsidR="00AF6092" w:rsidRPr="00C93FF6">
        <w:rPr>
          <w:color w:val="333333"/>
          <w:kern w:val="22"/>
          <w:szCs w:val="22"/>
          <w:shd w:val="clear" w:color="auto" w:fill="FFFFFF"/>
        </w:rPr>
        <w:t xml:space="preserve">our pilot studies were carried out in Ghana, Indonesia, Panama and the Seychelles.  In 2002, at its sixth meeting, the Conference of the Parties welcomed </w:t>
      </w:r>
      <w:r w:rsidR="00B07812" w:rsidRPr="00C93FF6">
        <w:rPr>
          <w:color w:val="333333"/>
          <w:kern w:val="22"/>
          <w:szCs w:val="22"/>
          <w:shd w:val="clear" w:color="auto" w:fill="FFFFFF"/>
        </w:rPr>
        <w:t>the</w:t>
      </w:r>
      <w:r w:rsidR="00AF6092" w:rsidRPr="00C93FF6">
        <w:rPr>
          <w:color w:val="333333"/>
          <w:kern w:val="22"/>
          <w:szCs w:val="22"/>
          <w:shd w:val="clear" w:color="auto" w:fill="FFFFFF"/>
        </w:rPr>
        <w:t xml:space="preserve"> work </w:t>
      </w:r>
      <w:r w:rsidR="00B07812" w:rsidRPr="00C93FF6">
        <w:rPr>
          <w:color w:val="333333"/>
          <w:kern w:val="22"/>
          <w:szCs w:val="22"/>
          <w:shd w:val="clear" w:color="auto" w:fill="FFFFFF"/>
        </w:rPr>
        <w:t xml:space="preserve">of UNEP </w:t>
      </w:r>
      <w:r w:rsidR="00AF6092" w:rsidRPr="00C93FF6">
        <w:rPr>
          <w:color w:val="333333"/>
          <w:kern w:val="22"/>
          <w:szCs w:val="22"/>
          <w:shd w:val="clear" w:color="auto" w:fill="FFFFFF"/>
        </w:rPr>
        <w:t xml:space="preserve">on the harmonization of environmental reporting and encouraged its continuation. </w:t>
      </w:r>
      <w:r w:rsidR="00E70070" w:rsidRPr="00C93FF6">
        <w:rPr>
          <w:color w:val="333333"/>
          <w:kern w:val="22"/>
          <w:szCs w:val="22"/>
          <w:shd w:val="clear" w:color="auto" w:fill="FFFFFF"/>
        </w:rPr>
        <w:t>Initiatives and a</w:t>
      </w:r>
      <w:r w:rsidR="00AF6092" w:rsidRPr="00C93FF6">
        <w:rPr>
          <w:color w:val="333333"/>
          <w:kern w:val="22"/>
          <w:szCs w:val="22"/>
          <w:shd w:val="clear" w:color="auto" w:fill="FFFFFF"/>
        </w:rPr>
        <w:t xml:space="preserve">ctivities have </w:t>
      </w:r>
      <w:r w:rsidR="00F64B60" w:rsidRPr="00C93FF6">
        <w:rPr>
          <w:color w:val="333333"/>
          <w:kern w:val="22"/>
          <w:szCs w:val="22"/>
          <w:shd w:val="clear" w:color="auto" w:fill="FFFFFF"/>
        </w:rPr>
        <w:t>been ongoing s</w:t>
      </w:r>
      <w:r w:rsidR="00466870" w:rsidRPr="00C93FF6">
        <w:rPr>
          <w:color w:val="333333"/>
          <w:kern w:val="22"/>
          <w:szCs w:val="22"/>
          <w:shd w:val="clear" w:color="auto" w:fill="FFFFFF"/>
        </w:rPr>
        <w:t xml:space="preserve">ince this time, </w:t>
      </w:r>
      <w:r w:rsidR="009C72D2" w:rsidRPr="00C93FF6">
        <w:rPr>
          <w:color w:val="333333"/>
          <w:kern w:val="22"/>
          <w:szCs w:val="22"/>
          <w:shd w:val="clear" w:color="auto" w:fill="FFFFFF"/>
        </w:rPr>
        <w:t>albeit to varying degrees</w:t>
      </w:r>
      <w:r w:rsidR="0043266D" w:rsidRPr="00C93FF6">
        <w:rPr>
          <w:color w:val="333333"/>
          <w:kern w:val="22"/>
          <w:szCs w:val="22"/>
          <w:shd w:val="clear" w:color="auto" w:fill="FFFFFF"/>
        </w:rPr>
        <w:t xml:space="preserve">, and </w:t>
      </w:r>
      <w:r w:rsidR="00332888" w:rsidRPr="00C93FF6">
        <w:rPr>
          <w:color w:val="333333"/>
          <w:kern w:val="22"/>
          <w:szCs w:val="22"/>
          <w:shd w:val="clear" w:color="auto" w:fill="FFFFFF"/>
        </w:rPr>
        <w:t xml:space="preserve">have been </w:t>
      </w:r>
      <w:r w:rsidR="00CD46DF" w:rsidRPr="00C93FF6">
        <w:rPr>
          <w:color w:val="333333"/>
          <w:kern w:val="22"/>
          <w:szCs w:val="22"/>
          <w:shd w:val="clear" w:color="auto" w:fill="FFFFFF"/>
        </w:rPr>
        <w:t xml:space="preserve">led </w:t>
      </w:r>
      <w:r w:rsidR="00E20739" w:rsidRPr="00C93FF6">
        <w:rPr>
          <w:color w:val="333333"/>
          <w:kern w:val="22"/>
          <w:szCs w:val="22"/>
          <w:shd w:val="clear" w:color="auto" w:fill="FFFFFF"/>
        </w:rPr>
        <w:t xml:space="preserve">primarily </w:t>
      </w:r>
      <w:r w:rsidR="00AF6092" w:rsidRPr="00C93FF6">
        <w:rPr>
          <w:color w:val="333333"/>
          <w:kern w:val="22"/>
          <w:szCs w:val="22"/>
          <w:shd w:val="clear" w:color="auto" w:fill="FFFFFF"/>
        </w:rPr>
        <w:t>by</w:t>
      </w:r>
      <w:r w:rsidR="007813EC" w:rsidRPr="00C93FF6">
        <w:rPr>
          <w:color w:val="333333"/>
          <w:kern w:val="22"/>
          <w:szCs w:val="22"/>
          <w:shd w:val="clear" w:color="auto" w:fill="FFFFFF"/>
        </w:rPr>
        <w:t xml:space="preserve"> </w:t>
      </w:r>
      <w:r w:rsidR="00AF6092" w:rsidRPr="00C93FF6">
        <w:rPr>
          <w:color w:val="333333"/>
          <w:kern w:val="22"/>
          <w:szCs w:val="22"/>
          <w:shd w:val="clear" w:color="auto" w:fill="FFFFFF"/>
        </w:rPr>
        <w:t>UNEP-</w:t>
      </w:r>
      <w:proofErr w:type="spellStart"/>
      <w:r w:rsidR="00AF6092" w:rsidRPr="00C93FF6">
        <w:rPr>
          <w:color w:val="333333"/>
          <w:kern w:val="22"/>
          <w:szCs w:val="22"/>
          <w:shd w:val="clear" w:color="auto" w:fill="FFFFFF"/>
        </w:rPr>
        <w:t>WCMC</w:t>
      </w:r>
      <w:proofErr w:type="spellEnd"/>
      <w:r w:rsidR="00F43283" w:rsidRPr="00C93FF6">
        <w:rPr>
          <w:color w:val="333333"/>
          <w:kern w:val="22"/>
          <w:szCs w:val="22"/>
          <w:shd w:val="clear" w:color="auto" w:fill="FFFFFF"/>
        </w:rPr>
        <w:t>.</w:t>
      </w:r>
    </w:p>
    <w:p w:rsidR="00CC5923" w:rsidRPr="00C93FF6" w:rsidRDefault="00F64B60"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kern w:val="22"/>
          <w:szCs w:val="22"/>
        </w:rPr>
      </w:pPr>
      <w:r w:rsidRPr="00C93FF6">
        <w:rPr>
          <w:color w:val="333333"/>
          <w:kern w:val="22"/>
          <w:szCs w:val="22"/>
          <w:shd w:val="clear" w:color="auto" w:fill="FFFFFF"/>
        </w:rPr>
        <w:t xml:space="preserve">More recently, </w:t>
      </w:r>
      <w:r w:rsidR="000C4706" w:rsidRPr="00C93FF6">
        <w:rPr>
          <w:color w:val="333333"/>
          <w:kern w:val="22"/>
          <w:szCs w:val="22"/>
          <w:shd w:val="clear" w:color="auto" w:fill="FFFFFF"/>
        </w:rPr>
        <w:t xml:space="preserve">the </w:t>
      </w:r>
      <w:r w:rsidR="00D20FE0" w:rsidRPr="00C93FF6">
        <w:rPr>
          <w:color w:val="333333"/>
          <w:kern w:val="22"/>
          <w:szCs w:val="22"/>
          <w:shd w:val="clear" w:color="auto" w:fill="FFFFFF"/>
        </w:rPr>
        <w:t>Conference of the Parties</w:t>
      </w:r>
      <w:r w:rsidR="00D76BB5">
        <w:rPr>
          <w:color w:val="333333"/>
          <w:kern w:val="22"/>
          <w:szCs w:val="22"/>
          <w:shd w:val="clear" w:color="auto" w:fill="FFFFFF"/>
        </w:rPr>
        <w:t xml:space="preserve"> at its</w:t>
      </w:r>
      <w:r w:rsidR="00D76BB5" w:rsidRPr="00D76BB5">
        <w:rPr>
          <w:color w:val="333333"/>
          <w:kern w:val="22"/>
          <w:szCs w:val="22"/>
          <w:shd w:val="clear" w:color="auto" w:fill="FFFFFF"/>
        </w:rPr>
        <w:t xml:space="preserve"> </w:t>
      </w:r>
      <w:r w:rsidR="00D76BB5" w:rsidRPr="002916F5">
        <w:rPr>
          <w:color w:val="333333"/>
          <w:kern w:val="22"/>
          <w:szCs w:val="22"/>
          <w:shd w:val="clear" w:color="auto" w:fill="FFFFFF"/>
        </w:rPr>
        <w:t>thirteenth meeting</w:t>
      </w:r>
      <w:r w:rsidR="00243385" w:rsidRPr="00C93FF6">
        <w:rPr>
          <w:color w:val="333333"/>
          <w:kern w:val="22"/>
          <w:szCs w:val="22"/>
          <w:shd w:val="clear" w:color="auto" w:fill="FFFFFF"/>
        </w:rPr>
        <w:t>, in paragraph 9 of</w:t>
      </w:r>
      <w:r w:rsidR="00C321F2" w:rsidRPr="00C93FF6">
        <w:rPr>
          <w:color w:val="333333"/>
          <w:kern w:val="22"/>
          <w:szCs w:val="22"/>
          <w:shd w:val="clear" w:color="auto" w:fill="FFFFFF"/>
        </w:rPr>
        <w:t xml:space="preserve"> </w:t>
      </w:r>
      <w:r w:rsidR="00243385" w:rsidRPr="00C93FF6">
        <w:rPr>
          <w:color w:val="333333"/>
          <w:kern w:val="22"/>
          <w:szCs w:val="22"/>
          <w:shd w:val="clear" w:color="auto" w:fill="FFFFFF"/>
        </w:rPr>
        <w:t xml:space="preserve">decision </w:t>
      </w:r>
      <w:hyperlink r:id="rId13" w:history="1">
        <w:r w:rsidR="00243385" w:rsidRPr="00C93FF6">
          <w:rPr>
            <w:rStyle w:val="Hyperlink"/>
            <w:kern w:val="22"/>
            <w:sz w:val="22"/>
            <w:szCs w:val="22"/>
          </w:rPr>
          <w:t>XIII/27</w:t>
        </w:r>
      </w:hyperlink>
      <w:r w:rsidR="00243385" w:rsidRPr="00C93FF6">
        <w:rPr>
          <w:color w:val="333333"/>
          <w:kern w:val="22"/>
          <w:szCs w:val="22"/>
        </w:rPr>
        <w:t xml:space="preserve">, </w:t>
      </w:r>
      <w:r w:rsidR="00D20FE0" w:rsidRPr="00C93FF6">
        <w:rPr>
          <w:color w:val="333333"/>
          <w:kern w:val="22"/>
          <w:szCs w:val="22"/>
          <w:shd w:val="clear" w:color="auto" w:fill="FFFFFF"/>
        </w:rPr>
        <w:t xml:space="preserve">requested </w:t>
      </w:r>
      <w:r w:rsidR="00F15DD7" w:rsidRPr="00C93FF6">
        <w:rPr>
          <w:color w:val="333333"/>
          <w:kern w:val="22"/>
          <w:szCs w:val="22"/>
          <w:shd w:val="clear" w:color="auto" w:fill="FFFFFF"/>
        </w:rPr>
        <w:t>the Executive Secretar</w:t>
      </w:r>
      <w:r w:rsidR="00D20FE0" w:rsidRPr="00C93FF6">
        <w:rPr>
          <w:color w:val="333333"/>
          <w:kern w:val="22"/>
          <w:szCs w:val="22"/>
          <w:shd w:val="clear" w:color="auto" w:fill="FFFFFF"/>
        </w:rPr>
        <w:t>y, in collaboration with the secretariats of the</w:t>
      </w:r>
      <w:r w:rsidR="00C321F2" w:rsidRPr="00C93FF6">
        <w:rPr>
          <w:color w:val="333333"/>
          <w:kern w:val="22"/>
          <w:szCs w:val="22"/>
          <w:shd w:val="clear" w:color="auto" w:fill="FFFFFF"/>
        </w:rPr>
        <w:t xml:space="preserve"> </w:t>
      </w:r>
      <w:r w:rsidR="00D20FE0" w:rsidRPr="00C93FF6">
        <w:rPr>
          <w:color w:val="333333"/>
          <w:kern w:val="22"/>
          <w:szCs w:val="22"/>
          <w:shd w:val="clear" w:color="auto" w:fill="FFFFFF"/>
        </w:rPr>
        <w:t>biodiversity-</w:t>
      </w:r>
      <w:r w:rsidR="00D20FE0" w:rsidRPr="00C93FF6">
        <w:rPr>
          <w:kern w:val="22"/>
          <w:szCs w:val="22"/>
        </w:rPr>
        <w:t>related conventions and the Rio conventions, and UNEP-</w:t>
      </w:r>
      <w:proofErr w:type="spellStart"/>
      <w:r w:rsidR="00D20FE0" w:rsidRPr="00C93FF6">
        <w:rPr>
          <w:kern w:val="22"/>
          <w:szCs w:val="22"/>
        </w:rPr>
        <w:t>WCMC</w:t>
      </w:r>
      <w:proofErr w:type="spellEnd"/>
      <w:r w:rsidR="00D20FE0" w:rsidRPr="00C93FF6">
        <w:rPr>
          <w:kern w:val="22"/>
          <w:szCs w:val="22"/>
        </w:rPr>
        <w:t xml:space="preserve">, to explore options for enhancing synergy on national reporting among these conventions and to report to </w:t>
      </w:r>
      <w:r w:rsidR="00EE2122" w:rsidRPr="00C93FF6">
        <w:rPr>
          <w:kern w:val="22"/>
          <w:szCs w:val="22"/>
        </w:rPr>
        <w:t xml:space="preserve">the </w:t>
      </w:r>
      <w:r w:rsidR="00D20FE0" w:rsidRPr="00C93FF6">
        <w:rPr>
          <w:kern w:val="22"/>
          <w:szCs w:val="22"/>
        </w:rPr>
        <w:t>Subsidiary Body on Implementation</w:t>
      </w:r>
      <w:r w:rsidR="003133CC">
        <w:rPr>
          <w:kern w:val="22"/>
          <w:szCs w:val="22"/>
        </w:rPr>
        <w:t xml:space="preserve"> at its </w:t>
      </w:r>
      <w:r w:rsidR="003133CC" w:rsidRPr="002916F5">
        <w:rPr>
          <w:kern w:val="22"/>
          <w:szCs w:val="22"/>
        </w:rPr>
        <w:t>second meeting</w:t>
      </w:r>
      <w:r w:rsidR="00D20FE0" w:rsidRPr="00C93FF6">
        <w:rPr>
          <w:kern w:val="22"/>
          <w:szCs w:val="22"/>
        </w:rPr>
        <w:t xml:space="preserve"> </w:t>
      </w:r>
      <w:r w:rsidR="00B62DD3" w:rsidRPr="00C93FF6">
        <w:rPr>
          <w:kern w:val="22"/>
          <w:szCs w:val="22"/>
        </w:rPr>
        <w:t>(</w:t>
      </w:r>
      <w:r w:rsidR="009F2D84">
        <w:rPr>
          <w:kern w:val="22"/>
          <w:szCs w:val="22"/>
        </w:rPr>
        <w:t xml:space="preserve">see </w:t>
      </w:r>
      <w:hyperlink r:id="rId14" w:history="1">
        <w:r w:rsidR="00B62DD3" w:rsidRPr="00C93FF6">
          <w:rPr>
            <w:rStyle w:val="Hyperlink"/>
            <w:kern w:val="22"/>
            <w:sz w:val="22"/>
            <w:szCs w:val="22"/>
          </w:rPr>
          <w:t>CBD/</w:t>
        </w:r>
        <w:proofErr w:type="spellStart"/>
        <w:r w:rsidR="00B62DD3" w:rsidRPr="00C93FF6">
          <w:rPr>
            <w:rStyle w:val="Hyperlink"/>
            <w:kern w:val="22"/>
            <w:sz w:val="22"/>
            <w:szCs w:val="22"/>
          </w:rPr>
          <w:t>SBI</w:t>
        </w:r>
        <w:proofErr w:type="spellEnd"/>
        <w:r w:rsidR="00B62DD3" w:rsidRPr="00C93FF6">
          <w:rPr>
            <w:rStyle w:val="Hyperlink"/>
            <w:kern w:val="22"/>
            <w:sz w:val="22"/>
            <w:szCs w:val="22"/>
          </w:rPr>
          <w:t>/2/12</w:t>
        </w:r>
      </w:hyperlink>
      <w:r w:rsidR="00B62DD3" w:rsidRPr="00C93FF6">
        <w:rPr>
          <w:kern w:val="22"/>
          <w:szCs w:val="22"/>
        </w:rPr>
        <w:t>)</w:t>
      </w:r>
      <w:r w:rsidR="00EE2122" w:rsidRPr="00C93FF6">
        <w:rPr>
          <w:kern w:val="22"/>
          <w:szCs w:val="22"/>
        </w:rPr>
        <w:t xml:space="preserve">. </w:t>
      </w:r>
      <w:r w:rsidR="00C60624" w:rsidRPr="00C93FF6">
        <w:rPr>
          <w:kern w:val="22"/>
          <w:szCs w:val="22"/>
        </w:rPr>
        <w:t xml:space="preserve">Additionally, in </w:t>
      </w:r>
      <w:hyperlink r:id="rId15" w:history="1">
        <w:r w:rsidR="00C60624" w:rsidRPr="00C93FF6">
          <w:rPr>
            <w:rStyle w:val="Hyperlink"/>
            <w:kern w:val="22"/>
            <w:sz w:val="22"/>
            <w:szCs w:val="22"/>
          </w:rPr>
          <w:t>decision XIII/24</w:t>
        </w:r>
      </w:hyperlink>
      <w:r w:rsidR="00C60624" w:rsidRPr="00C93FF6">
        <w:rPr>
          <w:kern w:val="22"/>
          <w:szCs w:val="22"/>
        </w:rPr>
        <w:t xml:space="preserve">, the </w:t>
      </w:r>
      <w:r w:rsidR="00E76B87" w:rsidRPr="00274942">
        <w:rPr>
          <w:color w:val="333333"/>
          <w:kern w:val="22"/>
          <w:szCs w:val="22"/>
          <w:shd w:val="clear" w:color="auto" w:fill="FFFFFF"/>
        </w:rPr>
        <w:t>Conference of the Parties</w:t>
      </w:r>
      <w:r w:rsidR="00E76B87">
        <w:rPr>
          <w:color w:val="333333"/>
          <w:kern w:val="22"/>
          <w:szCs w:val="22"/>
          <w:shd w:val="clear" w:color="auto" w:fill="FFFFFF"/>
        </w:rPr>
        <w:t xml:space="preserve"> </w:t>
      </w:r>
      <w:r w:rsidR="00C60624" w:rsidRPr="00C93FF6">
        <w:rPr>
          <w:kern w:val="22"/>
          <w:szCs w:val="22"/>
        </w:rPr>
        <w:t xml:space="preserve">requested the Executive Secretary to establish an informal advisory group on synergies </w:t>
      </w:r>
      <w:r w:rsidR="000F55D5" w:rsidRPr="00C93FF6">
        <w:rPr>
          <w:kern w:val="22"/>
          <w:szCs w:val="22"/>
        </w:rPr>
        <w:t>to,</w:t>
      </w:r>
      <w:r w:rsidR="00C60624" w:rsidRPr="00C93FF6">
        <w:rPr>
          <w:kern w:val="22"/>
          <w:szCs w:val="22"/>
        </w:rPr>
        <w:t xml:space="preserve"> inter alia</w:t>
      </w:r>
      <w:r w:rsidR="000F55D5" w:rsidRPr="00C93FF6">
        <w:rPr>
          <w:kern w:val="22"/>
          <w:szCs w:val="22"/>
        </w:rPr>
        <w:t>,</w:t>
      </w:r>
      <w:r w:rsidR="00C60624" w:rsidRPr="00C93FF6">
        <w:rPr>
          <w:kern w:val="22"/>
          <w:szCs w:val="22"/>
        </w:rPr>
        <w:t xml:space="preserve"> facilitate a process related to national reporting to the various biodiversity-related conventions, and report to the Subsidiary Body on Implementation at its second meeting (</w:t>
      </w:r>
      <w:r w:rsidR="009F2D84">
        <w:rPr>
          <w:kern w:val="22"/>
          <w:szCs w:val="22"/>
        </w:rPr>
        <w:t xml:space="preserve">see </w:t>
      </w:r>
      <w:hyperlink r:id="rId16" w:history="1">
        <w:r w:rsidR="00C60624" w:rsidRPr="00C93FF6">
          <w:rPr>
            <w:rStyle w:val="Hyperlink"/>
            <w:kern w:val="22"/>
            <w:sz w:val="22"/>
            <w:szCs w:val="22"/>
          </w:rPr>
          <w:t>CBD/</w:t>
        </w:r>
        <w:proofErr w:type="spellStart"/>
        <w:r w:rsidR="00C60624" w:rsidRPr="00C93FF6">
          <w:rPr>
            <w:rStyle w:val="Hyperlink"/>
            <w:kern w:val="22"/>
            <w:sz w:val="22"/>
            <w:szCs w:val="22"/>
          </w:rPr>
          <w:t>SBI</w:t>
        </w:r>
        <w:proofErr w:type="spellEnd"/>
        <w:r w:rsidR="00C60624" w:rsidRPr="00C93FF6">
          <w:rPr>
            <w:rStyle w:val="Hyperlink"/>
            <w:kern w:val="22"/>
            <w:sz w:val="22"/>
            <w:szCs w:val="22"/>
          </w:rPr>
          <w:t>/2/INF/14</w:t>
        </w:r>
      </w:hyperlink>
      <w:r w:rsidR="00C60624" w:rsidRPr="00C93FF6">
        <w:rPr>
          <w:kern w:val="22"/>
          <w:szCs w:val="22"/>
        </w:rPr>
        <w:t>).</w:t>
      </w:r>
    </w:p>
    <w:p w:rsidR="004A191F" w:rsidRPr="00C93FF6" w:rsidRDefault="000F55D5"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r w:rsidRPr="00C93FF6">
        <w:rPr>
          <w:kern w:val="22"/>
          <w:szCs w:val="22"/>
          <w:shd w:val="clear" w:color="auto" w:fill="FFFFFF"/>
        </w:rPr>
        <w:t xml:space="preserve">Most recently, </w:t>
      </w:r>
      <w:r w:rsidR="00EE2122" w:rsidRPr="00C93FF6">
        <w:rPr>
          <w:kern w:val="22"/>
          <w:szCs w:val="22"/>
          <w:shd w:val="clear" w:color="auto" w:fill="FFFFFF"/>
        </w:rPr>
        <w:t xml:space="preserve">the Conference of the Parties considered this matter </w:t>
      </w:r>
      <w:r w:rsidR="00D5050E" w:rsidRPr="00C93FF6">
        <w:rPr>
          <w:kern w:val="22"/>
          <w:szCs w:val="22"/>
          <w:shd w:val="clear" w:color="auto" w:fill="FFFFFF"/>
        </w:rPr>
        <w:t>at its</w:t>
      </w:r>
      <w:r w:rsidR="00D5050E" w:rsidRPr="00C93FF6">
        <w:rPr>
          <w:kern w:val="22"/>
          <w:szCs w:val="22"/>
          <w:shd w:val="clear" w:color="auto" w:fill="FFFFFF"/>
        </w:rPr>
        <w:t xml:space="preserve"> fourteenth meeting </w:t>
      </w:r>
      <w:r w:rsidR="00EE2122" w:rsidRPr="00C93FF6">
        <w:rPr>
          <w:kern w:val="22"/>
          <w:szCs w:val="22"/>
          <w:shd w:val="clear" w:color="auto" w:fill="FFFFFF"/>
        </w:rPr>
        <w:t>on the basis</w:t>
      </w:r>
      <w:r w:rsidR="00A228E7" w:rsidRPr="00C93FF6">
        <w:rPr>
          <w:kern w:val="22"/>
          <w:szCs w:val="22"/>
          <w:shd w:val="clear" w:color="auto" w:fill="FFFFFF"/>
        </w:rPr>
        <w:t xml:space="preserve"> </w:t>
      </w:r>
      <w:r w:rsidR="0043266D" w:rsidRPr="00C93FF6">
        <w:rPr>
          <w:kern w:val="22"/>
          <w:szCs w:val="22"/>
          <w:shd w:val="clear" w:color="auto" w:fill="FFFFFF"/>
        </w:rPr>
        <w:t>of</w:t>
      </w:r>
      <w:r w:rsidRPr="00C93FF6">
        <w:rPr>
          <w:kern w:val="22"/>
          <w:szCs w:val="22"/>
          <w:shd w:val="clear" w:color="auto" w:fill="FFFFFF"/>
        </w:rPr>
        <w:t xml:space="preserve"> </w:t>
      </w:r>
      <w:hyperlink r:id="rId17" w:history="1">
        <w:proofErr w:type="spellStart"/>
        <w:r w:rsidR="00EE2122" w:rsidRPr="00AC7266">
          <w:rPr>
            <w:rStyle w:val="Hyperlink"/>
            <w:kern w:val="22"/>
            <w:sz w:val="22"/>
            <w:szCs w:val="22"/>
          </w:rPr>
          <w:t>SBI</w:t>
        </w:r>
        <w:proofErr w:type="spellEnd"/>
        <w:r w:rsidR="00EE2122" w:rsidRPr="00AC7266">
          <w:rPr>
            <w:rStyle w:val="Hyperlink"/>
            <w:kern w:val="22"/>
            <w:sz w:val="22"/>
            <w:szCs w:val="22"/>
          </w:rPr>
          <w:t xml:space="preserve"> recommendation 2/11</w:t>
        </w:r>
      </w:hyperlink>
      <w:r w:rsidR="00F468A5" w:rsidRPr="00C93FF6">
        <w:rPr>
          <w:kern w:val="22"/>
          <w:szCs w:val="22"/>
        </w:rPr>
        <w:t xml:space="preserve"> and, i</w:t>
      </w:r>
      <w:r w:rsidR="00EE2122" w:rsidRPr="00C93FF6">
        <w:rPr>
          <w:kern w:val="22"/>
          <w:szCs w:val="22"/>
        </w:rPr>
        <w:t xml:space="preserve">n paragraph 3(e) of </w:t>
      </w:r>
      <w:hyperlink r:id="rId18" w:history="1">
        <w:r w:rsidR="00EE2122" w:rsidRPr="00AC7266">
          <w:rPr>
            <w:rStyle w:val="Hyperlink"/>
            <w:kern w:val="22"/>
            <w:sz w:val="22"/>
            <w:szCs w:val="22"/>
          </w:rPr>
          <w:t xml:space="preserve">decision </w:t>
        </w:r>
        <w:r w:rsidR="000C4706" w:rsidRPr="00AC7266">
          <w:rPr>
            <w:rStyle w:val="Hyperlink"/>
            <w:kern w:val="22"/>
            <w:sz w:val="22"/>
            <w:szCs w:val="22"/>
          </w:rPr>
          <w:t>14/27</w:t>
        </w:r>
      </w:hyperlink>
      <w:r w:rsidR="00FE4EF9" w:rsidRPr="00C93FF6">
        <w:rPr>
          <w:kern w:val="22"/>
          <w:szCs w:val="22"/>
          <w:shd w:val="clear" w:color="auto" w:fill="FFFFFF"/>
        </w:rPr>
        <w:t>,</w:t>
      </w:r>
      <w:r w:rsidR="00EE2122" w:rsidRPr="00C93FF6">
        <w:rPr>
          <w:kern w:val="22"/>
          <w:szCs w:val="22"/>
          <w:shd w:val="clear" w:color="auto" w:fill="FFFFFF"/>
        </w:rPr>
        <w:t xml:space="preserve"> </w:t>
      </w:r>
      <w:r w:rsidR="00B62DD3" w:rsidRPr="00C93FF6">
        <w:rPr>
          <w:kern w:val="22"/>
          <w:szCs w:val="22"/>
          <w:shd w:val="clear" w:color="auto" w:fill="FFFFFF"/>
        </w:rPr>
        <w:t>requested the Executive Secretary</w:t>
      </w:r>
      <w:r w:rsidR="00E45577" w:rsidRPr="00C93FF6">
        <w:rPr>
          <w:kern w:val="22"/>
          <w:szCs w:val="22"/>
          <w:shd w:val="clear" w:color="auto" w:fill="FFFFFF"/>
        </w:rPr>
        <w:t xml:space="preserve"> </w:t>
      </w:r>
      <w:r w:rsidR="00FE4EF9" w:rsidRPr="00C93FF6">
        <w:rPr>
          <w:kern w:val="22"/>
          <w:szCs w:val="22"/>
          <w:shd w:val="clear" w:color="auto" w:fill="FFFFFF"/>
        </w:rPr>
        <w:t>t</w:t>
      </w:r>
      <w:r w:rsidR="00FE4EF9" w:rsidRPr="00C93FF6">
        <w:rPr>
          <w:kern w:val="22"/>
          <w:szCs w:val="22"/>
        </w:rPr>
        <w:t>o identify, in consultation with related convention secretariats, the Liaison Group of Biodiversity-related Conventions and the Joint Liaison Group of the Rio Conventions and, on the basis of suggestions from the informal advisory group on synergies among the biodiversity-related conventions, concrete actions to advance synergies on reporting, inter alia, through: (</w:t>
      </w:r>
      <w:r w:rsidR="00D94932" w:rsidRPr="00C93FF6">
        <w:rPr>
          <w:kern w:val="22"/>
          <w:szCs w:val="22"/>
        </w:rPr>
        <w:t>a</w:t>
      </w:r>
      <w:r w:rsidR="00FE4EF9" w:rsidRPr="00C93FF6">
        <w:rPr>
          <w:kern w:val="22"/>
          <w:szCs w:val="22"/>
        </w:rPr>
        <w:t xml:space="preserve">) </w:t>
      </w:r>
      <w:r w:rsidR="00D94932" w:rsidRPr="00C93FF6">
        <w:rPr>
          <w:kern w:val="22"/>
          <w:szCs w:val="22"/>
        </w:rPr>
        <w:t>c</w:t>
      </w:r>
      <w:r w:rsidR="00FE4EF9" w:rsidRPr="00C93FF6">
        <w:rPr>
          <w:kern w:val="22"/>
          <w:szCs w:val="22"/>
        </w:rPr>
        <w:t>ommon indicators, where appropriate; (</w:t>
      </w:r>
      <w:r w:rsidR="00D94932" w:rsidRPr="00C93FF6">
        <w:rPr>
          <w:kern w:val="22"/>
          <w:szCs w:val="22"/>
        </w:rPr>
        <w:t>b</w:t>
      </w:r>
      <w:r w:rsidR="00FE4EF9" w:rsidRPr="00C93FF6">
        <w:rPr>
          <w:kern w:val="22"/>
          <w:szCs w:val="22"/>
        </w:rPr>
        <w:t>)</w:t>
      </w:r>
      <w:r w:rsidR="00107ABF" w:rsidRPr="00C93FF6">
        <w:rPr>
          <w:kern w:val="22"/>
          <w:szCs w:val="22"/>
        </w:rPr>
        <w:t> </w:t>
      </w:r>
      <w:r w:rsidR="00D94932" w:rsidRPr="00C93FF6">
        <w:rPr>
          <w:kern w:val="22"/>
          <w:szCs w:val="22"/>
        </w:rPr>
        <w:t>r</w:t>
      </w:r>
      <w:r w:rsidR="00FE4EF9" w:rsidRPr="00C93FF6">
        <w:rPr>
          <w:kern w:val="22"/>
          <w:szCs w:val="22"/>
        </w:rPr>
        <w:t>eporting modules on shared issues; (</w:t>
      </w:r>
      <w:r w:rsidR="00D94932" w:rsidRPr="00C93FF6">
        <w:rPr>
          <w:kern w:val="22"/>
          <w:szCs w:val="22"/>
        </w:rPr>
        <w:t>c</w:t>
      </w:r>
      <w:r w:rsidR="00FE4EF9" w:rsidRPr="00C93FF6">
        <w:rPr>
          <w:kern w:val="22"/>
          <w:szCs w:val="22"/>
        </w:rPr>
        <w:t xml:space="preserve">) </w:t>
      </w:r>
      <w:r w:rsidR="00D94932" w:rsidRPr="00C93FF6">
        <w:rPr>
          <w:kern w:val="22"/>
          <w:szCs w:val="22"/>
        </w:rPr>
        <w:t>i</w:t>
      </w:r>
      <w:r w:rsidR="00FE4EF9" w:rsidRPr="00C93FF6">
        <w:rPr>
          <w:kern w:val="22"/>
          <w:szCs w:val="22"/>
        </w:rPr>
        <w:t>nteroperability of information management and reporting systems; (</w:t>
      </w:r>
      <w:r w:rsidR="00D94932" w:rsidRPr="00C93FF6">
        <w:rPr>
          <w:kern w:val="22"/>
          <w:szCs w:val="22"/>
        </w:rPr>
        <w:t>d</w:t>
      </w:r>
      <w:r w:rsidR="00FE4EF9" w:rsidRPr="00C93FF6">
        <w:rPr>
          <w:kern w:val="22"/>
          <w:szCs w:val="22"/>
        </w:rPr>
        <w:t xml:space="preserve">) </w:t>
      </w:r>
      <w:r w:rsidR="00D94932" w:rsidRPr="00C93FF6">
        <w:rPr>
          <w:kern w:val="22"/>
          <w:szCs w:val="22"/>
        </w:rPr>
        <w:t>o</w:t>
      </w:r>
      <w:r w:rsidR="00FE4EF9" w:rsidRPr="00C93FF6">
        <w:rPr>
          <w:kern w:val="22"/>
          <w:szCs w:val="22"/>
        </w:rPr>
        <w:t>ther options for increasing synergies in national reporting among the biodiversity</w:t>
      </w:r>
      <w:r w:rsidR="00D94932" w:rsidRPr="00C93FF6">
        <w:rPr>
          <w:kern w:val="22"/>
          <w:szCs w:val="22"/>
        </w:rPr>
        <w:noBreakHyphen/>
      </w:r>
      <w:r w:rsidR="00FE4EF9" w:rsidRPr="00C93FF6">
        <w:rPr>
          <w:kern w:val="22"/>
          <w:szCs w:val="22"/>
        </w:rPr>
        <w:t xml:space="preserve">related conventions </w:t>
      </w:r>
      <w:r w:rsidR="00FE4EF9" w:rsidRPr="00C93FF6">
        <w:rPr>
          <w:kern w:val="22"/>
          <w:szCs w:val="22"/>
        </w:rPr>
        <w:lastRenderedPageBreak/>
        <w:t xml:space="preserve">and the Rio conventions; and assess the financial implications of such actions, and to report to the Subsidiary Body on Implementation at its third meeting. </w:t>
      </w:r>
      <w:r w:rsidR="001822D3" w:rsidRPr="00C93FF6">
        <w:rPr>
          <w:kern w:val="22"/>
          <w:szCs w:val="22"/>
        </w:rPr>
        <w:t xml:space="preserve"> </w:t>
      </w:r>
      <w:r w:rsidR="006E4D50" w:rsidRPr="00C93FF6">
        <w:rPr>
          <w:kern w:val="22"/>
          <w:szCs w:val="22"/>
        </w:rPr>
        <w:t>In addition, i</w:t>
      </w:r>
      <w:r w:rsidR="00FE4EF9" w:rsidRPr="00C93FF6">
        <w:rPr>
          <w:kern w:val="22"/>
          <w:szCs w:val="22"/>
        </w:rPr>
        <w:t>n</w:t>
      </w:r>
      <w:r w:rsidR="006C46FF" w:rsidRPr="00C93FF6">
        <w:rPr>
          <w:kern w:val="22"/>
          <w:szCs w:val="22"/>
        </w:rPr>
        <w:t xml:space="preserve"> </w:t>
      </w:r>
      <w:r w:rsidR="00B1229B" w:rsidRPr="00C93FF6">
        <w:rPr>
          <w:kern w:val="22"/>
          <w:szCs w:val="22"/>
        </w:rPr>
        <w:t>section</w:t>
      </w:r>
      <w:r w:rsidR="00D94932" w:rsidRPr="00C93FF6">
        <w:rPr>
          <w:kern w:val="22"/>
          <w:szCs w:val="22"/>
        </w:rPr>
        <w:t> </w:t>
      </w:r>
      <w:r w:rsidR="00B1229B" w:rsidRPr="00C93FF6">
        <w:rPr>
          <w:kern w:val="22"/>
          <w:szCs w:val="22"/>
        </w:rPr>
        <w:t xml:space="preserve">D of </w:t>
      </w:r>
      <w:r w:rsidR="006C46FF" w:rsidRPr="00C93FF6">
        <w:rPr>
          <w:kern w:val="22"/>
          <w:szCs w:val="22"/>
        </w:rPr>
        <w:t xml:space="preserve">the </w:t>
      </w:r>
      <w:r w:rsidR="00B1229B" w:rsidRPr="00C93FF6">
        <w:rPr>
          <w:kern w:val="22"/>
          <w:szCs w:val="22"/>
        </w:rPr>
        <w:t>anne</w:t>
      </w:r>
      <w:r w:rsidR="006C46FF" w:rsidRPr="00C93FF6">
        <w:rPr>
          <w:kern w:val="22"/>
          <w:szCs w:val="22"/>
        </w:rPr>
        <w:t xml:space="preserve">x </w:t>
      </w:r>
      <w:r w:rsidR="00031E4C" w:rsidRPr="00C93FF6">
        <w:rPr>
          <w:kern w:val="22"/>
          <w:szCs w:val="22"/>
        </w:rPr>
        <w:t xml:space="preserve">to </w:t>
      </w:r>
      <w:hyperlink r:id="rId19" w:history="1">
        <w:r w:rsidR="006A279C" w:rsidRPr="00C361E9">
          <w:rPr>
            <w:rStyle w:val="Hyperlink"/>
            <w:kern w:val="22"/>
            <w:sz w:val="22"/>
            <w:szCs w:val="22"/>
          </w:rPr>
          <w:t>decision 14/34</w:t>
        </w:r>
      </w:hyperlink>
      <w:r w:rsidR="00031E4C" w:rsidRPr="00C93FF6">
        <w:rPr>
          <w:kern w:val="22"/>
          <w:szCs w:val="22"/>
          <w:shd w:val="clear" w:color="auto" w:fill="FFFFFF"/>
        </w:rPr>
        <w:t xml:space="preserve">, the </w:t>
      </w:r>
      <w:r w:rsidR="00107ABF" w:rsidRPr="00C93FF6">
        <w:rPr>
          <w:kern w:val="22"/>
          <w:szCs w:val="22"/>
          <w:shd w:val="clear" w:color="auto" w:fill="FFFFFF"/>
        </w:rPr>
        <w:t xml:space="preserve">Conference of the Parties </w:t>
      </w:r>
      <w:r w:rsidR="007A33BC" w:rsidRPr="00C93FF6">
        <w:rPr>
          <w:kern w:val="22"/>
          <w:szCs w:val="22"/>
          <w:shd w:val="clear" w:color="auto" w:fill="FFFFFF"/>
        </w:rPr>
        <w:t xml:space="preserve">requested that documentation prepared for the process for the preparation of the post-2020 global biodiversity framework provide a basis for discussing, inter alia, </w:t>
      </w:r>
      <w:r w:rsidR="00154DEA" w:rsidRPr="00C93FF6">
        <w:rPr>
          <w:kern w:val="22"/>
          <w:szCs w:val="22"/>
          <w:shd w:val="clear" w:color="auto" w:fill="FFFFFF"/>
        </w:rPr>
        <w:t xml:space="preserve"> </w:t>
      </w:r>
      <w:r w:rsidR="00031E4C" w:rsidRPr="00C93FF6">
        <w:rPr>
          <w:kern w:val="22"/>
          <w:szCs w:val="22"/>
          <w:shd w:val="clear" w:color="auto" w:fill="FFFFFF"/>
        </w:rPr>
        <w:t>“</w:t>
      </w:r>
      <w:r w:rsidR="00056586" w:rsidRPr="00C93FF6">
        <w:rPr>
          <w:kern w:val="22"/>
          <w:szCs w:val="22"/>
          <w:shd w:val="clear" w:color="auto" w:fill="FFFFFF"/>
        </w:rPr>
        <w:t>m</w:t>
      </w:r>
      <w:r w:rsidR="00031E4C" w:rsidRPr="00C93FF6">
        <w:rPr>
          <w:kern w:val="22"/>
          <w:szCs w:val="22"/>
        </w:rPr>
        <w:t xml:space="preserve">eans of enhancing coherence and cooperation among the biodiversity-related conventions, including options for enhancing synergies on national reporting among the biodiversity-related conventions, </w:t>
      </w:r>
      <w:r w:rsidR="00C41F03">
        <w:rPr>
          <w:kern w:val="22"/>
          <w:szCs w:val="22"/>
        </w:rPr>
        <w:t xml:space="preserve">the </w:t>
      </w:r>
      <w:r w:rsidR="00031E4C" w:rsidRPr="00C93FF6">
        <w:rPr>
          <w:kern w:val="22"/>
          <w:szCs w:val="22"/>
        </w:rPr>
        <w:t>Rio conventions and the Sustainable Development Goals</w:t>
      </w:r>
      <w:r w:rsidR="007A33BC" w:rsidRPr="00C93FF6">
        <w:rPr>
          <w:kern w:val="22"/>
          <w:szCs w:val="22"/>
        </w:rPr>
        <w:t>”.</w:t>
      </w:r>
    </w:p>
    <w:p w:rsidR="004A191F" w:rsidRPr="00C93FF6" w:rsidRDefault="00F975AC"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r w:rsidRPr="00C93FF6">
        <w:rPr>
          <w:color w:val="333333"/>
          <w:kern w:val="22"/>
          <w:szCs w:val="22"/>
          <w:shd w:val="clear" w:color="auto" w:fill="FFFFFF"/>
        </w:rPr>
        <w:t>For ease of reference, all d</w:t>
      </w:r>
      <w:r w:rsidR="004A191F" w:rsidRPr="00C93FF6">
        <w:rPr>
          <w:color w:val="333333"/>
          <w:kern w:val="22"/>
          <w:szCs w:val="22"/>
          <w:shd w:val="clear" w:color="auto" w:fill="FFFFFF"/>
        </w:rPr>
        <w:t>ocumentation referenced in this information document</w:t>
      </w:r>
      <w:r w:rsidRPr="00C93FF6">
        <w:rPr>
          <w:color w:val="333333"/>
          <w:kern w:val="22"/>
          <w:szCs w:val="22"/>
          <w:shd w:val="clear" w:color="auto" w:fill="FFFFFF"/>
        </w:rPr>
        <w:t xml:space="preserve">, in addition to other related information, </w:t>
      </w:r>
      <w:r w:rsidR="00A23E74" w:rsidRPr="00C93FF6">
        <w:rPr>
          <w:color w:val="333333"/>
          <w:kern w:val="22"/>
          <w:szCs w:val="22"/>
          <w:shd w:val="clear" w:color="auto" w:fill="FFFFFF"/>
        </w:rPr>
        <w:t xml:space="preserve">has been </w:t>
      </w:r>
      <w:r w:rsidRPr="00C93FF6">
        <w:rPr>
          <w:color w:val="333333"/>
          <w:kern w:val="22"/>
          <w:szCs w:val="22"/>
          <w:shd w:val="clear" w:color="auto" w:fill="FFFFFF"/>
        </w:rPr>
        <w:t>consolidated on the CBD National Reports Portal at</w:t>
      </w:r>
      <w:r w:rsidR="00A23E74" w:rsidRPr="00C93FF6">
        <w:rPr>
          <w:color w:val="333333"/>
          <w:kern w:val="22"/>
          <w:szCs w:val="22"/>
          <w:shd w:val="clear" w:color="auto" w:fill="FFFFFF"/>
        </w:rPr>
        <w:t>:</w:t>
      </w:r>
      <w:r w:rsidRPr="00C93FF6">
        <w:rPr>
          <w:color w:val="333333"/>
          <w:kern w:val="22"/>
          <w:szCs w:val="22"/>
          <w:shd w:val="clear" w:color="auto" w:fill="FFFFFF"/>
        </w:rPr>
        <w:t xml:space="preserve"> </w:t>
      </w:r>
      <w:r w:rsidR="004A191F" w:rsidRPr="00C93FF6">
        <w:rPr>
          <w:color w:val="333333"/>
          <w:kern w:val="22"/>
          <w:szCs w:val="22"/>
          <w:shd w:val="clear" w:color="auto" w:fill="FFFFFF"/>
        </w:rPr>
        <w:t xml:space="preserve"> </w:t>
      </w:r>
      <w:hyperlink r:id="rId20" w:history="1">
        <w:r w:rsidRPr="00C93FF6">
          <w:rPr>
            <w:rStyle w:val="Hyperlink"/>
            <w:kern w:val="22"/>
            <w:sz w:val="22"/>
            <w:szCs w:val="22"/>
          </w:rPr>
          <w:t>https://www.cbd.int/reports/harmonization.shtml</w:t>
        </w:r>
      </w:hyperlink>
      <w:r w:rsidRPr="00C93FF6">
        <w:rPr>
          <w:kern w:val="22"/>
          <w:szCs w:val="22"/>
        </w:rPr>
        <w:t>.</w:t>
      </w:r>
    </w:p>
    <w:p w:rsidR="00F64715" w:rsidRPr="00C93FF6" w:rsidRDefault="00F64715"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r w:rsidRPr="00C93FF6">
        <w:rPr>
          <w:color w:val="333333"/>
          <w:kern w:val="22"/>
          <w:szCs w:val="22"/>
          <w:shd w:val="clear" w:color="auto" w:fill="FFFFFF"/>
        </w:rPr>
        <w:t>Section I below presents an overview of the reporting systems/mechanisms of the biodiversity</w:t>
      </w:r>
      <w:r w:rsidR="00D94932" w:rsidRPr="00C93FF6">
        <w:rPr>
          <w:color w:val="333333"/>
          <w:kern w:val="22"/>
          <w:szCs w:val="22"/>
          <w:shd w:val="clear" w:color="auto" w:fill="FFFFFF"/>
        </w:rPr>
        <w:noBreakHyphen/>
      </w:r>
      <w:r w:rsidRPr="00C93FF6">
        <w:rPr>
          <w:color w:val="333333"/>
          <w:kern w:val="22"/>
          <w:szCs w:val="22"/>
          <w:shd w:val="clear" w:color="auto" w:fill="FFFFFF"/>
        </w:rPr>
        <w:t xml:space="preserve">related conventions and the Rio </w:t>
      </w:r>
      <w:r w:rsidR="00D94932" w:rsidRPr="00C93FF6">
        <w:rPr>
          <w:color w:val="333333"/>
          <w:kern w:val="22"/>
          <w:szCs w:val="22"/>
          <w:shd w:val="clear" w:color="auto" w:fill="FFFFFF"/>
        </w:rPr>
        <w:t>c</w:t>
      </w:r>
      <w:r w:rsidRPr="00C93FF6">
        <w:rPr>
          <w:color w:val="333333"/>
          <w:kern w:val="22"/>
          <w:szCs w:val="22"/>
          <w:shd w:val="clear" w:color="auto" w:fill="FFFFFF"/>
        </w:rPr>
        <w:t>onventions. In section II, a brief analysis is made of the similarities and differences of these reporting systems/mechanisms. Section III captures key work undertaken so far in increasing synergies in reporting to the biodiversity-related conventions and the Rio Conventions</w:t>
      </w:r>
      <w:r w:rsidR="00D94932" w:rsidRPr="00C93FF6">
        <w:rPr>
          <w:color w:val="333333"/>
          <w:kern w:val="22"/>
          <w:szCs w:val="22"/>
          <w:shd w:val="clear" w:color="auto" w:fill="FFFFFF"/>
        </w:rPr>
        <w:t>.</w:t>
      </w:r>
    </w:p>
    <w:p w:rsidR="00C3380F" w:rsidRPr="00D1079E" w:rsidRDefault="00AF6092" w:rsidP="00C93FF6">
      <w:pPr>
        <w:pStyle w:val="Heading1"/>
        <w:numPr>
          <w:ilvl w:val="0"/>
          <w:numId w:val="22"/>
        </w:numPr>
        <w:tabs>
          <w:tab w:val="clear" w:pos="720"/>
          <w:tab w:val="left" w:pos="1418"/>
        </w:tabs>
        <w:spacing w:before="120"/>
        <w:ind w:left="1134" w:hanging="567"/>
        <w:jc w:val="left"/>
        <w:rPr>
          <w:kern w:val="22"/>
          <w:szCs w:val="22"/>
        </w:rPr>
      </w:pPr>
      <w:r w:rsidRPr="00D1079E">
        <w:rPr>
          <w:kern w:val="22"/>
          <w:szCs w:val="22"/>
        </w:rPr>
        <w:t xml:space="preserve">overview of national reporting systems/mechanisms under the biodiversity-related conventions and the rio </w:t>
      </w:r>
      <w:r w:rsidR="00B47430" w:rsidRPr="00D1079E">
        <w:rPr>
          <w:kern w:val="22"/>
          <w:szCs w:val="22"/>
        </w:rPr>
        <w:t>CONVENTIONS</w:t>
      </w:r>
    </w:p>
    <w:p w:rsidR="00511C62" w:rsidRPr="00C93FF6" w:rsidRDefault="00921948"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r w:rsidRPr="00C93FF6">
        <w:rPr>
          <w:color w:val="333333"/>
          <w:kern w:val="22"/>
          <w:szCs w:val="22"/>
          <w:shd w:val="clear" w:color="auto" w:fill="FFFFFF"/>
        </w:rPr>
        <w:t xml:space="preserve">Parties to </w:t>
      </w:r>
      <w:r w:rsidR="001822D3" w:rsidRPr="00C93FF6">
        <w:rPr>
          <w:color w:val="333333"/>
          <w:kern w:val="22"/>
          <w:szCs w:val="22"/>
          <w:shd w:val="clear" w:color="auto" w:fill="FFFFFF"/>
        </w:rPr>
        <w:t>t</w:t>
      </w:r>
      <w:r w:rsidR="00A228E7" w:rsidRPr="00C93FF6">
        <w:rPr>
          <w:color w:val="333333"/>
          <w:kern w:val="22"/>
          <w:szCs w:val="22"/>
          <w:shd w:val="clear" w:color="auto" w:fill="FFFFFF"/>
        </w:rPr>
        <w:t xml:space="preserve">he </w:t>
      </w:r>
      <w:r w:rsidRPr="00C93FF6">
        <w:rPr>
          <w:color w:val="333333"/>
          <w:kern w:val="22"/>
          <w:szCs w:val="22"/>
          <w:shd w:val="clear" w:color="auto" w:fill="FFFFFF"/>
        </w:rPr>
        <w:t xml:space="preserve">biodiversity-related conventions and Rio </w:t>
      </w:r>
      <w:r w:rsidR="00D94932" w:rsidRPr="00C93FF6">
        <w:rPr>
          <w:color w:val="333333"/>
          <w:kern w:val="22"/>
          <w:szCs w:val="22"/>
          <w:shd w:val="clear" w:color="auto" w:fill="FFFFFF"/>
        </w:rPr>
        <w:t>c</w:t>
      </w:r>
      <w:r w:rsidRPr="00C93FF6">
        <w:rPr>
          <w:color w:val="333333"/>
          <w:kern w:val="22"/>
          <w:szCs w:val="22"/>
          <w:shd w:val="clear" w:color="auto" w:fill="FFFFFF"/>
        </w:rPr>
        <w:t xml:space="preserve">onventions are </w:t>
      </w:r>
      <w:r w:rsidR="007F05EF" w:rsidRPr="00C93FF6">
        <w:rPr>
          <w:color w:val="333333"/>
          <w:kern w:val="22"/>
          <w:szCs w:val="22"/>
          <w:shd w:val="clear" w:color="auto" w:fill="FFFFFF"/>
        </w:rPr>
        <w:t>required to report</w:t>
      </w:r>
      <w:r w:rsidRPr="00C93FF6">
        <w:rPr>
          <w:color w:val="333333"/>
          <w:kern w:val="22"/>
          <w:szCs w:val="22"/>
          <w:shd w:val="clear" w:color="auto" w:fill="FFFFFF"/>
        </w:rPr>
        <w:t xml:space="preserve"> on </w:t>
      </w:r>
      <w:r w:rsidR="00F64715" w:rsidRPr="00C93FF6">
        <w:rPr>
          <w:color w:val="333333"/>
          <w:kern w:val="22"/>
          <w:szCs w:val="22"/>
          <w:shd w:val="clear" w:color="auto" w:fill="FFFFFF"/>
        </w:rPr>
        <w:t>measures or actions</w:t>
      </w:r>
      <w:r w:rsidR="0041064B" w:rsidRPr="00C93FF6">
        <w:rPr>
          <w:color w:val="333333"/>
          <w:kern w:val="22"/>
          <w:szCs w:val="22"/>
          <w:shd w:val="clear" w:color="auto" w:fill="FFFFFF"/>
        </w:rPr>
        <w:t xml:space="preserve"> taken </w:t>
      </w:r>
      <w:r w:rsidRPr="00C93FF6">
        <w:rPr>
          <w:color w:val="333333"/>
          <w:kern w:val="22"/>
          <w:szCs w:val="22"/>
          <w:shd w:val="clear" w:color="auto" w:fill="FFFFFF"/>
        </w:rPr>
        <w:t xml:space="preserve">to implement </w:t>
      </w:r>
      <w:r w:rsidR="001822D3" w:rsidRPr="00C93FF6">
        <w:rPr>
          <w:color w:val="333333"/>
          <w:kern w:val="22"/>
          <w:szCs w:val="22"/>
          <w:shd w:val="clear" w:color="auto" w:fill="FFFFFF"/>
        </w:rPr>
        <w:t xml:space="preserve">these </w:t>
      </w:r>
      <w:r w:rsidR="00694CE2" w:rsidRPr="00C93FF6">
        <w:rPr>
          <w:color w:val="333333"/>
          <w:kern w:val="22"/>
          <w:szCs w:val="22"/>
          <w:shd w:val="clear" w:color="auto" w:fill="FFFFFF"/>
        </w:rPr>
        <w:t xml:space="preserve">conventions. </w:t>
      </w:r>
      <w:r w:rsidR="00380B7E" w:rsidRPr="00C93FF6">
        <w:rPr>
          <w:color w:val="333333"/>
          <w:kern w:val="22"/>
          <w:szCs w:val="22"/>
          <w:shd w:val="clear" w:color="auto" w:fill="FFFFFF"/>
        </w:rPr>
        <w:t>As highlighted in the table below</w:t>
      </w:r>
      <w:r w:rsidR="00D94932" w:rsidRPr="00C93FF6">
        <w:rPr>
          <w:color w:val="333333"/>
          <w:kern w:val="22"/>
          <w:szCs w:val="22"/>
          <w:shd w:val="clear" w:color="auto" w:fill="FFFFFF"/>
        </w:rPr>
        <w:t>,</w:t>
      </w:r>
      <w:r w:rsidR="00380B7E" w:rsidRPr="00C93FF6">
        <w:rPr>
          <w:color w:val="333333"/>
          <w:kern w:val="22"/>
          <w:szCs w:val="22"/>
          <w:shd w:val="clear" w:color="auto" w:fill="FFFFFF"/>
        </w:rPr>
        <w:t xml:space="preserve"> there are significant differences </w:t>
      </w:r>
      <w:r w:rsidR="00F975AC" w:rsidRPr="00C93FF6">
        <w:rPr>
          <w:color w:val="333333"/>
          <w:kern w:val="22"/>
          <w:szCs w:val="22"/>
          <w:shd w:val="clear" w:color="auto" w:fill="FFFFFF"/>
        </w:rPr>
        <w:t xml:space="preserve">among </w:t>
      </w:r>
      <w:r w:rsidR="00380B7E" w:rsidRPr="00C93FF6">
        <w:rPr>
          <w:color w:val="333333"/>
          <w:kern w:val="22"/>
          <w:szCs w:val="22"/>
          <w:shd w:val="clear" w:color="auto" w:fill="FFFFFF"/>
        </w:rPr>
        <w:t>the main reporting requirements of these conventions</w:t>
      </w:r>
      <w:r w:rsidR="00D44899" w:rsidRPr="00C93FF6">
        <w:rPr>
          <w:color w:val="333333"/>
          <w:kern w:val="22"/>
          <w:szCs w:val="22"/>
          <w:shd w:val="clear" w:color="auto" w:fill="FFFFFF"/>
        </w:rPr>
        <w:t xml:space="preserve"> which</w:t>
      </w:r>
      <w:r w:rsidR="00380B7E" w:rsidRPr="00C93FF6">
        <w:rPr>
          <w:color w:val="333333"/>
          <w:kern w:val="22"/>
          <w:szCs w:val="22"/>
          <w:shd w:val="clear" w:color="auto" w:fill="FFFFFF"/>
        </w:rPr>
        <w:t xml:space="preserve"> present important obstacles and </w:t>
      </w:r>
      <w:r w:rsidR="006C7AB1" w:rsidRPr="00C93FF6">
        <w:rPr>
          <w:color w:val="333333"/>
          <w:kern w:val="22"/>
          <w:szCs w:val="22"/>
          <w:shd w:val="clear" w:color="auto" w:fill="FFFFFF"/>
        </w:rPr>
        <w:t>challenges</w:t>
      </w:r>
      <w:r w:rsidR="00C92B5B" w:rsidRPr="00C93FF6">
        <w:rPr>
          <w:color w:val="333333"/>
          <w:kern w:val="22"/>
          <w:szCs w:val="22"/>
          <w:shd w:val="clear" w:color="auto" w:fill="FFFFFF"/>
        </w:rPr>
        <w:t xml:space="preserve"> that must be overcome </w:t>
      </w:r>
      <w:r w:rsidR="000B2390" w:rsidRPr="00C93FF6">
        <w:rPr>
          <w:color w:val="333333"/>
          <w:kern w:val="22"/>
          <w:szCs w:val="22"/>
          <w:shd w:val="clear" w:color="auto" w:fill="FFFFFF"/>
        </w:rPr>
        <w:t>to adv</w:t>
      </w:r>
      <w:r w:rsidR="00C92B5B" w:rsidRPr="00C93FF6">
        <w:rPr>
          <w:color w:val="333333"/>
          <w:kern w:val="22"/>
          <w:szCs w:val="22"/>
          <w:shd w:val="clear" w:color="auto" w:fill="FFFFFF"/>
        </w:rPr>
        <w:t>ance</w:t>
      </w:r>
      <w:r w:rsidR="00D44899" w:rsidRPr="00C93FF6">
        <w:rPr>
          <w:color w:val="333333"/>
          <w:kern w:val="22"/>
          <w:szCs w:val="22"/>
          <w:shd w:val="clear" w:color="auto" w:fill="FFFFFF"/>
        </w:rPr>
        <w:t xml:space="preserve"> work </w:t>
      </w:r>
      <w:r w:rsidR="00C92B5B" w:rsidRPr="00C93FF6">
        <w:rPr>
          <w:color w:val="333333"/>
          <w:kern w:val="22"/>
          <w:szCs w:val="22"/>
          <w:shd w:val="clear" w:color="auto" w:fill="FFFFFF"/>
        </w:rPr>
        <w:t xml:space="preserve">in this area. </w:t>
      </w:r>
      <w:r w:rsidR="000763AB" w:rsidRPr="00C93FF6">
        <w:rPr>
          <w:color w:val="333333"/>
          <w:kern w:val="22"/>
          <w:szCs w:val="22"/>
          <w:shd w:val="clear" w:color="auto" w:fill="FFFFFF"/>
        </w:rPr>
        <w:t xml:space="preserve">Other </w:t>
      </w:r>
      <w:r w:rsidR="00F64715" w:rsidRPr="00C93FF6">
        <w:rPr>
          <w:color w:val="333333"/>
          <w:kern w:val="22"/>
          <w:szCs w:val="22"/>
          <w:shd w:val="clear" w:color="auto" w:fill="FFFFFF"/>
        </w:rPr>
        <w:t>factor</w:t>
      </w:r>
      <w:r w:rsidR="000763AB" w:rsidRPr="00C93FF6">
        <w:rPr>
          <w:color w:val="333333"/>
          <w:kern w:val="22"/>
          <w:szCs w:val="22"/>
          <w:shd w:val="clear" w:color="auto" w:fill="FFFFFF"/>
        </w:rPr>
        <w:t xml:space="preserve">s contributing to the </w:t>
      </w:r>
      <w:r w:rsidR="00380B7E" w:rsidRPr="00C93FF6">
        <w:rPr>
          <w:color w:val="333333"/>
          <w:kern w:val="22"/>
          <w:szCs w:val="22"/>
          <w:shd w:val="clear" w:color="auto" w:fill="FFFFFF"/>
        </w:rPr>
        <w:t>complexity of th</w:t>
      </w:r>
      <w:r w:rsidR="000763AB" w:rsidRPr="00C93FF6">
        <w:rPr>
          <w:color w:val="333333"/>
          <w:kern w:val="22"/>
          <w:szCs w:val="22"/>
          <w:shd w:val="clear" w:color="auto" w:fill="FFFFFF"/>
        </w:rPr>
        <w:t>e</w:t>
      </w:r>
      <w:r w:rsidR="00380B7E" w:rsidRPr="00C93FF6">
        <w:rPr>
          <w:color w:val="333333"/>
          <w:kern w:val="22"/>
          <w:szCs w:val="22"/>
          <w:shd w:val="clear" w:color="auto" w:fill="FFFFFF"/>
        </w:rPr>
        <w:t xml:space="preserve"> issue </w:t>
      </w:r>
      <w:r w:rsidR="000763AB" w:rsidRPr="00C93FF6">
        <w:rPr>
          <w:color w:val="333333"/>
          <w:kern w:val="22"/>
          <w:szCs w:val="22"/>
          <w:shd w:val="clear" w:color="auto" w:fill="FFFFFF"/>
        </w:rPr>
        <w:t xml:space="preserve">are </w:t>
      </w:r>
      <w:r w:rsidR="00380B7E" w:rsidRPr="00C93FF6">
        <w:rPr>
          <w:color w:val="333333"/>
          <w:kern w:val="22"/>
          <w:szCs w:val="22"/>
          <w:shd w:val="clear" w:color="auto" w:fill="FFFFFF"/>
        </w:rPr>
        <w:t xml:space="preserve">expounded in </w:t>
      </w:r>
      <w:r w:rsidR="000763AB" w:rsidRPr="00C93FF6">
        <w:rPr>
          <w:color w:val="333333"/>
          <w:kern w:val="22"/>
          <w:szCs w:val="22"/>
          <w:shd w:val="clear" w:color="auto" w:fill="FFFFFF"/>
        </w:rPr>
        <w:t>t</w:t>
      </w:r>
      <w:r w:rsidR="00380B7E" w:rsidRPr="00C93FF6">
        <w:rPr>
          <w:color w:val="333333"/>
          <w:kern w:val="22"/>
          <w:szCs w:val="22"/>
          <w:shd w:val="clear" w:color="auto" w:fill="FFFFFF"/>
        </w:rPr>
        <w:t xml:space="preserve">he next </w:t>
      </w:r>
      <w:r w:rsidR="006C7AB1" w:rsidRPr="00C93FF6">
        <w:rPr>
          <w:color w:val="333333"/>
          <w:kern w:val="22"/>
          <w:szCs w:val="22"/>
          <w:shd w:val="clear" w:color="auto" w:fill="FFFFFF"/>
        </w:rPr>
        <w:t>section</w:t>
      </w:r>
      <w:r w:rsidR="00380B7E" w:rsidRPr="00C93FF6">
        <w:rPr>
          <w:color w:val="333333"/>
          <w:kern w:val="22"/>
          <w:szCs w:val="22"/>
          <w:shd w:val="clear" w:color="auto" w:fill="FFFFFF"/>
        </w:rPr>
        <w:t>s</w:t>
      </w:r>
      <w:r w:rsidR="000763AB" w:rsidRPr="00C93FF6">
        <w:rPr>
          <w:color w:val="333333"/>
          <w:kern w:val="22"/>
          <w:szCs w:val="22"/>
          <w:shd w:val="clear" w:color="auto" w:fill="FFFFFF"/>
        </w:rPr>
        <w:t>.</w:t>
      </w:r>
    </w:p>
    <w:p w:rsidR="00154DEA" w:rsidRPr="00C93FF6" w:rsidRDefault="001C4DAC" w:rsidP="00C93FF6">
      <w:pPr>
        <w:keepNext/>
        <w:suppressLineNumbers/>
        <w:suppressAutoHyphens/>
        <w:kinsoku w:val="0"/>
        <w:overflowPunct w:val="0"/>
        <w:autoSpaceDE w:val="0"/>
        <w:autoSpaceDN w:val="0"/>
        <w:adjustRightInd w:val="0"/>
        <w:snapToGrid w:val="0"/>
        <w:spacing w:before="120" w:after="120"/>
        <w:ind w:left="720" w:hanging="720"/>
        <w:jc w:val="center"/>
        <w:rPr>
          <w:b/>
          <w:color w:val="333333"/>
          <w:kern w:val="22"/>
          <w:szCs w:val="22"/>
          <w:shd w:val="clear" w:color="auto" w:fill="FFFFFF"/>
        </w:rPr>
      </w:pPr>
      <w:r w:rsidRPr="00D1079E">
        <w:rPr>
          <w:b/>
          <w:color w:val="333333"/>
          <w:kern w:val="22"/>
          <w:szCs w:val="22"/>
          <w:shd w:val="clear" w:color="auto" w:fill="FFFFFF"/>
        </w:rPr>
        <w:t xml:space="preserve">Main reporting requirements of the biodiversity-related conventions and the </w:t>
      </w:r>
      <w:r w:rsidR="00A97E1A" w:rsidRPr="00D1079E">
        <w:rPr>
          <w:b/>
          <w:color w:val="333333"/>
          <w:kern w:val="22"/>
          <w:szCs w:val="22"/>
          <w:shd w:val="clear" w:color="auto" w:fill="FFFFFF"/>
        </w:rPr>
        <w:t>R</w:t>
      </w:r>
      <w:r w:rsidRPr="00D1079E">
        <w:rPr>
          <w:b/>
          <w:color w:val="333333"/>
          <w:kern w:val="22"/>
          <w:szCs w:val="22"/>
          <w:shd w:val="clear" w:color="auto" w:fill="FFFFFF"/>
        </w:rPr>
        <w:t>io conventions</w:t>
      </w:r>
    </w:p>
    <w:tbl>
      <w:tblPr>
        <w:tblStyle w:val="TableGrid"/>
        <w:tblW w:w="0" w:type="auto"/>
        <w:jc w:val="center"/>
        <w:tblLook w:val="04A0" w:firstRow="1" w:lastRow="0" w:firstColumn="1" w:lastColumn="0" w:noHBand="0" w:noVBand="1"/>
      </w:tblPr>
      <w:tblGrid>
        <w:gridCol w:w="1980"/>
        <w:gridCol w:w="2126"/>
        <w:gridCol w:w="1843"/>
        <w:gridCol w:w="3503"/>
      </w:tblGrid>
      <w:tr w:rsidR="007F05EF" w:rsidRPr="00D1079E" w:rsidTr="00C93FF6">
        <w:trPr>
          <w:cantSplit/>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F05EF" w:rsidRPr="00C93FF6" w:rsidRDefault="00333A8E" w:rsidP="00C93FF6">
            <w:pPr>
              <w:suppressLineNumbers/>
              <w:tabs>
                <w:tab w:val="left" w:pos="567"/>
              </w:tabs>
              <w:suppressAutoHyphens/>
              <w:kinsoku w:val="0"/>
              <w:overflowPunct w:val="0"/>
              <w:autoSpaceDE w:val="0"/>
              <w:autoSpaceDN w:val="0"/>
              <w:adjustRightInd w:val="0"/>
              <w:snapToGrid w:val="0"/>
              <w:spacing w:before="120" w:after="120"/>
              <w:jc w:val="center"/>
              <w:rPr>
                <w:b/>
                <w:kern w:val="22"/>
                <w:szCs w:val="22"/>
              </w:rPr>
            </w:pPr>
            <w:r w:rsidRPr="00C93FF6">
              <w:rPr>
                <w:b/>
                <w:kern w:val="22"/>
                <w:szCs w:val="22"/>
              </w:rPr>
              <w:t>MEA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center"/>
              <w:rPr>
                <w:b/>
                <w:kern w:val="22"/>
                <w:szCs w:val="22"/>
              </w:rPr>
            </w:pPr>
            <w:r w:rsidRPr="00C93FF6">
              <w:rPr>
                <w:b/>
                <w:kern w:val="22"/>
                <w:szCs w:val="22"/>
              </w:rPr>
              <w:t>How often?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center"/>
              <w:rPr>
                <w:b/>
                <w:kern w:val="22"/>
                <w:szCs w:val="22"/>
              </w:rPr>
            </w:pPr>
            <w:r w:rsidRPr="00C93FF6">
              <w:rPr>
                <w:b/>
                <w:kern w:val="22"/>
                <w:szCs w:val="22"/>
              </w:rPr>
              <w:t>Report style?</w:t>
            </w:r>
          </w:p>
        </w:tc>
        <w:tc>
          <w:tcPr>
            <w:tcW w:w="3503" w:type="dxa"/>
            <w:tcBorders>
              <w:top w:val="single" w:sz="4" w:space="0" w:color="auto"/>
              <w:left w:val="single" w:sz="4" w:space="0" w:color="auto"/>
              <w:bottom w:val="single" w:sz="4" w:space="0" w:color="auto"/>
              <w:right w:val="single" w:sz="4" w:space="0" w:color="auto"/>
            </w:tcBorders>
            <w:shd w:val="clear" w:color="auto" w:fill="auto"/>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center"/>
              <w:rPr>
                <w:b/>
                <w:kern w:val="22"/>
                <w:szCs w:val="22"/>
              </w:rPr>
            </w:pPr>
            <w:r w:rsidRPr="00C93FF6">
              <w:rPr>
                <w:b/>
                <w:kern w:val="22"/>
                <w:szCs w:val="22"/>
              </w:rPr>
              <w:t>Types of information requested</w:t>
            </w:r>
          </w:p>
        </w:tc>
      </w:tr>
      <w:tr w:rsidR="007F05EF" w:rsidRPr="00D1079E" w:rsidTr="00C93FF6">
        <w:trPr>
          <w:cantSplit/>
          <w:jc w:val="center"/>
        </w:trPr>
        <w:tc>
          <w:tcPr>
            <w:tcW w:w="1980" w:type="dxa"/>
            <w:tcBorders>
              <w:top w:val="single" w:sz="4" w:space="0" w:color="auto"/>
            </w:tcBorders>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CBD</w:t>
            </w:r>
          </w:p>
        </w:tc>
        <w:tc>
          <w:tcPr>
            <w:tcW w:w="2126" w:type="dxa"/>
            <w:tcBorders>
              <w:top w:val="single" w:sz="4" w:space="0" w:color="auto"/>
            </w:tcBorders>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4 years</w:t>
            </w:r>
          </w:p>
        </w:tc>
        <w:tc>
          <w:tcPr>
            <w:tcW w:w="1843" w:type="dxa"/>
            <w:tcBorders>
              <w:top w:val="single" w:sz="4" w:space="0" w:color="auto"/>
            </w:tcBorders>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Narrative</w:t>
            </w:r>
            <w:r w:rsidR="00004FDD" w:rsidRPr="00C93FF6">
              <w:rPr>
                <w:kern w:val="22"/>
                <w:szCs w:val="22"/>
              </w:rPr>
              <w:t xml:space="preserve"> and tick boxes</w:t>
            </w:r>
          </w:p>
        </w:tc>
        <w:tc>
          <w:tcPr>
            <w:tcW w:w="3503" w:type="dxa"/>
            <w:tcBorders>
              <w:top w:val="single" w:sz="4" w:space="0" w:color="auto"/>
            </w:tcBorders>
          </w:tcPr>
          <w:p w:rsidR="007F05EF" w:rsidRPr="00C93FF6" w:rsidRDefault="009F17D6"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Measures</w:t>
            </w:r>
            <w:r w:rsidR="007F05EF" w:rsidRPr="00C93FF6">
              <w:rPr>
                <w:kern w:val="22"/>
                <w:szCs w:val="22"/>
              </w:rPr>
              <w:t xml:space="preserve"> to implement </w:t>
            </w:r>
            <w:r w:rsidRPr="00C93FF6">
              <w:rPr>
                <w:kern w:val="22"/>
                <w:szCs w:val="22"/>
              </w:rPr>
              <w:t>C</w:t>
            </w:r>
            <w:r w:rsidR="007F05EF" w:rsidRPr="00C93FF6">
              <w:rPr>
                <w:kern w:val="22"/>
                <w:szCs w:val="22"/>
              </w:rPr>
              <w:t>onvention</w:t>
            </w:r>
            <w:r w:rsidR="00F64715" w:rsidRPr="00C93FF6">
              <w:rPr>
                <w:kern w:val="22"/>
                <w:szCs w:val="22"/>
              </w:rPr>
              <w:t xml:space="preserve"> and </w:t>
            </w:r>
            <w:proofErr w:type="spellStart"/>
            <w:r w:rsidR="00F64715" w:rsidRPr="00C93FF6">
              <w:rPr>
                <w:kern w:val="22"/>
                <w:szCs w:val="22"/>
              </w:rPr>
              <w:t>NBSAP</w:t>
            </w:r>
            <w:proofErr w:type="spellEnd"/>
            <w:r w:rsidR="007F05EF" w:rsidRPr="00C93FF6">
              <w:rPr>
                <w:kern w:val="22"/>
                <w:szCs w:val="22"/>
              </w:rPr>
              <w:t xml:space="preserve">, </w:t>
            </w:r>
            <w:r w:rsidRPr="00C93FF6">
              <w:rPr>
                <w:kern w:val="22"/>
                <w:szCs w:val="22"/>
              </w:rPr>
              <w:t>progress in the implementation of</w:t>
            </w:r>
            <w:r w:rsidR="007F05EF" w:rsidRPr="00C93FF6">
              <w:rPr>
                <w:kern w:val="22"/>
                <w:szCs w:val="22"/>
              </w:rPr>
              <w:t xml:space="preserve"> its Strategic Plan 2011-2020, including the Aichi </w:t>
            </w:r>
            <w:r w:rsidR="00D94932" w:rsidRPr="00C93FF6">
              <w:rPr>
                <w:kern w:val="22"/>
                <w:szCs w:val="22"/>
              </w:rPr>
              <w:t xml:space="preserve">Biodiversity </w:t>
            </w:r>
            <w:r w:rsidR="007F05EF" w:rsidRPr="00C93FF6">
              <w:rPr>
                <w:kern w:val="22"/>
                <w:szCs w:val="22"/>
              </w:rPr>
              <w:t>Targets</w:t>
            </w:r>
            <w:r w:rsidRPr="00C93FF6">
              <w:rPr>
                <w:kern w:val="22"/>
                <w:szCs w:val="22"/>
              </w:rPr>
              <w:t xml:space="preserve"> and contribution to SDGs</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CMS</w:t>
            </w:r>
          </w:p>
        </w:tc>
        <w:tc>
          <w:tcPr>
            <w:tcW w:w="2126"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3 years </w:t>
            </w:r>
          </w:p>
        </w:tc>
        <w:tc>
          <w:tcPr>
            <w:tcW w:w="1843"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Narrative and tick boxes</w:t>
            </w:r>
          </w:p>
        </w:tc>
        <w:tc>
          <w:tcPr>
            <w:tcW w:w="3503"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Trends in conservation </w:t>
            </w:r>
            <w:r w:rsidR="002E036F" w:rsidRPr="00C93FF6">
              <w:rPr>
                <w:kern w:val="22"/>
                <w:szCs w:val="22"/>
              </w:rPr>
              <w:t>status of listed species, actions to implement convention</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CITES (Annual Report (trade data))</w:t>
            </w:r>
          </w:p>
        </w:tc>
        <w:tc>
          <w:tcPr>
            <w:tcW w:w="2126"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Annual</w:t>
            </w:r>
          </w:p>
        </w:tc>
        <w:tc>
          <w:tcPr>
            <w:tcW w:w="184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Data table</w:t>
            </w:r>
          </w:p>
        </w:tc>
        <w:tc>
          <w:tcPr>
            <w:tcW w:w="350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Details of international trade in listed species</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CITES (Biennial Report)</w:t>
            </w:r>
          </w:p>
        </w:tc>
        <w:tc>
          <w:tcPr>
            <w:tcW w:w="2126"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2 years</w:t>
            </w:r>
          </w:p>
        </w:tc>
        <w:tc>
          <w:tcPr>
            <w:tcW w:w="184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Mostly tick boxes with some narrative</w:t>
            </w:r>
          </w:p>
        </w:tc>
        <w:tc>
          <w:tcPr>
            <w:tcW w:w="350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Actions to implement convention, details of how convention is implemented (i.e. measures for compliance and enforcement and legislative and regulatory measures)</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Ramsar Convention (National Reports)</w:t>
            </w:r>
          </w:p>
        </w:tc>
        <w:tc>
          <w:tcPr>
            <w:tcW w:w="2126"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3 years (same periodicity as COPs)</w:t>
            </w:r>
          </w:p>
        </w:tc>
        <w:tc>
          <w:tcPr>
            <w:tcW w:w="184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Mostly tick boxes</w:t>
            </w:r>
          </w:p>
        </w:tc>
        <w:tc>
          <w:tcPr>
            <w:tcW w:w="350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 </w:t>
            </w:r>
            <w:r w:rsidR="009F17D6" w:rsidRPr="00C93FF6">
              <w:rPr>
                <w:kern w:val="22"/>
                <w:szCs w:val="22"/>
              </w:rPr>
              <w:t>A</w:t>
            </w:r>
            <w:r w:rsidRPr="00C93FF6">
              <w:rPr>
                <w:kern w:val="22"/>
                <w:szCs w:val="22"/>
              </w:rPr>
              <w:t>ctions to implement convention</w:t>
            </w:r>
            <w:r w:rsidR="009F17D6" w:rsidRPr="00C93FF6">
              <w:rPr>
                <w:kern w:val="22"/>
                <w:szCs w:val="22"/>
              </w:rPr>
              <w:t xml:space="preserve"> and its Strategic Plan </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proofErr w:type="spellStart"/>
            <w:r w:rsidRPr="00C93FF6">
              <w:rPr>
                <w:b/>
                <w:kern w:val="22"/>
                <w:szCs w:val="22"/>
              </w:rPr>
              <w:t>WHC</w:t>
            </w:r>
            <w:proofErr w:type="spellEnd"/>
            <w:r w:rsidRPr="00C93FF6">
              <w:rPr>
                <w:b/>
                <w:kern w:val="22"/>
                <w:szCs w:val="22"/>
              </w:rPr>
              <w:t xml:space="preserve"> (state of conservation reporting (reactive monitoring))</w:t>
            </w:r>
          </w:p>
        </w:tc>
        <w:tc>
          <w:tcPr>
            <w:tcW w:w="2126"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On an ad hoc basis (in case of specific threats to the site)</w:t>
            </w:r>
          </w:p>
        </w:tc>
        <w:tc>
          <w:tcPr>
            <w:tcW w:w="184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Narrative</w:t>
            </w:r>
          </w:p>
        </w:tc>
        <w:tc>
          <w:tcPr>
            <w:tcW w:w="350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Status and trends of biodiversity at listed sites, actions to implement convention at those sites</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proofErr w:type="spellStart"/>
            <w:r w:rsidRPr="00C93FF6">
              <w:rPr>
                <w:b/>
                <w:kern w:val="22"/>
                <w:szCs w:val="22"/>
              </w:rPr>
              <w:t>WHC</w:t>
            </w:r>
            <w:proofErr w:type="spellEnd"/>
            <w:r w:rsidRPr="00C93FF6">
              <w:rPr>
                <w:b/>
                <w:kern w:val="22"/>
                <w:szCs w:val="22"/>
              </w:rPr>
              <w:t xml:space="preserve"> (Periodic Reporting)</w:t>
            </w:r>
          </w:p>
        </w:tc>
        <w:tc>
          <w:tcPr>
            <w:tcW w:w="2126"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6 years</w:t>
            </w:r>
          </w:p>
        </w:tc>
        <w:tc>
          <w:tcPr>
            <w:tcW w:w="1843" w:type="dxa"/>
          </w:tcPr>
          <w:p w:rsidR="007F05EF" w:rsidRPr="00C93FF6" w:rsidRDefault="00E9583D"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Mostly tick boxes with some n</w:t>
            </w:r>
            <w:r w:rsidR="002E036F" w:rsidRPr="00C93FF6">
              <w:rPr>
                <w:kern w:val="22"/>
                <w:szCs w:val="22"/>
              </w:rPr>
              <w:t>arrative</w:t>
            </w:r>
          </w:p>
        </w:tc>
        <w:tc>
          <w:tcPr>
            <w:tcW w:w="350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Status and trends of biodiversity at listed sites, actions to implement convention at those sites</w:t>
            </w:r>
          </w:p>
        </w:tc>
      </w:tr>
      <w:tr w:rsidR="007F05EF" w:rsidRPr="00D1079E" w:rsidTr="00C93FF6">
        <w:trPr>
          <w:cantSplit/>
          <w:jc w:val="center"/>
        </w:trPr>
        <w:tc>
          <w:tcPr>
            <w:tcW w:w="1980" w:type="dxa"/>
          </w:tcPr>
          <w:p w:rsidR="007F05EF" w:rsidRPr="00C93FF6" w:rsidRDefault="007F05E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proofErr w:type="spellStart"/>
            <w:r w:rsidRPr="00C93FF6">
              <w:rPr>
                <w:b/>
                <w:kern w:val="22"/>
                <w:szCs w:val="22"/>
              </w:rPr>
              <w:t>ITPGRFA</w:t>
            </w:r>
            <w:proofErr w:type="spellEnd"/>
          </w:p>
        </w:tc>
        <w:tc>
          <w:tcPr>
            <w:tcW w:w="2126"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5 years</w:t>
            </w:r>
          </w:p>
        </w:tc>
        <w:tc>
          <w:tcPr>
            <w:tcW w:w="184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Narrative and tick boxes</w:t>
            </w:r>
          </w:p>
        </w:tc>
        <w:tc>
          <w:tcPr>
            <w:tcW w:w="3503"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Details of implementation of and legislation for the convention </w:t>
            </w:r>
          </w:p>
        </w:tc>
      </w:tr>
      <w:tr w:rsidR="007F05EF" w:rsidRPr="00D1079E" w:rsidTr="00C93FF6">
        <w:trPr>
          <w:cantSplit/>
          <w:jc w:val="center"/>
        </w:trPr>
        <w:tc>
          <w:tcPr>
            <w:tcW w:w="1980" w:type="dxa"/>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IPPC</w:t>
            </w:r>
            <w:r w:rsidR="008E4565" w:rsidRPr="00C93FF6">
              <w:rPr>
                <w:b/>
                <w:kern w:val="22"/>
                <w:szCs w:val="22"/>
              </w:rPr>
              <w:t xml:space="preserve"> (National Reporting Obligations (</w:t>
            </w:r>
            <w:proofErr w:type="spellStart"/>
            <w:r w:rsidR="008E4565" w:rsidRPr="00C93FF6">
              <w:rPr>
                <w:b/>
                <w:kern w:val="22"/>
                <w:szCs w:val="22"/>
              </w:rPr>
              <w:t>NROs</w:t>
            </w:r>
            <w:proofErr w:type="spellEnd"/>
            <w:r w:rsidR="008E4565" w:rsidRPr="00C93FF6">
              <w:rPr>
                <w:b/>
                <w:kern w:val="22"/>
                <w:szCs w:val="22"/>
              </w:rPr>
              <w:t>))</w:t>
            </w:r>
          </w:p>
        </w:tc>
        <w:tc>
          <w:tcPr>
            <w:tcW w:w="2126" w:type="dxa"/>
          </w:tcPr>
          <w:p w:rsidR="007F05EF" w:rsidRPr="00C93FF6" w:rsidRDefault="008D60E5"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Annual</w:t>
            </w:r>
          </w:p>
        </w:tc>
        <w:tc>
          <w:tcPr>
            <w:tcW w:w="1843" w:type="dxa"/>
          </w:tcPr>
          <w:p w:rsidR="007F05EF" w:rsidRPr="00C93FF6" w:rsidRDefault="002E18BC"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Short narrative answer</w:t>
            </w:r>
            <w:r w:rsidR="00977708" w:rsidRPr="00C93FF6">
              <w:rPr>
                <w:kern w:val="22"/>
                <w:szCs w:val="22"/>
              </w:rPr>
              <w:t>s</w:t>
            </w:r>
            <w:r w:rsidR="00927755" w:rsidRPr="00C93FF6">
              <w:rPr>
                <w:kern w:val="22"/>
                <w:szCs w:val="22"/>
              </w:rPr>
              <w:t xml:space="preserve">, lists </w:t>
            </w:r>
          </w:p>
        </w:tc>
        <w:tc>
          <w:tcPr>
            <w:tcW w:w="3503" w:type="dxa"/>
          </w:tcPr>
          <w:p w:rsidR="009939E6" w:rsidRPr="00C93FF6" w:rsidRDefault="009939E6"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Details of the </w:t>
            </w:r>
            <w:r w:rsidR="00EA5161" w:rsidRPr="00C93FF6">
              <w:rPr>
                <w:kern w:val="22"/>
                <w:szCs w:val="22"/>
              </w:rPr>
              <w:t xml:space="preserve">minimum amount of official phytosanitary information available that can be used to ensure safe trade, safeguard food security and protect the environment from plant pests. </w:t>
            </w:r>
            <w:r w:rsidRPr="00C93FF6">
              <w:rPr>
                <w:kern w:val="22"/>
                <w:szCs w:val="22"/>
              </w:rPr>
              <w:t xml:space="preserve"> </w:t>
            </w:r>
          </w:p>
          <w:p w:rsidR="00EA5161" w:rsidRPr="00C93FF6" w:rsidRDefault="009939E6"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(There are numerous National Reporting Obligations or “</w:t>
            </w:r>
            <w:proofErr w:type="spellStart"/>
            <w:r w:rsidRPr="00C93FF6">
              <w:rPr>
                <w:kern w:val="22"/>
                <w:szCs w:val="22"/>
              </w:rPr>
              <w:t>NROs</w:t>
            </w:r>
            <w:proofErr w:type="spellEnd"/>
            <w:r w:rsidRPr="00C93FF6">
              <w:rPr>
                <w:kern w:val="22"/>
                <w:szCs w:val="22"/>
              </w:rPr>
              <w:t>” and</w:t>
            </w:r>
            <w:r w:rsidR="0091016F" w:rsidRPr="00C93FF6">
              <w:rPr>
                <w:kern w:val="22"/>
                <w:szCs w:val="22"/>
              </w:rPr>
              <w:t xml:space="preserve">, since 2014, </w:t>
            </w:r>
            <w:r w:rsidRPr="00C93FF6">
              <w:rPr>
                <w:kern w:val="22"/>
                <w:szCs w:val="22"/>
              </w:rPr>
              <w:t xml:space="preserve">each year </w:t>
            </w:r>
            <w:r w:rsidR="003309A5" w:rsidRPr="00C93FF6">
              <w:rPr>
                <w:kern w:val="22"/>
                <w:szCs w:val="22"/>
              </w:rPr>
              <w:t xml:space="preserve">has been </w:t>
            </w:r>
            <w:r w:rsidRPr="00C93FF6">
              <w:rPr>
                <w:kern w:val="22"/>
                <w:szCs w:val="22"/>
              </w:rPr>
              <w:t xml:space="preserve">dedicated to reporting on a different </w:t>
            </w:r>
            <w:proofErr w:type="spellStart"/>
            <w:r w:rsidR="003309A5" w:rsidRPr="00C93FF6">
              <w:rPr>
                <w:kern w:val="22"/>
                <w:szCs w:val="22"/>
              </w:rPr>
              <w:t>NRO</w:t>
            </w:r>
            <w:proofErr w:type="spellEnd"/>
            <w:r w:rsidRPr="00C93FF6">
              <w:rPr>
                <w:kern w:val="22"/>
                <w:szCs w:val="22"/>
              </w:rPr>
              <w:t>.)</w:t>
            </w:r>
          </w:p>
        </w:tc>
      </w:tr>
      <w:tr w:rsidR="007F05EF" w:rsidRPr="00D1079E" w:rsidTr="00C93FF6">
        <w:trPr>
          <w:cantSplit/>
          <w:jc w:val="center"/>
        </w:trPr>
        <w:tc>
          <w:tcPr>
            <w:tcW w:w="1980" w:type="dxa"/>
            <w:tcBorders>
              <w:bottom w:val="single" w:sz="4" w:space="0" w:color="auto"/>
            </w:tcBorders>
          </w:tcPr>
          <w:p w:rsidR="007F05EF" w:rsidRPr="00C93FF6" w:rsidRDefault="002E036F"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proofErr w:type="spellStart"/>
            <w:r w:rsidRPr="00C93FF6">
              <w:rPr>
                <w:b/>
                <w:kern w:val="22"/>
                <w:szCs w:val="22"/>
              </w:rPr>
              <w:t>IWC</w:t>
            </w:r>
            <w:proofErr w:type="spellEnd"/>
            <w:r w:rsidR="008E4565" w:rsidRPr="00C93FF6">
              <w:rPr>
                <w:b/>
                <w:kern w:val="22"/>
                <w:szCs w:val="22"/>
              </w:rPr>
              <w:t xml:space="preserve"> (Scientific Progress Reports)</w:t>
            </w:r>
          </w:p>
        </w:tc>
        <w:tc>
          <w:tcPr>
            <w:tcW w:w="2126" w:type="dxa"/>
            <w:tcBorders>
              <w:bottom w:val="single" w:sz="4" w:space="0" w:color="auto"/>
            </w:tcBorders>
          </w:tcPr>
          <w:p w:rsidR="007F05EF" w:rsidRPr="00C93FF6" w:rsidRDefault="00C51AAA"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Annual</w:t>
            </w:r>
          </w:p>
        </w:tc>
        <w:tc>
          <w:tcPr>
            <w:tcW w:w="1843" w:type="dxa"/>
            <w:tcBorders>
              <w:bottom w:val="single" w:sz="4" w:space="0" w:color="auto"/>
            </w:tcBorders>
          </w:tcPr>
          <w:p w:rsidR="007F05EF" w:rsidRPr="00C93FF6" w:rsidRDefault="009939E6"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Data table</w:t>
            </w:r>
          </w:p>
        </w:tc>
        <w:tc>
          <w:tcPr>
            <w:tcW w:w="3503" w:type="dxa"/>
            <w:tcBorders>
              <w:bottom w:val="single" w:sz="4" w:space="0" w:color="auto"/>
            </w:tcBorders>
          </w:tcPr>
          <w:p w:rsidR="00412A76" w:rsidRPr="00C93FF6" w:rsidRDefault="000D4A4E"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Scientific</w:t>
            </w:r>
            <w:r w:rsidR="003309A5" w:rsidRPr="00C93FF6">
              <w:rPr>
                <w:kern w:val="22"/>
                <w:szCs w:val="22"/>
              </w:rPr>
              <w:t xml:space="preserve"> information </w:t>
            </w:r>
            <w:r w:rsidRPr="00C93FF6">
              <w:rPr>
                <w:kern w:val="22"/>
                <w:szCs w:val="22"/>
              </w:rPr>
              <w:t xml:space="preserve">available with respect to whales and whaling, including the results of research. </w:t>
            </w:r>
          </w:p>
        </w:tc>
      </w:tr>
      <w:tr w:rsidR="00D70295" w:rsidRPr="00D1079E" w:rsidTr="00C93FF6">
        <w:trPr>
          <w:cantSplit/>
          <w:jc w:val="center"/>
        </w:trPr>
        <w:tc>
          <w:tcPr>
            <w:tcW w:w="1980" w:type="dxa"/>
            <w:tcBorders>
              <w:top w:val="single" w:sz="4" w:space="0" w:color="A6A6A6" w:themeColor="background1" w:themeShade="A6"/>
            </w:tcBorders>
          </w:tcPr>
          <w:p w:rsidR="00646683" w:rsidRPr="00C93FF6" w:rsidRDefault="00D70295"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r w:rsidRPr="00C93FF6">
              <w:rPr>
                <w:b/>
                <w:kern w:val="22"/>
                <w:szCs w:val="22"/>
              </w:rPr>
              <w:t>UNFCCC</w:t>
            </w:r>
            <w:r w:rsidR="00456D32" w:rsidRPr="00C93FF6">
              <w:rPr>
                <w:b/>
                <w:kern w:val="22"/>
                <w:szCs w:val="22"/>
              </w:rPr>
              <w:t xml:space="preserve"> (National Communication</w:t>
            </w:r>
            <w:r w:rsidR="004169D0" w:rsidRPr="00C93FF6">
              <w:rPr>
                <w:b/>
                <w:kern w:val="22"/>
                <w:szCs w:val="22"/>
              </w:rPr>
              <w:t>s</w:t>
            </w:r>
            <w:r w:rsidR="00EA3B1A" w:rsidRPr="00C93FF6">
              <w:rPr>
                <w:b/>
                <w:kern w:val="22"/>
                <w:szCs w:val="22"/>
              </w:rPr>
              <w:t xml:space="preserve"> and Biennial Update Reports</w:t>
            </w:r>
            <w:r w:rsidR="004169D0" w:rsidRPr="00C93FF6">
              <w:rPr>
                <w:b/>
                <w:kern w:val="22"/>
                <w:szCs w:val="22"/>
              </w:rPr>
              <w:t>)</w:t>
            </w:r>
          </w:p>
        </w:tc>
        <w:tc>
          <w:tcPr>
            <w:tcW w:w="2126" w:type="dxa"/>
            <w:tcBorders>
              <w:top w:val="single" w:sz="4" w:space="0" w:color="A6A6A6" w:themeColor="background1" w:themeShade="A6"/>
            </w:tcBorders>
          </w:tcPr>
          <w:p w:rsidR="00456D32" w:rsidRPr="00C93FF6" w:rsidRDefault="00E01413"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Non-Annex I Parties</w:t>
            </w:r>
            <w:r w:rsidR="001552C6" w:rsidRPr="00C93FF6">
              <w:rPr>
                <w:kern w:val="22"/>
                <w:szCs w:val="22"/>
              </w:rPr>
              <w:t xml:space="preserve"> (mostly comprising developing countries)</w:t>
            </w:r>
            <w:r w:rsidRPr="00C93FF6">
              <w:rPr>
                <w:kern w:val="22"/>
                <w:szCs w:val="22"/>
              </w:rPr>
              <w:t xml:space="preserve"> are required to submit their first N</w:t>
            </w:r>
            <w:r w:rsidR="004169D0" w:rsidRPr="00C93FF6">
              <w:rPr>
                <w:kern w:val="22"/>
                <w:szCs w:val="22"/>
              </w:rPr>
              <w:t>ational Communication (N</w:t>
            </w:r>
            <w:r w:rsidRPr="00C93FF6">
              <w:rPr>
                <w:kern w:val="22"/>
                <w:szCs w:val="22"/>
              </w:rPr>
              <w:t>C</w:t>
            </w:r>
            <w:r w:rsidR="004169D0" w:rsidRPr="00C93FF6">
              <w:rPr>
                <w:kern w:val="22"/>
                <w:szCs w:val="22"/>
              </w:rPr>
              <w:t>)</w:t>
            </w:r>
            <w:r w:rsidRPr="00C93FF6">
              <w:rPr>
                <w:kern w:val="22"/>
                <w:szCs w:val="22"/>
              </w:rPr>
              <w:t xml:space="preserve"> within three years of entering the </w:t>
            </w:r>
            <w:r w:rsidR="00456D32" w:rsidRPr="00C93FF6">
              <w:rPr>
                <w:kern w:val="22"/>
                <w:szCs w:val="22"/>
              </w:rPr>
              <w:t>C</w:t>
            </w:r>
            <w:r w:rsidRPr="00C93FF6">
              <w:rPr>
                <w:kern w:val="22"/>
                <w:szCs w:val="22"/>
              </w:rPr>
              <w:t>onvention, and every four years thereafter</w:t>
            </w:r>
            <w:r w:rsidR="00D1215B" w:rsidRPr="00C93FF6">
              <w:rPr>
                <w:kern w:val="22"/>
                <w:szCs w:val="22"/>
              </w:rPr>
              <w:t>; and submit biennial update reports (</w:t>
            </w:r>
            <w:proofErr w:type="spellStart"/>
            <w:r w:rsidR="00D1215B" w:rsidRPr="00C93FF6">
              <w:rPr>
                <w:kern w:val="22"/>
                <w:szCs w:val="22"/>
              </w:rPr>
              <w:t>BURs</w:t>
            </w:r>
            <w:proofErr w:type="spellEnd"/>
            <w:r w:rsidR="00D1215B" w:rsidRPr="00C93FF6">
              <w:rPr>
                <w:kern w:val="22"/>
                <w:szCs w:val="22"/>
              </w:rPr>
              <w:t>) every two years.</w:t>
            </w:r>
          </w:p>
          <w:p w:rsidR="00D1215B" w:rsidRPr="00C93FF6" w:rsidRDefault="00E01413"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Annex I Parties</w:t>
            </w:r>
            <w:r w:rsidR="00456D32" w:rsidRPr="00C93FF6">
              <w:rPr>
                <w:kern w:val="22"/>
                <w:szCs w:val="22"/>
              </w:rPr>
              <w:t>,</w:t>
            </w:r>
            <w:r w:rsidRPr="00C93FF6">
              <w:rPr>
                <w:kern w:val="22"/>
                <w:szCs w:val="22"/>
              </w:rPr>
              <w:t xml:space="preserve"> including those that are also Parties to the Kyoto Protocol</w:t>
            </w:r>
            <w:r w:rsidR="00456D32" w:rsidRPr="00C93FF6">
              <w:rPr>
                <w:kern w:val="22"/>
                <w:szCs w:val="22"/>
              </w:rPr>
              <w:t>,</w:t>
            </w:r>
            <w:r w:rsidRPr="00C93FF6">
              <w:rPr>
                <w:kern w:val="22"/>
                <w:szCs w:val="22"/>
              </w:rPr>
              <w:t xml:space="preserve"> shall submit their</w:t>
            </w:r>
            <w:r w:rsidR="00456D32" w:rsidRPr="00C93FF6">
              <w:rPr>
                <w:kern w:val="22"/>
                <w:szCs w:val="22"/>
              </w:rPr>
              <w:t xml:space="preserve"> </w:t>
            </w:r>
            <w:r w:rsidRPr="00C93FF6">
              <w:rPr>
                <w:kern w:val="22"/>
                <w:szCs w:val="22"/>
              </w:rPr>
              <w:t>National Communications (</w:t>
            </w:r>
            <w:proofErr w:type="spellStart"/>
            <w:r w:rsidRPr="00C93FF6">
              <w:rPr>
                <w:kern w:val="22"/>
                <w:szCs w:val="22"/>
              </w:rPr>
              <w:t>NCs</w:t>
            </w:r>
            <w:proofErr w:type="spellEnd"/>
            <w:r w:rsidRPr="00C93FF6">
              <w:rPr>
                <w:kern w:val="22"/>
                <w:szCs w:val="22"/>
              </w:rPr>
              <w:t>) to the secretariat every four year</w:t>
            </w:r>
            <w:r w:rsidR="00EA3B1A" w:rsidRPr="00C93FF6">
              <w:rPr>
                <w:kern w:val="22"/>
                <w:szCs w:val="22"/>
              </w:rPr>
              <w:t>s; and submit biennial update reports (</w:t>
            </w:r>
            <w:proofErr w:type="spellStart"/>
            <w:r w:rsidR="00EA3B1A" w:rsidRPr="00C93FF6">
              <w:rPr>
                <w:kern w:val="22"/>
                <w:szCs w:val="22"/>
              </w:rPr>
              <w:t>BURs</w:t>
            </w:r>
            <w:proofErr w:type="spellEnd"/>
            <w:r w:rsidR="00EA3B1A" w:rsidRPr="00C93FF6">
              <w:rPr>
                <w:kern w:val="22"/>
                <w:szCs w:val="22"/>
              </w:rPr>
              <w:t>) every two years.</w:t>
            </w:r>
          </w:p>
        </w:tc>
        <w:tc>
          <w:tcPr>
            <w:tcW w:w="1843" w:type="dxa"/>
            <w:tcBorders>
              <w:top w:val="single" w:sz="4" w:space="0" w:color="A6A6A6" w:themeColor="background1" w:themeShade="A6"/>
            </w:tcBorders>
          </w:tcPr>
          <w:p w:rsidR="00D70295" w:rsidRPr="00C93FF6" w:rsidRDefault="00E369AA"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Narrative</w:t>
            </w:r>
            <w:r w:rsidR="00A4759A" w:rsidRPr="00C93FF6">
              <w:rPr>
                <w:kern w:val="22"/>
                <w:szCs w:val="22"/>
              </w:rPr>
              <w:t>, data table</w:t>
            </w:r>
          </w:p>
        </w:tc>
        <w:tc>
          <w:tcPr>
            <w:tcW w:w="3503" w:type="dxa"/>
            <w:tcBorders>
              <w:top w:val="single" w:sz="4" w:space="0" w:color="A6A6A6" w:themeColor="background1" w:themeShade="A6"/>
            </w:tcBorders>
          </w:tcPr>
          <w:p w:rsidR="00761760" w:rsidRPr="00C93FF6" w:rsidRDefault="00761760"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Details on national </w:t>
            </w:r>
            <w:proofErr w:type="spellStart"/>
            <w:r w:rsidRPr="00C93FF6">
              <w:rPr>
                <w:kern w:val="22"/>
                <w:szCs w:val="22"/>
              </w:rPr>
              <w:t>GHG</w:t>
            </w:r>
            <w:proofErr w:type="spellEnd"/>
            <w:r w:rsidRPr="00C93FF6">
              <w:rPr>
                <w:kern w:val="22"/>
                <w:szCs w:val="22"/>
              </w:rPr>
              <w:t xml:space="preserve"> inventories and actions taken to address climate change.</w:t>
            </w:r>
          </w:p>
          <w:p w:rsidR="00D70295" w:rsidRPr="00C93FF6" w:rsidRDefault="001552C6"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Non-Annex I Parties are encouraged to also provide information on their national circumstances, and specific needs and concerns arising from climate change.</w:t>
            </w:r>
          </w:p>
        </w:tc>
      </w:tr>
      <w:tr w:rsidR="00D70295" w:rsidRPr="00D1079E" w:rsidTr="00C93FF6">
        <w:trPr>
          <w:cantSplit/>
          <w:jc w:val="center"/>
        </w:trPr>
        <w:tc>
          <w:tcPr>
            <w:tcW w:w="1980" w:type="dxa"/>
          </w:tcPr>
          <w:p w:rsidR="00D70295" w:rsidRPr="00C93FF6" w:rsidRDefault="00D70295" w:rsidP="00C93FF6">
            <w:pPr>
              <w:suppressLineNumbers/>
              <w:tabs>
                <w:tab w:val="left" w:pos="567"/>
              </w:tabs>
              <w:suppressAutoHyphens/>
              <w:kinsoku w:val="0"/>
              <w:overflowPunct w:val="0"/>
              <w:autoSpaceDE w:val="0"/>
              <w:autoSpaceDN w:val="0"/>
              <w:adjustRightInd w:val="0"/>
              <w:snapToGrid w:val="0"/>
              <w:spacing w:before="120" w:after="120"/>
              <w:jc w:val="left"/>
              <w:rPr>
                <w:b/>
                <w:kern w:val="22"/>
                <w:szCs w:val="22"/>
              </w:rPr>
            </w:pPr>
            <w:proofErr w:type="spellStart"/>
            <w:r w:rsidRPr="00C93FF6">
              <w:rPr>
                <w:b/>
                <w:kern w:val="22"/>
                <w:szCs w:val="22"/>
              </w:rPr>
              <w:t>UNCCD</w:t>
            </w:r>
            <w:proofErr w:type="spellEnd"/>
            <w:r w:rsidR="00DB4BFC" w:rsidRPr="00C93FF6">
              <w:rPr>
                <w:b/>
                <w:kern w:val="22"/>
                <w:szCs w:val="22"/>
              </w:rPr>
              <w:t xml:space="preserve"> (National Reports)</w:t>
            </w:r>
          </w:p>
        </w:tc>
        <w:tc>
          <w:tcPr>
            <w:tcW w:w="2126" w:type="dxa"/>
          </w:tcPr>
          <w:p w:rsidR="00D70295" w:rsidRPr="00C93FF6" w:rsidRDefault="003B5F87"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Four years</w:t>
            </w:r>
          </w:p>
        </w:tc>
        <w:tc>
          <w:tcPr>
            <w:tcW w:w="1843" w:type="dxa"/>
          </w:tcPr>
          <w:p w:rsidR="00D70295" w:rsidRPr="00C93FF6" w:rsidRDefault="00F0623A"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Data table, tick boxes, s</w:t>
            </w:r>
            <w:r w:rsidR="006B78A0" w:rsidRPr="00C93FF6">
              <w:rPr>
                <w:kern w:val="22"/>
                <w:szCs w:val="22"/>
              </w:rPr>
              <w:t xml:space="preserve">hort </w:t>
            </w:r>
            <w:r w:rsidRPr="00C93FF6">
              <w:rPr>
                <w:kern w:val="22"/>
                <w:szCs w:val="22"/>
              </w:rPr>
              <w:t xml:space="preserve">narrative </w:t>
            </w:r>
            <w:r w:rsidR="006B78A0" w:rsidRPr="00C93FF6">
              <w:rPr>
                <w:kern w:val="22"/>
                <w:szCs w:val="22"/>
              </w:rPr>
              <w:t>answers</w:t>
            </w:r>
          </w:p>
        </w:tc>
        <w:tc>
          <w:tcPr>
            <w:tcW w:w="3503" w:type="dxa"/>
          </w:tcPr>
          <w:p w:rsidR="00D70295" w:rsidRPr="00C93FF6" w:rsidRDefault="00DB4BFC" w:rsidP="00C93FF6">
            <w:pPr>
              <w:suppressLineNumbers/>
              <w:tabs>
                <w:tab w:val="left" w:pos="567"/>
              </w:tabs>
              <w:suppressAutoHyphens/>
              <w:kinsoku w:val="0"/>
              <w:overflowPunct w:val="0"/>
              <w:autoSpaceDE w:val="0"/>
              <w:autoSpaceDN w:val="0"/>
              <w:adjustRightInd w:val="0"/>
              <w:snapToGrid w:val="0"/>
              <w:spacing w:before="120" w:after="120"/>
              <w:jc w:val="left"/>
              <w:rPr>
                <w:kern w:val="22"/>
                <w:szCs w:val="22"/>
              </w:rPr>
            </w:pPr>
            <w:r w:rsidRPr="00C93FF6">
              <w:rPr>
                <w:kern w:val="22"/>
                <w:szCs w:val="22"/>
              </w:rPr>
              <w:t xml:space="preserve">Since 2018, details on </w:t>
            </w:r>
            <w:r w:rsidR="006B4404" w:rsidRPr="00C93FF6">
              <w:rPr>
                <w:kern w:val="22"/>
                <w:szCs w:val="22"/>
              </w:rPr>
              <w:t>i</w:t>
            </w:r>
            <w:r w:rsidR="003E7429" w:rsidRPr="00C93FF6">
              <w:rPr>
                <w:kern w:val="22"/>
                <w:szCs w:val="22"/>
              </w:rPr>
              <w:t>mplement</w:t>
            </w:r>
            <w:r w:rsidR="006B4404" w:rsidRPr="00C93FF6">
              <w:rPr>
                <w:kern w:val="22"/>
                <w:szCs w:val="22"/>
              </w:rPr>
              <w:t>ation of</w:t>
            </w:r>
            <w:r w:rsidR="003E7429" w:rsidRPr="00C93FF6">
              <w:rPr>
                <w:kern w:val="22"/>
                <w:szCs w:val="22"/>
              </w:rPr>
              <w:t xml:space="preserve"> the </w:t>
            </w:r>
            <w:r w:rsidR="00D65126" w:rsidRPr="00C93FF6">
              <w:rPr>
                <w:kern w:val="22"/>
                <w:szCs w:val="22"/>
              </w:rPr>
              <w:t>2018-2030 Strategic Framework</w:t>
            </w:r>
            <w:r w:rsidRPr="00C93FF6">
              <w:rPr>
                <w:kern w:val="22"/>
                <w:szCs w:val="22"/>
              </w:rPr>
              <w:t xml:space="preserve">. </w:t>
            </w:r>
          </w:p>
        </w:tc>
      </w:tr>
    </w:tbl>
    <w:p w:rsidR="002747F1" w:rsidRPr="00C93FF6" w:rsidRDefault="002747F1" w:rsidP="00C93FF6">
      <w:pPr>
        <w:pStyle w:val="Heading1"/>
        <w:keepNext w:val="0"/>
        <w:tabs>
          <w:tab w:val="clear" w:pos="720"/>
        </w:tabs>
        <w:spacing w:before="120" w:after="240"/>
        <w:jc w:val="left"/>
        <w:rPr>
          <w:b w:val="0"/>
          <w:kern w:val="22"/>
          <w:sz w:val="20"/>
          <w:szCs w:val="20"/>
        </w:rPr>
      </w:pPr>
      <w:r w:rsidRPr="00C93FF6">
        <w:rPr>
          <w:b w:val="0"/>
          <w:i/>
          <w:caps w:val="0"/>
          <w:kern w:val="22"/>
          <w:sz w:val="20"/>
          <w:szCs w:val="20"/>
        </w:rPr>
        <w:t>Source</w:t>
      </w:r>
      <w:r w:rsidRPr="00C93FF6">
        <w:rPr>
          <w:b w:val="0"/>
          <w:caps w:val="0"/>
          <w:kern w:val="22"/>
          <w:sz w:val="20"/>
          <w:szCs w:val="20"/>
        </w:rPr>
        <w:t xml:space="preserve">: This table is updated from table 4 in the </w:t>
      </w:r>
      <w:hyperlink r:id="rId21" w:history="1">
        <w:r w:rsidRPr="00C93FF6">
          <w:rPr>
            <w:rStyle w:val="Hyperlink"/>
            <w:b w:val="0"/>
            <w:i/>
            <w:caps w:val="0"/>
            <w:kern w:val="22"/>
            <w:sz w:val="20"/>
            <w:szCs w:val="20"/>
          </w:rPr>
          <w:t>Sourcebook of Opportunities for Enhancing Cooperation among the Biodiversity-related Conventions at National and Regional Levels</w:t>
        </w:r>
        <w:r w:rsidRPr="00C93FF6">
          <w:rPr>
            <w:rStyle w:val="Hyperlink"/>
            <w:b w:val="0"/>
            <w:caps w:val="0"/>
            <w:kern w:val="22"/>
            <w:sz w:val="20"/>
            <w:szCs w:val="20"/>
          </w:rPr>
          <w:t xml:space="preserve"> (United Nations Environment Programme, </w:t>
        </w:r>
        <w:r w:rsidRPr="00C93FF6">
          <w:rPr>
            <w:rStyle w:val="Hyperlink"/>
            <w:b w:val="0"/>
            <w:kern w:val="22"/>
            <w:sz w:val="20"/>
            <w:szCs w:val="20"/>
          </w:rPr>
          <w:t>2015)</w:t>
        </w:r>
      </w:hyperlink>
      <w:r w:rsidRPr="00C93FF6">
        <w:rPr>
          <w:b w:val="0"/>
          <w:kern w:val="22"/>
          <w:sz w:val="20"/>
          <w:szCs w:val="20"/>
        </w:rPr>
        <w:t>.</w:t>
      </w:r>
    </w:p>
    <w:p w:rsidR="00B47430" w:rsidRPr="00D1079E" w:rsidRDefault="00B47430" w:rsidP="00C93FF6">
      <w:pPr>
        <w:pStyle w:val="Heading1"/>
        <w:numPr>
          <w:ilvl w:val="0"/>
          <w:numId w:val="22"/>
        </w:numPr>
        <w:tabs>
          <w:tab w:val="clear" w:pos="720"/>
          <w:tab w:val="left" w:pos="567"/>
        </w:tabs>
        <w:spacing w:before="120"/>
        <w:ind w:left="1417" w:hanging="652"/>
        <w:jc w:val="left"/>
        <w:rPr>
          <w:kern w:val="22"/>
          <w:szCs w:val="22"/>
        </w:rPr>
      </w:pPr>
      <w:r w:rsidRPr="00D1079E">
        <w:rPr>
          <w:kern w:val="22"/>
          <w:szCs w:val="22"/>
        </w:rPr>
        <w:t xml:space="preserve">BRIEF ANALYSIS OF SIMILARITIES AND DIFFERENCES </w:t>
      </w:r>
      <w:r w:rsidR="00F975AC" w:rsidRPr="00D1079E">
        <w:rPr>
          <w:kern w:val="22"/>
          <w:szCs w:val="22"/>
        </w:rPr>
        <w:t>AMONG THE</w:t>
      </w:r>
      <w:r w:rsidRPr="00D1079E">
        <w:rPr>
          <w:kern w:val="22"/>
          <w:szCs w:val="22"/>
        </w:rPr>
        <w:t xml:space="preserve"> REPO</w:t>
      </w:r>
      <w:r w:rsidR="00BA4514" w:rsidRPr="00D1079E">
        <w:rPr>
          <w:kern w:val="22"/>
          <w:szCs w:val="22"/>
        </w:rPr>
        <w:t>R</w:t>
      </w:r>
      <w:r w:rsidRPr="00D1079E">
        <w:rPr>
          <w:kern w:val="22"/>
          <w:szCs w:val="22"/>
        </w:rPr>
        <w:t>TING SYSTEMS UNDER THESE CONVENTIONS</w:t>
      </w:r>
    </w:p>
    <w:p w:rsidR="00F975AC" w:rsidRPr="00C93FF6" w:rsidRDefault="000F55D5"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bookmarkStart w:id="0" w:name="_GoBack"/>
      <w:bookmarkEnd w:id="0"/>
      <w:r w:rsidRPr="00414767">
        <w:rPr>
          <w:kern w:val="22"/>
          <w:szCs w:val="22"/>
          <w:shd w:val="clear" w:color="auto" w:fill="FFFFFF"/>
        </w:rPr>
        <w:t xml:space="preserve">Since </w:t>
      </w:r>
      <w:r w:rsidR="00F975AC" w:rsidRPr="00414767">
        <w:rPr>
          <w:kern w:val="22"/>
          <w:szCs w:val="22"/>
          <w:shd w:val="clear" w:color="auto" w:fill="FFFFFF"/>
        </w:rPr>
        <w:t xml:space="preserve">activities </w:t>
      </w:r>
      <w:r w:rsidR="00691E03" w:rsidRPr="00414767">
        <w:rPr>
          <w:kern w:val="22"/>
          <w:szCs w:val="22"/>
          <w:shd w:val="clear" w:color="auto" w:fill="FFFFFF"/>
        </w:rPr>
        <w:t xml:space="preserve">to harmonize </w:t>
      </w:r>
      <w:r w:rsidR="00F975AC" w:rsidRPr="00414767">
        <w:rPr>
          <w:kern w:val="22"/>
          <w:szCs w:val="22"/>
          <w:shd w:val="clear" w:color="auto" w:fill="FFFFFF"/>
        </w:rPr>
        <w:t>environmental</w:t>
      </w:r>
      <w:r w:rsidR="00691E03" w:rsidRPr="00414767">
        <w:rPr>
          <w:kern w:val="22"/>
          <w:szCs w:val="22"/>
          <w:shd w:val="clear" w:color="auto" w:fill="FFFFFF"/>
        </w:rPr>
        <w:t xml:space="preserve"> reporting </w:t>
      </w:r>
      <w:r w:rsidR="00F975AC" w:rsidRPr="00414767">
        <w:rPr>
          <w:kern w:val="22"/>
          <w:szCs w:val="22"/>
          <w:shd w:val="clear" w:color="auto" w:fill="FFFFFF"/>
        </w:rPr>
        <w:t xml:space="preserve">were </w:t>
      </w:r>
      <w:r w:rsidR="008F2546" w:rsidRPr="00414767">
        <w:rPr>
          <w:kern w:val="22"/>
          <w:szCs w:val="22"/>
          <w:shd w:val="clear" w:color="auto" w:fill="FFFFFF"/>
        </w:rPr>
        <w:t>i</w:t>
      </w:r>
      <w:r w:rsidR="00615E43" w:rsidRPr="00414767">
        <w:rPr>
          <w:kern w:val="22"/>
          <w:szCs w:val="22"/>
          <w:shd w:val="clear" w:color="auto" w:fill="FFFFFF"/>
        </w:rPr>
        <w:t>n</w:t>
      </w:r>
      <w:r w:rsidR="00F975AC" w:rsidRPr="00414767">
        <w:rPr>
          <w:kern w:val="22"/>
          <w:szCs w:val="22"/>
          <w:shd w:val="clear" w:color="auto" w:fill="FFFFFF"/>
        </w:rPr>
        <w:t>itiated in</w:t>
      </w:r>
      <w:r w:rsidR="00615E43" w:rsidRPr="00414767">
        <w:rPr>
          <w:kern w:val="22"/>
          <w:szCs w:val="22"/>
          <w:shd w:val="clear" w:color="auto" w:fill="FFFFFF"/>
        </w:rPr>
        <w:t xml:space="preserve"> 1998</w:t>
      </w:r>
      <w:r w:rsidR="006C7AB1" w:rsidRPr="00414767">
        <w:rPr>
          <w:kern w:val="22"/>
          <w:szCs w:val="22"/>
          <w:shd w:val="clear" w:color="auto" w:fill="FFFFFF"/>
        </w:rPr>
        <w:t xml:space="preserve">, </w:t>
      </w:r>
      <w:proofErr w:type="gramStart"/>
      <w:r w:rsidR="00B72104" w:rsidRPr="00414767">
        <w:rPr>
          <w:kern w:val="22"/>
          <w:szCs w:val="22"/>
          <w:shd w:val="clear" w:color="auto" w:fill="FFFFFF"/>
        </w:rPr>
        <w:t>a number of</w:t>
      </w:r>
      <w:proofErr w:type="gramEnd"/>
      <w:r w:rsidR="00B72104" w:rsidRPr="00414767">
        <w:rPr>
          <w:kern w:val="22"/>
          <w:szCs w:val="22"/>
          <w:shd w:val="clear" w:color="auto" w:fill="FFFFFF"/>
        </w:rPr>
        <w:t xml:space="preserve"> pilot projects have been carried out and </w:t>
      </w:r>
      <w:r w:rsidR="00F31CD0" w:rsidRPr="00414767">
        <w:rPr>
          <w:kern w:val="22"/>
          <w:szCs w:val="22"/>
          <w:shd w:val="clear" w:color="auto" w:fill="FFFFFF"/>
        </w:rPr>
        <w:t>numerous reports produced</w:t>
      </w:r>
      <w:r w:rsidR="00B72104" w:rsidRPr="00414767">
        <w:rPr>
          <w:kern w:val="22"/>
          <w:szCs w:val="22"/>
          <w:shd w:val="clear" w:color="auto" w:fill="FFFFFF"/>
        </w:rPr>
        <w:t xml:space="preserve">. </w:t>
      </w:r>
      <w:r w:rsidR="006C7AB1" w:rsidRPr="00414767">
        <w:rPr>
          <w:kern w:val="22"/>
          <w:szCs w:val="22"/>
        </w:rPr>
        <w:t xml:space="preserve">For the purposes of discussion on </w:t>
      </w:r>
      <w:r w:rsidR="00F975AC" w:rsidRPr="00414767">
        <w:rPr>
          <w:kern w:val="22"/>
          <w:szCs w:val="22"/>
        </w:rPr>
        <w:t xml:space="preserve">the </w:t>
      </w:r>
      <w:r w:rsidR="00F975AC" w:rsidRPr="00414767">
        <w:rPr>
          <w:kern w:val="22"/>
          <w:szCs w:val="22"/>
          <w:shd w:val="clear" w:color="auto" w:fill="FFFFFF"/>
        </w:rPr>
        <w:t xml:space="preserve">similarities and differences among the reporting systems, </w:t>
      </w:r>
      <w:r w:rsidR="00B72104" w:rsidRPr="00414767">
        <w:rPr>
          <w:kern w:val="22"/>
          <w:szCs w:val="22"/>
          <w:shd w:val="clear" w:color="auto" w:fill="FFFFFF"/>
        </w:rPr>
        <w:t xml:space="preserve">the document </w:t>
      </w:r>
      <w:hyperlink r:id="rId22" w:history="1">
        <w:r w:rsidR="007E6F0A" w:rsidRPr="00AF4238">
          <w:rPr>
            <w:rStyle w:val="Hyperlink"/>
            <w:kern w:val="22"/>
            <w:sz w:val="22"/>
            <w:szCs w:val="22"/>
          </w:rPr>
          <w:t>“Promoting synergies within the cluster of biodiversity-related multilateral environmental agreements</w:t>
        </w:r>
        <w:r w:rsidR="007E6F0A" w:rsidRPr="00AF4238">
          <w:rPr>
            <w:rStyle w:val="Hyperlink"/>
            <w:kern w:val="22"/>
            <w:sz w:val="20"/>
            <w:szCs w:val="20"/>
          </w:rPr>
          <w:t>”</w:t>
        </w:r>
      </w:hyperlink>
      <w:r w:rsidR="00B72104" w:rsidRPr="00414767">
        <w:rPr>
          <w:kern w:val="22"/>
          <w:szCs w:val="22"/>
          <w:shd w:val="clear" w:color="auto" w:fill="FFFFFF"/>
        </w:rPr>
        <w:t>, prepared by UNEP-</w:t>
      </w:r>
      <w:proofErr w:type="spellStart"/>
      <w:r w:rsidR="00B72104" w:rsidRPr="00414767">
        <w:rPr>
          <w:kern w:val="22"/>
          <w:szCs w:val="22"/>
          <w:shd w:val="clear" w:color="auto" w:fill="FFFFFF"/>
        </w:rPr>
        <w:t>WCMC</w:t>
      </w:r>
      <w:proofErr w:type="spellEnd"/>
      <w:r w:rsidR="00B72104" w:rsidRPr="00414767">
        <w:rPr>
          <w:kern w:val="22"/>
          <w:szCs w:val="22"/>
          <w:shd w:val="clear" w:color="auto" w:fill="FFFFFF"/>
        </w:rPr>
        <w:t xml:space="preserve"> in 2012, may be particularly useful. </w:t>
      </w:r>
      <w:r w:rsidR="00F975AC" w:rsidRPr="00414767">
        <w:rPr>
          <w:kern w:val="22"/>
          <w:szCs w:val="22"/>
          <w:shd w:val="clear" w:color="auto" w:fill="FFFFFF"/>
        </w:rPr>
        <w:t>Other p</w:t>
      </w:r>
      <w:r w:rsidR="00B72104" w:rsidRPr="00414767">
        <w:rPr>
          <w:kern w:val="22"/>
          <w:szCs w:val="22"/>
        </w:rPr>
        <w:t xml:space="preserve">otentially useful documents are </w:t>
      </w:r>
      <w:r w:rsidR="00F975AC" w:rsidRPr="00414767">
        <w:rPr>
          <w:kern w:val="22"/>
          <w:szCs w:val="22"/>
        </w:rPr>
        <w:t>highlighted i</w:t>
      </w:r>
      <w:r w:rsidR="00B72104" w:rsidRPr="00414767">
        <w:rPr>
          <w:kern w:val="22"/>
          <w:szCs w:val="22"/>
        </w:rPr>
        <w:t>n section III</w:t>
      </w:r>
      <w:r w:rsidR="0033483D" w:rsidRPr="00414767">
        <w:rPr>
          <w:kern w:val="22"/>
          <w:szCs w:val="22"/>
        </w:rPr>
        <w:t>. As previously indicated, a</w:t>
      </w:r>
      <w:r w:rsidR="00F975AC" w:rsidRPr="00414767">
        <w:rPr>
          <w:kern w:val="22"/>
          <w:szCs w:val="22"/>
        </w:rPr>
        <w:t xml:space="preserve">ll documents </w:t>
      </w:r>
      <w:r w:rsidR="001203B1" w:rsidRPr="00414767">
        <w:rPr>
          <w:kern w:val="22"/>
          <w:szCs w:val="22"/>
        </w:rPr>
        <w:t xml:space="preserve">have been </w:t>
      </w:r>
      <w:r w:rsidR="00F975AC" w:rsidRPr="00414767">
        <w:rPr>
          <w:kern w:val="22"/>
          <w:szCs w:val="22"/>
        </w:rPr>
        <w:t>consolidated at</w:t>
      </w:r>
      <w:r w:rsidR="00A23E74" w:rsidRPr="00414767">
        <w:rPr>
          <w:kern w:val="22"/>
          <w:szCs w:val="22"/>
        </w:rPr>
        <w:t>:</w:t>
      </w:r>
      <w:r w:rsidR="00F975AC" w:rsidRPr="00414767">
        <w:rPr>
          <w:kern w:val="22"/>
          <w:szCs w:val="22"/>
        </w:rPr>
        <w:t xml:space="preserve"> </w:t>
      </w:r>
      <w:hyperlink r:id="rId23" w:history="1">
        <w:r w:rsidR="00F975AC" w:rsidRPr="00C93FF6">
          <w:rPr>
            <w:rStyle w:val="Hyperlink"/>
            <w:kern w:val="22"/>
            <w:sz w:val="22"/>
            <w:szCs w:val="22"/>
          </w:rPr>
          <w:t>https://www.cbd.int/reports/harmonization.shtml</w:t>
        </w:r>
      </w:hyperlink>
      <w:r w:rsidR="00F975AC" w:rsidRPr="00C93FF6">
        <w:rPr>
          <w:kern w:val="22"/>
          <w:szCs w:val="22"/>
        </w:rPr>
        <w:t>.</w:t>
      </w:r>
    </w:p>
    <w:p w:rsidR="00094F8D" w:rsidRPr="00C93FF6" w:rsidRDefault="00795316"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kern w:val="22"/>
          <w:szCs w:val="22"/>
          <w:shd w:val="clear" w:color="auto" w:fill="FFFFFF"/>
        </w:rPr>
      </w:pPr>
      <w:r w:rsidRPr="00C93FF6">
        <w:rPr>
          <w:kern w:val="22"/>
          <w:szCs w:val="22"/>
          <w:shd w:val="clear" w:color="auto" w:fill="FFFFFF"/>
        </w:rPr>
        <w:t xml:space="preserve">Chapter </w:t>
      </w:r>
      <w:r w:rsidR="00B72104" w:rsidRPr="00C93FF6">
        <w:rPr>
          <w:kern w:val="22"/>
          <w:szCs w:val="22"/>
          <w:shd w:val="clear" w:color="auto" w:fill="FFFFFF"/>
        </w:rPr>
        <w:t xml:space="preserve">6 of </w:t>
      </w:r>
      <w:r w:rsidR="00AE26ED" w:rsidRPr="00C93FF6">
        <w:rPr>
          <w:kern w:val="22"/>
          <w:szCs w:val="22"/>
          <w:shd w:val="clear" w:color="auto" w:fill="FFFFFF"/>
        </w:rPr>
        <w:t>the</w:t>
      </w:r>
      <w:r w:rsidR="00CB1713" w:rsidRPr="00C93FF6">
        <w:rPr>
          <w:kern w:val="22"/>
          <w:szCs w:val="22"/>
          <w:shd w:val="clear" w:color="auto" w:fill="FFFFFF"/>
        </w:rPr>
        <w:t xml:space="preserve"> above document </w:t>
      </w:r>
      <w:r w:rsidR="00AE26ED" w:rsidRPr="00C93FF6">
        <w:rPr>
          <w:kern w:val="22"/>
          <w:szCs w:val="22"/>
          <w:shd w:val="clear" w:color="auto" w:fill="FFFFFF"/>
        </w:rPr>
        <w:t xml:space="preserve">summarizes </w:t>
      </w:r>
      <w:r w:rsidR="00081054" w:rsidRPr="00C93FF6">
        <w:rPr>
          <w:kern w:val="22"/>
          <w:szCs w:val="22"/>
          <w:shd w:val="clear" w:color="auto" w:fill="FFFFFF"/>
        </w:rPr>
        <w:t>key observations</w:t>
      </w:r>
      <w:r w:rsidR="00375409" w:rsidRPr="00C93FF6">
        <w:rPr>
          <w:kern w:val="22"/>
          <w:szCs w:val="22"/>
          <w:shd w:val="clear" w:color="auto" w:fill="FFFFFF"/>
        </w:rPr>
        <w:t xml:space="preserve"> </w:t>
      </w:r>
      <w:r w:rsidR="00F45DFA" w:rsidRPr="00C93FF6">
        <w:rPr>
          <w:kern w:val="22"/>
          <w:szCs w:val="22"/>
          <w:shd w:val="clear" w:color="auto" w:fill="FFFFFF"/>
        </w:rPr>
        <w:t xml:space="preserve">on </w:t>
      </w:r>
      <w:r w:rsidR="00375409" w:rsidRPr="00C93FF6">
        <w:rPr>
          <w:kern w:val="22"/>
          <w:szCs w:val="22"/>
          <w:shd w:val="clear" w:color="auto" w:fill="FFFFFF"/>
        </w:rPr>
        <w:t xml:space="preserve">national reporting </w:t>
      </w:r>
      <w:r w:rsidR="007D1F08">
        <w:rPr>
          <w:kern w:val="22"/>
          <w:szCs w:val="22"/>
          <w:shd w:val="clear" w:color="auto" w:fill="FFFFFF"/>
        </w:rPr>
        <w:t>under</w:t>
      </w:r>
      <w:r w:rsidR="007D1F08" w:rsidRPr="00C93FF6">
        <w:rPr>
          <w:kern w:val="22"/>
          <w:szCs w:val="22"/>
          <w:shd w:val="clear" w:color="auto" w:fill="FFFFFF"/>
        </w:rPr>
        <w:t xml:space="preserve"> </w:t>
      </w:r>
      <w:r w:rsidR="00375409" w:rsidRPr="00C93FF6">
        <w:rPr>
          <w:kern w:val="22"/>
          <w:szCs w:val="22"/>
          <w:shd w:val="clear" w:color="auto" w:fill="FFFFFF"/>
        </w:rPr>
        <w:t>the</w:t>
      </w:r>
      <w:r w:rsidR="00615E43" w:rsidRPr="00C93FF6">
        <w:rPr>
          <w:kern w:val="22"/>
          <w:szCs w:val="22"/>
          <w:shd w:val="clear" w:color="auto" w:fill="FFFFFF"/>
        </w:rPr>
        <w:t xml:space="preserve"> </w:t>
      </w:r>
      <w:r w:rsidR="00F45DFA" w:rsidRPr="00C93FF6">
        <w:rPr>
          <w:kern w:val="22"/>
          <w:szCs w:val="22"/>
          <w:shd w:val="clear" w:color="auto" w:fill="FFFFFF"/>
        </w:rPr>
        <w:t xml:space="preserve">then </w:t>
      </w:r>
      <w:r w:rsidR="00615E43" w:rsidRPr="00C93FF6">
        <w:rPr>
          <w:kern w:val="22"/>
          <w:szCs w:val="22"/>
          <w:shd w:val="clear" w:color="auto" w:fill="FFFFFF"/>
        </w:rPr>
        <w:t>six biodiversity-related</w:t>
      </w:r>
      <w:r w:rsidR="006D7D8B" w:rsidRPr="00C93FF6">
        <w:rPr>
          <w:kern w:val="22"/>
          <w:szCs w:val="22"/>
          <w:shd w:val="clear" w:color="auto" w:fill="FFFFFF"/>
        </w:rPr>
        <w:t xml:space="preserve"> </w:t>
      </w:r>
      <w:r w:rsidR="00375409" w:rsidRPr="00C93FF6">
        <w:rPr>
          <w:kern w:val="22"/>
          <w:szCs w:val="22"/>
          <w:shd w:val="clear" w:color="auto" w:fill="FFFFFF"/>
        </w:rPr>
        <w:t>conve</w:t>
      </w:r>
      <w:r w:rsidR="006D7D8B" w:rsidRPr="00C93FF6">
        <w:rPr>
          <w:kern w:val="22"/>
          <w:szCs w:val="22"/>
          <w:shd w:val="clear" w:color="auto" w:fill="FFFFFF"/>
        </w:rPr>
        <w:t>ntions</w:t>
      </w:r>
      <w:r w:rsidR="00AE26ED" w:rsidRPr="00C93FF6">
        <w:rPr>
          <w:kern w:val="22"/>
          <w:szCs w:val="22"/>
          <w:shd w:val="clear" w:color="auto" w:fill="FFFFFF"/>
        </w:rPr>
        <w:t>. D</w:t>
      </w:r>
      <w:r w:rsidR="00F7157A" w:rsidRPr="00C93FF6">
        <w:rPr>
          <w:kern w:val="22"/>
          <w:szCs w:val="22"/>
          <w:shd w:val="clear" w:color="auto" w:fill="FFFFFF"/>
        </w:rPr>
        <w:t xml:space="preserve">etails on the </w:t>
      </w:r>
      <w:r w:rsidR="006D7D8B" w:rsidRPr="00C93FF6">
        <w:rPr>
          <w:kern w:val="22"/>
          <w:szCs w:val="22"/>
          <w:shd w:val="clear" w:color="auto" w:fill="FFFFFF"/>
        </w:rPr>
        <w:t xml:space="preserve">various approaches </w:t>
      </w:r>
      <w:r w:rsidR="003D4DED" w:rsidRPr="00C93FF6">
        <w:rPr>
          <w:kern w:val="22"/>
          <w:szCs w:val="22"/>
          <w:shd w:val="clear" w:color="auto" w:fill="FFFFFF"/>
        </w:rPr>
        <w:t>that had been tested</w:t>
      </w:r>
      <w:r w:rsidR="00AE26ED" w:rsidRPr="00C93FF6">
        <w:rPr>
          <w:kern w:val="22"/>
          <w:szCs w:val="22"/>
          <w:shd w:val="clear" w:color="auto" w:fill="FFFFFF"/>
        </w:rPr>
        <w:t xml:space="preserve"> to date</w:t>
      </w:r>
      <w:r w:rsidR="00F7157A" w:rsidRPr="00C93FF6">
        <w:rPr>
          <w:kern w:val="22"/>
          <w:szCs w:val="22"/>
          <w:shd w:val="clear" w:color="auto" w:fill="FFFFFF"/>
        </w:rPr>
        <w:t xml:space="preserve">, </w:t>
      </w:r>
      <w:r w:rsidR="003D4DED" w:rsidRPr="00C93FF6">
        <w:rPr>
          <w:kern w:val="22"/>
          <w:szCs w:val="22"/>
          <w:shd w:val="clear" w:color="auto" w:fill="FFFFFF"/>
        </w:rPr>
        <w:t xml:space="preserve">or were </w:t>
      </w:r>
      <w:r w:rsidR="001E75F0" w:rsidRPr="00C93FF6">
        <w:rPr>
          <w:kern w:val="22"/>
          <w:szCs w:val="22"/>
          <w:shd w:val="clear" w:color="auto" w:fill="FFFFFF"/>
        </w:rPr>
        <w:t xml:space="preserve">currently </w:t>
      </w:r>
      <w:r w:rsidR="003D4DED" w:rsidRPr="00C93FF6">
        <w:rPr>
          <w:kern w:val="22"/>
          <w:szCs w:val="22"/>
          <w:shd w:val="clear" w:color="auto" w:fill="FFFFFF"/>
        </w:rPr>
        <w:t>being tested</w:t>
      </w:r>
      <w:r w:rsidR="00C050D1" w:rsidRPr="00C93FF6">
        <w:rPr>
          <w:kern w:val="22"/>
          <w:szCs w:val="22"/>
          <w:shd w:val="clear" w:color="auto" w:fill="FFFFFF"/>
        </w:rPr>
        <w:t>,</w:t>
      </w:r>
      <w:r w:rsidR="000B34DD" w:rsidRPr="00C93FF6">
        <w:rPr>
          <w:kern w:val="22"/>
          <w:szCs w:val="22"/>
          <w:shd w:val="clear" w:color="auto" w:fill="FFFFFF"/>
        </w:rPr>
        <w:t xml:space="preserve"> to </w:t>
      </w:r>
      <w:r w:rsidR="00B13774" w:rsidRPr="00C93FF6">
        <w:rPr>
          <w:kern w:val="22"/>
          <w:szCs w:val="22"/>
          <w:shd w:val="clear" w:color="auto" w:fill="FFFFFF"/>
        </w:rPr>
        <w:t>streamlin</w:t>
      </w:r>
      <w:r w:rsidR="000B34DD" w:rsidRPr="00C93FF6">
        <w:rPr>
          <w:kern w:val="22"/>
          <w:szCs w:val="22"/>
          <w:shd w:val="clear" w:color="auto" w:fill="FFFFFF"/>
        </w:rPr>
        <w:t>e</w:t>
      </w:r>
      <w:r w:rsidR="00B13774" w:rsidRPr="00C93FF6">
        <w:rPr>
          <w:kern w:val="22"/>
          <w:szCs w:val="22"/>
          <w:shd w:val="clear" w:color="auto" w:fill="FFFFFF"/>
        </w:rPr>
        <w:t xml:space="preserve"> or harmoniz</w:t>
      </w:r>
      <w:r w:rsidR="000B34DD" w:rsidRPr="00C93FF6">
        <w:rPr>
          <w:kern w:val="22"/>
          <w:szCs w:val="22"/>
          <w:shd w:val="clear" w:color="auto" w:fill="FFFFFF"/>
        </w:rPr>
        <w:t>e</w:t>
      </w:r>
      <w:r w:rsidR="00B13774" w:rsidRPr="00C93FF6">
        <w:rPr>
          <w:kern w:val="22"/>
          <w:szCs w:val="22"/>
          <w:shd w:val="clear" w:color="auto" w:fill="FFFFFF"/>
        </w:rPr>
        <w:t xml:space="preserve"> national reporting</w:t>
      </w:r>
      <w:r w:rsidR="00AE26ED" w:rsidRPr="00C93FF6">
        <w:rPr>
          <w:kern w:val="22"/>
          <w:szCs w:val="22"/>
          <w:shd w:val="clear" w:color="auto" w:fill="FFFFFF"/>
        </w:rPr>
        <w:t xml:space="preserve"> are also provided</w:t>
      </w:r>
      <w:r w:rsidR="002E3DAB" w:rsidRPr="00C93FF6">
        <w:rPr>
          <w:kern w:val="22"/>
          <w:szCs w:val="22"/>
          <w:shd w:val="clear" w:color="auto" w:fill="FFFFFF"/>
        </w:rPr>
        <w:t xml:space="preserve">. </w:t>
      </w:r>
      <w:r w:rsidR="00CB1713" w:rsidRPr="00C93FF6">
        <w:rPr>
          <w:kern w:val="22"/>
          <w:szCs w:val="22"/>
          <w:shd w:val="clear" w:color="auto" w:fill="FFFFFF"/>
        </w:rPr>
        <w:t>Through these initiatives, k</w:t>
      </w:r>
      <w:r w:rsidR="00AE26ED" w:rsidRPr="00C93FF6">
        <w:rPr>
          <w:kern w:val="22"/>
          <w:szCs w:val="22"/>
          <w:shd w:val="clear" w:color="auto" w:fill="FFFFFF"/>
        </w:rPr>
        <w:t>ey global ob</w:t>
      </w:r>
      <w:r w:rsidR="00081054" w:rsidRPr="00C93FF6">
        <w:rPr>
          <w:kern w:val="22"/>
          <w:szCs w:val="22"/>
          <w:shd w:val="clear" w:color="auto" w:fill="FFFFFF"/>
        </w:rPr>
        <w:t>stacles</w:t>
      </w:r>
      <w:r w:rsidR="005F671B" w:rsidRPr="00C93FF6">
        <w:rPr>
          <w:kern w:val="22"/>
          <w:szCs w:val="22"/>
          <w:shd w:val="clear" w:color="auto" w:fill="FFFFFF"/>
        </w:rPr>
        <w:t xml:space="preserve"> </w:t>
      </w:r>
      <w:r w:rsidR="00CB1713" w:rsidRPr="00C93FF6">
        <w:rPr>
          <w:kern w:val="22"/>
          <w:szCs w:val="22"/>
          <w:shd w:val="clear" w:color="auto" w:fill="FFFFFF"/>
        </w:rPr>
        <w:t xml:space="preserve">were </w:t>
      </w:r>
      <w:r w:rsidR="00AE26ED" w:rsidRPr="00C93FF6">
        <w:rPr>
          <w:kern w:val="22"/>
          <w:szCs w:val="22"/>
          <w:shd w:val="clear" w:color="auto" w:fill="FFFFFF"/>
        </w:rPr>
        <w:t>identified</w:t>
      </w:r>
      <w:r w:rsidR="00CB1713" w:rsidRPr="00C93FF6">
        <w:rPr>
          <w:kern w:val="22"/>
          <w:szCs w:val="22"/>
          <w:shd w:val="clear" w:color="auto" w:fill="FFFFFF"/>
        </w:rPr>
        <w:t xml:space="preserve"> and included the</w:t>
      </w:r>
      <w:r w:rsidR="00F113CA" w:rsidRPr="00C93FF6">
        <w:rPr>
          <w:kern w:val="22"/>
          <w:szCs w:val="22"/>
          <w:shd w:val="clear" w:color="auto" w:fill="FFFFFF"/>
        </w:rPr>
        <w:t xml:space="preserve"> </w:t>
      </w:r>
      <w:r w:rsidR="00AE26ED" w:rsidRPr="00C93FF6">
        <w:rPr>
          <w:kern w:val="22"/>
          <w:szCs w:val="22"/>
          <w:shd w:val="clear" w:color="auto" w:fill="FFFFFF"/>
        </w:rPr>
        <w:t xml:space="preserve">fact that </w:t>
      </w:r>
      <w:r w:rsidR="00D86716" w:rsidRPr="00C93FF6">
        <w:rPr>
          <w:kern w:val="22"/>
          <w:szCs w:val="22"/>
          <w:shd w:val="clear" w:color="auto" w:fill="FFFFFF"/>
        </w:rPr>
        <w:t xml:space="preserve">respective </w:t>
      </w:r>
      <w:r w:rsidR="00F113CA" w:rsidRPr="00C93FF6">
        <w:rPr>
          <w:kern w:val="22"/>
          <w:szCs w:val="22"/>
          <w:shd w:val="clear" w:color="auto" w:fill="FFFFFF"/>
        </w:rPr>
        <w:t>reporting systems ha</w:t>
      </w:r>
      <w:r w:rsidR="00D86716" w:rsidRPr="00C93FF6">
        <w:rPr>
          <w:kern w:val="22"/>
          <w:szCs w:val="22"/>
          <w:shd w:val="clear" w:color="auto" w:fill="FFFFFF"/>
        </w:rPr>
        <w:t>v</w:t>
      </w:r>
      <w:r w:rsidR="00AE26ED" w:rsidRPr="00C93FF6">
        <w:rPr>
          <w:kern w:val="22"/>
          <w:szCs w:val="22"/>
          <w:shd w:val="clear" w:color="auto" w:fill="FFFFFF"/>
        </w:rPr>
        <w:t>e</w:t>
      </w:r>
      <w:r w:rsidR="00F113CA" w:rsidRPr="00C93FF6">
        <w:rPr>
          <w:kern w:val="22"/>
          <w:szCs w:val="22"/>
          <w:shd w:val="clear" w:color="auto" w:fill="FFFFFF"/>
        </w:rPr>
        <w:t xml:space="preserve"> evolved over time and independently from one another</w:t>
      </w:r>
      <w:r w:rsidR="001203B1" w:rsidRPr="00C93FF6">
        <w:rPr>
          <w:kern w:val="22"/>
          <w:szCs w:val="22"/>
          <w:shd w:val="clear" w:color="auto" w:fill="FFFFFF"/>
        </w:rPr>
        <w:t xml:space="preserve">, </w:t>
      </w:r>
      <w:r w:rsidR="00D86716" w:rsidRPr="00C93FF6">
        <w:rPr>
          <w:kern w:val="22"/>
          <w:szCs w:val="22"/>
          <w:shd w:val="clear" w:color="auto" w:fill="FFFFFF"/>
        </w:rPr>
        <w:t xml:space="preserve">different </w:t>
      </w:r>
      <w:r w:rsidR="00C92B5B" w:rsidRPr="00C93FF6">
        <w:rPr>
          <w:kern w:val="22"/>
          <w:szCs w:val="22"/>
          <w:shd w:val="clear" w:color="auto" w:fill="FFFFFF"/>
        </w:rPr>
        <w:t>reporting cycles</w:t>
      </w:r>
      <w:r w:rsidR="00CB1713" w:rsidRPr="00C93FF6">
        <w:rPr>
          <w:kern w:val="22"/>
          <w:szCs w:val="22"/>
          <w:shd w:val="clear" w:color="auto" w:fill="FFFFFF"/>
        </w:rPr>
        <w:t xml:space="preserve"> and </w:t>
      </w:r>
      <w:r w:rsidR="00C92B5B" w:rsidRPr="00C93FF6">
        <w:rPr>
          <w:kern w:val="22"/>
          <w:szCs w:val="22"/>
          <w:shd w:val="clear" w:color="auto" w:fill="FFFFFF"/>
        </w:rPr>
        <w:t>terminology</w:t>
      </w:r>
      <w:r w:rsidR="00CB1713" w:rsidRPr="00C93FF6">
        <w:rPr>
          <w:kern w:val="22"/>
          <w:szCs w:val="22"/>
          <w:shd w:val="clear" w:color="auto" w:fill="FFFFFF"/>
        </w:rPr>
        <w:t xml:space="preserve"> were </w:t>
      </w:r>
      <w:r w:rsidR="00A23E74" w:rsidRPr="00C93FF6">
        <w:rPr>
          <w:kern w:val="22"/>
          <w:szCs w:val="22"/>
          <w:shd w:val="clear" w:color="auto" w:fill="FFFFFF"/>
        </w:rPr>
        <w:t xml:space="preserve">being </w:t>
      </w:r>
      <w:r w:rsidR="00CB1713" w:rsidRPr="00C93FF6">
        <w:rPr>
          <w:kern w:val="22"/>
          <w:szCs w:val="22"/>
          <w:shd w:val="clear" w:color="auto" w:fill="FFFFFF"/>
        </w:rPr>
        <w:t xml:space="preserve">used, as well as the </w:t>
      </w:r>
      <w:r w:rsidR="00AE26ED" w:rsidRPr="00C93FF6">
        <w:rPr>
          <w:kern w:val="22"/>
          <w:szCs w:val="22"/>
          <w:shd w:val="clear" w:color="auto" w:fill="FFFFFF"/>
        </w:rPr>
        <w:t xml:space="preserve">fact </w:t>
      </w:r>
      <w:r w:rsidR="00D86716" w:rsidRPr="00C93FF6">
        <w:rPr>
          <w:kern w:val="22"/>
          <w:szCs w:val="22"/>
          <w:shd w:val="clear" w:color="auto" w:fill="FFFFFF"/>
        </w:rPr>
        <w:t>that n</w:t>
      </w:r>
      <w:r w:rsidR="00C92B5B" w:rsidRPr="00C93FF6">
        <w:rPr>
          <w:kern w:val="22"/>
          <w:szCs w:val="22"/>
          <w:shd w:val="clear" w:color="auto" w:fill="FFFFFF"/>
        </w:rPr>
        <w:t xml:space="preserve">ot all countries </w:t>
      </w:r>
      <w:r w:rsidR="00D86716" w:rsidRPr="00C93FF6">
        <w:rPr>
          <w:kern w:val="22"/>
          <w:szCs w:val="22"/>
          <w:shd w:val="clear" w:color="auto" w:fill="FFFFFF"/>
        </w:rPr>
        <w:t xml:space="preserve">were </w:t>
      </w:r>
      <w:r w:rsidR="00C92B5B" w:rsidRPr="00C93FF6">
        <w:rPr>
          <w:kern w:val="22"/>
          <w:szCs w:val="22"/>
          <w:shd w:val="clear" w:color="auto" w:fill="FFFFFF"/>
        </w:rPr>
        <w:t xml:space="preserve">Parties to </w:t>
      </w:r>
      <w:proofErr w:type="gramStart"/>
      <w:r w:rsidR="00C92B5B" w:rsidRPr="00C93FF6">
        <w:rPr>
          <w:kern w:val="22"/>
          <w:szCs w:val="22"/>
          <w:shd w:val="clear" w:color="auto" w:fill="FFFFFF"/>
        </w:rPr>
        <w:t>all of</w:t>
      </w:r>
      <w:proofErr w:type="gramEnd"/>
      <w:r w:rsidR="00C92B5B" w:rsidRPr="00C93FF6">
        <w:rPr>
          <w:kern w:val="22"/>
          <w:szCs w:val="22"/>
          <w:shd w:val="clear" w:color="auto" w:fill="FFFFFF"/>
        </w:rPr>
        <w:t xml:space="preserve"> the conventions </w:t>
      </w:r>
      <w:r w:rsidR="00AE26ED" w:rsidRPr="00C93FF6">
        <w:rPr>
          <w:kern w:val="22"/>
          <w:szCs w:val="22"/>
          <w:shd w:val="clear" w:color="auto" w:fill="FFFFFF"/>
        </w:rPr>
        <w:t xml:space="preserve">in question </w:t>
      </w:r>
      <w:r w:rsidR="00F113CA" w:rsidRPr="00C93FF6">
        <w:rPr>
          <w:kern w:val="22"/>
          <w:szCs w:val="22"/>
          <w:shd w:val="clear" w:color="auto" w:fill="FFFFFF"/>
        </w:rPr>
        <w:t xml:space="preserve">and therefore </w:t>
      </w:r>
      <w:r w:rsidR="004F407A">
        <w:rPr>
          <w:kern w:val="22"/>
          <w:szCs w:val="22"/>
          <w:shd w:val="clear" w:color="auto" w:fill="FFFFFF"/>
        </w:rPr>
        <w:t>might</w:t>
      </w:r>
      <w:r w:rsidR="004F407A" w:rsidRPr="00C93FF6">
        <w:rPr>
          <w:kern w:val="22"/>
          <w:szCs w:val="22"/>
          <w:shd w:val="clear" w:color="auto" w:fill="FFFFFF"/>
        </w:rPr>
        <w:t xml:space="preserve"> </w:t>
      </w:r>
      <w:r w:rsidR="00F113CA" w:rsidRPr="00C93FF6">
        <w:rPr>
          <w:kern w:val="22"/>
          <w:szCs w:val="22"/>
          <w:shd w:val="clear" w:color="auto" w:fill="FFFFFF"/>
        </w:rPr>
        <w:t>not be willing to support harmon</w:t>
      </w:r>
      <w:r w:rsidR="00625ED0" w:rsidRPr="00C93FF6">
        <w:rPr>
          <w:kern w:val="22"/>
          <w:szCs w:val="22"/>
          <w:shd w:val="clear" w:color="auto" w:fill="FFFFFF"/>
        </w:rPr>
        <w:t xml:space="preserve">ization </w:t>
      </w:r>
      <w:r w:rsidR="00F113CA" w:rsidRPr="00C93FF6">
        <w:rPr>
          <w:kern w:val="22"/>
          <w:szCs w:val="22"/>
          <w:shd w:val="clear" w:color="auto" w:fill="FFFFFF"/>
        </w:rPr>
        <w:t xml:space="preserve">efforts. </w:t>
      </w:r>
      <w:r w:rsidR="00C92B5B" w:rsidRPr="00C93FF6">
        <w:rPr>
          <w:kern w:val="22"/>
          <w:szCs w:val="22"/>
          <w:shd w:val="clear" w:color="auto" w:fill="FFFFFF"/>
        </w:rPr>
        <w:t xml:space="preserve">Key national obstacles identified </w:t>
      </w:r>
      <w:r w:rsidR="001203B1" w:rsidRPr="00C93FF6">
        <w:rPr>
          <w:kern w:val="22"/>
          <w:szCs w:val="22"/>
          <w:shd w:val="clear" w:color="auto" w:fill="FFFFFF"/>
        </w:rPr>
        <w:t>were</w:t>
      </w:r>
      <w:r w:rsidR="00AE26ED" w:rsidRPr="00C93FF6">
        <w:rPr>
          <w:kern w:val="22"/>
          <w:szCs w:val="22"/>
          <w:shd w:val="clear" w:color="auto" w:fill="FFFFFF"/>
        </w:rPr>
        <w:t xml:space="preserve"> </w:t>
      </w:r>
      <w:r w:rsidR="00D86716" w:rsidRPr="00C93FF6">
        <w:rPr>
          <w:kern w:val="22"/>
          <w:szCs w:val="22"/>
          <w:shd w:val="clear" w:color="auto" w:fill="FFFFFF"/>
        </w:rPr>
        <w:t xml:space="preserve">difficulties in obtaining required </w:t>
      </w:r>
      <w:r w:rsidR="00F113CA" w:rsidRPr="00C93FF6">
        <w:rPr>
          <w:kern w:val="22"/>
          <w:szCs w:val="22"/>
          <w:shd w:val="clear" w:color="auto" w:fill="FFFFFF"/>
        </w:rPr>
        <w:t>data and information</w:t>
      </w:r>
      <w:r w:rsidR="00CB1713" w:rsidRPr="00C93FF6">
        <w:rPr>
          <w:kern w:val="22"/>
          <w:szCs w:val="22"/>
          <w:shd w:val="clear" w:color="auto" w:fill="FFFFFF"/>
        </w:rPr>
        <w:t xml:space="preserve">, </w:t>
      </w:r>
      <w:r w:rsidR="00F113CA" w:rsidRPr="00C93FF6">
        <w:rPr>
          <w:kern w:val="22"/>
          <w:szCs w:val="22"/>
          <w:shd w:val="clear" w:color="auto" w:fill="FFFFFF"/>
        </w:rPr>
        <w:t>lack of co</w:t>
      </w:r>
      <w:r w:rsidR="00D86716" w:rsidRPr="00C93FF6">
        <w:rPr>
          <w:kern w:val="22"/>
          <w:szCs w:val="22"/>
          <w:shd w:val="clear" w:color="auto" w:fill="FFFFFF"/>
        </w:rPr>
        <w:t xml:space="preserve">ordination </w:t>
      </w:r>
      <w:r w:rsidR="00F113CA" w:rsidRPr="00C93FF6">
        <w:rPr>
          <w:kern w:val="22"/>
          <w:szCs w:val="22"/>
          <w:shd w:val="clear" w:color="auto" w:fill="FFFFFF"/>
        </w:rPr>
        <w:t xml:space="preserve">and cooperation among </w:t>
      </w:r>
      <w:r w:rsidR="00094F8D" w:rsidRPr="00C93FF6">
        <w:rPr>
          <w:kern w:val="22"/>
          <w:szCs w:val="22"/>
          <w:shd w:val="clear" w:color="auto" w:fill="FFFFFF"/>
        </w:rPr>
        <w:t xml:space="preserve">national focal points </w:t>
      </w:r>
      <w:r w:rsidR="00F113CA" w:rsidRPr="00C93FF6">
        <w:rPr>
          <w:kern w:val="22"/>
          <w:szCs w:val="22"/>
          <w:shd w:val="clear" w:color="auto" w:fill="FFFFFF"/>
        </w:rPr>
        <w:t>and</w:t>
      </w:r>
      <w:r w:rsidR="00D86716" w:rsidRPr="00C93FF6">
        <w:rPr>
          <w:kern w:val="22"/>
          <w:szCs w:val="22"/>
          <w:shd w:val="clear" w:color="auto" w:fill="FFFFFF"/>
        </w:rPr>
        <w:t xml:space="preserve">, in the case of </w:t>
      </w:r>
      <w:r w:rsidR="00F113CA" w:rsidRPr="00C93FF6">
        <w:rPr>
          <w:kern w:val="22"/>
          <w:szCs w:val="22"/>
          <w:shd w:val="clear" w:color="auto" w:fill="FFFFFF"/>
        </w:rPr>
        <w:t xml:space="preserve">developing countries, </w:t>
      </w:r>
      <w:r w:rsidR="001203B1" w:rsidRPr="00C93FF6">
        <w:rPr>
          <w:kern w:val="22"/>
          <w:szCs w:val="22"/>
          <w:shd w:val="clear" w:color="auto" w:fill="FFFFFF"/>
        </w:rPr>
        <w:t xml:space="preserve">insufficient human, financial and technical </w:t>
      </w:r>
      <w:r w:rsidR="00625ED0" w:rsidRPr="00C93FF6">
        <w:rPr>
          <w:kern w:val="22"/>
          <w:szCs w:val="22"/>
          <w:shd w:val="clear" w:color="auto" w:fill="FFFFFF"/>
        </w:rPr>
        <w:t>capacit</w:t>
      </w:r>
      <w:r w:rsidR="00162A4E" w:rsidRPr="00C93FF6">
        <w:rPr>
          <w:kern w:val="22"/>
          <w:szCs w:val="22"/>
          <w:shd w:val="clear" w:color="auto" w:fill="FFFFFF"/>
        </w:rPr>
        <w:t>ies and resources</w:t>
      </w:r>
      <w:r w:rsidR="00625ED0" w:rsidRPr="00C93FF6">
        <w:rPr>
          <w:kern w:val="22"/>
          <w:szCs w:val="22"/>
          <w:shd w:val="clear" w:color="auto" w:fill="FFFFFF"/>
        </w:rPr>
        <w:t xml:space="preserve"> to </w:t>
      </w:r>
      <w:r w:rsidR="001203B1" w:rsidRPr="00C93FF6">
        <w:rPr>
          <w:kern w:val="22"/>
          <w:szCs w:val="22"/>
          <w:shd w:val="clear" w:color="auto" w:fill="FFFFFF"/>
        </w:rPr>
        <w:t xml:space="preserve">adequately </w:t>
      </w:r>
      <w:r w:rsidR="00625ED0" w:rsidRPr="00C93FF6">
        <w:rPr>
          <w:kern w:val="22"/>
          <w:szCs w:val="22"/>
          <w:shd w:val="clear" w:color="auto" w:fill="FFFFFF"/>
        </w:rPr>
        <w:t>address data and information management issues</w:t>
      </w:r>
      <w:r w:rsidR="003C3DB5" w:rsidRPr="00C93FF6">
        <w:rPr>
          <w:kern w:val="22"/>
          <w:szCs w:val="22"/>
          <w:shd w:val="clear" w:color="auto" w:fill="FFFFFF"/>
        </w:rPr>
        <w:t>,</w:t>
      </w:r>
      <w:r w:rsidR="00625ED0" w:rsidRPr="00C93FF6">
        <w:rPr>
          <w:kern w:val="22"/>
          <w:szCs w:val="22"/>
          <w:shd w:val="clear" w:color="auto" w:fill="FFFFFF"/>
        </w:rPr>
        <w:t xml:space="preserve"> a</w:t>
      </w:r>
      <w:r w:rsidR="00D86716" w:rsidRPr="00C93FF6">
        <w:rPr>
          <w:kern w:val="22"/>
          <w:szCs w:val="22"/>
          <w:shd w:val="clear" w:color="auto" w:fill="FFFFFF"/>
        </w:rPr>
        <w:t xml:space="preserve">s well as the </w:t>
      </w:r>
      <w:r w:rsidR="00625ED0" w:rsidRPr="00C93FF6">
        <w:rPr>
          <w:kern w:val="22"/>
          <w:szCs w:val="22"/>
          <w:shd w:val="clear" w:color="auto" w:fill="FFFFFF"/>
        </w:rPr>
        <w:t xml:space="preserve">lack of coordination </w:t>
      </w:r>
      <w:r w:rsidR="00D86716" w:rsidRPr="00C93FF6">
        <w:rPr>
          <w:kern w:val="22"/>
          <w:szCs w:val="22"/>
          <w:shd w:val="clear" w:color="auto" w:fill="FFFFFF"/>
        </w:rPr>
        <w:t>at the institutional level</w:t>
      </w:r>
      <w:r w:rsidR="00625ED0" w:rsidRPr="00C93FF6">
        <w:rPr>
          <w:kern w:val="22"/>
          <w:szCs w:val="22"/>
          <w:shd w:val="clear" w:color="auto" w:fill="FFFFFF"/>
        </w:rPr>
        <w:t>.</w:t>
      </w:r>
    </w:p>
    <w:p w:rsidR="00F303FF" w:rsidRPr="00C93FF6" w:rsidRDefault="00094F8D"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kern w:val="22"/>
          <w:szCs w:val="22"/>
          <w:shd w:val="clear" w:color="auto" w:fill="FFFFFF"/>
        </w:rPr>
      </w:pPr>
      <w:r w:rsidRPr="00C93FF6">
        <w:rPr>
          <w:kern w:val="22"/>
          <w:szCs w:val="22"/>
          <w:shd w:val="clear" w:color="auto" w:fill="FFFFFF"/>
        </w:rPr>
        <w:t xml:space="preserve">The testing of various approaches also identified </w:t>
      </w:r>
      <w:r w:rsidR="00D66080" w:rsidRPr="00C93FF6">
        <w:rPr>
          <w:kern w:val="22"/>
          <w:szCs w:val="22"/>
          <w:shd w:val="clear" w:color="auto" w:fill="FFFFFF"/>
        </w:rPr>
        <w:t>g</w:t>
      </w:r>
      <w:r w:rsidR="001A73FC" w:rsidRPr="00C93FF6">
        <w:rPr>
          <w:kern w:val="22"/>
          <w:szCs w:val="22"/>
          <w:shd w:val="clear" w:color="auto" w:fill="FFFFFF"/>
        </w:rPr>
        <w:t xml:space="preserve">eneral, </w:t>
      </w:r>
      <w:r w:rsidR="00D95C4F" w:rsidRPr="00C93FF6">
        <w:rPr>
          <w:kern w:val="22"/>
          <w:szCs w:val="22"/>
          <w:shd w:val="clear" w:color="auto" w:fill="FFFFFF"/>
        </w:rPr>
        <w:t xml:space="preserve">national and </w:t>
      </w:r>
      <w:r w:rsidR="001A73FC" w:rsidRPr="00C93FF6">
        <w:rPr>
          <w:kern w:val="22"/>
          <w:szCs w:val="22"/>
          <w:shd w:val="clear" w:color="auto" w:fill="FFFFFF"/>
        </w:rPr>
        <w:t xml:space="preserve">global </w:t>
      </w:r>
      <w:r w:rsidR="00F7157A" w:rsidRPr="00C93FF6">
        <w:rPr>
          <w:kern w:val="22"/>
          <w:szCs w:val="22"/>
          <w:shd w:val="clear" w:color="auto" w:fill="FFFFFF"/>
        </w:rPr>
        <w:t>precon</w:t>
      </w:r>
      <w:r w:rsidR="00F5734B" w:rsidRPr="00C93FF6">
        <w:rPr>
          <w:kern w:val="22"/>
          <w:szCs w:val="22"/>
          <w:shd w:val="clear" w:color="auto" w:fill="FFFFFF"/>
        </w:rPr>
        <w:t>ditions</w:t>
      </w:r>
      <w:r w:rsidR="000B34DD" w:rsidRPr="00C93FF6">
        <w:rPr>
          <w:kern w:val="22"/>
          <w:szCs w:val="22"/>
          <w:shd w:val="clear" w:color="auto" w:fill="FFFFFF"/>
        </w:rPr>
        <w:t xml:space="preserve"> </w:t>
      </w:r>
      <w:r w:rsidR="00A95B09" w:rsidRPr="00C93FF6">
        <w:rPr>
          <w:kern w:val="22"/>
          <w:szCs w:val="22"/>
          <w:shd w:val="clear" w:color="auto" w:fill="FFFFFF"/>
        </w:rPr>
        <w:t>for implementing a</w:t>
      </w:r>
      <w:r w:rsidR="005F671B" w:rsidRPr="00C93FF6">
        <w:rPr>
          <w:kern w:val="22"/>
          <w:szCs w:val="22"/>
          <w:shd w:val="clear" w:color="auto" w:fill="FFFFFF"/>
        </w:rPr>
        <w:t xml:space="preserve"> </w:t>
      </w:r>
      <w:r w:rsidRPr="00C93FF6">
        <w:rPr>
          <w:kern w:val="22"/>
          <w:szCs w:val="22"/>
          <w:shd w:val="clear" w:color="auto" w:fill="FFFFFF"/>
        </w:rPr>
        <w:t xml:space="preserve">joint </w:t>
      </w:r>
      <w:r w:rsidR="005F671B" w:rsidRPr="00C93FF6">
        <w:rPr>
          <w:kern w:val="22"/>
          <w:szCs w:val="22"/>
          <w:shd w:val="clear" w:color="auto" w:fill="FFFFFF"/>
        </w:rPr>
        <w:t>reporting</w:t>
      </w:r>
      <w:r w:rsidR="00A95B09" w:rsidRPr="00C93FF6">
        <w:rPr>
          <w:kern w:val="22"/>
          <w:szCs w:val="22"/>
          <w:shd w:val="clear" w:color="auto" w:fill="FFFFFF"/>
        </w:rPr>
        <w:t xml:space="preserve"> system</w:t>
      </w:r>
      <w:r w:rsidRPr="00C93FF6">
        <w:rPr>
          <w:kern w:val="22"/>
          <w:szCs w:val="22"/>
          <w:shd w:val="clear" w:color="auto" w:fill="FFFFFF"/>
        </w:rPr>
        <w:t xml:space="preserve">. </w:t>
      </w:r>
      <w:r w:rsidR="00B55932" w:rsidRPr="00C93FF6">
        <w:rPr>
          <w:kern w:val="22"/>
          <w:szCs w:val="22"/>
          <w:shd w:val="clear" w:color="auto" w:fill="FFFFFF"/>
        </w:rPr>
        <w:t>G</w:t>
      </w:r>
      <w:r w:rsidR="001A73FC" w:rsidRPr="00C93FF6">
        <w:rPr>
          <w:kern w:val="22"/>
          <w:szCs w:val="22"/>
          <w:shd w:val="clear" w:color="auto" w:fill="FFFFFF"/>
        </w:rPr>
        <w:t>eneral preconditions</w:t>
      </w:r>
      <w:r w:rsidR="00F12AB3" w:rsidRPr="00C93FF6">
        <w:rPr>
          <w:kern w:val="22"/>
          <w:szCs w:val="22"/>
          <w:shd w:val="clear" w:color="auto" w:fill="FFFFFF"/>
        </w:rPr>
        <w:t xml:space="preserve"> </w:t>
      </w:r>
      <w:r w:rsidR="000E2639" w:rsidRPr="00C93FF6">
        <w:rPr>
          <w:kern w:val="22"/>
          <w:szCs w:val="22"/>
          <w:shd w:val="clear" w:color="auto" w:fill="FFFFFF"/>
        </w:rPr>
        <w:t xml:space="preserve">stress that </w:t>
      </w:r>
      <w:r w:rsidR="001A73FC" w:rsidRPr="00C93FF6">
        <w:rPr>
          <w:kern w:val="22"/>
          <w:szCs w:val="22"/>
          <w:shd w:val="clear" w:color="auto" w:fill="FFFFFF"/>
        </w:rPr>
        <w:t xml:space="preserve">Parties </w:t>
      </w:r>
      <w:r w:rsidR="000E2639" w:rsidRPr="00C93FF6">
        <w:rPr>
          <w:kern w:val="22"/>
          <w:szCs w:val="22"/>
          <w:shd w:val="clear" w:color="auto" w:fill="FFFFFF"/>
        </w:rPr>
        <w:t xml:space="preserve">need to </w:t>
      </w:r>
      <w:r w:rsidR="001A73FC" w:rsidRPr="00C93FF6">
        <w:rPr>
          <w:kern w:val="22"/>
          <w:szCs w:val="22"/>
          <w:shd w:val="clear" w:color="auto" w:fill="FFFFFF"/>
        </w:rPr>
        <w:t>perceive national reporting</w:t>
      </w:r>
      <w:r w:rsidRPr="00C93FF6">
        <w:rPr>
          <w:kern w:val="22"/>
          <w:szCs w:val="22"/>
          <w:shd w:val="clear" w:color="auto" w:fill="FFFFFF"/>
        </w:rPr>
        <w:t>,</w:t>
      </w:r>
      <w:r w:rsidR="00B55932" w:rsidRPr="00C93FF6">
        <w:rPr>
          <w:kern w:val="22"/>
          <w:szCs w:val="22"/>
          <w:shd w:val="clear" w:color="auto" w:fill="FFFFFF"/>
        </w:rPr>
        <w:t xml:space="preserve"> not </w:t>
      </w:r>
      <w:r w:rsidR="008511E9" w:rsidRPr="00C93FF6">
        <w:rPr>
          <w:kern w:val="22"/>
          <w:szCs w:val="22"/>
          <w:shd w:val="clear" w:color="auto" w:fill="FFFFFF"/>
        </w:rPr>
        <w:t>solely as a</w:t>
      </w:r>
      <w:r w:rsidRPr="00C93FF6">
        <w:rPr>
          <w:kern w:val="22"/>
          <w:szCs w:val="22"/>
          <w:shd w:val="clear" w:color="auto" w:fill="FFFFFF"/>
        </w:rPr>
        <w:t xml:space="preserve"> </w:t>
      </w:r>
      <w:r w:rsidR="008511E9" w:rsidRPr="00C93FF6">
        <w:rPr>
          <w:kern w:val="22"/>
          <w:szCs w:val="22"/>
          <w:shd w:val="clear" w:color="auto" w:fill="FFFFFF"/>
        </w:rPr>
        <w:t>standalone activity</w:t>
      </w:r>
      <w:r w:rsidRPr="00C93FF6">
        <w:rPr>
          <w:kern w:val="22"/>
          <w:szCs w:val="22"/>
          <w:shd w:val="clear" w:color="auto" w:fill="FFFFFF"/>
        </w:rPr>
        <w:t>,</w:t>
      </w:r>
      <w:r w:rsidR="008511E9" w:rsidRPr="00C93FF6">
        <w:rPr>
          <w:kern w:val="22"/>
          <w:szCs w:val="22"/>
          <w:shd w:val="clear" w:color="auto" w:fill="FFFFFF"/>
        </w:rPr>
        <w:t xml:space="preserve"> but </w:t>
      </w:r>
      <w:r w:rsidR="00B55932" w:rsidRPr="00C93FF6">
        <w:rPr>
          <w:kern w:val="22"/>
          <w:szCs w:val="22"/>
          <w:shd w:val="clear" w:color="auto" w:fill="FFFFFF"/>
        </w:rPr>
        <w:t xml:space="preserve">also </w:t>
      </w:r>
      <w:r w:rsidR="001A73FC" w:rsidRPr="00C93FF6">
        <w:rPr>
          <w:kern w:val="22"/>
          <w:szCs w:val="22"/>
          <w:shd w:val="clear" w:color="auto" w:fill="FFFFFF"/>
        </w:rPr>
        <w:t xml:space="preserve">as a means through which information </w:t>
      </w:r>
      <w:r w:rsidR="00D95C4F" w:rsidRPr="00C93FF6">
        <w:rPr>
          <w:kern w:val="22"/>
          <w:szCs w:val="22"/>
          <w:shd w:val="clear" w:color="auto" w:fill="FFFFFF"/>
        </w:rPr>
        <w:t>related to implementation of the convention</w:t>
      </w:r>
      <w:r w:rsidR="00B55932" w:rsidRPr="00C93FF6">
        <w:rPr>
          <w:kern w:val="22"/>
          <w:szCs w:val="22"/>
          <w:shd w:val="clear" w:color="auto" w:fill="FFFFFF"/>
        </w:rPr>
        <w:t>s</w:t>
      </w:r>
      <w:r w:rsidR="00D95C4F" w:rsidRPr="00C93FF6">
        <w:rPr>
          <w:kern w:val="22"/>
          <w:szCs w:val="22"/>
          <w:shd w:val="clear" w:color="auto" w:fill="FFFFFF"/>
        </w:rPr>
        <w:t xml:space="preserve"> </w:t>
      </w:r>
      <w:r w:rsidR="001A73FC" w:rsidRPr="00C93FF6">
        <w:rPr>
          <w:kern w:val="22"/>
          <w:szCs w:val="22"/>
          <w:shd w:val="clear" w:color="auto" w:fill="FFFFFF"/>
        </w:rPr>
        <w:t>can be managed</w:t>
      </w:r>
      <w:r w:rsidRPr="00C93FF6">
        <w:rPr>
          <w:kern w:val="22"/>
          <w:szCs w:val="22"/>
          <w:shd w:val="clear" w:color="auto" w:fill="FFFFFF"/>
        </w:rPr>
        <w:t>,</w:t>
      </w:r>
      <w:r w:rsidR="001A73FC" w:rsidRPr="00C93FF6">
        <w:rPr>
          <w:kern w:val="22"/>
          <w:szCs w:val="22"/>
          <w:shd w:val="clear" w:color="auto" w:fill="FFFFFF"/>
        </w:rPr>
        <w:t xml:space="preserve"> and activities planned</w:t>
      </w:r>
      <w:r w:rsidR="00D95C4F" w:rsidRPr="00C93FF6">
        <w:rPr>
          <w:kern w:val="22"/>
          <w:szCs w:val="22"/>
          <w:shd w:val="clear" w:color="auto" w:fill="FFFFFF"/>
        </w:rPr>
        <w:t xml:space="preserve"> and prioritized</w:t>
      </w:r>
      <w:r w:rsidR="00F35970" w:rsidRPr="00C93FF6">
        <w:rPr>
          <w:kern w:val="22"/>
          <w:szCs w:val="22"/>
          <w:shd w:val="clear" w:color="auto" w:fill="FFFFFF"/>
        </w:rPr>
        <w:t xml:space="preserve">, as well </w:t>
      </w:r>
      <w:proofErr w:type="gramStart"/>
      <w:r w:rsidR="00F35970" w:rsidRPr="00C93FF6">
        <w:rPr>
          <w:kern w:val="22"/>
          <w:szCs w:val="22"/>
          <w:shd w:val="clear" w:color="auto" w:fill="FFFFFF"/>
        </w:rPr>
        <w:t xml:space="preserve">as a </w:t>
      </w:r>
      <w:r w:rsidR="00D95C4F" w:rsidRPr="00C93FF6">
        <w:rPr>
          <w:kern w:val="22"/>
          <w:szCs w:val="22"/>
          <w:shd w:val="clear" w:color="auto" w:fill="FFFFFF"/>
        </w:rPr>
        <w:t>way</w:t>
      </w:r>
      <w:r w:rsidR="001203B1" w:rsidRPr="00C93FF6">
        <w:rPr>
          <w:kern w:val="22"/>
          <w:szCs w:val="22"/>
          <w:shd w:val="clear" w:color="auto" w:fill="FFFFFF"/>
        </w:rPr>
        <w:t xml:space="preserve"> </w:t>
      </w:r>
      <w:r w:rsidR="00D95C4F" w:rsidRPr="00C93FF6">
        <w:rPr>
          <w:kern w:val="22"/>
          <w:szCs w:val="22"/>
          <w:shd w:val="clear" w:color="auto" w:fill="FFFFFF"/>
        </w:rPr>
        <w:t>to</w:t>
      </w:r>
      <w:proofErr w:type="gramEnd"/>
      <w:r w:rsidR="00D95C4F" w:rsidRPr="00C93FF6">
        <w:rPr>
          <w:kern w:val="22"/>
          <w:szCs w:val="22"/>
          <w:shd w:val="clear" w:color="auto" w:fill="FFFFFF"/>
        </w:rPr>
        <w:t xml:space="preserve"> </w:t>
      </w:r>
      <w:r w:rsidR="00F35970" w:rsidRPr="00C93FF6">
        <w:rPr>
          <w:kern w:val="22"/>
          <w:szCs w:val="22"/>
          <w:shd w:val="clear" w:color="auto" w:fill="FFFFFF"/>
        </w:rPr>
        <w:t>shar</w:t>
      </w:r>
      <w:r w:rsidR="00D95C4F" w:rsidRPr="00C93FF6">
        <w:rPr>
          <w:kern w:val="22"/>
          <w:szCs w:val="22"/>
          <w:shd w:val="clear" w:color="auto" w:fill="FFFFFF"/>
        </w:rPr>
        <w:t>e</w:t>
      </w:r>
      <w:r w:rsidR="00F35970" w:rsidRPr="00C93FF6">
        <w:rPr>
          <w:kern w:val="22"/>
          <w:szCs w:val="22"/>
          <w:shd w:val="clear" w:color="auto" w:fill="FFFFFF"/>
        </w:rPr>
        <w:t xml:space="preserve"> </w:t>
      </w:r>
      <w:r w:rsidR="001203B1" w:rsidRPr="00C93FF6">
        <w:rPr>
          <w:kern w:val="22"/>
          <w:szCs w:val="22"/>
          <w:shd w:val="clear" w:color="auto" w:fill="FFFFFF"/>
        </w:rPr>
        <w:t xml:space="preserve">information and </w:t>
      </w:r>
      <w:r w:rsidR="00D95C4F" w:rsidRPr="00C93FF6">
        <w:rPr>
          <w:kern w:val="22"/>
          <w:szCs w:val="22"/>
          <w:shd w:val="clear" w:color="auto" w:fill="FFFFFF"/>
        </w:rPr>
        <w:t>experience</w:t>
      </w:r>
      <w:r w:rsidR="00B55932" w:rsidRPr="00C93FF6">
        <w:rPr>
          <w:kern w:val="22"/>
          <w:szCs w:val="22"/>
          <w:shd w:val="clear" w:color="auto" w:fill="FFFFFF"/>
        </w:rPr>
        <w:t>s</w:t>
      </w:r>
      <w:r w:rsidR="00D95C4F" w:rsidRPr="00C93FF6">
        <w:rPr>
          <w:kern w:val="22"/>
          <w:szCs w:val="22"/>
          <w:shd w:val="clear" w:color="auto" w:fill="FFFFFF"/>
        </w:rPr>
        <w:t xml:space="preserve">. </w:t>
      </w:r>
      <w:r w:rsidR="0006320D" w:rsidRPr="00C93FF6">
        <w:rPr>
          <w:kern w:val="22"/>
          <w:szCs w:val="22"/>
          <w:shd w:val="clear" w:color="auto" w:fill="FFFFFF"/>
        </w:rPr>
        <w:t>As the national level, i</w:t>
      </w:r>
      <w:r w:rsidR="00B55932" w:rsidRPr="00C93FF6">
        <w:rPr>
          <w:kern w:val="22"/>
          <w:szCs w:val="22"/>
          <w:shd w:val="clear" w:color="auto" w:fill="FFFFFF"/>
        </w:rPr>
        <w:t>t was determined that</w:t>
      </w:r>
      <w:r w:rsidR="0006320D" w:rsidRPr="00C93FF6">
        <w:rPr>
          <w:kern w:val="22"/>
          <w:szCs w:val="22"/>
          <w:shd w:val="clear" w:color="auto" w:fill="FFFFFF"/>
        </w:rPr>
        <w:t xml:space="preserve"> </w:t>
      </w:r>
      <w:r w:rsidR="008511E9" w:rsidRPr="00C93FF6">
        <w:rPr>
          <w:kern w:val="22"/>
          <w:szCs w:val="22"/>
          <w:shd w:val="clear" w:color="auto" w:fill="FFFFFF"/>
        </w:rPr>
        <w:t xml:space="preserve">establishment of </w:t>
      </w:r>
      <w:r w:rsidR="00B55932" w:rsidRPr="00C93FF6">
        <w:rPr>
          <w:kern w:val="22"/>
          <w:szCs w:val="22"/>
          <w:shd w:val="clear" w:color="auto" w:fill="FFFFFF"/>
        </w:rPr>
        <w:t xml:space="preserve">regular cooperation among the </w:t>
      </w:r>
      <w:r w:rsidR="00F303FF" w:rsidRPr="00C93FF6">
        <w:rPr>
          <w:kern w:val="22"/>
          <w:szCs w:val="22"/>
          <w:shd w:val="clear" w:color="auto" w:fill="FFFFFF"/>
        </w:rPr>
        <w:t>n</w:t>
      </w:r>
      <w:r w:rsidR="00B55932" w:rsidRPr="00C93FF6">
        <w:rPr>
          <w:kern w:val="22"/>
          <w:szCs w:val="22"/>
          <w:shd w:val="clear" w:color="auto" w:fill="FFFFFF"/>
        </w:rPr>
        <w:t xml:space="preserve">ational </w:t>
      </w:r>
      <w:r w:rsidR="00F303FF" w:rsidRPr="00C93FF6">
        <w:rPr>
          <w:kern w:val="22"/>
          <w:szCs w:val="22"/>
          <w:shd w:val="clear" w:color="auto" w:fill="FFFFFF"/>
        </w:rPr>
        <w:t>f</w:t>
      </w:r>
      <w:r w:rsidR="00B55932" w:rsidRPr="00C93FF6">
        <w:rPr>
          <w:kern w:val="22"/>
          <w:szCs w:val="22"/>
          <w:shd w:val="clear" w:color="auto" w:fill="FFFFFF"/>
        </w:rPr>
        <w:t xml:space="preserve">ocal </w:t>
      </w:r>
      <w:r w:rsidR="00F303FF" w:rsidRPr="00C93FF6">
        <w:rPr>
          <w:kern w:val="22"/>
          <w:szCs w:val="22"/>
          <w:shd w:val="clear" w:color="auto" w:fill="FFFFFF"/>
        </w:rPr>
        <w:t>p</w:t>
      </w:r>
      <w:r w:rsidR="00B55932" w:rsidRPr="00C93FF6">
        <w:rPr>
          <w:kern w:val="22"/>
          <w:szCs w:val="22"/>
          <w:shd w:val="clear" w:color="auto" w:fill="FFFFFF"/>
        </w:rPr>
        <w:t>oints to the conventions</w:t>
      </w:r>
      <w:r w:rsidR="008511E9" w:rsidRPr="00C93FF6">
        <w:rPr>
          <w:kern w:val="22"/>
          <w:szCs w:val="22"/>
          <w:shd w:val="clear" w:color="auto" w:fill="FFFFFF"/>
        </w:rPr>
        <w:t xml:space="preserve">, </w:t>
      </w:r>
      <w:r w:rsidR="00B55932" w:rsidRPr="00C93FF6">
        <w:rPr>
          <w:kern w:val="22"/>
          <w:szCs w:val="22"/>
          <w:shd w:val="clear" w:color="auto" w:fill="FFFFFF"/>
        </w:rPr>
        <w:t xml:space="preserve">central biodiversity databases or </w:t>
      </w:r>
      <w:r w:rsidR="00A765BC">
        <w:rPr>
          <w:kern w:val="22"/>
          <w:szCs w:val="22"/>
          <w:shd w:val="clear" w:color="auto" w:fill="FFFFFF"/>
        </w:rPr>
        <w:t>clearing-house mechanisms</w:t>
      </w:r>
      <w:r w:rsidR="00B55932" w:rsidRPr="00C93FF6">
        <w:rPr>
          <w:kern w:val="22"/>
          <w:szCs w:val="22"/>
          <w:shd w:val="clear" w:color="auto" w:fill="FFFFFF"/>
        </w:rPr>
        <w:t>, a</w:t>
      </w:r>
      <w:r w:rsidR="008511E9" w:rsidRPr="00C93FF6">
        <w:rPr>
          <w:kern w:val="22"/>
          <w:szCs w:val="22"/>
          <w:shd w:val="clear" w:color="auto" w:fill="FFFFFF"/>
        </w:rPr>
        <w:t xml:space="preserve">s well as </w:t>
      </w:r>
      <w:r w:rsidR="00B55932" w:rsidRPr="00C93FF6">
        <w:rPr>
          <w:kern w:val="22"/>
          <w:szCs w:val="22"/>
          <w:shd w:val="clear" w:color="auto" w:fill="FFFFFF"/>
        </w:rPr>
        <w:t xml:space="preserve">broad engagement of stakeholders (including </w:t>
      </w:r>
      <w:r w:rsidR="00A765BC">
        <w:rPr>
          <w:kern w:val="22"/>
          <w:szCs w:val="22"/>
          <w:shd w:val="clear" w:color="auto" w:fill="FFFFFF"/>
        </w:rPr>
        <w:t>indigenous peoples and local communities</w:t>
      </w:r>
      <w:r w:rsidR="00A765BC" w:rsidRPr="00C93FF6">
        <w:rPr>
          <w:kern w:val="22"/>
          <w:szCs w:val="22"/>
          <w:shd w:val="clear" w:color="auto" w:fill="FFFFFF"/>
        </w:rPr>
        <w:t xml:space="preserve"> </w:t>
      </w:r>
      <w:r w:rsidR="00B55932" w:rsidRPr="00C93FF6">
        <w:rPr>
          <w:kern w:val="22"/>
          <w:szCs w:val="22"/>
          <w:shd w:val="clear" w:color="auto" w:fill="FFFFFF"/>
        </w:rPr>
        <w:t>and the private sector) in activities related to data and information management</w:t>
      </w:r>
      <w:r w:rsidR="008511E9" w:rsidRPr="00C93FF6">
        <w:rPr>
          <w:kern w:val="22"/>
          <w:szCs w:val="22"/>
          <w:shd w:val="clear" w:color="auto" w:fill="FFFFFF"/>
        </w:rPr>
        <w:t>,</w:t>
      </w:r>
      <w:r w:rsidR="00B55932" w:rsidRPr="00C93FF6">
        <w:rPr>
          <w:kern w:val="22"/>
          <w:szCs w:val="22"/>
          <w:shd w:val="clear" w:color="auto" w:fill="FFFFFF"/>
        </w:rPr>
        <w:t xml:space="preserve"> were </w:t>
      </w:r>
      <w:r w:rsidR="008511E9" w:rsidRPr="00C93FF6">
        <w:rPr>
          <w:kern w:val="22"/>
          <w:szCs w:val="22"/>
          <w:shd w:val="clear" w:color="auto" w:fill="FFFFFF"/>
        </w:rPr>
        <w:t xml:space="preserve">essential. </w:t>
      </w:r>
      <w:r w:rsidR="00A95B09" w:rsidRPr="00C93FF6">
        <w:rPr>
          <w:kern w:val="22"/>
          <w:szCs w:val="22"/>
          <w:shd w:val="clear" w:color="auto" w:fill="FFFFFF"/>
        </w:rPr>
        <w:t xml:space="preserve">At the global level, </w:t>
      </w:r>
      <w:r w:rsidR="00B55932" w:rsidRPr="00C93FF6">
        <w:rPr>
          <w:kern w:val="22"/>
          <w:szCs w:val="22"/>
          <w:shd w:val="clear" w:color="auto" w:fill="FFFFFF"/>
        </w:rPr>
        <w:t xml:space="preserve">it </w:t>
      </w:r>
      <w:r w:rsidR="001D1B5B" w:rsidRPr="00C93FF6">
        <w:rPr>
          <w:kern w:val="22"/>
          <w:szCs w:val="22"/>
          <w:shd w:val="clear" w:color="auto" w:fill="FFFFFF"/>
        </w:rPr>
        <w:t>is</w:t>
      </w:r>
      <w:r w:rsidR="00B55932" w:rsidRPr="00C93FF6">
        <w:rPr>
          <w:kern w:val="22"/>
          <w:szCs w:val="22"/>
          <w:shd w:val="clear" w:color="auto" w:fill="FFFFFF"/>
        </w:rPr>
        <w:t xml:space="preserve"> important that </w:t>
      </w:r>
      <w:r w:rsidR="00F303FF" w:rsidRPr="00C93FF6">
        <w:rPr>
          <w:kern w:val="22"/>
          <w:szCs w:val="22"/>
          <w:shd w:val="clear" w:color="auto" w:fill="FFFFFF"/>
        </w:rPr>
        <w:t xml:space="preserve">the </w:t>
      </w:r>
      <w:r w:rsidR="00B55932" w:rsidRPr="00C93FF6">
        <w:rPr>
          <w:kern w:val="22"/>
          <w:szCs w:val="22"/>
          <w:shd w:val="clear" w:color="auto" w:fill="FFFFFF"/>
        </w:rPr>
        <w:t>conventions clearly identify the types of informa</w:t>
      </w:r>
      <w:r w:rsidR="0006320D" w:rsidRPr="00C93FF6">
        <w:rPr>
          <w:kern w:val="22"/>
          <w:szCs w:val="22"/>
          <w:shd w:val="clear" w:color="auto" w:fill="FFFFFF"/>
        </w:rPr>
        <w:t>tion required from Parties.</w:t>
      </w:r>
      <w:r w:rsidR="008511E9" w:rsidRPr="00C93FF6">
        <w:rPr>
          <w:kern w:val="22"/>
          <w:szCs w:val="22"/>
          <w:shd w:val="clear" w:color="auto" w:fill="FFFFFF"/>
        </w:rPr>
        <w:t xml:space="preserve"> In addition, they </w:t>
      </w:r>
      <w:r w:rsidR="0006320D" w:rsidRPr="00C93FF6">
        <w:rPr>
          <w:kern w:val="22"/>
          <w:szCs w:val="22"/>
          <w:shd w:val="clear" w:color="auto" w:fill="FFFFFF"/>
        </w:rPr>
        <w:t xml:space="preserve">could consider sharing information needs with other conventions to avoid overlapping information requests, </w:t>
      </w:r>
      <w:proofErr w:type="gramStart"/>
      <w:r w:rsidR="0006320D" w:rsidRPr="00C93FF6">
        <w:rPr>
          <w:kern w:val="22"/>
          <w:szCs w:val="22"/>
          <w:shd w:val="clear" w:color="auto" w:fill="FFFFFF"/>
        </w:rPr>
        <w:t xml:space="preserve">and </w:t>
      </w:r>
      <w:r w:rsidR="0033483D" w:rsidRPr="00C93FF6">
        <w:rPr>
          <w:kern w:val="22"/>
          <w:szCs w:val="22"/>
          <w:shd w:val="clear" w:color="auto" w:fill="FFFFFF"/>
        </w:rPr>
        <w:t>also</w:t>
      </w:r>
      <w:proofErr w:type="gramEnd"/>
      <w:r w:rsidR="0033483D" w:rsidRPr="00C93FF6">
        <w:rPr>
          <w:kern w:val="22"/>
          <w:szCs w:val="22"/>
          <w:shd w:val="clear" w:color="auto" w:fill="FFFFFF"/>
        </w:rPr>
        <w:t xml:space="preserve"> </w:t>
      </w:r>
      <w:r w:rsidR="0006320D" w:rsidRPr="00C93FF6">
        <w:rPr>
          <w:kern w:val="22"/>
          <w:szCs w:val="22"/>
          <w:shd w:val="clear" w:color="auto" w:fill="FFFFFF"/>
        </w:rPr>
        <w:t>consider making information avai</w:t>
      </w:r>
      <w:r w:rsidR="0033483D" w:rsidRPr="00C93FF6">
        <w:rPr>
          <w:kern w:val="22"/>
          <w:szCs w:val="22"/>
          <w:shd w:val="clear" w:color="auto" w:fill="FFFFFF"/>
        </w:rPr>
        <w:t xml:space="preserve">lable </w:t>
      </w:r>
      <w:r w:rsidR="0006320D" w:rsidRPr="00C93FF6">
        <w:rPr>
          <w:kern w:val="22"/>
          <w:szCs w:val="22"/>
          <w:shd w:val="clear" w:color="auto" w:fill="FFFFFF"/>
        </w:rPr>
        <w:t>elec</w:t>
      </w:r>
      <w:r w:rsidR="00F303FF" w:rsidRPr="00C93FF6">
        <w:rPr>
          <w:kern w:val="22"/>
          <w:szCs w:val="22"/>
          <w:shd w:val="clear" w:color="auto" w:fill="FFFFFF"/>
        </w:rPr>
        <w:t xml:space="preserve">tronically, </w:t>
      </w:r>
      <w:r w:rsidR="0006320D" w:rsidRPr="00C93FF6">
        <w:rPr>
          <w:kern w:val="22"/>
          <w:szCs w:val="22"/>
          <w:shd w:val="clear" w:color="auto" w:fill="FFFFFF"/>
        </w:rPr>
        <w:t xml:space="preserve">in </w:t>
      </w:r>
      <w:r w:rsidR="0033483D" w:rsidRPr="00C93FF6">
        <w:rPr>
          <w:kern w:val="22"/>
          <w:szCs w:val="22"/>
          <w:shd w:val="clear" w:color="auto" w:fill="FFFFFF"/>
        </w:rPr>
        <w:t xml:space="preserve">a form that </w:t>
      </w:r>
      <w:r w:rsidR="001D1B5B" w:rsidRPr="00C93FF6">
        <w:rPr>
          <w:kern w:val="22"/>
          <w:szCs w:val="22"/>
          <w:shd w:val="clear" w:color="auto" w:fill="FFFFFF"/>
        </w:rPr>
        <w:t>is</w:t>
      </w:r>
      <w:r w:rsidR="008511E9" w:rsidRPr="00C93FF6">
        <w:rPr>
          <w:kern w:val="22"/>
          <w:szCs w:val="22"/>
          <w:shd w:val="clear" w:color="auto" w:fill="FFFFFF"/>
        </w:rPr>
        <w:t xml:space="preserve"> </w:t>
      </w:r>
      <w:r w:rsidR="0033483D" w:rsidRPr="00C93FF6">
        <w:rPr>
          <w:kern w:val="22"/>
          <w:szCs w:val="22"/>
          <w:shd w:val="clear" w:color="auto" w:fill="FFFFFF"/>
        </w:rPr>
        <w:t>easily access</w:t>
      </w:r>
      <w:r w:rsidR="008511E9" w:rsidRPr="00C93FF6">
        <w:rPr>
          <w:kern w:val="22"/>
          <w:szCs w:val="22"/>
          <w:shd w:val="clear" w:color="auto" w:fill="FFFFFF"/>
        </w:rPr>
        <w:t>ible</w:t>
      </w:r>
      <w:r w:rsidRPr="00C93FF6">
        <w:rPr>
          <w:kern w:val="22"/>
          <w:szCs w:val="22"/>
          <w:shd w:val="clear" w:color="auto" w:fill="FFFFFF"/>
        </w:rPr>
        <w:t xml:space="preserve"> by the other conventions</w:t>
      </w:r>
      <w:r w:rsidR="00F303FF" w:rsidRPr="00C93FF6">
        <w:rPr>
          <w:kern w:val="22"/>
          <w:szCs w:val="22"/>
          <w:shd w:val="clear" w:color="auto" w:fill="FFFFFF"/>
        </w:rPr>
        <w:t xml:space="preserve">. </w:t>
      </w:r>
      <w:r w:rsidR="0033483D" w:rsidRPr="00C93FF6">
        <w:rPr>
          <w:kern w:val="22"/>
          <w:szCs w:val="22"/>
          <w:shd w:val="clear" w:color="auto" w:fill="FFFFFF"/>
        </w:rPr>
        <w:t xml:space="preserve">Other global preconditions include </w:t>
      </w:r>
      <w:r w:rsidR="0092550B" w:rsidRPr="00C93FF6">
        <w:rPr>
          <w:kern w:val="22"/>
          <w:szCs w:val="22"/>
          <w:shd w:val="clear" w:color="auto" w:fill="FFFFFF"/>
        </w:rPr>
        <w:t xml:space="preserve">the need </w:t>
      </w:r>
      <w:r w:rsidR="0033483D" w:rsidRPr="00C93FF6">
        <w:rPr>
          <w:kern w:val="22"/>
          <w:szCs w:val="22"/>
          <w:shd w:val="clear" w:color="auto" w:fill="FFFFFF"/>
        </w:rPr>
        <w:t xml:space="preserve">to </w:t>
      </w:r>
      <w:r w:rsidR="00A86FD4" w:rsidRPr="00C93FF6">
        <w:rPr>
          <w:kern w:val="22"/>
          <w:szCs w:val="22"/>
          <w:shd w:val="clear" w:color="auto" w:fill="FFFFFF"/>
        </w:rPr>
        <w:t>h</w:t>
      </w:r>
      <w:r w:rsidR="00F7157A" w:rsidRPr="00C93FF6">
        <w:rPr>
          <w:kern w:val="22"/>
          <w:szCs w:val="22"/>
          <w:shd w:val="clear" w:color="auto" w:fill="FFFFFF"/>
        </w:rPr>
        <w:t>armoniz</w:t>
      </w:r>
      <w:r w:rsidR="00B77ADA" w:rsidRPr="00C93FF6">
        <w:rPr>
          <w:kern w:val="22"/>
          <w:szCs w:val="22"/>
          <w:shd w:val="clear" w:color="auto" w:fill="FFFFFF"/>
        </w:rPr>
        <w:t>e</w:t>
      </w:r>
      <w:r w:rsidR="00A86FD4" w:rsidRPr="00C93FF6">
        <w:rPr>
          <w:kern w:val="22"/>
          <w:szCs w:val="22"/>
          <w:shd w:val="clear" w:color="auto" w:fill="FFFFFF"/>
        </w:rPr>
        <w:t xml:space="preserve"> </w:t>
      </w:r>
      <w:r w:rsidR="00F7157A" w:rsidRPr="00C93FF6">
        <w:rPr>
          <w:kern w:val="22"/>
          <w:szCs w:val="22"/>
          <w:shd w:val="clear" w:color="auto" w:fill="FFFFFF"/>
        </w:rPr>
        <w:t>t</w:t>
      </w:r>
      <w:r w:rsidR="00B13774" w:rsidRPr="00C93FF6">
        <w:rPr>
          <w:kern w:val="22"/>
          <w:szCs w:val="22"/>
          <w:shd w:val="clear" w:color="auto" w:fill="FFFFFF"/>
        </w:rPr>
        <w:t>erminology</w:t>
      </w:r>
      <w:r w:rsidR="00A86FD4" w:rsidRPr="00C93FF6">
        <w:rPr>
          <w:kern w:val="22"/>
          <w:szCs w:val="22"/>
          <w:shd w:val="clear" w:color="auto" w:fill="FFFFFF"/>
        </w:rPr>
        <w:t xml:space="preserve"> and</w:t>
      </w:r>
      <w:r w:rsidR="00B13774" w:rsidRPr="00C93FF6">
        <w:rPr>
          <w:kern w:val="22"/>
          <w:szCs w:val="22"/>
          <w:shd w:val="clear" w:color="auto" w:fill="FFFFFF"/>
        </w:rPr>
        <w:t xml:space="preserve"> </w:t>
      </w:r>
      <w:r w:rsidR="008511E9" w:rsidRPr="00C93FF6">
        <w:rPr>
          <w:kern w:val="22"/>
          <w:szCs w:val="22"/>
          <w:shd w:val="clear" w:color="auto" w:fill="FFFFFF"/>
        </w:rPr>
        <w:t xml:space="preserve">establish </w:t>
      </w:r>
      <w:r w:rsidR="00F7157A" w:rsidRPr="00C93FF6">
        <w:rPr>
          <w:kern w:val="22"/>
          <w:szCs w:val="22"/>
          <w:shd w:val="clear" w:color="auto" w:fill="FFFFFF"/>
        </w:rPr>
        <w:t>joint information management systems</w:t>
      </w:r>
      <w:r w:rsidR="004F677D" w:rsidRPr="00C93FF6">
        <w:rPr>
          <w:kern w:val="22"/>
          <w:szCs w:val="22"/>
          <w:shd w:val="clear" w:color="auto" w:fill="FFFFFF"/>
        </w:rPr>
        <w:t xml:space="preserve">. Examples that could be explored in the latter regard </w:t>
      </w:r>
      <w:r w:rsidR="006218D1" w:rsidRPr="00C93FF6">
        <w:rPr>
          <w:kern w:val="22"/>
          <w:szCs w:val="22"/>
          <w:shd w:val="clear" w:color="auto" w:fill="FFFFFF"/>
        </w:rPr>
        <w:t>are:</w:t>
      </w:r>
      <w:r w:rsidR="004F677D" w:rsidRPr="00C93FF6">
        <w:rPr>
          <w:kern w:val="22"/>
          <w:szCs w:val="22"/>
          <w:shd w:val="clear" w:color="auto" w:fill="FFFFFF"/>
        </w:rPr>
        <w:t xml:space="preserve"> </w:t>
      </w:r>
      <w:r w:rsidR="00F3133C" w:rsidRPr="00C93FF6">
        <w:rPr>
          <w:kern w:val="22"/>
          <w:szCs w:val="22"/>
          <w:shd w:val="clear" w:color="auto" w:fill="FFFFFF"/>
        </w:rPr>
        <w:t>the</w:t>
      </w:r>
      <w:r w:rsidR="00A95B09" w:rsidRPr="00C93FF6">
        <w:rPr>
          <w:kern w:val="22"/>
          <w:szCs w:val="22"/>
          <w:shd w:val="clear" w:color="auto" w:fill="FFFFFF"/>
        </w:rPr>
        <w:t xml:space="preserve"> f</w:t>
      </w:r>
      <w:r w:rsidR="00EF2CA3" w:rsidRPr="00C93FF6">
        <w:rPr>
          <w:kern w:val="22"/>
          <w:szCs w:val="22"/>
          <w:shd w:val="clear" w:color="auto" w:fill="FFFFFF"/>
        </w:rPr>
        <w:t>orest reporting portal</w:t>
      </w:r>
      <w:r w:rsidR="006218D1" w:rsidRPr="00C93FF6">
        <w:rPr>
          <w:kern w:val="22"/>
          <w:szCs w:val="22"/>
          <w:shd w:val="clear" w:color="auto" w:fill="FFFFFF"/>
        </w:rPr>
        <w:t xml:space="preserve"> </w:t>
      </w:r>
      <w:r w:rsidR="00B83928" w:rsidRPr="00C93FF6">
        <w:rPr>
          <w:kern w:val="22"/>
          <w:szCs w:val="22"/>
          <w:shd w:val="clear" w:color="auto" w:fill="FFFFFF"/>
        </w:rPr>
        <w:t>established by the Task Force on Streamlining Forest-related Reporting of the Collaborative Partnership on Forests</w:t>
      </w:r>
      <w:r w:rsidR="006218D1" w:rsidRPr="00C93FF6">
        <w:rPr>
          <w:kern w:val="22"/>
          <w:szCs w:val="22"/>
          <w:shd w:val="clear" w:color="auto" w:fill="FFFFFF"/>
        </w:rPr>
        <w:t>; the United Nations Information Portal on Multilateral Environmental Agreements (</w:t>
      </w:r>
      <w:proofErr w:type="spellStart"/>
      <w:r w:rsidR="006218D1" w:rsidRPr="00C93FF6">
        <w:rPr>
          <w:kern w:val="22"/>
          <w:szCs w:val="22"/>
          <w:shd w:val="clear" w:color="auto" w:fill="FFFFFF"/>
        </w:rPr>
        <w:t>InforMEA</w:t>
      </w:r>
      <w:proofErr w:type="spellEnd"/>
      <w:r w:rsidR="006218D1" w:rsidRPr="00C93FF6">
        <w:rPr>
          <w:kern w:val="22"/>
          <w:szCs w:val="22"/>
          <w:shd w:val="clear" w:color="auto" w:fill="FFFFFF"/>
        </w:rPr>
        <w:t xml:space="preserve">); and the </w:t>
      </w:r>
      <w:r w:rsidR="00301721" w:rsidRPr="00C93FF6">
        <w:rPr>
          <w:kern w:val="22"/>
          <w:szCs w:val="22"/>
          <w:shd w:val="clear" w:color="auto" w:fill="FFFFFF"/>
        </w:rPr>
        <w:t>harmonized reporting system developed by the Human Rights Treaty System</w:t>
      </w:r>
      <w:r w:rsidR="00F12AB3" w:rsidRPr="00C93FF6">
        <w:rPr>
          <w:kern w:val="22"/>
          <w:szCs w:val="22"/>
          <w:shd w:val="clear" w:color="auto" w:fill="FFFFFF"/>
        </w:rPr>
        <w:t>, where</w:t>
      </w:r>
      <w:r w:rsidR="00286188">
        <w:rPr>
          <w:kern w:val="22"/>
          <w:szCs w:val="22"/>
          <w:shd w:val="clear" w:color="auto" w:fill="FFFFFF"/>
        </w:rPr>
        <w:t>by</w:t>
      </w:r>
      <w:r w:rsidR="00F12AB3" w:rsidRPr="00C93FF6">
        <w:rPr>
          <w:kern w:val="22"/>
          <w:szCs w:val="22"/>
          <w:shd w:val="clear" w:color="auto" w:fill="FFFFFF"/>
        </w:rPr>
        <w:t xml:space="preserve"> a joint core report is accompanied by the respective conv</w:t>
      </w:r>
      <w:r w:rsidR="00F303FF" w:rsidRPr="00C93FF6">
        <w:rPr>
          <w:kern w:val="22"/>
          <w:szCs w:val="22"/>
          <w:shd w:val="clear" w:color="auto" w:fill="FFFFFF"/>
        </w:rPr>
        <w:t xml:space="preserve">ention </w:t>
      </w:r>
      <w:r w:rsidR="00F12AB3" w:rsidRPr="00C93FF6">
        <w:rPr>
          <w:kern w:val="22"/>
          <w:szCs w:val="22"/>
          <w:shd w:val="clear" w:color="auto" w:fill="FFFFFF"/>
        </w:rPr>
        <w:t>reports</w:t>
      </w:r>
      <w:r w:rsidR="006218D1" w:rsidRPr="00C93FF6">
        <w:rPr>
          <w:kern w:val="22"/>
          <w:szCs w:val="22"/>
          <w:shd w:val="clear" w:color="auto" w:fill="FFFFFF"/>
        </w:rPr>
        <w:t>.</w:t>
      </w:r>
    </w:p>
    <w:p w:rsidR="00232FE8" w:rsidRPr="00C93FF6" w:rsidRDefault="00A86FD4"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kern w:val="22"/>
          <w:szCs w:val="22"/>
          <w:shd w:val="clear" w:color="auto" w:fill="FFFFFF"/>
        </w:rPr>
      </w:pPr>
      <w:r w:rsidRPr="00C93FF6">
        <w:rPr>
          <w:kern w:val="22"/>
          <w:szCs w:val="22"/>
          <w:shd w:val="clear" w:color="auto" w:fill="FFFFFF"/>
        </w:rPr>
        <w:t xml:space="preserve">Chapter 6 </w:t>
      </w:r>
      <w:r w:rsidR="001D1B5B" w:rsidRPr="00C93FF6">
        <w:rPr>
          <w:kern w:val="22"/>
          <w:szCs w:val="22"/>
          <w:shd w:val="clear" w:color="auto" w:fill="FFFFFF"/>
        </w:rPr>
        <w:t xml:space="preserve">also </w:t>
      </w:r>
      <w:r w:rsidRPr="00C93FF6">
        <w:rPr>
          <w:kern w:val="22"/>
          <w:szCs w:val="22"/>
          <w:shd w:val="clear" w:color="auto" w:fill="FFFFFF"/>
        </w:rPr>
        <w:t>identifies o</w:t>
      </w:r>
      <w:r w:rsidR="00F5734B" w:rsidRPr="00C93FF6">
        <w:rPr>
          <w:kern w:val="22"/>
          <w:szCs w:val="22"/>
          <w:shd w:val="clear" w:color="auto" w:fill="FFFFFF"/>
        </w:rPr>
        <w:t>ptions for further synergies in reporting</w:t>
      </w:r>
      <w:r w:rsidR="00D21BF5" w:rsidRPr="00C93FF6">
        <w:rPr>
          <w:kern w:val="22"/>
          <w:szCs w:val="22"/>
          <w:shd w:val="clear" w:color="auto" w:fill="FFFFFF"/>
        </w:rPr>
        <w:t xml:space="preserve">, </w:t>
      </w:r>
      <w:r w:rsidR="00F303FF" w:rsidRPr="00C93FF6">
        <w:rPr>
          <w:kern w:val="22"/>
          <w:szCs w:val="22"/>
          <w:shd w:val="clear" w:color="auto" w:fill="FFFFFF"/>
        </w:rPr>
        <w:t>including</w:t>
      </w:r>
      <w:r w:rsidR="00094F8D" w:rsidRPr="00C93FF6">
        <w:rPr>
          <w:kern w:val="22"/>
          <w:szCs w:val="22"/>
          <w:shd w:val="clear" w:color="auto" w:fill="FFFFFF"/>
        </w:rPr>
        <w:t xml:space="preserve"> </w:t>
      </w:r>
      <w:r w:rsidR="00F303FF" w:rsidRPr="00C93FF6">
        <w:rPr>
          <w:kern w:val="22"/>
          <w:szCs w:val="22"/>
          <w:shd w:val="clear" w:color="auto" w:fill="FFFFFF"/>
        </w:rPr>
        <w:t>the development of indicators</w:t>
      </w:r>
      <w:r w:rsidR="00094F8D" w:rsidRPr="00C93FF6">
        <w:rPr>
          <w:kern w:val="22"/>
          <w:szCs w:val="22"/>
          <w:shd w:val="clear" w:color="auto" w:fill="FFFFFF"/>
        </w:rPr>
        <w:t xml:space="preserve"> for harmonized reporting, </w:t>
      </w:r>
      <w:r w:rsidR="00F303FF" w:rsidRPr="00C93FF6">
        <w:rPr>
          <w:kern w:val="22"/>
          <w:szCs w:val="22"/>
          <w:shd w:val="clear" w:color="auto" w:fill="FFFFFF"/>
        </w:rPr>
        <w:t>the establishment of a technical cross-convention working group on harmoniz</w:t>
      </w:r>
      <w:r w:rsidR="00094F8D" w:rsidRPr="00C93FF6">
        <w:rPr>
          <w:kern w:val="22"/>
          <w:szCs w:val="22"/>
          <w:shd w:val="clear" w:color="auto" w:fill="FFFFFF"/>
        </w:rPr>
        <w:t xml:space="preserve">ed </w:t>
      </w:r>
      <w:r w:rsidR="00F303FF" w:rsidRPr="00C93FF6">
        <w:rPr>
          <w:kern w:val="22"/>
          <w:szCs w:val="22"/>
          <w:shd w:val="clear" w:color="auto" w:fill="FFFFFF"/>
        </w:rPr>
        <w:t xml:space="preserve">reporting, and </w:t>
      </w:r>
      <w:r w:rsidR="00232FE8" w:rsidRPr="00C93FF6">
        <w:rPr>
          <w:kern w:val="22"/>
          <w:szCs w:val="22"/>
          <w:shd w:val="clear" w:color="auto" w:fill="FFFFFF"/>
        </w:rPr>
        <w:t>i</w:t>
      </w:r>
      <w:r w:rsidRPr="00C93FF6">
        <w:rPr>
          <w:kern w:val="22"/>
          <w:szCs w:val="22"/>
          <w:shd w:val="clear" w:color="auto" w:fill="FFFFFF"/>
        </w:rPr>
        <w:t xml:space="preserve">mproved </w:t>
      </w:r>
      <w:r w:rsidR="00336488" w:rsidRPr="00C93FF6">
        <w:rPr>
          <w:kern w:val="22"/>
          <w:szCs w:val="22"/>
          <w:shd w:val="clear" w:color="auto" w:fill="FFFFFF"/>
        </w:rPr>
        <w:t>collaboration with the biodiversity-related conventions</w:t>
      </w:r>
      <w:r w:rsidRPr="00C93FF6">
        <w:rPr>
          <w:kern w:val="22"/>
          <w:szCs w:val="22"/>
          <w:shd w:val="clear" w:color="auto" w:fill="FFFFFF"/>
        </w:rPr>
        <w:t>,</w:t>
      </w:r>
      <w:r w:rsidR="00336488" w:rsidRPr="00C93FF6">
        <w:rPr>
          <w:kern w:val="22"/>
          <w:szCs w:val="22"/>
          <w:shd w:val="clear" w:color="auto" w:fill="FFFFFF"/>
        </w:rPr>
        <w:t xml:space="preserve"> at the national level</w:t>
      </w:r>
      <w:r w:rsidRPr="00C93FF6">
        <w:rPr>
          <w:kern w:val="22"/>
          <w:szCs w:val="22"/>
          <w:shd w:val="clear" w:color="auto" w:fill="FFFFFF"/>
        </w:rPr>
        <w:t xml:space="preserve">, </w:t>
      </w:r>
      <w:r w:rsidR="00A65BAB" w:rsidRPr="00C93FF6">
        <w:rPr>
          <w:kern w:val="22"/>
          <w:szCs w:val="22"/>
          <w:shd w:val="clear" w:color="auto" w:fill="FFFFFF"/>
        </w:rPr>
        <w:t xml:space="preserve">for implementing </w:t>
      </w:r>
      <w:r w:rsidR="00D21BF5" w:rsidRPr="00C93FF6">
        <w:rPr>
          <w:kern w:val="22"/>
          <w:szCs w:val="22"/>
          <w:shd w:val="clear" w:color="auto" w:fill="FFFFFF"/>
        </w:rPr>
        <w:t xml:space="preserve">the </w:t>
      </w:r>
      <w:proofErr w:type="spellStart"/>
      <w:r w:rsidR="00D21BF5" w:rsidRPr="00C93FF6">
        <w:rPr>
          <w:kern w:val="22"/>
          <w:szCs w:val="22"/>
          <w:shd w:val="clear" w:color="auto" w:fill="FFFFFF"/>
        </w:rPr>
        <w:t>NBSAP</w:t>
      </w:r>
      <w:proofErr w:type="spellEnd"/>
      <w:r w:rsidR="00D21BF5" w:rsidRPr="00C93FF6">
        <w:rPr>
          <w:kern w:val="22"/>
          <w:szCs w:val="22"/>
          <w:shd w:val="clear" w:color="auto" w:fill="FFFFFF"/>
        </w:rPr>
        <w:t xml:space="preserve"> process</w:t>
      </w:r>
      <w:r w:rsidR="00CB70EF">
        <w:rPr>
          <w:kern w:val="22"/>
          <w:szCs w:val="22"/>
          <w:shd w:val="clear" w:color="auto" w:fill="FFFFFF"/>
        </w:rPr>
        <w:t>,</w:t>
      </w:r>
      <w:r w:rsidR="00D21BF5" w:rsidRPr="00C93FF6">
        <w:rPr>
          <w:kern w:val="22"/>
          <w:szCs w:val="22"/>
          <w:shd w:val="clear" w:color="auto" w:fill="FFFFFF"/>
        </w:rPr>
        <w:t xml:space="preserve"> </w:t>
      </w:r>
      <w:r w:rsidR="001D1B5B" w:rsidRPr="00C93FF6">
        <w:rPr>
          <w:kern w:val="22"/>
          <w:szCs w:val="22"/>
          <w:shd w:val="clear" w:color="auto" w:fill="FFFFFF"/>
        </w:rPr>
        <w:t xml:space="preserve">as </w:t>
      </w:r>
      <w:r w:rsidR="00A65BAB" w:rsidRPr="00C93FF6">
        <w:rPr>
          <w:kern w:val="22"/>
          <w:szCs w:val="22"/>
          <w:shd w:val="clear" w:color="auto" w:fill="FFFFFF"/>
        </w:rPr>
        <w:t xml:space="preserve">called for </w:t>
      </w:r>
      <w:r w:rsidR="00A23E74" w:rsidRPr="00C93FF6">
        <w:rPr>
          <w:kern w:val="22"/>
          <w:szCs w:val="22"/>
          <w:shd w:val="clear" w:color="auto" w:fill="FFFFFF"/>
        </w:rPr>
        <w:t>under</w:t>
      </w:r>
      <w:r w:rsidR="002A67A8" w:rsidRPr="00C93FF6">
        <w:rPr>
          <w:kern w:val="22"/>
          <w:szCs w:val="22"/>
          <w:shd w:val="clear" w:color="auto" w:fill="FFFFFF"/>
        </w:rPr>
        <w:t xml:space="preserve"> </w:t>
      </w:r>
      <w:r w:rsidR="00A65BAB" w:rsidRPr="00C93FF6">
        <w:rPr>
          <w:kern w:val="22"/>
          <w:szCs w:val="22"/>
          <w:shd w:val="clear" w:color="auto" w:fill="FFFFFF"/>
        </w:rPr>
        <w:t>the Str</w:t>
      </w:r>
      <w:r w:rsidR="00D21BF5" w:rsidRPr="00C93FF6">
        <w:rPr>
          <w:kern w:val="22"/>
          <w:szCs w:val="22"/>
          <w:shd w:val="clear" w:color="auto" w:fill="FFFFFF"/>
        </w:rPr>
        <w:t>ategic Plan for Biodiversity 2011-2020</w:t>
      </w:r>
      <w:r w:rsidR="00F303FF" w:rsidRPr="00C93FF6">
        <w:rPr>
          <w:kern w:val="22"/>
          <w:szCs w:val="22"/>
          <w:shd w:val="clear" w:color="auto" w:fill="FFFFFF"/>
        </w:rPr>
        <w:t>.</w:t>
      </w:r>
    </w:p>
    <w:p w:rsidR="001E0168" w:rsidRPr="00C93FF6" w:rsidRDefault="00777852" w:rsidP="00C93FF6">
      <w:pPr>
        <w:numPr>
          <w:ilvl w:val="0"/>
          <w:numId w:val="19"/>
        </w:numPr>
        <w:suppressLineNumbers/>
        <w:tabs>
          <w:tab w:val="clear" w:pos="360"/>
          <w:tab w:val="left" w:pos="72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r w:rsidRPr="00D1079E">
        <w:rPr>
          <w:kern w:val="22"/>
          <w:szCs w:val="22"/>
        </w:rPr>
        <w:t xml:space="preserve">A detailed study undertaken </w:t>
      </w:r>
      <w:r w:rsidR="002E4A18" w:rsidRPr="00D1079E">
        <w:rPr>
          <w:kern w:val="22"/>
          <w:szCs w:val="22"/>
        </w:rPr>
        <w:t xml:space="preserve">in 2016 </w:t>
      </w:r>
      <w:r w:rsidRPr="00D1079E">
        <w:rPr>
          <w:kern w:val="22"/>
          <w:szCs w:val="22"/>
        </w:rPr>
        <w:t>by UNEP-</w:t>
      </w:r>
      <w:proofErr w:type="spellStart"/>
      <w:r w:rsidRPr="00D1079E">
        <w:rPr>
          <w:kern w:val="22"/>
          <w:szCs w:val="22"/>
        </w:rPr>
        <w:t>WCMC</w:t>
      </w:r>
      <w:proofErr w:type="spellEnd"/>
      <w:r w:rsidRPr="00D1079E">
        <w:rPr>
          <w:kern w:val="22"/>
          <w:szCs w:val="22"/>
        </w:rPr>
        <w:t xml:space="preserve"> and </w:t>
      </w:r>
      <w:proofErr w:type="spellStart"/>
      <w:r w:rsidRPr="00C93FF6">
        <w:rPr>
          <w:kern w:val="22"/>
          <w:szCs w:val="22"/>
        </w:rPr>
        <w:t>NatureConsult</w:t>
      </w:r>
      <w:proofErr w:type="spellEnd"/>
      <w:r w:rsidRPr="00D1079E">
        <w:rPr>
          <w:kern w:val="22"/>
          <w:szCs w:val="22"/>
        </w:rPr>
        <w:t xml:space="preserve"> with the support of Switzerland</w:t>
      </w:r>
      <w:r w:rsidR="002E4A18" w:rsidRPr="00D1079E">
        <w:rPr>
          <w:kern w:val="22"/>
          <w:szCs w:val="22"/>
        </w:rPr>
        <w:t xml:space="preserve"> entitled “Elements for a modular reporting against the Aichi Biodiversity Targets” (</w:t>
      </w:r>
      <w:hyperlink r:id="rId24" w:history="1">
        <w:r w:rsidR="002E4A18" w:rsidRPr="00E449C0">
          <w:rPr>
            <w:rStyle w:val="Hyperlink"/>
            <w:kern w:val="22"/>
            <w:sz w:val="22"/>
            <w:szCs w:val="22"/>
          </w:rPr>
          <w:t>UNEP/CBD/COP/13/INF/24</w:t>
        </w:r>
      </w:hyperlink>
      <w:r w:rsidR="002E4A18" w:rsidRPr="00D1079E">
        <w:rPr>
          <w:kern w:val="22"/>
          <w:szCs w:val="22"/>
        </w:rPr>
        <w:t xml:space="preserve">) </w:t>
      </w:r>
      <w:r w:rsidRPr="00D1079E">
        <w:rPr>
          <w:kern w:val="22"/>
          <w:szCs w:val="22"/>
        </w:rPr>
        <w:t xml:space="preserve">found that a modular approach to reporting could foster synergies at </w:t>
      </w:r>
      <w:r w:rsidR="00D063A9">
        <w:rPr>
          <w:kern w:val="22"/>
          <w:szCs w:val="22"/>
        </w:rPr>
        <w:t xml:space="preserve">the </w:t>
      </w:r>
      <w:r w:rsidRPr="00D1079E">
        <w:rPr>
          <w:kern w:val="22"/>
          <w:szCs w:val="22"/>
        </w:rPr>
        <w:t xml:space="preserve">national, regional and global levels by highlighting interlinkages between different processes, taking advantage of similarities and overlaps in the information submitted through separate reporting processes, and by organizing the activities and information required into a series of modules of relevance to several processes, so as to avoid having to reproduce the same information in several reports. Following a detailed review of the reporting processes and guidelines/formats of all the biodiversity-related conventions, the study noted that national reports of all the biodiversity-related conventions will contribute information to assessment of progress towards the Aichi </w:t>
      </w:r>
      <w:r w:rsidR="00593F91" w:rsidRPr="00D1079E">
        <w:rPr>
          <w:kern w:val="22"/>
          <w:szCs w:val="22"/>
        </w:rPr>
        <w:t xml:space="preserve">Biodiversity </w:t>
      </w:r>
      <w:r w:rsidRPr="00D1079E">
        <w:rPr>
          <w:kern w:val="22"/>
          <w:szCs w:val="22"/>
        </w:rPr>
        <w:t>Targets.</w:t>
      </w:r>
      <w:r w:rsidR="008817A3" w:rsidRPr="00C93FF6">
        <w:rPr>
          <w:kern w:val="22"/>
          <w:szCs w:val="22"/>
        </w:rPr>
        <w:t xml:space="preserve"> In addition, </w:t>
      </w:r>
      <w:r w:rsidR="002E4A18" w:rsidRPr="00C93FF6">
        <w:rPr>
          <w:kern w:val="22"/>
          <w:szCs w:val="22"/>
        </w:rPr>
        <w:t xml:space="preserve">the study noted that </w:t>
      </w:r>
      <w:r w:rsidR="008817A3" w:rsidRPr="00C93FF6">
        <w:rPr>
          <w:kern w:val="22"/>
          <w:szCs w:val="22"/>
        </w:rPr>
        <w:t xml:space="preserve">applying a modular reporting approach could be useful when developing a post-2020 global framework for biodiversity and reporting on biodiversity-related parts of the 2030 </w:t>
      </w:r>
      <w:r w:rsidR="002E4A18" w:rsidRPr="00C93FF6">
        <w:rPr>
          <w:kern w:val="22"/>
          <w:szCs w:val="22"/>
        </w:rPr>
        <w:t>A</w:t>
      </w:r>
      <w:r w:rsidR="008817A3" w:rsidRPr="00C93FF6">
        <w:rPr>
          <w:kern w:val="22"/>
          <w:szCs w:val="22"/>
        </w:rPr>
        <w:t xml:space="preserve">genda and the Sustainable Development </w:t>
      </w:r>
      <w:r w:rsidR="002E4A18" w:rsidRPr="00C93FF6">
        <w:rPr>
          <w:kern w:val="22"/>
          <w:szCs w:val="22"/>
        </w:rPr>
        <w:t>G</w:t>
      </w:r>
      <w:r w:rsidR="008817A3" w:rsidRPr="00C93FF6">
        <w:rPr>
          <w:kern w:val="22"/>
          <w:szCs w:val="22"/>
        </w:rPr>
        <w:t>oals.</w:t>
      </w:r>
    </w:p>
    <w:p w:rsidR="00B47430" w:rsidRPr="00D1079E" w:rsidRDefault="00B47430" w:rsidP="00C93FF6">
      <w:pPr>
        <w:pStyle w:val="Heading1"/>
        <w:numPr>
          <w:ilvl w:val="0"/>
          <w:numId w:val="22"/>
        </w:numPr>
        <w:tabs>
          <w:tab w:val="clear" w:pos="720"/>
          <w:tab w:val="left" w:pos="1418"/>
        </w:tabs>
        <w:spacing w:before="120"/>
        <w:ind w:left="1418" w:hanging="851"/>
        <w:jc w:val="left"/>
        <w:rPr>
          <w:kern w:val="22"/>
          <w:szCs w:val="22"/>
        </w:rPr>
      </w:pPr>
      <w:r w:rsidRPr="00D1079E">
        <w:rPr>
          <w:kern w:val="22"/>
          <w:szCs w:val="22"/>
        </w:rPr>
        <w:t>key work undertaken in relation to harmonizing reporting and increasing synergies in reporting among the biodiversity-related conve</w:t>
      </w:r>
      <w:r w:rsidR="00466870" w:rsidRPr="00D1079E">
        <w:rPr>
          <w:kern w:val="22"/>
          <w:szCs w:val="22"/>
        </w:rPr>
        <w:t>NTIONS</w:t>
      </w:r>
      <w:r w:rsidRPr="00D1079E">
        <w:rPr>
          <w:kern w:val="22"/>
          <w:szCs w:val="22"/>
        </w:rPr>
        <w:t xml:space="preserve"> and the rio conventions</w:t>
      </w:r>
    </w:p>
    <w:p w:rsidR="00691E03" w:rsidRPr="00C93FF6" w:rsidRDefault="007E77DD"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color w:val="333333"/>
          <w:kern w:val="22"/>
          <w:szCs w:val="22"/>
          <w:shd w:val="clear" w:color="auto" w:fill="FFFFFF"/>
        </w:rPr>
      </w:pPr>
      <w:r w:rsidRPr="00C93FF6">
        <w:rPr>
          <w:kern w:val="22"/>
          <w:szCs w:val="22"/>
        </w:rPr>
        <w:t xml:space="preserve">Various </w:t>
      </w:r>
      <w:r w:rsidR="00F36C6A" w:rsidRPr="00C93FF6">
        <w:rPr>
          <w:kern w:val="22"/>
          <w:szCs w:val="22"/>
        </w:rPr>
        <w:t>U</w:t>
      </w:r>
      <w:r w:rsidR="0035593E" w:rsidRPr="00C93FF6">
        <w:rPr>
          <w:kern w:val="22"/>
          <w:szCs w:val="22"/>
        </w:rPr>
        <w:t xml:space="preserve">nited </w:t>
      </w:r>
      <w:r w:rsidR="00F36C6A" w:rsidRPr="00C93FF6">
        <w:rPr>
          <w:kern w:val="22"/>
          <w:szCs w:val="22"/>
        </w:rPr>
        <w:t>N</w:t>
      </w:r>
      <w:r w:rsidR="0035593E" w:rsidRPr="00C93FF6">
        <w:rPr>
          <w:kern w:val="22"/>
          <w:szCs w:val="22"/>
        </w:rPr>
        <w:t>ations</w:t>
      </w:r>
      <w:r w:rsidR="00F36C6A" w:rsidRPr="00C93FF6">
        <w:rPr>
          <w:kern w:val="22"/>
          <w:szCs w:val="22"/>
        </w:rPr>
        <w:t xml:space="preserve"> </w:t>
      </w:r>
      <w:r w:rsidRPr="00C93FF6">
        <w:rPr>
          <w:kern w:val="22"/>
          <w:szCs w:val="22"/>
        </w:rPr>
        <w:t>bodies</w:t>
      </w:r>
      <w:r w:rsidR="00F36C6A" w:rsidRPr="00C93FF6">
        <w:rPr>
          <w:kern w:val="22"/>
          <w:szCs w:val="22"/>
        </w:rPr>
        <w:t>, regional bodies</w:t>
      </w:r>
      <w:r w:rsidRPr="00C93FF6">
        <w:rPr>
          <w:kern w:val="22"/>
          <w:szCs w:val="22"/>
        </w:rPr>
        <w:t xml:space="preserve"> </w:t>
      </w:r>
      <w:r w:rsidR="00F36C6A" w:rsidRPr="00C93FF6">
        <w:rPr>
          <w:kern w:val="22"/>
          <w:szCs w:val="22"/>
        </w:rPr>
        <w:t xml:space="preserve">and national governments </w:t>
      </w:r>
      <w:r w:rsidRPr="00C93FF6">
        <w:rPr>
          <w:kern w:val="22"/>
          <w:szCs w:val="22"/>
        </w:rPr>
        <w:t>have been engaged to a greater or lesser extent in activities to streamline or harmonize national reports</w:t>
      </w:r>
      <w:r w:rsidR="00EA64A4" w:rsidRPr="00C93FF6">
        <w:rPr>
          <w:kern w:val="22"/>
          <w:szCs w:val="22"/>
        </w:rPr>
        <w:t xml:space="preserve"> over the last two decades. </w:t>
      </w:r>
      <w:r w:rsidR="00FB5931" w:rsidRPr="00C93FF6">
        <w:rPr>
          <w:color w:val="333333"/>
          <w:kern w:val="22"/>
          <w:szCs w:val="22"/>
          <w:shd w:val="clear" w:color="auto" w:fill="FFFFFF"/>
        </w:rPr>
        <w:t xml:space="preserve"> </w:t>
      </w:r>
      <w:r w:rsidR="00400914" w:rsidRPr="00C93FF6">
        <w:rPr>
          <w:kern w:val="22"/>
          <w:szCs w:val="22"/>
        </w:rPr>
        <w:t xml:space="preserve">In 2012, the </w:t>
      </w:r>
      <w:hyperlink r:id="rId25" w:history="1">
        <w:r w:rsidR="00400914" w:rsidRPr="00C93FF6">
          <w:rPr>
            <w:rStyle w:val="Hyperlink"/>
            <w:kern w:val="22"/>
            <w:sz w:val="22"/>
            <w:szCs w:val="22"/>
          </w:rPr>
          <w:t>progress report on the contribution of the United Nations system to the implementation of the Strategic Plan for Biodiversity 2011-2020</w:t>
        </w:r>
      </w:hyperlink>
      <w:r w:rsidR="00400914" w:rsidRPr="00C93FF6">
        <w:rPr>
          <w:kern w:val="22"/>
          <w:szCs w:val="22"/>
        </w:rPr>
        <w:t>, prepared by the United Nations Environment Management Group,</w:t>
      </w:r>
      <w:r w:rsidR="007F4216" w:rsidRPr="00C93FF6">
        <w:rPr>
          <w:kern w:val="22"/>
          <w:szCs w:val="22"/>
        </w:rPr>
        <w:t xml:space="preserve"> recognized </w:t>
      </w:r>
      <w:r w:rsidR="00534698" w:rsidRPr="00C93FF6">
        <w:rPr>
          <w:kern w:val="22"/>
          <w:szCs w:val="22"/>
        </w:rPr>
        <w:t xml:space="preserve">the need to </w:t>
      </w:r>
      <w:r w:rsidR="00691E03" w:rsidRPr="00C93FF6">
        <w:rPr>
          <w:kern w:val="22"/>
          <w:szCs w:val="22"/>
        </w:rPr>
        <w:t xml:space="preserve">advance work on </w:t>
      </w:r>
      <w:r w:rsidR="00534698" w:rsidRPr="00C93FF6">
        <w:rPr>
          <w:kern w:val="22"/>
          <w:szCs w:val="22"/>
        </w:rPr>
        <w:t xml:space="preserve">joint </w:t>
      </w:r>
      <w:r w:rsidR="008511E9" w:rsidRPr="00C93FF6">
        <w:rPr>
          <w:kern w:val="22"/>
          <w:szCs w:val="22"/>
        </w:rPr>
        <w:t xml:space="preserve">implementation </w:t>
      </w:r>
      <w:r w:rsidR="00534698" w:rsidRPr="00C93FF6">
        <w:rPr>
          <w:kern w:val="22"/>
          <w:szCs w:val="22"/>
        </w:rPr>
        <w:t>reporting</w:t>
      </w:r>
      <w:r w:rsidR="008511E9" w:rsidRPr="00C93FF6">
        <w:rPr>
          <w:kern w:val="22"/>
          <w:szCs w:val="22"/>
        </w:rPr>
        <w:t xml:space="preserve">. </w:t>
      </w:r>
      <w:r w:rsidR="008D6C50" w:rsidRPr="00C93FF6">
        <w:rPr>
          <w:kern w:val="22"/>
          <w:szCs w:val="22"/>
        </w:rPr>
        <w:t xml:space="preserve">The Liaison Group of Biodiversity-related Conventions and the Joint Liaison Group of the Rio Conventions have consistently </w:t>
      </w:r>
      <w:r w:rsidR="00400914" w:rsidRPr="00C93FF6">
        <w:rPr>
          <w:kern w:val="22"/>
          <w:szCs w:val="22"/>
        </w:rPr>
        <w:t>drawn attention to th</w:t>
      </w:r>
      <w:r w:rsidR="00691E03" w:rsidRPr="00C93FF6">
        <w:rPr>
          <w:kern w:val="22"/>
          <w:szCs w:val="22"/>
        </w:rPr>
        <w:t xml:space="preserve">e need </w:t>
      </w:r>
      <w:r w:rsidR="00FE53C5" w:rsidRPr="00C93FF6">
        <w:rPr>
          <w:kern w:val="22"/>
          <w:szCs w:val="22"/>
        </w:rPr>
        <w:t xml:space="preserve">to </w:t>
      </w:r>
      <w:r w:rsidR="000B2390" w:rsidRPr="00C93FF6">
        <w:rPr>
          <w:kern w:val="22"/>
          <w:szCs w:val="22"/>
        </w:rPr>
        <w:t>strengthen</w:t>
      </w:r>
      <w:r w:rsidR="00FE53C5" w:rsidRPr="00C93FF6">
        <w:rPr>
          <w:kern w:val="22"/>
          <w:szCs w:val="22"/>
        </w:rPr>
        <w:t xml:space="preserve"> efforts </w:t>
      </w:r>
      <w:r w:rsidR="006E4D50" w:rsidRPr="00C93FF6">
        <w:rPr>
          <w:kern w:val="22"/>
          <w:szCs w:val="22"/>
        </w:rPr>
        <w:t>in this area</w:t>
      </w:r>
      <w:r w:rsidR="00691E03" w:rsidRPr="00C93FF6">
        <w:rPr>
          <w:kern w:val="22"/>
          <w:szCs w:val="22"/>
        </w:rPr>
        <w:t>.</w:t>
      </w:r>
      <w:r w:rsidR="001C73DD" w:rsidRPr="00C93FF6">
        <w:rPr>
          <w:kern w:val="22"/>
          <w:szCs w:val="22"/>
        </w:rPr>
        <w:t xml:space="preserve"> In addition, i</w:t>
      </w:r>
      <w:r w:rsidR="00691E03" w:rsidRPr="00C93FF6">
        <w:rPr>
          <w:color w:val="333333"/>
          <w:kern w:val="22"/>
          <w:szCs w:val="22"/>
          <w:shd w:val="clear" w:color="auto" w:fill="FFFFFF"/>
        </w:rPr>
        <w:t xml:space="preserve">n 2017, </w:t>
      </w:r>
      <w:r w:rsidR="00691E03" w:rsidRPr="00C93FF6">
        <w:rPr>
          <w:kern w:val="22"/>
          <w:szCs w:val="22"/>
        </w:rPr>
        <w:t xml:space="preserve">the Liaison Group of Biodiversity-related Conventions </w:t>
      </w:r>
      <w:r w:rsidR="00476DFF">
        <w:rPr>
          <w:kern w:val="22"/>
          <w:szCs w:val="22"/>
        </w:rPr>
        <w:t xml:space="preserve">at its </w:t>
      </w:r>
      <w:r w:rsidR="00476DFF" w:rsidRPr="00274942">
        <w:rPr>
          <w:kern w:val="22"/>
          <w:szCs w:val="22"/>
        </w:rPr>
        <w:t xml:space="preserve">twelfth meeting </w:t>
      </w:r>
      <w:r w:rsidR="00691E03" w:rsidRPr="00C93FF6">
        <w:rPr>
          <w:kern w:val="22"/>
          <w:szCs w:val="22"/>
        </w:rPr>
        <w:t xml:space="preserve">noted the role the Sustainable Development Goals could play in </w:t>
      </w:r>
      <w:r w:rsidR="001C73DD" w:rsidRPr="00C93FF6">
        <w:rPr>
          <w:kern w:val="22"/>
          <w:szCs w:val="22"/>
        </w:rPr>
        <w:t>facilitating reporting</w:t>
      </w:r>
      <w:r w:rsidR="008511E9" w:rsidRPr="00C93FF6">
        <w:rPr>
          <w:kern w:val="22"/>
          <w:szCs w:val="22"/>
        </w:rPr>
        <w:t xml:space="preserve">, </w:t>
      </w:r>
      <w:r w:rsidR="001C73DD" w:rsidRPr="00C93FF6">
        <w:rPr>
          <w:kern w:val="22"/>
          <w:szCs w:val="22"/>
        </w:rPr>
        <w:t xml:space="preserve">and </w:t>
      </w:r>
      <w:r w:rsidR="00691E03" w:rsidRPr="00C93FF6">
        <w:rPr>
          <w:kern w:val="22"/>
          <w:szCs w:val="22"/>
        </w:rPr>
        <w:t xml:space="preserve">reducing </w:t>
      </w:r>
      <w:r w:rsidR="008511E9" w:rsidRPr="00C93FF6">
        <w:rPr>
          <w:kern w:val="22"/>
          <w:szCs w:val="22"/>
        </w:rPr>
        <w:t xml:space="preserve">the </w:t>
      </w:r>
      <w:r w:rsidR="00691E03" w:rsidRPr="00C93FF6">
        <w:rPr>
          <w:kern w:val="22"/>
          <w:szCs w:val="22"/>
        </w:rPr>
        <w:t>reporting burden</w:t>
      </w:r>
      <w:r w:rsidR="008511E9" w:rsidRPr="00C93FF6">
        <w:rPr>
          <w:kern w:val="22"/>
          <w:szCs w:val="22"/>
        </w:rPr>
        <w:t xml:space="preserve">, </w:t>
      </w:r>
      <w:r w:rsidR="00DF6B0C">
        <w:rPr>
          <w:kern w:val="22"/>
          <w:szCs w:val="22"/>
        </w:rPr>
        <w:t>by</w:t>
      </w:r>
      <w:r w:rsidR="00DF6B0C" w:rsidRPr="00C93FF6">
        <w:rPr>
          <w:kern w:val="22"/>
          <w:szCs w:val="22"/>
        </w:rPr>
        <w:t xml:space="preserve"> </w:t>
      </w:r>
      <w:r w:rsidR="00691E03" w:rsidRPr="00C93FF6">
        <w:rPr>
          <w:kern w:val="22"/>
          <w:szCs w:val="22"/>
        </w:rPr>
        <w:t xml:space="preserve">necessitating the alignment of </w:t>
      </w:r>
      <w:r w:rsidR="00B02BC8" w:rsidRPr="00C93FF6">
        <w:rPr>
          <w:kern w:val="22"/>
          <w:szCs w:val="22"/>
        </w:rPr>
        <w:t xml:space="preserve">national </w:t>
      </w:r>
      <w:r w:rsidR="00691E03" w:rsidRPr="00C93FF6">
        <w:rPr>
          <w:kern w:val="22"/>
          <w:szCs w:val="22"/>
        </w:rPr>
        <w:t xml:space="preserve">plans </w:t>
      </w:r>
      <w:r w:rsidR="00B02BC8" w:rsidRPr="00C93FF6">
        <w:rPr>
          <w:kern w:val="22"/>
          <w:szCs w:val="22"/>
        </w:rPr>
        <w:t>(</w:t>
      </w:r>
      <w:r w:rsidR="00691E03" w:rsidRPr="00C93FF6">
        <w:rPr>
          <w:kern w:val="22"/>
          <w:szCs w:val="22"/>
        </w:rPr>
        <w:t>and their</w:t>
      </w:r>
      <w:r w:rsidR="001C73DD" w:rsidRPr="00C93FF6">
        <w:rPr>
          <w:kern w:val="22"/>
          <w:szCs w:val="22"/>
        </w:rPr>
        <w:t xml:space="preserve"> </w:t>
      </w:r>
      <w:r w:rsidR="00691E03" w:rsidRPr="00C93FF6">
        <w:rPr>
          <w:kern w:val="22"/>
          <w:szCs w:val="22"/>
        </w:rPr>
        <w:t>cross-referencing in plans</w:t>
      </w:r>
      <w:r w:rsidR="00B02BC8" w:rsidRPr="00C93FF6">
        <w:rPr>
          <w:kern w:val="22"/>
          <w:szCs w:val="22"/>
        </w:rPr>
        <w:t>)</w:t>
      </w:r>
      <w:r w:rsidR="00691E03" w:rsidRPr="00C93FF6">
        <w:rPr>
          <w:kern w:val="22"/>
          <w:szCs w:val="22"/>
        </w:rPr>
        <w:t>.</w:t>
      </w:r>
    </w:p>
    <w:p w:rsidR="008511E9" w:rsidRPr="00C93FF6" w:rsidRDefault="008D6C50"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r w:rsidRPr="00C93FF6">
        <w:rPr>
          <w:kern w:val="22"/>
          <w:szCs w:val="22"/>
        </w:rPr>
        <w:t>In 2016</w:t>
      </w:r>
      <w:r w:rsidR="00480F88" w:rsidRPr="00C93FF6">
        <w:rPr>
          <w:kern w:val="22"/>
          <w:szCs w:val="22"/>
        </w:rPr>
        <w:t xml:space="preserve">, </w:t>
      </w:r>
      <w:r w:rsidR="00AB4ABC" w:rsidRPr="00C93FF6">
        <w:rPr>
          <w:kern w:val="22"/>
          <w:szCs w:val="22"/>
        </w:rPr>
        <w:t>UN</w:t>
      </w:r>
      <w:r w:rsidR="0035593E" w:rsidRPr="00C93FF6">
        <w:rPr>
          <w:kern w:val="22"/>
          <w:szCs w:val="22"/>
        </w:rPr>
        <w:t xml:space="preserve">EP </w:t>
      </w:r>
      <w:r w:rsidR="00AB4ABC" w:rsidRPr="00C93FF6">
        <w:rPr>
          <w:kern w:val="22"/>
          <w:szCs w:val="22"/>
        </w:rPr>
        <w:t xml:space="preserve">released </w:t>
      </w:r>
      <w:r w:rsidR="00480F88" w:rsidRPr="00C93FF6">
        <w:rPr>
          <w:kern w:val="22"/>
          <w:szCs w:val="22"/>
        </w:rPr>
        <w:t xml:space="preserve">a report entitled </w:t>
      </w:r>
      <w:hyperlink r:id="rId26" w:history="1">
        <w:r w:rsidR="00480F88" w:rsidRPr="00C93FF6">
          <w:rPr>
            <w:rStyle w:val="Hyperlink"/>
            <w:kern w:val="22"/>
            <w:sz w:val="22"/>
            <w:szCs w:val="22"/>
          </w:rPr>
          <w:t>“Piloting Integrated Processes and Approaches to Facilitate National Reporting to Rio Conventions (</w:t>
        </w:r>
        <w:proofErr w:type="spellStart"/>
        <w:r w:rsidR="00480F88" w:rsidRPr="00C93FF6">
          <w:rPr>
            <w:rStyle w:val="Hyperlink"/>
            <w:kern w:val="22"/>
            <w:sz w:val="22"/>
            <w:szCs w:val="22"/>
          </w:rPr>
          <w:t>FNR_Rio</w:t>
        </w:r>
        <w:proofErr w:type="spellEnd"/>
        <w:r w:rsidR="00480F88" w:rsidRPr="00C93FF6">
          <w:rPr>
            <w:rStyle w:val="Hyperlink"/>
            <w:kern w:val="22"/>
            <w:sz w:val="22"/>
            <w:szCs w:val="22"/>
          </w:rPr>
          <w:t>)”</w:t>
        </w:r>
      </w:hyperlink>
      <w:r w:rsidR="00625D6B" w:rsidRPr="00C93FF6">
        <w:rPr>
          <w:kern w:val="22"/>
          <w:szCs w:val="22"/>
        </w:rPr>
        <w:t xml:space="preserve">. The report </w:t>
      </w:r>
      <w:r w:rsidR="00480F88" w:rsidRPr="00C93FF6">
        <w:rPr>
          <w:kern w:val="22"/>
          <w:szCs w:val="22"/>
        </w:rPr>
        <w:t xml:space="preserve">presents conclusions on a pilot project, carried out at the request of the Secretariat </w:t>
      </w:r>
      <w:r w:rsidR="0035593E" w:rsidRPr="00C93FF6">
        <w:rPr>
          <w:kern w:val="22"/>
          <w:szCs w:val="22"/>
        </w:rPr>
        <w:t xml:space="preserve">of the Global Environment Facility </w:t>
      </w:r>
      <w:r w:rsidR="00480F88" w:rsidRPr="00C93FF6">
        <w:rPr>
          <w:kern w:val="22"/>
          <w:szCs w:val="22"/>
        </w:rPr>
        <w:t>and executed by UNEP</w:t>
      </w:r>
      <w:r w:rsidR="0035593E" w:rsidRPr="00C93FF6">
        <w:rPr>
          <w:kern w:val="22"/>
          <w:szCs w:val="22"/>
        </w:rPr>
        <w:noBreakHyphen/>
      </w:r>
      <w:proofErr w:type="spellStart"/>
      <w:r w:rsidR="00480F88" w:rsidRPr="00C93FF6">
        <w:rPr>
          <w:kern w:val="22"/>
          <w:szCs w:val="22"/>
        </w:rPr>
        <w:t>WCMC</w:t>
      </w:r>
      <w:proofErr w:type="spellEnd"/>
      <w:r w:rsidR="00480F88" w:rsidRPr="00C93FF6">
        <w:rPr>
          <w:kern w:val="22"/>
          <w:szCs w:val="22"/>
        </w:rPr>
        <w:t xml:space="preserve">, </w:t>
      </w:r>
      <w:r w:rsidR="00625D6B" w:rsidRPr="00C93FF6">
        <w:rPr>
          <w:kern w:val="22"/>
          <w:szCs w:val="22"/>
        </w:rPr>
        <w:t xml:space="preserve">which </w:t>
      </w:r>
      <w:r w:rsidR="00480F88" w:rsidRPr="00C93FF6">
        <w:rPr>
          <w:kern w:val="22"/>
          <w:szCs w:val="22"/>
        </w:rPr>
        <w:t>test</w:t>
      </w:r>
      <w:r w:rsidR="00625D6B" w:rsidRPr="00C93FF6">
        <w:rPr>
          <w:kern w:val="22"/>
          <w:szCs w:val="22"/>
        </w:rPr>
        <w:t>ed</w:t>
      </w:r>
      <w:r w:rsidR="00480F88" w:rsidRPr="00C93FF6">
        <w:rPr>
          <w:kern w:val="22"/>
          <w:szCs w:val="22"/>
        </w:rPr>
        <w:t xml:space="preserve"> nationally</w:t>
      </w:r>
      <w:r w:rsidR="008763C6">
        <w:rPr>
          <w:kern w:val="22"/>
          <w:szCs w:val="22"/>
        </w:rPr>
        <w:t xml:space="preserve"> </w:t>
      </w:r>
      <w:r w:rsidR="00480F88" w:rsidRPr="00C93FF6">
        <w:rPr>
          <w:kern w:val="22"/>
          <w:szCs w:val="22"/>
        </w:rPr>
        <w:t>driven processes and approach</w:t>
      </w:r>
      <w:r w:rsidR="00625D6B" w:rsidRPr="00C93FF6">
        <w:rPr>
          <w:kern w:val="22"/>
          <w:szCs w:val="22"/>
        </w:rPr>
        <w:t>es for harmonizing reporting</w:t>
      </w:r>
      <w:r w:rsidR="00CB712A" w:rsidRPr="00C93FF6">
        <w:rPr>
          <w:kern w:val="22"/>
          <w:szCs w:val="22"/>
        </w:rPr>
        <w:t xml:space="preserve">, with </w:t>
      </w:r>
      <w:proofErr w:type="gramStart"/>
      <w:r w:rsidR="00CB712A" w:rsidRPr="00C93FF6">
        <w:rPr>
          <w:kern w:val="22"/>
          <w:szCs w:val="22"/>
        </w:rPr>
        <w:t>p</w:t>
      </w:r>
      <w:r w:rsidR="00625D6B" w:rsidRPr="00C93FF6">
        <w:rPr>
          <w:kern w:val="22"/>
          <w:szCs w:val="22"/>
        </w:rPr>
        <w:t>articular</w:t>
      </w:r>
      <w:r w:rsidR="000C0DB2" w:rsidRPr="00C93FF6">
        <w:rPr>
          <w:kern w:val="22"/>
          <w:szCs w:val="22"/>
        </w:rPr>
        <w:t xml:space="preserve"> attention</w:t>
      </w:r>
      <w:proofErr w:type="gramEnd"/>
      <w:r w:rsidR="000C0DB2" w:rsidRPr="00C93FF6">
        <w:rPr>
          <w:kern w:val="22"/>
          <w:szCs w:val="22"/>
        </w:rPr>
        <w:t xml:space="preserve"> given to</w:t>
      </w:r>
      <w:r w:rsidR="00D8719D" w:rsidRPr="00C93FF6">
        <w:rPr>
          <w:kern w:val="22"/>
          <w:szCs w:val="22"/>
        </w:rPr>
        <w:t xml:space="preserve"> </w:t>
      </w:r>
      <w:r w:rsidR="00625D6B" w:rsidRPr="00C93FF6">
        <w:rPr>
          <w:kern w:val="22"/>
          <w:szCs w:val="22"/>
        </w:rPr>
        <w:t xml:space="preserve">data collection and information management to support national planning and decision-making. Six countries (Liberia, Eritrea, Mauritius, Afghanistan, </w:t>
      </w:r>
      <w:r w:rsidR="0035593E" w:rsidRPr="00C93FF6">
        <w:rPr>
          <w:kern w:val="22"/>
          <w:szCs w:val="22"/>
        </w:rPr>
        <w:t xml:space="preserve">Lao People’s Democratic Republic </w:t>
      </w:r>
      <w:r w:rsidR="00625D6B" w:rsidRPr="00C93FF6">
        <w:rPr>
          <w:kern w:val="22"/>
          <w:szCs w:val="22"/>
        </w:rPr>
        <w:t xml:space="preserve">and Palau) </w:t>
      </w:r>
      <w:r w:rsidR="00CB712A" w:rsidRPr="00C93FF6">
        <w:rPr>
          <w:kern w:val="22"/>
          <w:szCs w:val="22"/>
        </w:rPr>
        <w:t xml:space="preserve">participated in this pilot </w:t>
      </w:r>
      <w:r w:rsidR="00162A4E" w:rsidRPr="00C93FF6">
        <w:rPr>
          <w:kern w:val="22"/>
          <w:szCs w:val="22"/>
        </w:rPr>
        <w:t xml:space="preserve">project and </w:t>
      </w:r>
      <w:r w:rsidR="00625D6B" w:rsidRPr="00C93FF6">
        <w:rPr>
          <w:kern w:val="22"/>
          <w:szCs w:val="22"/>
        </w:rPr>
        <w:t>the secretariats</w:t>
      </w:r>
      <w:r w:rsidR="00CB712A" w:rsidRPr="00C93FF6">
        <w:rPr>
          <w:kern w:val="22"/>
          <w:szCs w:val="22"/>
        </w:rPr>
        <w:t xml:space="preserve"> of the Rio </w:t>
      </w:r>
      <w:r w:rsidR="0035593E" w:rsidRPr="00C93FF6">
        <w:rPr>
          <w:kern w:val="22"/>
          <w:szCs w:val="22"/>
        </w:rPr>
        <w:t>c</w:t>
      </w:r>
      <w:r w:rsidR="00CB712A" w:rsidRPr="00C93FF6">
        <w:rPr>
          <w:kern w:val="22"/>
          <w:szCs w:val="22"/>
        </w:rPr>
        <w:t>onventions</w:t>
      </w:r>
      <w:r w:rsidR="00162A4E" w:rsidRPr="00C93FF6">
        <w:rPr>
          <w:kern w:val="22"/>
          <w:szCs w:val="22"/>
        </w:rPr>
        <w:t xml:space="preserve"> were also involved</w:t>
      </w:r>
      <w:r w:rsidR="00CB712A" w:rsidRPr="00C93FF6">
        <w:rPr>
          <w:kern w:val="22"/>
          <w:szCs w:val="22"/>
        </w:rPr>
        <w:t>.</w:t>
      </w:r>
    </w:p>
    <w:p w:rsidR="00F759B4" w:rsidRPr="00C93FF6" w:rsidRDefault="007A33BC"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rStyle w:val="Hyperlink"/>
          <w:color w:val="auto"/>
          <w:kern w:val="22"/>
          <w:sz w:val="22"/>
          <w:szCs w:val="22"/>
          <w:u w:val="none"/>
        </w:rPr>
      </w:pPr>
      <w:r w:rsidRPr="00C93FF6">
        <w:rPr>
          <w:kern w:val="22"/>
          <w:szCs w:val="22"/>
        </w:rPr>
        <w:t>P</w:t>
      </w:r>
      <w:r w:rsidR="00AB4ABC" w:rsidRPr="00C93FF6">
        <w:rPr>
          <w:kern w:val="22"/>
          <w:szCs w:val="22"/>
        </w:rPr>
        <w:t xml:space="preserve">ossible options for enhancing synergy on national reporting among the biodiversity-related conventions and the Rio conventions </w:t>
      </w:r>
      <w:r w:rsidR="008D6C50" w:rsidRPr="00C93FF6">
        <w:rPr>
          <w:kern w:val="22"/>
          <w:szCs w:val="22"/>
        </w:rPr>
        <w:t xml:space="preserve">are </w:t>
      </w:r>
      <w:r w:rsidR="00AB4ABC" w:rsidRPr="00C93FF6">
        <w:rPr>
          <w:kern w:val="22"/>
          <w:szCs w:val="22"/>
        </w:rPr>
        <w:t xml:space="preserve">further explored </w:t>
      </w:r>
      <w:r w:rsidR="001C73DD" w:rsidRPr="00C93FF6">
        <w:rPr>
          <w:kern w:val="22"/>
          <w:szCs w:val="22"/>
        </w:rPr>
        <w:t xml:space="preserve">in section III of </w:t>
      </w:r>
      <w:r w:rsidR="00DA1E60" w:rsidRPr="00C93FF6">
        <w:rPr>
          <w:kern w:val="22"/>
          <w:szCs w:val="22"/>
        </w:rPr>
        <w:t>the note by the Executive Secretary</w:t>
      </w:r>
      <w:r w:rsidR="001C73DD" w:rsidRPr="00C93FF6">
        <w:rPr>
          <w:kern w:val="22"/>
          <w:szCs w:val="22"/>
        </w:rPr>
        <w:t xml:space="preserve"> </w:t>
      </w:r>
      <w:r w:rsidR="00DA1E60" w:rsidRPr="00C93FF6">
        <w:rPr>
          <w:kern w:val="22"/>
          <w:szCs w:val="22"/>
        </w:rPr>
        <w:t>(</w:t>
      </w:r>
      <w:proofErr w:type="spellStart"/>
      <w:r w:rsidR="00593F91" w:rsidRPr="00C93FF6">
        <w:rPr>
          <w:rStyle w:val="Hyperlink"/>
          <w:kern w:val="22"/>
          <w:sz w:val="22"/>
          <w:szCs w:val="22"/>
        </w:rPr>
        <w:fldChar w:fldCharType="begin"/>
      </w:r>
      <w:r w:rsidR="00593F91" w:rsidRPr="00C93FF6">
        <w:rPr>
          <w:rStyle w:val="Hyperlink"/>
          <w:kern w:val="22"/>
          <w:sz w:val="22"/>
          <w:szCs w:val="22"/>
        </w:rPr>
        <w:instrText xml:space="preserve"> HYPERLINK "https://www.cbd.int/doc/c/e3c3/2809/b52265e64971be877d09c052/sbi-02-12-en.pdf" </w:instrText>
      </w:r>
      <w:r w:rsidR="00593F91" w:rsidRPr="00C93FF6">
        <w:rPr>
          <w:rStyle w:val="Hyperlink"/>
          <w:kern w:val="22"/>
          <w:sz w:val="22"/>
          <w:szCs w:val="22"/>
        </w:rPr>
        <w:fldChar w:fldCharType="separate"/>
      </w:r>
      <w:r w:rsidR="00AB4ABC" w:rsidRPr="00C93FF6">
        <w:rPr>
          <w:rStyle w:val="Hyperlink"/>
          <w:kern w:val="22"/>
          <w:sz w:val="22"/>
          <w:szCs w:val="22"/>
        </w:rPr>
        <w:t>SBI</w:t>
      </w:r>
      <w:proofErr w:type="spellEnd"/>
      <w:r w:rsidR="00AB4ABC" w:rsidRPr="00C93FF6">
        <w:rPr>
          <w:rStyle w:val="Hyperlink"/>
          <w:kern w:val="22"/>
          <w:sz w:val="22"/>
          <w:szCs w:val="22"/>
        </w:rPr>
        <w:t>/2/12</w:t>
      </w:r>
      <w:r w:rsidR="00593F91" w:rsidRPr="00C93FF6">
        <w:rPr>
          <w:rStyle w:val="Hyperlink"/>
          <w:kern w:val="22"/>
          <w:sz w:val="22"/>
          <w:szCs w:val="22"/>
        </w:rPr>
        <w:fldChar w:fldCharType="end"/>
      </w:r>
      <w:r w:rsidR="00DA1E60" w:rsidRPr="00C93FF6">
        <w:rPr>
          <w:rStyle w:val="Hyperlink"/>
          <w:color w:val="auto"/>
          <w:kern w:val="22"/>
          <w:sz w:val="22"/>
          <w:szCs w:val="22"/>
          <w:u w:val="none"/>
        </w:rPr>
        <w:t>)</w:t>
      </w:r>
      <w:r w:rsidR="000C2C09">
        <w:rPr>
          <w:rStyle w:val="Hyperlink"/>
          <w:color w:val="auto"/>
          <w:kern w:val="22"/>
          <w:sz w:val="22"/>
          <w:szCs w:val="22"/>
          <w:u w:val="none"/>
        </w:rPr>
        <w:t xml:space="preserve"> for</w:t>
      </w:r>
      <w:r w:rsidR="001C73DD" w:rsidRPr="00C93FF6">
        <w:rPr>
          <w:rStyle w:val="Hyperlink"/>
          <w:color w:val="auto"/>
          <w:kern w:val="22"/>
          <w:sz w:val="22"/>
          <w:szCs w:val="22"/>
          <w:u w:val="none"/>
        </w:rPr>
        <w:t xml:space="preserve"> the second meeting of </w:t>
      </w:r>
      <w:r w:rsidR="003F0451" w:rsidRPr="00C93FF6">
        <w:rPr>
          <w:rStyle w:val="Hyperlink"/>
          <w:color w:val="auto"/>
          <w:kern w:val="22"/>
          <w:sz w:val="22"/>
          <w:szCs w:val="22"/>
          <w:u w:val="none"/>
        </w:rPr>
        <w:t>the Subsidiary Body on Implementation</w:t>
      </w:r>
      <w:r w:rsidR="001C73DD" w:rsidRPr="00C93FF6">
        <w:rPr>
          <w:rStyle w:val="Hyperlink"/>
          <w:color w:val="auto"/>
          <w:kern w:val="22"/>
          <w:sz w:val="22"/>
          <w:szCs w:val="22"/>
          <w:u w:val="none"/>
        </w:rPr>
        <w:t xml:space="preserve">. They include: </w:t>
      </w:r>
      <w:r w:rsidR="00AB4ABC" w:rsidRPr="00C93FF6">
        <w:rPr>
          <w:kern w:val="22"/>
          <w:szCs w:val="22"/>
        </w:rPr>
        <w:t xml:space="preserve">common sets of indicators, where appropriate; common reporting modules on shared issues; </w:t>
      </w:r>
      <w:r w:rsidR="002A67A8" w:rsidRPr="00C93FF6">
        <w:rPr>
          <w:kern w:val="22"/>
          <w:szCs w:val="22"/>
        </w:rPr>
        <w:t xml:space="preserve">the </w:t>
      </w:r>
      <w:r w:rsidR="00AB4ABC" w:rsidRPr="00C93FF6">
        <w:rPr>
          <w:kern w:val="22"/>
          <w:szCs w:val="22"/>
        </w:rPr>
        <w:t xml:space="preserve">interoperability of information management and reporting systems; and harmonization of tools for national reporting. </w:t>
      </w:r>
      <w:r w:rsidR="001C73DD" w:rsidRPr="00C93FF6">
        <w:rPr>
          <w:kern w:val="22"/>
          <w:szCs w:val="22"/>
        </w:rPr>
        <w:t>In s</w:t>
      </w:r>
      <w:r w:rsidR="00AB4ABC" w:rsidRPr="00C93FF6">
        <w:rPr>
          <w:kern w:val="22"/>
          <w:szCs w:val="22"/>
        </w:rPr>
        <w:t>ection</w:t>
      </w:r>
      <w:r w:rsidR="00801CC1">
        <w:rPr>
          <w:kern w:val="22"/>
          <w:szCs w:val="22"/>
        </w:rPr>
        <w:t> </w:t>
      </w:r>
      <w:r w:rsidR="00AB4ABC" w:rsidRPr="00C93FF6">
        <w:rPr>
          <w:kern w:val="22"/>
          <w:szCs w:val="22"/>
        </w:rPr>
        <w:t>IV</w:t>
      </w:r>
      <w:r w:rsidR="006E4D50" w:rsidRPr="00C93FF6">
        <w:rPr>
          <w:kern w:val="22"/>
          <w:szCs w:val="22"/>
        </w:rPr>
        <w:t xml:space="preserve">, </w:t>
      </w:r>
      <w:r w:rsidR="00AB4ABC" w:rsidRPr="00C93FF6">
        <w:rPr>
          <w:kern w:val="22"/>
          <w:szCs w:val="22"/>
        </w:rPr>
        <w:t>it is noted that, while the implementation of various options could reduce resource requirements, common reporting deadlines will call for greater financial and technical investment from the Global Environment Facility and the implementing agencies during the reporting period, rather than over staggered periods, as is currently the case.</w:t>
      </w:r>
    </w:p>
    <w:p w:rsidR="00F759B4" w:rsidRPr="00C93FF6" w:rsidRDefault="00593F91"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hyperlink r:id="rId27" w:history="1">
        <w:r w:rsidR="004F677D" w:rsidRPr="00C93FF6">
          <w:rPr>
            <w:rStyle w:val="Hyperlink"/>
            <w:kern w:val="22"/>
            <w:sz w:val="22"/>
            <w:szCs w:val="22"/>
          </w:rPr>
          <w:t>Regional initiatives</w:t>
        </w:r>
      </w:hyperlink>
      <w:r w:rsidR="004F677D" w:rsidRPr="00C93FF6">
        <w:rPr>
          <w:kern w:val="22"/>
          <w:szCs w:val="22"/>
        </w:rPr>
        <w:t xml:space="preserve"> have also been carried out by Australia (in collaboration with </w:t>
      </w:r>
      <w:r w:rsidR="004069CF">
        <w:rPr>
          <w:kern w:val="22"/>
          <w:szCs w:val="22"/>
        </w:rPr>
        <w:t xml:space="preserve">the </w:t>
      </w:r>
      <w:r w:rsidR="004069CF">
        <w:rPr>
          <w:rStyle w:val="preferred"/>
        </w:rPr>
        <w:t>South Pacific Regional Environment Programme</w:t>
      </w:r>
      <w:r w:rsidR="004F677D" w:rsidRPr="00C93FF6">
        <w:rPr>
          <w:kern w:val="22"/>
          <w:szCs w:val="22"/>
        </w:rPr>
        <w:t xml:space="preserve">), </w:t>
      </w:r>
      <w:r w:rsidR="00BC0E76">
        <w:rPr>
          <w:kern w:val="22"/>
          <w:szCs w:val="22"/>
        </w:rPr>
        <w:t xml:space="preserve">the </w:t>
      </w:r>
      <w:r w:rsidR="00BC0E76">
        <w:rPr>
          <w:rStyle w:val="preferred"/>
        </w:rPr>
        <w:t xml:space="preserve">Caribbean Community </w:t>
      </w:r>
      <w:r w:rsidR="004F677D" w:rsidRPr="00C93FF6">
        <w:rPr>
          <w:kern w:val="22"/>
          <w:szCs w:val="22"/>
        </w:rPr>
        <w:t>and the European Environment Agency/</w:t>
      </w:r>
      <w:r w:rsidR="00D760D0">
        <w:rPr>
          <w:kern w:val="22"/>
          <w:szCs w:val="22"/>
        </w:rPr>
        <w:softHyphen/>
      </w:r>
      <w:r w:rsidR="004F677D" w:rsidRPr="00C93FF6">
        <w:rPr>
          <w:kern w:val="22"/>
          <w:szCs w:val="22"/>
        </w:rPr>
        <w:t xml:space="preserve">Belgian </w:t>
      </w:r>
      <w:r w:rsidR="00BC0E76">
        <w:rPr>
          <w:kern w:val="22"/>
          <w:szCs w:val="22"/>
        </w:rPr>
        <w:t>C</w:t>
      </w:r>
      <w:r w:rsidR="00A6534E">
        <w:rPr>
          <w:kern w:val="22"/>
          <w:szCs w:val="22"/>
        </w:rPr>
        <w:t>learing-</w:t>
      </w:r>
      <w:r w:rsidR="00BC0E76">
        <w:rPr>
          <w:kern w:val="22"/>
          <w:szCs w:val="22"/>
        </w:rPr>
        <w:t>H</w:t>
      </w:r>
      <w:r w:rsidR="00A6534E">
        <w:rPr>
          <w:kern w:val="22"/>
          <w:szCs w:val="22"/>
        </w:rPr>
        <w:t xml:space="preserve">ouse </w:t>
      </w:r>
      <w:r w:rsidR="00BC0E76">
        <w:rPr>
          <w:kern w:val="22"/>
          <w:szCs w:val="22"/>
        </w:rPr>
        <w:t>M</w:t>
      </w:r>
      <w:r w:rsidR="00A6534E">
        <w:rPr>
          <w:kern w:val="22"/>
          <w:szCs w:val="22"/>
        </w:rPr>
        <w:t>echanism,</w:t>
      </w:r>
      <w:r w:rsidR="00A6534E" w:rsidRPr="00C93FF6">
        <w:rPr>
          <w:kern w:val="22"/>
          <w:szCs w:val="22"/>
        </w:rPr>
        <w:t xml:space="preserve"> </w:t>
      </w:r>
      <w:r w:rsidR="00162A4E" w:rsidRPr="00C93FF6">
        <w:rPr>
          <w:kern w:val="22"/>
          <w:szCs w:val="22"/>
        </w:rPr>
        <w:t xml:space="preserve">including the development and pilot use of the consolidated reporting frameworks by countries in relevant regions for reporting to different </w:t>
      </w:r>
      <w:r w:rsidR="00A6534E">
        <w:rPr>
          <w:kern w:val="22"/>
          <w:szCs w:val="22"/>
        </w:rPr>
        <w:t>c</w:t>
      </w:r>
      <w:r w:rsidR="00162A4E" w:rsidRPr="00C93FF6">
        <w:rPr>
          <w:kern w:val="22"/>
          <w:szCs w:val="22"/>
        </w:rPr>
        <w:t>onventions</w:t>
      </w:r>
      <w:r w:rsidR="004F677D" w:rsidRPr="00C93FF6">
        <w:rPr>
          <w:kern w:val="22"/>
          <w:szCs w:val="22"/>
        </w:rPr>
        <w:t xml:space="preserve">. </w:t>
      </w:r>
      <w:r w:rsidR="006901A3" w:rsidRPr="00C93FF6">
        <w:rPr>
          <w:kern w:val="22"/>
          <w:szCs w:val="22"/>
        </w:rPr>
        <w:t>Moreover, i</w:t>
      </w:r>
      <w:r w:rsidR="004F677D" w:rsidRPr="00C93FF6">
        <w:rPr>
          <w:kern w:val="22"/>
          <w:szCs w:val="22"/>
        </w:rPr>
        <w:t>n 2016, the Swiss Federal Office for the Environment</w:t>
      </w:r>
      <w:r w:rsidR="006901A3" w:rsidRPr="00C93FF6">
        <w:rPr>
          <w:kern w:val="22"/>
          <w:szCs w:val="22"/>
        </w:rPr>
        <w:t xml:space="preserve"> </w:t>
      </w:r>
      <w:r w:rsidR="004F677D" w:rsidRPr="00C93FF6">
        <w:rPr>
          <w:kern w:val="22"/>
          <w:szCs w:val="22"/>
        </w:rPr>
        <w:t xml:space="preserve">commissioned a </w:t>
      </w:r>
      <w:hyperlink r:id="rId28" w:history="1">
        <w:r w:rsidR="004F677D" w:rsidRPr="00C93FF6">
          <w:rPr>
            <w:rStyle w:val="Hyperlink"/>
            <w:kern w:val="22"/>
            <w:sz w:val="22"/>
            <w:szCs w:val="22"/>
          </w:rPr>
          <w:t>study on elements for a modular reporting against the Aichi Biodiversity Targets</w:t>
        </w:r>
      </w:hyperlink>
      <w:r w:rsidR="004F677D" w:rsidRPr="00C93FF6">
        <w:rPr>
          <w:kern w:val="22"/>
          <w:szCs w:val="22"/>
        </w:rPr>
        <w:t>.</w:t>
      </w:r>
    </w:p>
    <w:p w:rsidR="005E78BA" w:rsidRPr="00D1079E" w:rsidRDefault="005E78BA" w:rsidP="00C93FF6">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r w:rsidRPr="00D1079E">
        <w:rPr>
          <w:kern w:val="22"/>
          <w:szCs w:val="22"/>
        </w:rPr>
        <w:t xml:space="preserve">The Data and Reporting Tool (DART) </w:t>
      </w:r>
      <w:r w:rsidR="00185365" w:rsidRPr="00D1079E">
        <w:rPr>
          <w:kern w:val="22"/>
          <w:szCs w:val="22"/>
        </w:rPr>
        <w:t xml:space="preserve">being developed </w:t>
      </w:r>
      <w:r w:rsidRPr="00D1079E">
        <w:rPr>
          <w:kern w:val="22"/>
          <w:szCs w:val="22"/>
        </w:rPr>
        <w:t xml:space="preserve">as part of the </w:t>
      </w:r>
      <w:hyperlink r:id="rId29" w:history="1">
        <w:proofErr w:type="spellStart"/>
        <w:r w:rsidRPr="00B17F94">
          <w:rPr>
            <w:rStyle w:val="Hyperlink"/>
            <w:kern w:val="22"/>
            <w:sz w:val="22"/>
            <w:szCs w:val="22"/>
          </w:rPr>
          <w:t>InforMEA</w:t>
        </w:r>
        <w:proofErr w:type="spellEnd"/>
      </w:hyperlink>
      <w:r w:rsidRPr="00D1079E">
        <w:rPr>
          <w:kern w:val="22"/>
          <w:szCs w:val="22"/>
        </w:rPr>
        <w:t xml:space="preserve"> Initiative, </w:t>
      </w:r>
      <w:r w:rsidR="00D60989">
        <w:rPr>
          <w:kern w:val="22"/>
          <w:szCs w:val="22"/>
        </w:rPr>
        <w:t>is aimed at</w:t>
      </w:r>
      <w:r w:rsidRPr="00D1079E">
        <w:rPr>
          <w:kern w:val="22"/>
          <w:szCs w:val="22"/>
        </w:rPr>
        <w:t xml:space="preserve"> </w:t>
      </w:r>
      <w:proofErr w:type="gramStart"/>
      <w:r w:rsidRPr="00D1079E">
        <w:rPr>
          <w:kern w:val="22"/>
          <w:szCs w:val="22"/>
        </w:rPr>
        <w:t>create</w:t>
      </w:r>
      <w:proofErr w:type="gramEnd"/>
      <w:r w:rsidRPr="00D1079E">
        <w:rPr>
          <w:kern w:val="22"/>
          <w:szCs w:val="22"/>
        </w:rPr>
        <w:t xml:space="preserve"> collective national working spaces that will help organize, share and maintain documentation in the context of national reports. The use of the same working space by several reporters is expected to foster communication and cooperation at the national level and to facilitate the reuse of information in the spirit of “enter once, reuse several times”. Integrating national biodiversity information in one place may also be of value in the context of analysing information related to multilateral environmental agreements against the Sustainable Development Goals and ultimately demonstrating the contribution of multilateral environmental agreements</w:t>
      </w:r>
      <w:r w:rsidRPr="00D1079E" w:rsidDel="00885E6E">
        <w:rPr>
          <w:kern w:val="22"/>
          <w:szCs w:val="22"/>
        </w:rPr>
        <w:t xml:space="preserve"> </w:t>
      </w:r>
      <w:r w:rsidRPr="00D1079E">
        <w:rPr>
          <w:kern w:val="22"/>
          <w:szCs w:val="22"/>
        </w:rPr>
        <w:t xml:space="preserve">towards the 2030 Agenda for Sustainable Development. As DART is hosted on </w:t>
      </w:r>
      <w:proofErr w:type="spellStart"/>
      <w:r w:rsidRPr="00D1079E">
        <w:rPr>
          <w:kern w:val="22"/>
          <w:szCs w:val="22"/>
        </w:rPr>
        <w:t>InforMEA</w:t>
      </w:r>
      <w:proofErr w:type="spellEnd"/>
      <w:r w:rsidRPr="00D1079E">
        <w:rPr>
          <w:kern w:val="22"/>
          <w:szCs w:val="22"/>
        </w:rPr>
        <w:t xml:space="preserve">, it will draw on the </w:t>
      </w:r>
      <w:proofErr w:type="spellStart"/>
      <w:r w:rsidRPr="00D1079E">
        <w:rPr>
          <w:kern w:val="22"/>
          <w:szCs w:val="22"/>
        </w:rPr>
        <w:t>InforMEA</w:t>
      </w:r>
      <w:proofErr w:type="spellEnd"/>
      <w:r w:rsidRPr="00D1079E">
        <w:rPr>
          <w:kern w:val="22"/>
          <w:szCs w:val="22"/>
        </w:rPr>
        <w:t xml:space="preserve"> infrastructure, which</w:t>
      </w:r>
      <w:r w:rsidR="00185365" w:rsidRPr="00D1079E">
        <w:rPr>
          <w:kern w:val="22"/>
          <w:szCs w:val="22"/>
        </w:rPr>
        <w:t xml:space="preserve"> is</w:t>
      </w:r>
      <w:r w:rsidRPr="00D1079E">
        <w:rPr>
          <w:kern w:val="22"/>
          <w:szCs w:val="22"/>
        </w:rPr>
        <w:t xml:space="preserve"> supported by many participating multilateral environmental agreements</w:t>
      </w:r>
      <w:r w:rsidRPr="00D1079E" w:rsidDel="003070F2">
        <w:rPr>
          <w:kern w:val="22"/>
          <w:szCs w:val="22"/>
        </w:rPr>
        <w:t xml:space="preserve"> </w:t>
      </w:r>
      <w:r w:rsidRPr="00D1079E">
        <w:rPr>
          <w:kern w:val="22"/>
          <w:szCs w:val="22"/>
        </w:rPr>
        <w:t>and institutions, and its approach to connecting data sources.</w:t>
      </w:r>
    </w:p>
    <w:p w:rsidR="005E78BA" w:rsidRPr="00C93FF6" w:rsidRDefault="005E78BA" w:rsidP="00F759B4">
      <w:pPr>
        <w:suppressLineNumbers/>
        <w:suppressAutoHyphens/>
        <w:kinsoku w:val="0"/>
        <w:overflowPunct w:val="0"/>
        <w:autoSpaceDE w:val="0"/>
        <w:autoSpaceDN w:val="0"/>
        <w:adjustRightInd w:val="0"/>
        <w:snapToGrid w:val="0"/>
        <w:spacing w:before="120" w:after="120"/>
        <w:rPr>
          <w:kern w:val="22"/>
          <w:szCs w:val="22"/>
        </w:rPr>
      </w:pPr>
    </w:p>
    <w:p w:rsidR="00F303FF" w:rsidRPr="00C93FF6" w:rsidRDefault="001D3543" w:rsidP="00F303FF">
      <w:pPr>
        <w:pStyle w:val="ListParagraph"/>
        <w:suppressLineNumbers/>
        <w:suppressAutoHyphens/>
        <w:kinsoku w:val="0"/>
        <w:overflowPunct w:val="0"/>
        <w:autoSpaceDE w:val="0"/>
        <w:autoSpaceDN w:val="0"/>
        <w:adjustRightInd w:val="0"/>
        <w:snapToGrid w:val="0"/>
        <w:spacing w:before="120" w:after="360"/>
        <w:ind w:hanging="720"/>
        <w:jc w:val="center"/>
        <w:rPr>
          <w:kern w:val="22"/>
          <w:szCs w:val="22"/>
        </w:rPr>
      </w:pPr>
      <w:r w:rsidRPr="00C93FF6">
        <w:rPr>
          <w:kern w:val="22"/>
          <w:szCs w:val="22"/>
        </w:rPr>
        <w:t>__________</w:t>
      </w:r>
    </w:p>
    <w:sectPr w:rsidR="00F303FF" w:rsidRPr="00C93FF6" w:rsidSect="00026696">
      <w:headerReference w:type="even" r:id="rId30"/>
      <w:headerReference w:type="default" r:id="rId3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84C" w:rsidRDefault="0059384C" w:rsidP="00CF1848">
      <w:r>
        <w:separator/>
      </w:r>
    </w:p>
  </w:endnote>
  <w:endnote w:type="continuationSeparator" w:id="0">
    <w:p w:rsidR="0059384C" w:rsidRDefault="0059384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84C" w:rsidRDefault="0059384C" w:rsidP="00CF1848">
      <w:r>
        <w:separator/>
      </w:r>
    </w:p>
  </w:footnote>
  <w:footnote w:type="continuationSeparator" w:id="0">
    <w:p w:rsidR="0059384C" w:rsidRDefault="0059384C"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D717A" w:rsidRPr="006D7393" w:rsidRDefault="00633484" w:rsidP="006D7393">
        <w:pPr>
          <w:pStyle w:val="Header"/>
          <w:jc w:val="left"/>
          <w:rPr>
            <w:noProof/>
            <w:kern w:val="22"/>
          </w:rPr>
        </w:pPr>
        <w:r w:rsidRPr="006D7393">
          <w:rPr>
            <w:noProof/>
            <w:kern w:val="22"/>
          </w:rPr>
          <w:t>CBD/POST2020/WS/6/INF/3</w:t>
        </w:r>
      </w:p>
    </w:sdtContent>
  </w:sdt>
  <w:p w:rsidR="005D717A" w:rsidRPr="006D7393" w:rsidRDefault="005D717A" w:rsidP="006D7393">
    <w:pPr>
      <w:pStyle w:val="Header"/>
      <w:jc w:val="left"/>
      <w:rPr>
        <w:noProof/>
        <w:kern w:val="22"/>
      </w:rPr>
    </w:pPr>
    <w:r w:rsidRPr="006D7393">
      <w:rPr>
        <w:noProof/>
        <w:kern w:val="22"/>
      </w:rPr>
      <w:t xml:space="preserve">Page </w:t>
    </w:r>
    <w:r w:rsidRPr="006D7393">
      <w:rPr>
        <w:noProof/>
        <w:kern w:val="22"/>
      </w:rPr>
      <w:fldChar w:fldCharType="begin"/>
    </w:r>
    <w:r w:rsidRPr="006D7393">
      <w:rPr>
        <w:noProof/>
        <w:kern w:val="22"/>
      </w:rPr>
      <w:instrText xml:space="preserve"> PAGE   \* MERGEFORMAT </w:instrText>
    </w:r>
    <w:r w:rsidRPr="006D7393">
      <w:rPr>
        <w:noProof/>
        <w:kern w:val="22"/>
      </w:rPr>
      <w:fldChar w:fldCharType="separate"/>
    </w:r>
    <w:r w:rsidR="00242FDC" w:rsidRPr="006D7393">
      <w:rPr>
        <w:noProof/>
        <w:kern w:val="22"/>
      </w:rPr>
      <w:t>2</w:t>
    </w:r>
    <w:r w:rsidRPr="006D7393">
      <w:rPr>
        <w:noProof/>
        <w:kern w:val="22"/>
      </w:rPr>
      <w:fldChar w:fldCharType="end"/>
    </w:r>
  </w:p>
  <w:p w:rsidR="005D717A" w:rsidRPr="006D7393" w:rsidRDefault="005D717A" w:rsidP="006D7393">
    <w:pPr>
      <w:pStyle w:val="Header"/>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5D717A" w:rsidRPr="006D7393" w:rsidRDefault="00633484" w:rsidP="006D7393">
        <w:pPr>
          <w:pStyle w:val="Header"/>
          <w:jc w:val="right"/>
          <w:rPr>
            <w:noProof/>
            <w:kern w:val="22"/>
          </w:rPr>
        </w:pPr>
        <w:r w:rsidRPr="006D7393">
          <w:rPr>
            <w:noProof/>
            <w:kern w:val="22"/>
          </w:rPr>
          <w:t>CBD/POST2020/WS/6/INF/3</w:t>
        </w:r>
      </w:p>
    </w:sdtContent>
  </w:sdt>
  <w:p w:rsidR="005D717A" w:rsidRPr="006D7393" w:rsidRDefault="005D717A" w:rsidP="006D7393">
    <w:pPr>
      <w:pStyle w:val="Header"/>
      <w:jc w:val="right"/>
      <w:rPr>
        <w:noProof/>
        <w:kern w:val="22"/>
      </w:rPr>
    </w:pPr>
    <w:r w:rsidRPr="006D7393">
      <w:rPr>
        <w:noProof/>
        <w:kern w:val="22"/>
      </w:rPr>
      <w:t xml:space="preserve">Page </w:t>
    </w:r>
    <w:r w:rsidRPr="006D7393">
      <w:rPr>
        <w:noProof/>
        <w:kern w:val="22"/>
      </w:rPr>
      <w:fldChar w:fldCharType="begin"/>
    </w:r>
    <w:r w:rsidRPr="006D7393">
      <w:rPr>
        <w:noProof/>
        <w:kern w:val="22"/>
      </w:rPr>
      <w:instrText xml:space="preserve"> PAGE   \* MERGEFORMAT </w:instrText>
    </w:r>
    <w:r w:rsidRPr="006D7393">
      <w:rPr>
        <w:noProof/>
        <w:kern w:val="22"/>
      </w:rPr>
      <w:fldChar w:fldCharType="separate"/>
    </w:r>
    <w:r w:rsidR="00242FDC" w:rsidRPr="006D7393">
      <w:rPr>
        <w:noProof/>
        <w:kern w:val="22"/>
      </w:rPr>
      <w:t>3</w:t>
    </w:r>
    <w:r w:rsidRPr="006D7393">
      <w:rPr>
        <w:noProof/>
        <w:kern w:val="22"/>
      </w:rPr>
      <w:fldChar w:fldCharType="end"/>
    </w:r>
  </w:p>
  <w:p w:rsidR="005D717A" w:rsidRPr="006D7393" w:rsidRDefault="005D717A" w:rsidP="006D7393">
    <w:pPr>
      <w:pStyle w:val="Header"/>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F32"/>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FF2"/>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53A0C"/>
    <w:multiLevelType w:val="hybridMultilevel"/>
    <w:tmpl w:val="EAEAD882"/>
    <w:lvl w:ilvl="0" w:tplc="AA9004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8B4ED3"/>
    <w:multiLevelType w:val="hybridMultilevel"/>
    <w:tmpl w:val="FCE0E72A"/>
    <w:lvl w:ilvl="0" w:tplc="E566025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256A13"/>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86F7306"/>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9" w15:restartNumberingAfterBreak="0">
    <w:nsid w:val="2BA16CC8"/>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486E7F"/>
    <w:multiLevelType w:val="hybridMultilevel"/>
    <w:tmpl w:val="461E7240"/>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2" w15:restartNumberingAfterBreak="0">
    <w:nsid w:val="3FE60F21"/>
    <w:multiLevelType w:val="hybridMultilevel"/>
    <w:tmpl w:val="1B10BF7A"/>
    <w:lvl w:ilvl="0" w:tplc="5B16B29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D321B9"/>
    <w:multiLevelType w:val="hybridMultilevel"/>
    <w:tmpl w:val="C1D243CE"/>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10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04B7A"/>
    <w:multiLevelType w:val="hybridMultilevel"/>
    <w:tmpl w:val="5BE6234C"/>
    <w:lvl w:ilvl="0" w:tplc="B7B07D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AB604B"/>
    <w:multiLevelType w:val="hybridMultilevel"/>
    <w:tmpl w:val="724E8402"/>
    <w:lvl w:ilvl="0" w:tplc="A08A5AE0">
      <w:start w:val="1"/>
      <w:numFmt w:val="decimal"/>
      <w:lvlText w:val="%1."/>
      <w:lvlJc w:val="left"/>
      <w:pPr>
        <w:tabs>
          <w:tab w:val="num" w:pos="360"/>
        </w:tabs>
        <w:ind w:left="360" w:hanging="360"/>
      </w:pPr>
      <w:rPr>
        <w:rFonts w:ascii="Times New Roman" w:hAnsi="Times New Roman" w:cs="Times New Roman" w:hint="default"/>
        <w:b w:val="0"/>
        <w:vertAlign w:val="baseline"/>
      </w:rPr>
    </w:lvl>
    <w:lvl w:ilvl="1" w:tplc="5B16B29C">
      <w:start w:val="1"/>
      <w:numFmt w:val="lowerLetter"/>
      <w:lvlText w:val="(%2)"/>
      <w:lvlJc w:val="left"/>
      <w:pPr>
        <w:tabs>
          <w:tab w:val="num" w:pos="1260"/>
        </w:tabs>
        <w:ind w:left="1260" w:hanging="360"/>
      </w:pPr>
      <w:rPr>
        <w:rFonts w:hint="default"/>
        <w:b w:val="0"/>
        <w:i w:val="0"/>
      </w:rPr>
    </w:lvl>
    <w:lvl w:ilvl="2" w:tplc="30989A4E">
      <w:start w:val="1"/>
      <w:numFmt w:val="lowerRoman"/>
      <w:lvlText w:val="(%3)"/>
      <w:lvlJc w:val="left"/>
      <w:pPr>
        <w:tabs>
          <w:tab w:val="num" w:pos="1980"/>
        </w:tabs>
        <w:ind w:left="1980" w:hanging="180"/>
      </w:p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D6AEB"/>
    <w:multiLevelType w:val="multilevel"/>
    <w:tmpl w:val="EE4A1914"/>
    <w:lvl w:ilvl="0">
      <w:start w:val="1"/>
      <w:numFmt w:val="decimal"/>
      <w:lvlText w:val="%1."/>
      <w:lvlJc w:val="left"/>
      <w:pPr>
        <w:tabs>
          <w:tab w:val="num" w:pos="450"/>
        </w:tabs>
        <w:ind w:left="90" w:firstLine="0"/>
      </w:pPr>
      <w:rPr>
        <w:rFonts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3481D76"/>
    <w:multiLevelType w:val="hybridMultilevel"/>
    <w:tmpl w:val="461E7240"/>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3"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4" w15:restartNumberingAfterBreak="0">
    <w:nsid w:val="65083976"/>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5" w15:restartNumberingAfterBreak="0">
    <w:nsid w:val="6B724F84"/>
    <w:multiLevelType w:val="hybridMultilevel"/>
    <w:tmpl w:val="84366F7A"/>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10C80AE0">
      <w:start w:val="1"/>
      <w:numFmt w:val="lowerRoman"/>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E42C66"/>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E4DEE"/>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0" w15:restartNumberingAfterBreak="0">
    <w:nsid w:val="78D4362A"/>
    <w:multiLevelType w:val="hybridMultilevel"/>
    <w:tmpl w:val="724E8402"/>
    <w:lvl w:ilvl="0" w:tplc="A08A5AE0">
      <w:start w:val="1"/>
      <w:numFmt w:val="decimal"/>
      <w:lvlText w:val="%1."/>
      <w:lvlJc w:val="left"/>
      <w:pPr>
        <w:tabs>
          <w:tab w:val="num" w:pos="360"/>
        </w:tabs>
        <w:ind w:left="360" w:hanging="360"/>
      </w:pPr>
      <w:rPr>
        <w:rFonts w:ascii="Times New Roman" w:hAnsi="Times New Roman" w:cs="Times New Roman" w:hint="default"/>
        <w:b w:val="0"/>
        <w:vertAlign w:val="baseline"/>
      </w:rPr>
    </w:lvl>
    <w:lvl w:ilvl="1" w:tplc="5B16B29C">
      <w:start w:val="1"/>
      <w:numFmt w:val="lowerLetter"/>
      <w:lvlText w:val="(%2)"/>
      <w:lvlJc w:val="left"/>
      <w:pPr>
        <w:tabs>
          <w:tab w:val="num" w:pos="1260"/>
        </w:tabs>
        <w:ind w:left="1260" w:hanging="360"/>
      </w:pPr>
      <w:rPr>
        <w:rFonts w:hint="default"/>
        <w:b w:val="0"/>
        <w:i w:val="0"/>
      </w:rPr>
    </w:lvl>
    <w:lvl w:ilvl="2" w:tplc="30989A4E">
      <w:start w:val="1"/>
      <w:numFmt w:val="lowerRoman"/>
      <w:lvlText w:val="(%3)"/>
      <w:lvlJc w:val="left"/>
      <w:pPr>
        <w:tabs>
          <w:tab w:val="num" w:pos="1980"/>
        </w:tabs>
        <w:ind w:left="1980" w:hanging="180"/>
      </w:p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1" w15:restartNumberingAfterBreak="0">
    <w:nsid w:val="7AB42FFB"/>
    <w:multiLevelType w:val="hybridMultilevel"/>
    <w:tmpl w:val="84366F7A"/>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10C80AE0">
      <w:start w:val="1"/>
      <w:numFmt w:val="lowerRoman"/>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B779B"/>
    <w:multiLevelType w:val="hybridMultilevel"/>
    <w:tmpl w:val="461E7240"/>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num w:numId="1">
    <w:abstractNumId w:val="10"/>
  </w:num>
  <w:num w:numId="2">
    <w:abstractNumId w:val="15"/>
  </w:num>
  <w:num w:numId="3">
    <w:abstractNumId w:val="13"/>
  </w:num>
  <w:num w:numId="4">
    <w:abstractNumId w:val="15"/>
  </w:num>
  <w:num w:numId="5">
    <w:abstractNumId w:val="14"/>
  </w:num>
  <w:num w:numId="6">
    <w:abstractNumId w:val="2"/>
  </w:num>
  <w:num w:numId="7">
    <w:abstractNumId w:val="5"/>
  </w:num>
  <w:num w:numId="8">
    <w:abstractNumId w:val="13"/>
    <w:lvlOverride w:ilvl="0">
      <w:startOverride w:val="1"/>
    </w:lvlOverride>
  </w:num>
  <w:num w:numId="9">
    <w:abstractNumId w:val="27"/>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0"/>
  </w:num>
  <w:num w:numId="15">
    <w:abstractNumId w:val="19"/>
  </w:num>
  <w:num w:numId="16">
    <w:abstractNumId w:val="3"/>
  </w:num>
  <w:num w:numId="17">
    <w:abstractNumId w:val="28"/>
  </w:num>
  <w:num w:numId="18">
    <w:abstractNumId w:val="32"/>
  </w:num>
  <w:num w:numId="19">
    <w:abstractNumId w:val="30"/>
  </w:num>
  <w:num w:numId="20">
    <w:abstractNumId w:val="7"/>
  </w:num>
  <w:num w:numId="21">
    <w:abstractNumId w:val="16"/>
  </w:num>
  <w:num w:numId="22">
    <w:abstractNumId w:val="17"/>
  </w:num>
  <w:num w:numId="23">
    <w:abstractNumId w:val="25"/>
  </w:num>
  <w:num w:numId="24">
    <w:abstractNumId w:val="9"/>
  </w:num>
  <w:num w:numId="25">
    <w:abstractNumId w:val="0"/>
  </w:num>
  <w:num w:numId="26">
    <w:abstractNumId w:val="4"/>
  </w:num>
  <w:num w:numId="27">
    <w:abstractNumId w:val="31"/>
  </w:num>
  <w:num w:numId="28">
    <w:abstractNumId w:val="12"/>
  </w:num>
  <w:num w:numId="29">
    <w:abstractNumId w:val="29"/>
  </w:num>
  <w:num w:numId="30">
    <w:abstractNumId w:val="26"/>
  </w:num>
  <w:num w:numId="31">
    <w:abstractNumId w:val="8"/>
  </w:num>
  <w:num w:numId="32">
    <w:abstractNumId w:val="24"/>
  </w:num>
  <w:num w:numId="33">
    <w:abstractNumId w:val="1"/>
  </w:num>
  <w:num w:numId="34">
    <w:abstractNumId w:val="22"/>
  </w:num>
  <w:num w:numId="35">
    <w:abstractNumId w:val="11"/>
  </w:num>
  <w:num w:numId="36">
    <w:abstractNumId w:val="33"/>
  </w:num>
  <w:num w:numId="37">
    <w:abstractNumId w:val="18"/>
  </w:num>
  <w:num w:numId="38">
    <w:abstractNumId w:val="21"/>
  </w:num>
  <w:num w:numId="3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formatting="0"/>
  <w:defaultTabStop w:val="720"/>
  <w:hyphenationZone w:val="425"/>
  <w:evenAndOddHeaders/>
  <w:characterSpacingControl w:val="doNotCompress"/>
  <w:savePreviewPicture/>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4FDD"/>
    <w:rsid w:val="00026696"/>
    <w:rsid w:val="00031E4C"/>
    <w:rsid w:val="00051378"/>
    <w:rsid w:val="00056560"/>
    <w:rsid w:val="00056586"/>
    <w:rsid w:val="0006320D"/>
    <w:rsid w:val="000763AB"/>
    <w:rsid w:val="00081054"/>
    <w:rsid w:val="0009046B"/>
    <w:rsid w:val="00094F8D"/>
    <w:rsid w:val="00095ADA"/>
    <w:rsid w:val="000B2390"/>
    <w:rsid w:val="000B34DD"/>
    <w:rsid w:val="000B7817"/>
    <w:rsid w:val="000C0DB2"/>
    <w:rsid w:val="000C2C09"/>
    <w:rsid w:val="000C4706"/>
    <w:rsid w:val="000C6B38"/>
    <w:rsid w:val="000C7A1E"/>
    <w:rsid w:val="000D4A4E"/>
    <w:rsid w:val="000D4E13"/>
    <w:rsid w:val="000E2639"/>
    <w:rsid w:val="000E673A"/>
    <w:rsid w:val="000E7104"/>
    <w:rsid w:val="000F3067"/>
    <w:rsid w:val="000F55D5"/>
    <w:rsid w:val="000F74F5"/>
    <w:rsid w:val="00105372"/>
    <w:rsid w:val="00107ABF"/>
    <w:rsid w:val="001203B1"/>
    <w:rsid w:val="001206B5"/>
    <w:rsid w:val="00125237"/>
    <w:rsid w:val="00127CB9"/>
    <w:rsid w:val="00130C8E"/>
    <w:rsid w:val="00131E7A"/>
    <w:rsid w:val="0013289C"/>
    <w:rsid w:val="00135040"/>
    <w:rsid w:val="00137912"/>
    <w:rsid w:val="00141DE7"/>
    <w:rsid w:val="0015052D"/>
    <w:rsid w:val="0015162D"/>
    <w:rsid w:val="00154DEA"/>
    <w:rsid w:val="001552C6"/>
    <w:rsid w:val="00161858"/>
    <w:rsid w:val="00162A4E"/>
    <w:rsid w:val="001632A3"/>
    <w:rsid w:val="00172AF6"/>
    <w:rsid w:val="00173371"/>
    <w:rsid w:val="00173550"/>
    <w:rsid w:val="00176CEE"/>
    <w:rsid w:val="001822D3"/>
    <w:rsid w:val="00185365"/>
    <w:rsid w:val="001931A1"/>
    <w:rsid w:val="001A2C37"/>
    <w:rsid w:val="001A30BB"/>
    <w:rsid w:val="001A73FC"/>
    <w:rsid w:val="001B0DD3"/>
    <w:rsid w:val="001B3284"/>
    <w:rsid w:val="001C23CC"/>
    <w:rsid w:val="001C3155"/>
    <w:rsid w:val="001C4DAC"/>
    <w:rsid w:val="001C73DD"/>
    <w:rsid w:val="001C740B"/>
    <w:rsid w:val="001D1B5B"/>
    <w:rsid w:val="001D1E57"/>
    <w:rsid w:val="001D274D"/>
    <w:rsid w:val="001D3543"/>
    <w:rsid w:val="001D4CE9"/>
    <w:rsid w:val="001E0168"/>
    <w:rsid w:val="001E75F0"/>
    <w:rsid w:val="001F03E7"/>
    <w:rsid w:val="001F58F2"/>
    <w:rsid w:val="00211879"/>
    <w:rsid w:val="002164A9"/>
    <w:rsid w:val="00232FE8"/>
    <w:rsid w:val="00234D7E"/>
    <w:rsid w:val="00242FDC"/>
    <w:rsid w:val="00243385"/>
    <w:rsid w:val="00244F26"/>
    <w:rsid w:val="00247D64"/>
    <w:rsid w:val="00251EEA"/>
    <w:rsid w:val="002747F1"/>
    <w:rsid w:val="00286188"/>
    <w:rsid w:val="00287648"/>
    <w:rsid w:val="0029250E"/>
    <w:rsid w:val="0029332A"/>
    <w:rsid w:val="00294C5D"/>
    <w:rsid w:val="00297428"/>
    <w:rsid w:val="002A67A8"/>
    <w:rsid w:val="002B33C5"/>
    <w:rsid w:val="002B55EB"/>
    <w:rsid w:val="002C2EC7"/>
    <w:rsid w:val="002C3897"/>
    <w:rsid w:val="002D1E24"/>
    <w:rsid w:val="002D2E09"/>
    <w:rsid w:val="002E036F"/>
    <w:rsid w:val="002E18BC"/>
    <w:rsid w:val="002E1936"/>
    <w:rsid w:val="002E2E4A"/>
    <w:rsid w:val="002E3DAB"/>
    <w:rsid w:val="002E4A18"/>
    <w:rsid w:val="002E6E3D"/>
    <w:rsid w:val="002F0B93"/>
    <w:rsid w:val="002F537E"/>
    <w:rsid w:val="00301721"/>
    <w:rsid w:val="003133CC"/>
    <w:rsid w:val="003172F8"/>
    <w:rsid w:val="00324165"/>
    <w:rsid w:val="003309A5"/>
    <w:rsid w:val="00331C2A"/>
    <w:rsid w:val="00332888"/>
    <w:rsid w:val="00333A8E"/>
    <w:rsid w:val="0033483D"/>
    <w:rsid w:val="00336488"/>
    <w:rsid w:val="00337683"/>
    <w:rsid w:val="003407D1"/>
    <w:rsid w:val="0034749A"/>
    <w:rsid w:val="00354079"/>
    <w:rsid w:val="0035593E"/>
    <w:rsid w:val="003562B4"/>
    <w:rsid w:val="003644D4"/>
    <w:rsid w:val="00371548"/>
    <w:rsid w:val="00372F74"/>
    <w:rsid w:val="00375409"/>
    <w:rsid w:val="00380B7E"/>
    <w:rsid w:val="00382411"/>
    <w:rsid w:val="003A0B82"/>
    <w:rsid w:val="003B5DF7"/>
    <w:rsid w:val="003B5F87"/>
    <w:rsid w:val="003C3DB5"/>
    <w:rsid w:val="003C4928"/>
    <w:rsid w:val="003D4DED"/>
    <w:rsid w:val="003E7429"/>
    <w:rsid w:val="003F0451"/>
    <w:rsid w:val="003F25AB"/>
    <w:rsid w:val="003F7224"/>
    <w:rsid w:val="00400914"/>
    <w:rsid w:val="004069CF"/>
    <w:rsid w:val="00407BA9"/>
    <w:rsid w:val="0041064B"/>
    <w:rsid w:val="0041274F"/>
    <w:rsid w:val="00412A76"/>
    <w:rsid w:val="00414767"/>
    <w:rsid w:val="00414E7F"/>
    <w:rsid w:val="004169D0"/>
    <w:rsid w:val="00420590"/>
    <w:rsid w:val="00427D21"/>
    <w:rsid w:val="0043266D"/>
    <w:rsid w:val="00436FD1"/>
    <w:rsid w:val="00452F61"/>
    <w:rsid w:val="00456D32"/>
    <w:rsid w:val="004644C2"/>
    <w:rsid w:val="00466870"/>
    <w:rsid w:val="00467F9C"/>
    <w:rsid w:val="00476DFF"/>
    <w:rsid w:val="0048099E"/>
    <w:rsid w:val="00480F88"/>
    <w:rsid w:val="004938A3"/>
    <w:rsid w:val="00496632"/>
    <w:rsid w:val="004A0891"/>
    <w:rsid w:val="004A191F"/>
    <w:rsid w:val="004A7FAD"/>
    <w:rsid w:val="004B7AF7"/>
    <w:rsid w:val="004D25AB"/>
    <w:rsid w:val="004D2B41"/>
    <w:rsid w:val="004D33AA"/>
    <w:rsid w:val="004D414B"/>
    <w:rsid w:val="004D46FE"/>
    <w:rsid w:val="004F407A"/>
    <w:rsid w:val="004F677D"/>
    <w:rsid w:val="00506E75"/>
    <w:rsid w:val="00511C62"/>
    <w:rsid w:val="005338E2"/>
    <w:rsid w:val="00534681"/>
    <w:rsid w:val="00534698"/>
    <w:rsid w:val="005423E1"/>
    <w:rsid w:val="00543E97"/>
    <w:rsid w:val="00544970"/>
    <w:rsid w:val="00570744"/>
    <w:rsid w:val="0058004A"/>
    <w:rsid w:val="0058415F"/>
    <w:rsid w:val="0059384C"/>
    <w:rsid w:val="00593F91"/>
    <w:rsid w:val="005965D5"/>
    <w:rsid w:val="005A0330"/>
    <w:rsid w:val="005A5B92"/>
    <w:rsid w:val="005A649F"/>
    <w:rsid w:val="005C2EA9"/>
    <w:rsid w:val="005D60EF"/>
    <w:rsid w:val="005D717A"/>
    <w:rsid w:val="005E78BA"/>
    <w:rsid w:val="005E7BB3"/>
    <w:rsid w:val="005F2383"/>
    <w:rsid w:val="005F671B"/>
    <w:rsid w:val="006122BA"/>
    <w:rsid w:val="00612609"/>
    <w:rsid w:val="00615E43"/>
    <w:rsid w:val="006218D1"/>
    <w:rsid w:val="006241CE"/>
    <w:rsid w:val="00625D6B"/>
    <w:rsid w:val="00625ED0"/>
    <w:rsid w:val="00633484"/>
    <w:rsid w:val="00636479"/>
    <w:rsid w:val="00644901"/>
    <w:rsid w:val="00646683"/>
    <w:rsid w:val="00650C4E"/>
    <w:rsid w:val="006612C4"/>
    <w:rsid w:val="006901A3"/>
    <w:rsid w:val="00691E03"/>
    <w:rsid w:val="00693F06"/>
    <w:rsid w:val="00694CE2"/>
    <w:rsid w:val="00697087"/>
    <w:rsid w:val="006A10BE"/>
    <w:rsid w:val="006A279C"/>
    <w:rsid w:val="006B2290"/>
    <w:rsid w:val="006B4404"/>
    <w:rsid w:val="006B6F71"/>
    <w:rsid w:val="006B78A0"/>
    <w:rsid w:val="006C0CE4"/>
    <w:rsid w:val="006C46FF"/>
    <w:rsid w:val="006C6B63"/>
    <w:rsid w:val="006C7AB1"/>
    <w:rsid w:val="006D3129"/>
    <w:rsid w:val="006D7393"/>
    <w:rsid w:val="006D7D8B"/>
    <w:rsid w:val="006E2E17"/>
    <w:rsid w:val="006E4D50"/>
    <w:rsid w:val="006E4DA6"/>
    <w:rsid w:val="006F0848"/>
    <w:rsid w:val="007076E6"/>
    <w:rsid w:val="0071442E"/>
    <w:rsid w:val="00715E55"/>
    <w:rsid w:val="00717D88"/>
    <w:rsid w:val="007312A6"/>
    <w:rsid w:val="00742A0A"/>
    <w:rsid w:val="007518D1"/>
    <w:rsid w:val="00761760"/>
    <w:rsid w:val="00761CCF"/>
    <w:rsid w:val="007678D7"/>
    <w:rsid w:val="00770BB5"/>
    <w:rsid w:val="00777852"/>
    <w:rsid w:val="00780583"/>
    <w:rsid w:val="007813EC"/>
    <w:rsid w:val="00783BDD"/>
    <w:rsid w:val="00786F9B"/>
    <w:rsid w:val="007942D3"/>
    <w:rsid w:val="00795316"/>
    <w:rsid w:val="007A33BC"/>
    <w:rsid w:val="007B6C09"/>
    <w:rsid w:val="007C45FE"/>
    <w:rsid w:val="007D1F08"/>
    <w:rsid w:val="007E09DA"/>
    <w:rsid w:val="007E6F0A"/>
    <w:rsid w:val="007E77DD"/>
    <w:rsid w:val="007F05EF"/>
    <w:rsid w:val="007F4216"/>
    <w:rsid w:val="00801CC1"/>
    <w:rsid w:val="008178B6"/>
    <w:rsid w:val="00822EC5"/>
    <w:rsid w:val="008326FB"/>
    <w:rsid w:val="008511E9"/>
    <w:rsid w:val="00853073"/>
    <w:rsid w:val="00857984"/>
    <w:rsid w:val="00865B74"/>
    <w:rsid w:val="00872299"/>
    <w:rsid w:val="008761FD"/>
    <w:rsid w:val="008763C6"/>
    <w:rsid w:val="00880C39"/>
    <w:rsid w:val="008817A3"/>
    <w:rsid w:val="008A44D7"/>
    <w:rsid w:val="008B1694"/>
    <w:rsid w:val="008B3C7A"/>
    <w:rsid w:val="008C6E1F"/>
    <w:rsid w:val="008D23CC"/>
    <w:rsid w:val="008D60E5"/>
    <w:rsid w:val="008D6C50"/>
    <w:rsid w:val="008D7BFD"/>
    <w:rsid w:val="008E4565"/>
    <w:rsid w:val="008E5606"/>
    <w:rsid w:val="008F2546"/>
    <w:rsid w:val="008F61AF"/>
    <w:rsid w:val="008F7C6F"/>
    <w:rsid w:val="009014E2"/>
    <w:rsid w:val="00907EAC"/>
    <w:rsid w:val="0091016F"/>
    <w:rsid w:val="009206B6"/>
    <w:rsid w:val="00921948"/>
    <w:rsid w:val="0092550B"/>
    <w:rsid w:val="009270A2"/>
    <w:rsid w:val="00927755"/>
    <w:rsid w:val="00930BA1"/>
    <w:rsid w:val="0093169E"/>
    <w:rsid w:val="00933E26"/>
    <w:rsid w:val="009505C9"/>
    <w:rsid w:val="009649A4"/>
    <w:rsid w:val="00965B4F"/>
    <w:rsid w:val="00977708"/>
    <w:rsid w:val="009939E6"/>
    <w:rsid w:val="009A6C65"/>
    <w:rsid w:val="009C72D2"/>
    <w:rsid w:val="009E4586"/>
    <w:rsid w:val="009E5185"/>
    <w:rsid w:val="009E65F9"/>
    <w:rsid w:val="009F17D6"/>
    <w:rsid w:val="009F2D84"/>
    <w:rsid w:val="00A05D08"/>
    <w:rsid w:val="00A0710F"/>
    <w:rsid w:val="00A079DD"/>
    <w:rsid w:val="00A228E7"/>
    <w:rsid w:val="00A23E74"/>
    <w:rsid w:val="00A27AB5"/>
    <w:rsid w:val="00A32B02"/>
    <w:rsid w:val="00A346FA"/>
    <w:rsid w:val="00A37801"/>
    <w:rsid w:val="00A4759A"/>
    <w:rsid w:val="00A52FCA"/>
    <w:rsid w:val="00A62D8A"/>
    <w:rsid w:val="00A636BB"/>
    <w:rsid w:val="00A63D34"/>
    <w:rsid w:val="00A65246"/>
    <w:rsid w:val="00A6534E"/>
    <w:rsid w:val="00A65BAB"/>
    <w:rsid w:val="00A66EE5"/>
    <w:rsid w:val="00A763BC"/>
    <w:rsid w:val="00A765BC"/>
    <w:rsid w:val="00A86FD4"/>
    <w:rsid w:val="00A95B09"/>
    <w:rsid w:val="00A976D6"/>
    <w:rsid w:val="00A97E1A"/>
    <w:rsid w:val="00AB206B"/>
    <w:rsid w:val="00AB4ABC"/>
    <w:rsid w:val="00AB56A9"/>
    <w:rsid w:val="00AC1022"/>
    <w:rsid w:val="00AC7266"/>
    <w:rsid w:val="00AD2BBD"/>
    <w:rsid w:val="00AD6960"/>
    <w:rsid w:val="00AE0A89"/>
    <w:rsid w:val="00AE1D31"/>
    <w:rsid w:val="00AE26ED"/>
    <w:rsid w:val="00AF4238"/>
    <w:rsid w:val="00AF6092"/>
    <w:rsid w:val="00AF676B"/>
    <w:rsid w:val="00B02BC8"/>
    <w:rsid w:val="00B07812"/>
    <w:rsid w:val="00B1229B"/>
    <w:rsid w:val="00B13774"/>
    <w:rsid w:val="00B1754F"/>
    <w:rsid w:val="00B17F94"/>
    <w:rsid w:val="00B3369F"/>
    <w:rsid w:val="00B47430"/>
    <w:rsid w:val="00B515F6"/>
    <w:rsid w:val="00B54C36"/>
    <w:rsid w:val="00B55932"/>
    <w:rsid w:val="00B61731"/>
    <w:rsid w:val="00B62DD3"/>
    <w:rsid w:val="00B72104"/>
    <w:rsid w:val="00B774C0"/>
    <w:rsid w:val="00B77ADA"/>
    <w:rsid w:val="00B83928"/>
    <w:rsid w:val="00BA4514"/>
    <w:rsid w:val="00BA7E0B"/>
    <w:rsid w:val="00BB340F"/>
    <w:rsid w:val="00BB5F1D"/>
    <w:rsid w:val="00BC0E76"/>
    <w:rsid w:val="00BD058F"/>
    <w:rsid w:val="00BD0C3A"/>
    <w:rsid w:val="00BE050D"/>
    <w:rsid w:val="00BE55C9"/>
    <w:rsid w:val="00BF0FA4"/>
    <w:rsid w:val="00C009D6"/>
    <w:rsid w:val="00C050D1"/>
    <w:rsid w:val="00C15CD3"/>
    <w:rsid w:val="00C16B8D"/>
    <w:rsid w:val="00C2756B"/>
    <w:rsid w:val="00C321F2"/>
    <w:rsid w:val="00C33771"/>
    <w:rsid w:val="00C3380F"/>
    <w:rsid w:val="00C361E9"/>
    <w:rsid w:val="00C41F03"/>
    <w:rsid w:val="00C51AAA"/>
    <w:rsid w:val="00C51D8B"/>
    <w:rsid w:val="00C52920"/>
    <w:rsid w:val="00C60624"/>
    <w:rsid w:val="00C621EF"/>
    <w:rsid w:val="00C71E60"/>
    <w:rsid w:val="00C9161D"/>
    <w:rsid w:val="00C9192A"/>
    <w:rsid w:val="00C91F1D"/>
    <w:rsid w:val="00C92B5B"/>
    <w:rsid w:val="00C93D8B"/>
    <w:rsid w:val="00C93FF6"/>
    <w:rsid w:val="00CB1713"/>
    <w:rsid w:val="00CB1D35"/>
    <w:rsid w:val="00CB394E"/>
    <w:rsid w:val="00CB4154"/>
    <w:rsid w:val="00CB54EF"/>
    <w:rsid w:val="00CB70EF"/>
    <w:rsid w:val="00CB712A"/>
    <w:rsid w:val="00CC5923"/>
    <w:rsid w:val="00CC6E53"/>
    <w:rsid w:val="00CD1ECA"/>
    <w:rsid w:val="00CD46DF"/>
    <w:rsid w:val="00CF1848"/>
    <w:rsid w:val="00CF2150"/>
    <w:rsid w:val="00CF523E"/>
    <w:rsid w:val="00D014F0"/>
    <w:rsid w:val="00D063A9"/>
    <w:rsid w:val="00D067F4"/>
    <w:rsid w:val="00D1079E"/>
    <w:rsid w:val="00D12044"/>
    <w:rsid w:val="00D1215B"/>
    <w:rsid w:val="00D20FE0"/>
    <w:rsid w:val="00D21BF5"/>
    <w:rsid w:val="00D312A4"/>
    <w:rsid w:val="00D321E5"/>
    <w:rsid w:val="00D42726"/>
    <w:rsid w:val="00D44899"/>
    <w:rsid w:val="00D46ED7"/>
    <w:rsid w:val="00D47AA1"/>
    <w:rsid w:val="00D5050E"/>
    <w:rsid w:val="00D51F26"/>
    <w:rsid w:val="00D57911"/>
    <w:rsid w:val="00D60989"/>
    <w:rsid w:val="00D65126"/>
    <w:rsid w:val="00D66080"/>
    <w:rsid w:val="00D660CE"/>
    <w:rsid w:val="00D70295"/>
    <w:rsid w:val="00D760D0"/>
    <w:rsid w:val="00D76A18"/>
    <w:rsid w:val="00D76BB5"/>
    <w:rsid w:val="00D86716"/>
    <w:rsid w:val="00D8719D"/>
    <w:rsid w:val="00D904D6"/>
    <w:rsid w:val="00D90F1C"/>
    <w:rsid w:val="00D93CA6"/>
    <w:rsid w:val="00D94932"/>
    <w:rsid w:val="00D95C4F"/>
    <w:rsid w:val="00DA15B3"/>
    <w:rsid w:val="00DA1C33"/>
    <w:rsid w:val="00DA1E60"/>
    <w:rsid w:val="00DB15C0"/>
    <w:rsid w:val="00DB3800"/>
    <w:rsid w:val="00DB4BFC"/>
    <w:rsid w:val="00DB4EB0"/>
    <w:rsid w:val="00DD118C"/>
    <w:rsid w:val="00DE4319"/>
    <w:rsid w:val="00DF1D04"/>
    <w:rsid w:val="00DF3EED"/>
    <w:rsid w:val="00DF6B0C"/>
    <w:rsid w:val="00E01413"/>
    <w:rsid w:val="00E04938"/>
    <w:rsid w:val="00E05D1A"/>
    <w:rsid w:val="00E10326"/>
    <w:rsid w:val="00E15B75"/>
    <w:rsid w:val="00E20739"/>
    <w:rsid w:val="00E369AA"/>
    <w:rsid w:val="00E4016E"/>
    <w:rsid w:val="00E428EE"/>
    <w:rsid w:val="00E449C0"/>
    <w:rsid w:val="00E45577"/>
    <w:rsid w:val="00E47D79"/>
    <w:rsid w:val="00E65628"/>
    <w:rsid w:val="00E66235"/>
    <w:rsid w:val="00E6794A"/>
    <w:rsid w:val="00E70070"/>
    <w:rsid w:val="00E74EB8"/>
    <w:rsid w:val="00E76B87"/>
    <w:rsid w:val="00E83C24"/>
    <w:rsid w:val="00E90A3C"/>
    <w:rsid w:val="00E90A4A"/>
    <w:rsid w:val="00E9318D"/>
    <w:rsid w:val="00E9583D"/>
    <w:rsid w:val="00EA3B1A"/>
    <w:rsid w:val="00EA5161"/>
    <w:rsid w:val="00EA64A4"/>
    <w:rsid w:val="00EB1FDE"/>
    <w:rsid w:val="00EC28A3"/>
    <w:rsid w:val="00EE2122"/>
    <w:rsid w:val="00EF2CA3"/>
    <w:rsid w:val="00F02811"/>
    <w:rsid w:val="00F0623A"/>
    <w:rsid w:val="00F113CA"/>
    <w:rsid w:val="00F12AB3"/>
    <w:rsid w:val="00F15DD7"/>
    <w:rsid w:val="00F2407C"/>
    <w:rsid w:val="00F24C78"/>
    <w:rsid w:val="00F303FF"/>
    <w:rsid w:val="00F30D55"/>
    <w:rsid w:val="00F3133C"/>
    <w:rsid w:val="00F31CD0"/>
    <w:rsid w:val="00F33783"/>
    <w:rsid w:val="00F35885"/>
    <w:rsid w:val="00F35970"/>
    <w:rsid w:val="00F36C6A"/>
    <w:rsid w:val="00F43283"/>
    <w:rsid w:val="00F45686"/>
    <w:rsid w:val="00F45DFA"/>
    <w:rsid w:val="00F468A5"/>
    <w:rsid w:val="00F5734B"/>
    <w:rsid w:val="00F64715"/>
    <w:rsid w:val="00F64B60"/>
    <w:rsid w:val="00F7157A"/>
    <w:rsid w:val="00F759B4"/>
    <w:rsid w:val="00F94774"/>
    <w:rsid w:val="00F975AC"/>
    <w:rsid w:val="00FA4E13"/>
    <w:rsid w:val="00FA57B8"/>
    <w:rsid w:val="00FA65E8"/>
    <w:rsid w:val="00FA6C9D"/>
    <w:rsid w:val="00FB5931"/>
    <w:rsid w:val="00FC53DB"/>
    <w:rsid w:val="00FC5555"/>
    <w:rsid w:val="00FD3811"/>
    <w:rsid w:val="00FD3F0E"/>
    <w:rsid w:val="00FE1D2A"/>
    <w:rsid w:val="00FE4EF9"/>
    <w:rsid w:val="00FE53C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7E19161"/>
  <w15:docId w15:val="{BFE984C5-EEB5-4032-A1DD-60EC40D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link w:val="HEADINGChar"/>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173371"/>
    <w:rPr>
      <w:i/>
    </w:rPr>
  </w:style>
  <w:style w:type="paragraph" w:customStyle="1" w:styleId="decision">
    <w:name w:val="decision"/>
    <w:basedOn w:val="Normal"/>
    <w:qFormat/>
    <w:rsid w:val="00173371"/>
    <w:pPr>
      <w:keepNext/>
      <w:spacing w:before="240" w:after="120"/>
      <w:ind w:hanging="11"/>
      <w:jc w:val="center"/>
    </w:pPr>
    <w:rPr>
      <w:b/>
      <w:kern w:val="22"/>
    </w:rPr>
  </w:style>
  <w:style w:type="character" w:customStyle="1" w:styleId="apple-converted-space">
    <w:name w:val="apple-converted-space"/>
    <w:rsid w:val="00173371"/>
  </w:style>
  <w:style w:type="paragraph" w:styleId="CommentSubject">
    <w:name w:val="annotation subject"/>
    <w:basedOn w:val="CommentText"/>
    <w:next w:val="CommentText"/>
    <w:link w:val="CommentSubjectChar"/>
    <w:uiPriority w:val="99"/>
    <w:semiHidden/>
    <w:unhideWhenUsed/>
    <w:rsid w:val="0017337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73371"/>
    <w:rPr>
      <w:rFonts w:ascii="Times New Roman" w:eastAsia="Times New Roman" w:hAnsi="Times New Roman" w:cs="Times New Roman"/>
      <w:b/>
      <w:bCs/>
      <w:sz w:val="20"/>
      <w:szCs w:val="20"/>
      <w:lang w:val="en-GB"/>
    </w:rPr>
  </w:style>
  <w:style w:type="paragraph" w:styleId="Revision">
    <w:name w:val="Revision"/>
    <w:hidden/>
    <w:uiPriority w:val="99"/>
    <w:semiHidden/>
    <w:rsid w:val="00173371"/>
    <w:rPr>
      <w:rFonts w:ascii="Times New Roman" w:eastAsia="Times New Roman" w:hAnsi="Times New Roman" w:cs="Times New Roman"/>
      <w:sz w:val="22"/>
      <w:lang w:val="en-GB"/>
    </w:rPr>
  </w:style>
  <w:style w:type="character" w:customStyle="1" w:styleId="HEADINGChar">
    <w:name w:val="HEADING Char"/>
    <w:link w:val="HEADING"/>
    <w:rsid w:val="00173371"/>
    <w:rPr>
      <w:rFonts w:ascii="Times New Roman" w:eastAsia="Times New Roman" w:hAnsi="Times New Roman" w:cs="Times New Roman"/>
      <w:b/>
      <w:bCs/>
      <w:caps/>
      <w:sz w:val="22"/>
      <w:lang w:val="en-GB"/>
    </w:rPr>
  </w:style>
  <w:style w:type="character" w:customStyle="1" w:styleId="UnresolvedMention1">
    <w:name w:val="Unresolved Mention1"/>
    <w:uiPriority w:val="99"/>
    <w:semiHidden/>
    <w:unhideWhenUsed/>
    <w:rsid w:val="00173371"/>
    <w:rPr>
      <w:color w:val="808080"/>
      <w:shd w:val="clear" w:color="auto" w:fill="E6E6E6"/>
    </w:rPr>
  </w:style>
  <w:style w:type="character" w:customStyle="1" w:styleId="UnresolvedMention2">
    <w:name w:val="Unresolved Mention2"/>
    <w:uiPriority w:val="99"/>
    <w:semiHidden/>
    <w:unhideWhenUsed/>
    <w:rsid w:val="00173371"/>
    <w:rPr>
      <w:color w:val="808080"/>
      <w:shd w:val="clear" w:color="auto" w:fill="E6E6E6"/>
    </w:rPr>
  </w:style>
  <w:style w:type="character" w:styleId="Strong">
    <w:name w:val="Strong"/>
    <w:uiPriority w:val="22"/>
    <w:qFormat/>
    <w:rsid w:val="00173371"/>
    <w:rPr>
      <w:b/>
      <w:bCs/>
    </w:rPr>
  </w:style>
  <w:style w:type="character" w:customStyle="1" w:styleId="UnresolvedMention3">
    <w:name w:val="Unresolved Mention3"/>
    <w:basedOn w:val="DefaultParagraphFont"/>
    <w:uiPriority w:val="99"/>
    <w:semiHidden/>
    <w:unhideWhenUsed/>
    <w:rsid w:val="00173371"/>
    <w:rPr>
      <w:color w:val="808080"/>
      <w:shd w:val="clear" w:color="auto" w:fill="E6E6E6"/>
    </w:rPr>
  </w:style>
  <w:style w:type="character" w:customStyle="1" w:styleId="UnresolvedMention4">
    <w:name w:val="Unresolved Mention4"/>
    <w:basedOn w:val="DefaultParagraphFont"/>
    <w:uiPriority w:val="99"/>
    <w:semiHidden/>
    <w:unhideWhenUsed/>
    <w:rsid w:val="007076E6"/>
    <w:rPr>
      <w:color w:val="605E5C"/>
      <w:shd w:val="clear" w:color="auto" w:fill="E1DFDD"/>
    </w:rPr>
  </w:style>
  <w:style w:type="paragraph" w:styleId="NormalWeb">
    <w:name w:val="Normal (Web)"/>
    <w:basedOn w:val="Normal"/>
    <w:uiPriority w:val="99"/>
    <w:unhideWhenUsed/>
    <w:rsid w:val="00412A76"/>
    <w:pPr>
      <w:spacing w:before="100" w:beforeAutospacing="1" w:after="100" w:afterAutospacing="1"/>
      <w:jc w:val="left"/>
    </w:pPr>
    <w:rPr>
      <w:sz w:val="24"/>
      <w:lang w:val="fr-CA" w:eastAsia="fr-CA"/>
    </w:rPr>
  </w:style>
  <w:style w:type="character" w:styleId="UnresolvedMention">
    <w:name w:val="Unresolved Mention"/>
    <w:basedOn w:val="DefaultParagraphFont"/>
    <w:uiPriority w:val="99"/>
    <w:semiHidden/>
    <w:unhideWhenUsed/>
    <w:rsid w:val="00E449C0"/>
    <w:rPr>
      <w:color w:val="605E5C"/>
      <w:shd w:val="clear" w:color="auto" w:fill="E1DFDD"/>
    </w:rPr>
  </w:style>
  <w:style w:type="character" w:customStyle="1" w:styleId="preferred">
    <w:name w:val="preferred"/>
    <w:basedOn w:val="DefaultParagraphFont"/>
    <w:rsid w:val="0040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858">
      <w:bodyDiv w:val="1"/>
      <w:marLeft w:val="0"/>
      <w:marRight w:val="0"/>
      <w:marTop w:val="0"/>
      <w:marBottom w:val="0"/>
      <w:divBdr>
        <w:top w:val="none" w:sz="0" w:space="0" w:color="auto"/>
        <w:left w:val="none" w:sz="0" w:space="0" w:color="auto"/>
        <w:bottom w:val="none" w:sz="0" w:space="0" w:color="auto"/>
        <w:right w:val="none" w:sz="0" w:space="0" w:color="auto"/>
      </w:divBdr>
    </w:div>
    <w:div w:id="589241889">
      <w:bodyDiv w:val="1"/>
      <w:marLeft w:val="0"/>
      <w:marRight w:val="0"/>
      <w:marTop w:val="0"/>
      <w:marBottom w:val="0"/>
      <w:divBdr>
        <w:top w:val="none" w:sz="0" w:space="0" w:color="auto"/>
        <w:left w:val="none" w:sz="0" w:space="0" w:color="auto"/>
        <w:bottom w:val="none" w:sz="0" w:space="0" w:color="auto"/>
        <w:right w:val="none" w:sz="0" w:space="0" w:color="auto"/>
      </w:divBdr>
    </w:div>
    <w:div w:id="1075011533">
      <w:bodyDiv w:val="1"/>
      <w:marLeft w:val="0"/>
      <w:marRight w:val="0"/>
      <w:marTop w:val="0"/>
      <w:marBottom w:val="0"/>
      <w:divBdr>
        <w:top w:val="none" w:sz="0" w:space="0" w:color="auto"/>
        <w:left w:val="none" w:sz="0" w:space="0" w:color="auto"/>
        <w:bottom w:val="none" w:sz="0" w:space="0" w:color="auto"/>
        <w:right w:val="none" w:sz="0" w:space="0" w:color="auto"/>
      </w:divBdr>
    </w:div>
    <w:div w:id="1594820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7-en.pdf" TargetMode="External"/><Relationship Id="rId18" Type="http://schemas.openxmlformats.org/officeDocument/2006/relationships/hyperlink" Target="https://www.cbd.int/doc/decisions/cop-14/cop-14-dec-27-en.pdf" TargetMode="External"/><Relationship Id="rId26" Type="http://schemas.openxmlformats.org/officeDocument/2006/relationships/hyperlink" Target="https://www.cbd.int/doc/nr/fnr_rio.pdf" TargetMode="External"/><Relationship Id="rId3" Type="http://schemas.openxmlformats.org/officeDocument/2006/relationships/numbering" Target="numbering.xml"/><Relationship Id="rId21" Type="http://schemas.openxmlformats.org/officeDocument/2006/relationships/hyperlink" Target="https://www.cbd.int/doc/nbsap/unep-sourcebook-web.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nr/Feasibility-Study-1998.pdf" TargetMode="External"/><Relationship Id="rId17" Type="http://schemas.openxmlformats.org/officeDocument/2006/relationships/hyperlink" Target="https://www.cbd.int/doc/recommendations/sbi-02/sbi-02-rec-11-en.pdf" TargetMode="External"/><Relationship Id="rId25" Type="http://schemas.openxmlformats.org/officeDocument/2006/relationships/hyperlink" Target="https://www.cbd.int/doc/meetings/cop/cop-11/information/cop-11-inf-05-en.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c/5900/c3be/53c712c8a7ecbab8a9319828/sbi-02-inf-14-en.pdf" TargetMode="External"/><Relationship Id="rId20" Type="http://schemas.openxmlformats.org/officeDocument/2006/relationships/hyperlink" Target="https://www.cbd.int/reports/harmonization.shtml" TargetMode="External"/><Relationship Id="rId29" Type="http://schemas.openxmlformats.org/officeDocument/2006/relationships/hyperlink" Target="https://www.inform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meetings/cop/cop-13/information/cop-13-inf-24-en.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24-en.pdf" TargetMode="External"/><Relationship Id="rId23" Type="http://schemas.openxmlformats.org/officeDocument/2006/relationships/hyperlink" Target="https://www.cbd.int/reports/harmonization.shtml" TargetMode="External"/><Relationship Id="rId28" Type="http://schemas.openxmlformats.org/officeDocument/2006/relationships/hyperlink" Target="https://www.cbd.int/doc/meetings/cop/cop-13/information/cop-13-inf-24-en.pdf" TargetMode="External"/><Relationship Id="rId10" Type="http://schemas.openxmlformats.org/officeDocument/2006/relationships/image" Target="media/image2.emf"/><Relationship Id="rId19" Type="http://schemas.openxmlformats.org/officeDocument/2006/relationships/hyperlink" Target="https://www.cbd.int/doc/decisions/cop-14/cop-14-dec-34-en.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c/e3c3/2809/b52265e64971be877d09c052/sbi-02-12-en.pdf" TargetMode="External"/><Relationship Id="rId22" Type="http://schemas.openxmlformats.org/officeDocument/2006/relationships/hyperlink" Target="https://www.cbd.int/doc/nr/Promoting_synergies_in_the_biodiversity_cluster.pdf" TargetMode="External"/><Relationship Id="rId27" Type="http://schemas.openxmlformats.org/officeDocument/2006/relationships/hyperlink" Target="https://www.cbd.int/harmonization/initiatives.shtml"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5FF7F2582B04991B84D4B8EF5D9367A"/>
        <w:category>
          <w:name w:val="General"/>
          <w:gallery w:val="placeholder"/>
        </w:category>
        <w:types>
          <w:type w:val="bbPlcHdr"/>
        </w:types>
        <w:behaviors>
          <w:behavior w:val="content"/>
        </w:behaviors>
        <w:guid w:val="{2ABF2AAA-EAAF-477C-AA9F-B4082C26E74A}"/>
      </w:docPartPr>
      <w:docPartBody>
        <w:p w:rsidR="00EF6085" w:rsidRDefault="005106B0" w:rsidP="005106B0">
          <w:pPr>
            <w:pStyle w:val="55FF7F2582B04991B84D4B8EF5D9367A"/>
          </w:pPr>
          <w:r w:rsidRPr="002372F2">
            <w:rPr>
              <w:rStyle w:val="PlaceholderText"/>
            </w:rPr>
            <w:t>[Subject]</w:t>
          </w:r>
        </w:p>
      </w:docPartBody>
    </w:docPart>
    <w:docPart>
      <w:docPartPr>
        <w:name w:val="976C314DCA234DD2A70EDAD58CDCA18E"/>
        <w:category>
          <w:name w:val="General"/>
          <w:gallery w:val="placeholder"/>
        </w:category>
        <w:types>
          <w:type w:val="bbPlcHdr"/>
        </w:types>
        <w:behaviors>
          <w:behavior w:val="content"/>
        </w:behaviors>
        <w:guid w:val="{5EC4C340-58D6-4007-85BD-5E5B653A14C1}"/>
      </w:docPartPr>
      <w:docPartBody>
        <w:p w:rsidR="00EF6085" w:rsidRDefault="005106B0">
          <w:r w:rsidRPr="002372F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775C"/>
    <w:rsid w:val="00350C0A"/>
    <w:rsid w:val="003E15DA"/>
    <w:rsid w:val="00500A2B"/>
    <w:rsid w:val="005106B0"/>
    <w:rsid w:val="0058288D"/>
    <w:rsid w:val="006801B3"/>
    <w:rsid w:val="00810A55"/>
    <w:rsid w:val="008C6619"/>
    <w:rsid w:val="008D420E"/>
    <w:rsid w:val="0098642F"/>
    <w:rsid w:val="00A87C5A"/>
    <w:rsid w:val="00D54D7C"/>
    <w:rsid w:val="00EF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06B0"/>
    <w:rPr>
      <w:color w:val="808080"/>
    </w:rPr>
  </w:style>
  <w:style w:type="paragraph" w:customStyle="1" w:styleId="55FF7F2582B04991B84D4B8EF5D9367A">
    <w:name w:val="55FF7F2582B04991B84D4B8EF5D9367A"/>
    <w:rsid w:val="005106B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131B8-AECC-45EB-8883-0D64F6BF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2942</Words>
  <Characters>16772</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National reporting to the biodiversity-related conventions and the Rio conventions</vt:lpstr>
      <vt:lpstr>&lt;National reporting to the biodiversity-related conventions and the Rio conventi</vt:lpstr>
      <vt:lpstr>Introduction</vt:lpstr>
      <vt:lpstr>overview of national reporting systems/mechanisms under the biodiversity-related</vt:lpstr>
      <vt:lpstr>Source: This table is updated from table 4 in the Sourcebook of Opportunities fo</vt:lpstr>
      <vt:lpstr>BRIEF ANALYSIS OF SIMILARITIES AND DIFFERENCES AMONG THE REPORTING SYSTEMS UNDER</vt:lpstr>
      <vt:lpstr>key work undertaken in relation to harmonizing reporting and increasing synergie</vt:lpstr>
    </vt:vector>
  </TitlesOfParts>
  <Company>SCBD</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reporting to the biodiversity-related conventions and the Rio conventions</dc:title>
  <dc:subject>CBD/POST2020/WS/6/INF/3</dc:subject>
  <dc:creator>SCBD</dc:creator>
  <cp:keywords>Consultation Workshop of Biodiversity-related Conventions on the Post-2020 Global Biodiversity Framework, first meeting, Bern, 10-12 June 2019, Convention on Biological Diversity</cp:keywords>
  <dc:description/>
  <cp:lastModifiedBy>Orestes Plasencia</cp:lastModifiedBy>
  <cp:revision>7</cp:revision>
  <cp:lastPrinted>2019-05-31T21:48:00Z</cp:lastPrinted>
  <dcterms:created xsi:type="dcterms:W3CDTF">2019-06-06T22:40:00Z</dcterms:created>
  <dcterms:modified xsi:type="dcterms:W3CDTF">2019-06-06T22:43:00Z</dcterms:modified>
  <cp:contentStatus>GENERAL</cp:contentStatus>
</cp:coreProperties>
</file>