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804"/>
      </w:tblGrid>
      <w:tr w:rsidR="002B757B" w:rsidRPr="00ED64AC" w14:paraId="7CAB295A" w14:textId="77777777" w:rsidTr="00361521">
        <w:tc>
          <w:tcPr>
            <w:tcW w:w="851" w:type="dxa"/>
            <w:tcBorders>
              <w:bottom w:val="single" w:sz="8" w:space="0" w:color="auto"/>
            </w:tcBorders>
            <w:vAlign w:val="bottom"/>
          </w:tcPr>
          <w:p w14:paraId="2D04D9BA" w14:textId="77777777" w:rsidR="002B757B" w:rsidRPr="00702269" w:rsidRDefault="002B757B" w:rsidP="00892011">
            <w:pPr>
              <w:spacing w:after="120"/>
              <w:jc w:val="left"/>
              <w:rPr>
                <w:lang w:val="es-ES"/>
              </w:rPr>
            </w:pPr>
            <w:bookmarkStart w:id="0" w:name="_Hlk137651738"/>
            <w:bookmarkStart w:id="1" w:name="_Toc522023191"/>
            <w:r w:rsidRPr="00702269">
              <w:rPr>
                <w:noProof/>
                <w:lang w:val="es-ES"/>
              </w:rPr>
              <w:drawing>
                <wp:inline distT="0" distB="0" distL="0" distR="0" wp14:anchorId="54FB724E" wp14:editId="4D5CF17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2E217D41" w14:textId="77777777" w:rsidR="002B757B" w:rsidRPr="00702269" w:rsidRDefault="002B757B" w:rsidP="00892011">
            <w:pPr>
              <w:spacing w:after="120"/>
              <w:jc w:val="left"/>
              <w:rPr>
                <w:lang w:val="es-ES"/>
              </w:rPr>
            </w:pPr>
            <w:r w:rsidRPr="00702269">
              <w:rPr>
                <w:noProof/>
                <w:lang w:val="es-ES"/>
              </w:rPr>
              <w:drawing>
                <wp:inline distT="0" distB="0" distL="0" distR="0" wp14:anchorId="01A8B8AE" wp14:editId="6827E238">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6521" w:type="dxa"/>
            <w:gridSpan w:val="2"/>
            <w:tcBorders>
              <w:bottom w:val="single" w:sz="8" w:space="0" w:color="auto"/>
            </w:tcBorders>
            <w:vAlign w:val="bottom"/>
          </w:tcPr>
          <w:p w14:paraId="55CEE16E" w14:textId="41048DC9" w:rsidR="002B757B" w:rsidRPr="00702269" w:rsidRDefault="002B757B" w:rsidP="00361521">
            <w:pPr>
              <w:tabs>
                <w:tab w:val="clear" w:pos="567"/>
                <w:tab w:val="clear" w:pos="1134"/>
                <w:tab w:val="clear" w:pos="1701"/>
                <w:tab w:val="clear" w:pos="2268"/>
              </w:tabs>
              <w:spacing w:after="120"/>
              <w:ind w:left="36"/>
              <w:jc w:val="right"/>
              <w:rPr>
                <w:szCs w:val="22"/>
                <w:lang w:val="es-ES"/>
              </w:rPr>
            </w:pPr>
            <w:r w:rsidRPr="00702269">
              <w:rPr>
                <w:sz w:val="40"/>
                <w:szCs w:val="40"/>
                <w:lang w:val="es-ES"/>
              </w:rPr>
              <w:t>CBD</w:t>
            </w:r>
            <w:r w:rsidRPr="00702269">
              <w:rPr>
                <w:sz w:val="20"/>
                <w:szCs w:val="20"/>
                <w:lang w:val="es-ES"/>
              </w:rPr>
              <w:t>/COP/16/</w:t>
            </w:r>
            <w:r w:rsidR="003F2B45" w:rsidRPr="00702269">
              <w:rPr>
                <w:sz w:val="20"/>
                <w:szCs w:val="20"/>
                <w:lang w:val="es-ES"/>
              </w:rPr>
              <w:t>3</w:t>
            </w:r>
            <w:r w:rsidR="00825B54" w:rsidRPr="00702269">
              <w:rPr>
                <w:sz w:val="20"/>
                <w:szCs w:val="20"/>
                <w:lang w:val="es-ES"/>
              </w:rPr>
              <w:t>-</w:t>
            </w:r>
            <w:r w:rsidR="00825B54" w:rsidRPr="00702269">
              <w:rPr>
                <w:sz w:val="40"/>
                <w:szCs w:val="40"/>
                <w:lang w:val="es-ES"/>
              </w:rPr>
              <w:t>CBD</w:t>
            </w:r>
            <w:r w:rsidR="00825B54" w:rsidRPr="00702269">
              <w:rPr>
                <w:sz w:val="20"/>
                <w:szCs w:val="20"/>
                <w:lang w:val="es-ES"/>
              </w:rPr>
              <w:t>/CP/MOP/11/</w:t>
            </w:r>
            <w:r w:rsidR="00236445" w:rsidRPr="00702269">
              <w:rPr>
                <w:sz w:val="20"/>
                <w:szCs w:val="20"/>
                <w:lang w:val="es-ES"/>
              </w:rPr>
              <w:t>4-</w:t>
            </w:r>
            <w:r w:rsidR="00236445" w:rsidRPr="00702269">
              <w:rPr>
                <w:sz w:val="40"/>
                <w:szCs w:val="40"/>
                <w:lang w:val="es-ES"/>
              </w:rPr>
              <w:t>CBD</w:t>
            </w:r>
            <w:r w:rsidR="00236445" w:rsidRPr="00702269">
              <w:rPr>
                <w:sz w:val="20"/>
                <w:szCs w:val="20"/>
                <w:lang w:val="es-ES"/>
              </w:rPr>
              <w:t>/NP/MOP/5/4</w:t>
            </w:r>
          </w:p>
        </w:tc>
      </w:tr>
      <w:tr w:rsidR="002B757B" w:rsidRPr="00702269" w14:paraId="241A8FFC" w14:textId="77777777" w:rsidTr="00361521">
        <w:tc>
          <w:tcPr>
            <w:tcW w:w="4545" w:type="dxa"/>
            <w:gridSpan w:val="3"/>
            <w:tcBorders>
              <w:top w:val="single" w:sz="8" w:space="0" w:color="auto"/>
              <w:bottom w:val="single" w:sz="12" w:space="0" w:color="auto"/>
            </w:tcBorders>
          </w:tcPr>
          <w:p w14:paraId="4D5E4D38" w14:textId="77777777" w:rsidR="002B757B" w:rsidRPr="00702269" w:rsidRDefault="002B757B" w:rsidP="00361521">
            <w:pPr>
              <w:pStyle w:val="Cornernotation"/>
              <w:suppressLineNumbers/>
              <w:suppressAutoHyphens/>
              <w:ind w:left="0" w:right="0" w:firstLine="0"/>
              <w:rPr>
                <w:lang w:val="es-ES"/>
              </w:rPr>
            </w:pPr>
            <w:r w:rsidRPr="00702269">
              <w:rPr>
                <w:b/>
                <w:bCs/>
                <w:noProof/>
                <w:lang w:val="es-ES"/>
              </w:rPr>
              <w:drawing>
                <wp:inline distT="0" distB="0" distL="0" distR="0" wp14:anchorId="5E1CE12E" wp14:editId="377AC97F">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5804" w:type="dxa"/>
            <w:tcBorders>
              <w:top w:val="single" w:sz="8" w:space="0" w:color="auto"/>
              <w:bottom w:val="single" w:sz="12" w:space="0" w:color="auto"/>
            </w:tcBorders>
          </w:tcPr>
          <w:p w14:paraId="35C529FF" w14:textId="69314567" w:rsidR="002B757B" w:rsidRPr="00702269" w:rsidRDefault="002B757B" w:rsidP="006814E7">
            <w:pPr>
              <w:ind w:left="2584"/>
              <w:rPr>
                <w:sz w:val="22"/>
                <w:szCs w:val="22"/>
                <w:lang w:val="es-ES"/>
              </w:rPr>
            </w:pPr>
            <w:r w:rsidRPr="00702269">
              <w:rPr>
                <w:sz w:val="22"/>
                <w:szCs w:val="22"/>
                <w:lang w:val="es-ES"/>
              </w:rPr>
              <w:t xml:space="preserve">Distr. </w:t>
            </w:r>
            <w:r w:rsidR="00215A93" w:rsidRPr="00702269">
              <w:rPr>
                <w:sz w:val="22"/>
                <w:szCs w:val="22"/>
                <w:lang w:val="es-ES"/>
              </w:rPr>
              <w:t>g</w:t>
            </w:r>
            <w:r w:rsidRPr="00702269">
              <w:rPr>
                <w:sz w:val="22"/>
                <w:szCs w:val="22"/>
                <w:lang w:val="es-ES"/>
              </w:rPr>
              <w:t>eneral</w:t>
            </w:r>
          </w:p>
          <w:p w14:paraId="67E8EE81" w14:textId="35CA37FC" w:rsidR="002B757B" w:rsidRPr="00702269" w:rsidRDefault="003F2B45" w:rsidP="006814E7">
            <w:pPr>
              <w:ind w:left="2584"/>
              <w:rPr>
                <w:sz w:val="22"/>
                <w:szCs w:val="22"/>
                <w:lang w:val="es-ES"/>
              </w:rPr>
            </w:pPr>
            <w:r w:rsidRPr="00702269">
              <w:rPr>
                <w:sz w:val="22"/>
                <w:szCs w:val="22"/>
                <w:lang w:val="es-ES"/>
              </w:rPr>
              <w:t>2</w:t>
            </w:r>
            <w:r w:rsidR="00215A93" w:rsidRPr="00702269">
              <w:rPr>
                <w:sz w:val="22"/>
                <w:szCs w:val="22"/>
                <w:lang w:val="es-ES"/>
              </w:rPr>
              <w:t xml:space="preserve"> de octubre de </w:t>
            </w:r>
            <w:r w:rsidR="002B757B" w:rsidRPr="00702269">
              <w:rPr>
                <w:sz w:val="22"/>
                <w:szCs w:val="22"/>
                <w:lang w:val="es-ES"/>
              </w:rPr>
              <w:t>2024</w:t>
            </w:r>
          </w:p>
          <w:p w14:paraId="6E12C704" w14:textId="234E6C0A" w:rsidR="002B757B" w:rsidRPr="00702269" w:rsidRDefault="00215A93" w:rsidP="006814E7">
            <w:pPr>
              <w:ind w:left="2584"/>
              <w:rPr>
                <w:sz w:val="22"/>
                <w:szCs w:val="22"/>
                <w:lang w:val="es-ES"/>
              </w:rPr>
            </w:pPr>
            <w:r w:rsidRPr="00702269">
              <w:rPr>
                <w:sz w:val="22"/>
                <w:szCs w:val="22"/>
                <w:lang w:val="es-ES"/>
              </w:rPr>
              <w:t>Español</w:t>
            </w:r>
          </w:p>
          <w:p w14:paraId="6169E3D4" w14:textId="0B310404" w:rsidR="002B757B" w:rsidRPr="00702269" w:rsidRDefault="002B757B" w:rsidP="006814E7">
            <w:pPr>
              <w:ind w:left="2584"/>
              <w:rPr>
                <w:sz w:val="22"/>
                <w:szCs w:val="22"/>
                <w:lang w:val="es-ES"/>
              </w:rPr>
            </w:pPr>
            <w:r w:rsidRPr="00702269">
              <w:rPr>
                <w:sz w:val="22"/>
                <w:szCs w:val="22"/>
                <w:lang w:val="es-ES"/>
              </w:rPr>
              <w:t xml:space="preserve">Original: </w:t>
            </w:r>
            <w:r w:rsidR="00215A93" w:rsidRPr="00702269">
              <w:rPr>
                <w:sz w:val="22"/>
                <w:szCs w:val="22"/>
                <w:lang w:val="es-ES"/>
              </w:rPr>
              <w:t>inglés</w:t>
            </w:r>
          </w:p>
          <w:p w14:paraId="36563420" w14:textId="77777777" w:rsidR="002B757B" w:rsidRPr="00702269" w:rsidRDefault="002B757B" w:rsidP="006814E7">
            <w:pPr>
              <w:rPr>
                <w:lang w:val="es-ES"/>
              </w:rPr>
            </w:pPr>
          </w:p>
        </w:tc>
      </w:tr>
    </w:tbl>
    <w:tbl>
      <w:tblPr>
        <w:tblStyle w:val="Tablaconcuadrcula"/>
        <w:tblW w:w="10490" w:type="dxa"/>
        <w:tblInd w:w="-284" w:type="dxa"/>
        <w:tblLayout w:type="fixed"/>
        <w:tblLook w:val="04A0" w:firstRow="1" w:lastRow="0" w:firstColumn="1" w:lastColumn="0" w:noHBand="0" w:noVBand="1"/>
      </w:tblPr>
      <w:tblGrid>
        <w:gridCol w:w="2978"/>
        <w:gridCol w:w="3543"/>
        <w:gridCol w:w="3969"/>
      </w:tblGrid>
      <w:tr w:rsidR="005467B2" w:rsidRPr="00ED64AC" w14:paraId="50A21BD0" w14:textId="77777777" w:rsidTr="00361521">
        <w:tc>
          <w:tcPr>
            <w:tcW w:w="2978" w:type="dxa"/>
            <w:tcBorders>
              <w:left w:val="nil"/>
              <w:bottom w:val="nil"/>
              <w:right w:val="nil"/>
            </w:tcBorders>
          </w:tcPr>
          <w:bookmarkEnd w:id="0"/>
          <w:bookmarkEnd w:id="1"/>
          <w:p w14:paraId="1D037903" w14:textId="5B281AE2" w:rsidR="005467B2" w:rsidRPr="00702269" w:rsidRDefault="005467B2" w:rsidP="005467B2">
            <w:pPr>
              <w:pStyle w:val="AFCorNot12Bold"/>
              <w:rPr>
                <w:snapToGrid w:val="0"/>
                <w:lang w:val="es-ES"/>
              </w:rPr>
            </w:pPr>
            <w:r w:rsidRPr="00702269">
              <w:rPr>
                <w:snapToGrid w:val="0"/>
                <w:lang w:val="es-ES"/>
              </w:rPr>
              <w:t>Conferencia de las Partes en el Convenio sobre la Diversidad Biológica</w:t>
            </w:r>
          </w:p>
          <w:p w14:paraId="29461B58" w14:textId="42FE5925" w:rsidR="005467B2" w:rsidRPr="00702269" w:rsidRDefault="005467B2" w:rsidP="005467B2">
            <w:pPr>
              <w:pStyle w:val="AFCorNotBold"/>
              <w:rPr>
                <w:snapToGrid w:val="0"/>
                <w:sz w:val="22"/>
                <w:szCs w:val="22"/>
                <w:lang w:val="es-ES"/>
              </w:rPr>
            </w:pPr>
            <w:r w:rsidRPr="00702269">
              <w:rPr>
                <w:snapToGrid w:val="0"/>
                <w:sz w:val="22"/>
                <w:lang w:val="es-ES"/>
              </w:rPr>
              <w:t>16ª reunión</w:t>
            </w:r>
          </w:p>
          <w:p w14:paraId="0193BBBD" w14:textId="7435CD70" w:rsidR="005467B2" w:rsidRPr="00702269" w:rsidRDefault="005467B2" w:rsidP="005467B2">
            <w:pPr>
              <w:suppressLineNumbers/>
              <w:tabs>
                <w:tab w:val="left" w:pos="1814"/>
                <w:tab w:val="left" w:pos="2948"/>
                <w:tab w:val="left" w:pos="3515"/>
                <w:tab w:val="left" w:pos="4014"/>
              </w:tabs>
              <w:suppressAutoHyphens/>
              <w:ind w:right="176" w:firstLine="9"/>
              <w:jc w:val="left"/>
              <w:rPr>
                <w:sz w:val="22"/>
                <w:szCs w:val="22"/>
                <w:lang w:val="es-ES"/>
              </w:rPr>
            </w:pPr>
            <w:r w:rsidRPr="00702269">
              <w:rPr>
                <w:sz w:val="22"/>
                <w:lang w:val="es-ES"/>
              </w:rPr>
              <w:t>Cali (Colombia), 21 de octubre a 1 de noviembre de</w:t>
            </w:r>
            <w:r w:rsidR="00ED64AC">
              <w:rPr>
                <w:sz w:val="22"/>
                <w:lang w:val="es-ES"/>
              </w:rPr>
              <w:t> </w:t>
            </w:r>
            <w:r w:rsidRPr="00702269">
              <w:rPr>
                <w:sz w:val="22"/>
                <w:lang w:val="es-ES"/>
              </w:rPr>
              <w:t>2024</w:t>
            </w:r>
          </w:p>
          <w:p w14:paraId="1B96010D" w14:textId="77777777" w:rsidR="005467B2" w:rsidRPr="00702269" w:rsidRDefault="005467B2" w:rsidP="005467B2">
            <w:pPr>
              <w:pStyle w:val="CBDNormal"/>
              <w:jc w:val="left"/>
              <w:rPr>
                <w:sz w:val="22"/>
                <w:szCs w:val="22"/>
                <w:lang w:val="es-ES"/>
              </w:rPr>
            </w:pPr>
            <w:r w:rsidRPr="00702269">
              <w:rPr>
                <w:snapToGrid w:val="0"/>
                <w:sz w:val="22"/>
                <w:lang w:val="es-ES"/>
              </w:rPr>
              <w:t>Tema 7 del programa provisional</w:t>
            </w:r>
            <w:r w:rsidRPr="00702269">
              <w:rPr>
                <w:rStyle w:val="Refdenotaalpie"/>
                <w:sz w:val="22"/>
                <w:szCs w:val="22"/>
                <w:lang w:val="es-ES"/>
              </w:rPr>
              <w:footnoteReference w:customMarkFollows="1" w:id="2"/>
              <w:t>*</w:t>
            </w:r>
          </w:p>
          <w:p w14:paraId="36E21396" w14:textId="64B31CD3" w:rsidR="005467B2" w:rsidRPr="00702269" w:rsidRDefault="005467B2" w:rsidP="005467B2">
            <w:pPr>
              <w:pStyle w:val="CBDNormal"/>
              <w:jc w:val="left"/>
              <w:rPr>
                <w:snapToGrid w:val="0"/>
                <w:lang w:val="es-ES"/>
              </w:rPr>
            </w:pPr>
            <w:r w:rsidRPr="00702269">
              <w:rPr>
                <w:sz w:val="22"/>
                <w:lang w:val="es-ES"/>
              </w:rPr>
              <w:t>Administración del Convenio y presupuesto para los fondos fiduciarios</w:t>
            </w:r>
          </w:p>
        </w:tc>
        <w:tc>
          <w:tcPr>
            <w:tcW w:w="3543" w:type="dxa"/>
            <w:tcBorders>
              <w:left w:val="nil"/>
              <w:bottom w:val="nil"/>
              <w:right w:val="nil"/>
            </w:tcBorders>
          </w:tcPr>
          <w:p w14:paraId="365F573A" w14:textId="2C9C2A3E" w:rsidR="005467B2" w:rsidRPr="00702269" w:rsidRDefault="005467B2" w:rsidP="005467B2">
            <w:pPr>
              <w:pStyle w:val="AFCorNot12Bold"/>
              <w:rPr>
                <w:rFonts w:asciiTheme="majorBidi" w:hAnsiTheme="majorBidi" w:cstheme="majorBidi"/>
                <w:b w:val="0"/>
                <w:bCs/>
                <w:snapToGrid w:val="0"/>
                <w:kern w:val="22"/>
                <w:lang w:val="es-ES"/>
              </w:rPr>
            </w:pPr>
            <w:r w:rsidRPr="00702269">
              <w:rPr>
                <w:snapToGrid w:val="0"/>
                <w:lang w:val="es-ES"/>
              </w:rPr>
              <w:t>Conferencia de las Partes en el Convenio sobre la Diversidad Biológica que actúa como reunión de las Partes en el Protocolo de Cartagena sobre Seguridad de la Biotecnología</w:t>
            </w:r>
          </w:p>
          <w:p w14:paraId="02A20AB7" w14:textId="485C0F9D" w:rsidR="005467B2" w:rsidRPr="00702269" w:rsidRDefault="005467B2" w:rsidP="005467B2">
            <w:pPr>
              <w:pStyle w:val="AFCorNotBold"/>
              <w:rPr>
                <w:rFonts w:asciiTheme="majorBidi" w:hAnsiTheme="majorBidi" w:cstheme="majorBidi"/>
                <w:b w:val="0"/>
                <w:bCs/>
                <w:snapToGrid w:val="0"/>
                <w:kern w:val="22"/>
                <w:sz w:val="22"/>
                <w:szCs w:val="22"/>
                <w:lang w:val="es-ES"/>
              </w:rPr>
            </w:pPr>
            <w:r w:rsidRPr="00702269">
              <w:rPr>
                <w:snapToGrid w:val="0"/>
                <w:sz w:val="22"/>
                <w:lang w:val="es-ES"/>
              </w:rPr>
              <w:t>11ª</w:t>
            </w:r>
            <w:r w:rsidR="00ED64AC">
              <w:rPr>
                <w:snapToGrid w:val="0"/>
                <w:sz w:val="22"/>
                <w:lang w:val="es-ES"/>
              </w:rPr>
              <w:t> </w:t>
            </w:r>
            <w:r w:rsidRPr="00702269">
              <w:rPr>
                <w:snapToGrid w:val="0"/>
                <w:sz w:val="22"/>
                <w:lang w:val="es-ES"/>
              </w:rPr>
              <w:t>reunión</w:t>
            </w:r>
          </w:p>
          <w:p w14:paraId="1D81BC44" w14:textId="77777777" w:rsidR="005467B2" w:rsidRPr="00702269" w:rsidRDefault="005467B2" w:rsidP="005467B2">
            <w:pPr>
              <w:pStyle w:val="CBDNormal"/>
              <w:jc w:val="left"/>
              <w:rPr>
                <w:sz w:val="22"/>
                <w:szCs w:val="22"/>
                <w:lang w:val="es-ES"/>
              </w:rPr>
            </w:pPr>
            <w:r w:rsidRPr="00702269">
              <w:rPr>
                <w:sz w:val="22"/>
                <w:lang w:val="es-ES"/>
              </w:rPr>
              <w:t>Cali (Colombia), 21 de octubre a 1 de noviembre de 2024</w:t>
            </w:r>
          </w:p>
          <w:p w14:paraId="15202F83" w14:textId="77777777" w:rsidR="005467B2" w:rsidRPr="00702269" w:rsidRDefault="005467B2" w:rsidP="005467B2">
            <w:pPr>
              <w:pStyle w:val="CBDNormal"/>
              <w:jc w:val="left"/>
              <w:rPr>
                <w:rFonts w:asciiTheme="majorBidi" w:hAnsiTheme="majorBidi" w:cstheme="majorBidi"/>
                <w:snapToGrid w:val="0"/>
                <w:kern w:val="22"/>
                <w:sz w:val="22"/>
                <w:szCs w:val="22"/>
                <w:lang w:val="es-ES"/>
              </w:rPr>
            </w:pPr>
            <w:r w:rsidRPr="00702269">
              <w:rPr>
                <w:sz w:val="22"/>
                <w:lang w:val="es-ES"/>
              </w:rPr>
              <w:t>Tema 6 del programa provisional</w:t>
            </w:r>
            <w:r w:rsidRPr="00702269">
              <w:rPr>
                <w:rStyle w:val="Refdenotaalpie"/>
                <w:sz w:val="22"/>
                <w:szCs w:val="22"/>
                <w:lang w:val="es-ES"/>
              </w:rPr>
              <w:footnoteReference w:customMarkFollows="1" w:id="3"/>
              <w:t>**</w:t>
            </w:r>
          </w:p>
          <w:p w14:paraId="32FCA568" w14:textId="0ECB5E8E" w:rsidR="005467B2" w:rsidRPr="00702269" w:rsidRDefault="005467B2" w:rsidP="005467B2">
            <w:pPr>
              <w:pStyle w:val="CBDNormal"/>
              <w:jc w:val="left"/>
              <w:rPr>
                <w:rFonts w:asciiTheme="majorBidi" w:hAnsiTheme="majorBidi" w:cstheme="majorBidi"/>
                <w:b/>
                <w:bCs/>
                <w:snapToGrid w:val="0"/>
                <w:kern w:val="22"/>
                <w:lang w:val="es-ES"/>
              </w:rPr>
            </w:pPr>
            <w:r w:rsidRPr="00702269">
              <w:rPr>
                <w:rFonts w:asciiTheme="majorBidi" w:hAnsiTheme="majorBidi"/>
                <w:snapToGrid w:val="0"/>
                <w:sz w:val="22"/>
                <w:lang w:val="es-ES"/>
              </w:rPr>
              <w:t>Administración del Protocolo y presupuesto para los fondos fiduciarios</w:t>
            </w:r>
          </w:p>
        </w:tc>
        <w:tc>
          <w:tcPr>
            <w:tcW w:w="3969" w:type="dxa"/>
            <w:tcBorders>
              <w:left w:val="nil"/>
              <w:bottom w:val="nil"/>
              <w:right w:val="nil"/>
            </w:tcBorders>
          </w:tcPr>
          <w:p w14:paraId="789AC22D" w14:textId="77777777" w:rsidR="005467B2" w:rsidRPr="00702269" w:rsidRDefault="005467B2" w:rsidP="005467B2">
            <w:pPr>
              <w:pStyle w:val="AFCorNot12Bold"/>
              <w:rPr>
                <w:rFonts w:asciiTheme="majorBidi" w:hAnsiTheme="majorBidi" w:cstheme="majorBidi"/>
                <w:b w:val="0"/>
                <w:bCs/>
                <w:snapToGrid w:val="0"/>
                <w:kern w:val="22"/>
                <w:lang w:val="es-ES"/>
              </w:rPr>
            </w:pPr>
            <w:r w:rsidRPr="00702269">
              <w:rPr>
                <w:snapToGrid w:val="0"/>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641843B6" w14:textId="77777777" w:rsidR="005467B2" w:rsidRPr="00702269" w:rsidRDefault="005467B2" w:rsidP="005467B2">
            <w:pPr>
              <w:pStyle w:val="AFCorNotBold"/>
              <w:rPr>
                <w:rFonts w:asciiTheme="majorBidi" w:hAnsiTheme="majorBidi" w:cstheme="majorBidi"/>
                <w:snapToGrid w:val="0"/>
                <w:kern w:val="22"/>
                <w:sz w:val="22"/>
                <w:szCs w:val="22"/>
                <w:lang w:val="es-ES"/>
              </w:rPr>
            </w:pPr>
            <w:r w:rsidRPr="00702269">
              <w:rPr>
                <w:rFonts w:asciiTheme="majorBidi" w:hAnsiTheme="majorBidi"/>
                <w:snapToGrid w:val="0"/>
                <w:sz w:val="22"/>
                <w:lang w:val="es-ES"/>
              </w:rPr>
              <w:t xml:space="preserve">Quinta reunión </w:t>
            </w:r>
          </w:p>
          <w:p w14:paraId="11EA97A1" w14:textId="77777777" w:rsidR="005467B2" w:rsidRPr="00702269" w:rsidRDefault="005467B2" w:rsidP="005467B2">
            <w:pPr>
              <w:pStyle w:val="CBDNormal"/>
              <w:jc w:val="left"/>
              <w:rPr>
                <w:sz w:val="22"/>
                <w:szCs w:val="22"/>
                <w:lang w:val="es-ES"/>
              </w:rPr>
            </w:pPr>
            <w:r w:rsidRPr="00702269">
              <w:rPr>
                <w:sz w:val="22"/>
                <w:lang w:val="es-ES"/>
              </w:rPr>
              <w:t>Cali (Colombia), 21 de octubre a 1 de noviembre de 2024</w:t>
            </w:r>
          </w:p>
          <w:p w14:paraId="6FC7AE49" w14:textId="77777777" w:rsidR="005467B2" w:rsidRPr="00702269" w:rsidRDefault="005467B2" w:rsidP="005467B2">
            <w:pPr>
              <w:pStyle w:val="CBDNormal"/>
              <w:jc w:val="left"/>
              <w:rPr>
                <w:sz w:val="22"/>
                <w:szCs w:val="22"/>
                <w:vertAlign w:val="superscript"/>
                <w:lang w:val="es-ES"/>
              </w:rPr>
            </w:pPr>
            <w:r w:rsidRPr="00702269">
              <w:rPr>
                <w:sz w:val="22"/>
                <w:lang w:val="es-ES"/>
              </w:rPr>
              <w:t>Tema 6 del programa provisional</w:t>
            </w:r>
            <w:r w:rsidRPr="00702269">
              <w:rPr>
                <w:rStyle w:val="Refdenotaalpie"/>
                <w:sz w:val="22"/>
                <w:szCs w:val="22"/>
                <w:lang w:val="es-ES"/>
              </w:rPr>
              <w:footnoteReference w:customMarkFollows="1" w:id="4"/>
              <w:t>***</w:t>
            </w:r>
          </w:p>
          <w:p w14:paraId="7D2A08D7" w14:textId="5A762C91" w:rsidR="005467B2" w:rsidRPr="00702269" w:rsidRDefault="005467B2" w:rsidP="005467B2">
            <w:pPr>
              <w:pStyle w:val="CBDNormal"/>
              <w:jc w:val="left"/>
              <w:rPr>
                <w:rFonts w:asciiTheme="majorBidi" w:hAnsiTheme="majorBidi" w:cstheme="majorBidi"/>
                <w:b/>
                <w:bCs/>
                <w:snapToGrid w:val="0"/>
                <w:kern w:val="22"/>
                <w:lang w:val="es-ES"/>
              </w:rPr>
            </w:pPr>
            <w:r w:rsidRPr="00702269">
              <w:rPr>
                <w:rFonts w:asciiTheme="majorBidi" w:hAnsiTheme="majorBidi"/>
                <w:snapToGrid w:val="0"/>
                <w:sz w:val="22"/>
                <w:lang w:val="es-ES"/>
              </w:rPr>
              <w:t>Administración del Convenio y presupuesto para los fondos fiduciarios</w:t>
            </w:r>
          </w:p>
        </w:tc>
      </w:tr>
    </w:tbl>
    <w:p w14:paraId="17B5F66B" w14:textId="77777777" w:rsidR="005467B2" w:rsidRPr="00702269" w:rsidRDefault="005467B2" w:rsidP="005467B2">
      <w:pPr>
        <w:pStyle w:val="CBDTitle"/>
        <w:rPr>
          <w:lang w:val="es-ES"/>
        </w:rPr>
      </w:pPr>
      <w:r w:rsidRPr="00702269">
        <w:rPr>
          <w:lang w:val="es-ES"/>
        </w:rPr>
        <w:t>Administración del Convenio y sus Protocolos para el bienio 2023-2024</w:t>
      </w:r>
    </w:p>
    <w:p w14:paraId="3ABB1AA6" w14:textId="77777777" w:rsidR="005467B2" w:rsidRPr="00702269" w:rsidRDefault="005467B2" w:rsidP="005467B2">
      <w:pPr>
        <w:pStyle w:val="CBDSubTitle"/>
        <w:rPr>
          <w:lang w:val="es-ES"/>
        </w:rPr>
      </w:pPr>
      <w:r w:rsidRPr="00702269">
        <w:rPr>
          <w:lang w:val="es-ES"/>
        </w:rPr>
        <w:t>Nota de la Secretaría</w:t>
      </w:r>
    </w:p>
    <w:p w14:paraId="36FA197D" w14:textId="77777777" w:rsidR="005467B2" w:rsidRPr="00702269" w:rsidRDefault="005467B2" w:rsidP="005467B2">
      <w:pPr>
        <w:pStyle w:val="CBDH1"/>
        <w:rPr>
          <w:lang w:val="es-ES"/>
        </w:rPr>
      </w:pPr>
      <w:r w:rsidRPr="00702269">
        <w:rPr>
          <w:lang w:val="es-ES"/>
        </w:rPr>
        <w:t>I.</w:t>
      </w:r>
      <w:r w:rsidRPr="00702269">
        <w:rPr>
          <w:lang w:val="es-ES"/>
        </w:rPr>
        <w:tab/>
        <w:t>Introducción</w:t>
      </w:r>
    </w:p>
    <w:p w14:paraId="33B09951" w14:textId="77777777" w:rsidR="005467B2" w:rsidRPr="00702269" w:rsidRDefault="005467B2" w:rsidP="005467B2">
      <w:pPr>
        <w:pStyle w:val="CBDNormalNumber"/>
        <w:rPr>
          <w:lang w:val="es-ES"/>
        </w:rPr>
      </w:pPr>
      <w:r w:rsidRPr="00702269">
        <w:rPr>
          <w:lang w:val="es-ES"/>
        </w:rPr>
        <w:t xml:space="preserve">En su decisión 15/34, la Conferencia de las Partes en el Convenio sobre la Diversidad Biológica pidió a la Secretaria Ejecutiva que informara a la Conferencia de las Partes en el Convenio, la Conferencia de las Partes que actúa como reunión de las Partes en el Protocolo de Cartagena sobre Seguridad de la Biotecnología y la Conferencia de las Partes que actúa como reunión de las Partes en el Protocolo de Nagoya sobre Acceso a los Recursos Genéticos y Participación Justa y Equitativa en los Beneficios que se Deriven de su Utilización en sus reuniones 16ª, 11ª y quinta, respectivamente, sobre los ingresos y la ejecución del presupuesto, los saldos no utilizados y la situación del superávit y los saldos arrastrados, así como sobre cualquier ajuste que se hiciera al presupuesto para el bienio 2023-2024. </w:t>
      </w:r>
    </w:p>
    <w:p w14:paraId="18F68827" w14:textId="7AF0B414" w:rsidR="005467B2" w:rsidRPr="00702269" w:rsidRDefault="005467B2" w:rsidP="005467B2">
      <w:pPr>
        <w:pStyle w:val="CBDNormalNumber"/>
        <w:rPr>
          <w:lang w:val="es-ES"/>
        </w:rPr>
      </w:pPr>
      <w:r w:rsidRPr="00702269">
        <w:rPr>
          <w:lang w:val="es-ES"/>
        </w:rPr>
        <w:t xml:space="preserve">El presente documento proporciona información detallada sobre el desempeño financiero y administrativo de la Secretaría para el bienio 2023-2024 hasta el 31 de julio de 2024, a menos que se indique lo contrario. La información adicional sobre </w:t>
      </w:r>
      <w:r w:rsidRPr="00702269">
        <w:rPr>
          <w:color w:val="000000" w:themeColor="text1"/>
          <w:lang w:val="es-ES"/>
        </w:rPr>
        <w:t xml:space="preserve">el estado de las contribuciones a los tres fondos fiduciarios generales (el fondo fiduciario general para el Convenio, el fondo fiduciario general para el presupuesto por programas básico del Protocolo de Cartagena y el fondo fiduciario general para el presupuesto por programas básico del Protocolo de Nagoya), el Fondo Fiduciario Voluntario Especial para Contribuciones en Apoyo de Actividades Aprobadas Adicionales del Convenio, el Fondo Fiduciario Especial para Contribuciones Voluntarias para Facilitar la Participación de las Partes en el Proceso del Convenio y el Fondo Fiduciario Voluntario Especial para Contribuciones para Facilitar la Participación de los Pueblos Indígenas y las Comunidades Locales en el Proceso del </w:t>
      </w:r>
      <w:r w:rsidRPr="00702269">
        <w:rPr>
          <w:color w:val="000000" w:themeColor="text1"/>
          <w:lang w:val="es-ES"/>
        </w:rPr>
        <w:lastRenderedPageBreak/>
        <w:t>Convenio al 30 de septiembre de 2024 y los estados financieros de 2023 puede consultarse en el sit</w:t>
      </w:r>
      <w:r w:rsidR="00ED64AC">
        <w:rPr>
          <w:color w:val="000000" w:themeColor="text1"/>
          <w:lang w:val="es-ES"/>
        </w:rPr>
        <w:t>i</w:t>
      </w:r>
      <w:r w:rsidRPr="00702269">
        <w:rPr>
          <w:color w:val="000000" w:themeColor="text1"/>
          <w:lang w:val="es-ES"/>
        </w:rPr>
        <w:t>o web de la Secretaría</w:t>
      </w:r>
      <w:r w:rsidRPr="00702269">
        <w:rPr>
          <w:rStyle w:val="Refdenotaalpie"/>
          <w:lang w:val="es-ES"/>
        </w:rPr>
        <w:footnoteReference w:id="5"/>
      </w:r>
      <w:r w:rsidRPr="00702269">
        <w:rPr>
          <w:lang w:val="es-ES"/>
        </w:rPr>
        <w:t>.</w:t>
      </w:r>
    </w:p>
    <w:p w14:paraId="44D1FDD6" w14:textId="77777777" w:rsidR="005467B2" w:rsidRPr="00702269" w:rsidRDefault="005467B2" w:rsidP="005467B2">
      <w:pPr>
        <w:pStyle w:val="CBDH1"/>
        <w:rPr>
          <w:lang w:val="es-ES"/>
        </w:rPr>
      </w:pPr>
      <w:r w:rsidRPr="00702269">
        <w:rPr>
          <w:lang w:val="es-ES"/>
        </w:rPr>
        <w:t>II.</w:t>
      </w:r>
      <w:r w:rsidRPr="00702269">
        <w:rPr>
          <w:lang w:val="es-ES"/>
        </w:rPr>
        <w:tab/>
        <w:t>Ingresos y resultados financieros para el bienio 2023-2024</w:t>
      </w:r>
    </w:p>
    <w:p w14:paraId="4703C106" w14:textId="77777777" w:rsidR="005467B2" w:rsidRPr="00702269" w:rsidRDefault="005467B2" w:rsidP="005467B2">
      <w:pPr>
        <w:pStyle w:val="CBDH2"/>
        <w:numPr>
          <w:ilvl w:val="0"/>
          <w:numId w:val="0"/>
        </w:numPr>
        <w:ind w:left="567" w:hanging="567"/>
        <w:outlineLvl w:val="1"/>
        <w:rPr>
          <w:lang w:val="es-ES"/>
        </w:rPr>
      </w:pPr>
      <w:r w:rsidRPr="00702269">
        <w:rPr>
          <w:lang w:val="es-ES"/>
        </w:rPr>
        <w:t>A.</w:t>
      </w:r>
      <w:r w:rsidRPr="00702269">
        <w:rPr>
          <w:lang w:val="es-ES"/>
        </w:rPr>
        <w:tab/>
        <w:t>Situación de las cuotas</w:t>
      </w:r>
    </w:p>
    <w:p w14:paraId="7610EB8D" w14:textId="77777777" w:rsidR="005467B2" w:rsidRPr="00702269" w:rsidRDefault="005467B2" w:rsidP="005467B2">
      <w:pPr>
        <w:pStyle w:val="CBDNormalNumber"/>
        <w:rPr>
          <w:lang w:val="es-ES"/>
        </w:rPr>
      </w:pPr>
      <w:r w:rsidRPr="00702269">
        <w:rPr>
          <w:lang w:val="es-ES"/>
        </w:rPr>
        <w:t>En su decisión 15/34, la Conferencia de las Partes adoptó un programa de trabajo y presupuesto integrado para el Convenio y sus Protocolos. En la misma decisión, decidió distribuir los gastos de los servicios de secretaría entre el Convenio, el Protocolo de Cartagena y el Protocolo de Nagoya a razón de 72 %, 15 % y 13 %, respectivamente, para el bienio 2023-2024. La Conferencia de las Partes que actúa como reunión de las Partes en el Protocolo de Cartagena sobre Seguridad de la Biotecnología y la Conferencia de las Partes que actúa como reunión de las Partes en el Protocolo de Nagoya también adoptaron el presupuesto integrado en sus decisiones CP-10/14 y NP-4/12, respectivamente.</w:t>
      </w:r>
    </w:p>
    <w:p w14:paraId="02298167" w14:textId="77777777" w:rsidR="005467B2" w:rsidRPr="00702269" w:rsidRDefault="005467B2" w:rsidP="005467B2">
      <w:pPr>
        <w:pStyle w:val="CBDNormalNumber"/>
        <w:rPr>
          <w:b/>
          <w:bCs/>
          <w:lang w:val="es-ES"/>
        </w:rPr>
      </w:pPr>
      <w:r w:rsidRPr="00702269">
        <w:rPr>
          <w:lang w:val="es-ES"/>
        </w:rPr>
        <w:t>Se aprobó el presupuesto integrado de 19.931.600 dólares y 21.714.500 dólares para 2023 y 2024, respectivamente, ascendiendo a 41.646.100 dólares en total para el bienio, incluidos los gastos de apoyo a los programas del 13 %. Los presupuestos individuales para el Convenio y los Protocolos, aprobados por los respectivos órganos rectores, se muestran en el cuadro 1.</w:t>
      </w:r>
    </w:p>
    <w:p w14:paraId="0D560597" w14:textId="77777777" w:rsidR="005467B2" w:rsidRPr="00702269" w:rsidRDefault="005467B2" w:rsidP="005467B2">
      <w:pPr>
        <w:pStyle w:val="CBDTableTitle"/>
        <w:rPr>
          <w:lang w:val="es-ES"/>
        </w:rPr>
      </w:pPr>
      <w:r w:rsidRPr="00702269">
        <w:rPr>
          <w:b w:val="0"/>
          <w:lang w:val="es-ES"/>
        </w:rPr>
        <w:t>Cuadro 1</w:t>
      </w:r>
      <w:r w:rsidRPr="00702269">
        <w:rPr>
          <w:lang w:val="es-ES"/>
        </w:rPr>
        <w:t xml:space="preserve"> </w:t>
      </w:r>
      <w:r w:rsidRPr="00702269">
        <w:rPr>
          <w:lang w:val="es-ES"/>
        </w:rPr>
        <w:br/>
        <w:t>Resumen de los recursos aprobados por fondo fiduciario, 2023-2024</w:t>
      </w:r>
    </w:p>
    <w:p w14:paraId="38213C0A" w14:textId="77777777" w:rsidR="005467B2" w:rsidRPr="00702269" w:rsidRDefault="005467B2" w:rsidP="005467B2">
      <w:pPr>
        <w:pStyle w:val="CBDTableTitle"/>
        <w:spacing w:before="0"/>
        <w:rPr>
          <w:b w:val="0"/>
          <w:bCs/>
          <w:sz w:val="20"/>
          <w:szCs w:val="20"/>
          <w:lang w:val="es-ES"/>
        </w:rPr>
      </w:pPr>
      <w:r w:rsidRPr="00702269">
        <w:rPr>
          <w:b w:val="0"/>
          <w:color w:val="000000" w:themeColor="text1"/>
          <w:sz w:val="18"/>
          <w:lang w:val="es-ES"/>
        </w:rPr>
        <w:t>(Dólares de los Estados Unidos)</w:t>
      </w:r>
    </w:p>
    <w:tbl>
      <w:tblPr>
        <w:tblW w:w="8647" w:type="dxa"/>
        <w:jc w:val="center"/>
        <w:tblLook w:val="04A0" w:firstRow="1" w:lastRow="0" w:firstColumn="1" w:lastColumn="0" w:noHBand="0" w:noVBand="1"/>
      </w:tblPr>
      <w:tblGrid>
        <w:gridCol w:w="3854"/>
        <w:gridCol w:w="1527"/>
        <w:gridCol w:w="1527"/>
        <w:gridCol w:w="1739"/>
      </w:tblGrid>
      <w:tr w:rsidR="005467B2" w:rsidRPr="00ED64AC" w14:paraId="605FF864" w14:textId="77777777" w:rsidTr="00634ED4">
        <w:trPr>
          <w:trHeight w:val="433"/>
          <w:jc w:val="center"/>
        </w:trPr>
        <w:tc>
          <w:tcPr>
            <w:tcW w:w="3854" w:type="dxa"/>
            <w:vMerge w:val="restart"/>
            <w:tcBorders>
              <w:top w:val="single" w:sz="4" w:space="0" w:color="auto"/>
              <w:left w:val="nil"/>
              <w:bottom w:val="single" w:sz="4" w:space="0" w:color="auto"/>
              <w:right w:val="nil"/>
            </w:tcBorders>
            <w:shd w:val="clear" w:color="auto" w:fill="auto"/>
            <w:noWrap/>
            <w:vAlign w:val="bottom"/>
            <w:hideMark/>
          </w:tcPr>
          <w:p w14:paraId="6E090F5B" w14:textId="77777777" w:rsidR="005467B2" w:rsidRPr="00702269" w:rsidRDefault="005467B2" w:rsidP="00634ED4">
            <w:pPr>
              <w:keepNext/>
              <w:keepLines/>
              <w:ind w:left="32"/>
              <w:jc w:val="left"/>
              <w:rPr>
                <w:i/>
                <w:iCs/>
                <w:color w:val="000000"/>
                <w:sz w:val="18"/>
                <w:szCs w:val="18"/>
                <w:lang w:val="es-ES"/>
              </w:rPr>
            </w:pPr>
            <w:r w:rsidRPr="00702269">
              <w:rPr>
                <w:i/>
                <w:color w:val="000000" w:themeColor="text1"/>
                <w:sz w:val="18"/>
                <w:lang w:val="es-ES"/>
              </w:rPr>
              <w:t>Fondo fiduciario</w:t>
            </w:r>
          </w:p>
        </w:tc>
        <w:tc>
          <w:tcPr>
            <w:tcW w:w="1527" w:type="dxa"/>
            <w:vMerge w:val="restart"/>
            <w:tcBorders>
              <w:top w:val="single" w:sz="4" w:space="0" w:color="auto"/>
              <w:left w:val="nil"/>
              <w:bottom w:val="single" w:sz="4" w:space="0" w:color="auto"/>
              <w:right w:val="nil"/>
            </w:tcBorders>
            <w:shd w:val="clear" w:color="auto" w:fill="auto"/>
            <w:vAlign w:val="bottom"/>
            <w:hideMark/>
          </w:tcPr>
          <w:p w14:paraId="6C9F0EC4" w14:textId="77777777" w:rsidR="005467B2" w:rsidRPr="00702269" w:rsidRDefault="005467B2" w:rsidP="00634ED4">
            <w:pPr>
              <w:keepNext/>
              <w:keepLines/>
              <w:ind w:left="32"/>
              <w:jc w:val="right"/>
              <w:rPr>
                <w:i/>
                <w:iCs/>
                <w:color w:val="000000"/>
                <w:sz w:val="18"/>
                <w:szCs w:val="18"/>
                <w:lang w:val="es-ES"/>
              </w:rPr>
            </w:pPr>
            <w:r w:rsidRPr="00702269">
              <w:rPr>
                <w:i/>
                <w:color w:val="000000" w:themeColor="text1"/>
                <w:sz w:val="18"/>
                <w:lang w:val="es-ES"/>
              </w:rPr>
              <w:t>Presupuesto aprobado para 2023</w:t>
            </w:r>
          </w:p>
        </w:tc>
        <w:tc>
          <w:tcPr>
            <w:tcW w:w="1527" w:type="dxa"/>
            <w:vMerge w:val="restart"/>
            <w:tcBorders>
              <w:top w:val="single" w:sz="4" w:space="0" w:color="auto"/>
              <w:left w:val="nil"/>
              <w:bottom w:val="single" w:sz="4" w:space="0" w:color="auto"/>
              <w:right w:val="nil"/>
            </w:tcBorders>
            <w:shd w:val="clear" w:color="auto" w:fill="auto"/>
            <w:vAlign w:val="bottom"/>
            <w:hideMark/>
          </w:tcPr>
          <w:p w14:paraId="2D066705" w14:textId="77777777" w:rsidR="005467B2" w:rsidRPr="00702269" w:rsidRDefault="005467B2" w:rsidP="00634ED4">
            <w:pPr>
              <w:keepNext/>
              <w:keepLines/>
              <w:ind w:left="32"/>
              <w:jc w:val="right"/>
              <w:rPr>
                <w:i/>
                <w:iCs/>
                <w:color w:val="000000"/>
                <w:sz w:val="18"/>
                <w:szCs w:val="18"/>
                <w:lang w:val="es-ES"/>
              </w:rPr>
            </w:pPr>
            <w:r w:rsidRPr="00702269">
              <w:rPr>
                <w:i/>
                <w:color w:val="000000" w:themeColor="text1"/>
                <w:sz w:val="18"/>
                <w:lang w:val="es-ES"/>
              </w:rPr>
              <w:t>Presupuesto aprobado para 2024</w:t>
            </w:r>
          </w:p>
        </w:tc>
        <w:tc>
          <w:tcPr>
            <w:tcW w:w="1739" w:type="dxa"/>
            <w:vMerge w:val="restart"/>
            <w:tcBorders>
              <w:top w:val="single" w:sz="4" w:space="0" w:color="auto"/>
              <w:left w:val="nil"/>
              <w:bottom w:val="single" w:sz="4" w:space="0" w:color="auto"/>
              <w:right w:val="nil"/>
            </w:tcBorders>
            <w:shd w:val="clear" w:color="auto" w:fill="auto"/>
            <w:vAlign w:val="bottom"/>
            <w:hideMark/>
          </w:tcPr>
          <w:p w14:paraId="69AB015B" w14:textId="77777777" w:rsidR="005467B2" w:rsidRPr="00702269" w:rsidRDefault="005467B2" w:rsidP="00634ED4">
            <w:pPr>
              <w:keepNext/>
              <w:keepLines/>
              <w:ind w:left="32"/>
              <w:jc w:val="right"/>
              <w:rPr>
                <w:i/>
                <w:iCs/>
                <w:color w:val="000000"/>
                <w:sz w:val="18"/>
                <w:szCs w:val="18"/>
                <w:lang w:val="es-ES"/>
              </w:rPr>
            </w:pPr>
            <w:r w:rsidRPr="00702269">
              <w:rPr>
                <w:i/>
                <w:color w:val="000000" w:themeColor="text1"/>
                <w:sz w:val="18"/>
                <w:lang w:val="es-ES"/>
              </w:rPr>
              <w:t>Presupuesto total aprobado para el bienio 2023-2024</w:t>
            </w:r>
          </w:p>
        </w:tc>
      </w:tr>
      <w:tr w:rsidR="005467B2" w:rsidRPr="00ED64AC" w14:paraId="1505F5DC" w14:textId="77777777" w:rsidTr="00634ED4">
        <w:trPr>
          <w:trHeight w:val="433"/>
          <w:jc w:val="center"/>
        </w:trPr>
        <w:tc>
          <w:tcPr>
            <w:tcW w:w="3854" w:type="dxa"/>
            <w:vMerge/>
            <w:tcBorders>
              <w:bottom w:val="single" w:sz="4" w:space="0" w:color="auto"/>
            </w:tcBorders>
            <w:vAlign w:val="center"/>
            <w:hideMark/>
          </w:tcPr>
          <w:p w14:paraId="5CC90997" w14:textId="77777777" w:rsidR="005467B2" w:rsidRPr="00702269" w:rsidRDefault="005467B2" w:rsidP="00634ED4">
            <w:pPr>
              <w:keepNext/>
              <w:keepLines/>
              <w:ind w:left="32"/>
              <w:jc w:val="left"/>
              <w:rPr>
                <w:b/>
                <w:bCs/>
                <w:color w:val="000000"/>
                <w:sz w:val="18"/>
                <w:szCs w:val="18"/>
                <w:lang w:val="es-ES" w:eastAsia="zh-CN"/>
              </w:rPr>
            </w:pPr>
          </w:p>
        </w:tc>
        <w:tc>
          <w:tcPr>
            <w:tcW w:w="1527" w:type="dxa"/>
            <w:vMerge/>
            <w:tcBorders>
              <w:bottom w:val="single" w:sz="4" w:space="0" w:color="auto"/>
            </w:tcBorders>
            <w:vAlign w:val="center"/>
            <w:hideMark/>
          </w:tcPr>
          <w:p w14:paraId="2781C9F6" w14:textId="77777777" w:rsidR="005467B2" w:rsidRPr="00702269" w:rsidRDefault="005467B2" w:rsidP="00634ED4">
            <w:pPr>
              <w:keepNext/>
              <w:keepLines/>
              <w:ind w:left="32"/>
              <w:jc w:val="left"/>
              <w:rPr>
                <w:b/>
                <w:bCs/>
                <w:color w:val="000000"/>
                <w:sz w:val="18"/>
                <w:szCs w:val="18"/>
                <w:lang w:val="es-ES" w:eastAsia="zh-CN"/>
              </w:rPr>
            </w:pPr>
          </w:p>
        </w:tc>
        <w:tc>
          <w:tcPr>
            <w:tcW w:w="1527" w:type="dxa"/>
            <w:vMerge/>
            <w:tcBorders>
              <w:bottom w:val="single" w:sz="4" w:space="0" w:color="auto"/>
            </w:tcBorders>
            <w:vAlign w:val="center"/>
            <w:hideMark/>
          </w:tcPr>
          <w:p w14:paraId="392DAF9E" w14:textId="77777777" w:rsidR="005467B2" w:rsidRPr="00702269" w:rsidRDefault="005467B2" w:rsidP="00634ED4">
            <w:pPr>
              <w:keepNext/>
              <w:keepLines/>
              <w:ind w:left="32"/>
              <w:jc w:val="left"/>
              <w:rPr>
                <w:b/>
                <w:bCs/>
                <w:color w:val="000000"/>
                <w:sz w:val="18"/>
                <w:szCs w:val="18"/>
                <w:lang w:val="es-ES" w:eastAsia="zh-CN"/>
              </w:rPr>
            </w:pPr>
          </w:p>
        </w:tc>
        <w:tc>
          <w:tcPr>
            <w:tcW w:w="1739" w:type="dxa"/>
            <w:vMerge/>
            <w:tcBorders>
              <w:bottom w:val="single" w:sz="4" w:space="0" w:color="auto"/>
            </w:tcBorders>
            <w:vAlign w:val="center"/>
            <w:hideMark/>
          </w:tcPr>
          <w:p w14:paraId="28B724A7" w14:textId="77777777" w:rsidR="005467B2" w:rsidRPr="00702269" w:rsidRDefault="005467B2" w:rsidP="00634ED4">
            <w:pPr>
              <w:keepNext/>
              <w:keepLines/>
              <w:ind w:left="32"/>
              <w:jc w:val="left"/>
              <w:rPr>
                <w:b/>
                <w:bCs/>
                <w:color w:val="000000"/>
                <w:sz w:val="18"/>
                <w:szCs w:val="18"/>
                <w:lang w:val="es-ES" w:eastAsia="zh-CN"/>
              </w:rPr>
            </w:pPr>
          </w:p>
        </w:tc>
      </w:tr>
      <w:tr w:rsidR="005467B2" w:rsidRPr="00702269" w14:paraId="7D013D69" w14:textId="77777777" w:rsidTr="00634ED4">
        <w:trPr>
          <w:trHeight w:val="275"/>
          <w:jc w:val="center"/>
        </w:trPr>
        <w:tc>
          <w:tcPr>
            <w:tcW w:w="3854" w:type="dxa"/>
            <w:tcBorders>
              <w:top w:val="single" w:sz="4" w:space="0" w:color="auto"/>
              <w:left w:val="nil"/>
              <w:bottom w:val="nil"/>
              <w:right w:val="nil"/>
            </w:tcBorders>
            <w:shd w:val="clear" w:color="auto" w:fill="auto"/>
            <w:noWrap/>
            <w:vAlign w:val="bottom"/>
            <w:hideMark/>
          </w:tcPr>
          <w:p w14:paraId="20B5AE93" w14:textId="77777777" w:rsidR="005467B2" w:rsidRPr="00702269" w:rsidRDefault="005467B2" w:rsidP="00634ED4">
            <w:pPr>
              <w:keepNext/>
              <w:keepLines/>
              <w:ind w:left="32"/>
              <w:jc w:val="left"/>
              <w:rPr>
                <w:color w:val="000000"/>
                <w:sz w:val="18"/>
                <w:szCs w:val="18"/>
                <w:lang w:val="es-ES"/>
              </w:rPr>
            </w:pPr>
            <w:r w:rsidRPr="00702269">
              <w:rPr>
                <w:color w:val="000000" w:themeColor="text1"/>
                <w:sz w:val="18"/>
                <w:lang w:val="es-ES"/>
              </w:rPr>
              <w:t>Fondo fiduciario general para el Convenio</w:t>
            </w:r>
          </w:p>
        </w:tc>
        <w:tc>
          <w:tcPr>
            <w:tcW w:w="1527" w:type="dxa"/>
            <w:tcBorders>
              <w:top w:val="single" w:sz="4" w:space="0" w:color="auto"/>
              <w:left w:val="nil"/>
              <w:bottom w:val="nil"/>
              <w:right w:val="nil"/>
            </w:tcBorders>
            <w:shd w:val="clear" w:color="auto" w:fill="auto"/>
            <w:noWrap/>
            <w:vAlign w:val="bottom"/>
            <w:hideMark/>
          </w:tcPr>
          <w:p w14:paraId="74F6F2F9" w14:textId="77777777" w:rsidR="005467B2" w:rsidRPr="00702269" w:rsidRDefault="005467B2" w:rsidP="00634ED4">
            <w:pPr>
              <w:keepNext/>
              <w:keepLines/>
              <w:ind w:left="32"/>
              <w:jc w:val="right"/>
              <w:rPr>
                <w:color w:val="000000"/>
                <w:sz w:val="18"/>
                <w:szCs w:val="18"/>
                <w:lang w:val="es-ES"/>
              </w:rPr>
            </w:pPr>
            <w:r w:rsidRPr="00702269">
              <w:rPr>
                <w:color w:val="000000" w:themeColor="text1"/>
                <w:sz w:val="18"/>
                <w:lang w:val="es-ES"/>
              </w:rPr>
              <w:t>14 350 800</w:t>
            </w:r>
          </w:p>
        </w:tc>
        <w:tc>
          <w:tcPr>
            <w:tcW w:w="1527" w:type="dxa"/>
            <w:tcBorders>
              <w:top w:val="single" w:sz="4" w:space="0" w:color="auto"/>
              <w:left w:val="nil"/>
              <w:bottom w:val="nil"/>
              <w:right w:val="nil"/>
            </w:tcBorders>
            <w:shd w:val="clear" w:color="auto" w:fill="auto"/>
            <w:noWrap/>
            <w:vAlign w:val="bottom"/>
            <w:hideMark/>
          </w:tcPr>
          <w:p w14:paraId="40D435CA" w14:textId="77777777" w:rsidR="005467B2" w:rsidRPr="00702269" w:rsidRDefault="005467B2" w:rsidP="00634ED4">
            <w:pPr>
              <w:keepNext/>
              <w:keepLines/>
              <w:ind w:left="32"/>
              <w:jc w:val="right"/>
              <w:rPr>
                <w:color w:val="000000"/>
                <w:sz w:val="18"/>
                <w:szCs w:val="18"/>
                <w:lang w:val="es-ES"/>
              </w:rPr>
            </w:pPr>
            <w:r w:rsidRPr="00702269">
              <w:rPr>
                <w:color w:val="000000" w:themeColor="text1"/>
                <w:sz w:val="18"/>
                <w:lang w:val="es-ES"/>
              </w:rPr>
              <w:t>15 634 400</w:t>
            </w:r>
          </w:p>
        </w:tc>
        <w:tc>
          <w:tcPr>
            <w:tcW w:w="1739" w:type="dxa"/>
            <w:tcBorders>
              <w:top w:val="single" w:sz="4" w:space="0" w:color="auto"/>
              <w:left w:val="nil"/>
              <w:bottom w:val="nil"/>
              <w:right w:val="nil"/>
            </w:tcBorders>
            <w:shd w:val="clear" w:color="auto" w:fill="auto"/>
            <w:noWrap/>
            <w:vAlign w:val="bottom"/>
            <w:hideMark/>
          </w:tcPr>
          <w:p w14:paraId="28205FA0" w14:textId="77777777" w:rsidR="005467B2" w:rsidRPr="00702269" w:rsidRDefault="005467B2" w:rsidP="00634ED4">
            <w:pPr>
              <w:keepNext/>
              <w:keepLines/>
              <w:ind w:left="32"/>
              <w:jc w:val="right"/>
              <w:rPr>
                <w:color w:val="000000"/>
                <w:sz w:val="18"/>
                <w:szCs w:val="18"/>
                <w:lang w:val="es-ES"/>
              </w:rPr>
            </w:pPr>
            <w:r w:rsidRPr="00702269">
              <w:rPr>
                <w:color w:val="000000" w:themeColor="text1"/>
                <w:sz w:val="18"/>
                <w:lang w:val="es-ES"/>
              </w:rPr>
              <w:t>29 985 200</w:t>
            </w:r>
          </w:p>
        </w:tc>
      </w:tr>
      <w:tr w:rsidR="005467B2" w:rsidRPr="00702269" w14:paraId="796E0CC7" w14:textId="77777777" w:rsidTr="00634ED4">
        <w:trPr>
          <w:trHeight w:val="275"/>
          <w:jc w:val="center"/>
        </w:trPr>
        <w:tc>
          <w:tcPr>
            <w:tcW w:w="3854" w:type="dxa"/>
            <w:tcBorders>
              <w:top w:val="nil"/>
              <w:left w:val="nil"/>
              <w:bottom w:val="nil"/>
              <w:right w:val="nil"/>
            </w:tcBorders>
            <w:shd w:val="clear" w:color="auto" w:fill="auto"/>
            <w:noWrap/>
            <w:vAlign w:val="bottom"/>
            <w:hideMark/>
          </w:tcPr>
          <w:p w14:paraId="339DDF81" w14:textId="77777777" w:rsidR="005467B2" w:rsidRPr="00702269" w:rsidRDefault="005467B2" w:rsidP="00634ED4">
            <w:pPr>
              <w:keepNext/>
              <w:keepLines/>
              <w:ind w:left="32"/>
              <w:jc w:val="left"/>
              <w:rPr>
                <w:color w:val="000000"/>
                <w:sz w:val="18"/>
                <w:szCs w:val="18"/>
                <w:lang w:val="es-ES"/>
              </w:rPr>
            </w:pPr>
            <w:r w:rsidRPr="00702269">
              <w:rPr>
                <w:color w:val="000000" w:themeColor="text1"/>
                <w:sz w:val="18"/>
                <w:lang w:val="es-ES"/>
              </w:rPr>
              <w:t>Fondo fiduciario general para el presupuesto por programas básico del Protocolo de Cartagena</w:t>
            </w:r>
          </w:p>
        </w:tc>
        <w:tc>
          <w:tcPr>
            <w:tcW w:w="1527" w:type="dxa"/>
            <w:tcBorders>
              <w:top w:val="nil"/>
              <w:left w:val="nil"/>
              <w:bottom w:val="nil"/>
              <w:right w:val="nil"/>
            </w:tcBorders>
            <w:shd w:val="clear" w:color="auto" w:fill="auto"/>
            <w:noWrap/>
            <w:vAlign w:val="bottom"/>
            <w:hideMark/>
          </w:tcPr>
          <w:p w14:paraId="4A94232A" w14:textId="77777777" w:rsidR="005467B2" w:rsidRPr="00702269" w:rsidRDefault="005467B2" w:rsidP="00634ED4">
            <w:pPr>
              <w:keepNext/>
              <w:keepLines/>
              <w:ind w:left="32"/>
              <w:jc w:val="right"/>
              <w:rPr>
                <w:color w:val="000000"/>
                <w:sz w:val="18"/>
                <w:szCs w:val="18"/>
                <w:lang w:val="es-ES"/>
              </w:rPr>
            </w:pPr>
            <w:r w:rsidRPr="00702269">
              <w:rPr>
                <w:color w:val="000000"/>
                <w:sz w:val="18"/>
                <w:lang w:val="es-ES"/>
              </w:rPr>
              <w:t>2 989 700</w:t>
            </w:r>
          </w:p>
        </w:tc>
        <w:tc>
          <w:tcPr>
            <w:tcW w:w="1527" w:type="dxa"/>
            <w:tcBorders>
              <w:top w:val="nil"/>
              <w:left w:val="nil"/>
              <w:bottom w:val="nil"/>
              <w:right w:val="nil"/>
            </w:tcBorders>
            <w:shd w:val="clear" w:color="auto" w:fill="auto"/>
            <w:noWrap/>
            <w:vAlign w:val="bottom"/>
            <w:hideMark/>
          </w:tcPr>
          <w:p w14:paraId="3015F127" w14:textId="77777777" w:rsidR="005467B2" w:rsidRPr="00702269" w:rsidRDefault="005467B2" w:rsidP="00634ED4">
            <w:pPr>
              <w:keepNext/>
              <w:keepLines/>
              <w:ind w:left="32"/>
              <w:jc w:val="right"/>
              <w:rPr>
                <w:color w:val="000000"/>
                <w:sz w:val="18"/>
                <w:szCs w:val="18"/>
                <w:lang w:val="es-ES"/>
              </w:rPr>
            </w:pPr>
            <w:r w:rsidRPr="00702269">
              <w:rPr>
                <w:color w:val="000000" w:themeColor="text1"/>
                <w:sz w:val="18"/>
                <w:lang w:val="es-ES"/>
              </w:rPr>
              <w:t>3 257 200</w:t>
            </w:r>
          </w:p>
        </w:tc>
        <w:tc>
          <w:tcPr>
            <w:tcW w:w="1739" w:type="dxa"/>
            <w:tcBorders>
              <w:top w:val="nil"/>
              <w:left w:val="nil"/>
              <w:bottom w:val="nil"/>
              <w:right w:val="nil"/>
            </w:tcBorders>
            <w:shd w:val="clear" w:color="auto" w:fill="auto"/>
            <w:noWrap/>
            <w:vAlign w:val="bottom"/>
            <w:hideMark/>
          </w:tcPr>
          <w:p w14:paraId="54D1386A" w14:textId="77777777" w:rsidR="005467B2" w:rsidRPr="00702269" w:rsidRDefault="005467B2" w:rsidP="00634ED4">
            <w:pPr>
              <w:keepNext/>
              <w:keepLines/>
              <w:ind w:left="32"/>
              <w:jc w:val="right"/>
              <w:rPr>
                <w:color w:val="000000"/>
                <w:sz w:val="18"/>
                <w:szCs w:val="18"/>
                <w:lang w:val="es-ES"/>
              </w:rPr>
            </w:pPr>
            <w:r w:rsidRPr="00702269">
              <w:rPr>
                <w:color w:val="000000" w:themeColor="text1"/>
                <w:sz w:val="18"/>
                <w:lang w:val="es-ES"/>
              </w:rPr>
              <w:t>6 246 900</w:t>
            </w:r>
          </w:p>
        </w:tc>
      </w:tr>
      <w:tr w:rsidR="005467B2" w:rsidRPr="00702269" w14:paraId="7FA8120C" w14:textId="77777777" w:rsidTr="00634ED4">
        <w:trPr>
          <w:trHeight w:val="275"/>
          <w:jc w:val="center"/>
        </w:trPr>
        <w:tc>
          <w:tcPr>
            <w:tcW w:w="3854" w:type="dxa"/>
            <w:tcBorders>
              <w:top w:val="nil"/>
              <w:left w:val="nil"/>
              <w:bottom w:val="nil"/>
              <w:right w:val="nil"/>
            </w:tcBorders>
            <w:shd w:val="clear" w:color="auto" w:fill="auto"/>
            <w:noWrap/>
            <w:vAlign w:val="bottom"/>
            <w:hideMark/>
          </w:tcPr>
          <w:p w14:paraId="0DED1912" w14:textId="77777777" w:rsidR="005467B2" w:rsidRPr="00702269" w:rsidRDefault="005467B2" w:rsidP="00634ED4">
            <w:pPr>
              <w:ind w:left="32"/>
              <w:jc w:val="left"/>
              <w:rPr>
                <w:color w:val="000000"/>
                <w:sz w:val="18"/>
                <w:szCs w:val="18"/>
                <w:lang w:val="es-ES"/>
              </w:rPr>
            </w:pPr>
            <w:r w:rsidRPr="00702269">
              <w:rPr>
                <w:color w:val="000000" w:themeColor="text1"/>
                <w:sz w:val="18"/>
                <w:lang w:val="es-ES"/>
              </w:rPr>
              <w:t>Fondo fiduciario general para el presupuesto por programas básico del Protocolo de Nagoya</w:t>
            </w:r>
          </w:p>
        </w:tc>
        <w:tc>
          <w:tcPr>
            <w:tcW w:w="1527" w:type="dxa"/>
            <w:tcBorders>
              <w:top w:val="nil"/>
              <w:left w:val="nil"/>
              <w:bottom w:val="nil"/>
              <w:right w:val="nil"/>
            </w:tcBorders>
            <w:shd w:val="clear" w:color="auto" w:fill="auto"/>
            <w:noWrap/>
            <w:vAlign w:val="bottom"/>
            <w:hideMark/>
          </w:tcPr>
          <w:p w14:paraId="5BE774DF" w14:textId="77777777" w:rsidR="005467B2" w:rsidRPr="00702269" w:rsidRDefault="005467B2" w:rsidP="00634ED4">
            <w:pPr>
              <w:ind w:left="32"/>
              <w:jc w:val="right"/>
              <w:rPr>
                <w:color w:val="000000"/>
                <w:sz w:val="18"/>
                <w:szCs w:val="18"/>
                <w:lang w:val="es-ES"/>
              </w:rPr>
            </w:pPr>
            <w:r w:rsidRPr="00702269">
              <w:rPr>
                <w:color w:val="000000" w:themeColor="text1"/>
                <w:sz w:val="18"/>
                <w:lang w:val="es-ES"/>
              </w:rPr>
              <w:t>2 591 100</w:t>
            </w:r>
          </w:p>
        </w:tc>
        <w:tc>
          <w:tcPr>
            <w:tcW w:w="1527" w:type="dxa"/>
            <w:tcBorders>
              <w:top w:val="nil"/>
              <w:left w:val="nil"/>
              <w:bottom w:val="nil"/>
              <w:right w:val="nil"/>
            </w:tcBorders>
            <w:shd w:val="clear" w:color="auto" w:fill="auto"/>
            <w:noWrap/>
            <w:vAlign w:val="bottom"/>
            <w:hideMark/>
          </w:tcPr>
          <w:p w14:paraId="597B64BA" w14:textId="77777777" w:rsidR="005467B2" w:rsidRPr="00702269" w:rsidRDefault="005467B2" w:rsidP="00634ED4">
            <w:pPr>
              <w:ind w:left="32"/>
              <w:jc w:val="right"/>
              <w:rPr>
                <w:color w:val="000000"/>
                <w:sz w:val="18"/>
                <w:szCs w:val="18"/>
                <w:lang w:val="es-ES"/>
              </w:rPr>
            </w:pPr>
            <w:r w:rsidRPr="00702269">
              <w:rPr>
                <w:color w:val="000000" w:themeColor="text1"/>
                <w:sz w:val="18"/>
                <w:lang w:val="es-ES"/>
              </w:rPr>
              <w:t>2 822 900</w:t>
            </w:r>
          </w:p>
        </w:tc>
        <w:tc>
          <w:tcPr>
            <w:tcW w:w="1739" w:type="dxa"/>
            <w:tcBorders>
              <w:top w:val="nil"/>
              <w:left w:val="nil"/>
              <w:bottom w:val="nil"/>
              <w:right w:val="nil"/>
            </w:tcBorders>
            <w:shd w:val="clear" w:color="auto" w:fill="auto"/>
            <w:noWrap/>
            <w:vAlign w:val="bottom"/>
            <w:hideMark/>
          </w:tcPr>
          <w:p w14:paraId="6DD42BFA" w14:textId="77777777" w:rsidR="005467B2" w:rsidRPr="00702269" w:rsidRDefault="005467B2" w:rsidP="00634ED4">
            <w:pPr>
              <w:ind w:left="32"/>
              <w:jc w:val="right"/>
              <w:rPr>
                <w:color w:val="000000"/>
                <w:sz w:val="18"/>
                <w:szCs w:val="18"/>
                <w:lang w:val="es-ES"/>
              </w:rPr>
            </w:pPr>
            <w:r w:rsidRPr="00702269">
              <w:rPr>
                <w:color w:val="000000" w:themeColor="text1"/>
                <w:sz w:val="18"/>
                <w:lang w:val="es-ES"/>
              </w:rPr>
              <w:t>5 414 000</w:t>
            </w:r>
          </w:p>
        </w:tc>
      </w:tr>
      <w:tr w:rsidR="005467B2" w:rsidRPr="00702269" w14:paraId="7BE14F59" w14:textId="77777777" w:rsidTr="00634ED4">
        <w:trPr>
          <w:trHeight w:val="275"/>
          <w:jc w:val="center"/>
        </w:trPr>
        <w:tc>
          <w:tcPr>
            <w:tcW w:w="3854" w:type="dxa"/>
            <w:tcBorders>
              <w:top w:val="single" w:sz="4" w:space="0" w:color="auto"/>
              <w:left w:val="nil"/>
              <w:bottom w:val="single" w:sz="4" w:space="0" w:color="auto"/>
              <w:right w:val="nil"/>
            </w:tcBorders>
            <w:shd w:val="clear" w:color="auto" w:fill="auto"/>
            <w:noWrap/>
            <w:vAlign w:val="bottom"/>
            <w:hideMark/>
          </w:tcPr>
          <w:p w14:paraId="6DC95CDA" w14:textId="77777777" w:rsidR="005467B2" w:rsidRPr="00702269" w:rsidRDefault="005467B2" w:rsidP="00634ED4">
            <w:pPr>
              <w:tabs>
                <w:tab w:val="clear" w:pos="567"/>
                <w:tab w:val="left" w:pos="316"/>
              </w:tabs>
              <w:ind w:left="32"/>
              <w:jc w:val="left"/>
              <w:rPr>
                <w:b/>
                <w:bCs/>
                <w:color w:val="000000"/>
                <w:sz w:val="18"/>
                <w:szCs w:val="18"/>
                <w:lang w:val="es-ES"/>
              </w:rPr>
            </w:pPr>
            <w:r w:rsidRPr="00702269">
              <w:rPr>
                <w:b/>
                <w:color w:val="000000" w:themeColor="text1"/>
                <w:sz w:val="18"/>
                <w:lang w:val="es-ES"/>
              </w:rPr>
              <w:tab/>
              <w:t>Total</w:t>
            </w:r>
          </w:p>
        </w:tc>
        <w:tc>
          <w:tcPr>
            <w:tcW w:w="1527" w:type="dxa"/>
            <w:tcBorders>
              <w:top w:val="single" w:sz="4" w:space="0" w:color="auto"/>
              <w:left w:val="nil"/>
              <w:bottom w:val="single" w:sz="4" w:space="0" w:color="auto"/>
              <w:right w:val="nil"/>
            </w:tcBorders>
            <w:shd w:val="clear" w:color="auto" w:fill="auto"/>
            <w:noWrap/>
            <w:vAlign w:val="bottom"/>
            <w:hideMark/>
          </w:tcPr>
          <w:p w14:paraId="60FC1932" w14:textId="77777777" w:rsidR="005467B2" w:rsidRPr="00702269" w:rsidRDefault="005467B2" w:rsidP="00634ED4">
            <w:pPr>
              <w:ind w:left="32"/>
              <w:jc w:val="right"/>
              <w:rPr>
                <w:b/>
                <w:bCs/>
                <w:color w:val="000000"/>
                <w:sz w:val="18"/>
                <w:szCs w:val="18"/>
                <w:lang w:val="es-ES"/>
              </w:rPr>
            </w:pPr>
            <w:r w:rsidRPr="00702269">
              <w:rPr>
                <w:b/>
                <w:color w:val="000000" w:themeColor="text1"/>
                <w:sz w:val="18"/>
                <w:lang w:val="es-ES"/>
              </w:rPr>
              <w:t>19 931 600</w:t>
            </w:r>
          </w:p>
        </w:tc>
        <w:tc>
          <w:tcPr>
            <w:tcW w:w="1527" w:type="dxa"/>
            <w:tcBorders>
              <w:top w:val="single" w:sz="4" w:space="0" w:color="auto"/>
              <w:left w:val="nil"/>
              <w:bottom w:val="single" w:sz="4" w:space="0" w:color="auto"/>
              <w:right w:val="nil"/>
            </w:tcBorders>
            <w:shd w:val="clear" w:color="auto" w:fill="auto"/>
            <w:noWrap/>
            <w:vAlign w:val="bottom"/>
            <w:hideMark/>
          </w:tcPr>
          <w:p w14:paraId="425F72B3" w14:textId="77777777" w:rsidR="005467B2" w:rsidRPr="00702269" w:rsidRDefault="005467B2" w:rsidP="00634ED4">
            <w:pPr>
              <w:ind w:left="32"/>
              <w:jc w:val="right"/>
              <w:rPr>
                <w:b/>
                <w:bCs/>
                <w:color w:val="000000"/>
                <w:sz w:val="18"/>
                <w:szCs w:val="18"/>
                <w:lang w:val="es-ES"/>
              </w:rPr>
            </w:pPr>
            <w:bookmarkStart w:id="2" w:name="_Hlk176421975"/>
            <w:r w:rsidRPr="00702269">
              <w:rPr>
                <w:b/>
                <w:color w:val="000000" w:themeColor="text1"/>
                <w:sz w:val="18"/>
                <w:lang w:val="es-ES"/>
              </w:rPr>
              <w:t>21 714 500</w:t>
            </w:r>
            <w:bookmarkEnd w:id="2"/>
          </w:p>
        </w:tc>
        <w:tc>
          <w:tcPr>
            <w:tcW w:w="1739" w:type="dxa"/>
            <w:tcBorders>
              <w:top w:val="single" w:sz="4" w:space="0" w:color="auto"/>
              <w:left w:val="nil"/>
              <w:bottom w:val="single" w:sz="4" w:space="0" w:color="auto"/>
              <w:right w:val="nil"/>
            </w:tcBorders>
            <w:shd w:val="clear" w:color="auto" w:fill="auto"/>
            <w:noWrap/>
            <w:vAlign w:val="bottom"/>
            <w:hideMark/>
          </w:tcPr>
          <w:p w14:paraId="62C00734" w14:textId="77777777" w:rsidR="005467B2" w:rsidRPr="00702269" w:rsidRDefault="005467B2" w:rsidP="00634ED4">
            <w:pPr>
              <w:ind w:left="32"/>
              <w:jc w:val="right"/>
              <w:rPr>
                <w:b/>
                <w:bCs/>
                <w:color w:val="000000"/>
                <w:sz w:val="18"/>
                <w:szCs w:val="18"/>
                <w:lang w:val="es-ES"/>
              </w:rPr>
            </w:pPr>
            <w:bookmarkStart w:id="3" w:name="_Hlk176422224"/>
            <w:r w:rsidRPr="00702269">
              <w:rPr>
                <w:b/>
                <w:color w:val="000000" w:themeColor="text1"/>
                <w:sz w:val="18"/>
                <w:lang w:val="es-ES"/>
              </w:rPr>
              <w:t>41 646</w:t>
            </w:r>
            <w:bookmarkEnd w:id="3"/>
            <w:r w:rsidRPr="00702269">
              <w:rPr>
                <w:b/>
                <w:color w:val="000000" w:themeColor="text1"/>
                <w:sz w:val="18"/>
                <w:lang w:val="es-ES"/>
              </w:rPr>
              <w:t> 100</w:t>
            </w:r>
          </w:p>
        </w:tc>
      </w:tr>
    </w:tbl>
    <w:p w14:paraId="0DADF409" w14:textId="77777777" w:rsidR="005467B2" w:rsidRPr="00702269" w:rsidRDefault="005467B2" w:rsidP="005467B2">
      <w:pPr>
        <w:pStyle w:val="CBDNormalNumber"/>
        <w:rPr>
          <w:rFonts w:eastAsia="Malgun Gothic"/>
          <w:kern w:val="22"/>
          <w:lang w:val="es-ES"/>
        </w:rPr>
      </w:pPr>
      <w:r w:rsidRPr="00702269">
        <w:rPr>
          <w:lang w:val="es-ES"/>
        </w:rPr>
        <w:t xml:space="preserve">Como se muestra en el cuadro 2, tras deducirse los ahorros de períodos anteriores de 410.000 dólares y la contribución del país anfitrión de 3.298.100 dólares y agregar las contribuciones de 10.400 dólares de tres nuevas Partes en el Protocolo de Nagoya, el monto total de contribución de las Partes en el Convenio y sus Protocolos con arreglo a la escala de cuotas ascendió a 37.948.400 dólares para el bienio. </w:t>
      </w:r>
    </w:p>
    <w:p w14:paraId="6577A38E" w14:textId="77777777" w:rsidR="005467B2" w:rsidRPr="00702269" w:rsidRDefault="005467B2" w:rsidP="005467B2">
      <w:pPr>
        <w:pStyle w:val="CBDTableTitle"/>
        <w:rPr>
          <w:lang w:val="es-ES"/>
        </w:rPr>
      </w:pPr>
      <w:r w:rsidRPr="00702269">
        <w:rPr>
          <w:b w:val="0"/>
          <w:lang w:val="es-ES"/>
        </w:rPr>
        <w:t>Cuadro 2</w:t>
      </w:r>
      <w:r w:rsidRPr="00702269">
        <w:rPr>
          <w:lang w:val="es-ES"/>
        </w:rPr>
        <w:br/>
        <w:t>Situación general de las cuotas, 2023-2024</w:t>
      </w:r>
    </w:p>
    <w:p w14:paraId="39CA77D2" w14:textId="77777777" w:rsidR="005467B2" w:rsidRPr="00702269" w:rsidRDefault="005467B2" w:rsidP="005467B2">
      <w:pPr>
        <w:pStyle w:val="CBDTableTitle"/>
        <w:spacing w:before="0"/>
        <w:rPr>
          <w:b w:val="0"/>
          <w:bCs/>
          <w:sz w:val="18"/>
          <w:szCs w:val="18"/>
          <w:lang w:val="es-ES"/>
        </w:rPr>
      </w:pPr>
      <w:r w:rsidRPr="00702269">
        <w:rPr>
          <w:b w:val="0"/>
          <w:color w:val="000000" w:themeColor="text1"/>
          <w:sz w:val="18"/>
          <w:lang w:val="es-ES"/>
        </w:rPr>
        <w:t>(En miles de dólares de los Estados Unidos)</w:t>
      </w:r>
    </w:p>
    <w:tbl>
      <w:tblPr>
        <w:tblW w:w="5812" w:type="dxa"/>
        <w:jc w:val="center"/>
        <w:tblLook w:val="04A0" w:firstRow="1" w:lastRow="0" w:firstColumn="1" w:lastColumn="0" w:noHBand="0" w:noVBand="1"/>
      </w:tblPr>
      <w:tblGrid>
        <w:gridCol w:w="4260"/>
        <w:gridCol w:w="1552"/>
      </w:tblGrid>
      <w:tr w:rsidR="005467B2" w:rsidRPr="00702269" w14:paraId="6FF462B0" w14:textId="77777777" w:rsidTr="00634ED4">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27638915" w14:textId="77777777" w:rsidR="005467B2" w:rsidRPr="00702269" w:rsidRDefault="005467B2" w:rsidP="00634ED4">
            <w:pPr>
              <w:jc w:val="left"/>
              <w:rPr>
                <w:i/>
                <w:iCs/>
                <w:color w:val="000000"/>
                <w:sz w:val="18"/>
                <w:szCs w:val="18"/>
                <w:lang w:val="es-ES"/>
              </w:rPr>
            </w:pPr>
            <w:r w:rsidRPr="00702269">
              <w:rPr>
                <w:i/>
                <w:color w:val="000000" w:themeColor="text1"/>
                <w:sz w:val="18"/>
                <w:lang w:val="es-ES"/>
              </w:rPr>
              <w:t>Fuente de financiación</w:t>
            </w:r>
          </w:p>
        </w:tc>
        <w:tc>
          <w:tcPr>
            <w:tcW w:w="1552" w:type="dxa"/>
            <w:tcBorders>
              <w:top w:val="single" w:sz="4" w:space="0" w:color="auto"/>
              <w:left w:val="nil"/>
              <w:bottom w:val="single" w:sz="4" w:space="0" w:color="auto"/>
              <w:right w:val="nil"/>
            </w:tcBorders>
            <w:shd w:val="clear" w:color="auto" w:fill="auto"/>
            <w:vAlign w:val="center"/>
            <w:hideMark/>
          </w:tcPr>
          <w:p w14:paraId="308EC3A5" w14:textId="77777777" w:rsidR="005467B2" w:rsidRPr="00702269" w:rsidRDefault="005467B2" w:rsidP="00634ED4">
            <w:pPr>
              <w:jc w:val="right"/>
              <w:rPr>
                <w:i/>
                <w:iCs/>
                <w:color w:val="000000"/>
                <w:sz w:val="18"/>
                <w:szCs w:val="18"/>
                <w:lang w:val="es-ES"/>
              </w:rPr>
            </w:pPr>
            <w:r w:rsidRPr="00702269">
              <w:rPr>
                <w:i/>
                <w:color w:val="000000" w:themeColor="text1"/>
                <w:sz w:val="18"/>
                <w:lang w:val="es-ES"/>
              </w:rPr>
              <w:t>Monto</w:t>
            </w:r>
          </w:p>
        </w:tc>
      </w:tr>
      <w:tr w:rsidR="005467B2" w:rsidRPr="00702269" w14:paraId="780B7B59" w14:textId="77777777" w:rsidTr="00634ED4">
        <w:trPr>
          <w:trHeight w:val="290"/>
          <w:jc w:val="center"/>
        </w:trPr>
        <w:tc>
          <w:tcPr>
            <w:tcW w:w="4260" w:type="dxa"/>
            <w:tcBorders>
              <w:top w:val="nil"/>
              <w:left w:val="nil"/>
              <w:bottom w:val="nil"/>
              <w:right w:val="nil"/>
            </w:tcBorders>
            <w:shd w:val="clear" w:color="auto" w:fill="auto"/>
            <w:vAlign w:val="center"/>
            <w:hideMark/>
          </w:tcPr>
          <w:p w14:paraId="0D7ADA4C" w14:textId="77777777" w:rsidR="005467B2" w:rsidRPr="00702269" w:rsidRDefault="005467B2" w:rsidP="00634ED4">
            <w:pPr>
              <w:jc w:val="left"/>
              <w:rPr>
                <w:color w:val="000000"/>
                <w:sz w:val="18"/>
                <w:szCs w:val="18"/>
                <w:lang w:val="es-ES"/>
              </w:rPr>
            </w:pPr>
            <w:r w:rsidRPr="00702269">
              <w:rPr>
                <w:color w:val="000000" w:themeColor="text1"/>
                <w:sz w:val="18"/>
                <w:lang w:val="es-ES"/>
              </w:rPr>
              <w:t>Presupuesto aprobado</w:t>
            </w:r>
          </w:p>
        </w:tc>
        <w:tc>
          <w:tcPr>
            <w:tcW w:w="1552" w:type="dxa"/>
            <w:tcBorders>
              <w:top w:val="nil"/>
              <w:left w:val="nil"/>
              <w:bottom w:val="nil"/>
              <w:right w:val="nil"/>
            </w:tcBorders>
            <w:shd w:val="clear" w:color="auto" w:fill="auto"/>
            <w:vAlign w:val="center"/>
            <w:hideMark/>
          </w:tcPr>
          <w:p w14:paraId="3D155FDD" w14:textId="77777777" w:rsidR="005467B2" w:rsidRPr="00702269" w:rsidRDefault="005467B2" w:rsidP="00634ED4">
            <w:pPr>
              <w:jc w:val="right"/>
              <w:rPr>
                <w:color w:val="000000"/>
                <w:sz w:val="18"/>
                <w:szCs w:val="18"/>
                <w:lang w:val="es-ES"/>
              </w:rPr>
            </w:pPr>
            <w:r w:rsidRPr="00702269">
              <w:rPr>
                <w:color w:val="000000" w:themeColor="text1"/>
                <w:sz w:val="18"/>
                <w:lang w:val="es-ES"/>
              </w:rPr>
              <w:t>41 646,1</w:t>
            </w:r>
          </w:p>
        </w:tc>
      </w:tr>
      <w:tr w:rsidR="005467B2" w:rsidRPr="00702269" w14:paraId="2BDF73C8" w14:textId="77777777" w:rsidTr="00634ED4">
        <w:trPr>
          <w:trHeight w:val="290"/>
          <w:jc w:val="center"/>
        </w:trPr>
        <w:tc>
          <w:tcPr>
            <w:tcW w:w="4260" w:type="dxa"/>
            <w:tcBorders>
              <w:top w:val="nil"/>
              <w:left w:val="nil"/>
              <w:bottom w:val="nil"/>
              <w:right w:val="nil"/>
            </w:tcBorders>
            <w:shd w:val="clear" w:color="auto" w:fill="auto"/>
            <w:vAlign w:val="center"/>
            <w:hideMark/>
          </w:tcPr>
          <w:p w14:paraId="6B87EBE8" w14:textId="77777777" w:rsidR="005467B2" w:rsidRPr="00702269" w:rsidRDefault="005467B2" w:rsidP="00634ED4">
            <w:pPr>
              <w:jc w:val="left"/>
              <w:rPr>
                <w:color w:val="000000"/>
                <w:sz w:val="18"/>
                <w:szCs w:val="18"/>
                <w:lang w:val="es-ES"/>
              </w:rPr>
            </w:pPr>
            <w:r w:rsidRPr="00702269">
              <w:rPr>
                <w:color w:val="000000" w:themeColor="text1"/>
                <w:sz w:val="18"/>
                <w:lang w:val="es-ES"/>
              </w:rPr>
              <w:t>País anfitrión</w:t>
            </w:r>
          </w:p>
        </w:tc>
        <w:tc>
          <w:tcPr>
            <w:tcW w:w="1552" w:type="dxa"/>
            <w:tcBorders>
              <w:top w:val="nil"/>
              <w:left w:val="nil"/>
              <w:bottom w:val="nil"/>
              <w:right w:val="nil"/>
            </w:tcBorders>
            <w:shd w:val="clear" w:color="auto" w:fill="auto"/>
            <w:vAlign w:val="center"/>
            <w:hideMark/>
          </w:tcPr>
          <w:p w14:paraId="587216BF" w14:textId="77777777" w:rsidR="005467B2" w:rsidRPr="00702269" w:rsidRDefault="005467B2" w:rsidP="00634ED4">
            <w:pPr>
              <w:jc w:val="right"/>
              <w:rPr>
                <w:color w:val="000000"/>
                <w:sz w:val="18"/>
                <w:szCs w:val="18"/>
                <w:lang w:val="es-ES"/>
              </w:rPr>
            </w:pPr>
            <w:r w:rsidRPr="00702269">
              <w:rPr>
                <w:color w:val="000000" w:themeColor="text1"/>
                <w:sz w:val="18"/>
                <w:lang w:val="es-ES"/>
              </w:rPr>
              <w:t>(3 298,1)</w:t>
            </w:r>
          </w:p>
        </w:tc>
      </w:tr>
      <w:tr w:rsidR="005467B2" w:rsidRPr="00702269" w14:paraId="2BC77668" w14:textId="77777777" w:rsidTr="00634ED4">
        <w:trPr>
          <w:trHeight w:val="300"/>
          <w:jc w:val="center"/>
        </w:trPr>
        <w:tc>
          <w:tcPr>
            <w:tcW w:w="4260" w:type="dxa"/>
            <w:tcBorders>
              <w:top w:val="nil"/>
              <w:left w:val="nil"/>
              <w:bottom w:val="nil"/>
              <w:right w:val="nil"/>
            </w:tcBorders>
            <w:shd w:val="clear" w:color="auto" w:fill="auto"/>
            <w:vAlign w:val="center"/>
            <w:hideMark/>
          </w:tcPr>
          <w:p w14:paraId="366983B1" w14:textId="77777777" w:rsidR="005467B2" w:rsidRPr="00702269" w:rsidRDefault="005467B2" w:rsidP="00634ED4">
            <w:pPr>
              <w:jc w:val="left"/>
              <w:rPr>
                <w:color w:val="000000"/>
                <w:sz w:val="18"/>
                <w:szCs w:val="18"/>
                <w:lang w:val="es-ES"/>
              </w:rPr>
            </w:pPr>
            <w:r w:rsidRPr="00702269">
              <w:rPr>
                <w:color w:val="000000" w:themeColor="text1"/>
                <w:sz w:val="18"/>
                <w:lang w:val="es-ES"/>
              </w:rPr>
              <w:t>Ahorros de años anteriores</w:t>
            </w:r>
          </w:p>
        </w:tc>
        <w:tc>
          <w:tcPr>
            <w:tcW w:w="1552" w:type="dxa"/>
            <w:tcBorders>
              <w:top w:val="nil"/>
              <w:left w:val="nil"/>
              <w:bottom w:val="nil"/>
              <w:right w:val="nil"/>
            </w:tcBorders>
            <w:shd w:val="clear" w:color="auto" w:fill="auto"/>
            <w:vAlign w:val="center"/>
            <w:hideMark/>
          </w:tcPr>
          <w:p w14:paraId="08EDF472" w14:textId="77777777" w:rsidR="005467B2" w:rsidRPr="00702269" w:rsidRDefault="005467B2" w:rsidP="00634ED4">
            <w:pPr>
              <w:jc w:val="right"/>
              <w:rPr>
                <w:color w:val="000000"/>
                <w:sz w:val="18"/>
                <w:szCs w:val="18"/>
                <w:lang w:val="es-ES"/>
              </w:rPr>
            </w:pPr>
            <w:r w:rsidRPr="00702269">
              <w:rPr>
                <w:color w:val="000000" w:themeColor="text1"/>
                <w:sz w:val="18"/>
                <w:lang w:val="es-ES"/>
              </w:rPr>
              <w:t>(410,0)</w:t>
            </w:r>
          </w:p>
        </w:tc>
      </w:tr>
      <w:tr w:rsidR="005467B2" w:rsidRPr="00702269" w14:paraId="10EC45CF" w14:textId="77777777" w:rsidTr="00634ED4">
        <w:trPr>
          <w:trHeight w:val="315"/>
          <w:jc w:val="center"/>
        </w:trPr>
        <w:tc>
          <w:tcPr>
            <w:tcW w:w="4260" w:type="dxa"/>
            <w:tcBorders>
              <w:top w:val="nil"/>
              <w:left w:val="nil"/>
              <w:bottom w:val="single" w:sz="4" w:space="0" w:color="auto"/>
              <w:right w:val="nil"/>
            </w:tcBorders>
            <w:shd w:val="clear" w:color="auto" w:fill="auto"/>
            <w:vAlign w:val="center"/>
            <w:hideMark/>
          </w:tcPr>
          <w:p w14:paraId="1E164814" w14:textId="77777777" w:rsidR="005467B2" w:rsidRPr="00702269" w:rsidRDefault="005467B2" w:rsidP="00634ED4">
            <w:pPr>
              <w:jc w:val="left"/>
              <w:rPr>
                <w:color w:val="000000"/>
                <w:sz w:val="18"/>
                <w:szCs w:val="18"/>
                <w:lang w:val="es-ES"/>
              </w:rPr>
            </w:pPr>
            <w:r w:rsidRPr="00702269">
              <w:rPr>
                <w:color w:val="000000" w:themeColor="text1"/>
                <w:sz w:val="18"/>
                <w:lang w:val="es-ES"/>
              </w:rPr>
              <w:t>Partes adicionales en los Protocolos</w:t>
            </w:r>
          </w:p>
        </w:tc>
        <w:tc>
          <w:tcPr>
            <w:tcW w:w="1552" w:type="dxa"/>
            <w:tcBorders>
              <w:top w:val="nil"/>
              <w:left w:val="nil"/>
              <w:bottom w:val="single" w:sz="4" w:space="0" w:color="auto"/>
              <w:right w:val="nil"/>
            </w:tcBorders>
            <w:shd w:val="clear" w:color="auto" w:fill="auto"/>
            <w:vAlign w:val="center"/>
            <w:hideMark/>
          </w:tcPr>
          <w:p w14:paraId="57D7E801" w14:textId="77777777" w:rsidR="005467B2" w:rsidRPr="00702269" w:rsidRDefault="005467B2" w:rsidP="00634ED4">
            <w:pPr>
              <w:jc w:val="right"/>
              <w:rPr>
                <w:color w:val="000000"/>
                <w:sz w:val="18"/>
                <w:szCs w:val="18"/>
                <w:lang w:val="es-ES"/>
              </w:rPr>
            </w:pPr>
            <w:r w:rsidRPr="00702269">
              <w:rPr>
                <w:color w:val="000000"/>
                <w:sz w:val="18"/>
                <w:lang w:val="es-ES"/>
              </w:rPr>
              <w:t>10,4</w:t>
            </w:r>
          </w:p>
        </w:tc>
      </w:tr>
      <w:tr w:rsidR="005467B2" w:rsidRPr="00702269" w14:paraId="4C853E20" w14:textId="77777777" w:rsidTr="00634ED4">
        <w:trPr>
          <w:trHeight w:val="290"/>
          <w:jc w:val="center"/>
        </w:trPr>
        <w:tc>
          <w:tcPr>
            <w:tcW w:w="4260" w:type="dxa"/>
            <w:tcBorders>
              <w:top w:val="nil"/>
              <w:left w:val="nil"/>
              <w:bottom w:val="single" w:sz="4" w:space="0" w:color="auto"/>
              <w:right w:val="nil"/>
            </w:tcBorders>
            <w:shd w:val="clear" w:color="auto" w:fill="auto"/>
            <w:vAlign w:val="center"/>
            <w:hideMark/>
          </w:tcPr>
          <w:p w14:paraId="533EC8B3" w14:textId="77777777" w:rsidR="005467B2" w:rsidRPr="00702269" w:rsidRDefault="005467B2" w:rsidP="00634ED4">
            <w:pPr>
              <w:tabs>
                <w:tab w:val="clear" w:pos="567"/>
                <w:tab w:val="left" w:pos="316"/>
              </w:tabs>
              <w:rPr>
                <w:b/>
                <w:bCs/>
                <w:color w:val="000000"/>
                <w:sz w:val="18"/>
                <w:szCs w:val="18"/>
                <w:lang w:val="es-ES"/>
              </w:rPr>
            </w:pPr>
            <w:r w:rsidRPr="00702269">
              <w:rPr>
                <w:b/>
                <w:color w:val="000000" w:themeColor="text1"/>
                <w:sz w:val="18"/>
                <w:lang w:val="es-ES"/>
              </w:rPr>
              <w:tab/>
              <w:t>Total de contribución</w:t>
            </w:r>
          </w:p>
        </w:tc>
        <w:tc>
          <w:tcPr>
            <w:tcW w:w="1552" w:type="dxa"/>
            <w:tcBorders>
              <w:top w:val="nil"/>
              <w:left w:val="nil"/>
              <w:bottom w:val="single" w:sz="4" w:space="0" w:color="auto"/>
              <w:right w:val="nil"/>
            </w:tcBorders>
            <w:shd w:val="clear" w:color="auto" w:fill="auto"/>
            <w:vAlign w:val="center"/>
            <w:hideMark/>
          </w:tcPr>
          <w:p w14:paraId="2AA66534" w14:textId="77777777" w:rsidR="005467B2" w:rsidRPr="00702269" w:rsidRDefault="005467B2" w:rsidP="00634ED4">
            <w:pPr>
              <w:jc w:val="right"/>
              <w:rPr>
                <w:b/>
                <w:bCs/>
                <w:color w:val="000000"/>
                <w:sz w:val="18"/>
                <w:szCs w:val="18"/>
                <w:lang w:val="es-ES"/>
              </w:rPr>
            </w:pPr>
            <w:r w:rsidRPr="00702269">
              <w:rPr>
                <w:b/>
                <w:color w:val="000000" w:themeColor="text1"/>
                <w:sz w:val="18"/>
                <w:lang w:val="es-ES"/>
              </w:rPr>
              <w:t>37 948,4</w:t>
            </w:r>
          </w:p>
        </w:tc>
      </w:tr>
    </w:tbl>
    <w:p w14:paraId="2EAD4158" w14:textId="77777777" w:rsidR="005467B2" w:rsidRPr="00702269" w:rsidRDefault="005467B2" w:rsidP="005467B2">
      <w:pPr>
        <w:pStyle w:val="CBDTableTitle"/>
        <w:rPr>
          <w:lang w:val="es-ES"/>
        </w:rPr>
      </w:pPr>
      <w:r w:rsidRPr="00702269">
        <w:rPr>
          <w:b w:val="0"/>
          <w:lang w:val="es-ES"/>
        </w:rPr>
        <w:lastRenderedPageBreak/>
        <w:t>Cuadro 3</w:t>
      </w:r>
      <w:r w:rsidRPr="00702269">
        <w:rPr>
          <w:lang w:val="es-ES"/>
        </w:rPr>
        <w:t xml:space="preserve"> </w:t>
      </w:r>
      <w:r w:rsidRPr="00702269">
        <w:rPr>
          <w:i/>
          <w:lang w:val="es-ES"/>
        </w:rPr>
        <w:br/>
      </w:r>
      <w:r w:rsidRPr="00702269">
        <w:rPr>
          <w:lang w:val="es-ES"/>
        </w:rPr>
        <w:t xml:space="preserve">Estado de las contribuciones al Convenio y sus Protocolos para el bienio 2023-2024, </w:t>
      </w:r>
      <w:r w:rsidRPr="00702269">
        <w:rPr>
          <w:lang w:val="es-ES"/>
        </w:rPr>
        <w:br/>
        <w:t>al 31 de julio de 2024</w:t>
      </w:r>
    </w:p>
    <w:p w14:paraId="47B0A024" w14:textId="77777777" w:rsidR="005467B2" w:rsidRPr="00702269" w:rsidRDefault="005467B2" w:rsidP="005467B2">
      <w:pPr>
        <w:pStyle w:val="Style1"/>
        <w:numPr>
          <w:ilvl w:val="0"/>
          <w:numId w:val="0"/>
        </w:numPr>
        <w:spacing w:before="0" w:after="60"/>
        <w:ind w:left="567"/>
        <w:outlineLvl w:val="9"/>
        <w:rPr>
          <w:rFonts w:ascii="Times New Roman" w:hAnsi="Times New Roman" w:cs="Times New Roman"/>
          <w:b w:val="0"/>
          <w:bCs/>
          <w:i w:val="0"/>
          <w:iCs w:val="0"/>
          <w:sz w:val="18"/>
          <w:szCs w:val="18"/>
          <w:lang w:val="es-ES"/>
        </w:rPr>
      </w:pPr>
      <w:r w:rsidRPr="00702269">
        <w:rPr>
          <w:rFonts w:ascii="Times New Roman" w:hAnsi="Times New Roman"/>
          <w:b w:val="0"/>
          <w:i w:val="0"/>
          <w:color w:val="000000" w:themeColor="text1"/>
          <w:sz w:val="18"/>
          <w:lang w:val="es-ES"/>
        </w:rPr>
        <w:t>(En miles de dólares de los Estados Unidos)</w:t>
      </w:r>
    </w:p>
    <w:tbl>
      <w:tblPr>
        <w:tblW w:w="8293" w:type="dxa"/>
        <w:jc w:val="center"/>
        <w:tblLook w:val="04A0" w:firstRow="1" w:lastRow="0" w:firstColumn="1" w:lastColumn="0" w:noHBand="0" w:noVBand="1"/>
      </w:tblPr>
      <w:tblGrid>
        <w:gridCol w:w="3788"/>
        <w:gridCol w:w="1097"/>
        <w:gridCol w:w="1019"/>
        <w:gridCol w:w="1006"/>
        <w:gridCol w:w="934"/>
        <w:gridCol w:w="1006"/>
      </w:tblGrid>
      <w:tr w:rsidR="005467B2" w:rsidRPr="00702269" w14:paraId="34F49F3B" w14:textId="77777777" w:rsidTr="00634ED4">
        <w:trPr>
          <w:trHeight w:val="246"/>
          <w:jc w:val="center"/>
        </w:trPr>
        <w:tc>
          <w:tcPr>
            <w:tcW w:w="3788" w:type="dxa"/>
            <w:tcBorders>
              <w:top w:val="single" w:sz="4" w:space="0" w:color="auto"/>
              <w:bottom w:val="single" w:sz="4" w:space="0" w:color="auto"/>
            </w:tcBorders>
            <w:vAlign w:val="center"/>
            <w:hideMark/>
          </w:tcPr>
          <w:p w14:paraId="5DFC5061" w14:textId="77777777" w:rsidR="005467B2" w:rsidRPr="00702269" w:rsidRDefault="005467B2" w:rsidP="00634ED4">
            <w:pPr>
              <w:keepNext/>
              <w:keepLines/>
              <w:jc w:val="left"/>
              <w:rPr>
                <w:color w:val="000000"/>
                <w:sz w:val="18"/>
                <w:szCs w:val="18"/>
                <w:lang w:val="es-ES" w:eastAsia="zh-CN"/>
              </w:rPr>
            </w:pPr>
          </w:p>
        </w:tc>
        <w:tc>
          <w:tcPr>
            <w:tcW w:w="750" w:type="dxa"/>
            <w:tcBorders>
              <w:top w:val="single" w:sz="4" w:space="0" w:color="auto"/>
              <w:bottom w:val="single" w:sz="4" w:space="0" w:color="auto"/>
              <w:right w:val="nil"/>
            </w:tcBorders>
            <w:shd w:val="clear" w:color="auto" w:fill="auto"/>
            <w:noWrap/>
            <w:vAlign w:val="bottom"/>
            <w:hideMark/>
          </w:tcPr>
          <w:p w14:paraId="33A48822" w14:textId="77777777" w:rsidR="005467B2" w:rsidRPr="00702269" w:rsidRDefault="005467B2" w:rsidP="00634ED4">
            <w:pPr>
              <w:keepNext/>
              <w:keepLines/>
              <w:jc w:val="right"/>
              <w:rPr>
                <w:i/>
                <w:iCs/>
                <w:color w:val="000000"/>
                <w:sz w:val="18"/>
                <w:szCs w:val="18"/>
                <w:lang w:val="es-ES"/>
              </w:rPr>
            </w:pPr>
            <w:r w:rsidRPr="00702269">
              <w:rPr>
                <w:i/>
                <w:color w:val="000000" w:themeColor="text1"/>
                <w:sz w:val="18"/>
                <w:lang w:val="es-ES"/>
              </w:rPr>
              <w:t>Monto prorrateado</w:t>
            </w:r>
          </w:p>
        </w:tc>
        <w:tc>
          <w:tcPr>
            <w:tcW w:w="1019" w:type="dxa"/>
            <w:tcBorders>
              <w:top w:val="single" w:sz="4" w:space="0" w:color="auto"/>
              <w:left w:val="nil"/>
              <w:bottom w:val="single" w:sz="4" w:space="0" w:color="auto"/>
              <w:right w:val="nil"/>
            </w:tcBorders>
            <w:shd w:val="clear" w:color="auto" w:fill="auto"/>
            <w:noWrap/>
            <w:vAlign w:val="bottom"/>
            <w:hideMark/>
          </w:tcPr>
          <w:p w14:paraId="4A075399" w14:textId="77777777" w:rsidR="005467B2" w:rsidRPr="00702269" w:rsidRDefault="005467B2" w:rsidP="00634ED4">
            <w:pPr>
              <w:keepNext/>
              <w:keepLines/>
              <w:jc w:val="right"/>
              <w:rPr>
                <w:i/>
                <w:iCs/>
                <w:color w:val="000000"/>
                <w:sz w:val="18"/>
                <w:szCs w:val="18"/>
                <w:lang w:val="es-ES"/>
              </w:rPr>
            </w:pPr>
            <w:r w:rsidRPr="00702269">
              <w:rPr>
                <w:i/>
                <w:color w:val="000000" w:themeColor="text1"/>
                <w:sz w:val="18"/>
                <w:lang w:val="es-ES"/>
              </w:rPr>
              <w:t>Monto recibido</w:t>
            </w:r>
          </w:p>
        </w:tc>
        <w:tc>
          <w:tcPr>
            <w:tcW w:w="901" w:type="dxa"/>
            <w:tcBorders>
              <w:top w:val="single" w:sz="4" w:space="0" w:color="auto"/>
              <w:left w:val="nil"/>
              <w:bottom w:val="single" w:sz="4" w:space="0" w:color="auto"/>
              <w:right w:val="nil"/>
            </w:tcBorders>
            <w:shd w:val="clear" w:color="auto" w:fill="auto"/>
            <w:noWrap/>
            <w:vAlign w:val="bottom"/>
            <w:hideMark/>
          </w:tcPr>
          <w:p w14:paraId="161EE6DB" w14:textId="77777777" w:rsidR="005467B2" w:rsidRPr="00702269" w:rsidRDefault="005467B2" w:rsidP="00634ED4">
            <w:pPr>
              <w:keepNext/>
              <w:keepLines/>
              <w:jc w:val="left"/>
              <w:rPr>
                <w:i/>
                <w:iCs/>
                <w:color w:val="000000"/>
                <w:sz w:val="18"/>
                <w:szCs w:val="18"/>
                <w:lang w:val="es-ES"/>
              </w:rPr>
            </w:pPr>
            <w:r w:rsidRPr="00702269">
              <w:rPr>
                <w:i/>
                <w:color w:val="000000" w:themeColor="text1"/>
                <w:sz w:val="18"/>
                <w:lang w:val="es-ES"/>
              </w:rPr>
              <w:t>Porcentaje</w:t>
            </w:r>
          </w:p>
        </w:tc>
        <w:tc>
          <w:tcPr>
            <w:tcW w:w="934" w:type="dxa"/>
            <w:tcBorders>
              <w:top w:val="single" w:sz="4" w:space="0" w:color="auto"/>
              <w:left w:val="nil"/>
              <w:bottom w:val="single" w:sz="4" w:space="0" w:color="auto"/>
              <w:right w:val="nil"/>
            </w:tcBorders>
            <w:shd w:val="clear" w:color="auto" w:fill="auto"/>
            <w:noWrap/>
            <w:vAlign w:val="bottom"/>
            <w:hideMark/>
          </w:tcPr>
          <w:p w14:paraId="3A8B23F8" w14:textId="77777777" w:rsidR="005467B2" w:rsidRPr="00702269" w:rsidRDefault="005467B2" w:rsidP="00634ED4">
            <w:pPr>
              <w:keepNext/>
              <w:keepLines/>
              <w:jc w:val="right"/>
              <w:rPr>
                <w:i/>
                <w:iCs/>
                <w:color w:val="000000"/>
                <w:sz w:val="18"/>
                <w:szCs w:val="18"/>
                <w:lang w:val="es-ES"/>
              </w:rPr>
            </w:pPr>
            <w:r w:rsidRPr="00702269">
              <w:rPr>
                <w:i/>
                <w:color w:val="000000" w:themeColor="text1"/>
                <w:sz w:val="18"/>
                <w:lang w:val="es-ES"/>
              </w:rPr>
              <w:t>Monto pendiente de pago</w:t>
            </w:r>
          </w:p>
        </w:tc>
        <w:tc>
          <w:tcPr>
            <w:tcW w:w="901" w:type="dxa"/>
            <w:tcBorders>
              <w:top w:val="single" w:sz="4" w:space="0" w:color="auto"/>
              <w:left w:val="nil"/>
              <w:bottom w:val="single" w:sz="4" w:space="0" w:color="auto"/>
              <w:right w:val="nil"/>
            </w:tcBorders>
            <w:shd w:val="clear" w:color="auto" w:fill="auto"/>
            <w:noWrap/>
            <w:vAlign w:val="bottom"/>
            <w:hideMark/>
          </w:tcPr>
          <w:p w14:paraId="06EFB4B8" w14:textId="77777777" w:rsidR="005467B2" w:rsidRPr="00702269" w:rsidRDefault="005467B2" w:rsidP="00634ED4">
            <w:pPr>
              <w:keepNext/>
              <w:keepLines/>
              <w:jc w:val="left"/>
              <w:rPr>
                <w:i/>
                <w:iCs/>
                <w:color w:val="000000"/>
                <w:sz w:val="18"/>
                <w:szCs w:val="18"/>
                <w:lang w:val="es-ES"/>
              </w:rPr>
            </w:pPr>
            <w:r w:rsidRPr="00702269">
              <w:rPr>
                <w:i/>
                <w:color w:val="000000" w:themeColor="text1"/>
                <w:sz w:val="18"/>
                <w:lang w:val="es-ES"/>
              </w:rPr>
              <w:t>Porcentaje</w:t>
            </w:r>
          </w:p>
        </w:tc>
      </w:tr>
      <w:tr w:rsidR="005467B2" w:rsidRPr="00702269" w14:paraId="18817B84" w14:textId="77777777" w:rsidTr="00634ED4">
        <w:trPr>
          <w:trHeight w:val="259"/>
          <w:jc w:val="center"/>
        </w:trPr>
        <w:tc>
          <w:tcPr>
            <w:tcW w:w="3788" w:type="dxa"/>
            <w:tcBorders>
              <w:top w:val="single" w:sz="4" w:space="0" w:color="auto"/>
              <w:left w:val="nil"/>
              <w:bottom w:val="nil"/>
            </w:tcBorders>
            <w:shd w:val="clear" w:color="auto" w:fill="auto"/>
            <w:noWrap/>
            <w:vAlign w:val="bottom"/>
            <w:hideMark/>
          </w:tcPr>
          <w:p w14:paraId="278D709A" w14:textId="77777777" w:rsidR="005467B2" w:rsidRPr="00702269" w:rsidRDefault="005467B2" w:rsidP="00634ED4">
            <w:pPr>
              <w:keepNext/>
              <w:keepLines/>
              <w:jc w:val="left"/>
              <w:rPr>
                <w:color w:val="000000"/>
                <w:sz w:val="18"/>
                <w:szCs w:val="18"/>
                <w:lang w:val="es-ES"/>
              </w:rPr>
            </w:pPr>
            <w:r w:rsidRPr="00702269">
              <w:rPr>
                <w:color w:val="000000" w:themeColor="text1"/>
                <w:sz w:val="18"/>
                <w:lang w:val="es-ES"/>
              </w:rPr>
              <w:t>Fondo fiduciario general para el Convenio</w:t>
            </w:r>
          </w:p>
        </w:tc>
        <w:tc>
          <w:tcPr>
            <w:tcW w:w="750" w:type="dxa"/>
            <w:tcBorders>
              <w:top w:val="single" w:sz="4" w:space="0" w:color="auto"/>
              <w:bottom w:val="nil"/>
              <w:right w:val="nil"/>
            </w:tcBorders>
            <w:shd w:val="clear" w:color="auto" w:fill="auto"/>
            <w:noWrap/>
            <w:vAlign w:val="bottom"/>
            <w:hideMark/>
          </w:tcPr>
          <w:p w14:paraId="7825996F" w14:textId="77777777" w:rsidR="005467B2" w:rsidRPr="00702269" w:rsidRDefault="005467B2" w:rsidP="00634ED4">
            <w:pPr>
              <w:keepNext/>
              <w:keepLines/>
              <w:jc w:val="right"/>
              <w:rPr>
                <w:color w:val="000000"/>
                <w:sz w:val="18"/>
                <w:szCs w:val="18"/>
                <w:lang w:val="es-ES"/>
              </w:rPr>
            </w:pPr>
            <w:r w:rsidRPr="00702269">
              <w:rPr>
                <w:color w:val="000000" w:themeColor="text1"/>
                <w:sz w:val="18"/>
                <w:lang w:val="es-ES"/>
              </w:rPr>
              <w:t>27 315,4</w:t>
            </w:r>
          </w:p>
        </w:tc>
        <w:tc>
          <w:tcPr>
            <w:tcW w:w="1019" w:type="dxa"/>
            <w:tcBorders>
              <w:top w:val="single" w:sz="4" w:space="0" w:color="auto"/>
              <w:left w:val="nil"/>
              <w:bottom w:val="nil"/>
              <w:right w:val="nil"/>
            </w:tcBorders>
            <w:shd w:val="clear" w:color="auto" w:fill="auto"/>
            <w:noWrap/>
            <w:vAlign w:val="bottom"/>
            <w:hideMark/>
          </w:tcPr>
          <w:p w14:paraId="557C4131" w14:textId="77777777" w:rsidR="005467B2" w:rsidRPr="00702269" w:rsidRDefault="005467B2" w:rsidP="00634ED4">
            <w:pPr>
              <w:keepNext/>
              <w:keepLines/>
              <w:jc w:val="right"/>
              <w:rPr>
                <w:color w:val="000000"/>
                <w:sz w:val="18"/>
                <w:szCs w:val="18"/>
                <w:lang w:val="es-ES"/>
              </w:rPr>
            </w:pPr>
            <w:r w:rsidRPr="00702269">
              <w:rPr>
                <w:color w:val="000000"/>
                <w:sz w:val="18"/>
                <w:lang w:val="es-ES"/>
              </w:rPr>
              <w:t>21 343,6</w:t>
            </w:r>
          </w:p>
        </w:tc>
        <w:tc>
          <w:tcPr>
            <w:tcW w:w="901" w:type="dxa"/>
            <w:tcBorders>
              <w:top w:val="single" w:sz="4" w:space="0" w:color="auto"/>
              <w:left w:val="nil"/>
              <w:bottom w:val="nil"/>
              <w:right w:val="nil"/>
            </w:tcBorders>
            <w:shd w:val="clear" w:color="auto" w:fill="auto"/>
            <w:noWrap/>
            <w:vAlign w:val="bottom"/>
            <w:hideMark/>
          </w:tcPr>
          <w:p w14:paraId="1ADDD709" w14:textId="77777777" w:rsidR="005467B2" w:rsidRPr="00702269" w:rsidRDefault="005467B2" w:rsidP="00634ED4">
            <w:pPr>
              <w:keepNext/>
              <w:keepLines/>
              <w:jc w:val="right"/>
              <w:rPr>
                <w:color w:val="000000"/>
                <w:sz w:val="18"/>
                <w:szCs w:val="18"/>
                <w:lang w:val="es-ES"/>
              </w:rPr>
            </w:pPr>
            <w:r w:rsidRPr="00702269">
              <w:rPr>
                <w:color w:val="000000"/>
                <w:sz w:val="18"/>
                <w:lang w:val="es-ES"/>
              </w:rPr>
              <w:t>78,14</w:t>
            </w:r>
          </w:p>
        </w:tc>
        <w:tc>
          <w:tcPr>
            <w:tcW w:w="934" w:type="dxa"/>
            <w:tcBorders>
              <w:top w:val="single" w:sz="4" w:space="0" w:color="auto"/>
              <w:left w:val="nil"/>
              <w:bottom w:val="nil"/>
              <w:right w:val="nil"/>
            </w:tcBorders>
            <w:shd w:val="clear" w:color="auto" w:fill="auto"/>
            <w:noWrap/>
            <w:vAlign w:val="bottom"/>
            <w:hideMark/>
          </w:tcPr>
          <w:p w14:paraId="4B8F2CC4" w14:textId="77777777" w:rsidR="005467B2" w:rsidRPr="00702269" w:rsidRDefault="005467B2" w:rsidP="00634ED4">
            <w:pPr>
              <w:keepNext/>
              <w:keepLines/>
              <w:jc w:val="right"/>
              <w:rPr>
                <w:color w:val="000000"/>
                <w:sz w:val="18"/>
                <w:szCs w:val="18"/>
                <w:lang w:val="es-ES"/>
              </w:rPr>
            </w:pPr>
            <w:r w:rsidRPr="00702269">
              <w:rPr>
                <w:color w:val="000000"/>
                <w:sz w:val="18"/>
                <w:lang w:val="es-ES"/>
              </w:rPr>
              <w:t>5 971,8</w:t>
            </w:r>
          </w:p>
        </w:tc>
        <w:tc>
          <w:tcPr>
            <w:tcW w:w="901" w:type="dxa"/>
            <w:tcBorders>
              <w:top w:val="single" w:sz="4" w:space="0" w:color="auto"/>
              <w:left w:val="nil"/>
              <w:bottom w:val="nil"/>
              <w:right w:val="nil"/>
            </w:tcBorders>
            <w:shd w:val="clear" w:color="auto" w:fill="auto"/>
            <w:noWrap/>
            <w:vAlign w:val="bottom"/>
            <w:hideMark/>
          </w:tcPr>
          <w:p w14:paraId="4EB53365" w14:textId="77777777" w:rsidR="005467B2" w:rsidRPr="00702269" w:rsidRDefault="005467B2" w:rsidP="00634ED4">
            <w:pPr>
              <w:keepNext/>
              <w:keepLines/>
              <w:jc w:val="right"/>
              <w:rPr>
                <w:color w:val="000000"/>
                <w:sz w:val="18"/>
                <w:szCs w:val="18"/>
                <w:lang w:val="es-ES"/>
              </w:rPr>
            </w:pPr>
            <w:r w:rsidRPr="00702269">
              <w:rPr>
                <w:color w:val="000000" w:themeColor="text1"/>
                <w:sz w:val="18"/>
                <w:lang w:val="es-ES"/>
              </w:rPr>
              <w:t>21,86</w:t>
            </w:r>
          </w:p>
        </w:tc>
      </w:tr>
      <w:tr w:rsidR="005467B2" w:rsidRPr="00702269" w14:paraId="009C88AA" w14:textId="77777777" w:rsidTr="00634ED4">
        <w:trPr>
          <w:trHeight w:val="238"/>
          <w:jc w:val="center"/>
        </w:trPr>
        <w:tc>
          <w:tcPr>
            <w:tcW w:w="3788" w:type="dxa"/>
            <w:tcBorders>
              <w:top w:val="nil"/>
              <w:left w:val="nil"/>
              <w:bottom w:val="nil"/>
            </w:tcBorders>
            <w:shd w:val="clear" w:color="auto" w:fill="auto"/>
            <w:noWrap/>
            <w:vAlign w:val="bottom"/>
            <w:hideMark/>
          </w:tcPr>
          <w:p w14:paraId="3A6C37EB" w14:textId="77777777" w:rsidR="005467B2" w:rsidRPr="00702269" w:rsidRDefault="005467B2" w:rsidP="00634ED4">
            <w:pPr>
              <w:keepNext/>
              <w:keepLines/>
              <w:jc w:val="left"/>
              <w:rPr>
                <w:color w:val="000000"/>
                <w:sz w:val="18"/>
                <w:szCs w:val="18"/>
                <w:lang w:val="es-ES"/>
              </w:rPr>
            </w:pPr>
            <w:r w:rsidRPr="00702269">
              <w:rPr>
                <w:color w:val="000000" w:themeColor="text1"/>
                <w:sz w:val="18"/>
                <w:lang w:val="es-ES"/>
              </w:rPr>
              <w:t>Fondo fiduciario general para el presupuesto por programas básico del Protocolo de Cartagena</w:t>
            </w:r>
          </w:p>
        </w:tc>
        <w:tc>
          <w:tcPr>
            <w:tcW w:w="750" w:type="dxa"/>
            <w:tcBorders>
              <w:top w:val="nil"/>
              <w:right w:val="nil"/>
            </w:tcBorders>
            <w:shd w:val="clear" w:color="auto" w:fill="auto"/>
            <w:noWrap/>
            <w:vAlign w:val="bottom"/>
            <w:hideMark/>
          </w:tcPr>
          <w:p w14:paraId="64A9F85A" w14:textId="77777777" w:rsidR="005467B2" w:rsidRPr="00702269" w:rsidRDefault="005467B2" w:rsidP="00634ED4">
            <w:pPr>
              <w:keepNext/>
              <w:keepLines/>
              <w:jc w:val="right"/>
              <w:rPr>
                <w:color w:val="000000"/>
                <w:sz w:val="18"/>
                <w:szCs w:val="18"/>
                <w:lang w:val="es-ES"/>
              </w:rPr>
            </w:pPr>
            <w:r w:rsidRPr="00702269">
              <w:rPr>
                <w:color w:val="000000" w:themeColor="text1"/>
                <w:sz w:val="18"/>
                <w:lang w:val="es-ES"/>
              </w:rPr>
              <w:t>5 690,7</w:t>
            </w:r>
          </w:p>
        </w:tc>
        <w:tc>
          <w:tcPr>
            <w:tcW w:w="1019" w:type="dxa"/>
            <w:tcBorders>
              <w:top w:val="nil"/>
              <w:left w:val="nil"/>
              <w:bottom w:val="nil"/>
              <w:right w:val="nil"/>
            </w:tcBorders>
            <w:shd w:val="clear" w:color="auto" w:fill="auto"/>
            <w:noWrap/>
            <w:vAlign w:val="bottom"/>
            <w:hideMark/>
          </w:tcPr>
          <w:p w14:paraId="67A9878F" w14:textId="77777777" w:rsidR="005467B2" w:rsidRPr="00702269" w:rsidRDefault="005467B2" w:rsidP="00634ED4">
            <w:pPr>
              <w:keepNext/>
              <w:keepLines/>
              <w:jc w:val="right"/>
              <w:rPr>
                <w:color w:val="000000"/>
                <w:sz w:val="18"/>
                <w:szCs w:val="18"/>
                <w:lang w:val="es-ES"/>
              </w:rPr>
            </w:pPr>
            <w:r w:rsidRPr="00702269">
              <w:rPr>
                <w:color w:val="000000"/>
                <w:sz w:val="18"/>
                <w:lang w:val="es-ES"/>
              </w:rPr>
              <w:t>4 577,6</w:t>
            </w:r>
          </w:p>
        </w:tc>
        <w:tc>
          <w:tcPr>
            <w:tcW w:w="901" w:type="dxa"/>
            <w:tcBorders>
              <w:top w:val="nil"/>
              <w:left w:val="nil"/>
              <w:bottom w:val="nil"/>
              <w:right w:val="nil"/>
            </w:tcBorders>
            <w:shd w:val="clear" w:color="auto" w:fill="auto"/>
            <w:noWrap/>
            <w:vAlign w:val="bottom"/>
            <w:hideMark/>
          </w:tcPr>
          <w:p w14:paraId="6DC2643E" w14:textId="77777777" w:rsidR="005467B2" w:rsidRPr="00702269" w:rsidRDefault="005467B2" w:rsidP="00634ED4">
            <w:pPr>
              <w:keepNext/>
              <w:keepLines/>
              <w:jc w:val="right"/>
              <w:rPr>
                <w:color w:val="000000"/>
                <w:sz w:val="18"/>
                <w:szCs w:val="18"/>
                <w:lang w:val="es-ES"/>
              </w:rPr>
            </w:pPr>
            <w:r w:rsidRPr="00702269">
              <w:rPr>
                <w:color w:val="000000" w:themeColor="text1"/>
                <w:sz w:val="18"/>
                <w:lang w:val="es-ES"/>
              </w:rPr>
              <w:t>80,44</w:t>
            </w:r>
          </w:p>
        </w:tc>
        <w:tc>
          <w:tcPr>
            <w:tcW w:w="934" w:type="dxa"/>
            <w:tcBorders>
              <w:top w:val="nil"/>
              <w:left w:val="nil"/>
              <w:bottom w:val="nil"/>
              <w:right w:val="nil"/>
            </w:tcBorders>
            <w:shd w:val="clear" w:color="auto" w:fill="auto"/>
            <w:noWrap/>
            <w:vAlign w:val="bottom"/>
            <w:hideMark/>
          </w:tcPr>
          <w:p w14:paraId="558CA2EC" w14:textId="77777777" w:rsidR="005467B2" w:rsidRPr="00702269" w:rsidRDefault="005467B2" w:rsidP="00634ED4">
            <w:pPr>
              <w:keepNext/>
              <w:keepLines/>
              <w:jc w:val="right"/>
              <w:rPr>
                <w:color w:val="000000"/>
                <w:sz w:val="18"/>
                <w:szCs w:val="18"/>
                <w:lang w:val="es-ES"/>
              </w:rPr>
            </w:pPr>
            <w:r w:rsidRPr="00702269">
              <w:rPr>
                <w:color w:val="000000"/>
                <w:sz w:val="18"/>
                <w:lang w:val="es-ES"/>
              </w:rPr>
              <w:t>1 113,1</w:t>
            </w:r>
          </w:p>
        </w:tc>
        <w:tc>
          <w:tcPr>
            <w:tcW w:w="901" w:type="dxa"/>
            <w:tcBorders>
              <w:top w:val="nil"/>
              <w:left w:val="nil"/>
              <w:bottom w:val="nil"/>
              <w:right w:val="nil"/>
            </w:tcBorders>
            <w:shd w:val="clear" w:color="auto" w:fill="auto"/>
            <w:noWrap/>
            <w:vAlign w:val="bottom"/>
            <w:hideMark/>
          </w:tcPr>
          <w:p w14:paraId="0F531014" w14:textId="77777777" w:rsidR="005467B2" w:rsidRPr="00702269" w:rsidRDefault="005467B2" w:rsidP="00634ED4">
            <w:pPr>
              <w:keepNext/>
              <w:keepLines/>
              <w:jc w:val="right"/>
              <w:rPr>
                <w:color w:val="000000"/>
                <w:sz w:val="18"/>
                <w:szCs w:val="18"/>
                <w:lang w:val="es-ES"/>
              </w:rPr>
            </w:pPr>
            <w:r w:rsidRPr="00702269">
              <w:rPr>
                <w:color w:val="000000" w:themeColor="text1"/>
                <w:sz w:val="18"/>
                <w:lang w:val="es-ES"/>
              </w:rPr>
              <w:t>19,56</w:t>
            </w:r>
          </w:p>
        </w:tc>
      </w:tr>
      <w:tr w:rsidR="005467B2" w:rsidRPr="00702269" w14:paraId="6C43D42F" w14:textId="77777777" w:rsidTr="00634ED4">
        <w:trPr>
          <w:trHeight w:val="238"/>
          <w:jc w:val="center"/>
        </w:trPr>
        <w:tc>
          <w:tcPr>
            <w:tcW w:w="3788" w:type="dxa"/>
            <w:tcBorders>
              <w:top w:val="nil"/>
              <w:left w:val="nil"/>
              <w:bottom w:val="nil"/>
            </w:tcBorders>
            <w:shd w:val="clear" w:color="auto" w:fill="auto"/>
            <w:noWrap/>
            <w:vAlign w:val="bottom"/>
            <w:hideMark/>
          </w:tcPr>
          <w:p w14:paraId="10339A7B" w14:textId="77777777" w:rsidR="005467B2" w:rsidRPr="00702269" w:rsidRDefault="005467B2" w:rsidP="00634ED4">
            <w:pPr>
              <w:jc w:val="left"/>
              <w:rPr>
                <w:color w:val="000000"/>
                <w:sz w:val="18"/>
                <w:szCs w:val="18"/>
                <w:lang w:val="es-ES"/>
              </w:rPr>
            </w:pPr>
            <w:r w:rsidRPr="00702269">
              <w:rPr>
                <w:color w:val="000000" w:themeColor="text1"/>
                <w:sz w:val="18"/>
                <w:lang w:val="es-ES"/>
              </w:rPr>
              <w:t>Fondo fiduciario general para el presupuesto por programas básico del Protocolo de Nagoya</w:t>
            </w:r>
          </w:p>
        </w:tc>
        <w:tc>
          <w:tcPr>
            <w:tcW w:w="750" w:type="dxa"/>
            <w:tcBorders>
              <w:top w:val="nil"/>
              <w:bottom w:val="single" w:sz="4" w:space="0" w:color="auto"/>
              <w:right w:val="nil"/>
            </w:tcBorders>
            <w:shd w:val="clear" w:color="auto" w:fill="auto"/>
            <w:noWrap/>
            <w:vAlign w:val="bottom"/>
            <w:hideMark/>
          </w:tcPr>
          <w:p w14:paraId="26BA276B" w14:textId="77777777" w:rsidR="005467B2" w:rsidRPr="00702269" w:rsidRDefault="005467B2" w:rsidP="00634ED4">
            <w:pPr>
              <w:jc w:val="right"/>
              <w:rPr>
                <w:color w:val="000000"/>
                <w:sz w:val="18"/>
                <w:szCs w:val="18"/>
                <w:lang w:val="es-ES"/>
              </w:rPr>
            </w:pPr>
            <w:r w:rsidRPr="00702269">
              <w:rPr>
                <w:color w:val="000000"/>
                <w:sz w:val="18"/>
                <w:lang w:val="es-ES"/>
              </w:rPr>
              <w:t>4 942,3</w:t>
            </w:r>
          </w:p>
        </w:tc>
        <w:tc>
          <w:tcPr>
            <w:tcW w:w="1019" w:type="dxa"/>
            <w:tcBorders>
              <w:top w:val="nil"/>
              <w:left w:val="nil"/>
              <w:bottom w:val="nil"/>
              <w:right w:val="nil"/>
            </w:tcBorders>
            <w:shd w:val="clear" w:color="auto" w:fill="auto"/>
            <w:noWrap/>
            <w:vAlign w:val="bottom"/>
            <w:hideMark/>
          </w:tcPr>
          <w:p w14:paraId="4E8704D5" w14:textId="77777777" w:rsidR="005467B2" w:rsidRPr="00702269" w:rsidRDefault="005467B2" w:rsidP="00634ED4">
            <w:pPr>
              <w:jc w:val="right"/>
              <w:rPr>
                <w:color w:val="000000"/>
                <w:sz w:val="18"/>
                <w:szCs w:val="18"/>
                <w:lang w:val="es-ES"/>
              </w:rPr>
            </w:pPr>
            <w:r w:rsidRPr="00702269">
              <w:rPr>
                <w:color w:val="000000"/>
                <w:sz w:val="18"/>
                <w:lang w:val="es-ES"/>
              </w:rPr>
              <w:t>3 620,6</w:t>
            </w:r>
          </w:p>
        </w:tc>
        <w:tc>
          <w:tcPr>
            <w:tcW w:w="901" w:type="dxa"/>
            <w:tcBorders>
              <w:top w:val="nil"/>
              <w:left w:val="nil"/>
              <w:bottom w:val="nil"/>
              <w:right w:val="nil"/>
            </w:tcBorders>
            <w:shd w:val="clear" w:color="auto" w:fill="auto"/>
            <w:noWrap/>
            <w:vAlign w:val="bottom"/>
            <w:hideMark/>
          </w:tcPr>
          <w:p w14:paraId="2CD1301E" w14:textId="77777777" w:rsidR="005467B2" w:rsidRPr="00702269" w:rsidRDefault="005467B2" w:rsidP="00634ED4">
            <w:pPr>
              <w:jc w:val="right"/>
              <w:rPr>
                <w:color w:val="000000"/>
                <w:sz w:val="18"/>
                <w:szCs w:val="18"/>
                <w:lang w:val="es-ES"/>
              </w:rPr>
            </w:pPr>
            <w:r w:rsidRPr="00702269">
              <w:rPr>
                <w:color w:val="000000" w:themeColor="text1"/>
                <w:sz w:val="18"/>
                <w:lang w:val="es-ES"/>
              </w:rPr>
              <w:t>73,26</w:t>
            </w:r>
          </w:p>
        </w:tc>
        <w:tc>
          <w:tcPr>
            <w:tcW w:w="934" w:type="dxa"/>
            <w:tcBorders>
              <w:top w:val="nil"/>
              <w:left w:val="nil"/>
              <w:bottom w:val="nil"/>
              <w:right w:val="nil"/>
            </w:tcBorders>
            <w:shd w:val="clear" w:color="auto" w:fill="auto"/>
            <w:noWrap/>
            <w:vAlign w:val="bottom"/>
            <w:hideMark/>
          </w:tcPr>
          <w:p w14:paraId="702FAAB0" w14:textId="77777777" w:rsidR="005467B2" w:rsidRPr="00702269" w:rsidRDefault="005467B2" w:rsidP="00634ED4">
            <w:pPr>
              <w:jc w:val="right"/>
              <w:rPr>
                <w:color w:val="000000"/>
                <w:sz w:val="18"/>
                <w:szCs w:val="18"/>
                <w:lang w:val="es-ES"/>
              </w:rPr>
            </w:pPr>
            <w:r w:rsidRPr="00702269">
              <w:rPr>
                <w:color w:val="000000"/>
                <w:sz w:val="18"/>
                <w:lang w:val="es-ES"/>
              </w:rPr>
              <w:t>1 321,8</w:t>
            </w:r>
          </w:p>
        </w:tc>
        <w:tc>
          <w:tcPr>
            <w:tcW w:w="901" w:type="dxa"/>
            <w:tcBorders>
              <w:top w:val="nil"/>
              <w:left w:val="nil"/>
              <w:bottom w:val="nil"/>
              <w:right w:val="nil"/>
            </w:tcBorders>
            <w:shd w:val="clear" w:color="auto" w:fill="auto"/>
            <w:noWrap/>
            <w:vAlign w:val="bottom"/>
            <w:hideMark/>
          </w:tcPr>
          <w:p w14:paraId="6FB42030" w14:textId="77777777" w:rsidR="005467B2" w:rsidRPr="00702269" w:rsidRDefault="005467B2" w:rsidP="00634ED4">
            <w:pPr>
              <w:jc w:val="right"/>
              <w:rPr>
                <w:color w:val="000000"/>
                <w:sz w:val="18"/>
                <w:szCs w:val="18"/>
                <w:lang w:val="es-ES"/>
              </w:rPr>
            </w:pPr>
            <w:r w:rsidRPr="00702269">
              <w:rPr>
                <w:color w:val="000000" w:themeColor="text1"/>
                <w:sz w:val="18"/>
                <w:lang w:val="es-ES"/>
              </w:rPr>
              <w:t>26,74</w:t>
            </w:r>
          </w:p>
        </w:tc>
      </w:tr>
      <w:tr w:rsidR="005467B2" w:rsidRPr="00702269" w14:paraId="6C27425F" w14:textId="77777777" w:rsidTr="00634ED4">
        <w:trPr>
          <w:trHeight w:val="238"/>
          <w:jc w:val="center"/>
        </w:trPr>
        <w:tc>
          <w:tcPr>
            <w:tcW w:w="3788" w:type="dxa"/>
            <w:tcBorders>
              <w:top w:val="single" w:sz="4" w:space="0" w:color="auto"/>
              <w:left w:val="nil"/>
              <w:bottom w:val="single" w:sz="4" w:space="0" w:color="auto"/>
            </w:tcBorders>
            <w:shd w:val="clear" w:color="auto" w:fill="auto"/>
            <w:noWrap/>
            <w:vAlign w:val="bottom"/>
            <w:hideMark/>
          </w:tcPr>
          <w:p w14:paraId="01300DEF" w14:textId="77777777" w:rsidR="005467B2" w:rsidRPr="00702269" w:rsidRDefault="005467B2" w:rsidP="00634ED4">
            <w:pPr>
              <w:tabs>
                <w:tab w:val="clear" w:pos="567"/>
                <w:tab w:val="left" w:pos="316"/>
              </w:tabs>
              <w:jc w:val="left"/>
              <w:rPr>
                <w:b/>
                <w:bCs/>
                <w:color w:val="000000"/>
                <w:sz w:val="18"/>
                <w:szCs w:val="18"/>
                <w:lang w:val="es-ES"/>
              </w:rPr>
            </w:pPr>
            <w:r w:rsidRPr="00702269">
              <w:rPr>
                <w:b/>
                <w:color w:val="000000" w:themeColor="text1"/>
                <w:sz w:val="18"/>
                <w:lang w:val="es-ES"/>
              </w:rPr>
              <w:tab/>
              <w:t xml:space="preserve">Total </w:t>
            </w:r>
          </w:p>
        </w:tc>
        <w:tc>
          <w:tcPr>
            <w:tcW w:w="750" w:type="dxa"/>
            <w:tcBorders>
              <w:top w:val="single" w:sz="4" w:space="0" w:color="auto"/>
              <w:bottom w:val="single" w:sz="4" w:space="0" w:color="auto"/>
              <w:right w:val="nil"/>
            </w:tcBorders>
            <w:shd w:val="clear" w:color="auto" w:fill="auto"/>
            <w:noWrap/>
            <w:vAlign w:val="bottom"/>
            <w:hideMark/>
          </w:tcPr>
          <w:p w14:paraId="2B932ADF" w14:textId="77777777" w:rsidR="005467B2" w:rsidRPr="00702269" w:rsidRDefault="005467B2" w:rsidP="00634ED4">
            <w:pPr>
              <w:jc w:val="right"/>
              <w:rPr>
                <w:b/>
                <w:bCs/>
                <w:color w:val="000000"/>
                <w:sz w:val="18"/>
                <w:szCs w:val="18"/>
                <w:lang w:val="es-ES"/>
              </w:rPr>
            </w:pPr>
            <w:r w:rsidRPr="00702269">
              <w:rPr>
                <w:b/>
                <w:color w:val="000000"/>
                <w:sz w:val="18"/>
                <w:lang w:val="es-ES"/>
              </w:rPr>
              <w:t>37 948,4</w:t>
            </w:r>
          </w:p>
        </w:tc>
        <w:tc>
          <w:tcPr>
            <w:tcW w:w="1019" w:type="dxa"/>
            <w:tcBorders>
              <w:top w:val="single" w:sz="4" w:space="0" w:color="auto"/>
              <w:left w:val="nil"/>
              <w:bottom w:val="single" w:sz="4" w:space="0" w:color="auto"/>
              <w:right w:val="nil"/>
            </w:tcBorders>
            <w:shd w:val="clear" w:color="auto" w:fill="auto"/>
            <w:noWrap/>
            <w:vAlign w:val="bottom"/>
            <w:hideMark/>
          </w:tcPr>
          <w:p w14:paraId="47E06476" w14:textId="77777777" w:rsidR="005467B2" w:rsidRPr="00702269" w:rsidRDefault="005467B2" w:rsidP="00634ED4">
            <w:pPr>
              <w:jc w:val="right"/>
              <w:rPr>
                <w:b/>
                <w:bCs/>
                <w:color w:val="000000"/>
                <w:sz w:val="18"/>
                <w:szCs w:val="18"/>
                <w:lang w:val="es-ES"/>
              </w:rPr>
            </w:pPr>
            <w:r w:rsidRPr="00702269">
              <w:rPr>
                <w:b/>
                <w:color w:val="000000"/>
                <w:sz w:val="18"/>
                <w:lang w:val="es-ES"/>
              </w:rPr>
              <w:t>29 541,8</w:t>
            </w:r>
          </w:p>
        </w:tc>
        <w:tc>
          <w:tcPr>
            <w:tcW w:w="901" w:type="dxa"/>
            <w:tcBorders>
              <w:top w:val="single" w:sz="4" w:space="0" w:color="auto"/>
              <w:left w:val="nil"/>
              <w:bottom w:val="single" w:sz="4" w:space="0" w:color="auto"/>
              <w:right w:val="nil"/>
            </w:tcBorders>
            <w:shd w:val="clear" w:color="auto" w:fill="auto"/>
            <w:noWrap/>
            <w:vAlign w:val="bottom"/>
            <w:hideMark/>
          </w:tcPr>
          <w:p w14:paraId="067AD1BC" w14:textId="77777777" w:rsidR="005467B2" w:rsidRPr="00702269" w:rsidRDefault="005467B2" w:rsidP="00634ED4">
            <w:pPr>
              <w:jc w:val="right"/>
              <w:rPr>
                <w:b/>
                <w:bCs/>
                <w:color w:val="000000"/>
                <w:sz w:val="18"/>
                <w:szCs w:val="18"/>
                <w:lang w:val="es-ES"/>
              </w:rPr>
            </w:pPr>
            <w:r w:rsidRPr="00702269">
              <w:rPr>
                <w:b/>
                <w:color w:val="000000" w:themeColor="text1"/>
                <w:sz w:val="18"/>
                <w:lang w:val="es-ES"/>
              </w:rPr>
              <w:t>77,85</w:t>
            </w:r>
          </w:p>
        </w:tc>
        <w:tc>
          <w:tcPr>
            <w:tcW w:w="934" w:type="dxa"/>
            <w:tcBorders>
              <w:top w:val="single" w:sz="4" w:space="0" w:color="auto"/>
              <w:left w:val="nil"/>
              <w:bottom w:val="single" w:sz="4" w:space="0" w:color="auto"/>
              <w:right w:val="nil"/>
            </w:tcBorders>
            <w:shd w:val="clear" w:color="auto" w:fill="auto"/>
            <w:noWrap/>
            <w:vAlign w:val="bottom"/>
            <w:hideMark/>
          </w:tcPr>
          <w:p w14:paraId="30CCC069" w14:textId="77777777" w:rsidR="005467B2" w:rsidRPr="00702269" w:rsidRDefault="005467B2" w:rsidP="00634ED4">
            <w:pPr>
              <w:jc w:val="right"/>
              <w:rPr>
                <w:b/>
                <w:bCs/>
                <w:color w:val="000000"/>
                <w:sz w:val="18"/>
                <w:szCs w:val="18"/>
                <w:lang w:val="es-ES"/>
              </w:rPr>
            </w:pPr>
            <w:r w:rsidRPr="00702269">
              <w:rPr>
                <w:b/>
                <w:color w:val="000000"/>
                <w:sz w:val="18"/>
                <w:lang w:val="es-ES"/>
              </w:rPr>
              <w:t>8 406,7</w:t>
            </w:r>
          </w:p>
        </w:tc>
        <w:tc>
          <w:tcPr>
            <w:tcW w:w="901" w:type="dxa"/>
            <w:tcBorders>
              <w:top w:val="single" w:sz="4" w:space="0" w:color="auto"/>
              <w:left w:val="nil"/>
              <w:bottom w:val="single" w:sz="4" w:space="0" w:color="auto"/>
              <w:right w:val="nil"/>
            </w:tcBorders>
            <w:shd w:val="clear" w:color="auto" w:fill="auto"/>
            <w:noWrap/>
            <w:vAlign w:val="bottom"/>
            <w:hideMark/>
          </w:tcPr>
          <w:p w14:paraId="39FE4EF1" w14:textId="77777777" w:rsidR="005467B2" w:rsidRPr="00702269" w:rsidRDefault="005467B2" w:rsidP="00634ED4">
            <w:pPr>
              <w:jc w:val="right"/>
              <w:rPr>
                <w:b/>
                <w:bCs/>
                <w:color w:val="000000"/>
                <w:sz w:val="18"/>
                <w:szCs w:val="18"/>
                <w:lang w:val="es-ES"/>
              </w:rPr>
            </w:pPr>
            <w:r w:rsidRPr="00702269">
              <w:rPr>
                <w:b/>
                <w:color w:val="000000" w:themeColor="text1"/>
                <w:sz w:val="18"/>
                <w:lang w:val="es-ES"/>
              </w:rPr>
              <w:t>22,15</w:t>
            </w:r>
          </w:p>
        </w:tc>
      </w:tr>
    </w:tbl>
    <w:p w14:paraId="392A3A03" w14:textId="77777777" w:rsidR="005467B2" w:rsidRPr="00702269" w:rsidRDefault="005467B2" w:rsidP="005467B2">
      <w:pPr>
        <w:pStyle w:val="CBDNormalNumber"/>
        <w:rPr>
          <w:rFonts w:eastAsia="Malgun Gothic"/>
          <w:kern w:val="22"/>
          <w:lang w:val="es-ES"/>
        </w:rPr>
      </w:pPr>
      <w:r w:rsidRPr="00702269">
        <w:rPr>
          <w:lang w:val="es-ES"/>
        </w:rPr>
        <w:t>Como se muestra en el cuadro 3, al 31 de julio de 2024, las Partes pagaron el 77,85 % del total de las cuotas para el bienio 2023-2024. Como se muestra en el cuadro 4, a esa misma fecha, 92 Partes en el Convenio, 82 Partes en el Protocolo de Cartagena y 59 Partes en el Protocolo de Nagoya habían pagado sus cuotas de 2023 en su totalidad. En lo que respecta a 2024, 51 Partes en el Convenio, 49 Partes en el Protocolo de Cartagena y 29 Partes en el Protocolo de Nagoya habían pagado íntegramente sus cuotas.</w:t>
      </w:r>
    </w:p>
    <w:p w14:paraId="2400568A" w14:textId="77777777" w:rsidR="005467B2" w:rsidRPr="00702269" w:rsidRDefault="005467B2" w:rsidP="005467B2">
      <w:pPr>
        <w:pStyle w:val="CBDTableTitle"/>
        <w:rPr>
          <w:rFonts w:eastAsia="Malgun Gothic"/>
          <w:lang w:val="es-ES"/>
        </w:rPr>
      </w:pPr>
      <w:r w:rsidRPr="00702269">
        <w:rPr>
          <w:b w:val="0"/>
          <w:lang w:val="es-ES"/>
        </w:rPr>
        <w:t>Cuadro 4</w:t>
      </w:r>
      <w:r w:rsidRPr="00702269">
        <w:rPr>
          <w:lang w:val="es-ES"/>
        </w:rPr>
        <w:t xml:space="preserve"> </w:t>
      </w:r>
      <w:r w:rsidRPr="00702269">
        <w:rPr>
          <w:lang w:val="es-ES"/>
        </w:rPr>
        <w:br/>
        <w:t>Situación del pago íntegro de las cuotas para el bienio 2023-2024 al 31 de julio de 2024</w:t>
      </w:r>
    </w:p>
    <w:tbl>
      <w:tblPr>
        <w:tblW w:w="9022" w:type="dxa"/>
        <w:jc w:val="center"/>
        <w:tblLook w:val="04A0" w:firstRow="1" w:lastRow="0" w:firstColumn="1" w:lastColumn="0" w:noHBand="0" w:noVBand="1"/>
      </w:tblPr>
      <w:tblGrid>
        <w:gridCol w:w="3786"/>
        <w:gridCol w:w="796"/>
        <w:gridCol w:w="1166"/>
        <w:gridCol w:w="1036"/>
        <w:gridCol w:w="1211"/>
        <w:gridCol w:w="1036"/>
      </w:tblGrid>
      <w:tr w:rsidR="005467B2" w:rsidRPr="00702269" w14:paraId="2967C18B" w14:textId="77777777" w:rsidTr="00634ED4">
        <w:trPr>
          <w:trHeight w:val="433"/>
          <w:jc w:val="center"/>
        </w:trPr>
        <w:tc>
          <w:tcPr>
            <w:tcW w:w="3786" w:type="dxa"/>
            <w:vMerge w:val="restart"/>
            <w:tcBorders>
              <w:top w:val="single" w:sz="4" w:space="0" w:color="auto"/>
              <w:left w:val="nil"/>
              <w:bottom w:val="single" w:sz="4" w:space="0" w:color="000000"/>
              <w:right w:val="nil"/>
            </w:tcBorders>
            <w:shd w:val="clear" w:color="auto" w:fill="auto"/>
            <w:noWrap/>
            <w:vAlign w:val="bottom"/>
            <w:hideMark/>
          </w:tcPr>
          <w:p w14:paraId="3C04B09E" w14:textId="77777777" w:rsidR="005467B2" w:rsidRPr="00702269" w:rsidRDefault="005467B2" w:rsidP="00634ED4">
            <w:pPr>
              <w:keepNext/>
              <w:keepLines/>
              <w:jc w:val="left"/>
              <w:rPr>
                <w:i/>
                <w:iCs/>
                <w:color w:val="000000"/>
                <w:sz w:val="18"/>
                <w:szCs w:val="18"/>
                <w:lang w:val="es-ES"/>
              </w:rPr>
            </w:pPr>
            <w:r w:rsidRPr="00702269">
              <w:rPr>
                <w:i/>
                <w:color w:val="000000"/>
                <w:sz w:val="18"/>
                <w:lang w:val="es-ES"/>
              </w:rPr>
              <w:t>Fondo fiduciario</w:t>
            </w:r>
          </w:p>
        </w:tc>
        <w:tc>
          <w:tcPr>
            <w:tcW w:w="796" w:type="dxa"/>
            <w:vMerge w:val="restart"/>
            <w:tcBorders>
              <w:top w:val="single" w:sz="4" w:space="0" w:color="auto"/>
              <w:left w:val="nil"/>
              <w:bottom w:val="single" w:sz="4" w:space="0" w:color="000000"/>
              <w:right w:val="nil"/>
            </w:tcBorders>
            <w:shd w:val="clear" w:color="auto" w:fill="auto"/>
            <w:vAlign w:val="bottom"/>
            <w:hideMark/>
          </w:tcPr>
          <w:p w14:paraId="1AF877FD" w14:textId="77777777" w:rsidR="005467B2" w:rsidRPr="00702269" w:rsidRDefault="005467B2" w:rsidP="00A816E0">
            <w:pPr>
              <w:keepNext/>
              <w:keepLines/>
              <w:ind w:left="-209"/>
              <w:jc w:val="right"/>
              <w:rPr>
                <w:i/>
                <w:iCs/>
                <w:color w:val="000000"/>
                <w:sz w:val="18"/>
                <w:szCs w:val="18"/>
                <w:lang w:val="es-ES"/>
              </w:rPr>
            </w:pPr>
            <w:r w:rsidRPr="00702269">
              <w:rPr>
                <w:i/>
                <w:color w:val="000000"/>
                <w:sz w:val="18"/>
                <w:lang w:val="es-ES"/>
              </w:rPr>
              <w:t>Número de Partes</w:t>
            </w:r>
          </w:p>
        </w:tc>
        <w:tc>
          <w:tcPr>
            <w:tcW w:w="1157" w:type="dxa"/>
            <w:vMerge w:val="restart"/>
            <w:tcBorders>
              <w:top w:val="single" w:sz="4" w:space="0" w:color="auto"/>
              <w:left w:val="nil"/>
              <w:bottom w:val="single" w:sz="4" w:space="0" w:color="000000"/>
              <w:right w:val="nil"/>
            </w:tcBorders>
            <w:shd w:val="clear" w:color="auto" w:fill="auto"/>
            <w:vAlign w:val="bottom"/>
            <w:hideMark/>
          </w:tcPr>
          <w:p w14:paraId="491FEF8A" w14:textId="77777777" w:rsidR="005467B2" w:rsidRPr="00702269" w:rsidRDefault="005467B2" w:rsidP="00634ED4">
            <w:pPr>
              <w:keepNext/>
              <w:keepLines/>
              <w:jc w:val="right"/>
              <w:rPr>
                <w:i/>
                <w:iCs/>
                <w:color w:val="000000"/>
                <w:sz w:val="18"/>
                <w:szCs w:val="18"/>
                <w:lang w:val="es-ES"/>
              </w:rPr>
            </w:pPr>
            <w:r w:rsidRPr="00702269">
              <w:rPr>
                <w:i/>
                <w:color w:val="000000"/>
                <w:sz w:val="18"/>
                <w:lang w:val="es-ES"/>
              </w:rPr>
              <w:t>Número de Partes que habían pagado íntegramente sus cuotas de 2023</w:t>
            </w:r>
          </w:p>
        </w:tc>
        <w:tc>
          <w:tcPr>
            <w:tcW w:w="1036" w:type="dxa"/>
            <w:vMerge w:val="restart"/>
            <w:tcBorders>
              <w:top w:val="single" w:sz="4" w:space="0" w:color="auto"/>
              <w:left w:val="nil"/>
              <w:bottom w:val="single" w:sz="4" w:space="0" w:color="000000"/>
              <w:right w:val="nil"/>
            </w:tcBorders>
            <w:shd w:val="clear" w:color="auto" w:fill="auto"/>
            <w:noWrap/>
            <w:vAlign w:val="bottom"/>
            <w:hideMark/>
          </w:tcPr>
          <w:p w14:paraId="693557AC" w14:textId="77777777" w:rsidR="005467B2" w:rsidRPr="00702269" w:rsidRDefault="005467B2" w:rsidP="00634ED4">
            <w:pPr>
              <w:keepNext/>
              <w:keepLines/>
              <w:jc w:val="right"/>
              <w:rPr>
                <w:i/>
                <w:iCs/>
                <w:color w:val="000000"/>
                <w:sz w:val="18"/>
                <w:szCs w:val="18"/>
                <w:lang w:val="es-ES"/>
              </w:rPr>
            </w:pPr>
            <w:r w:rsidRPr="00702269">
              <w:rPr>
                <w:i/>
                <w:color w:val="000000"/>
                <w:sz w:val="18"/>
                <w:lang w:val="es-ES"/>
              </w:rPr>
              <w:t>Porcentaje</w:t>
            </w:r>
          </w:p>
        </w:tc>
        <w:tc>
          <w:tcPr>
            <w:tcW w:w="1211" w:type="dxa"/>
            <w:vMerge w:val="restart"/>
            <w:tcBorders>
              <w:top w:val="single" w:sz="4" w:space="0" w:color="auto"/>
              <w:left w:val="nil"/>
              <w:bottom w:val="single" w:sz="4" w:space="0" w:color="000000"/>
              <w:right w:val="nil"/>
            </w:tcBorders>
            <w:shd w:val="clear" w:color="auto" w:fill="auto"/>
            <w:vAlign w:val="bottom"/>
            <w:hideMark/>
          </w:tcPr>
          <w:p w14:paraId="3E7159D2" w14:textId="77777777" w:rsidR="005467B2" w:rsidRPr="00702269" w:rsidRDefault="005467B2" w:rsidP="00634ED4">
            <w:pPr>
              <w:keepNext/>
              <w:keepLines/>
              <w:jc w:val="right"/>
              <w:rPr>
                <w:i/>
                <w:iCs/>
                <w:color w:val="000000"/>
                <w:sz w:val="18"/>
                <w:szCs w:val="18"/>
                <w:lang w:val="es-ES"/>
              </w:rPr>
            </w:pPr>
            <w:r w:rsidRPr="00702269">
              <w:rPr>
                <w:i/>
                <w:color w:val="000000"/>
                <w:sz w:val="18"/>
                <w:lang w:val="es-ES"/>
              </w:rPr>
              <w:t>Número de Partes que habían pagado íntegramente sus cuotas</w:t>
            </w:r>
          </w:p>
        </w:tc>
        <w:tc>
          <w:tcPr>
            <w:tcW w:w="1036" w:type="dxa"/>
            <w:vMerge w:val="restart"/>
            <w:tcBorders>
              <w:top w:val="single" w:sz="4" w:space="0" w:color="auto"/>
              <w:left w:val="nil"/>
              <w:bottom w:val="single" w:sz="4" w:space="0" w:color="000000"/>
              <w:right w:val="nil"/>
            </w:tcBorders>
            <w:shd w:val="clear" w:color="auto" w:fill="auto"/>
            <w:noWrap/>
            <w:vAlign w:val="bottom"/>
            <w:hideMark/>
          </w:tcPr>
          <w:p w14:paraId="1D8F9C31" w14:textId="77777777" w:rsidR="005467B2" w:rsidRPr="00702269" w:rsidRDefault="005467B2" w:rsidP="00634ED4">
            <w:pPr>
              <w:keepNext/>
              <w:keepLines/>
              <w:jc w:val="right"/>
              <w:rPr>
                <w:i/>
                <w:iCs/>
                <w:color w:val="000000"/>
                <w:sz w:val="18"/>
                <w:szCs w:val="18"/>
                <w:lang w:val="es-ES"/>
              </w:rPr>
            </w:pPr>
            <w:r w:rsidRPr="00702269">
              <w:rPr>
                <w:i/>
                <w:color w:val="000000"/>
                <w:sz w:val="18"/>
                <w:lang w:val="es-ES"/>
              </w:rPr>
              <w:t>Porcentaje</w:t>
            </w:r>
          </w:p>
        </w:tc>
      </w:tr>
      <w:tr w:rsidR="005467B2" w:rsidRPr="00702269" w14:paraId="6EE4A9B1" w14:textId="77777777" w:rsidTr="00634ED4">
        <w:trPr>
          <w:trHeight w:val="433"/>
          <w:jc w:val="center"/>
        </w:trPr>
        <w:tc>
          <w:tcPr>
            <w:tcW w:w="3786" w:type="dxa"/>
            <w:vMerge/>
            <w:tcBorders>
              <w:top w:val="single" w:sz="4" w:space="0" w:color="auto"/>
              <w:left w:val="nil"/>
              <w:bottom w:val="single" w:sz="4" w:space="0" w:color="000000"/>
              <w:right w:val="nil"/>
            </w:tcBorders>
            <w:vAlign w:val="center"/>
            <w:hideMark/>
          </w:tcPr>
          <w:p w14:paraId="0C78BEC0" w14:textId="77777777" w:rsidR="005467B2" w:rsidRPr="00702269" w:rsidRDefault="005467B2" w:rsidP="00634ED4">
            <w:pPr>
              <w:keepNext/>
              <w:keepLines/>
              <w:jc w:val="left"/>
              <w:rPr>
                <w:b/>
                <w:bCs/>
                <w:color w:val="000000"/>
                <w:sz w:val="18"/>
                <w:szCs w:val="18"/>
                <w:lang w:val="es-ES" w:eastAsia="zh-CN"/>
              </w:rPr>
            </w:pPr>
          </w:p>
        </w:tc>
        <w:tc>
          <w:tcPr>
            <w:tcW w:w="796" w:type="dxa"/>
            <w:vMerge/>
            <w:tcBorders>
              <w:top w:val="single" w:sz="4" w:space="0" w:color="auto"/>
              <w:left w:val="nil"/>
              <w:bottom w:val="single" w:sz="4" w:space="0" w:color="000000"/>
              <w:right w:val="nil"/>
            </w:tcBorders>
            <w:vAlign w:val="center"/>
            <w:hideMark/>
          </w:tcPr>
          <w:p w14:paraId="0F3A89A5" w14:textId="77777777" w:rsidR="005467B2" w:rsidRPr="00702269" w:rsidRDefault="005467B2" w:rsidP="00634ED4">
            <w:pPr>
              <w:keepNext/>
              <w:keepLines/>
              <w:jc w:val="left"/>
              <w:rPr>
                <w:b/>
                <w:bCs/>
                <w:color w:val="000000"/>
                <w:sz w:val="18"/>
                <w:szCs w:val="18"/>
                <w:lang w:val="es-ES" w:eastAsia="zh-CN"/>
              </w:rPr>
            </w:pPr>
          </w:p>
        </w:tc>
        <w:tc>
          <w:tcPr>
            <w:tcW w:w="1157" w:type="dxa"/>
            <w:vMerge/>
            <w:tcBorders>
              <w:top w:val="single" w:sz="4" w:space="0" w:color="auto"/>
              <w:left w:val="nil"/>
              <w:bottom w:val="single" w:sz="4" w:space="0" w:color="000000"/>
              <w:right w:val="nil"/>
            </w:tcBorders>
            <w:vAlign w:val="center"/>
            <w:hideMark/>
          </w:tcPr>
          <w:p w14:paraId="53BF33C4" w14:textId="77777777" w:rsidR="005467B2" w:rsidRPr="00702269" w:rsidRDefault="005467B2" w:rsidP="00634ED4">
            <w:pPr>
              <w:keepNext/>
              <w:keepLines/>
              <w:jc w:val="left"/>
              <w:rPr>
                <w:b/>
                <w:bCs/>
                <w:color w:val="000000"/>
                <w:sz w:val="18"/>
                <w:szCs w:val="18"/>
                <w:lang w:val="es-ES" w:eastAsia="zh-CN"/>
              </w:rPr>
            </w:pPr>
          </w:p>
        </w:tc>
        <w:tc>
          <w:tcPr>
            <w:tcW w:w="1036" w:type="dxa"/>
            <w:vMerge/>
            <w:tcBorders>
              <w:top w:val="single" w:sz="4" w:space="0" w:color="auto"/>
              <w:left w:val="nil"/>
              <w:bottom w:val="single" w:sz="4" w:space="0" w:color="000000"/>
              <w:right w:val="nil"/>
            </w:tcBorders>
            <w:vAlign w:val="center"/>
            <w:hideMark/>
          </w:tcPr>
          <w:p w14:paraId="6931C236" w14:textId="77777777" w:rsidR="005467B2" w:rsidRPr="00702269" w:rsidRDefault="005467B2" w:rsidP="00634ED4">
            <w:pPr>
              <w:keepNext/>
              <w:keepLines/>
              <w:jc w:val="left"/>
              <w:rPr>
                <w:b/>
                <w:bCs/>
                <w:color w:val="000000"/>
                <w:sz w:val="18"/>
                <w:szCs w:val="18"/>
                <w:lang w:val="es-ES" w:eastAsia="zh-CN"/>
              </w:rPr>
            </w:pPr>
          </w:p>
        </w:tc>
        <w:tc>
          <w:tcPr>
            <w:tcW w:w="1211" w:type="dxa"/>
            <w:vMerge/>
            <w:tcBorders>
              <w:top w:val="single" w:sz="4" w:space="0" w:color="auto"/>
              <w:left w:val="nil"/>
              <w:bottom w:val="single" w:sz="4" w:space="0" w:color="000000"/>
              <w:right w:val="nil"/>
            </w:tcBorders>
            <w:vAlign w:val="center"/>
            <w:hideMark/>
          </w:tcPr>
          <w:p w14:paraId="34F493EB" w14:textId="77777777" w:rsidR="005467B2" w:rsidRPr="00702269" w:rsidRDefault="005467B2" w:rsidP="00634ED4">
            <w:pPr>
              <w:keepNext/>
              <w:keepLines/>
              <w:jc w:val="left"/>
              <w:rPr>
                <w:b/>
                <w:bCs/>
                <w:color w:val="000000"/>
                <w:sz w:val="18"/>
                <w:szCs w:val="18"/>
                <w:lang w:val="es-ES" w:eastAsia="zh-CN"/>
              </w:rPr>
            </w:pPr>
          </w:p>
        </w:tc>
        <w:tc>
          <w:tcPr>
            <w:tcW w:w="1036" w:type="dxa"/>
            <w:vMerge/>
            <w:tcBorders>
              <w:top w:val="single" w:sz="4" w:space="0" w:color="auto"/>
              <w:left w:val="nil"/>
              <w:bottom w:val="single" w:sz="4" w:space="0" w:color="000000"/>
              <w:right w:val="nil"/>
            </w:tcBorders>
            <w:vAlign w:val="center"/>
            <w:hideMark/>
          </w:tcPr>
          <w:p w14:paraId="25DB7357" w14:textId="77777777" w:rsidR="005467B2" w:rsidRPr="00702269" w:rsidRDefault="005467B2" w:rsidP="00634ED4">
            <w:pPr>
              <w:keepNext/>
              <w:keepLines/>
              <w:jc w:val="left"/>
              <w:rPr>
                <w:b/>
                <w:bCs/>
                <w:color w:val="000000"/>
                <w:sz w:val="18"/>
                <w:szCs w:val="18"/>
                <w:lang w:val="es-ES" w:eastAsia="zh-CN"/>
              </w:rPr>
            </w:pPr>
          </w:p>
        </w:tc>
      </w:tr>
      <w:tr w:rsidR="005467B2" w:rsidRPr="00702269" w14:paraId="0FAE959B" w14:textId="77777777" w:rsidTr="00634ED4">
        <w:trPr>
          <w:trHeight w:val="265"/>
          <w:jc w:val="center"/>
        </w:trPr>
        <w:tc>
          <w:tcPr>
            <w:tcW w:w="3786" w:type="dxa"/>
            <w:tcBorders>
              <w:top w:val="nil"/>
              <w:left w:val="nil"/>
              <w:bottom w:val="nil"/>
              <w:right w:val="nil"/>
            </w:tcBorders>
            <w:shd w:val="clear" w:color="auto" w:fill="auto"/>
            <w:noWrap/>
            <w:vAlign w:val="bottom"/>
            <w:hideMark/>
          </w:tcPr>
          <w:p w14:paraId="554EEA61" w14:textId="77777777" w:rsidR="005467B2" w:rsidRPr="00702269" w:rsidRDefault="005467B2" w:rsidP="00634ED4">
            <w:pPr>
              <w:keepNext/>
              <w:keepLines/>
              <w:jc w:val="left"/>
              <w:rPr>
                <w:color w:val="000000"/>
                <w:sz w:val="18"/>
                <w:szCs w:val="18"/>
                <w:lang w:val="es-ES"/>
              </w:rPr>
            </w:pPr>
            <w:r w:rsidRPr="00702269">
              <w:rPr>
                <w:sz w:val="18"/>
                <w:lang w:val="es-ES"/>
              </w:rPr>
              <w:t>Fondo fiduciario general para el Convenio</w:t>
            </w:r>
          </w:p>
        </w:tc>
        <w:tc>
          <w:tcPr>
            <w:tcW w:w="796" w:type="dxa"/>
            <w:tcBorders>
              <w:top w:val="nil"/>
              <w:left w:val="nil"/>
              <w:bottom w:val="nil"/>
              <w:right w:val="nil"/>
            </w:tcBorders>
            <w:shd w:val="clear" w:color="auto" w:fill="auto"/>
            <w:noWrap/>
            <w:vAlign w:val="center"/>
            <w:hideMark/>
          </w:tcPr>
          <w:p w14:paraId="4F826779" w14:textId="77777777" w:rsidR="005467B2" w:rsidRPr="00702269" w:rsidRDefault="005467B2" w:rsidP="00634ED4">
            <w:pPr>
              <w:keepNext/>
              <w:keepLines/>
              <w:jc w:val="right"/>
              <w:rPr>
                <w:color w:val="000000"/>
                <w:sz w:val="18"/>
                <w:szCs w:val="18"/>
                <w:lang w:val="es-ES"/>
              </w:rPr>
            </w:pPr>
            <w:r w:rsidRPr="00702269">
              <w:rPr>
                <w:color w:val="000000"/>
                <w:sz w:val="18"/>
                <w:lang w:val="es-ES"/>
              </w:rPr>
              <w:t>196</w:t>
            </w:r>
          </w:p>
        </w:tc>
        <w:tc>
          <w:tcPr>
            <w:tcW w:w="1157" w:type="dxa"/>
            <w:tcBorders>
              <w:top w:val="nil"/>
              <w:left w:val="nil"/>
              <w:bottom w:val="nil"/>
              <w:right w:val="nil"/>
            </w:tcBorders>
            <w:shd w:val="clear" w:color="auto" w:fill="auto"/>
            <w:noWrap/>
            <w:vAlign w:val="center"/>
            <w:hideMark/>
          </w:tcPr>
          <w:p w14:paraId="58C87DCC" w14:textId="77777777" w:rsidR="005467B2" w:rsidRPr="00702269" w:rsidRDefault="005467B2" w:rsidP="00634ED4">
            <w:pPr>
              <w:keepNext/>
              <w:keepLines/>
              <w:jc w:val="right"/>
              <w:rPr>
                <w:color w:val="000000"/>
                <w:sz w:val="18"/>
                <w:szCs w:val="18"/>
                <w:lang w:val="es-ES"/>
              </w:rPr>
            </w:pPr>
            <w:r w:rsidRPr="00702269">
              <w:rPr>
                <w:color w:val="000000"/>
                <w:sz w:val="18"/>
                <w:lang w:val="es-ES"/>
              </w:rPr>
              <w:t>92</w:t>
            </w:r>
          </w:p>
        </w:tc>
        <w:tc>
          <w:tcPr>
            <w:tcW w:w="1036" w:type="dxa"/>
            <w:tcBorders>
              <w:top w:val="nil"/>
              <w:left w:val="nil"/>
              <w:bottom w:val="nil"/>
              <w:right w:val="nil"/>
            </w:tcBorders>
            <w:shd w:val="clear" w:color="auto" w:fill="auto"/>
            <w:noWrap/>
            <w:vAlign w:val="center"/>
            <w:hideMark/>
          </w:tcPr>
          <w:p w14:paraId="1E8EEA15" w14:textId="77777777" w:rsidR="005467B2" w:rsidRPr="00702269" w:rsidRDefault="005467B2" w:rsidP="00634ED4">
            <w:pPr>
              <w:keepNext/>
              <w:keepLines/>
              <w:jc w:val="right"/>
              <w:rPr>
                <w:color w:val="000000"/>
                <w:sz w:val="18"/>
                <w:szCs w:val="18"/>
                <w:lang w:val="es-ES"/>
              </w:rPr>
            </w:pPr>
            <w:r w:rsidRPr="00702269">
              <w:rPr>
                <w:color w:val="000000"/>
                <w:sz w:val="18"/>
                <w:lang w:val="es-ES"/>
              </w:rPr>
              <w:t>46,94</w:t>
            </w:r>
          </w:p>
        </w:tc>
        <w:tc>
          <w:tcPr>
            <w:tcW w:w="1211" w:type="dxa"/>
            <w:tcBorders>
              <w:top w:val="nil"/>
              <w:left w:val="nil"/>
              <w:bottom w:val="nil"/>
              <w:right w:val="nil"/>
            </w:tcBorders>
            <w:shd w:val="clear" w:color="auto" w:fill="auto"/>
            <w:noWrap/>
            <w:vAlign w:val="center"/>
            <w:hideMark/>
          </w:tcPr>
          <w:p w14:paraId="6BB6DB7A" w14:textId="77777777" w:rsidR="005467B2" w:rsidRPr="00702269" w:rsidRDefault="005467B2" w:rsidP="00634ED4">
            <w:pPr>
              <w:keepNext/>
              <w:keepLines/>
              <w:jc w:val="right"/>
              <w:rPr>
                <w:color w:val="000000"/>
                <w:sz w:val="18"/>
                <w:szCs w:val="18"/>
                <w:lang w:val="es-ES"/>
              </w:rPr>
            </w:pPr>
            <w:r w:rsidRPr="00702269">
              <w:rPr>
                <w:color w:val="000000"/>
                <w:sz w:val="18"/>
                <w:lang w:val="es-ES"/>
              </w:rPr>
              <w:t>51</w:t>
            </w:r>
          </w:p>
        </w:tc>
        <w:tc>
          <w:tcPr>
            <w:tcW w:w="1036" w:type="dxa"/>
            <w:tcBorders>
              <w:top w:val="nil"/>
              <w:left w:val="nil"/>
              <w:bottom w:val="nil"/>
              <w:right w:val="nil"/>
            </w:tcBorders>
            <w:shd w:val="clear" w:color="auto" w:fill="auto"/>
            <w:noWrap/>
            <w:vAlign w:val="center"/>
            <w:hideMark/>
          </w:tcPr>
          <w:p w14:paraId="610ECBD5" w14:textId="77777777" w:rsidR="005467B2" w:rsidRPr="00702269" w:rsidRDefault="005467B2" w:rsidP="00634ED4">
            <w:pPr>
              <w:keepNext/>
              <w:keepLines/>
              <w:jc w:val="right"/>
              <w:rPr>
                <w:color w:val="000000"/>
                <w:sz w:val="18"/>
                <w:szCs w:val="18"/>
                <w:lang w:val="es-ES"/>
              </w:rPr>
            </w:pPr>
            <w:r w:rsidRPr="00702269">
              <w:rPr>
                <w:color w:val="000000"/>
                <w:sz w:val="18"/>
                <w:lang w:val="es-ES"/>
              </w:rPr>
              <w:t>26,02</w:t>
            </w:r>
          </w:p>
        </w:tc>
      </w:tr>
      <w:tr w:rsidR="005467B2" w:rsidRPr="00702269" w14:paraId="1843042A" w14:textId="77777777" w:rsidTr="00634ED4">
        <w:trPr>
          <w:trHeight w:val="265"/>
          <w:jc w:val="center"/>
        </w:trPr>
        <w:tc>
          <w:tcPr>
            <w:tcW w:w="3786" w:type="dxa"/>
            <w:tcBorders>
              <w:top w:val="nil"/>
              <w:left w:val="nil"/>
              <w:bottom w:val="nil"/>
              <w:right w:val="nil"/>
            </w:tcBorders>
            <w:shd w:val="clear" w:color="auto" w:fill="auto"/>
            <w:noWrap/>
            <w:vAlign w:val="bottom"/>
            <w:hideMark/>
          </w:tcPr>
          <w:p w14:paraId="37AE0C03" w14:textId="77777777" w:rsidR="005467B2" w:rsidRPr="00702269" w:rsidRDefault="005467B2" w:rsidP="00634ED4">
            <w:pPr>
              <w:keepNext/>
              <w:keepLines/>
              <w:jc w:val="left"/>
              <w:rPr>
                <w:color w:val="000000"/>
                <w:sz w:val="18"/>
                <w:szCs w:val="18"/>
                <w:lang w:val="es-ES"/>
              </w:rPr>
            </w:pPr>
            <w:r w:rsidRPr="00702269">
              <w:rPr>
                <w:sz w:val="18"/>
                <w:lang w:val="es-ES"/>
              </w:rPr>
              <w:t>Fondo fiduciario general para el presupuesto por programas básico del Protocolo de Cartagena</w:t>
            </w:r>
          </w:p>
        </w:tc>
        <w:tc>
          <w:tcPr>
            <w:tcW w:w="796" w:type="dxa"/>
            <w:tcBorders>
              <w:top w:val="nil"/>
              <w:left w:val="nil"/>
              <w:bottom w:val="nil"/>
              <w:right w:val="nil"/>
            </w:tcBorders>
            <w:shd w:val="clear" w:color="auto" w:fill="auto"/>
            <w:noWrap/>
            <w:vAlign w:val="center"/>
            <w:hideMark/>
          </w:tcPr>
          <w:p w14:paraId="2B0FAB7A" w14:textId="77777777" w:rsidR="005467B2" w:rsidRPr="00702269" w:rsidRDefault="005467B2" w:rsidP="00634ED4">
            <w:pPr>
              <w:keepNext/>
              <w:keepLines/>
              <w:jc w:val="right"/>
              <w:rPr>
                <w:color w:val="000000"/>
                <w:sz w:val="18"/>
                <w:szCs w:val="18"/>
                <w:lang w:val="es-ES"/>
              </w:rPr>
            </w:pPr>
            <w:r w:rsidRPr="00702269">
              <w:rPr>
                <w:color w:val="000000"/>
                <w:sz w:val="18"/>
                <w:lang w:val="es-ES"/>
              </w:rPr>
              <w:t>173</w:t>
            </w:r>
          </w:p>
        </w:tc>
        <w:tc>
          <w:tcPr>
            <w:tcW w:w="1157" w:type="dxa"/>
            <w:tcBorders>
              <w:top w:val="nil"/>
              <w:left w:val="nil"/>
              <w:bottom w:val="nil"/>
              <w:right w:val="nil"/>
            </w:tcBorders>
            <w:shd w:val="clear" w:color="auto" w:fill="auto"/>
            <w:noWrap/>
            <w:vAlign w:val="center"/>
            <w:hideMark/>
          </w:tcPr>
          <w:p w14:paraId="13323FBD" w14:textId="77777777" w:rsidR="005467B2" w:rsidRPr="00702269" w:rsidRDefault="005467B2" w:rsidP="00634ED4">
            <w:pPr>
              <w:keepNext/>
              <w:keepLines/>
              <w:jc w:val="right"/>
              <w:rPr>
                <w:color w:val="000000"/>
                <w:sz w:val="18"/>
                <w:szCs w:val="18"/>
                <w:lang w:val="es-ES"/>
              </w:rPr>
            </w:pPr>
            <w:r w:rsidRPr="00702269">
              <w:rPr>
                <w:color w:val="000000"/>
                <w:sz w:val="18"/>
                <w:lang w:val="es-ES"/>
              </w:rPr>
              <w:t>82</w:t>
            </w:r>
          </w:p>
        </w:tc>
        <w:tc>
          <w:tcPr>
            <w:tcW w:w="1036" w:type="dxa"/>
            <w:tcBorders>
              <w:top w:val="nil"/>
              <w:left w:val="nil"/>
              <w:bottom w:val="nil"/>
              <w:right w:val="nil"/>
            </w:tcBorders>
            <w:shd w:val="clear" w:color="auto" w:fill="auto"/>
            <w:noWrap/>
            <w:vAlign w:val="center"/>
            <w:hideMark/>
          </w:tcPr>
          <w:p w14:paraId="09C3F607" w14:textId="77777777" w:rsidR="005467B2" w:rsidRPr="00702269" w:rsidRDefault="005467B2" w:rsidP="00634ED4">
            <w:pPr>
              <w:keepNext/>
              <w:keepLines/>
              <w:jc w:val="right"/>
              <w:rPr>
                <w:color w:val="000000"/>
                <w:sz w:val="18"/>
                <w:szCs w:val="18"/>
                <w:lang w:val="es-ES"/>
              </w:rPr>
            </w:pPr>
            <w:r w:rsidRPr="00702269">
              <w:rPr>
                <w:color w:val="000000"/>
                <w:sz w:val="18"/>
                <w:lang w:val="es-ES"/>
              </w:rPr>
              <w:t>47,40</w:t>
            </w:r>
          </w:p>
        </w:tc>
        <w:tc>
          <w:tcPr>
            <w:tcW w:w="1211" w:type="dxa"/>
            <w:tcBorders>
              <w:top w:val="nil"/>
              <w:left w:val="nil"/>
              <w:bottom w:val="nil"/>
              <w:right w:val="nil"/>
            </w:tcBorders>
            <w:shd w:val="clear" w:color="auto" w:fill="auto"/>
            <w:noWrap/>
            <w:vAlign w:val="center"/>
            <w:hideMark/>
          </w:tcPr>
          <w:p w14:paraId="3DC21F25" w14:textId="77777777" w:rsidR="005467B2" w:rsidRPr="00702269" w:rsidRDefault="005467B2" w:rsidP="00634ED4">
            <w:pPr>
              <w:keepNext/>
              <w:keepLines/>
              <w:jc w:val="right"/>
              <w:rPr>
                <w:color w:val="000000"/>
                <w:sz w:val="18"/>
                <w:szCs w:val="18"/>
                <w:lang w:val="es-ES"/>
              </w:rPr>
            </w:pPr>
            <w:r w:rsidRPr="00702269">
              <w:rPr>
                <w:color w:val="000000"/>
                <w:sz w:val="18"/>
                <w:lang w:val="es-ES"/>
              </w:rPr>
              <w:t>49</w:t>
            </w:r>
          </w:p>
        </w:tc>
        <w:tc>
          <w:tcPr>
            <w:tcW w:w="1036" w:type="dxa"/>
            <w:tcBorders>
              <w:top w:val="nil"/>
              <w:left w:val="nil"/>
              <w:bottom w:val="nil"/>
              <w:right w:val="nil"/>
            </w:tcBorders>
            <w:shd w:val="clear" w:color="auto" w:fill="auto"/>
            <w:noWrap/>
            <w:vAlign w:val="center"/>
            <w:hideMark/>
          </w:tcPr>
          <w:p w14:paraId="5B31958C" w14:textId="77777777" w:rsidR="005467B2" w:rsidRPr="00702269" w:rsidRDefault="005467B2" w:rsidP="00634ED4">
            <w:pPr>
              <w:keepNext/>
              <w:keepLines/>
              <w:jc w:val="right"/>
              <w:rPr>
                <w:color w:val="000000"/>
                <w:sz w:val="18"/>
                <w:szCs w:val="18"/>
                <w:lang w:val="es-ES"/>
              </w:rPr>
            </w:pPr>
            <w:r w:rsidRPr="00702269">
              <w:rPr>
                <w:color w:val="000000"/>
                <w:sz w:val="18"/>
                <w:lang w:val="es-ES"/>
              </w:rPr>
              <w:t>28,32</w:t>
            </w:r>
          </w:p>
        </w:tc>
      </w:tr>
      <w:tr w:rsidR="005467B2" w:rsidRPr="00702269" w14:paraId="2004688C" w14:textId="77777777" w:rsidTr="00634ED4">
        <w:trPr>
          <w:trHeight w:val="265"/>
          <w:jc w:val="center"/>
        </w:trPr>
        <w:tc>
          <w:tcPr>
            <w:tcW w:w="3786" w:type="dxa"/>
            <w:tcBorders>
              <w:top w:val="nil"/>
              <w:left w:val="nil"/>
              <w:bottom w:val="single" w:sz="4" w:space="0" w:color="auto"/>
              <w:right w:val="nil"/>
            </w:tcBorders>
            <w:shd w:val="clear" w:color="auto" w:fill="auto"/>
            <w:noWrap/>
            <w:vAlign w:val="bottom"/>
            <w:hideMark/>
          </w:tcPr>
          <w:p w14:paraId="5E036CBD" w14:textId="77777777" w:rsidR="005467B2" w:rsidRPr="00702269" w:rsidRDefault="005467B2" w:rsidP="00634ED4">
            <w:pPr>
              <w:keepNext/>
              <w:keepLines/>
              <w:jc w:val="left"/>
              <w:rPr>
                <w:color w:val="000000"/>
                <w:sz w:val="18"/>
                <w:szCs w:val="18"/>
                <w:lang w:val="es-ES"/>
              </w:rPr>
            </w:pPr>
            <w:r w:rsidRPr="00702269">
              <w:rPr>
                <w:sz w:val="18"/>
                <w:lang w:val="es-ES"/>
              </w:rPr>
              <w:t>Fondo fiduciario general para el presupuesto por programas básico del Protocolo de Nagoya</w:t>
            </w:r>
          </w:p>
        </w:tc>
        <w:tc>
          <w:tcPr>
            <w:tcW w:w="796" w:type="dxa"/>
            <w:tcBorders>
              <w:top w:val="nil"/>
              <w:left w:val="nil"/>
              <w:bottom w:val="single" w:sz="4" w:space="0" w:color="auto"/>
              <w:right w:val="nil"/>
            </w:tcBorders>
            <w:shd w:val="clear" w:color="auto" w:fill="auto"/>
            <w:noWrap/>
            <w:vAlign w:val="center"/>
            <w:hideMark/>
          </w:tcPr>
          <w:p w14:paraId="446F7251" w14:textId="77777777" w:rsidR="005467B2" w:rsidRPr="00702269" w:rsidRDefault="005467B2" w:rsidP="00634ED4">
            <w:pPr>
              <w:keepNext/>
              <w:keepLines/>
              <w:jc w:val="right"/>
              <w:rPr>
                <w:color w:val="000000"/>
                <w:sz w:val="18"/>
                <w:szCs w:val="18"/>
                <w:lang w:val="es-ES"/>
              </w:rPr>
            </w:pPr>
            <w:r w:rsidRPr="00702269">
              <w:rPr>
                <w:color w:val="000000"/>
                <w:sz w:val="18"/>
                <w:lang w:val="es-ES"/>
              </w:rPr>
              <w:t>141</w:t>
            </w:r>
          </w:p>
        </w:tc>
        <w:tc>
          <w:tcPr>
            <w:tcW w:w="1157" w:type="dxa"/>
            <w:tcBorders>
              <w:top w:val="nil"/>
              <w:left w:val="nil"/>
              <w:bottom w:val="single" w:sz="4" w:space="0" w:color="auto"/>
              <w:right w:val="nil"/>
            </w:tcBorders>
            <w:shd w:val="clear" w:color="auto" w:fill="auto"/>
            <w:noWrap/>
            <w:vAlign w:val="center"/>
            <w:hideMark/>
          </w:tcPr>
          <w:p w14:paraId="0281573C" w14:textId="77777777" w:rsidR="005467B2" w:rsidRPr="00702269" w:rsidRDefault="005467B2" w:rsidP="00634ED4">
            <w:pPr>
              <w:keepNext/>
              <w:keepLines/>
              <w:jc w:val="right"/>
              <w:rPr>
                <w:color w:val="000000"/>
                <w:sz w:val="18"/>
                <w:szCs w:val="18"/>
                <w:lang w:val="es-ES"/>
              </w:rPr>
            </w:pPr>
            <w:r w:rsidRPr="00702269">
              <w:rPr>
                <w:color w:val="000000"/>
                <w:sz w:val="18"/>
                <w:lang w:val="es-ES"/>
              </w:rPr>
              <w:t>59</w:t>
            </w:r>
          </w:p>
        </w:tc>
        <w:tc>
          <w:tcPr>
            <w:tcW w:w="1036" w:type="dxa"/>
            <w:tcBorders>
              <w:top w:val="nil"/>
              <w:left w:val="nil"/>
              <w:bottom w:val="single" w:sz="4" w:space="0" w:color="auto"/>
              <w:right w:val="nil"/>
            </w:tcBorders>
            <w:shd w:val="clear" w:color="auto" w:fill="auto"/>
            <w:noWrap/>
            <w:vAlign w:val="center"/>
            <w:hideMark/>
          </w:tcPr>
          <w:p w14:paraId="36FC490D" w14:textId="77777777" w:rsidR="005467B2" w:rsidRPr="00702269" w:rsidRDefault="005467B2" w:rsidP="00634ED4">
            <w:pPr>
              <w:keepNext/>
              <w:keepLines/>
              <w:jc w:val="right"/>
              <w:rPr>
                <w:color w:val="000000"/>
                <w:sz w:val="18"/>
                <w:szCs w:val="18"/>
                <w:lang w:val="es-ES"/>
              </w:rPr>
            </w:pPr>
            <w:r w:rsidRPr="00702269">
              <w:rPr>
                <w:color w:val="000000"/>
                <w:sz w:val="18"/>
                <w:lang w:val="es-ES"/>
              </w:rPr>
              <w:t>41,84</w:t>
            </w:r>
          </w:p>
        </w:tc>
        <w:tc>
          <w:tcPr>
            <w:tcW w:w="1211" w:type="dxa"/>
            <w:tcBorders>
              <w:top w:val="nil"/>
              <w:left w:val="nil"/>
              <w:bottom w:val="single" w:sz="4" w:space="0" w:color="auto"/>
              <w:right w:val="nil"/>
            </w:tcBorders>
            <w:shd w:val="clear" w:color="auto" w:fill="auto"/>
            <w:noWrap/>
            <w:vAlign w:val="center"/>
            <w:hideMark/>
          </w:tcPr>
          <w:p w14:paraId="078B50AB" w14:textId="77777777" w:rsidR="005467B2" w:rsidRPr="00702269" w:rsidRDefault="005467B2" w:rsidP="00634ED4">
            <w:pPr>
              <w:keepNext/>
              <w:keepLines/>
              <w:jc w:val="right"/>
              <w:rPr>
                <w:color w:val="000000"/>
                <w:sz w:val="18"/>
                <w:szCs w:val="18"/>
                <w:lang w:val="es-ES"/>
              </w:rPr>
            </w:pPr>
            <w:r w:rsidRPr="00702269">
              <w:rPr>
                <w:color w:val="000000"/>
                <w:sz w:val="18"/>
                <w:lang w:val="es-ES"/>
              </w:rPr>
              <w:t>29</w:t>
            </w:r>
          </w:p>
        </w:tc>
        <w:tc>
          <w:tcPr>
            <w:tcW w:w="1036" w:type="dxa"/>
            <w:tcBorders>
              <w:top w:val="nil"/>
              <w:left w:val="nil"/>
              <w:bottom w:val="single" w:sz="4" w:space="0" w:color="auto"/>
              <w:right w:val="nil"/>
            </w:tcBorders>
            <w:shd w:val="clear" w:color="auto" w:fill="auto"/>
            <w:noWrap/>
            <w:vAlign w:val="center"/>
            <w:hideMark/>
          </w:tcPr>
          <w:p w14:paraId="06A26B8B" w14:textId="77777777" w:rsidR="005467B2" w:rsidRPr="00702269" w:rsidRDefault="005467B2" w:rsidP="00634ED4">
            <w:pPr>
              <w:keepNext/>
              <w:keepLines/>
              <w:jc w:val="right"/>
              <w:rPr>
                <w:color w:val="000000"/>
                <w:sz w:val="18"/>
                <w:szCs w:val="18"/>
                <w:lang w:val="es-ES"/>
              </w:rPr>
            </w:pPr>
            <w:r w:rsidRPr="00702269">
              <w:rPr>
                <w:color w:val="000000"/>
                <w:sz w:val="18"/>
                <w:lang w:val="es-ES"/>
              </w:rPr>
              <w:t>20,57</w:t>
            </w:r>
          </w:p>
        </w:tc>
      </w:tr>
    </w:tbl>
    <w:p w14:paraId="642B8D69" w14:textId="77777777" w:rsidR="005467B2" w:rsidRPr="00702269" w:rsidRDefault="005467B2" w:rsidP="005467B2">
      <w:pPr>
        <w:pStyle w:val="CBDNormalNumber"/>
        <w:rPr>
          <w:kern w:val="22"/>
          <w:lang w:val="es-ES"/>
        </w:rPr>
      </w:pPr>
      <w:r w:rsidRPr="00702269">
        <w:rPr>
          <w:lang w:val="es-ES"/>
        </w:rPr>
        <w:t>El estado de las contribuciones a los tres fondos fiduciarios generales está disponible en el sitio web de la Secretaría.</w:t>
      </w:r>
    </w:p>
    <w:p w14:paraId="75DCEB14" w14:textId="77777777" w:rsidR="005467B2" w:rsidRPr="00702269" w:rsidRDefault="005467B2" w:rsidP="005467B2">
      <w:pPr>
        <w:pStyle w:val="CBDH2"/>
        <w:numPr>
          <w:ilvl w:val="0"/>
          <w:numId w:val="0"/>
        </w:numPr>
        <w:ind w:left="567" w:hanging="567"/>
        <w:outlineLvl w:val="1"/>
        <w:rPr>
          <w:kern w:val="22"/>
          <w:lang w:val="es-ES"/>
        </w:rPr>
      </w:pPr>
      <w:r w:rsidRPr="00702269">
        <w:rPr>
          <w:lang w:val="es-ES"/>
        </w:rPr>
        <w:t>B.</w:t>
      </w:r>
      <w:r w:rsidRPr="00702269">
        <w:rPr>
          <w:lang w:val="es-ES"/>
        </w:rPr>
        <w:tab/>
        <w:t>Ejecución del presupuesto integrado para 2023-2024</w:t>
      </w:r>
    </w:p>
    <w:p w14:paraId="37335AB9" w14:textId="77777777" w:rsidR="005467B2" w:rsidRPr="00702269" w:rsidRDefault="005467B2" w:rsidP="005467B2">
      <w:pPr>
        <w:pStyle w:val="CBDNormalNumber"/>
        <w:rPr>
          <w:lang w:val="es-ES"/>
        </w:rPr>
      </w:pPr>
      <w:r w:rsidRPr="00702269">
        <w:rPr>
          <w:lang w:val="es-ES"/>
        </w:rPr>
        <w:t>Como se muestra en la tercera columna del cuadro 5, al 31 de julio de 2024, el gasto realizado con cargo al presupuesto aprobado para el bienio 2023-2024 ascendió a 39.824.700 dólares en total, incluidos los gastos y compromisos reales que se desembolsarían hasta finales de 2024.</w:t>
      </w:r>
    </w:p>
    <w:p w14:paraId="482C39CE" w14:textId="77777777" w:rsidR="005467B2" w:rsidRPr="00702269" w:rsidRDefault="005467B2" w:rsidP="005467B2">
      <w:pPr>
        <w:pStyle w:val="CBDTableTitle"/>
        <w:rPr>
          <w:bCs/>
          <w:lang w:val="es-ES"/>
        </w:rPr>
      </w:pPr>
      <w:r w:rsidRPr="00702269">
        <w:rPr>
          <w:b w:val="0"/>
          <w:lang w:val="es-ES"/>
        </w:rPr>
        <w:t>Cuadro 5</w:t>
      </w:r>
      <w:r w:rsidRPr="00702269">
        <w:rPr>
          <w:lang w:val="es-ES"/>
        </w:rPr>
        <w:t xml:space="preserve"> </w:t>
      </w:r>
      <w:r w:rsidRPr="00702269">
        <w:rPr>
          <w:lang w:val="es-ES"/>
        </w:rPr>
        <w:br/>
        <w:t xml:space="preserve">Gastos en relación con el presupuesto integrado aprobado para el bienio 2023-2024 por objeto de gastos, al 31 de julio de 2024 </w:t>
      </w:r>
    </w:p>
    <w:p w14:paraId="63B2826E" w14:textId="77777777" w:rsidR="005467B2" w:rsidRPr="00702269" w:rsidRDefault="005467B2" w:rsidP="005467B2">
      <w:pPr>
        <w:pStyle w:val="Style1"/>
        <w:numPr>
          <w:ilvl w:val="0"/>
          <w:numId w:val="0"/>
        </w:numPr>
        <w:spacing w:before="0" w:after="60"/>
        <w:ind w:left="567"/>
        <w:outlineLvl w:val="9"/>
        <w:rPr>
          <w:rFonts w:ascii="Times New Roman" w:hAnsi="Times New Roman" w:cs="Times New Roman"/>
          <w:b w:val="0"/>
          <w:bCs/>
          <w:i w:val="0"/>
          <w:iCs w:val="0"/>
          <w:color w:val="000000" w:themeColor="text1"/>
          <w:sz w:val="18"/>
          <w:szCs w:val="18"/>
          <w:lang w:val="es-ES"/>
        </w:rPr>
      </w:pPr>
      <w:r w:rsidRPr="00702269">
        <w:rPr>
          <w:rFonts w:ascii="Times New Roman" w:hAnsi="Times New Roman"/>
          <w:b w:val="0"/>
          <w:i w:val="0"/>
          <w:color w:val="000000" w:themeColor="text1"/>
          <w:sz w:val="18"/>
          <w:lang w:val="es-ES"/>
        </w:rPr>
        <w:t>(En miles de dólares de los Estados Unidos)</w:t>
      </w: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559"/>
        <w:gridCol w:w="1678"/>
        <w:gridCol w:w="1154"/>
      </w:tblGrid>
      <w:tr w:rsidR="005467B2" w:rsidRPr="00702269" w14:paraId="0152EF41" w14:textId="77777777" w:rsidTr="00634ED4">
        <w:trPr>
          <w:trHeight w:val="426"/>
          <w:tblHeader/>
          <w:jc w:val="center"/>
        </w:trPr>
        <w:tc>
          <w:tcPr>
            <w:tcW w:w="2972" w:type="dxa"/>
            <w:shd w:val="clear" w:color="auto" w:fill="auto"/>
            <w:vAlign w:val="bottom"/>
            <w:hideMark/>
          </w:tcPr>
          <w:p w14:paraId="524293B2" w14:textId="77777777" w:rsidR="005467B2" w:rsidRPr="00702269" w:rsidRDefault="005467B2" w:rsidP="00634ED4">
            <w:pPr>
              <w:keepNext/>
              <w:keepLines/>
              <w:jc w:val="center"/>
              <w:rPr>
                <w:rFonts w:asciiTheme="majorBidi" w:hAnsiTheme="majorBidi" w:cstheme="majorBidi"/>
                <w:i/>
                <w:iCs/>
                <w:color w:val="000000"/>
                <w:sz w:val="18"/>
                <w:szCs w:val="18"/>
                <w:lang w:val="es-ES"/>
              </w:rPr>
            </w:pPr>
            <w:r w:rsidRPr="00702269">
              <w:rPr>
                <w:rFonts w:asciiTheme="majorBidi" w:hAnsiTheme="majorBidi"/>
                <w:i/>
                <w:color w:val="000000"/>
                <w:sz w:val="18"/>
                <w:lang w:val="es-ES"/>
              </w:rPr>
              <w:t>Objeto de gastos</w:t>
            </w:r>
          </w:p>
        </w:tc>
        <w:tc>
          <w:tcPr>
            <w:tcW w:w="2559" w:type="dxa"/>
            <w:shd w:val="clear" w:color="auto" w:fill="auto"/>
            <w:vAlign w:val="bottom"/>
            <w:hideMark/>
          </w:tcPr>
          <w:p w14:paraId="5F28F66B" w14:textId="77777777" w:rsidR="005467B2" w:rsidRPr="00702269" w:rsidRDefault="005467B2" w:rsidP="00634ED4">
            <w:pPr>
              <w:keepNext/>
              <w:keepLines/>
              <w:jc w:val="center"/>
              <w:rPr>
                <w:rFonts w:asciiTheme="majorBidi" w:hAnsiTheme="majorBidi" w:cstheme="majorBidi"/>
                <w:i/>
                <w:iCs/>
                <w:color w:val="000000"/>
                <w:sz w:val="18"/>
                <w:szCs w:val="18"/>
                <w:lang w:val="es-ES"/>
              </w:rPr>
            </w:pPr>
            <w:r w:rsidRPr="00702269">
              <w:rPr>
                <w:rFonts w:asciiTheme="majorBidi" w:hAnsiTheme="majorBidi"/>
                <w:i/>
                <w:color w:val="000000"/>
                <w:sz w:val="18"/>
                <w:lang w:val="es-ES"/>
              </w:rPr>
              <w:t>Presupuesto aprobado para 2023-2024</w:t>
            </w:r>
          </w:p>
        </w:tc>
        <w:tc>
          <w:tcPr>
            <w:tcW w:w="1678" w:type="dxa"/>
            <w:shd w:val="clear" w:color="auto" w:fill="auto"/>
            <w:vAlign w:val="bottom"/>
            <w:hideMark/>
          </w:tcPr>
          <w:p w14:paraId="41825025" w14:textId="77777777" w:rsidR="005467B2" w:rsidRPr="00702269" w:rsidRDefault="005467B2" w:rsidP="00634ED4">
            <w:pPr>
              <w:keepNext/>
              <w:keepLines/>
              <w:jc w:val="center"/>
              <w:rPr>
                <w:rFonts w:asciiTheme="majorBidi" w:hAnsiTheme="majorBidi" w:cstheme="majorBidi"/>
                <w:i/>
                <w:iCs/>
                <w:color w:val="000000"/>
                <w:sz w:val="18"/>
                <w:szCs w:val="18"/>
                <w:lang w:val="es-ES"/>
              </w:rPr>
            </w:pPr>
            <w:r w:rsidRPr="00702269">
              <w:rPr>
                <w:rFonts w:asciiTheme="majorBidi" w:hAnsiTheme="majorBidi"/>
                <w:i/>
                <w:color w:val="000000"/>
                <w:sz w:val="18"/>
                <w:lang w:val="es-ES"/>
              </w:rPr>
              <w:t>Gastos</w:t>
            </w:r>
          </w:p>
        </w:tc>
        <w:tc>
          <w:tcPr>
            <w:tcW w:w="1154" w:type="dxa"/>
            <w:shd w:val="clear" w:color="auto" w:fill="auto"/>
            <w:vAlign w:val="bottom"/>
            <w:hideMark/>
          </w:tcPr>
          <w:p w14:paraId="3F497D26" w14:textId="77777777" w:rsidR="005467B2" w:rsidRPr="00702269" w:rsidRDefault="005467B2" w:rsidP="00634ED4">
            <w:pPr>
              <w:keepNext/>
              <w:keepLines/>
              <w:jc w:val="center"/>
              <w:rPr>
                <w:rFonts w:asciiTheme="majorBidi" w:hAnsiTheme="majorBidi" w:cstheme="majorBidi"/>
                <w:i/>
                <w:iCs/>
                <w:color w:val="000000"/>
                <w:sz w:val="18"/>
                <w:szCs w:val="18"/>
                <w:lang w:val="es-ES"/>
              </w:rPr>
            </w:pPr>
            <w:r w:rsidRPr="00702269">
              <w:rPr>
                <w:rFonts w:asciiTheme="majorBidi" w:hAnsiTheme="majorBidi"/>
                <w:i/>
                <w:color w:val="000000"/>
                <w:sz w:val="18"/>
                <w:lang w:val="es-ES"/>
              </w:rPr>
              <w:t>Diferencia</w:t>
            </w:r>
          </w:p>
        </w:tc>
      </w:tr>
      <w:tr w:rsidR="005467B2" w:rsidRPr="00702269" w14:paraId="3B4A15C4" w14:textId="77777777" w:rsidTr="00634ED4">
        <w:trPr>
          <w:trHeight w:val="347"/>
          <w:jc w:val="center"/>
        </w:trPr>
        <w:tc>
          <w:tcPr>
            <w:tcW w:w="2972" w:type="dxa"/>
            <w:shd w:val="clear" w:color="auto" w:fill="auto"/>
            <w:vAlign w:val="bottom"/>
            <w:hideMark/>
          </w:tcPr>
          <w:p w14:paraId="65B138EC" w14:textId="77777777" w:rsidR="005467B2" w:rsidRPr="00702269" w:rsidRDefault="005467B2" w:rsidP="00634ED4">
            <w:pPr>
              <w:keepNext/>
              <w:keepLines/>
              <w:jc w:val="left"/>
              <w:rPr>
                <w:rFonts w:asciiTheme="majorBidi" w:hAnsiTheme="majorBidi" w:cstheme="majorBidi"/>
                <w:color w:val="000000"/>
                <w:sz w:val="18"/>
                <w:szCs w:val="18"/>
                <w:lang w:val="es-ES"/>
              </w:rPr>
            </w:pPr>
            <w:r w:rsidRPr="00702269">
              <w:rPr>
                <w:rFonts w:asciiTheme="majorBidi" w:hAnsiTheme="majorBidi"/>
                <w:color w:val="000000"/>
                <w:sz w:val="18"/>
                <w:lang w:val="es-ES"/>
              </w:rPr>
              <w:t>Gastos de personal</w:t>
            </w:r>
          </w:p>
        </w:tc>
        <w:tc>
          <w:tcPr>
            <w:tcW w:w="2559" w:type="dxa"/>
            <w:shd w:val="clear" w:color="auto" w:fill="auto"/>
            <w:vAlign w:val="bottom"/>
            <w:hideMark/>
          </w:tcPr>
          <w:p w14:paraId="5AE1AB4C" w14:textId="77777777" w:rsidR="005467B2" w:rsidRPr="00702269" w:rsidRDefault="005467B2" w:rsidP="00634ED4">
            <w:pPr>
              <w:keepNext/>
              <w:keepLines/>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24 157,3</w:t>
            </w:r>
          </w:p>
        </w:tc>
        <w:tc>
          <w:tcPr>
            <w:tcW w:w="1678" w:type="dxa"/>
            <w:shd w:val="clear" w:color="auto" w:fill="auto"/>
            <w:vAlign w:val="bottom"/>
            <w:hideMark/>
          </w:tcPr>
          <w:p w14:paraId="1E7567B1" w14:textId="77777777" w:rsidR="005467B2" w:rsidRPr="00702269" w:rsidRDefault="005467B2" w:rsidP="00634ED4">
            <w:pPr>
              <w:keepNext/>
              <w:keepLines/>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23 394,0</w:t>
            </w:r>
          </w:p>
        </w:tc>
        <w:tc>
          <w:tcPr>
            <w:tcW w:w="1154" w:type="dxa"/>
            <w:shd w:val="clear" w:color="auto" w:fill="auto"/>
            <w:vAlign w:val="bottom"/>
            <w:hideMark/>
          </w:tcPr>
          <w:p w14:paraId="1917A60E" w14:textId="77777777" w:rsidR="005467B2" w:rsidRPr="00702269" w:rsidRDefault="005467B2" w:rsidP="00634ED4">
            <w:pPr>
              <w:keepNext/>
              <w:keepLines/>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763,3</w:t>
            </w:r>
          </w:p>
        </w:tc>
      </w:tr>
      <w:tr w:rsidR="005467B2" w:rsidRPr="00702269" w14:paraId="30C7924E" w14:textId="77777777" w:rsidTr="00634ED4">
        <w:trPr>
          <w:trHeight w:val="216"/>
          <w:jc w:val="center"/>
        </w:trPr>
        <w:tc>
          <w:tcPr>
            <w:tcW w:w="2972" w:type="dxa"/>
            <w:shd w:val="clear" w:color="auto" w:fill="auto"/>
            <w:vAlign w:val="bottom"/>
            <w:hideMark/>
          </w:tcPr>
          <w:p w14:paraId="2431E043" w14:textId="77777777" w:rsidR="005467B2" w:rsidRPr="00702269" w:rsidRDefault="005467B2" w:rsidP="00634ED4">
            <w:pPr>
              <w:jc w:val="left"/>
              <w:rPr>
                <w:rFonts w:asciiTheme="majorBidi" w:hAnsiTheme="majorBidi" w:cstheme="majorBidi"/>
                <w:color w:val="000000"/>
                <w:sz w:val="18"/>
                <w:szCs w:val="18"/>
                <w:lang w:val="es-ES"/>
              </w:rPr>
            </w:pPr>
            <w:r w:rsidRPr="00702269">
              <w:rPr>
                <w:rFonts w:asciiTheme="majorBidi" w:hAnsiTheme="majorBidi"/>
                <w:color w:val="000000"/>
                <w:sz w:val="18"/>
                <w:lang w:val="es-ES"/>
              </w:rPr>
              <w:t>Personal temporario y horas extraordinarias</w:t>
            </w:r>
          </w:p>
        </w:tc>
        <w:tc>
          <w:tcPr>
            <w:tcW w:w="2559" w:type="dxa"/>
            <w:shd w:val="clear" w:color="auto" w:fill="auto"/>
            <w:vAlign w:val="bottom"/>
            <w:hideMark/>
          </w:tcPr>
          <w:p w14:paraId="28753EF0"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200,0</w:t>
            </w:r>
          </w:p>
        </w:tc>
        <w:tc>
          <w:tcPr>
            <w:tcW w:w="1678" w:type="dxa"/>
            <w:shd w:val="clear" w:color="auto" w:fill="auto"/>
            <w:vAlign w:val="bottom"/>
            <w:hideMark/>
          </w:tcPr>
          <w:p w14:paraId="34FC3370"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themeColor="text1"/>
                <w:sz w:val="18"/>
                <w:lang w:val="es-ES"/>
              </w:rPr>
              <w:t>210,0</w:t>
            </w:r>
          </w:p>
        </w:tc>
        <w:tc>
          <w:tcPr>
            <w:tcW w:w="1154" w:type="dxa"/>
            <w:shd w:val="clear" w:color="auto" w:fill="auto"/>
            <w:vAlign w:val="bottom"/>
            <w:hideMark/>
          </w:tcPr>
          <w:p w14:paraId="4A4E16A5"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themeColor="text1"/>
                <w:sz w:val="18"/>
                <w:lang w:val="es-ES"/>
              </w:rPr>
              <w:t>(10,0)</w:t>
            </w:r>
          </w:p>
        </w:tc>
      </w:tr>
      <w:tr w:rsidR="005467B2" w:rsidRPr="00702269" w14:paraId="6DE89F81" w14:textId="77777777" w:rsidTr="00634ED4">
        <w:trPr>
          <w:trHeight w:val="216"/>
          <w:jc w:val="center"/>
        </w:trPr>
        <w:tc>
          <w:tcPr>
            <w:tcW w:w="2972" w:type="dxa"/>
            <w:shd w:val="clear" w:color="auto" w:fill="auto"/>
            <w:vAlign w:val="bottom"/>
            <w:hideMark/>
          </w:tcPr>
          <w:p w14:paraId="7344966C" w14:textId="77777777" w:rsidR="005467B2" w:rsidRPr="00702269" w:rsidRDefault="005467B2" w:rsidP="00634ED4">
            <w:pPr>
              <w:jc w:val="left"/>
              <w:rPr>
                <w:rFonts w:asciiTheme="majorBidi" w:hAnsiTheme="majorBidi" w:cstheme="majorBidi"/>
                <w:color w:val="000000"/>
                <w:sz w:val="18"/>
                <w:szCs w:val="18"/>
                <w:lang w:val="es-ES"/>
              </w:rPr>
            </w:pPr>
            <w:r w:rsidRPr="00702269">
              <w:rPr>
                <w:rFonts w:asciiTheme="majorBidi" w:hAnsiTheme="majorBidi"/>
                <w:color w:val="000000"/>
                <w:sz w:val="18"/>
                <w:lang w:val="es-ES"/>
              </w:rPr>
              <w:t>Consultores y subcontratistas</w:t>
            </w:r>
          </w:p>
        </w:tc>
        <w:tc>
          <w:tcPr>
            <w:tcW w:w="2559" w:type="dxa"/>
            <w:shd w:val="clear" w:color="auto" w:fill="auto"/>
            <w:vAlign w:val="bottom"/>
            <w:hideMark/>
          </w:tcPr>
          <w:p w14:paraId="294B9024"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100,0</w:t>
            </w:r>
          </w:p>
        </w:tc>
        <w:tc>
          <w:tcPr>
            <w:tcW w:w="1678" w:type="dxa"/>
            <w:shd w:val="clear" w:color="auto" w:fill="auto"/>
            <w:vAlign w:val="bottom"/>
            <w:hideMark/>
          </w:tcPr>
          <w:p w14:paraId="52E585ED"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90,0</w:t>
            </w:r>
          </w:p>
        </w:tc>
        <w:tc>
          <w:tcPr>
            <w:tcW w:w="1154" w:type="dxa"/>
            <w:shd w:val="clear" w:color="auto" w:fill="auto"/>
            <w:vAlign w:val="bottom"/>
            <w:hideMark/>
          </w:tcPr>
          <w:p w14:paraId="4A4FAE90"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10,0</w:t>
            </w:r>
          </w:p>
        </w:tc>
      </w:tr>
      <w:tr w:rsidR="005467B2" w:rsidRPr="00702269" w14:paraId="67065CE9" w14:textId="77777777" w:rsidTr="00634ED4">
        <w:trPr>
          <w:trHeight w:val="216"/>
          <w:jc w:val="center"/>
        </w:trPr>
        <w:tc>
          <w:tcPr>
            <w:tcW w:w="2972" w:type="dxa"/>
            <w:shd w:val="clear" w:color="auto" w:fill="auto"/>
            <w:vAlign w:val="bottom"/>
            <w:hideMark/>
          </w:tcPr>
          <w:p w14:paraId="103C05DC" w14:textId="77777777" w:rsidR="005467B2" w:rsidRPr="00702269" w:rsidRDefault="005467B2" w:rsidP="00634ED4">
            <w:pPr>
              <w:jc w:val="left"/>
              <w:rPr>
                <w:rFonts w:asciiTheme="majorBidi" w:hAnsiTheme="majorBidi" w:cstheme="majorBidi"/>
                <w:color w:val="000000"/>
                <w:sz w:val="18"/>
                <w:szCs w:val="18"/>
                <w:lang w:val="es-ES"/>
              </w:rPr>
            </w:pPr>
            <w:r w:rsidRPr="00702269">
              <w:rPr>
                <w:rFonts w:asciiTheme="majorBidi" w:hAnsiTheme="majorBidi"/>
                <w:color w:val="000000"/>
                <w:sz w:val="18"/>
                <w:lang w:val="es-ES"/>
              </w:rPr>
              <w:t>Capacitación</w:t>
            </w:r>
          </w:p>
        </w:tc>
        <w:tc>
          <w:tcPr>
            <w:tcW w:w="2559" w:type="dxa"/>
            <w:shd w:val="clear" w:color="auto" w:fill="auto"/>
            <w:vAlign w:val="bottom"/>
            <w:hideMark/>
          </w:tcPr>
          <w:p w14:paraId="69B99546"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10,0</w:t>
            </w:r>
          </w:p>
        </w:tc>
        <w:tc>
          <w:tcPr>
            <w:tcW w:w="1678" w:type="dxa"/>
            <w:shd w:val="clear" w:color="auto" w:fill="auto"/>
            <w:vAlign w:val="bottom"/>
            <w:hideMark/>
          </w:tcPr>
          <w:p w14:paraId="0FA07BCB"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7,2</w:t>
            </w:r>
          </w:p>
        </w:tc>
        <w:tc>
          <w:tcPr>
            <w:tcW w:w="1154" w:type="dxa"/>
            <w:shd w:val="clear" w:color="auto" w:fill="auto"/>
            <w:vAlign w:val="bottom"/>
            <w:hideMark/>
          </w:tcPr>
          <w:p w14:paraId="1AB9DAAA"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2,8</w:t>
            </w:r>
          </w:p>
        </w:tc>
      </w:tr>
      <w:tr w:rsidR="005467B2" w:rsidRPr="00702269" w14:paraId="7B24E93B" w14:textId="77777777" w:rsidTr="00634ED4">
        <w:trPr>
          <w:trHeight w:val="329"/>
          <w:jc w:val="center"/>
        </w:trPr>
        <w:tc>
          <w:tcPr>
            <w:tcW w:w="2972" w:type="dxa"/>
            <w:shd w:val="clear" w:color="auto" w:fill="auto"/>
            <w:vAlign w:val="bottom"/>
            <w:hideMark/>
          </w:tcPr>
          <w:p w14:paraId="7A273679" w14:textId="77777777" w:rsidR="005467B2" w:rsidRPr="00702269" w:rsidRDefault="005467B2" w:rsidP="00634ED4">
            <w:pPr>
              <w:jc w:val="left"/>
              <w:rPr>
                <w:rFonts w:asciiTheme="majorBidi" w:hAnsiTheme="majorBidi" w:cstheme="majorBidi"/>
                <w:color w:val="000000"/>
                <w:sz w:val="18"/>
                <w:szCs w:val="18"/>
                <w:lang w:val="es-ES"/>
              </w:rPr>
            </w:pPr>
            <w:r w:rsidRPr="00702269">
              <w:rPr>
                <w:rFonts w:asciiTheme="majorBidi" w:hAnsiTheme="majorBidi"/>
                <w:color w:val="000000"/>
                <w:sz w:val="18"/>
                <w:lang w:val="es-ES"/>
              </w:rPr>
              <w:t>Revisión estructural</w:t>
            </w:r>
          </w:p>
        </w:tc>
        <w:tc>
          <w:tcPr>
            <w:tcW w:w="2559" w:type="dxa"/>
            <w:shd w:val="clear" w:color="auto" w:fill="auto"/>
            <w:vAlign w:val="bottom"/>
            <w:hideMark/>
          </w:tcPr>
          <w:p w14:paraId="4D61CC5F"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250,0</w:t>
            </w:r>
          </w:p>
        </w:tc>
        <w:tc>
          <w:tcPr>
            <w:tcW w:w="1678" w:type="dxa"/>
            <w:shd w:val="clear" w:color="auto" w:fill="auto"/>
            <w:vAlign w:val="bottom"/>
            <w:hideMark/>
          </w:tcPr>
          <w:p w14:paraId="3BEA41A3"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23,0</w:t>
            </w:r>
          </w:p>
        </w:tc>
        <w:tc>
          <w:tcPr>
            <w:tcW w:w="1154" w:type="dxa"/>
            <w:shd w:val="clear" w:color="auto" w:fill="auto"/>
            <w:vAlign w:val="bottom"/>
            <w:hideMark/>
          </w:tcPr>
          <w:p w14:paraId="24E4DDFD"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227,0</w:t>
            </w:r>
          </w:p>
        </w:tc>
      </w:tr>
      <w:tr w:rsidR="005467B2" w:rsidRPr="00702269" w14:paraId="7133A0D7" w14:textId="77777777" w:rsidTr="00634ED4">
        <w:trPr>
          <w:trHeight w:val="216"/>
          <w:jc w:val="center"/>
        </w:trPr>
        <w:tc>
          <w:tcPr>
            <w:tcW w:w="2972" w:type="dxa"/>
            <w:shd w:val="clear" w:color="auto" w:fill="auto"/>
            <w:vAlign w:val="bottom"/>
            <w:hideMark/>
          </w:tcPr>
          <w:p w14:paraId="521470B9" w14:textId="77777777" w:rsidR="005467B2" w:rsidRPr="00702269" w:rsidRDefault="005467B2" w:rsidP="00634ED4">
            <w:pPr>
              <w:jc w:val="left"/>
              <w:rPr>
                <w:rFonts w:asciiTheme="majorBidi" w:hAnsiTheme="majorBidi" w:cstheme="majorBidi"/>
                <w:color w:val="000000"/>
                <w:sz w:val="18"/>
                <w:szCs w:val="18"/>
                <w:lang w:val="es-ES"/>
              </w:rPr>
            </w:pPr>
            <w:r w:rsidRPr="00702269">
              <w:rPr>
                <w:rFonts w:asciiTheme="majorBidi" w:hAnsiTheme="majorBidi"/>
                <w:color w:val="000000"/>
                <w:sz w:val="18"/>
                <w:lang w:val="es-ES"/>
              </w:rPr>
              <w:t>Reuniones de la Mesa</w:t>
            </w:r>
          </w:p>
        </w:tc>
        <w:tc>
          <w:tcPr>
            <w:tcW w:w="2559" w:type="dxa"/>
            <w:shd w:val="clear" w:color="auto" w:fill="auto"/>
            <w:vAlign w:val="bottom"/>
            <w:hideMark/>
          </w:tcPr>
          <w:p w14:paraId="75353F72"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278,9</w:t>
            </w:r>
          </w:p>
        </w:tc>
        <w:tc>
          <w:tcPr>
            <w:tcW w:w="1678" w:type="dxa"/>
            <w:shd w:val="clear" w:color="auto" w:fill="auto"/>
            <w:vAlign w:val="bottom"/>
            <w:hideMark/>
          </w:tcPr>
          <w:p w14:paraId="16CFFB3E"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280,0</w:t>
            </w:r>
          </w:p>
        </w:tc>
        <w:tc>
          <w:tcPr>
            <w:tcW w:w="1154" w:type="dxa"/>
            <w:shd w:val="clear" w:color="auto" w:fill="auto"/>
            <w:vAlign w:val="bottom"/>
            <w:hideMark/>
          </w:tcPr>
          <w:p w14:paraId="43E632B2"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1,1</w:t>
            </w:r>
          </w:p>
        </w:tc>
      </w:tr>
      <w:tr w:rsidR="005467B2" w:rsidRPr="00702269" w14:paraId="4052C930" w14:textId="77777777" w:rsidTr="00634ED4">
        <w:trPr>
          <w:trHeight w:val="216"/>
          <w:jc w:val="center"/>
        </w:trPr>
        <w:tc>
          <w:tcPr>
            <w:tcW w:w="2972" w:type="dxa"/>
            <w:shd w:val="clear" w:color="auto" w:fill="auto"/>
            <w:vAlign w:val="bottom"/>
            <w:hideMark/>
          </w:tcPr>
          <w:p w14:paraId="64AE5190" w14:textId="77777777" w:rsidR="005467B2" w:rsidRPr="00702269" w:rsidRDefault="005467B2" w:rsidP="00634ED4">
            <w:pPr>
              <w:jc w:val="left"/>
              <w:rPr>
                <w:rFonts w:asciiTheme="majorBidi" w:hAnsiTheme="majorBidi" w:cstheme="majorBidi"/>
                <w:color w:val="000000"/>
                <w:sz w:val="18"/>
                <w:szCs w:val="18"/>
                <w:lang w:val="es-ES"/>
              </w:rPr>
            </w:pPr>
            <w:r w:rsidRPr="00702269">
              <w:rPr>
                <w:rFonts w:asciiTheme="majorBidi" w:hAnsiTheme="majorBidi"/>
                <w:color w:val="000000"/>
                <w:sz w:val="18"/>
                <w:lang w:val="es-ES"/>
              </w:rPr>
              <w:lastRenderedPageBreak/>
              <w:t>Reuniones de expertos</w:t>
            </w:r>
          </w:p>
        </w:tc>
        <w:tc>
          <w:tcPr>
            <w:tcW w:w="2559" w:type="dxa"/>
            <w:shd w:val="clear" w:color="auto" w:fill="auto"/>
            <w:vAlign w:val="bottom"/>
            <w:hideMark/>
          </w:tcPr>
          <w:p w14:paraId="0E7BEC17"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480,0</w:t>
            </w:r>
          </w:p>
        </w:tc>
        <w:tc>
          <w:tcPr>
            <w:tcW w:w="1678" w:type="dxa"/>
            <w:shd w:val="clear" w:color="auto" w:fill="auto"/>
            <w:vAlign w:val="bottom"/>
            <w:hideMark/>
          </w:tcPr>
          <w:p w14:paraId="431CDB9D"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453,1</w:t>
            </w:r>
          </w:p>
        </w:tc>
        <w:tc>
          <w:tcPr>
            <w:tcW w:w="1154" w:type="dxa"/>
            <w:shd w:val="clear" w:color="auto" w:fill="auto"/>
            <w:vAlign w:val="bottom"/>
            <w:hideMark/>
          </w:tcPr>
          <w:p w14:paraId="4521E4C9"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26,9</w:t>
            </w:r>
          </w:p>
        </w:tc>
      </w:tr>
      <w:tr w:rsidR="005467B2" w:rsidRPr="00702269" w14:paraId="766A69B9" w14:textId="77777777" w:rsidTr="00634ED4">
        <w:trPr>
          <w:trHeight w:val="329"/>
          <w:jc w:val="center"/>
        </w:trPr>
        <w:tc>
          <w:tcPr>
            <w:tcW w:w="2972" w:type="dxa"/>
            <w:shd w:val="clear" w:color="auto" w:fill="auto"/>
            <w:vAlign w:val="bottom"/>
            <w:hideMark/>
          </w:tcPr>
          <w:p w14:paraId="42FD0BEE" w14:textId="77777777" w:rsidR="005467B2" w:rsidRPr="00702269" w:rsidRDefault="005467B2" w:rsidP="00634ED4">
            <w:pPr>
              <w:jc w:val="left"/>
              <w:rPr>
                <w:rFonts w:asciiTheme="majorBidi" w:hAnsiTheme="majorBidi" w:cstheme="majorBidi"/>
                <w:color w:val="000000"/>
                <w:sz w:val="18"/>
                <w:szCs w:val="18"/>
                <w:lang w:val="es-ES"/>
              </w:rPr>
            </w:pPr>
            <w:r w:rsidRPr="00702269">
              <w:rPr>
                <w:rFonts w:asciiTheme="majorBidi" w:hAnsiTheme="majorBidi"/>
                <w:color w:val="000000"/>
                <w:sz w:val="18"/>
                <w:lang w:val="es-ES"/>
              </w:rPr>
              <w:t>Reuniones de órganos intergubernamentales</w:t>
            </w:r>
            <w:r w:rsidRPr="00702269">
              <w:rPr>
                <w:rFonts w:asciiTheme="majorBidi" w:hAnsiTheme="majorBidi"/>
                <w:i/>
                <w:color w:val="000000"/>
                <w:sz w:val="18"/>
                <w:vertAlign w:val="superscript"/>
                <w:lang w:val="es-ES"/>
              </w:rPr>
              <w:t>a</w:t>
            </w:r>
          </w:p>
        </w:tc>
        <w:tc>
          <w:tcPr>
            <w:tcW w:w="2559" w:type="dxa"/>
            <w:shd w:val="clear" w:color="auto" w:fill="auto"/>
            <w:vAlign w:val="bottom"/>
            <w:hideMark/>
          </w:tcPr>
          <w:p w14:paraId="00BF8CF8"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5 584,6</w:t>
            </w:r>
          </w:p>
        </w:tc>
        <w:tc>
          <w:tcPr>
            <w:tcW w:w="1678" w:type="dxa"/>
            <w:shd w:val="clear" w:color="auto" w:fill="auto"/>
            <w:vAlign w:val="bottom"/>
            <w:hideMark/>
          </w:tcPr>
          <w:p w14:paraId="4F8FC1F6"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5 500,0</w:t>
            </w:r>
          </w:p>
        </w:tc>
        <w:tc>
          <w:tcPr>
            <w:tcW w:w="1154" w:type="dxa"/>
            <w:shd w:val="clear" w:color="auto" w:fill="auto"/>
            <w:vAlign w:val="bottom"/>
            <w:hideMark/>
          </w:tcPr>
          <w:p w14:paraId="5910D93A"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84,6</w:t>
            </w:r>
          </w:p>
        </w:tc>
      </w:tr>
      <w:tr w:rsidR="005467B2" w:rsidRPr="00702269" w14:paraId="738AD28C" w14:textId="77777777" w:rsidTr="00634ED4">
        <w:trPr>
          <w:trHeight w:val="216"/>
          <w:jc w:val="center"/>
        </w:trPr>
        <w:tc>
          <w:tcPr>
            <w:tcW w:w="2972" w:type="dxa"/>
            <w:shd w:val="clear" w:color="auto" w:fill="auto"/>
            <w:vAlign w:val="bottom"/>
            <w:hideMark/>
          </w:tcPr>
          <w:p w14:paraId="6B66CE5F" w14:textId="77777777" w:rsidR="005467B2" w:rsidRPr="00702269" w:rsidRDefault="005467B2" w:rsidP="00634ED4">
            <w:pPr>
              <w:jc w:val="left"/>
              <w:rPr>
                <w:rFonts w:asciiTheme="majorBidi" w:hAnsiTheme="majorBidi" w:cstheme="majorBidi"/>
                <w:color w:val="000000"/>
                <w:sz w:val="18"/>
                <w:szCs w:val="18"/>
                <w:vertAlign w:val="superscript"/>
                <w:lang w:val="es-ES"/>
              </w:rPr>
            </w:pPr>
            <w:r w:rsidRPr="00702269">
              <w:rPr>
                <w:rFonts w:asciiTheme="majorBidi" w:hAnsiTheme="majorBidi"/>
                <w:color w:val="000000" w:themeColor="text1"/>
                <w:sz w:val="18"/>
                <w:lang w:val="es-ES"/>
              </w:rPr>
              <w:t>Material de sensibilización del público y comunicaciones</w:t>
            </w:r>
          </w:p>
        </w:tc>
        <w:tc>
          <w:tcPr>
            <w:tcW w:w="2559" w:type="dxa"/>
            <w:shd w:val="clear" w:color="auto" w:fill="auto"/>
            <w:vAlign w:val="bottom"/>
            <w:hideMark/>
          </w:tcPr>
          <w:p w14:paraId="62080F91"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100,0</w:t>
            </w:r>
          </w:p>
        </w:tc>
        <w:tc>
          <w:tcPr>
            <w:tcW w:w="1678" w:type="dxa"/>
            <w:shd w:val="clear" w:color="auto" w:fill="auto"/>
            <w:vAlign w:val="bottom"/>
            <w:hideMark/>
          </w:tcPr>
          <w:p w14:paraId="6A4A0DA8"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100,0</w:t>
            </w:r>
          </w:p>
        </w:tc>
        <w:tc>
          <w:tcPr>
            <w:tcW w:w="1154" w:type="dxa"/>
            <w:shd w:val="clear" w:color="auto" w:fill="auto"/>
            <w:vAlign w:val="bottom"/>
            <w:hideMark/>
          </w:tcPr>
          <w:p w14:paraId="35FADA05"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w:t>
            </w:r>
          </w:p>
        </w:tc>
      </w:tr>
      <w:tr w:rsidR="005467B2" w:rsidRPr="00702269" w14:paraId="61F28B68" w14:textId="77777777" w:rsidTr="00634ED4">
        <w:trPr>
          <w:trHeight w:val="216"/>
          <w:jc w:val="center"/>
        </w:trPr>
        <w:tc>
          <w:tcPr>
            <w:tcW w:w="2972" w:type="dxa"/>
            <w:shd w:val="clear" w:color="auto" w:fill="auto"/>
            <w:vAlign w:val="bottom"/>
            <w:hideMark/>
          </w:tcPr>
          <w:p w14:paraId="2FBC31CE" w14:textId="77777777" w:rsidR="005467B2" w:rsidRPr="00702269" w:rsidRDefault="005467B2" w:rsidP="00634ED4">
            <w:pPr>
              <w:jc w:val="left"/>
              <w:rPr>
                <w:rFonts w:asciiTheme="majorBidi" w:hAnsiTheme="majorBidi" w:cstheme="majorBidi"/>
                <w:color w:val="000000"/>
                <w:sz w:val="18"/>
                <w:szCs w:val="18"/>
                <w:lang w:val="es-ES"/>
              </w:rPr>
            </w:pPr>
            <w:r w:rsidRPr="00702269">
              <w:rPr>
                <w:rFonts w:asciiTheme="majorBidi" w:hAnsiTheme="majorBidi"/>
                <w:color w:val="000000"/>
                <w:sz w:val="18"/>
                <w:lang w:val="es-ES"/>
              </w:rPr>
              <w:t>Traducción del sitio web del mecanismo de facilitación y proyectos de sitio web</w:t>
            </w:r>
          </w:p>
        </w:tc>
        <w:tc>
          <w:tcPr>
            <w:tcW w:w="2559" w:type="dxa"/>
            <w:shd w:val="clear" w:color="auto" w:fill="auto"/>
            <w:vAlign w:val="bottom"/>
            <w:hideMark/>
          </w:tcPr>
          <w:p w14:paraId="61CF89DF"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130,0</w:t>
            </w:r>
          </w:p>
        </w:tc>
        <w:tc>
          <w:tcPr>
            <w:tcW w:w="1678" w:type="dxa"/>
            <w:shd w:val="clear" w:color="auto" w:fill="auto"/>
            <w:vAlign w:val="bottom"/>
            <w:hideMark/>
          </w:tcPr>
          <w:p w14:paraId="71E90846"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70,0</w:t>
            </w:r>
          </w:p>
        </w:tc>
        <w:tc>
          <w:tcPr>
            <w:tcW w:w="1154" w:type="dxa"/>
            <w:shd w:val="clear" w:color="auto" w:fill="auto"/>
            <w:vAlign w:val="bottom"/>
            <w:hideMark/>
          </w:tcPr>
          <w:p w14:paraId="13EF6496"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60,0</w:t>
            </w:r>
          </w:p>
        </w:tc>
      </w:tr>
      <w:tr w:rsidR="005467B2" w:rsidRPr="00702269" w14:paraId="133555D0" w14:textId="77777777" w:rsidTr="00634ED4">
        <w:trPr>
          <w:trHeight w:val="360"/>
          <w:jc w:val="center"/>
        </w:trPr>
        <w:tc>
          <w:tcPr>
            <w:tcW w:w="2972" w:type="dxa"/>
            <w:shd w:val="clear" w:color="auto" w:fill="auto"/>
            <w:vAlign w:val="bottom"/>
            <w:hideMark/>
          </w:tcPr>
          <w:p w14:paraId="30DB0879" w14:textId="77777777" w:rsidR="005467B2" w:rsidRPr="00702269" w:rsidRDefault="005467B2" w:rsidP="00634ED4">
            <w:pPr>
              <w:jc w:val="left"/>
              <w:rPr>
                <w:rFonts w:asciiTheme="majorBidi" w:hAnsiTheme="majorBidi" w:cstheme="majorBidi"/>
                <w:color w:val="000000"/>
                <w:sz w:val="18"/>
                <w:szCs w:val="18"/>
                <w:vertAlign w:val="superscript"/>
                <w:lang w:val="es-ES"/>
              </w:rPr>
            </w:pPr>
            <w:r w:rsidRPr="00702269">
              <w:rPr>
                <w:rFonts w:asciiTheme="majorBidi" w:hAnsiTheme="majorBidi"/>
                <w:color w:val="000000" w:themeColor="text1"/>
                <w:sz w:val="18"/>
                <w:lang w:val="es-ES"/>
              </w:rPr>
              <w:t>Viajes en comisión de servicio</w:t>
            </w:r>
          </w:p>
        </w:tc>
        <w:tc>
          <w:tcPr>
            <w:tcW w:w="2559" w:type="dxa"/>
            <w:shd w:val="clear" w:color="auto" w:fill="auto"/>
            <w:vAlign w:val="bottom"/>
            <w:hideMark/>
          </w:tcPr>
          <w:p w14:paraId="5DE0CED1"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 xml:space="preserve">640,0 </w:t>
            </w:r>
          </w:p>
        </w:tc>
        <w:tc>
          <w:tcPr>
            <w:tcW w:w="1678" w:type="dxa"/>
            <w:shd w:val="clear" w:color="auto" w:fill="auto"/>
            <w:vAlign w:val="bottom"/>
            <w:hideMark/>
          </w:tcPr>
          <w:p w14:paraId="146AFEFF"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 xml:space="preserve">720,0 </w:t>
            </w:r>
          </w:p>
        </w:tc>
        <w:tc>
          <w:tcPr>
            <w:tcW w:w="1154" w:type="dxa"/>
            <w:shd w:val="clear" w:color="auto" w:fill="auto"/>
            <w:vAlign w:val="bottom"/>
            <w:hideMark/>
          </w:tcPr>
          <w:p w14:paraId="67C532A8"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(80,0)</w:t>
            </w:r>
          </w:p>
        </w:tc>
      </w:tr>
      <w:tr w:rsidR="005467B2" w:rsidRPr="00702269" w14:paraId="7B26B77F" w14:textId="77777777" w:rsidTr="00634ED4">
        <w:trPr>
          <w:trHeight w:val="216"/>
          <w:jc w:val="center"/>
        </w:trPr>
        <w:tc>
          <w:tcPr>
            <w:tcW w:w="2972" w:type="dxa"/>
            <w:shd w:val="clear" w:color="auto" w:fill="auto"/>
            <w:vAlign w:val="bottom"/>
            <w:hideMark/>
          </w:tcPr>
          <w:p w14:paraId="0029CCEE" w14:textId="77777777" w:rsidR="005467B2" w:rsidRPr="00702269" w:rsidRDefault="005467B2" w:rsidP="00634ED4">
            <w:pPr>
              <w:jc w:val="left"/>
              <w:rPr>
                <w:rFonts w:asciiTheme="majorBidi" w:hAnsiTheme="majorBidi" w:cstheme="majorBidi"/>
                <w:color w:val="000000" w:themeColor="text1"/>
                <w:sz w:val="18"/>
                <w:szCs w:val="18"/>
                <w:lang w:val="es-ES"/>
              </w:rPr>
            </w:pPr>
            <w:r w:rsidRPr="00702269">
              <w:rPr>
                <w:rFonts w:asciiTheme="majorBidi" w:hAnsiTheme="majorBidi"/>
                <w:color w:val="000000" w:themeColor="text1"/>
                <w:sz w:val="18"/>
                <w:lang w:val="es-ES"/>
              </w:rPr>
              <w:t>Alquiler y gastos relacionados</w:t>
            </w:r>
          </w:p>
        </w:tc>
        <w:tc>
          <w:tcPr>
            <w:tcW w:w="2559" w:type="dxa"/>
            <w:shd w:val="clear" w:color="auto" w:fill="auto"/>
            <w:vAlign w:val="bottom"/>
            <w:hideMark/>
          </w:tcPr>
          <w:p w14:paraId="5EA77B0F"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 xml:space="preserve">2 918,7 </w:t>
            </w:r>
          </w:p>
        </w:tc>
        <w:tc>
          <w:tcPr>
            <w:tcW w:w="1678" w:type="dxa"/>
            <w:shd w:val="clear" w:color="auto" w:fill="auto"/>
            <w:vAlign w:val="bottom"/>
            <w:hideMark/>
          </w:tcPr>
          <w:p w14:paraId="5A28DBEB"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 xml:space="preserve">2 895,8 </w:t>
            </w:r>
          </w:p>
        </w:tc>
        <w:tc>
          <w:tcPr>
            <w:tcW w:w="1154" w:type="dxa"/>
            <w:shd w:val="clear" w:color="auto" w:fill="auto"/>
            <w:vAlign w:val="bottom"/>
            <w:hideMark/>
          </w:tcPr>
          <w:p w14:paraId="6C89BD0E"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22,9</w:t>
            </w:r>
          </w:p>
        </w:tc>
      </w:tr>
      <w:tr w:rsidR="005467B2" w:rsidRPr="00702269" w14:paraId="7F9FB08E" w14:textId="77777777" w:rsidTr="00634ED4">
        <w:trPr>
          <w:trHeight w:val="216"/>
          <w:jc w:val="center"/>
        </w:trPr>
        <w:tc>
          <w:tcPr>
            <w:tcW w:w="2972" w:type="dxa"/>
            <w:shd w:val="clear" w:color="auto" w:fill="auto"/>
            <w:vAlign w:val="bottom"/>
          </w:tcPr>
          <w:p w14:paraId="175A7541" w14:textId="77777777" w:rsidR="005467B2" w:rsidRPr="00702269" w:rsidRDefault="005467B2" w:rsidP="00634ED4">
            <w:pPr>
              <w:jc w:val="left"/>
              <w:rPr>
                <w:rFonts w:asciiTheme="majorBidi" w:hAnsiTheme="majorBidi" w:cstheme="majorBidi"/>
                <w:color w:val="000000" w:themeColor="text1"/>
                <w:sz w:val="18"/>
                <w:szCs w:val="18"/>
                <w:lang w:val="es-ES"/>
              </w:rPr>
            </w:pPr>
            <w:r w:rsidRPr="00702269">
              <w:rPr>
                <w:rFonts w:asciiTheme="majorBidi" w:hAnsiTheme="majorBidi"/>
                <w:color w:val="000000"/>
                <w:sz w:val="18"/>
                <w:lang w:val="es-ES"/>
              </w:rPr>
              <w:t>Tecnología de la información</w:t>
            </w:r>
          </w:p>
        </w:tc>
        <w:tc>
          <w:tcPr>
            <w:tcW w:w="2559" w:type="dxa"/>
            <w:shd w:val="clear" w:color="auto" w:fill="auto"/>
            <w:vAlign w:val="bottom"/>
          </w:tcPr>
          <w:p w14:paraId="04510AAB"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130,0</w:t>
            </w:r>
          </w:p>
        </w:tc>
        <w:tc>
          <w:tcPr>
            <w:tcW w:w="1678" w:type="dxa"/>
            <w:shd w:val="clear" w:color="auto" w:fill="auto"/>
            <w:vAlign w:val="bottom"/>
          </w:tcPr>
          <w:p w14:paraId="3413039C"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100,0</w:t>
            </w:r>
          </w:p>
        </w:tc>
        <w:tc>
          <w:tcPr>
            <w:tcW w:w="1154" w:type="dxa"/>
            <w:shd w:val="clear" w:color="auto" w:fill="auto"/>
            <w:vAlign w:val="bottom"/>
          </w:tcPr>
          <w:p w14:paraId="587E4812"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30,0</w:t>
            </w:r>
          </w:p>
        </w:tc>
      </w:tr>
      <w:tr w:rsidR="005467B2" w:rsidRPr="00702269" w14:paraId="1E8DEA86" w14:textId="77777777" w:rsidTr="00634ED4">
        <w:trPr>
          <w:trHeight w:val="216"/>
          <w:jc w:val="center"/>
        </w:trPr>
        <w:tc>
          <w:tcPr>
            <w:tcW w:w="2972" w:type="dxa"/>
            <w:shd w:val="clear" w:color="auto" w:fill="auto"/>
            <w:vAlign w:val="bottom"/>
          </w:tcPr>
          <w:p w14:paraId="2C452582" w14:textId="77777777" w:rsidR="005467B2" w:rsidRPr="00702269" w:rsidRDefault="005467B2" w:rsidP="00634ED4">
            <w:pPr>
              <w:jc w:val="left"/>
              <w:rPr>
                <w:rFonts w:asciiTheme="majorBidi" w:hAnsiTheme="majorBidi" w:cstheme="majorBidi"/>
                <w:color w:val="000000"/>
                <w:sz w:val="18"/>
                <w:szCs w:val="18"/>
                <w:lang w:val="es-ES"/>
              </w:rPr>
            </w:pPr>
            <w:r w:rsidRPr="00702269">
              <w:rPr>
                <w:rFonts w:asciiTheme="majorBidi" w:hAnsiTheme="majorBidi"/>
                <w:color w:val="000000"/>
                <w:sz w:val="18"/>
                <w:lang w:val="es-ES"/>
              </w:rPr>
              <w:t>Gastos generales de funcionamiento</w:t>
            </w:r>
          </w:p>
        </w:tc>
        <w:tc>
          <w:tcPr>
            <w:tcW w:w="2559" w:type="dxa"/>
            <w:shd w:val="clear" w:color="auto" w:fill="auto"/>
            <w:vAlign w:val="bottom"/>
          </w:tcPr>
          <w:p w14:paraId="73BCB1AF"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1 453,2</w:t>
            </w:r>
          </w:p>
        </w:tc>
        <w:tc>
          <w:tcPr>
            <w:tcW w:w="1678" w:type="dxa"/>
            <w:shd w:val="clear" w:color="auto" w:fill="auto"/>
            <w:vAlign w:val="bottom"/>
          </w:tcPr>
          <w:p w14:paraId="28F96F07"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1 400,0</w:t>
            </w:r>
          </w:p>
        </w:tc>
        <w:tc>
          <w:tcPr>
            <w:tcW w:w="1154" w:type="dxa"/>
            <w:shd w:val="clear" w:color="auto" w:fill="auto"/>
            <w:vAlign w:val="bottom"/>
          </w:tcPr>
          <w:p w14:paraId="04251B1D"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53,2</w:t>
            </w:r>
          </w:p>
        </w:tc>
      </w:tr>
      <w:tr w:rsidR="005467B2" w:rsidRPr="00702269" w14:paraId="7D400469" w14:textId="77777777" w:rsidTr="00634ED4">
        <w:trPr>
          <w:trHeight w:val="216"/>
          <w:jc w:val="center"/>
        </w:trPr>
        <w:tc>
          <w:tcPr>
            <w:tcW w:w="2972" w:type="dxa"/>
            <w:shd w:val="clear" w:color="auto" w:fill="auto"/>
            <w:vAlign w:val="bottom"/>
            <w:hideMark/>
          </w:tcPr>
          <w:p w14:paraId="456AD8FE" w14:textId="77777777" w:rsidR="005467B2" w:rsidRPr="00702269" w:rsidRDefault="005467B2" w:rsidP="00634ED4">
            <w:pPr>
              <w:jc w:val="left"/>
              <w:rPr>
                <w:rFonts w:asciiTheme="majorBidi" w:hAnsiTheme="majorBidi" w:cstheme="majorBidi"/>
                <w:b/>
                <w:bCs/>
                <w:color w:val="000000"/>
                <w:sz w:val="18"/>
                <w:szCs w:val="18"/>
                <w:lang w:val="es-ES"/>
              </w:rPr>
            </w:pPr>
            <w:r w:rsidRPr="00702269">
              <w:rPr>
                <w:rFonts w:asciiTheme="majorBidi" w:hAnsiTheme="majorBidi"/>
                <w:b/>
                <w:color w:val="000000"/>
                <w:sz w:val="18"/>
                <w:lang w:val="es-ES"/>
              </w:rPr>
              <w:tab/>
              <w:t>Subtotal</w:t>
            </w:r>
          </w:p>
        </w:tc>
        <w:tc>
          <w:tcPr>
            <w:tcW w:w="2559" w:type="dxa"/>
            <w:shd w:val="clear" w:color="auto" w:fill="auto"/>
            <w:vAlign w:val="bottom"/>
            <w:hideMark/>
          </w:tcPr>
          <w:p w14:paraId="2F135899" w14:textId="77777777" w:rsidR="005467B2" w:rsidRPr="00702269" w:rsidRDefault="005467B2" w:rsidP="00634ED4">
            <w:pPr>
              <w:jc w:val="right"/>
              <w:rPr>
                <w:rFonts w:asciiTheme="majorBidi" w:hAnsiTheme="majorBidi" w:cstheme="majorBidi"/>
                <w:b/>
                <w:bCs/>
                <w:color w:val="000000"/>
                <w:sz w:val="18"/>
                <w:szCs w:val="18"/>
                <w:lang w:val="es-ES"/>
              </w:rPr>
            </w:pPr>
            <w:r w:rsidRPr="00702269">
              <w:rPr>
                <w:rFonts w:asciiTheme="majorBidi" w:hAnsiTheme="majorBidi"/>
                <w:b/>
                <w:color w:val="000000"/>
                <w:sz w:val="18"/>
                <w:lang w:val="es-ES"/>
              </w:rPr>
              <w:t>36 432,7</w:t>
            </w:r>
          </w:p>
        </w:tc>
        <w:tc>
          <w:tcPr>
            <w:tcW w:w="1678" w:type="dxa"/>
            <w:shd w:val="clear" w:color="auto" w:fill="auto"/>
            <w:vAlign w:val="bottom"/>
            <w:hideMark/>
          </w:tcPr>
          <w:p w14:paraId="143AB4A2" w14:textId="77777777" w:rsidR="005467B2" w:rsidRPr="00702269" w:rsidRDefault="005467B2" w:rsidP="00634ED4">
            <w:pPr>
              <w:jc w:val="right"/>
              <w:rPr>
                <w:rFonts w:asciiTheme="majorBidi" w:hAnsiTheme="majorBidi" w:cstheme="majorBidi"/>
                <w:b/>
                <w:bCs/>
                <w:color w:val="000000"/>
                <w:sz w:val="18"/>
                <w:szCs w:val="18"/>
                <w:lang w:val="es-ES"/>
              </w:rPr>
            </w:pPr>
            <w:r w:rsidRPr="00702269">
              <w:rPr>
                <w:rFonts w:asciiTheme="majorBidi" w:hAnsiTheme="majorBidi"/>
                <w:b/>
                <w:color w:val="000000" w:themeColor="text1"/>
                <w:sz w:val="18"/>
                <w:lang w:val="es-ES"/>
              </w:rPr>
              <w:t>35 243,1</w:t>
            </w:r>
          </w:p>
        </w:tc>
        <w:tc>
          <w:tcPr>
            <w:tcW w:w="1154" w:type="dxa"/>
            <w:shd w:val="clear" w:color="auto" w:fill="auto"/>
            <w:vAlign w:val="bottom"/>
            <w:hideMark/>
          </w:tcPr>
          <w:p w14:paraId="2B307688" w14:textId="77777777" w:rsidR="005467B2" w:rsidRPr="00702269" w:rsidRDefault="005467B2" w:rsidP="00634ED4">
            <w:pPr>
              <w:jc w:val="right"/>
              <w:rPr>
                <w:rFonts w:asciiTheme="majorBidi" w:hAnsiTheme="majorBidi" w:cstheme="majorBidi"/>
                <w:b/>
                <w:bCs/>
                <w:color w:val="000000"/>
                <w:sz w:val="18"/>
                <w:szCs w:val="18"/>
                <w:lang w:val="es-ES"/>
              </w:rPr>
            </w:pPr>
            <w:r w:rsidRPr="00702269">
              <w:rPr>
                <w:rFonts w:asciiTheme="majorBidi" w:hAnsiTheme="majorBidi"/>
                <w:b/>
                <w:color w:val="000000" w:themeColor="text1"/>
                <w:sz w:val="18"/>
                <w:lang w:val="es-ES"/>
              </w:rPr>
              <w:t>1 189,6</w:t>
            </w:r>
          </w:p>
        </w:tc>
      </w:tr>
      <w:tr w:rsidR="005467B2" w:rsidRPr="00702269" w14:paraId="6D02F056" w14:textId="77777777" w:rsidTr="00634ED4">
        <w:trPr>
          <w:trHeight w:val="329"/>
          <w:jc w:val="center"/>
        </w:trPr>
        <w:tc>
          <w:tcPr>
            <w:tcW w:w="2972" w:type="dxa"/>
            <w:shd w:val="clear" w:color="auto" w:fill="auto"/>
            <w:vAlign w:val="bottom"/>
            <w:hideMark/>
          </w:tcPr>
          <w:p w14:paraId="1BF63B84" w14:textId="77777777" w:rsidR="005467B2" w:rsidRPr="00702269" w:rsidRDefault="005467B2" w:rsidP="00634ED4">
            <w:pPr>
              <w:jc w:val="left"/>
              <w:rPr>
                <w:rFonts w:asciiTheme="majorBidi" w:hAnsiTheme="majorBidi" w:cstheme="majorBidi"/>
                <w:color w:val="000000"/>
                <w:sz w:val="18"/>
                <w:szCs w:val="18"/>
                <w:lang w:val="es-ES"/>
              </w:rPr>
            </w:pPr>
            <w:r w:rsidRPr="00702269">
              <w:rPr>
                <w:rFonts w:asciiTheme="majorBidi" w:hAnsiTheme="majorBidi"/>
                <w:color w:val="000000"/>
                <w:sz w:val="18"/>
                <w:lang w:val="es-ES"/>
              </w:rPr>
              <w:t xml:space="preserve">Gastos de apoyo a los programas </w:t>
            </w:r>
            <w:r w:rsidRPr="00702269">
              <w:rPr>
                <w:rFonts w:asciiTheme="majorBidi" w:hAnsiTheme="majorBidi"/>
                <w:color w:val="000000"/>
                <w:sz w:val="18"/>
                <w:lang w:val="es-ES"/>
              </w:rPr>
              <w:br/>
              <w:t>(13 %)</w:t>
            </w:r>
          </w:p>
        </w:tc>
        <w:tc>
          <w:tcPr>
            <w:tcW w:w="2559" w:type="dxa"/>
            <w:shd w:val="clear" w:color="auto" w:fill="auto"/>
            <w:vAlign w:val="bottom"/>
            <w:hideMark/>
          </w:tcPr>
          <w:p w14:paraId="5055E4BC"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sz w:val="18"/>
                <w:lang w:val="es-ES"/>
              </w:rPr>
              <w:t xml:space="preserve">4 736,2 </w:t>
            </w:r>
          </w:p>
        </w:tc>
        <w:tc>
          <w:tcPr>
            <w:tcW w:w="1678" w:type="dxa"/>
            <w:shd w:val="clear" w:color="auto" w:fill="auto"/>
            <w:vAlign w:val="bottom"/>
            <w:hideMark/>
          </w:tcPr>
          <w:p w14:paraId="0A34D977"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themeColor="text1"/>
                <w:sz w:val="18"/>
                <w:lang w:val="es-ES"/>
              </w:rPr>
              <w:t xml:space="preserve">4 581,6 </w:t>
            </w:r>
          </w:p>
        </w:tc>
        <w:tc>
          <w:tcPr>
            <w:tcW w:w="1154" w:type="dxa"/>
            <w:shd w:val="clear" w:color="auto" w:fill="auto"/>
            <w:vAlign w:val="bottom"/>
            <w:hideMark/>
          </w:tcPr>
          <w:p w14:paraId="2887638D" w14:textId="77777777" w:rsidR="005467B2" w:rsidRPr="00702269" w:rsidRDefault="005467B2" w:rsidP="00634ED4">
            <w:pPr>
              <w:jc w:val="right"/>
              <w:rPr>
                <w:rFonts w:asciiTheme="majorBidi" w:hAnsiTheme="majorBidi" w:cstheme="majorBidi"/>
                <w:color w:val="000000"/>
                <w:sz w:val="18"/>
                <w:szCs w:val="18"/>
                <w:lang w:val="es-ES"/>
              </w:rPr>
            </w:pPr>
            <w:r w:rsidRPr="00702269">
              <w:rPr>
                <w:rFonts w:asciiTheme="majorBidi" w:hAnsiTheme="majorBidi"/>
                <w:color w:val="000000" w:themeColor="text1"/>
                <w:sz w:val="18"/>
                <w:lang w:val="es-ES"/>
              </w:rPr>
              <w:t xml:space="preserve">154,6 </w:t>
            </w:r>
          </w:p>
        </w:tc>
      </w:tr>
      <w:tr w:rsidR="005467B2" w:rsidRPr="00702269" w14:paraId="0BD61B2D" w14:textId="77777777" w:rsidTr="00634ED4">
        <w:trPr>
          <w:trHeight w:val="215"/>
          <w:jc w:val="center"/>
        </w:trPr>
        <w:tc>
          <w:tcPr>
            <w:tcW w:w="2972" w:type="dxa"/>
            <w:shd w:val="clear" w:color="auto" w:fill="auto"/>
            <w:vAlign w:val="bottom"/>
            <w:hideMark/>
          </w:tcPr>
          <w:p w14:paraId="24CB0476" w14:textId="77777777" w:rsidR="005467B2" w:rsidRPr="00702269" w:rsidRDefault="005467B2" w:rsidP="00634ED4">
            <w:pPr>
              <w:jc w:val="left"/>
              <w:rPr>
                <w:rFonts w:asciiTheme="majorBidi" w:hAnsiTheme="majorBidi" w:cstheme="majorBidi"/>
                <w:b/>
                <w:bCs/>
                <w:color w:val="000000"/>
                <w:sz w:val="18"/>
                <w:szCs w:val="18"/>
                <w:lang w:val="es-ES"/>
              </w:rPr>
            </w:pPr>
            <w:r w:rsidRPr="00702269">
              <w:rPr>
                <w:rFonts w:asciiTheme="majorBidi" w:hAnsiTheme="majorBidi"/>
                <w:b/>
                <w:color w:val="000000"/>
                <w:sz w:val="18"/>
                <w:lang w:val="es-ES"/>
              </w:rPr>
              <w:tab/>
              <w:t xml:space="preserve">Total </w:t>
            </w:r>
          </w:p>
        </w:tc>
        <w:tc>
          <w:tcPr>
            <w:tcW w:w="2559" w:type="dxa"/>
            <w:shd w:val="clear" w:color="auto" w:fill="auto"/>
            <w:vAlign w:val="bottom"/>
            <w:hideMark/>
          </w:tcPr>
          <w:p w14:paraId="1B76E807" w14:textId="77777777" w:rsidR="005467B2" w:rsidRPr="00702269" w:rsidRDefault="005467B2" w:rsidP="00634ED4">
            <w:pPr>
              <w:jc w:val="right"/>
              <w:rPr>
                <w:rFonts w:asciiTheme="majorBidi" w:hAnsiTheme="majorBidi" w:cstheme="majorBidi"/>
                <w:b/>
                <w:bCs/>
                <w:color w:val="000000"/>
                <w:sz w:val="18"/>
                <w:szCs w:val="18"/>
                <w:lang w:val="es-ES"/>
              </w:rPr>
            </w:pPr>
            <w:r w:rsidRPr="00702269">
              <w:rPr>
                <w:rFonts w:asciiTheme="majorBidi" w:hAnsiTheme="majorBidi"/>
                <w:b/>
                <w:color w:val="000000"/>
                <w:sz w:val="18"/>
                <w:lang w:val="es-ES"/>
              </w:rPr>
              <w:t>41 168,9</w:t>
            </w:r>
          </w:p>
        </w:tc>
        <w:tc>
          <w:tcPr>
            <w:tcW w:w="1678" w:type="dxa"/>
            <w:shd w:val="clear" w:color="auto" w:fill="auto"/>
            <w:vAlign w:val="bottom"/>
            <w:hideMark/>
          </w:tcPr>
          <w:p w14:paraId="3BB0211F" w14:textId="77777777" w:rsidR="005467B2" w:rsidRPr="00702269" w:rsidRDefault="005467B2" w:rsidP="00634ED4">
            <w:pPr>
              <w:jc w:val="right"/>
              <w:rPr>
                <w:rFonts w:asciiTheme="majorBidi" w:hAnsiTheme="majorBidi" w:cstheme="majorBidi"/>
                <w:b/>
                <w:bCs/>
                <w:color w:val="000000"/>
                <w:sz w:val="18"/>
                <w:szCs w:val="18"/>
                <w:lang w:val="es-ES"/>
              </w:rPr>
            </w:pPr>
            <w:r w:rsidRPr="00702269">
              <w:rPr>
                <w:rFonts w:asciiTheme="majorBidi" w:hAnsiTheme="majorBidi"/>
                <w:b/>
                <w:color w:val="000000" w:themeColor="text1"/>
                <w:sz w:val="18"/>
                <w:lang w:val="es-ES"/>
              </w:rPr>
              <w:t>39 824,7</w:t>
            </w:r>
          </w:p>
        </w:tc>
        <w:tc>
          <w:tcPr>
            <w:tcW w:w="1154" w:type="dxa"/>
            <w:shd w:val="clear" w:color="auto" w:fill="auto"/>
            <w:vAlign w:val="bottom"/>
            <w:hideMark/>
          </w:tcPr>
          <w:p w14:paraId="6EF36E29" w14:textId="77777777" w:rsidR="005467B2" w:rsidRPr="00702269" w:rsidRDefault="005467B2" w:rsidP="00634ED4">
            <w:pPr>
              <w:jc w:val="right"/>
              <w:rPr>
                <w:rFonts w:asciiTheme="majorBidi" w:hAnsiTheme="majorBidi" w:cstheme="majorBidi"/>
                <w:b/>
                <w:bCs/>
                <w:color w:val="000000"/>
                <w:sz w:val="18"/>
                <w:szCs w:val="18"/>
                <w:lang w:val="es-ES"/>
              </w:rPr>
            </w:pPr>
            <w:r w:rsidRPr="00702269">
              <w:rPr>
                <w:rFonts w:asciiTheme="majorBidi" w:hAnsiTheme="majorBidi"/>
                <w:b/>
                <w:color w:val="000000" w:themeColor="text1"/>
                <w:sz w:val="18"/>
                <w:lang w:val="es-ES"/>
              </w:rPr>
              <w:t>1 344,2</w:t>
            </w:r>
          </w:p>
        </w:tc>
      </w:tr>
    </w:tbl>
    <w:p w14:paraId="2FDD3FA0" w14:textId="77777777" w:rsidR="005467B2" w:rsidRPr="00702269" w:rsidRDefault="005467B2" w:rsidP="005467B2">
      <w:pPr>
        <w:pStyle w:val="paragraph"/>
        <w:spacing w:before="240"/>
        <w:textAlignment w:val="baseline"/>
        <w:rPr>
          <w:kern w:val="22"/>
          <w:sz w:val="18"/>
          <w:szCs w:val="18"/>
          <w:lang w:val="es-ES"/>
        </w:rPr>
      </w:pPr>
      <w:r w:rsidRPr="00702269">
        <w:rPr>
          <w:i/>
          <w:sz w:val="18"/>
          <w:vertAlign w:val="superscript"/>
          <w:lang w:val="es-ES"/>
        </w:rPr>
        <w:t>a</w:t>
      </w:r>
      <w:r w:rsidRPr="00702269">
        <w:rPr>
          <w:sz w:val="18"/>
          <w:lang w:val="es-ES"/>
        </w:rPr>
        <w:t xml:space="preserve"> Reuniones financiadas con cargo al presupuesto básico.</w:t>
      </w:r>
    </w:p>
    <w:p w14:paraId="55DEB264" w14:textId="77777777" w:rsidR="005467B2" w:rsidRPr="00702269" w:rsidRDefault="005467B2" w:rsidP="005467B2">
      <w:pPr>
        <w:pStyle w:val="paragraph"/>
        <w:keepNext/>
        <w:spacing w:before="120" w:after="120"/>
        <w:textAlignment w:val="baseline"/>
        <w:rPr>
          <w:i/>
          <w:iCs/>
          <w:kern w:val="22"/>
          <w:lang w:val="es-ES"/>
        </w:rPr>
      </w:pPr>
      <w:r w:rsidRPr="00702269">
        <w:rPr>
          <w:i/>
          <w:lang w:val="es-ES"/>
        </w:rPr>
        <w:t>Gastos de personal</w:t>
      </w:r>
    </w:p>
    <w:p w14:paraId="5B6E9B4A" w14:textId="77777777" w:rsidR="005467B2" w:rsidRPr="00702269" w:rsidRDefault="005467B2" w:rsidP="005467B2">
      <w:pPr>
        <w:pStyle w:val="CBDNormalNumber"/>
        <w:rPr>
          <w:lang w:val="es-ES"/>
        </w:rPr>
      </w:pPr>
      <w:r w:rsidRPr="00702269">
        <w:rPr>
          <w:lang w:val="es-ES"/>
        </w:rPr>
        <w:t xml:space="preserve">En su decisión 15/34, la Conferencia de las Partes aprobó 82 puestos (53 puestos en el Cuadro Orgánico y categorías superiores y 29 puestos en el Cuadro de Servicios Generales) para el presupuesto básico refundido de los tres fondos fiduciarios generales para el bienio 2023-2024. Cabe esperar una diferencia de 763.300 dólares a finales de 2024, principalmente debido a las vacantes sin cubrir en 2023 y 2024. </w:t>
      </w:r>
    </w:p>
    <w:p w14:paraId="3D48547A" w14:textId="77777777" w:rsidR="005467B2" w:rsidRPr="00702269" w:rsidRDefault="005467B2" w:rsidP="005467B2">
      <w:pPr>
        <w:pStyle w:val="paragraph"/>
        <w:keepNext/>
        <w:spacing w:before="120" w:after="120"/>
        <w:textAlignment w:val="baseline"/>
        <w:rPr>
          <w:i/>
          <w:iCs/>
          <w:szCs w:val="22"/>
          <w:lang w:val="es-ES"/>
        </w:rPr>
      </w:pPr>
      <w:r w:rsidRPr="00702269">
        <w:rPr>
          <w:i/>
          <w:lang w:val="es-ES"/>
        </w:rPr>
        <w:t>Personal temporario y horas extraordinarias</w:t>
      </w:r>
    </w:p>
    <w:p w14:paraId="1ADDAA0F" w14:textId="77777777" w:rsidR="005467B2" w:rsidRPr="00702269" w:rsidRDefault="005467B2" w:rsidP="005467B2">
      <w:pPr>
        <w:pStyle w:val="CBDNormalNumber"/>
        <w:rPr>
          <w:i/>
          <w:iCs/>
          <w:lang w:val="es-ES"/>
        </w:rPr>
      </w:pPr>
      <w:r w:rsidRPr="00702269">
        <w:rPr>
          <w:lang w:val="es-ES"/>
        </w:rPr>
        <w:t xml:space="preserve">A fecha de 31 de julio de 2024, la Secretaría había gastado unos 210.000 dólares en contratar a 28 contratistas distintos para satisfacer las crecientes necesidades operativas. </w:t>
      </w:r>
    </w:p>
    <w:p w14:paraId="44D1BDD7" w14:textId="77777777" w:rsidR="005467B2" w:rsidRPr="00702269" w:rsidRDefault="005467B2" w:rsidP="005467B2">
      <w:pPr>
        <w:pStyle w:val="paragraph"/>
        <w:keepNext/>
        <w:spacing w:before="120" w:after="120"/>
        <w:textAlignment w:val="baseline"/>
        <w:rPr>
          <w:i/>
          <w:iCs/>
          <w:szCs w:val="22"/>
          <w:lang w:val="es-ES"/>
        </w:rPr>
      </w:pPr>
      <w:r w:rsidRPr="00702269">
        <w:rPr>
          <w:i/>
          <w:lang w:val="es-ES"/>
        </w:rPr>
        <w:t xml:space="preserve">Consultores y subcontratistas </w:t>
      </w:r>
    </w:p>
    <w:p w14:paraId="3D6CCA61" w14:textId="77777777" w:rsidR="005467B2" w:rsidRPr="00702269" w:rsidRDefault="005467B2" w:rsidP="005467B2">
      <w:pPr>
        <w:pStyle w:val="CBDNormalNumber"/>
        <w:rPr>
          <w:lang w:val="es-ES"/>
        </w:rPr>
      </w:pPr>
      <w:r w:rsidRPr="00702269">
        <w:rPr>
          <w:lang w:val="es-ES"/>
        </w:rPr>
        <w:t xml:space="preserve">A fecha de 31 de julio de 2024, la Secretaría había gastado unos 90.000 dólares en servicios de consultoría para el examen de la eficacia del mecanismo financiero, a fin de cumplir los objetivos establecidos en el mandato para el examen (decisión 15/15, anexo IV). </w:t>
      </w:r>
    </w:p>
    <w:p w14:paraId="119CCCF3" w14:textId="77777777" w:rsidR="005467B2" w:rsidRPr="00702269" w:rsidRDefault="005467B2" w:rsidP="005467B2">
      <w:pPr>
        <w:pStyle w:val="paragraph"/>
        <w:keepNext/>
        <w:spacing w:before="120" w:after="120"/>
        <w:textAlignment w:val="baseline"/>
        <w:rPr>
          <w:i/>
          <w:iCs/>
          <w:szCs w:val="22"/>
          <w:lang w:val="es-ES"/>
        </w:rPr>
      </w:pPr>
      <w:r w:rsidRPr="00702269">
        <w:rPr>
          <w:i/>
          <w:lang w:val="es-ES"/>
        </w:rPr>
        <w:t xml:space="preserve">Capacitación </w:t>
      </w:r>
    </w:p>
    <w:p w14:paraId="476F345C" w14:textId="77777777" w:rsidR="005467B2" w:rsidRPr="00702269" w:rsidRDefault="005467B2" w:rsidP="005467B2">
      <w:pPr>
        <w:pStyle w:val="CBDNormalNumber"/>
        <w:rPr>
          <w:lang w:val="es-ES"/>
        </w:rPr>
      </w:pPr>
      <w:r w:rsidRPr="00702269">
        <w:rPr>
          <w:lang w:val="es-ES"/>
        </w:rPr>
        <w:t>A fecha de 31 de julio de 2024, se habían gastado 7.200 dólares para cubrir los gastos de viaje del equipo del Programa de las Naciones Unidas para el Medio Ambiente (PNUMA) que impartió la capacitación sobre la solución integrada de planificación, gestión y presentación de informes de Umoja.</w:t>
      </w:r>
    </w:p>
    <w:p w14:paraId="10387C1A" w14:textId="77777777" w:rsidR="005467B2" w:rsidRPr="00702269" w:rsidRDefault="005467B2" w:rsidP="005467B2">
      <w:pPr>
        <w:pStyle w:val="paragraph"/>
        <w:keepNext/>
        <w:spacing w:before="120" w:after="120"/>
        <w:textAlignment w:val="baseline"/>
        <w:rPr>
          <w:i/>
          <w:iCs/>
          <w:kern w:val="22"/>
          <w:lang w:val="es-ES"/>
        </w:rPr>
      </w:pPr>
      <w:r w:rsidRPr="00702269">
        <w:rPr>
          <w:i/>
          <w:lang w:val="es-ES"/>
        </w:rPr>
        <w:t>Revisión estructural</w:t>
      </w:r>
    </w:p>
    <w:p w14:paraId="61FD9A48" w14:textId="709A43F1" w:rsidR="005467B2" w:rsidRPr="00702269" w:rsidRDefault="005467B2" w:rsidP="005467B2">
      <w:pPr>
        <w:pStyle w:val="CBDNormalNumber"/>
        <w:rPr>
          <w:lang w:val="es-ES"/>
        </w:rPr>
      </w:pPr>
      <w:r w:rsidRPr="00702269">
        <w:rPr>
          <w:lang w:val="es-ES"/>
        </w:rPr>
        <w:t>La Secretaría encargó a una empresa consultora la preparación de un informe de análisis inicial</w:t>
      </w:r>
      <w:r w:rsidRPr="00702269">
        <w:rPr>
          <w:rStyle w:val="Refdenotaalpie"/>
          <w:lang w:val="es-ES"/>
        </w:rPr>
        <w:footnoteReference w:id="6"/>
      </w:r>
      <w:r w:rsidRPr="00702269">
        <w:rPr>
          <w:lang w:val="es-ES"/>
        </w:rPr>
        <w:t xml:space="preserve"> para ayudar a poner en marcha la revisión funcional después de la presente reunión (véase la sección</w:t>
      </w:r>
      <w:r w:rsidR="00A816E0">
        <w:rPr>
          <w:lang w:val="es-ES"/>
        </w:rPr>
        <w:t> </w:t>
      </w:r>
      <w:r w:rsidRPr="00702269">
        <w:rPr>
          <w:lang w:val="es-ES"/>
        </w:rPr>
        <w:t>E).</w:t>
      </w:r>
    </w:p>
    <w:p w14:paraId="591495C5" w14:textId="77777777" w:rsidR="005467B2" w:rsidRPr="00702269" w:rsidRDefault="005467B2" w:rsidP="005467B2">
      <w:pPr>
        <w:pStyle w:val="paragraph"/>
        <w:keepNext/>
        <w:spacing w:before="120" w:after="120"/>
        <w:textAlignment w:val="baseline"/>
        <w:rPr>
          <w:szCs w:val="22"/>
          <w:lang w:val="es-ES"/>
        </w:rPr>
      </w:pPr>
      <w:r w:rsidRPr="00702269">
        <w:rPr>
          <w:i/>
          <w:lang w:val="es-ES"/>
        </w:rPr>
        <w:t>Reuniones de la Mesa</w:t>
      </w:r>
    </w:p>
    <w:p w14:paraId="05C289B3" w14:textId="77777777" w:rsidR="005467B2" w:rsidRPr="00702269" w:rsidRDefault="005467B2" w:rsidP="005467B2">
      <w:pPr>
        <w:pStyle w:val="CBDNormalNumber"/>
        <w:rPr>
          <w:i/>
          <w:iCs/>
          <w:lang w:val="es-ES"/>
        </w:rPr>
      </w:pPr>
      <w:r w:rsidRPr="00702269">
        <w:rPr>
          <w:lang w:val="es-ES"/>
        </w:rPr>
        <w:t xml:space="preserve">Durante el período comprendido entre enero de 2023 y febrero de 2024, se celebraron en forma presencial cinco reuniones de la Mesa de la Conferencia de las Partes, dos reuniones de la Mesa del Órgano Subsidiario de Asesoramiento Científico, Técnico y Tecnológico y una reunión conjunta de </w:t>
      </w:r>
      <w:r w:rsidRPr="00702269">
        <w:rPr>
          <w:lang w:val="es-ES"/>
        </w:rPr>
        <w:lastRenderedPageBreak/>
        <w:t>las dos Mesas. Se gastó un total de 280.000 dólares para facilitar los viajes de los miembros de la Mesa de Partes que son países en desarrollo.</w:t>
      </w:r>
    </w:p>
    <w:p w14:paraId="1329576B" w14:textId="77777777" w:rsidR="005467B2" w:rsidRPr="00702269" w:rsidRDefault="005467B2" w:rsidP="005467B2">
      <w:pPr>
        <w:pStyle w:val="paragraph"/>
        <w:keepNext/>
        <w:spacing w:before="120"/>
        <w:textAlignment w:val="baseline"/>
        <w:rPr>
          <w:i/>
          <w:iCs/>
          <w:szCs w:val="22"/>
          <w:lang w:val="es-ES"/>
        </w:rPr>
      </w:pPr>
      <w:r w:rsidRPr="00702269">
        <w:rPr>
          <w:i/>
          <w:lang w:val="es-ES"/>
        </w:rPr>
        <w:t>Reuniones de expertos</w:t>
      </w:r>
    </w:p>
    <w:p w14:paraId="340B70F9" w14:textId="692D6CA9" w:rsidR="005467B2" w:rsidRPr="00702269" w:rsidRDefault="005467B2" w:rsidP="005467B2">
      <w:pPr>
        <w:pStyle w:val="CBDNormalNumber"/>
        <w:rPr>
          <w:lang w:val="es-ES"/>
        </w:rPr>
      </w:pPr>
      <w:r w:rsidRPr="00702269">
        <w:rPr>
          <w:lang w:val="es-ES"/>
        </w:rPr>
        <w:t>En su 15ª reunión, la Conferencia de las Partes aprobó un presupuesto de 480.000 dólares para organizar varias reuniones de expertos en 2023 y 2024. Durante el período comprendido entre el 1 de enero de 2023 y el 31 de julio de 2024, la Secretaría organizó en forma presencial las siguientes reuniones de expertos, con un costo total de 453.100 dólares:</w:t>
      </w:r>
    </w:p>
    <w:p w14:paraId="35F9D6C6" w14:textId="77777777" w:rsidR="005467B2" w:rsidRPr="00702269" w:rsidRDefault="005467B2" w:rsidP="005467B2">
      <w:pPr>
        <w:pStyle w:val="paragraph"/>
        <w:numPr>
          <w:ilvl w:val="0"/>
          <w:numId w:val="30"/>
        </w:numPr>
        <w:ind w:left="1134" w:hanging="567"/>
        <w:textAlignment w:val="baseline"/>
        <w:rPr>
          <w:szCs w:val="22"/>
          <w:lang w:val="es-ES"/>
        </w:rPr>
      </w:pPr>
      <w:r w:rsidRPr="00702269">
        <w:rPr>
          <w:lang w:val="es-ES"/>
        </w:rPr>
        <w:t>12ª reunión del Comité Asesor Oficioso del Centro de Intercambio de Información sobre Seguridad de la Biotecnología (15 y 16 de mayo de 2023)</w:t>
      </w:r>
    </w:p>
    <w:p w14:paraId="4CB14D5C" w14:textId="77777777" w:rsidR="005467B2" w:rsidRPr="00702269" w:rsidRDefault="005467B2" w:rsidP="005467B2">
      <w:pPr>
        <w:pStyle w:val="paragraph"/>
        <w:numPr>
          <w:ilvl w:val="0"/>
          <w:numId w:val="30"/>
        </w:numPr>
        <w:ind w:left="1134" w:hanging="567"/>
        <w:textAlignment w:val="baseline"/>
        <w:rPr>
          <w:szCs w:val="22"/>
          <w:lang w:val="es-ES"/>
        </w:rPr>
      </w:pPr>
      <w:r w:rsidRPr="00702269">
        <w:rPr>
          <w:lang w:val="es-ES"/>
        </w:rPr>
        <w:t xml:space="preserve">Primera reunión del Grupo Asesor Oficioso sobre Cooperación Científica y Técnica (14 a 16 de junio de 2023) </w:t>
      </w:r>
    </w:p>
    <w:p w14:paraId="48F19DAF" w14:textId="77777777" w:rsidR="005467B2" w:rsidRPr="00702269" w:rsidRDefault="005467B2" w:rsidP="005467B2">
      <w:pPr>
        <w:pStyle w:val="paragraph"/>
        <w:numPr>
          <w:ilvl w:val="0"/>
          <w:numId w:val="30"/>
        </w:numPr>
        <w:ind w:left="1134" w:hanging="567"/>
        <w:textAlignment w:val="baseline"/>
        <w:rPr>
          <w:szCs w:val="22"/>
          <w:lang w:val="es-ES"/>
        </w:rPr>
      </w:pPr>
      <w:r w:rsidRPr="00702269">
        <w:rPr>
          <w:lang w:val="es-ES"/>
        </w:rPr>
        <w:t xml:space="preserve">Quinta reunión del Comité Asesor Oficioso sobre Creación de Capacidad para la Aplicación del Protocolo de Nagoya (20 a 22 de junio de 2023) </w:t>
      </w:r>
    </w:p>
    <w:p w14:paraId="783B258D" w14:textId="77777777" w:rsidR="005467B2" w:rsidRPr="00702269" w:rsidRDefault="005467B2" w:rsidP="005467B2">
      <w:pPr>
        <w:pStyle w:val="paragraph"/>
        <w:numPr>
          <w:ilvl w:val="0"/>
          <w:numId w:val="30"/>
        </w:numPr>
        <w:ind w:left="1134" w:hanging="567"/>
        <w:textAlignment w:val="baseline"/>
        <w:rPr>
          <w:szCs w:val="22"/>
          <w:lang w:val="es-ES"/>
        </w:rPr>
      </w:pPr>
      <w:r w:rsidRPr="00702269">
        <w:rPr>
          <w:lang w:val="es-ES"/>
        </w:rPr>
        <w:t xml:space="preserve">Primera reunión del Comité Asesor sobre Movilización de Recursos (25 a 29 de septiembre de 2023) </w:t>
      </w:r>
    </w:p>
    <w:p w14:paraId="101C9068" w14:textId="77777777" w:rsidR="005467B2" w:rsidRPr="00702269" w:rsidRDefault="005467B2" w:rsidP="005467B2">
      <w:pPr>
        <w:pStyle w:val="paragraph"/>
        <w:numPr>
          <w:ilvl w:val="0"/>
          <w:numId w:val="30"/>
        </w:numPr>
        <w:ind w:left="1134" w:hanging="567"/>
        <w:textAlignment w:val="baseline"/>
        <w:rPr>
          <w:szCs w:val="22"/>
          <w:lang w:val="es-ES"/>
        </w:rPr>
      </w:pPr>
      <w:r w:rsidRPr="00702269">
        <w:rPr>
          <w:lang w:val="es-ES"/>
        </w:rPr>
        <w:t xml:space="preserve">Reuniones 18ª y 19ª del Comité de Cumplimiento del Protocolo de Cartagena (24 a 26 de octubre de 2023 y 30 de abril a 2 de mayo de 2024, respectivamente) </w:t>
      </w:r>
    </w:p>
    <w:p w14:paraId="32DC94C3" w14:textId="77777777" w:rsidR="005467B2" w:rsidRPr="00702269" w:rsidRDefault="005467B2" w:rsidP="005467B2">
      <w:pPr>
        <w:pStyle w:val="paragraph"/>
        <w:numPr>
          <w:ilvl w:val="0"/>
          <w:numId w:val="30"/>
        </w:numPr>
        <w:ind w:left="1134" w:hanging="567"/>
        <w:textAlignment w:val="baseline"/>
        <w:rPr>
          <w:szCs w:val="22"/>
          <w:lang w:val="es-ES"/>
        </w:rPr>
      </w:pPr>
      <w:r w:rsidRPr="00702269">
        <w:rPr>
          <w:lang w:val="es-ES"/>
        </w:rPr>
        <w:t>Quinta reunión del Comité Asesor Oficioso del Centro de Intercambio de Información sobre Acceso y Participación en los Beneficios (13 a 15 de febrero de 2024)</w:t>
      </w:r>
    </w:p>
    <w:p w14:paraId="5343D268" w14:textId="77777777" w:rsidR="005467B2" w:rsidRPr="00702269" w:rsidRDefault="005467B2" w:rsidP="005467B2">
      <w:pPr>
        <w:pStyle w:val="paragraph"/>
        <w:numPr>
          <w:ilvl w:val="0"/>
          <w:numId w:val="30"/>
        </w:numPr>
        <w:ind w:left="1134" w:hanging="567"/>
        <w:textAlignment w:val="baseline"/>
        <w:rPr>
          <w:rFonts w:asciiTheme="majorBidi" w:hAnsiTheme="majorBidi" w:cstheme="majorBidi"/>
          <w:szCs w:val="22"/>
          <w:lang w:val="es-ES"/>
        </w:rPr>
      </w:pPr>
      <w:r w:rsidRPr="00702269">
        <w:rPr>
          <w:lang w:val="es-ES"/>
        </w:rPr>
        <w:t>Sexta reunión del Grupo Especial de Expertos Técnicos sobre Indicadores para el Marco Mundial de Biodiversidad de Kunming-Montreal</w:t>
      </w:r>
      <w:r w:rsidRPr="00702269">
        <w:rPr>
          <w:rFonts w:asciiTheme="majorBidi" w:hAnsiTheme="majorBidi"/>
          <w:lang w:val="es-ES"/>
        </w:rPr>
        <w:t xml:space="preserve"> (12</w:t>
      </w:r>
      <w:r w:rsidRPr="00702269">
        <w:rPr>
          <w:lang w:val="es-ES"/>
        </w:rPr>
        <w:t xml:space="preserve"> a </w:t>
      </w:r>
      <w:r w:rsidRPr="00702269">
        <w:rPr>
          <w:rFonts w:asciiTheme="majorBidi" w:hAnsiTheme="majorBidi"/>
          <w:lang w:val="es-ES"/>
        </w:rPr>
        <w:t>15 de marzo de 2024)</w:t>
      </w:r>
    </w:p>
    <w:p w14:paraId="6BEBCA41" w14:textId="77777777" w:rsidR="005467B2" w:rsidRPr="00702269" w:rsidRDefault="005467B2" w:rsidP="005467B2">
      <w:pPr>
        <w:pStyle w:val="paragraph"/>
        <w:numPr>
          <w:ilvl w:val="0"/>
          <w:numId w:val="30"/>
        </w:numPr>
        <w:ind w:left="1134" w:hanging="567"/>
        <w:textAlignment w:val="baseline"/>
        <w:rPr>
          <w:i/>
          <w:iCs/>
          <w:szCs w:val="22"/>
          <w:lang w:val="es-ES"/>
        </w:rPr>
      </w:pPr>
      <w:r w:rsidRPr="00702269">
        <w:rPr>
          <w:lang w:val="es-ES"/>
        </w:rPr>
        <w:t>Cuarta reunión del Comité de Cumplimiento establecido en el marco del Protocolo de Nagoya sobre Acceso y Participación en los Beneficios (25 a 27 de marzo de 2024)</w:t>
      </w:r>
    </w:p>
    <w:p w14:paraId="4FBAFDB9" w14:textId="77777777" w:rsidR="005467B2" w:rsidRPr="00702269" w:rsidRDefault="005467B2" w:rsidP="005467B2">
      <w:pPr>
        <w:pStyle w:val="paragraph"/>
        <w:keepNext/>
        <w:spacing w:before="120" w:after="120"/>
        <w:textAlignment w:val="baseline"/>
        <w:rPr>
          <w:i/>
          <w:iCs/>
          <w:szCs w:val="22"/>
          <w:lang w:val="es-ES"/>
        </w:rPr>
      </w:pPr>
      <w:r w:rsidRPr="00702269">
        <w:rPr>
          <w:i/>
          <w:lang w:val="es-ES"/>
        </w:rPr>
        <w:t>Reuniones de órganos intergubernamentales</w:t>
      </w:r>
    </w:p>
    <w:p w14:paraId="53A48171" w14:textId="77777777" w:rsidR="005467B2" w:rsidRPr="00702269" w:rsidRDefault="005467B2" w:rsidP="005467B2">
      <w:pPr>
        <w:pStyle w:val="CBDNormalNumber"/>
        <w:rPr>
          <w:lang w:val="es-ES"/>
        </w:rPr>
      </w:pPr>
      <w:r w:rsidRPr="00702269">
        <w:rPr>
          <w:lang w:val="es-ES"/>
        </w:rPr>
        <w:t>En su decisión 15/34, la Conferencia de las Partes aprobó un presupuesto de 5.584.600 dólares para el bienio con el fin de cubrir los gastos de las reuniones de los órganos subsidiarios, la 16ª reunión de la Conferencia de las Partes en el Convenio, la 11ª reunión de la Conferencia de las Partes que actúa como reunión de las Partes en el Protocolo de Cartagena y la quinta reunión de la Conferencia de las Partes que actúa como reunión de las Partes en el Protocolo de Nagoya. A fecha de 31 de julio de 2024, se habían gastado unos 5,5 millones de dólares para cubrir los costos de las reuniones 25ª y 26ª del Órgano Subsidiario de Asesoramiento Científico, Técnico y Tecnológico; las reuniones cuarta y quinta del Órgano Subsidiario sobre la Aplicación; la reanudación de las segundas partes de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 la 12ª reunión del Grupo de Trabajo Especial de Composición Abierta entre Períodos de Sesiones sobre el Artículo 8 j) y Disposiciones Conexas del Convenio, la 16ª reunión de la Conferencia de las Partes en el Convenio, la 11ª reunión de la Conferencia de las Partes que actúa como reunión de las Partes en el Protocolo de Cartagena y la quinta reunión de la Conferencia de las Partes que actúa como reunión de las Partes en el Protocolo de Nagoya.</w:t>
      </w:r>
    </w:p>
    <w:p w14:paraId="6906A0B8" w14:textId="77777777" w:rsidR="005467B2" w:rsidRPr="00702269" w:rsidRDefault="005467B2" w:rsidP="005467B2">
      <w:pPr>
        <w:pStyle w:val="paragraph"/>
        <w:keepNext/>
        <w:spacing w:before="120" w:after="120"/>
        <w:textAlignment w:val="baseline"/>
        <w:rPr>
          <w:i/>
          <w:iCs/>
          <w:szCs w:val="22"/>
          <w:lang w:val="es-ES"/>
        </w:rPr>
      </w:pPr>
      <w:r w:rsidRPr="00702269">
        <w:rPr>
          <w:i/>
          <w:lang w:val="es-ES"/>
        </w:rPr>
        <w:t>Material de sensibilización del público y comunicaciones</w:t>
      </w:r>
    </w:p>
    <w:p w14:paraId="3E50966D" w14:textId="1BAA1CD9" w:rsidR="005467B2" w:rsidRPr="00702269" w:rsidRDefault="005467B2" w:rsidP="005467B2">
      <w:pPr>
        <w:pStyle w:val="CBDNormalNumber"/>
        <w:rPr>
          <w:lang w:val="es-ES"/>
        </w:rPr>
      </w:pPr>
      <w:r w:rsidRPr="00702269">
        <w:rPr>
          <w:lang w:val="es-ES"/>
        </w:rPr>
        <w:t>A fecha de 31 de julio de 2024, la Secretaría había gastado 100.000 dólares para producir materiales informativos, para su difusión impresa y web</w:t>
      </w:r>
      <w:r w:rsidR="00A816E0">
        <w:rPr>
          <w:lang w:val="es-ES"/>
        </w:rPr>
        <w:t xml:space="preserve"> y en</w:t>
      </w:r>
      <w:r w:rsidRPr="00702269">
        <w:rPr>
          <w:lang w:val="es-ES"/>
        </w:rPr>
        <w:t xml:space="preserve"> redes sociales, audio y televisión, que destacaban y creaban conciencia del Marco, y para la 16ª reunión de la Conferencia de las Partes, otras labores llevadas a cabo en virtud del Convenio y la celebración del Día Internacional de la Diversidad Biológica.</w:t>
      </w:r>
    </w:p>
    <w:p w14:paraId="34A7966F" w14:textId="77777777" w:rsidR="005467B2" w:rsidRPr="00702269" w:rsidRDefault="005467B2" w:rsidP="005467B2">
      <w:pPr>
        <w:pStyle w:val="paragraph"/>
        <w:keepNext/>
        <w:spacing w:before="120" w:after="120"/>
        <w:textAlignment w:val="baseline"/>
        <w:rPr>
          <w:i/>
          <w:iCs/>
          <w:szCs w:val="22"/>
          <w:lang w:val="es-ES"/>
        </w:rPr>
      </w:pPr>
      <w:r w:rsidRPr="00702269">
        <w:rPr>
          <w:i/>
          <w:lang w:val="es-ES"/>
        </w:rPr>
        <w:lastRenderedPageBreak/>
        <w:t>Traducción del sitio web del mecanismo de facilitación y proyectos de sitio web</w:t>
      </w:r>
    </w:p>
    <w:p w14:paraId="1C42FB11" w14:textId="77777777" w:rsidR="005467B2" w:rsidRPr="00702269" w:rsidRDefault="005467B2" w:rsidP="005467B2">
      <w:pPr>
        <w:pStyle w:val="CBDNormalNumber"/>
        <w:rPr>
          <w:lang w:val="es-ES"/>
        </w:rPr>
      </w:pPr>
      <w:r w:rsidRPr="00702269">
        <w:rPr>
          <w:lang w:val="es-ES"/>
        </w:rPr>
        <w:t>A fecha de 31 de julio de 2024, la Secretaría había gastado unos 70.000 dólares en este objeto de gastos, principalmente en la traducción de las plataformas del Centro de Intercambio de Información sobre Seguridad de la Biotecnología y del Centro de Intercambio de Información sobre Acceso y Participación en los Beneficios. Dado que el sitio web de la Secretaría se está renovando, la traducción del contenido del sitio web se ha aplazado hasta que termine su remodelación.</w:t>
      </w:r>
    </w:p>
    <w:p w14:paraId="50A66D61" w14:textId="77777777" w:rsidR="005467B2" w:rsidRPr="00702269" w:rsidRDefault="005467B2" w:rsidP="005467B2">
      <w:pPr>
        <w:pStyle w:val="paragraph"/>
        <w:keepNext/>
        <w:spacing w:before="120" w:after="120"/>
        <w:textAlignment w:val="baseline"/>
        <w:rPr>
          <w:i/>
          <w:iCs/>
          <w:szCs w:val="22"/>
          <w:lang w:val="es-ES"/>
        </w:rPr>
      </w:pPr>
      <w:r w:rsidRPr="00702269">
        <w:rPr>
          <w:i/>
          <w:lang w:val="es-ES"/>
        </w:rPr>
        <w:t>Viajes en comisión de servicio</w:t>
      </w:r>
    </w:p>
    <w:p w14:paraId="1BBEF08A" w14:textId="77777777" w:rsidR="005467B2" w:rsidRPr="00702269" w:rsidRDefault="005467B2" w:rsidP="005467B2">
      <w:pPr>
        <w:pStyle w:val="CBDNormalNumber"/>
        <w:rPr>
          <w:lang w:val="es-ES"/>
        </w:rPr>
      </w:pPr>
      <w:r w:rsidRPr="00702269">
        <w:rPr>
          <w:lang w:val="es-ES"/>
        </w:rPr>
        <w:t>A fecha de 31 de julio de 2024, se había gastado un monto de 720.000 dólares para cubrir los viajes oficiales del personal de la Secretaría para representar al Convenio y sus Protocolos en diversas reuniones y eventos. Debido a las continuas y crecientes peticiones a la Secretaría para que asista a reuniones y eventos, se sobrepasó el presupuesto en 80.000 dólares. También cabe señalar que el presupuesto para viajes para el bienio actual (640.000 dólares) es significativamente inferior a los de bienios anteriores, que habían oscilado entre 800.000 y 900.000 dólares.</w:t>
      </w:r>
    </w:p>
    <w:p w14:paraId="071EB0DC" w14:textId="77777777" w:rsidR="005467B2" w:rsidRPr="00702269" w:rsidRDefault="005467B2" w:rsidP="005467B2">
      <w:pPr>
        <w:pStyle w:val="CBDNormalNumber"/>
        <w:rPr>
          <w:lang w:val="es-ES"/>
        </w:rPr>
      </w:pPr>
      <w:r w:rsidRPr="00702269">
        <w:rPr>
          <w:lang w:val="es-ES"/>
        </w:rPr>
        <w:t>Los miembros del personal habían realizado 85 viajes en 2023 y 75 en el período comprendido entre el 1 de enero y el 31 de julio de 2024. Durante el bienio, el personal de la Secretaría también asistió a reuniones con la sociedad civil y foros empresariales y participó en reuniones técnicas y procesos intergubernamentales pertinentes. La participación del personal en otras reuniones y eventos se financió mediante fondos voluntarios, mientras que parte de la participación corrió a cargo de los diversos organizadores. Además, los miembros del personal asistieron a reuniones y eventos por videoconferencia.</w:t>
      </w:r>
    </w:p>
    <w:p w14:paraId="3F73896A" w14:textId="77777777" w:rsidR="005467B2" w:rsidRPr="00702269" w:rsidRDefault="005467B2" w:rsidP="005467B2">
      <w:pPr>
        <w:pStyle w:val="paragraph"/>
        <w:keepNext/>
        <w:spacing w:before="120" w:after="120"/>
        <w:textAlignment w:val="baseline"/>
        <w:rPr>
          <w:lang w:val="es-ES"/>
        </w:rPr>
      </w:pPr>
      <w:r w:rsidRPr="00702269">
        <w:rPr>
          <w:i/>
          <w:lang w:val="es-ES"/>
        </w:rPr>
        <w:t>Alquiler y gastos relacionados</w:t>
      </w:r>
    </w:p>
    <w:p w14:paraId="4E6B88C4" w14:textId="77777777" w:rsidR="005467B2" w:rsidRPr="00702269" w:rsidRDefault="005467B2" w:rsidP="005467B2">
      <w:pPr>
        <w:pStyle w:val="CBDNormalNumber"/>
        <w:rPr>
          <w:i/>
          <w:iCs/>
          <w:lang w:val="es-ES"/>
        </w:rPr>
      </w:pPr>
      <w:r w:rsidRPr="00702269">
        <w:rPr>
          <w:lang w:val="es-ES"/>
        </w:rPr>
        <w:t>El gasto en alquiler y los gastos relacionados con este correspondientes al espacio de oficinas existente de la Secretaría en Montreal (Canadá) han sido pagados por el Gobierno de Canadá y el Gobierno de la Provincia de Quebec en una base de costos compartidos de 75/25. La Secretaría desembolsó 2.895.800 dólares para el alquiler de sus instalaciones durante el bienio, con arreglo al actual contrato de arrendamiento de 10 años.</w:t>
      </w:r>
    </w:p>
    <w:p w14:paraId="0E6A9834" w14:textId="77777777" w:rsidR="005467B2" w:rsidRPr="00702269" w:rsidRDefault="005467B2" w:rsidP="005467B2">
      <w:pPr>
        <w:pStyle w:val="paragraph"/>
        <w:keepNext/>
        <w:spacing w:before="120" w:after="120"/>
        <w:textAlignment w:val="baseline"/>
        <w:rPr>
          <w:i/>
          <w:iCs/>
          <w:szCs w:val="22"/>
          <w:lang w:val="es-ES"/>
        </w:rPr>
      </w:pPr>
      <w:r w:rsidRPr="00702269">
        <w:rPr>
          <w:i/>
          <w:lang w:val="es-ES"/>
        </w:rPr>
        <w:t>Tecnología de la información</w:t>
      </w:r>
    </w:p>
    <w:p w14:paraId="2A5DC3EE" w14:textId="77777777" w:rsidR="005467B2" w:rsidRPr="00702269" w:rsidRDefault="005467B2" w:rsidP="005467B2">
      <w:pPr>
        <w:pStyle w:val="CBDNormalNumber"/>
        <w:rPr>
          <w:lang w:val="es-ES"/>
        </w:rPr>
      </w:pPr>
      <w:r w:rsidRPr="00702269">
        <w:rPr>
          <w:lang w:val="es-ES"/>
        </w:rPr>
        <w:t xml:space="preserve">La Secretaría gastó 100.000 dólares para contratar los servicios de diseñadores de interfaces de usuario a fin de mejorar el diseño y la funcionalidad del sitio web de la Secretaría. El resultado será un sitio web más dinámico, atractivo y fácil de utilizar que se adaptará al dispositivo desde el que se accede y cuyo contenido estará en consonancia con los temas del Marco Mundial de Biodiversidad de Kunming-Montreal. </w:t>
      </w:r>
    </w:p>
    <w:p w14:paraId="6A324E69" w14:textId="77777777" w:rsidR="005467B2" w:rsidRPr="00702269" w:rsidRDefault="005467B2" w:rsidP="005467B2">
      <w:pPr>
        <w:pStyle w:val="CBDNormalNumber"/>
        <w:numPr>
          <w:ilvl w:val="0"/>
          <w:numId w:val="0"/>
        </w:numPr>
        <w:ind w:left="567"/>
        <w:rPr>
          <w:lang w:val="es-ES"/>
        </w:rPr>
      </w:pPr>
    </w:p>
    <w:p w14:paraId="26F700E4" w14:textId="77777777" w:rsidR="005467B2" w:rsidRPr="00702269" w:rsidRDefault="005467B2" w:rsidP="005467B2">
      <w:pPr>
        <w:pStyle w:val="paragraph"/>
        <w:keepNext/>
        <w:spacing w:before="120" w:after="120"/>
        <w:textAlignment w:val="baseline"/>
        <w:rPr>
          <w:i/>
          <w:iCs/>
          <w:szCs w:val="22"/>
          <w:lang w:val="es-ES"/>
        </w:rPr>
      </w:pPr>
      <w:r w:rsidRPr="00702269">
        <w:rPr>
          <w:i/>
          <w:lang w:val="es-ES"/>
        </w:rPr>
        <w:t>Gastos generales de funcionamiento</w:t>
      </w:r>
    </w:p>
    <w:p w14:paraId="6CE9F022" w14:textId="77777777" w:rsidR="005467B2" w:rsidRPr="00702269" w:rsidRDefault="005467B2" w:rsidP="005467B2">
      <w:pPr>
        <w:pStyle w:val="CBDNormalNumber"/>
        <w:rPr>
          <w:lang w:val="es-ES"/>
        </w:rPr>
      </w:pPr>
      <w:r w:rsidRPr="00702269">
        <w:rPr>
          <w:lang w:val="es-ES"/>
        </w:rPr>
        <w:t xml:space="preserve">Entre los gastos generales de funcionamiento figuran los costos relacionados con equipos y suministros de oficina, servicios públicos, seguros, servicios de mensajería, comunicaciones y la licencia anual de Umoja. La Secretaría completó el proyecto para mejorar su espacio y salas de conferencias existentes y la evaluación de la infraestructura de tecnología de la información para aumentar su capacidad y optimizar su funcionamiento. Las mejoras de las salas de conferencia y la infraestructura de tecnología de la información contribuyeron a aumentar la eficacia en función de los costos y a garantizar la seguridad de la información de la Secretaría. </w:t>
      </w:r>
    </w:p>
    <w:p w14:paraId="65AE493A" w14:textId="77777777" w:rsidR="005467B2" w:rsidRPr="00702269" w:rsidRDefault="005467B2" w:rsidP="005467B2">
      <w:pPr>
        <w:pStyle w:val="CBDH3"/>
        <w:rPr>
          <w:bCs/>
          <w:lang w:val="es-ES"/>
        </w:rPr>
      </w:pPr>
      <w:r w:rsidRPr="00702269">
        <w:rPr>
          <w:lang w:val="es-ES"/>
        </w:rPr>
        <w:t>Reserva operacional</w:t>
      </w:r>
    </w:p>
    <w:p w14:paraId="6A3C2017" w14:textId="77777777" w:rsidR="005467B2" w:rsidRPr="00702269" w:rsidRDefault="005467B2" w:rsidP="005467B2">
      <w:pPr>
        <w:pStyle w:val="CBDNormalNumber"/>
        <w:rPr>
          <w:lang w:val="es-ES"/>
        </w:rPr>
      </w:pPr>
      <w:r w:rsidRPr="00702269">
        <w:rPr>
          <w:lang w:val="es-ES"/>
        </w:rPr>
        <w:t xml:space="preserve">La reserva operacional equivale al 15 % de los gastos anuales previstos, incluidos los gastos de apoyo a los programas. La finalidad de la reserva operacional es garantizar la continuidad de las operaciones de la Secretaría en caso de que se produzca un déficit temporal de caja. Los fondos retirados de la reserva operacional se reponen con cargo a las contribuciones lo antes posible. </w:t>
      </w:r>
    </w:p>
    <w:p w14:paraId="1FA81362" w14:textId="77777777" w:rsidR="005467B2" w:rsidRPr="00702269" w:rsidRDefault="005467B2" w:rsidP="005467B2">
      <w:pPr>
        <w:pStyle w:val="CBDTableTitle"/>
        <w:rPr>
          <w:snapToGrid w:val="0"/>
          <w:lang w:val="es-ES"/>
        </w:rPr>
      </w:pPr>
      <w:r w:rsidRPr="00702269">
        <w:rPr>
          <w:b w:val="0"/>
          <w:snapToGrid w:val="0"/>
          <w:lang w:val="es-ES"/>
        </w:rPr>
        <w:lastRenderedPageBreak/>
        <w:t>Cuadro 6</w:t>
      </w:r>
      <w:r w:rsidRPr="00702269">
        <w:rPr>
          <w:snapToGrid w:val="0"/>
          <w:lang w:val="es-ES"/>
        </w:rPr>
        <w:br/>
        <w:t>Reserva operacional al 31 de diciembre de 2023</w:t>
      </w:r>
    </w:p>
    <w:p w14:paraId="0DFC6834" w14:textId="77777777" w:rsidR="005467B2" w:rsidRPr="00702269" w:rsidRDefault="005467B2" w:rsidP="005467B2">
      <w:pPr>
        <w:pStyle w:val="Prrafodelista"/>
        <w:keepNext/>
        <w:keepLines/>
        <w:suppressLineNumbers/>
        <w:suppressAutoHyphens/>
        <w:spacing w:after="60"/>
        <w:ind w:left="567"/>
        <w:jc w:val="left"/>
        <w:rPr>
          <w:kern w:val="22"/>
          <w:sz w:val="18"/>
          <w:szCs w:val="18"/>
          <w:lang w:val="es-ES"/>
        </w:rPr>
      </w:pPr>
      <w:r w:rsidRPr="00702269">
        <w:rPr>
          <w:sz w:val="18"/>
          <w:lang w:val="es-ES"/>
        </w:rPr>
        <w:t>(En miles de dólares de los Estados Unidos)</w:t>
      </w:r>
    </w:p>
    <w:tbl>
      <w:tblPr>
        <w:tblW w:w="6508" w:type="dxa"/>
        <w:jc w:val="center"/>
        <w:tblLayout w:type="fixed"/>
        <w:tblLook w:val="04A0" w:firstRow="1" w:lastRow="0" w:firstColumn="1" w:lastColumn="0" w:noHBand="0" w:noVBand="1"/>
      </w:tblPr>
      <w:tblGrid>
        <w:gridCol w:w="5398"/>
        <w:gridCol w:w="1110"/>
      </w:tblGrid>
      <w:tr w:rsidR="005467B2" w:rsidRPr="00702269" w14:paraId="624C3F80" w14:textId="77777777" w:rsidTr="00634ED4">
        <w:trPr>
          <w:cantSplit/>
          <w:tblHeader/>
          <w:jc w:val="center"/>
        </w:trPr>
        <w:tc>
          <w:tcPr>
            <w:tcW w:w="5398" w:type="dxa"/>
            <w:tcBorders>
              <w:top w:val="single" w:sz="4" w:space="0" w:color="auto"/>
              <w:bottom w:val="single" w:sz="4" w:space="0" w:color="auto"/>
            </w:tcBorders>
            <w:shd w:val="clear" w:color="auto" w:fill="auto"/>
            <w:noWrap/>
          </w:tcPr>
          <w:p w14:paraId="27363EF3" w14:textId="77777777" w:rsidR="005467B2" w:rsidRPr="00702269" w:rsidRDefault="005467B2" w:rsidP="00634ED4">
            <w:pPr>
              <w:suppressLineNumbers/>
              <w:suppressAutoHyphens/>
              <w:spacing w:before="60"/>
              <w:jc w:val="left"/>
              <w:rPr>
                <w:i/>
                <w:iCs/>
                <w:color w:val="000000"/>
                <w:kern w:val="22"/>
                <w:sz w:val="18"/>
                <w:szCs w:val="18"/>
                <w:lang w:val="es-ES"/>
              </w:rPr>
            </w:pPr>
            <w:r w:rsidRPr="00702269">
              <w:rPr>
                <w:i/>
                <w:color w:val="000000"/>
                <w:sz w:val="18"/>
                <w:lang w:val="es-ES"/>
              </w:rPr>
              <w:t>Fondo fiduciario</w:t>
            </w:r>
          </w:p>
        </w:tc>
        <w:tc>
          <w:tcPr>
            <w:tcW w:w="1110" w:type="dxa"/>
            <w:tcBorders>
              <w:top w:val="single" w:sz="4" w:space="0" w:color="auto"/>
              <w:bottom w:val="single" w:sz="4" w:space="0" w:color="auto"/>
            </w:tcBorders>
            <w:shd w:val="clear" w:color="auto" w:fill="auto"/>
            <w:noWrap/>
            <w:hideMark/>
          </w:tcPr>
          <w:p w14:paraId="6719C29F" w14:textId="77777777" w:rsidR="005467B2" w:rsidRPr="00702269" w:rsidRDefault="005467B2" w:rsidP="00634ED4">
            <w:pPr>
              <w:suppressLineNumbers/>
              <w:suppressAutoHyphens/>
              <w:spacing w:before="60"/>
              <w:jc w:val="right"/>
              <w:rPr>
                <w:i/>
                <w:iCs/>
                <w:color w:val="000000"/>
                <w:kern w:val="22"/>
                <w:sz w:val="18"/>
                <w:szCs w:val="18"/>
                <w:lang w:val="es-ES"/>
              </w:rPr>
            </w:pPr>
            <w:r w:rsidRPr="00702269">
              <w:rPr>
                <w:i/>
                <w:color w:val="000000"/>
                <w:sz w:val="18"/>
                <w:lang w:val="es-ES"/>
              </w:rPr>
              <w:t>2023</w:t>
            </w:r>
          </w:p>
        </w:tc>
      </w:tr>
      <w:tr w:rsidR="005467B2" w:rsidRPr="00702269" w14:paraId="38A0424B" w14:textId="77777777" w:rsidTr="00634ED4">
        <w:trPr>
          <w:cantSplit/>
          <w:jc w:val="center"/>
        </w:trPr>
        <w:tc>
          <w:tcPr>
            <w:tcW w:w="5398" w:type="dxa"/>
            <w:tcBorders>
              <w:top w:val="single" w:sz="4" w:space="0" w:color="auto"/>
            </w:tcBorders>
            <w:shd w:val="clear" w:color="auto" w:fill="auto"/>
            <w:noWrap/>
            <w:hideMark/>
          </w:tcPr>
          <w:p w14:paraId="222D075D" w14:textId="77777777" w:rsidR="005467B2" w:rsidRPr="00702269" w:rsidRDefault="005467B2" w:rsidP="00634ED4">
            <w:pPr>
              <w:suppressLineNumbers/>
              <w:suppressAutoHyphens/>
              <w:spacing w:before="60"/>
              <w:jc w:val="left"/>
              <w:rPr>
                <w:color w:val="000000"/>
                <w:kern w:val="22"/>
                <w:sz w:val="18"/>
                <w:szCs w:val="18"/>
                <w:lang w:val="es-ES"/>
              </w:rPr>
            </w:pPr>
            <w:r w:rsidRPr="00702269">
              <w:rPr>
                <w:sz w:val="18"/>
                <w:lang w:val="es-ES"/>
              </w:rPr>
              <w:t>Fondo fiduciario general para el Convenio</w:t>
            </w:r>
            <w:r w:rsidRPr="00702269">
              <w:rPr>
                <w:color w:val="000000"/>
                <w:sz w:val="18"/>
                <w:lang w:val="es-ES"/>
              </w:rPr>
              <w:t xml:space="preserve"> </w:t>
            </w:r>
          </w:p>
        </w:tc>
        <w:tc>
          <w:tcPr>
            <w:tcW w:w="1110" w:type="dxa"/>
            <w:tcBorders>
              <w:top w:val="single" w:sz="4" w:space="0" w:color="auto"/>
            </w:tcBorders>
            <w:shd w:val="clear" w:color="auto" w:fill="auto"/>
            <w:noWrap/>
            <w:hideMark/>
          </w:tcPr>
          <w:p w14:paraId="348049E9" w14:textId="77777777" w:rsidR="005467B2" w:rsidRPr="00702269" w:rsidRDefault="005467B2" w:rsidP="00634ED4">
            <w:pPr>
              <w:suppressLineNumbers/>
              <w:suppressAutoHyphens/>
              <w:spacing w:before="60"/>
              <w:jc w:val="right"/>
              <w:rPr>
                <w:color w:val="000000"/>
                <w:kern w:val="22"/>
                <w:sz w:val="18"/>
                <w:szCs w:val="18"/>
                <w:lang w:val="es-ES"/>
              </w:rPr>
            </w:pPr>
            <w:r w:rsidRPr="00702269">
              <w:rPr>
                <w:color w:val="000000"/>
                <w:sz w:val="18"/>
                <w:lang w:val="es-ES"/>
              </w:rPr>
              <w:t>2 317,0</w:t>
            </w:r>
          </w:p>
        </w:tc>
      </w:tr>
      <w:tr w:rsidR="005467B2" w:rsidRPr="00702269" w14:paraId="4F4D77A1" w14:textId="77777777" w:rsidTr="00634ED4">
        <w:trPr>
          <w:cantSplit/>
          <w:jc w:val="center"/>
        </w:trPr>
        <w:tc>
          <w:tcPr>
            <w:tcW w:w="5398" w:type="dxa"/>
            <w:shd w:val="clear" w:color="auto" w:fill="auto"/>
            <w:noWrap/>
            <w:hideMark/>
          </w:tcPr>
          <w:p w14:paraId="771BF822" w14:textId="77777777" w:rsidR="005467B2" w:rsidRPr="00702269" w:rsidRDefault="005467B2" w:rsidP="00634ED4">
            <w:pPr>
              <w:suppressLineNumbers/>
              <w:suppressAutoHyphens/>
              <w:spacing w:before="60"/>
              <w:jc w:val="left"/>
              <w:rPr>
                <w:color w:val="000000"/>
                <w:kern w:val="22"/>
                <w:sz w:val="18"/>
                <w:szCs w:val="18"/>
                <w:lang w:val="es-ES"/>
              </w:rPr>
            </w:pPr>
            <w:r w:rsidRPr="00702269">
              <w:rPr>
                <w:sz w:val="18"/>
                <w:lang w:val="es-ES"/>
              </w:rPr>
              <w:t>Fondo fiduciario general para el presupuesto por programas básico del Protocolo de Cartagena</w:t>
            </w:r>
            <w:r w:rsidRPr="00702269">
              <w:rPr>
                <w:color w:val="000000"/>
                <w:sz w:val="18"/>
                <w:lang w:val="es-ES"/>
              </w:rPr>
              <w:t xml:space="preserve"> </w:t>
            </w:r>
          </w:p>
        </w:tc>
        <w:tc>
          <w:tcPr>
            <w:tcW w:w="1110" w:type="dxa"/>
            <w:shd w:val="clear" w:color="auto" w:fill="auto"/>
            <w:noWrap/>
            <w:hideMark/>
          </w:tcPr>
          <w:p w14:paraId="070B15BC" w14:textId="77777777" w:rsidR="005467B2" w:rsidRPr="00702269" w:rsidRDefault="005467B2" w:rsidP="00634ED4">
            <w:pPr>
              <w:suppressLineNumbers/>
              <w:suppressAutoHyphens/>
              <w:spacing w:before="60"/>
              <w:jc w:val="right"/>
              <w:rPr>
                <w:color w:val="000000"/>
                <w:kern w:val="22"/>
                <w:sz w:val="18"/>
                <w:szCs w:val="18"/>
                <w:lang w:val="es-ES"/>
              </w:rPr>
            </w:pPr>
            <w:r w:rsidRPr="00702269">
              <w:rPr>
                <w:color w:val="000000"/>
                <w:sz w:val="18"/>
                <w:lang w:val="es-ES"/>
              </w:rPr>
              <w:t>482,7</w:t>
            </w:r>
          </w:p>
        </w:tc>
      </w:tr>
      <w:tr w:rsidR="005467B2" w:rsidRPr="00702269" w14:paraId="481F36BB" w14:textId="77777777" w:rsidTr="00634ED4">
        <w:trPr>
          <w:cantSplit/>
          <w:jc w:val="center"/>
        </w:trPr>
        <w:tc>
          <w:tcPr>
            <w:tcW w:w="5398" w:type="dxa"/>
            <w:tcBorders>
              <w:bottom w:val="single" w:sz="4" w:space="0" w:color="auto"/>
            </w:tcBorders>
            <w:shd w:val="clear" w:color="auto" w:fill="auto"/>
            <w:noWrap/>
            <w:hideMark/>
          </w:tcPr>
          <w:p w14:paraId="69F34D61" w14:textId="77777777" w:rsidR="005467B2" w:rsidRPr="00702269" w:rsidRDefault="005467B2" w:rsidP="00634ED4">
            <w:pPr>
              <w:suppressLineNumbers/>
              <w:suppressAutoHyphens/>
              <w:spacing w:before="60"/>
              <w:jc w:val="left"/>
              <w:rPr>
                <w:color w:val="000000"/>
                <w:kern w:val="22"/>
                <w:sz w:val="18"/>
                <w:szCs w:val="18"/>
                <w:lang w:val="es-ES"/>
              </w:rPr>
            </w:pPr>
            <w:r w:rsidRPr="00702269">
              <w:rPr>
                <w:color w:val="000000"/>
                <w:sz w:val="18"/>
                <w:lang w:val="es-ES"/>
              </w:rPr>
              <w:t>Fondo fiduciario general para el presupuesto por programas básico del Protocolo de Nagoya</w:t>
            </w:r>
          </w:p>
        </w:tc>
        <w:tc>
          <w:tcPr>
            <w:tcW w:w="1110" w:type="dxa"/>
            <w:tcBorders>
              <w:bottom w:val="single" w:sz="4" w:space="0" w:color="auto"/>
            </w:tcBorders>
            <w:shd w:val="clear" w:color="auto" w:fill="auto"/>
            <w:noWrap/>
            <w:hideMark/>
          </w:tcPr>
          <w:p w14:paraId="35EC5FAD" w14:textId="77777777" w:rsidR="005467B2" w:rsidRPr="00702269" w:rsidRDefault="005467B2" w:rsidP="00634ED4">
            <w:pPr>
              <w:suppressLineNumbers/>
              <w:suppressAutoHyphens/>
              <w:spacing w:before="60"/>
              <w:jc w:val="right"/>
              <w:rPr>
                <w:color w:val="000000"/>
                <w:kern w:val="22"/>
                <w:sz w:val="18"/>
                <w:szCs w:val="18"/>
                <w:lang w:val="es-ES"/>
              </w:rPr>
            </w:pPr>
            <w:r w:rsidRPr="00702269">
              <w:rPr>
                <w:color w:val="000000"/>
                <w:sz w:val="18"/>
                <w:lang w:val="es-ES"/>
              </w:rPr>
              <w:t>418,4</w:t>
            </w:r>
          </w:p>
        </w:tc>
      </w:tr>
      <w:tr w:rsidR="005467B2" w:rsidRPr="00702269" w14:paraId="69FFE8BC" w14:textId="77777777" w:rsidTr="00634ED4">
        <w:trPr>
          <w:cantSplit/>
          <w:jc w:val="center"/>
        </w:trPr>
        <w:tc>
          <w:tcPr>
            <w:tcW w:w="5398" w:type="dxa"/>
            <w:tcBorders>
              <w:top w:val="single" w:sz="4" w:space="0" w:color="auto"/>
              <w:bottom w:val="single" w:sz="4" w:space="0" w:color="auto"/>
            </w:tcBorders>
            <w:shd w:val="clear" w:color="auto" w:fill="auto"/>
            <w:noWrap/>
            <w:hideMark/>
          </w:tcPr>
          <w:p w14:paraId="70837753" w14:textId="77777777" w:rsidR="005467B2" w:rsidRPr="00702269" w:rsidRDefault="005467B2" w:rsidP="00634ED4">
            <w:pPr>
              <w:suppressLineNumbers/>
              <w:tabs>
                <w:tab w:val="clear" w:pos="567"/>
                <w:tab w:val="left" w:pos="316"/>
              </w:tabs>
              <w:suppressAutoHyphens/>
              <w:spacing w:before="60"/>
              <w:rPr>
                <w:b/>
                <w:bCs/>
                <w:color w:val="000000"/>
                <w:kern w:val="22"/>
                <w:sz w:val="18"/>
                <w:szCs w:val="18"/>
                <w:lang w:val="es-ES"/>
              </w:rPr>
            </w:pPr>
            <w:r w:rsidRPr="00702269">
              <w:rPr>
                <w:b/>
                <w:color w:val="000000"/>
                <w:sz w:val="18"/>
                <w:lang w:val="es-ES"/>
              </w:rPr>
              <w:tab/>
              <w:t>Total</w:t>
            </w:r>
          </w:p>
        </w:tc>
        <w:tc>
          <w:tcPr>
            <w:tcW w:w="1110" w:type="dxa"/>
            <w:tcBorders>
              <w:top w:val="single" w:sz="4" w:space="0" w:color="auto"/>
              <w:bottom w:val="single" w:sz="4" w:space="0" w:color="auto"/>
            </w:tcBorders>
            <w:shd w:val="clear" w:color="auto" w:fill="auto"/>
            <w:noWrap/>
            <w:hideMark/>
          </w:tcPr>
          <w:p w14:paraId="7E85B1B8" w14:textId="77777777" w:rsidR="005467B2" w:rsidRPr="00702269" w:rsidRDefault="005467B2" w:rsidP="00634ED4">
            <w:pPr>
              <w:suppressLineNumbers/>
              <w:suppressAutoHyphens/>
              <w:spacing w:before="60"/>
              <w:jc w:val="right"/>
              <w:rPr>
                <w:b/>
                <w:bCs/>
                <w:color w:val="000000"/>
                <w:kern w:val="22"/>
                <w:sz w:val="18"/>
                <w:szCs w:val="18"/>
                <w:lang w:val="es-ES"/>
              </w:rPr>
            </w:pPr>
            <w:r w:rsidRPr="00702269">
              <w:rPr>
                <w:b/>
                <w:color w:val="000000"/>
                <w:sz w:val="18"/>
                <w:lang w:val="es-ES"/>
              </w:rPr>
              <w:t>3 218,1</w:t>
            </w:r>
          </w:p>
        </w:tc>
      </w:tr>
    </w:tbl>
    <w:p w14:paraId="19906F1B" w14:textId="77777777" w:rsidR="005467B2" w:rsidRPr="00702269" w:rsidRDefault="005467B2" w:rsidP="005467B2">
      <w:pPr>
        <w:pStyle w:val="CBDNormalNumber"/>
        <w:rPr>
          <w:lang w:val="es-ES"/>
        </w:rPr>
      </w:pPr>
      <w:r w:rsidRPr="00702269">
        <w:rPr>
          <w:lang w:val="es-ES"/>
        </w:rPr>
        <w:t>En el cuadro 6 se muestra la</w:t>
      </w:r>
      <w:r w:rsidRPr="00702269">
        <w:rPr>
          <w:snapToGrid w:val="0"/>
          <w:lang w:val="es-ES"/>
        </w:rPr>
        <w:t xml:space="preserve"> reserva operacional al 31 de diciembre de 2023. </w:t>
      </w:r>
      <w:r w:rsidRPr="00702269">
        <w:rPr>
          <w:lang w:val="es-ES"/>
        </w:rPr>
        <w:t>El superávit acumulado, sin incluir la reserva operacional de 3.218.100 dólares, en los tres fondos fiduciarios generales se estima en 18 millones de dólares a finales de 2024 (véase el cuadro 7). La previsión se basa en el supuesto de que la Secretaría no reciba ninguna nueva recaudación de cuotas entre el 1 de agosto y el 31 de diciembre de 2024.</w:t>
      </w:r>
    </w:p>
    <w:p w14:paraId="55032D7B" w14:textId="77777777" w:rsidR="005467B2" w:rsidRPr="00702269" w:rsidRDefault="005467B2" w:rsidP="005467B2">
      <w:pPr>
        <w:pStyle w:val="CBDTableTitle"/>
        <w:rPr>
          <w:bCs/>
          <w:kern w:val="22"/>
          <w:lang w:val="es-ES"/>
        </w:rPr>
      </w:pPr>
      <w:r w:rsidRPr="00702269">
        <w:rPr>
          <w:b w:val="0"/>
          <w:lang w:val="es-ES"/>
        </w:rPr>
        <w:t>Cuadro 7</w:t>
      </w:r>
      <w:r w:rsidRPr="00702269">
        <w:rPr>
          <w:lang w:val="es-ES"/>
        </w:rPr>
        <w:br/>
        <w:t>Superávit acumulado previsto (excluyendo la reserva operacional) al 31 de diciembre de 2024</w:t>
      </w:r>
    </w:p>
    <w:p w14:paraId="75F4BD3E" w14:textId="77777777" w:rsidR="005467B2" w:rsidRPr="00702269" w:rsidRDefault="005467B2" w:rsidP="005467B2">
      <w:pPr>
        <w:keepNext/>
        <w:keepLines/>
        <w:suppressLineNumbers/>
        <w:suppressAutoHyphens/>
        <w:spacing w:after="60"/>
        <w:ind w:left="567"/>
        <w:jc w:val="left"/>
        <w:rPr>
          <w:kern w:val="22"/>
          <w:sz w:val="18"/>
          <w:szCs w:val="18"/>
          <w:lang w:val="es-ES"/>
        </w:rPr>
      </w:pPr>
      <w:r w:rsidRPr="00702269">
        <w:rPr>
          <w:sz w:val="18"/>
          <w:lang w:val="es-ES"/>
        </w:rPr>
        <w:t>(En millones de dólares de los Estados Unidos)</w:t>
      </w:r>
    </w:p>
    <w:tbl>
      <w:tblPr>
        <w:tblStyle w:val="Tablaconc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549"/>
      </w:tblGrid>
      <w:tr w:rsidR="005467B2" w:rsidRPr="00702269" w14:paraId="6FE2FE3D" w14:textId="77777777" w:rsidTr="00597865">
        <w:tc>
          <w:tcPr>
            <w:tcW w:w="1843" w:type="dxa"/>
            <w:tcBorders>
              <w:top w:val="single" w:sz="4" w:space="0" w:color="auto"/>
            </w:tcBorders>
            <w:vAlign w:val="center"/>
          </w:tcPr>
          <w:p w14:paraId="490CF380" w14:textId="77777777" w:rsidR="005467B2" w:rsidRPr="00702269" w:rsidRDefault="005467B2" w:rsidP="00634ED4">
            <w:pPr>
              <w:keepNext/>
              <w:suppressLineNumbers/>
              <w:suppressAutoHyphens/>
              <w:spacing w:before="40" w:after="60"/>
              <w:jc w:val="left"/>
              <w:rPr>
                <w:kern w:val="22"/>
                <w:sz w:val="18"/>
                <w:szCs w:val="18"/>
                <w:lang w:val="es-ES"/>
              </w:rPr>
            </w:pPr>
            <w:r w:rsidRPr="00702269">
              <w:rPr>
                <w:sz w:val="18"/>
                <w:lang w:val="es-ES"/>
              </w:rPr>
              <w:t>Convenio</w:t>
            </w:r>
          </w:p>
        </w:tc>
        <w:tc>
          <w:tcPr>
            <w:tcW w:w="3549" w:type="dxa"/>
            <w:tcBorders>
              <w:top w:val="single" w:sz="4" w:space="0" w:color="auto"/>
            </w:tcBorders>
            <w:vAlign w:val="center"/>
          </w:tcPr>
          <w:p w14:paraId="10E658A2" w14:textId="77777777" w:rsidR="005467B2" w:rsidRPr="00702269" w:rsidDel="00026C34" w:rsidRDefault="005467B2" w:rsidP="00634ED4">
            <w:pPr>
              <w:keepNext/>
              <w:suppressLineNumbers/>
              <w:suppressAutoHyphens/>
              <w:spacing w:before="40" w:after="60"/>
              <w:jc w:val="right"/>
              <w:rPr>
                <w:kern w:val="22"/>
                <w:sz w:val="18"/>
                <w:szCs w:val="18"/>
                <w:lang w:val="es-ES"/>
              </w:rPr>
            </w:pPr>
            <w:r w:rsidRPr="00702269">
              <w:rPr>
                <w:sz w:val="18"/>
                <w:lang w:val="es-ES"/>
              </w:rPr>
              <w:t>11,0</w:t>
            </w:r>
          </w:p>
        </w:tc>
      </w:tr>
      <w:tr w:rsidR="005467B2" w:rsidRPr="00702269" w14:paraId="0A92476E" w14:textId="77777777" w:rsidTr="00597865">
        <w:tc>
          <w:tcPr>
            <w:tcW w:w="1843" w:type="dxa"/>
            <w:vAlign w:val="center"/>
          </w:tcPr>
          <w:p w14:paraId="72405D9F" w14:textId="77777777" w:rsidR="005467B2" w:rsidRPr="00702269" w:rsidRDefault="005467B2" w:rsidP="00597865">
            <w:pPr>
              <w:keepNext/>
              <w:suppressLineNumbers/>
              <w:suppressAutoHyphens/>
              <w:spacing w:before="40" w:after="60"/>
              <w:ind w:right="-101"/>
              <w:jc w:val="left"/>
              <w:rPr>
                <w:kern w:val="22"/>
                <w:sz w:val="18"/>
                <w:szCs w:val="18"/>
                <w:lang w:val="es-ES"/>
              </w:rPr>
            </w:pPr>
            <w:r w:rsidRPr="00702269">
              <w:rPr>
                <w:sz w:val="18"/>
                <w:lang w:val="es-ES"/>
              </w:rPr>
              <w:t>Protocolo de Cartagena</w:t>
            </w:r>
          </w:p>
        </w:tc>
        <w:tc>
          <w:tcPr>
            <w:tcW w:w="3549" w:type="dxa"/>
            <w:vAlign w:val="center"/>
          </w:tcPr>
          <w:p w14:paraId="2A549985" w14:textId="77777777" w:rsidR="005467B2" w:rsidRPr="00702269" w:rsidDel="00026C34" w:rsidRDefault="005467B2" w:rsidP="00634ED4">
            <w:pPr>
              <w:keepNext/>
              <w:suppressLineNumbers/>
              <w:suppressAutoHyphens/>
              <w:spacing w:before="40" w:after="60"/>
              <w:jc w:val="right"/>
              <w:rPr>
                <w:kern w:val="22"/>
                <w:sz w:val="18"/>
                <w:szCs w:val="18"/>
                <w:lang w:val="es-ES"/>
              </w:rPr>
            </w:pPr>
            <w:r w:rsidRPr="00702269">
              <w:rPr>
                <w:sz w:val="18"/>
                <w:lang w:val="es-ES"/>
              </w:rPr>
              <w:t>4,9</w:t>
            </w:r>
          </w:p>
        </w:tc>
      </w:tr>
      <w:tr w:rsidR="005467B2" w:rsidRPr="00702269" w14:paraId="4F557294" w14:textId="77777777" w:rsidTr="00597865">
        <w:tc>
          <w:tcPr>
            <w:tcW w:w="1843" w:type="dxa"/>
            <w:tcBorders>
              <w:bottom w:val="single" w:sz="4" w:space="0" w:color="auto"/>
            </w:tcBorders>
            <w:vAlign w:val="center"/>
          </w:tcPr>
          <w:p w14:paraId="28CAFEB6" w14:textId="77777777" w:rsidR="005467B2" w:rsidRPr="00702269" w:rsidRDefault="005467B2" w:rsidP="00634ED4">
            <w:pPr>
              <w:keepNext/>
              <w:suppressLineNumbers/>
              <w:suppressAutoHyphens/>
              <w:spacing w:before="40" w:after="60"/>
              <w:jc w:val="left"/>
              <w:rPr>
                <w:kern w:val="22"/>
                <w:sz w:val="18"/>
                <w:szCs w:val="18"/>
                <w:lang w:val="es-ES"/>
              </w:rPr>
            </w:pPr>
            <w:r w:rsidRPr="00702269">
              <w:rPr>
                <w:sz w:val="18"/>
                <w:lang w:val="es-ES"/>
              </w:rPr>
              <w:t>Protocolo de Nagoya</w:t>
            </w:r>
          </w:p>
        </w:tc>
        <w:tc>
          <w:tcPr>
            <w:tcW w:w="3549" w:type="dxa"/>
            <w:tcBorders>
              <w:bottom w:val="single" w:sz="4" w:space="0" w:color="auto"/>
            </w:tcBorders>
            <w:vAlign w:val="center"/>
          </w:tcPr>
          <w:p w14:paraId="0E9A44FE" w14:textId="77777777" w:rsidR="005467B2" w:rsidRPr="00702269" w:rsidDel="00026C34" w:rsidRDefault="005467B2" w:rsidP="00634ED4">
            <w:pPr>
              <w:keepNext/>
              <w:suppressLineNumbers/>
              <w:suppressAutoHyphens/>
              <w:spacing w:before="40" w:after="60"/>
              <w:jc w:val="right"/>
              <w:rPr>
                <w:kern w:val="22"/>
                <w:sz w:val="18"/>
                <w:szCs w:val="18"/>
                <w:lang w:val="es-ES"/>
              </w:rPr>
            </w:pPr>
            <w:r w:rsidRPr="00702269">
              <w:rPr>
                <w:sz w:val="18"/>
                <w:lang w:val="es-ES"/>
              </w:rPr>
              <w:t>2,2</w:t>
            </w:r>
          </w:p>
        </w:tc>
      </w:tr>
      <w:tr w:rsidR="005467B2" w:rsidRPr="00702269" w14:paraId="7814F45B" w14:textId="77777777" w:rsidTr="00597865">
        <w:tc>
          <w:tcPr>
            <w:tcW w:w="1843" w:type="dxa"/>
            <w:tcBorders>
              <w:top w:val="single" w:sz="4" w:space="0" w:color="auto"/>
              <w:bottom w:val="single" w:sz="4" w:space="0" w:color="auto"/>
            </w:tcBorders>
            <w:vAlign w:val="center"/>
          </w:tcPr>
          <w:p w14:paraId="1C197B59" w14:textId="77777777" w:rsidR="005467B2" w:rsidRPr="00702269" w:rsidRDefault="005467B2" w:rsidP="00634ED4">
            <w:pPr>
              <w:keepNext/>
              <w:suppressLineNumbers/>
              <w:suppressAutoHyphens/>
              <w:spacing w:before="40" w:after="60"/>
              <w:ind w:left="181"/>
              <w:jc w:val="left"/>
              <w:rPr>
                <w:kern w:val="22"/>
                <w:sz w:val="18"/>
                <w:szCs w:val="18"/>
                <w:lang w:val="es-ES"/>
              </w:rPr>
            </w:pPr>
            <w:r w:rsidRPr="00702269">
              <w:rPr>
                <w:b/>
                <w:sz w:val="18"/>
                <w:lang w:val="es-ES"/>
              </w:rPr>
              <w:t>Total</w:t>
            </w:r>
          </w:p>
        </w:tc>
        <w:tc>
          <w:tcPr>
            <w:tcW w:w="3549" w:type="dxa"/>
            <w:tcBorders>
              <w:top w:val="single" w:sz="4" w:space="0" w:color="auto"/>
              <w:bottom w:val="single" w:sz="4" w:space="0" w:color="auto"/>
            </w:tcBorders>
            <w:vAlign w:val="center"/>
          </w:tcPr>
          <w:p w14:paraId="189DC82C" w14:textId="77777777" w:rsidR="005467B2" w:rsidRPr="00702269" w:rsidRDefault="005467B2" w:rsidP="00634ED4">
            <w:pPr>
              <w:keepNext/>
              <w:suppressLineNumbers/>
              <w:suppressAutoHyphens/>
              <w:spacing w:before="40" w:after="60"/>
              <w:jc w:val="right"/>
              <w:rPr>
                <w:kern w:val="22"/>
                <w:sz w:val="18"/>
                <w:szCs w:val="18"/>
                <w:lang w:val="es-ES"/>
              </w:rPr>
            </w:pPr>
            <w:r w:rsidRPr="00702269">
              <w:rPr>
                <w:b/>
                <w:sz w:val="18"/>
                <w:lang w:val="es-ES"/>
              </w:rPr>
              <w:t>18,1</w:t>
            </w:r>
          </w:p>
        </w:tc>
      </w:tr>
    </w:tbl>
    <w:p w14:paraId="56EF45FC" w14:textId="77777777" w:rsidR="005467B2" w:rsidRPr="00702269" w:rsidRDefault="005467B2" w:rsidP="005467B2">
      <w:pPr>
        <w:pStyle w:val="CBDH2"/>
        <w:numPr>
          <w:ilvl w:val="0"/>
          <w:numId w:val="0"/>
        </w:numPr>
        <w:ind w:left="567" w:hanging="567"/>
        <w:jc w:val="left"/>
        <w:outlineLvl w:val="1"/>
        <w:rPr>
          <w:lang w:val="es-ES"/>
        </w:rPr>
      </w:pPr>
      <w:r w:rsidRPr="00702269">
        <w:rPr>
          <w:lang w:val="es-ES"/>
        </w:rPr>
        <w:t>C.</w:t>
      </w:r>
      <w:r w:rsidRPr="00702269">
        <w:rPr>
          <w:lang w:val="es-ES"/>
        </w:rPr>
        <w:tab/>
        <w:t xml:space="preserve">Fondo Fiduciario Voluntario Especial para Contribuciones en Apoyo de Actividades Aprobadas Adicionales del Convenio </w:t>
      </w:r>
    </w:p>
    <w:p w14:paraId="345CC95C" w14:textId="6A3E4294" w:rsidR="005467B2" w:rsidRPr="00702269" w:rsidRDefault="005467B2" w:rsidP="005467B2">
      <w:pPr>
        <w:pStyle w:val="CBDNormalNumber"/>
        <w:rPr>
          <w:color w:val="000000" w:themeColor="text1"/>
          <w:lang w:val="es-ES"/>
        </w:rPr>
      </w:pPr>
      <w:r w:rsidRPr="00702269">
        <w:rPr>
          <w:lang w:val="es-ES"/>
        </w:rPr>
        <w:t xml:space="preserve">En su </w:t>
      </w:r>
      <w:r w:rsidRPr="00702269">
        <w:rPr>
          <w:color w:val="000000" w:themeColor="text1"/>
          <w:lang w:val="es-ES"/>
        </w:rPr>
        <w:t>decisión 15/34, la Conferencia de las Partes reconoció una estimación de fondos de 22.207.099 dólares para el Fondo Fiduciario Voluntario Especial para Contribuciones en Apoyo de Actividades Aprobadas Adicionales del Convenio para el bienio 2023</w:t>
      </w:r>
      <w:r w:rsidRPr="00702269">
        <w:rPr>
          <w:lang w:val="es-ES"/>
        </w:rPr>
        <w:t>-</w:t>
      </w:r>
      <w:r w:rsidRPr="00702269">
        <w:rPr>
          <w:color w:val="000000" w:themeColor="text1"/>
          <w:lang w:val="es-ES"/>
        </w:rPr>
        <w:t xml:space="preserve">2024. </w:t>
      </w:r>
      <w:r w:rsidRPr="00702269">
        <w:rPr>
          <w:lang w:val="es-ES"/>
        </w:rPr>
        <w:t xml:space="preserve">Al </w:t>
      </w:r>
      <w:r w:rsidRPr="00702269">
        <w:rPr>
          <w:color w:val="000000" w:themeColor="text1"/>
          <w:lang w:val="es-ES"/>
        </w:rPr>
        <w:t>31 de agosto de 2024, la Secretaría había recibido contribuciones por valor de 14.953.029 dólares para actividades aprobadas adicionales</w:t>
      </w:r>
      <w:r w:rsidRPr="00702269">
        <w:rPr>
          <w:lang w:val="es-ES"/>
        </w:rPr>
        <w:t>.</w:t>
      </w:r>
    </w:p>
    <w:p w14:paraId="66A5AF14" w14:textId="77777777" w:rsidR="005467B2" w:rsidRPr="00702269" w:rsidRDefault="005467B2" w:rsidP="005467B2">
      <w:pPr>
        <w:pStyle w:val="CBDNormalNumber"/>
        <w:rPr>
          <w:color w:val="000000" w:themeColor="text1"/>
          <w:lang w:val="es-ES"/>
        </w:rPr>
      </w:pPr>
      <w:r w:rsidRPr="00702269">
        <w:rPr>
          <w:color w:val="000000" w:themeColor="text1"/>
          <w:lang w:val="es-ES"/>
        </w:rPr>
        <w:t xml:space="preserve">La Secretaría contrajo un gasto total de </w:t>
      </w:r>
      <w:r w:rsidRPr="00702269">
        <w:rPr>
          <w:lang w:val="es-ES"/>
        </w:rPr>
        <w:t>11.348.622</w:t>
      </w:r>
      <w:r w:rsidRPr="00702269">
        <w:rPr>
          <w:color w:val="000000" w:themeColor="text1"/>
          <w:lang w:val="es-ES"/>
        </w:rPr>
        <w:t xml:space="preserve"> dólares desde enero de 2023 hasta el 31 de agosto de 2024. Las actividades que realizó durante ese período guardan relación, entre otras cosas, con cuestiones de movilización de recursos, diversidad biológica marina y costera, información digital sobre secuencias, planificación y seguimiento y seguridad de la biotecnología. </w:t>
      </w:r>
    </w:p>
    <w:p w14:paraId="7D3A783D" w14:textId="77777777" w:rsidR="005467B2" w:rsidRPr="00702269" w:rsidRDefault="005467B2" w:rsidP="005467B2">
      <w:pPr>
        <w:pStyle w:val="CBDH2"/>
        <w:numPr>
          <w:ilvl w:val="0"/>
          <w:numId w:val="0"/>
        </w:numPr>
        <w:ind w:left="567" w:hanging="567"/>
        <w:jc w:val="left"/>
        <w:outlineLvl w:val="1"/>
        <w:rPr>
          <w:lang w:val="es-ES"/>
        </w:rPr>
      </w:pPr>
      <w:r w:rsidRPr="00702269">
        <w:rPr>
          <w:lang w:val="es-ES"/>
        </w:rPr>
        <w:t>D.</w:t>
      </w:r>
      <w:r w:rsidRPr="00702269">
        <w:rPr>
          <w:lang w:val="es-ES"/>
        </w:rPr>
        <w:tab/>
        <w:t xml:space="preserve">Fondo Fiduciario Especial para Contribuciones Voluntarias para Facilitar la Participación de las Partes en el Proceso del Convenio </w:t>
      </w:r>
    </w:p>
    <w:p w14:paraId="4723C488" w14:textId="77777777" w:rsidR="005467B2" w:rsidRPr="00702269" w:rsidRDefault="005467B2" w:rsidP="005467B2">
      <w:pPr>
        <w:pStyle w:val="CBDNormalNumber"/>
        <w:rPr>
          <w:color w:val="000000" w:themeColor="text1"/>
          <w:lang w:val="es-ES"/>
        </w:rPr>
      </w:pPr>
      <w:r w:rsidRPr="00702269">
        <w:rPr>
          <w:lang w:val="es-ES"/>
        </w:rPr>
        <w:t xml:space="preserve">En su </w:t>
      </w:r>
      <w:r w:rsidRPr="00702269">
        <w:rPr>
          <w:color w:val="000000" w:themeColor="text1"/>
          <w:lang w:val="es-ES"/>
        </w:rPr>
        <w:t>decisión 15/34, la Conferencia de las Partes reconoció una estimación de fondos de 8.604.000 dólares para el Fondo Fiduciario Especial para Contribuciones Voluntarias para Facilitar la Participación de las Partes en el Proceso del Convenio para el bienio 2023</w:t>
      </w:r>
      <w:r w:rsidRPr="00702269">
        <w:rPr>
          <w:lang w:val="es-ES"/>
        </w:rPr>
        <w:t>-</w:t>
      </w:r>
      <w:r w:rsidRPr="00702269">
        <w:rPr>
          <w:color w:val="000000" w:themeColor="text1"/>
          <w:lang w:val="es-ES"/>
        </w:rPr>
        <w:t>2024. Al 31 de agosto de 2024, la Secretaría había recibido contribuciones por valor de 2.533.421 dólares para ese fondo fiduciario.</w:t>
      </w:r>
    </w:p>
    <w:p w14:paraId="42375F5C" w14:textId="77777777" w:rsidR="005467B2" w:rsidRPr="00702269" w:rsidRDefault="005467B2" w:rsidP="005467B2">
      <w:pPr>
        <w:pStyle w:val="CBDNormalNumber"/>
        <w:rPr>
          <w:lang w:val="es-ES"/>
        </w:rPr>
      </w:pPr>
      <w:r w:rsidRPr="00702269">
        <w:rPr>
          <w:lang w:val="es-ES"/>
        </w:rPr>
        <w:t xml:space="preserve">A fecha de </w:t>
      </w:r>
      <w:r w:rsidRPr="00702269">
        <w:rPr>
          <w:color w:val="000000" w:themeColor="text1"/>
          <w:lang w:val="es-ES"/>
        </w:rPr>
        <w:t xml:space="preserve">31 de agosto de 2024, la Secretaría había gastado 2.526.854 dólares en 2023 y 2024 para la participación </w:t>
      </w:r>
      <w:r w:rsidRPr="00702269">
        <w:rPr>
          <w:lang w:val="es-ES"/>
        </w:rPr>
        <w:t xml:space="preserve">de </w:t>
      </w:r>
      <w:r w:rsidRPr="00702269">
        <w:rPr>
          <w:color w:val="000000" w:themeColor="text1"/>
          <w:lang w:val="es-ES"/>
        </w:rPr>
        <w:t xml:space="preserve">591 delegados de países en desarrollo para asistir </w:t>
      </w:r>
      <w:r w:rsidRPr="00702269">
        <w:rPr>
          <w:lang w:val="es-ES"/>
        </w:rPr>
        <w:t xml:space="preserve">a las reuniones 25ª y 26ª del Órgano Subsidiario de Asesoramiento Científico, Técnico y Tecnológico; la reanudación de las segundas partes de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 la 12ª reunión del Grupo de Trabajo sobre el Artículo 8 j) y Disposiciones Conexas; las </w:t>
      </w:r>
      <w:r w:rsidRPr="00702269">
        <w:rPr>
          <w:lang w:val="es-ES"/>
        </w:rPr>
        <w:lastRenderedPageBreak/>
        <w:t>reuniones primera y segunda del Grupo de Trabajo Especial de Composición Abierta sobre Participación en los Beneficios que se Deriven de la Utilización de Información Digital sobre Secuencias de Recursos Genéticos; las reuniones cuarta y quinta del Órgano Subsidiario sobre la Aplicación; la 16ª reunión de la Conferencia de las Partes en el Convenio; la 11ª reunión de la Conferencia de las Partes que actúa como reunión de las Partes en el Protocolo de Cartagena; y la quinta reunión de la Conferencia de las Partes que actúa como reunión de las Partes en el Protocolo de Nagoya.</w:t>
      </w:r>
    </w:p>
    <w:p w14:paraId="615230F9" w14:textId="77777777" w:rsidR="005467B2" w:rsidRPr="00702269" w:rsidRDefault="005467B2" w:rsidP="005467B2">
      <w:pPr>
        <w:pStyle w:val="CBDH2"/>
        <w:numPr>
          <w:ilvl w:val="0"/>
          <w:numId w:val="0"/>
        </w:numPr>
        <w:ind w:left="567" w:hanging="567"/>
        <w:jc w:val="left"/>
        <w:outlineLvl w:val="1"/>
        <w:rPr>
          <w:lang w:val="es-ES"/>
        </w:rPr>
      </w:pPr>
      <w:r w:rsidRPr="00702269">
        <w:rPr>
          <w:lang w:val="es-ES"/>
        </w:rPr>
        <w:t>E.</w:t>
      </w:r>
      <w:r w:rsidRPr="00702269">
        <w:rPr>
          <w:lang w:val="es-ES"/>
        </w:rPr>
        <w:tab/>
        <w:t>Fondo Fiduciario Voluntario Especial para Contribuciones para Facilitar la Participación de los Pueblos Indígenas y las Comunidades Locales en el Proceso del Convenio</w:t>
      </w:r>
    </w:p>
    <w:p w14:paraId="292DB785" w14:textId="77777777" w:rsidR="005467B2" w:rsidRPr="00702269" w:rsidRDefault="005467B2" w:rsidP="005467B2">
      <w:pPr>
        <w:pStyle w:val="CBDNormalNumber"/>
        <w:rPr>
          <w:color w:val="000000" w:themeColor="text1"/>
          <w:lang w:val="es-ES"/>
        </w:rPr>
      </w:pPr>
      <w:r w:rsidRPr="00702269">
        <w:rPr>
          <w:lang w:val="es-ES"/>
        </w:rPr>
        <w:t xml:space="preserve">En su </w:t>
      </w:r>
      <w:r w:rsidRPr="00702269">
        <w:rPr>
          <w:color w:val="000000" w:themeColor="text1"/>
          <w:lang w:val="es-ES"/>
        </w:rPr>
        <w:t>decisión 15/34, la Conferencia de las Partes reconoció una estimación de fondos de 895.400 dólares para el Fondo Fiduciario Voluntario Especial para Contribuciones para Facilitar la Participación de los Pueblos Indígenas y las Comunidades Locales en el Proceso del Convenio para el bienio 2023</w:t>
      </w:r>
      <w:r w:rsidRPr="00702269">
        <w:rPr>
          <w:lang w:val="es-ES"/>
        </w:rPr>
        <w:t>-</w:t>
      </w:r>
      <w:r w:rsidRPr="00702269">
        <w:rPr>
          <w:color w:val="000000" w:themeColor="text1"/>
          <w:lang w:val="es-ES"/>
        </w:rPr>
        <w:t>2024. Al 31 de agosto de 2024, la Secretaría había recibido contribuciones por valor de 420.460 dólares.</w:t>
      </w:r>
    </w:p>
    <w:p w14:paraId="59E634D8" w14:textId="77777777" w:rsidR="005467B2" w:rsidRPr="00702269" w:rsidRDefault="005467B2" w:rsidP="005467B2">
      <w:pPr>
        <w:pStyle w:val="CBDNormalNumber"/>
        <w:rPr>
          <w:b/>
          <w:bCs/>
          <w:kern w:val="22"/>
          <w:lang w:val="es-ES"/>
        </w:rPr>
      </w:pPr>
      <w:r w:rsidRPr="00702269">
        <w:rPr>
          <w:lang w:val="es-ES"/>
        </w:rPr>
        <w:t xml:space="preserve">A fecha de </w:t>
      </w:r>
      <w:r w:rsidRPr="00702269">
        <w:rPr>
          <w:color w:val="000000" w:themeColor="text1"/>
          <w:lang w:val="es-ES"/>
        </w:rPr>
        <w:t xml:space="preserve">31 de julio de 2024, la Secretaría realizó gastos por un total de 535.894 dólares para cubrir los gastos de viaje de </w:t>
      </w:r>
      <w:r w:rsidRPr="00702269">
        <w:rPr>
          <w:lang w:val="es-ES"/>
        </w:rPr>
        <w:t>91</w:t>
      </w:r>
      <w:r w:rsidRPr="00702269">
        <w:rPr>
          <w:color w:val="000000" w:themeColor="text1"/>
          <w:lang w:val="es-ES"/>
        </w:rPr>
        <w:t> participantes de comunidades indígenas y locales para asistir a las reuniones 25ª y 26ª del Órgano Subsidiario de Asesoramiento Científico, Técnico y Tecnológico; la reanudación de las segundas partes de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 la 12ª reunión del Grupo de Trabajo sobre el Artículo 8 j) y Disposiciones Conexas; las reuniones primera y segunda del Grupo de Trabajo Especial de Composición Abierta sobre Participación en los Beneficios que se Deriven de la Utilización de Información Digital sobre Secuencias de Recursos Genéticos; las reuniones cuarta y quinta del Órgano Subsidiario sobre la Aplicación; la 16ª reunión de la Conferencia de las Partes en el Convenio; la 11ª reunión de la Conferencia de las Partes que actúa como reunión de las Partes en el Protocolo de Cartagena; y la quinta reunión de la Conferencia de las Partes que actúa como reunión de las Partes en el Protocolo de Nagoya</w:t>
      </w:r>
      <w:r w:rsidRPr="00702269">
        <w:rPr>
          <w:lang w:val="es-ES"/>
        </w:rPr>
        <w:t>.</w:t>
      </w:r>
    </w:p>
    <w:p w14:paraId="6F861FE7" w14:textId="77777777" w:rsidR="005467B2" w:rsidRPr="00702269" w:rsidRDefault="005467B2" w:rsidP="005467B2">
      <w:pPr>
        <w:pStyle w:val="CBDH1"/>
        <w:rPr>
          <w:lang w:val="es-ES"/>
        </w:rPr>
      </w:pPr>
      <w:r w:rsidRPr="00702269">
        <w:rPr>
          <w:lang w:val="es-ES"/>
        </w:rPr>
        <w:t>III.</w:t>
      </w:r>
      <w:r w:rsidRPr="00702269">
        <w:rPr>
          <w:lang w:val="es-ES"/>
        </w:rPr>
        <w:tab/>
        <w:t>Otras cuestiones administrativas</w:t>
      </w:r>
    </w:p>
    <w:p w14:paraId="0782CE2B" w14:textId="77777777" w:rsidR="005467B2" w:rsidRPr="00702269" w:rsidRDefault="005467B2" w:rsidP="005467B2">
      <w:pPr>
        <w:pStyle w:val="CBDH2"/>
        <w:numPr>
          <w:ilvl w:val="0"/>
          <w:numId w:val="0"/>
        </w:numPr>
        <w:ind w:left="567" w:hanging="567"/>
        <w:outlineLvl w:val="1"/>
        <w:rPr>
          <w:lang w:val="es-ES"/>
        </w:rPr>
      </w:pPr>
      <w:r w:rsidRPr="00702269">
        <w:rPr>
          <w:lang w:val="es-ES"/>
        </w:rPr>
        <w:t>A.</w:t>
      </w:r>
      <w:r w:rsidRPr="00702269">
        <w:rPr>
          <w:lang w:val="es-ES"/>
        </w:rPr>
        <w:tab/>
        <w:t>Dotación de personal</w:t>
      </w:r>
    </w:p>
    <w:p w14:paraId="402BF4CE" w14:textId="4DDEB6CD" w:rsidR="005467B2" w:rsidRPr="00702269" w:rsidRDefault="005467B2" w:rsidP="005467B2">
      <w:pPr>
        <w:pStyle w:val="CBDNormalNumber"/>
        <w:rPr>
          <w:lang w:val="es-ES"/>
        </w:rPr>
      </w:pPr>
      <w:r w:rsidRPr="00702269">
        <w:rPr>
          <w:lang w:val="es-ES"/>
        </w:rPr>
        <w:t xml:space="preserve">En su </w:t>
      </w:r>
      <w:r w:rsidRPr="00702269">
        <w:rPr>
          <w:color w:val="000000" w:themeColor="text1"/>
          <w:lang w:val="es-ES"/>
        </w:rPr>
        <w:t>decisión 15/34</w:t>
      </w:r>
      <w:r w:rsidRPr="00702269">
        <w:rPr>
          <w:lang w:val="es-ES"/>
        </w:rPr>
        <w:t>, la Conferencia de las Partes adoptó una plantilla de la Secretaría para el bienio 2023-2024 de 53</w:t>
      </w:r>
      <w:r w:rsidR="00E90B3E">
        <w:rPr>
          <w:lang w:val="es-ES"/>
        </w:rPr>
        <w:t> </w:t>
      </w:r>
      <w:r w:rsidRPr="00702269">
        <w:rPr>
          <w:lang w:val="es-ES"/>
        </w:rPr>
        <w:t>puestos en el Cuadro Orgánico y categorías superiores y 29 puestos en el Cuadro de Servicios Generales. Actualmente hay seis puestos vacantes en el Cuadro Orgánico y categorías superiores y un puesto vacante en el Cuadro de Servicios Generales, para los que la contratación está en curso y en distintas etapas. Se espera que todos los puestos vacantes estén cubiertos a finales de 2024.</w:t>
      </w:r>
    </w:p>
    <w:p w14:paraId="715B4A9D" w14:textId="77777777" w:rsidR="005467B2" w:rsidRPr="00702269" w:rsidRDefault="005467B2" w:rsidP="005467B2">
      <w:pPr>
        <w:pStyle w:val="CBDNormalNumber"/>
        <w:rPr>
          <w:lang w:val="es-ES"/>
        </w:rPr>
      </w:pPr>
      <w:r w:rsidRPr="00702269">
        <w:rPr>
          <w:lang w:val="es-ES"/>
        </w:rPr>
        <w:t xml:space="preserve">Además de los puestos financiados con cargo al presupuesto básico integrado, hay 19 puestos (cuatro en el Cuadro Orgánico y categorías superiores y 15 en el Cuadro de Servicios Generales) en la División de Administración, Finanzas y Servicios de Conferencias que se financian con cargo al fondo fiduciario para gastos generales del PNUMA y cinco puestos en el equipo del Fondo del Japón para la Diversidad Biológica (tres en el Cuadro Orgánico y categorías superiores y dos en el Cuadro de Servicios Generales). Asimismo, hay dos puestos en el Cuadro Orgánico financiados mediante contribuciones voluntarias aportadas por la Unión Europea y Noruega y dos puestos financiados por la República de Corea a través de la Iniciativa Bio-Bridge (uno en el Cuadro Orgánico y categorías superiores y uno en el Cuadro de Servicios Generales). La República de Corea también financia directamente a un experto profesional en misión. </w:t>
      </w:r>
    </w:p>
    <w:p w14:paraId="564A69B0" w14:textId="77777777" w:rsidR="005467B2" w:rsidRPr="00702269" w:rsidRDefault="005467B2" w:rsidP="005467B2">
      <w:pPr>
        <w:pStyle w:val="CBDNormalNumber"/>
        <w:rPr>
          <w:lang w:val="es-ES"/>
        </w:rPr>
      </w:pPr>
      <w:r w:rsidRPr="00702269">
        <w:rPr>
          <w:lang w:val="es-ES"/>
        </w:rPr>
        <w:lastRenderedPageBreak/>
        <w:t xml:space="preserve">Además, cuatro Oficiales Subalternos del Cuadro Orgánico patrocinados por el Gobierno del Japón (dos), el Gobierno del Reino Unido de Gran Bretaña e Irlanda del Norte (uno) y el Gobierno de Italia (uno) están apoyando actualmente a la Secretaría en la implementación del programa de trabajo. </w:t>
      </w:r>
    </w:p>
    <w:p w14:paraId="7FC55A21" w14:textId="77777777" w:rsidR="005467B2" w:rsidRPr="00702269" w:rsidRDefault="005467B2" w:rsidP="005467B2">
      <w:pPr>
        <w:pStyle w:val="CBDNormalNumber"/>
        <w:rPr>
          <w:lang w:val="es-ES"/>
        </w:rPr>
      </w:pPr>
      <w:r w:rsidRPr="00702269">
        <w:rPr>
          <w:lang w:val="es-ES"/>
        </w:rPr>
        <w:t xml:space="preserve">Al 31 de julio de 2024, la Secretaría había utilizado los servicios de 62 consultores y contratistas individuales durante el bienio, financiados principalmente con contribuciones voluntarias, como recursos adicionales para implementar el programa de trabajo y gestionar las necesidades de personal a corto plazo. </w:t>
      </w:r>
    </w:p>
    <w:p w14:paraId="511F91FB" w14:textId="77777777" w:rsidR="005467B2" w:rsidRPr="00702269" w:rsidRDefault="005467B2" w:rsidP="005467B2">
      <w:pPr>
        <w:pStyle w:val="CBDH2"/>
        <w:numPr>
          <w:ilvl w:val="0"/>
          <w:numId w:val="0"/>
        </w:numPr>
        <w:ind w:left="567" w:hanging="567"/>
        <w:outlineLvl w:val="1"/>
        <w:rPr>
          <w:lang w:val="es-ES"/>
        </w:rPr>
      </w:pPr>
      <w:r w:rsidRPr="00702269">
        <w:rPr>
          <w:lang w:val="es-ES"/>
        </w:rPr>
        <w:t>B.</w:t>
      </w:r>
      <w:r w:rsidRPr="00702269">
        <w:rPr>
          <w:lang w:val="es-ES"/>
        </w:rPr>
        <w:tab/>
        <w:t xml:space="preserve">Presupuestación basada en los resultados </w:t>
      </w:r>
    </w:p>
    <w:p w14:paraId="43303CE6" w14:textId="4D9FAA0B" w:rsidR="005467B2" w:rsidRPr="00702269" w:rsidRDefault="005467B2" w:rsidP="005467B2">
      <w:pPr>
        <w:pStyle w:val="CBDNormalNumber"/>
        <w:rPr>
          <w:kern w:val="22"/>
          <w:lang w:val="es-ES"/>
        </w:rPr>
      </w:pPr>
      <w:r w:rsidRPr="00702269">
        <w:rPr>
          <w:lang w:val="es-ES"/>
        </w:rPr>
        <w:t>En respuesta a un pedido de la Conferencia de las Partes en su decisión 14/37 y a las recomendaciones de auditoría, la Secretaría ha desarrollado un marco basado en los resultados para su programación de trabajo y presupuestación. El marco se ha introducido gradualmente desde principios de 2023 con el objetivo de que esté plenamente operativo durante el bienio 2025-2026. Se actualizará periódicamente, sobre todo después de reuniones importantes, para asegurar que la planificación sea coherente y se ajuste a las decisiones de la Conferencia de las Partes en el Convenio y de la Conferencia de las Partes que actúa como reuniones de las Partes en los Protocolos. Se espera que el marco oriente a la Secretaría a la hora de determinar sus necesidades de recursos y optimizar aún más el uso de los fondos voluntarios para la consecución de resultados.</w:t>
      </w:r>
    </w:p>
    <w:p w14:paraId="2C9D20EB" w14:textId="7417BC4C" w:rsidR="005467B2" w:rsidRPr="00702269" w:rsidRDefault="005467B2" w:rsidP="005467B2">
      <w:pPr>
        <w:pStyle w:val="CBDNormalNumber"/>
        <w:rPr>
          <w:kern w:val="22"/>
          <w:lang w:val="es-ES"/>
        </w:rPr>
      </w:pPr>
      <w:r w:rsidRPr="00702269">
        <w:rPr>
          <w:lang w:val="es-ES"/>
        </w:rPr>
        <w:t>La Secretaría ha comenzado a utilizar el marco basado en los resultados para asegurar la implementación optimizada de sus actividades y de los fondos voluntarios. El marco también permitirá a la Secretaría hacer un seguimiento de la implementación de sus actividades e informar sobre los resultados de manera eficaz.</w:t>
      </w:r>
    </w:p>
    <w:p w14:paraId="23049749" w14:textId="77777777" w:rsidR="005467B2" w:rsidRPr="00702269" w:rsidRDefault="005467B2" w:rsidP="005467B2">
      <w:pPr>
        <w:pStyle w:val="CBDH2"/>
        <w:numPr>
          <w:ilvl w:val="0"/>
          <w:numId w:val="0"/>
        </w:numPr>
        <w:ind w:left="567" w:hanging="567"/>
        <w:outlineLvl w:val="1"/>
        <w:rPr>
          <w:lang w:val="es-ES"/>
        </w:rPr>
      </w:pPr>
      <w:r w:rsidRPr="00702269">
        <w:rPr>
          <w:lang w:val="es-ES"/>
        </w:rPr>
        <w:t>C.</w:t>
      </w:r>
      <w:r w:rsidRPr="00702269">
        <w:rPr>
          <w:lang w:val="es-ES"/>
        </w:rPr>
        <w:tab/>
        <w:t xml:space="preserve">Introducción de una nueva herramienta de seguimiento de programas </w:t>
      </w:r>
    </w:p>
    <w:p w14:paraId="022CA30A" w14:textId="77777777" w:rsidR="005467B2" w:rsidRPr="00702269" w:rsidRDefault="005467B2" w:rsidP="005467B2">
      <w:pPr>
        <w:pStyle w:val="CBDNormalNumber"/>
        <w:rPr>
          <w:kern w:val="22"/>
          <w:lang w:val="es-ES"/>
        </w:rPr>
      </w:pPr>
      <w:r w:rsidRPr="00702269">
        <w:rPr>
          <w:lang w:val="es-ES"/>
        </w:rPr>
        <w:t xml:space="preserve">La Secretaría de las Naciones Unidas ha introducido la solución integrada de planificación, gestión y presentación de informes, en consonancia con la visión del Secretario General de las Naciones Unidas de una Secretaría de las Naciones Unidas más ágil y descentralizada. En su resolución 74/271 sobre los progresos en el establecimiento de un sistema de rendición de cuentas en la Secretaría de las Naciones Unidas, la Asamblea General pidió al Secretario General que prosiguiera sus esfuerzos dirigidos a reforzar la implementación de la gestión basada en los resultados. La solución se ha creado para facilitar la implementación de proyectos basados en los resultados siguiendo el enfoque del marco lógico, de conformidad con los principios de gestión basada en los resultados, y apoyará el compromiso y los esfuerzos del Secretario General para implementar una cultura de gestión basada en los resultados. </w:t>
      </w:r>
    </w:p>
    <w:p w14:paraId="0577701B" w14:textId="77777777" w:rsidR="005467B2" w:rsidRPr="00702269" w:rsidRDefault="005467B2" w:rsidP="005467B2">
      <w:pPr>
        <w:pStyle w:val="CBDNormalNumber"/>
        <w:rPr>
          <w:kern w:val="22"/>
          <w:lang w:val="es-ES"/>
        </w:rPr>
      </w:pPr>
      <w:r w:rsidRPr="00702269">
        <w:rPr>
          <w:lang w:val="es-ES"/>
        </w:rPr>
        <w:t>En marzo de 2024, el PNUMA realizó una sesión de capacitación, organizada por la Secretaría del Convenio, sobre la solución integrada de planificación, gestión y presentación de informes para las secretarías de los acuerdos ambientales multilaterales administrados por el PNUMA, en apoyo de su transición a la solución. La Secretaría del Convenio ha iniciado el despliegue del nuevo sistema y lo utilizará para la gestión de su programa de trabajo. La solución apoyará y reforzará la implementación del marco basado en los resultados de la Secretaría.</w:t>
      </w:r>
    </w:p>
    <w:p w14:paraId="52147B80" w14:textId="77777777" w:rsidR="005467B2" w:rsidRPr="00702269" w:rsidRDefault="005467B2" w:rsidP="005467B2">
      <w:pPr>
        <w:pStyle w:val="CBDH2"/>
        <w:numPr>
          <w:ilvl w:val="0"/>
          <w:numId w:val="0"/>
        </w:numPr>
        <w:ind w:left="567" w:hanging="567"/>
        <w:rPr>
          <w:lang w:val="es-ES"/>
        </w:rPr>
      </w:pPr>
      <w:r w:rsidRPr="00702269">
        <w:rPr>
          <w:lang w:val="es-ES"/>
        </w:rPr>
        <w:t>D.</w:t>
      </w:r>
      <w:r w:rsidRPr="00702269">
        <w:rPr>
          <w:lang w:val="es-ES"/>
        </w:rPr>
        <w:tab/>
        <w:t>Recomendaciones de auditoría pendientes</w:t>
      </w:r>
    </w:p>
    <w:p w14:paraId="76D2B71A" w14:textId="77777777" w:rsidR="005467B2" w:rsidRPr="00702269" w:rsidRDefault="005467B2" w:rsidP="005467B2">
      <w:pPr>
        <w:pStyle w:val="CBDNormalNumber"/>
        <w:rPr>
          <w:lang w:val="es-ES"/>
        </w:rPr>
      </w:pPr>
      <w:r w:rsidRPr="00702269">
        <w:rPr>
          <w:lang w:val="es-ES"/>
        </w:rPr>
        <w:t>La Secretaría ha sido objeto de tres auditorías durante los últimos cinco años. La Oficina de Servicios de Supervisión Interna realizó la primera auditoría en julio de 2019 y la Junta de Auditores llevó a cabo las otras dos en enero de 2020 y octubre de 2021, respectivamente. A fecha de 31 de julio de 2024, todas las recomendaciones de las auditorías se habían puesto en marcha y terminado, excepto las relacionadas con: a) el cierre de las donaciones antiguas; b) el establecimiento de un mecanismo de movilización de recursos; y c) la elaboración de una política y mecanismo de evaluación para facilitar las evaluaciones del programa de trabajo plurianual de la Secretaría.</w:t>
      </w:r>
    </w:p>
    <w:p w14:paraId="0CC75AA8" w14:textId="77777777" w:rsidR="005467B2" w:rsidRPr="00702269" w:rsidRDefault="005467B2" w:rsidP="005467B2">
      <w:pPr>
        <w:pStyle w:val="CBDNormalNumber"/>
        <w:rPr>
          <w:lang w:val="es-ES"/>
        </w:rPr>
      </w:pPr>
      <w:r w:rsidRPr="00702269">
        <w:rPr>
          <w:lang w:val="es-ES"/>
        </w:rPr>
        <w:lastRenderedPageBreak/>
        <w:t>Desde comienzos de 2024, la Secretaría ha cerrado con éxito más de 60 donaciones en estrecha colaboración con el PNUMA y la Oficina de las Naciones Unidas en Nairobi. Este ejercicio también está en consonancia con las directrices de la Directora Ejecutiva del PNUMA y su conclusión está prevista para finales de 2024.</w:t>
      </w:r>
    </w:p>
    <w:p w14:paraId="56ED9C65" w14:textId="77777777" w:rsidR="005467B2" w:rsidRPr="00702269" w:rsidRDefault="005467B2" w:rsidP="005467B2">
      <w:pPr>
        <w:pStyle w:val="CBDNormalNumber"/>
        <w:rPr>
          <w:lang w:val="es-ES"/>
        </w:rPr>
      </w:pPr>
      <w:r w:rsidRPr="00702269">
        <w:rPr>
          <w:lang w:val="es-ES"/>
        </w:rPr>
        <w:t>Con respecto al establecimiento de una estrategia de movilización de recursos y la elaboración de una política y mecanismo de evaluación, la Secretaría ha priorizado el establecimiento del marco de gestión basado en los resultados para orientar la preparación y gestión de su programa de trabajo, un proceso que sigue en curso y se prevé que finalice en 2025. El marco de gestión basado en los resultados se considera un paso necesario para poder elaborar una estrategia de movilización de recursos y una política y mecanismo de evaluación. Dada su falta de capacidad, la Secretaría pretende obtener fondos para contratar a especialistas en estrategias de movilización de recursos y políticas de evaluación con miras a implementar esas recomendaciones antes de que finalice diciembre de 2025.</w:t>
      </w:r>
    </w:p>
    <w:p w14:paraId="7495C5D3" w14:textId="77777777" w:rsidR="005467B2" w:rsidRPr="00702269" w:rsidRDefault="005467B2" w:rsidP="005467B2">
      <w:pPr>
        <w:pStyle w:val="CBDH2"/>
        <w:numPr>
          <w:ilvl w:val="0"/>
          <w:numId w:val="0"/>
        </w:numPr>
        <w:ind w:left="567" w:hanging="567"/>
        <w:rPr>
          <w:lang w:val="es-ES"/>
        </w:rPr>
      </w:pPr>
      <w:r w:rsidRPr="00702269">
        <w:rPr>
          <w:lang w:val="es-ES"/>
        </w:rPr>
        <w:t>E.</w:t>
      </w:r>
      <w:r w:rsidRPr="00702269">
        <w:rPr>
          <w:lang w:val="es-ES"/>
        </w:rPr>
        <w:tab/>
        <w:t>Revisión funcional</w:t>
      </w:r>
    </w:p>
    <w:p w14:paraId="30D32883" w14:textId="77777777" w:rsidR="005467B2" w:rsidRPr="00702269" w:rsidRDefault="005467B2" w:rsidP="005467B2">
      <w:pPr>
        <w:pStyle w:val="CBDNormalNumber"/>
        <w:rPr>
          <w:lang w:val="es-ES"/>
        </w:rPr>
      </w:pPr>
      <w:r w:rsidRPr="00702269">
        <w:rPr>
          <w:lang w:val="es-ES"/>
        </w:rPr>
        <w:t>En su decisión 15/34, la Conferencia de las Partes pidió a la Secretaria Ejecutiva que realizara una revisión funcional externa detallada de la estructura de la Secretaría, con miras a actualizar su estructura y la clasificación de los puestos a la luz del Marco, para su consideración por la Conferencia de las Partes en su 16ª reunión. La realización de una revisión funcional exhaustiva es un ejercicio complejo y de larga duración que requiere la participación activa de todo el personal de una organización y el liderazgo comprometido y la visión estratégica de su dirección.</w:t>
      </w:r>
    </w:p>
    <w:p w14:paraId="2FC602FB" w14:textId="77777777" w:rsidR="005467B2" w:rsidRPr="00702269" w:rsidRDefault="005467B2" w:rsidP="005467B2">
      <w:pPr>
        <w:pStyle w:val="CBDNormalNumber"/>
        <w:rPr>
          <w:lang w:val="es-ES"/>
        </w:rPr>
      </w:pPr>
      <w:r w:rsidRPr="00702269">
        <w:rPr>
          <w:lang w:val="es-ES"/>
        </w:rPr>
        <w:t>Debido al largo proceso de nombramiento de la nueva Secretaria Ejecutiva, durante el cual el Secretario Ejecutivo Adjunto asumió la responsabilidad de Secretario Ejecutivo Interino, además de sus funciones como adjunto, y al hecho de que había contrataciones en curso para otros puestos de personal directivo superior, y a tenor de los escasos recursos humanos disponibles en la Secretaría, no se pudo adoptar ninguna medida para poner en marcha la revisión funcional antes de la presente reunión. No obstante, la Secretaría encargó a una empresa consultora la preparación de un informe de análisis inicial para ayudar a poner en marcha la revisión funcional después de la presente reunión.</w:t>
      </w:r>
    </w:p>
    <w:p w14:paraId="5A6D2568" w14:textId="77777777" w:rsidR="005467B2" w:rsidRPr="00702269" w:rsidRDefault="005467B2" w:rsidP="005467B2">
      <w:pPr>
        <w:pStyle w:val="CBDNormalNumber"/>
        <w:numPr>
          <w:ilvl w:val="0"/>
          <w:numId w:val="0"/>
        </w:numPr>
        <w:ind w:left="567"/>
        <w:jc w:val="center"/>
        <w:rPr>
          <w:lang w:val="es-ES"/>
        </w:rPr>
      </w:pPr>
      <w:r w:rsidRPr="00702269">
        <w:rPr>
          <w:lang w:val="es-ES"/>
        </w:rPr>
        <w:t>__________</w:t>
      </w:r>
    </w:p>
    <w:sectPr w:rsidR="005467B2" w:rsidRPr="00702269" w:rsidSect="009B5636">
      <w:headerReference w:type="even" r:id="rId14"/>
      <w:headerReference w:type="default" r:id="rId15"/>
      <w:footerReference w:type="even" r:id="rId16"/>
      <w:footerReference w:type="default" r:id="rId17"/>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3DCBE2" w14:textId="77777777" w:rsidR="0011607F" w:rsidRPr="006814E7" w:rsidRDefault="0011607F" w:rsidP="00451B9F">
      <w:r w:rsidRPr="006814E7">
        <w:separator/>
      </w:r>
    </w:p>
  </w:endnote>
  <w:endnote w:type="continuationSeparator" w:id="0">
    <w:p w14:paraId="1045AD5C" w14:textId="77777777" w:rsidR="0011607F" w:rsidRPr="006814E7" w:rsidRDefault="0011607F" w:rsidP="00451B9F">
      <w:r w:rsidRPr="006814E7">
        <w:continuationSeparator/>
      </w:r>
    </w:p>
  </w:endnote>
  <w:endnote w:type="continuationNotice" w:id="1">
    <w:p w14:paraId="2DA9BE76" w14:textId="77777777" w:rsidR="0011607F" w:rsidRPr="006814E7" w:rsidRDefault="001160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A2B54" w14:textId="479F6B95" w:rsidR="00361521" w:rsidRDefault="00B510B4">
    <w:pPr>
      <w:pStyle w:val="Piedepgina"/>
    </w:pPr>
    <w:r>
      <w:fldChar w:fldCharType="begin"/>
    </w:r>
    <w:r>
      <w:instrText xml:space="preserve"> PAGE </w:instrText>
    </w:r>
    <w:r>
      <w:fldChar w:fldCharType="separate"/>
    </w:r>
    <w:r>
      <w:t>2</w:t>
    </w:r>
    <w:r>
      <w:fldChar w:fldCharType="end"/>
    </w:r>
    <w:r>
      <w:t>/</w:t>
    </w:r>
    <w:fldSimple w:instr="NUMPAGES \* MERGEFORMAT">
      <w: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8CCD5" w14:textId="08928EBD" w:rsidR="00361521" w:rsidRDefault="00B510B4" w:rsidP="00B510B4">
    <w:pPr>
      <w:pStyle w:val="Piedepgina"/>
      <w:jc w:val="right"/>
    </w:pPr>
    <w:r>
      <w:fldChar w:fldCharType="begin"/>
    </w:r>
    <w:r>
      <w:instrText xml:space="preserve"> PAGE </w:instrText>
    </w:r>
    <w:r>
      <w:fldChar w:fldCharType="separate"/>
    </w:r>
    <w:r>
      <w:t>2</w:t>
    </w:r>
    <w:r>
      <w:fldChar w:fldCharType="end"/>
    </w:r>
    <w:r>
      <w:t>/</w:t>
    </w:r>
    <w:fldSimple w:instr="NUMPAGES \* MERGEFORMAT">
      <w: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C8E816" w14:textId="77777777" w:rsidR="0011607F" w:rsidRPr="006814E7" w:rsidRDefault="0011607F" w:rsidP="00451B9F">
      <w:r w:rsidRPr="006814E7">
        <w:separator/>
      </w:r>
    </w:p>
  </w:footnote>
  <w:footnote w:type="continuationSeparator" w:id="0">
    <w:p w14:paraId="56441BF1" w14:textId="77777777" w:rsidR="0011607F" w:rsidRPr="006814E7" w:rsidRDefault="0011607F" w:rsidP="00451B9F">
      <w:r w:rsidRPr="006814E7">
        <w:continuationSeparator/>
      </w:r>
    </w:p>
  </w:footnote>
  <w:footnote w:type="continuationNotice" w:id="1">
    <w:p w14:paraId="6BA3DD38" w14:textId="77777777" w:rsidR="0011607F" w:rsidRPr="006814E7" w:rsidRDefault="0011607F"/>
  </w:footnote>
  <w:footnote w:id="2">
    <w:p w14:paraId="4665AC79" w14:textId="77777777" w:rsidR="005467B2" w:rsidRPr="00CD76AD" w:rsidRDefault="005467B2" w:rsidP="00411CB7">
      <w:pPr>
        <w:pStyle w:val="Footnote"/>
      </w:pPr>
      <w:r w:rsidRPr="00CD76AD">
        <w:rPr>
          <w:rStyle w:val="Refdenotaalpie"/>
        </w:rPr>
        <w:t>*</w:t>
      </w:r>
      <w:r w:rsidRPr="00CD76AD">
        <w:t xml:space="preserve"> CBD/COP/16/1.</w:t>
      </w:r>
    </w:p>
  </w:footnote>
  <w:footnote w:id="3">
    <w:p w14:paraId="2AF71646" w14:textId="77777777" w:rsidR="005467B2" w:rsidRPr="00CD76AD" w:rsidRDefault="005467B2" w:rsidP="00A16798">
      <w:pPr>
        <w:pStyle w:val="Textonotapie"/>
        <w:rPr>
          <w:szCs w:val="18"/>
        </w:rPr>
      </w:pPr>
      <w:r w:rsidRPr="00CD76AD">
        <w:rPr>
          <w:rStyle w:val="Refdenotaalpie"/>
        </w:rPr>
        <w:t>**</w:t>
      </w:r>
      <w:r w:rsidRPr="00CD76AD">
        <w:t xml:space="preserve"> CBD/CP/MOP/11/1.</w:t>
      </w:r>
    </w:p>
  </w:footnote>
  <w:footnote w:id="4">
    <w:p w14:paraId="02988EDF" w14:textId="77777777" w:rsidR="005467B2" w:rsidRPr="00CD76AD" w:rsidRDefault="005467B2">
      <w:pPr>
        <w:pStyle w:val="Textonotapie"/>
        <w:rPr>
          <w:szCs w:val="18"/>
        </w:rPr>
      </w:pPr>
      <w:r w:rsidRPr="00CD76AD">
        <w:rPr>
          <w:rStyle w:val="Refdenotaalpie"/>
        </w:rPr>
        <w:t>***</w:t>
      </w:r>
      <w:r w:rsidRPr="00CD76AD">
        <w:t xml:space="preserve"> CBD/NP/MOP/5/1.</w:t>
      </w:r>
    </w:p>
  </w:footnote>
  <w:footnote w:id="5">
    <w:p w14:paraId="2840F8E6" w14:textId="77777777" w:rsidR="005467B2" w:rsidRPr="00CD76AD" w:rsidRDefault="005467B2" w:rsidP="005467B2">
      <w:pPr>
        <w:pStyle w:val="Textonotapie"/>
      </w:pPr>
      <w:r>
        <w:rPr>
          <w:rStyle w:val="Refdenotaalpie"/>
          <w:szCs w:val="18"/>
        </w:rPr>
        <w:footnoteRef/>
      </w:r>
      <w:r w:rsidRPr="00CD76AD">
        <w:t xml:space="preserve"> </w:t>
      </w:r>
      <w:hyperlink r:id="rId1">
        <w:r w:rsidRPr="00CD76AD">
          <w:rPr>
            <w:rStyle w:val="Hipervnculo"/>
          </w:rPr>
          <w:t>www.cbd.int/information/adm-fin/</w:t>
        </w:r>
      </w:hyperlink>
      <w:r w:rsidRPr="00CD76AD">
        <w:t>.</w:t>
      </w:r>
    </w:p>
  </w:footnote>
  <w:footnote w:id="6">
    <w:p w14:paraId="5F995B88" w14:textId="77777777" w:rsidR="005467B2" w:rsidRPr="00CD76AD" w:rsidRDefault="005467B2" w:rsidP="005467B2">
      <w:pPr>
        <w:pStyle w:val="Textonotapie"/>
      </w:pPr>
      <w:r>
        <w:rPr>
          <w:rStyle w:val="Refdenotaalpie"/>
        </w:rPr>
        <w:footnoteRef/>
      </w:r>
      <w:r w:rsidRPr="00CD76AD">
        <w:t xml:space="preserve"> CBD/COP/16/4/Add.2-CBD/CP/MOP/11/5/Add.2-CBD/NP/MOP/5/5/Add.2.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6921F" w14:textId="6FD4A6B3" w:rsidR="005B31FC" w:rsidRPr="00361521" w:rsidRDefault="000A2346" w:rsidP="00361521">
    <w:pPr>
      <w:pBdr>
        <w:bottom w:val="single" w:sz="4" w:space="1" w:color="auto"/>
      </w:pBdr>
      <w:spacing w:after="240"/>
      <w:ind w:right="4"/>
      <w:jc w:val="left"/>
      <w:rPr>
        <w:noProof/>
        <w:kern w:val="20"/>
        <w:sz w:val="20"/>
        <w:szCs w:val="20"/>
      </w:rPr>
    </w:pPr>
    <w:r w:rsidRPr="000A2346">
      <w:rPr>
        <w:rStyle w:val="Textodelmarcadordeposicin"/>
        <w:color w:val="auto"/>
        <w:sz w:val="20"/>
        <w:szCs w:val="20"/>
      </w:rPr>
      <w:t>CBD/COP/16/3-CBD/CP/MOP/11/4-CBD/NP/MOP/5/4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59B16" w14:textId="7E51516A" w:rsidR="005B31FC" w:rsidRPr="00B16F37" w:rsidRDefault="000A2346" w:rsidP="00361521">
    <w:pPr>
      <w:pBdr>
        <w:bottom w:val="single" w:sz="4" w:space="1" w:color="auto"/>
      </w:pBdr>
      <w:spacing w:after="240"/>
      <w:ind w:right="4"/>
      <w:jc w:val="right"/>
      <w:rPr>
        <w:kern w:val="20"/>
        <w:sz w:val="20"/>
        <w:szCs w:val="20"/>
      </w:rPr>
    </w:pPr>
    <w:r w:rsidRPr="00B16F37">
      <w:rPr>
        <w:noProof/>
        <w:kern w:val="22"/>
        <w:sz w:val="20"/>
        <w:szCs w:val="20"/>
      </w:rPr>
      <w:t>CBD/COP/16/3-CBD/CP/MOP/11/4-CBD/NP/MOP/5/4</w:t>
    </w:r>
  </w:p>
</w:hdr>
</file>

<file path=word/intelligence2.xml><?xml version="1.0" encoding="utf-8"?>
<int2:intelligence xmlns:int2="http://schemas.microsoft.com/office/intelligence/2020/intelligence" xmlns:oel="http://schemas.microsoft.com/office/2019/extlst">
  <int2:observations>
    <int2:textHash int2:hashCode="WtQxSMkKjy0pb8" int2:id="0HD7HUWy">
      <int2:state int2:value="Rejected" int2:type="LegacyProofing"/>
    </int2:textHash>
    <int2:textHash int2:hashCode="Qy9ix6ccETuTJO" int2:id="CTf04cSI">
      <int2:state int2:value="Rejected" int2:type="LegacyProofing"/>
    </int2:textHash>
    <int2:textHash int2:hashCode="ImXGBmfoJGKkB/" int2:id="HkkYrTvC">
      <int2:state int2:value="Rejected" int2:type="LegacyProofing"/>
    </int2:textHash>
    <int2:textHash int2:hashCode="M7giAQgex8Q4y1" int2:id="RFTsAnAN">
      <int2:state int2:value="Rejected" int2:type="LegacyProofing"/>
    </int2:textHash>
    <int2:textHash int2:hashCode="YAhXY/sPYO2AHw" int2:id="Tt5adwvB">
      <int2:state int2:value="Rejected" int2:type="LegacyProofing"/>
    </int2:textHash>
    <int2:textHash int2:hashCode="ZX2x4N/6AAyc2t" int2:id="cTELIX91">
      <int2:state int2:value="Rejected" int2:type="LegacyProofing"/>
    </int2:textHash>
    <int2:textHash int2:hashCode="ni8UUdXdlt6RIo" int2:id="gxbr92lW">
      <int2:state int2:value="Rejected" int2:type="LegacyProofing"/>
    </int2:textHash>
    <int2:textHash int2:hashCode="tOYGTmnXw+4Nbk" int2:id="jIzQl6TF">
      <int2:state int2:value="Rejected" int2:type="LegacyProofing"/>
    </int2:textHash>
    <int2:textHash int2:hashCode="bQ1YduZxDrtPMJ" int2:id="v8xdzNL0">
      <int2:state int2:value="Rejected" int2:type="LegacyProofing"/>
    </int2:textHash>
    <int2:textHash int2:hashCode="KSE5WLd7IuEvDR" int2:id="vymncipA">
      <int2:state int2:value="Rejected" int2:type="LegacyProofing"/>
    </int2:textHash>
    <int2:textHash int2:hashCode="/mXCcuSJ4Fqxgu" int2:id="wlTJBok7">
      <int2:state int2:value="Rejected" int2:type="LegacyProofing"/>
    </int2:textHash>
    <int2:textHash int2:hashCode="7uOvz0/NdsyjLK" int2:id="x593dUzB">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581B5C"/>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00F64FE4"/>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36F0F960"/>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D35AA47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F6303150"/>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5E11B0"/>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AAF6D6"/>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24853A"/>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6E05A"/>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9C80536C"/>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254BF7"/>
    <w:multiLevelType w:val="hybridMultilevel"/>
    <w:tmpl w:val="E772B1A8"/>
    <w:lvl w:ilvl="0" w:tplc="FF3E811A">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1" w15:restartNumberingAfterBreak="0">
    <w:nsid w:val="1854CFB2"/>
    <w:multiLevelType w:val="hybridMultilevel"/>
    <w:tmpl w:val="5024CBCC"/>
    <w:lvl w:ilvl="0" w:tplc="D1789498">
      <w:start w:val="1"/>
      <w:numFmt w:val="decimal"/>
      <w:lvlText w:val="%1."/>
      <w:lvlJc w:val="left"/>
      <w:pPr>
        <w:ind w:left="720" w:hanging="360"/>
      </w:pPr>
    </w:lvl>
    <w:lvl w:ilvl="1" w:tplc="17A22892">
      <w:start w:val="1"/>
      <w:numFmt w:val="lowerLetter"/>
      <w:lvlText w:val="%2."/>
      <w:lvlJc w:val="left"/>
      <w:pPr>
        <w:ind w:left="1440" w:hanging="360"/>
      </w:pPr>
    </w:lvl>
    <w:lvl w:ilvl="2" w:tplc="C5BA0C40">
      <w:start w:val="1"/>
      <w:numFmt w:val="lowerRoman"/>
      <w:lvlText w:val="%3."/>
      <w:lvlJc w:val="right"/>
      <w:pPr>
        <w:ind w:left="2160" w:hanging="180"/>
      </w:pPr>
    </w:lvl>
    <w:lvl w:ilvl="3" w:tplc="6D64F6DA">
      <w:start w:val="1"/>
      <w:numFmt w:val="decimal"/>
      <w:lvlText w:val="%4."/>
      <w:lvlJc w:val="left"/>
      <w:pPr>
        <w:ind w:left="2880" w:hanging="360"/>
      </w:pPr>
    </w:lvl>
    <w:lvl w:ilvl="4" w:tplc="D4545AF4">
      <w:start w:val="1"/>
      <w:numFmt w:val="lowerLetter"/>
      <w:lvlText w:val="%5."/>
      <w:lvlJc w:val="left"/>
      <w:pPr>
        <w:ind w:left="3600" w:hanging="360"/>
      </w:pPr>
    </w:lvl>
    <w:lvl w:ilvl="5" w:tplc="D212B18A">
      <w:start w:val="1"/>
      <w:numFmt w:val="lowerRoman"/>
      <w:lvlText w:val="%6."/>
      <w:lvlJc w:val="right"/>
      <w:pPr>
        <w:ind w:left="4320" w:hanging="180"/>
      </w:pPr>
    </w:lvl>
    <w:lvl w:ilvl="6" w:tplc="AC2E0A48">
      <w:start w:val="1"/>
      <w:numFmt w:val="decimal"/>
      <w:lvlText w:val="%7."/>
      <w:lvlJc w:val="left"/>
      <w:pPr>
        <w:ind w:left="5040" w:hanging="360"/>
      </w:pPr>
    </w:lvl>
    <w:lvl w:ilvl="7" w:tplc="D4460650">
      <w:start w:val="1"/>
      <w:numFmt w:val="lowerLetter"/>
      <w:lvlText w:val="%8."/>
      <w:lvlJc w:val="left"/>
      <w:pPr>
        <w:ind w:left="5760" w:hanging="360"/>
      </w:pPr>
    </w:lvl>
    <w:lvl w:ilvl="8" w:tplc="7F5A48A2">
      <w:start w:val="1"/>
      <w:numFmt w:val="lowerRoman"/>
      <w:lvlText w:val="%9."/>
      <w:lvlJc w:val="right"/>
      <w:pPr>
        <w:ind w:left="6480" w:hanging="180"/>
      </w:pPr>
    </w:lvl>
  </w:abstractNum>
  <w:abstractNum w:abstractNumId="22" w15:restartNumberingAfterBreak="0">
    <w:nsid w:val="1A3925CD"/>
    <w:multiLevelType w:val="hybridMultilevel"/>
    <w:tmpl w:val="D360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44EF06"/>
    <w:multiLevelType w:val="hybridMultilevel"/>
    <w:tmpl w:val="D61ED876"/>
    <w:lvl w:ilvl="0" w:tplc="CB8EC2E6">
      <w:start w:val="1"/>
      <w:numFmt w:val="decimal"/>
      <w:lvlText w:val="%1."/>
      <w:lvlJc w:val="left"/>
      <w:pPr>
        <w:ind w:left="720" w:hanging="360"/>
      </w:pPr>
    </w:lvl>
    <w:lvl w:ilvl="1" w:tplc="7E5C2866">
      <w:start w:val="1"/>
      <w:numFmt w:val="lowerLetter"/>
      <w:lvlText w:val="%2."/>
      <w:lvlJc w:val="left"/>
      <w:pPr>
        <w:ind w:left="1440" w:hanging="360"/>
      </w:pPr>
    </w:lvl>
    <w:lvl w:ilvl="2" w:tplc="2730DB12">
      <w:start w:val="1"/>
      <w:numFmt w:val="lowerRoman"/>
      <w:lvlText w:val="%3."/>
      <w:lvlJc w:val="right"/>
      <w:pPr>
        <w:ind w:left="2160" w:hanging="180"/>
      </w:pPr>
    </w:lvl>
    <w:lvl w:ilvl="3" w:tplc="D97AB4F4">
      <w:start w:val="1"/>
      <w:numFmt w:val="decimal"/>
      <w:lvlText w:val="%4."/>
      <w:lvlJc w:val="left"/>
      <w:pPr>
        <w:ind w:left="2880" w:hanging="360"/>
      </w:pPr>
    </w:lvl>
    <w:lvl w:ilvl="4" w:tplc="96863158">
      <w:start w:val="1"/>
      <w:numFmt w:val="lowerLetter"/>
      <w:lvlText w:val="%5."/>
      <w:lvlJc w:val="left"/>
      <w:pPr>
        <w:ind w:left="3600" w:hanging="360"/>
      </w:pPr>
    </w:lvl>
    <w:lvl w:ilvl="5" w:tplc="5400F59A">
      <w:start w:val="1"/>
      <w:numFmt w:val="lowerRoman"/>
      <w:lvlText w:val="%6."/>
      <w:lvlJc w:val="right"/>
      <w:pPr>
        <w:ind w:left="4320" w:hanging="180"/>
      </w:pPr>
    </w:lvl>
    <w:lvl w:ilvl="6" w:tplc="E0F24822">
      <w:start w:val="1"/>
      <w:numFmt w:val="decimal"/>
      <w:lvlText w:val="%7."/>
      <w:lvlJc w:val="left"/>
      <w:pPr>
        <w:ind w:left="5040" w:hanging="360"/>
      </w:pPr>
    </w:lvl>
    <w:lvl w:ilvl="7" w:tplc="C06442AA">
      <w:start w:val="1"/>
      <w:numFmt w:val="lowerLetter"/>
      <w:lvlText w:val="%8."/>
      <w:lvlJc w:val="left"/>
      <w:pPr>
        <w:ind w:left="5760" w:hanging="360"/>
      </w:pPr>
    </w:lvl>
    <w:lvl w:ilvl="8" w:tplc="CF50AD00">
      <w:start w:val="1"/>
      <w:numFmt w:val="lowerRoman"/>
      <w:lvlText w:val="%9."/>
      <w:lvlJc w:val="right"/>
      <w:pPr>
        <w:ind w:left="6480" w:hanging="180"/>
      </w:pPr>
    </w:lvl>
  </w:abstractNum>
  <w:abstractNum w:abstractNumId="24" w15:restartNumberingAfterBreak="0">
    <w:nsid w:val="1A5D05E6"/>
    <w:multiLevelType w:val="hybridMultilevel"/>
    <w:tmpl w:val="EB76BC0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1A61237B"/>
    <w:multiLevelType w:val="hybridMultilevel"/>
    <w:tmpl w:val="950C6EF6"/>
    <w:lvl w:ilvl="0" w:tplc="57802CC4">
      <w:start w:val="1"/>
      <w:numFmt w:val="upperLetter"/>
      <w:lvlText w:val="%1."/>
      <w:lvlJc w:val="left"/>
      <w:pPr>
        <w:ind w:left="1800" w:hanging="360"/>
      </w:pPr>
      <w:rPr>
        <w:b/>
        <w:bCs/>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977DD4"/>
    <w:multiLevelType w:val="hybridMultilevel"/>
    <w:tmpl w:val="07162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9529D6"/>
    <w:multiLevelType w:val="hybridMultilevel"/>
    <w:tmpl w:val="7E5AA92C"/>
    <w:lvl w:ilvl="0" w:tplc="877AE780">
      <w:start w:val="1"/>
      <w:numFmt w:val="decimal"/>
      <w:lvlText w:val="%1."/>
      <w:lvlJc w:val="left"/>
      <w:pPr>
        <w:ind w:left="720" w:hanging="360"/>
      </w:pPr>
    </w:lvl>
    <w:lvl w:ilvl="1" w:tplc="B2F29C42">
      <w:start w:val="1"/>
      <w:numFmt w:val="lowerLetter"/>
      <w:lvlText w:val="%2."/>
      <w:lvlJc w:val="left"/>
      <w:pPr>
        <w:ind w:left="1440" w:hanging="360"/>
      </w:pPr>
    </w:lvl>
    <w:lvl w:ilvl="2" w:tplc="0B424068">
      <w:start w:val="1"/>
      <w:numFmt w:val="lowerRoman"/>
      <w:lvlText w:val="%3."/>
      <w:lvlJc w:val="right"/>
      <w:pPr>
        <w:ind w:left="2160" w:hanging="180"/>
      </w:pPr>
    </w:lvl>
    <w:lvl w:ilvl="3" w:tplc="520CE926">
      <w:start w:val="1"/>
      <w:numFmt w:val="decimal"/>
      <w:lvlText w:val="%4."/>
      <w:lvlJc w:val="left"/>
      <w:pPr>
        <w:ind w:left="2880" w:hanging="360"/>
      </w:pPr>
    </w:lvl>
    <w:lvl w:ilvl="4" w:tplc="FA7E39E0">
      <w:start w:val="1"/>
      <w:numFmt w:val="lowerLetter"/>
      <w:lvlText w:val="%5."/>
      <w:lvlJc w:val="left"/>
      <w:pPr>
        <w:ind w:left="3600" w:hanging="360"/>
      </w:pPr>
    </w:lvl>
    <w:lvl w:ilvl="5" w:tplc="AE7C3E38">
      <w:start w:val="1"/>
      <w:numFmt w:val="lowerRoman"/>
      <w:lvlText w:val="%6."/>
      <w:lvlJc w:val="right"/>
      <w:pPr>
        <w:ind w:left="4320" w:hanging="180"/>
      </w:pPr>
    </w:lvl>
    <w:lvl w:ilvl="6" w:tplc="7820F2B6">
      <w:start w:val="1"/>
      <w:numFmt w:val="decimal"/>
      <w:lvlText w:val="%7."/>
      <w:lvlJc w:val="left"/>
      <w:pPr>
        <w:ind w:left="5040" w:hanging="360"/>
      </w:pPr>
    </w:lvl>
    <w:lvl w:ilvl="7" w:tplc="DA7C5FC8">
      <w:start w:val="1"/>
      <w:numFmt w:val="lowerLetter"/>
      <w:lvlText w:val="%8."/>
      <w:lvlJc w:val="left"/>
      <w:pPr>
        <w:ind w:left="5760" w:hanging="360"/>
      </w:pPr>
    </w:lvl>
    <w:lvl w:ilvl="8" w:tplc="E23CDA6A">
      <w:start w:val="1"/>
      <w:numFmt w:val="lowerRoman"/>
      <w:lvlText w:val="%9."/>
      <w:lvlJc w:val="right"/>
      <w:pPr>
        <w:ind w:left="6480" w:hanging="180"/>
      </w:pPr>
    </w:lvl>
  </w:abstractNum>
  <w:abstractNum w:abstractNumId="36" w15:restartNumberingAfterBreak="0">
    <w:nsid w:val="32572C31"/>
    <w:multiLevelType w:val="multilevel"/>
    <w:tmpl w:val="4C6E776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402AF2"/>
    <w:multiLevelType w:val="hybridMultilevel"/>
    <w:tmpl w:val="2746F2A2"/>
    <w:lvl w:ilvl="0" w:tplc="EFFEAC98">
      <w:start w:val="1"/>
      <w:numFmt w:val="decimal"/>
      <w:lvlText w:val="%1."/>
      <w:lvlJc w:val="left"/>
      <w:pPr>
        <w:ind w:left="720" w:hanging="360"/>
      </w:pPr>
    </w:lvl>
    <w:lvl w:ilvl="1" w:tplc="CF0C8464">
      <w:start w:val="1"/>
      <w:numFmt w:val="upperLetter"/>
      <w:lvlText w:val="%2."/>
      <w:lvlJc w:val="left"/>
      <w:pPr>
        <w:ind w:left="1440" w:hanging="360"/>
      </w:pPr>
    </w:lvl>
    <w:lvl w:ilvl="2" w:tplc="726C32E2">
      <w:start w:val="1"/>
      <w:numFmt w:val="lowerRoman"/>
      <w:lvlText w:val="%3."/>
      <w:lvlJc w:val="right"/>
      <w:pPr>
        <w:ind w:left="2160" w:hanging="180"/>
      </w:pPr>
    </w:lvl>
    <w:lvl w:ilvl="3" w:tplc="80B66480">
      <w:start w:val="1"/>
      <w:numFmt w:val="decimal"/>
      <w:lvlText w:val="%4."/>
      <w:lvlJc w:val="left"/>
      <w:pPr>
        <w:ind w:left="2880" w:hanging="360"/>
      </w:pPr>
    </w:lvl>
    <w:lvl w:ilvl="4" w:tplc="FB4054CE">
      <w:start w:val="1"/>
      <w:numFmt w:val="lowerLetter"/>
      <w:lvlText w:val="%5."/>
      <w:lvlJc w:val="left"/>
      <w:pPr>
        <w:ind w:left="3600" w:hanging="360"/>
      </w:pPr>
    </w:lvl>
    <w:lvl w:ilvl="5" w:tplc="DE82DA08">
      <w:start w:val="1"/>
      <w:numFmt w:val="lowerRoman"/>
      <w:lvlText w:val="%6."/>
      <w:lvlJc w:val="right"/>
      <w:pPr>
        <w:ind w:left="4320" w:hanging="180"/>
      </w:pPr>
    </w:lvl>
    <w:lvl w:ilvl="6" w:tplc="F5DA6BDC">
      <w:start w:val="1"/>
      <w:numFmt w:val="decimal"/>
      <w:lvlText w:val="%7."/>
      <w:lvlJc w:val="left"/>
      <w:pPr>
        <w:ind w:left="5040" w:hanging="360"/>
      </w:pPr>
    </w:lvl>
    <w:lvl w:ilvl="7" w:tplc="3E826B10">
      <w:start w:val="1"/>
      <w:numFmt w:val="lowerLetter"/>
      <w:lvlText w:val="%8."/>
      <w:lvlJc w:val="left"/>
      <w:pPr>
        <w:ind w:left="5760" w:hanging="360"/>
      </w:pPr>
    </w:lvl>
    <w:lvl w:ilvl="8" w:tplc="C73830A6">
      <w:start w:val="1"/>
      <w:numFmt w:val="lowerRoman"/>
      <w:lvlText w:val="%9."/>
      <w:lvlJc w:val="right"/>
      <w:pPr>
        <w:ind w:left="6480" w:hanging="180"/>
      </w:pPr>
    </w:lvl>
  </w:abstractNum>
  <w:abstractNum w:abstractNumId="40" w15:restartNumberingAfterBreak="0">
    <w:nsid w:val="378C4007"/>
    <w:multiLevelType w:val="hybridMultilevel"/>
    <w:tmpl w:val="A00C6044"/>
    <w:lvl w:ilvl="0" w:tplc="FFFFFFFF">
      <w:start w:val="1"/>
      <w:numFmt w:val="decimal"/>
      <w:lvlText w:val="%1."/>
      <w:lvlJc w:val="left"/>
      <w:pPr>
        <w:ind w:left="4770" w:hanging="360"/>
      </w:pPr>
      <w:rPr>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98E2FF3"/>
    <w:multiLevelType w:val="multilevel"/>
    <w:tmpl w:val="222A08B4"/>
    <w:numStyleLink w:val="ListCBD"/>
  </w:abstractNum>
  <w:abstractNum w:abstractNumId="42" w15:restartNumberingAfterBreak="0">
    <w:nsid w:val="3BF0C4D5"/>
    <w:multiLevelType w:val="hybridMultilevel"/>
    <w:tmpl w:val="F1E2F304"/>
    <w:lvl w:ilvl="0" w:tplc="6804F05C">
      <w:start w:val="1"/>
      <w:numFmt w:val="decimal"/>
      <w:lvlText w:val="%1."/>
      <w:lvlJc w:val="left"/>
      <w:pPr>
        <w:ind w:left="720" w:hanging="360"/>
      </w:pPr>
    </w:lvl>
    <w:lvl w:ilvl="1" w:tplc="88AE0ECA">
      <w:start w:val="1"/>
      <w:numFmt w:val="lowerLetter"/>
      <w:lvlText w:val="%2."/>
      <w:lvlJc w:val="left"/>
      <w:pPr>
        <w:ind w:left="1440" w:hanging="360"/>
      </w:pPr>
    </w:lvl>
    <w:lvl w:ilvl="2" w:tplc="97647C5A">
      <w:start w:val="1"/>
      <w:numFmt w:val="lowerRoman"/>
      <w:lvlText w:val="%3."/>
      <w:lvlJc w:val="right"/>
      <w:pPr>
        <w:ind w:left="2160" w:hanging="180"/>
      </w:pPr>
    </w:lvl>
    <w:lvl w:ilvl="3" w:tplc="29701FD0">
      <w:start w:val="1"/>
      <w:numFmt w:val="decimal"/>
      <w:lvlText w:val="%4."/>
      <w:lvlJc w:val="left"/>
      <w:pPr>
        <w:ind w:left="2880" w:hanging="360"/>
      </w:pPr>
    </w:lvl>
    <w:lvl w:ilvl="4" w:tplc="BBCACBF4">
      <w:start w:val="1"/>
      <w:numFmt w:val="lowerLetter"/>
      <w:lvlText w:val="%5."/>
      <w:lvlJc w:val="left"/>
      <w:pPr>
        <w:ind w:left="3600" w:hanging="360"/>
      </w:pPr>
    </w:lvl>
    <w:lvl w:ilvl="5" w:tplc="DA0EC9F4">
      <w:start w:val="1"/>
      <w:numFmt w:val="lowerRoman"/>
      <w:lvlText w:val="%6."/>
      <w:lvlJc w:val="right"/>
      <w:pPr>
        <w:ind w:left="4320" w:hanging="180"/>
      </w:pPr>
    </w:lvl>
    <w:lvl w:ilvl="6" w:tplc="37DEB014">
      <w:start w:val="1"/>
      <w:numFmt w:val="decimal"/>
      <w:lvlText w:val="%7."/>
      <w:lvlJc w:val="left"/>
      <w:pPr>
        <w:ind w:left="5040" w:hanging="360"/>
      </w:pPr>
    </w:lvl>
    <w:lvl w:ilvl="7" w:tplc="9A648A04">
      <w:start w:val="1"/>
      <w:numFmt w:val="lowerLetter"/>
      <w:lvlText w:val="%8."/>
      <w:lvlJc w:val="left"/>
      <w:pPr>
        <w:ind w:left="5760" w:hanging="360"/>
      </w:pPr>
    </w:lvl>
    <w:lvl w:ilvl="8" w:tplc="5C7A0E22">
      <w:start w:val="1"/>
      <w:numFmt w:val="lowerRoman"/>
      <w:lvlText w:val="%9."/>
      <w:lvlJc w:val="right"/>
      <w:pPr>
        <w:ind w:left="6480" w:hanging="180"/>
      </w:pPr>
    </w:lvl>
  </w:abstractNum>
  <w:abstractNum w:abstractNumId="4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4" w15:restartNumberingAfterBreak="0">
    <w:nsid w:val="3E9B7595"/>
    <w:multiLevelType w:val="hybridMultilevel"/>
    <w:tmpl w:val="EAA8B046"/>
    <w:lvl w:ilvl="0" w:tplc="F752994A">
      <w:start w:val="1"/>
      <w:numFmt w:val="decimal"/>
      <w:lvlText w:val="%1."/>
      <w:lvlJc w:val="left"/>
      <w:pPr>
        <w:ind w:left="720" w:hanging="360"/>
      </w:pPr>
    </w:lvl>
    <w:lvl w:ilvl="1" w:tplc="3D3CA868">
      <w:start w:val="1"/>
      <w:numFmt w:val="lowerLetter"/>
      <w:lvlText w:val="%2."/>
      <w:lvlJc w:val="left"/>
      <w:pPr>
        <w:ind w:left="1440" w:hanging="360"/>
      </w:pPr>
    </w:lvl>
    <w:lvl w:ilvl="2" w:tplc="1068CC54">
      <w:start w:val="1"/>
      <w:numFmt w:val="lowerRoman"/>
      <w:lvlText w:val="%3."/>
      <w:lvlJc w:val="right"/>
      <w:pPr>
        <w:ind w:left="2160" w:hanging="180"/>
      </w:pPr>
    </w:lvl>
    <w:lvl w:ilvl="3" w:tplc="5AB67CCA">
      <w:start w:val="1"/>
      <w:numFmt w:val="decimal"/>
      <w:lvlText w:val="%4."/>
      <w:lvlJc w:val="left"/>
      <w:pPr>
        <w:ind w:left="2880" w:hanging="360"/>
      </w:pPr>
    </w:lvl>
    <w:lvl w:ilvl="4" w:tplc="F3A0E802">
      <w:start w:val="1"/>
      <w:numFmt w:val="lowerLetter"/>
      <w:lvlText w:val="%5."/>
      <w:lvlJc w:val="left"/>
      <w:pPr>
        <w:ind w:left="3600" w:hanging="360"/>
      </w:pPr>
    </w:lvl>
    <w:lvl w:ilvl="5" w:tplc="45763054">
      <w:start w:val="1"/>
      <w:numFmt w:val="lowerRoman"/>
      <w:lvlText w:val="%6."/>
      <w:lvlJc w:val="right"/>
      <w:pPr>
        <w:ind w:left="4320" w:hanging="180"/>
      </w:pPr>
    </w:lvl>
    <w:lvl w:ilvl="6" w:tplc="7DF6C5F2">
      <w:start w:val="1"/>
      <w:numFmt w:val="decimal"/>
      <w:lvlText w:val="%7."/>
      <w:lvlJc w:val="left"/>
      <w:pPr>
        <w:ind w:left="5040" w:hanging="360"/>
      </w:pPr>
    </w:lvl>
    <w:lvl w:ilvl="7" w:tplc="735AC8CA">
      <w:start w:val="1"/>
      <w:numFmt w:val="lowerLetter"/>
      <w:lvlText w:val="%8."/>
      <w:lvlJc w:val="left"/>
      <w:pPr>
        <w:ind w:left="5760" w:hanging="360"/>
      </w:pPr>
    </w:lvl>
    <w:lvl w:ilvl="8" w:tplc="99E2EF10">
      <w:start w:val="1"/>
      <w:numFmt w:val="lowerRoman"/>
      <w:lvlText w:val="%9."/>
      <w:lvlJc w:val="right"/>
      <w:pPr>
        <w:ind w:left="6480" w:hanging="180"/>
      </w:pPr>
    </w:lvl>
  </w:abstractNum>
  <w:abstractNum w:abstractNumId="45" w15:restartNumberingAfterBreak="0">
    <w:nsid w:val="3F74D90E"/>
    <w:multiLevelType w:val="hybridMultilevel"/>
    <w:tmpl w:val="F580E076"/>
    <w:lvl w:ilvl="0" w:tplc="BDD65200">
      <w:start w:val="1"/>
      <w:numFmt w:val="decimal"/>
      <w:lvlText w:val="%1."/>
      <w:lvlJc w:val="left"/>
      <w:pPr>
        <w:ind w:left="720" w:hanging="360"/>
      </w:pPr>
    </w:lvl>
    <w:lvl w:ilvl="1" w:tplc="50F43BB8">
      <w:start w:val="1"/>
      <w:numFmt w:val="lowerLetter"/>
      <w:lvlText w:val="%2."/>
      <w:lvlJc w:val="left"/>
      <w:pPr>
        <w:ind w:left="1440" w:hanging="360"/>
      </w:pPr>
    </w:lvl>
    <w:lvl w:ilvl="2" w:tplc="691A7B6E">
      <w:start w:val="1"/>
      <w:numFmt w:val="lowerRoman"/>
      <w:lvlText w:val="%3."/>
      <w:lvlJc w:val="right"/>
      <w:pPr>
        <w:ind w:left="2160" w:hanging="180"/>
      </w:pPr>
    </w:lvl>
    <w:lvl w:ilvl="3" w:tplc="96D03248">
      <w:start w:val="1"/>
      <w:numFmt w:val="decimal"/>
      <w:lvlText w:val="%4."/>
      <w:lvlJc w:val="left"/>
      <w:pPr>
        <w:ind w:left="2880" w:hanging="360"/>
      </w:pPr>
    </w:lvl>
    <w:lvl w:ilvl="4" w:tplc="79645BC4">
      <w:start w:val="1"/>
      <w:numFmt w:val="lowerLetter"/>
      <w:lvlText w:val="%5."/>
      <w:lvlJc w:val="left"/>
      <w:pPr>
        <w:ind w:left="3600" w:hanging="360"/>
      </w:pPr>
    </w:lvl>
    <w:lvl w:ilvl="5" w:tplc="DA4E61BC">
      <w:start w:val="1"/>
      <w:numFmt w:val="lowerRoman"/>
      <w:lvlText w:val="%6."/>
      <w:lvlJc w:val="right"/>
      <w:pPr>
        <w:ind w:left="4320" w:hanging="180"/>
      </w:pPr>
    </w:lvl>
    <w:lvl w:ilvl="6" w:tplc="C6787B74">
      <w:start w:val="1"/>
      <w:numFmt w:val="decimal"/>
      <w:lvlText w:val="%7."/>
      <w:lvlJc w:val="left"/>
      <w:pPr>
        <w:ind w:left="5040" w:hanging="360"/>
      </w:pPr>
    </w:lvl>
    <w:lvl w:ilvl="7" w:tplc="9B54578E">
      <w:start w:val="1"/>
      <w:numFmt w:val="lowerLetter"/>
      <w:lvlText w:val="%8."/>
      <w:lvlJc w:val="left"/>
      <w:pPr>
        <w:ind w:left="5760" w:hanging="360"/>
      </w:pPr>
    </w:lvl>
    <w:lvl w:ilvl="8" w:tplc="359AC4AE">
      <w:start w:val="1"/>
      <w:numFmt w:val="lowerRoman"/>
      <w:lvlText w:val="%9."/>
      <w:lvlJc w:val="right"/>
      <w:pPr>
        <w:ind w:left="6480" w:hanging="180"/>
      </w:pPr>
    </w:lvl>
  </w:abstractNum>
  <w:abstractNum w:abstractNumId="4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657479C"/>
    <w:multiLevelType w:val="hybridMultilevel"/>
    <w:tmpl w:val="DBE21E28"/>
    <w:lvl w:ilvl="0" w:tplc="38C6715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7776264"/>
    <w:multiLevelType w:val="hybridMultilevel"/>
    <w:tmpl w:val="F26A8500"/>
    <w:lvl w:ilvl="0" w:tplc="C1686A80">
      <w:start w:val="1"/>
      <w:numFmt w:val="decimal"/>
      <w:lvlText w:val="%1."/>
      <w:lvlJc w:val="left"/>
      <w:pPr>
        <w:ind w:left="720" w:hanging="360"/>
      </w:pPr>
    </w:lvl>
    <w:lvl w:ilvl="1" w:tplc="4DB45CAC">
      <w:start w:val="1"/>
      <w:numFmt w:val="lowerLetter"/>
      <w:lvlText w:val="%2."/>
      <w:lvlJc w:val="left"/>
      <w:pPr>
        <w:ind w:left="1440" w:hanging="360"/>
      </w:pPr>
    </w:lvl>
    <w:lvl w:ilvl="2" w:tplc="B3AC59F8">
      <w:start w:val="1"/>
      <w:numFmt w:val="lowerRoman"/>
      <w:lvlText w:val="%3."/>
      <w:lvlJc w:val="right"/>
      <w:pPr>
        <w:ind w:left="2160" w:hanging="180"/>
      </w:pPr>
    </w:lvl>
    <w:lvl w:ilvl="3" w:tplc="D23CF14C">
      <w:start w:val="1"/>
      <w:numFmt w:val="decimal"/>
      <w:lvlText w:val="%4."/>
      <w:lvlJc w:val="left"/>
      <w:pPr>
        <w:ind w:left="2880" w:hanging="360"/>
      </w:pPr>
    </w:lvl>
    <w:lvl w:ilvl="4" w:tplc="9930482A">
      <w:start w:val="1"/>
      <w:numFmt w:val="lowerLetter"/>
      <w:lvlText w:val="%5."/>
      <w:lvlJc w:val="left"/>
      <w:pPr>
        <w:ind w:left="3600" w:hanging="360"/>
      </w:pPr>
    </w:lvl>
    <w:lvl w:ilvl="5" w:tplc="DB6AFC28">
      <w:start w:val="1"/>
      <w:numFmt w:val="lowerRoman"/>
      <w:lvlText w:val="%6."/>
      <w:lvlJc w:val="right"/>
      <w:pPr>
        <w:ind w:left="4320" w:hanging="180"/>
      </w:pPr>
    </w:lvl>
    <w:lvl w:ilvl="6" w:tplc="179E863A">
      <w:start w:val="1"/>
      <w:numFmt w:val="decimal"/>
      <w:lvlText w:val="%7."/>
      <w:lvlJc w:val="left"/>
      <w:pPr>
        <w:ind w:left="5040" w:hanging="360"/>
      </w:pPr>
    </w:lvl>
    <w:lvl w:ilvl="7" w:tplc="F66C14D2">
      <w:start w:val="1"/>
      <w:numFmt w:val="lowerLetter"/>
      <w:lvlText w:val="%8."/>
      <w:lvlJc w:val="left"/>
      <w:pPr>
        <w:ind w:left="5760" w:hanging="360"/>
      </w:pPr>
    </w:lvl>
    <w:lvl w:ilvl="8" w:tplc="02E45CF6">
      <w:start w:val="1"/>
      <w:numFmt w:val="lowerRoman"/>
      <w:lvlText w:val="%9."/>
      <w:lvlJc w:val="right"/>
      <w:pPr>
        <w:ind w:left="6480" w:hanging="180"/>
      </w:pPr>
    </w:lvl>
  </w:abstractNum>
  <w:abstractNum w:abstractNumId="5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4E880595"/>
    <w:multiLevelType w:val="multilevel"/>
    <w:tmpl w:val="222A08B4"/>
    <w:numStyleLink w:val="ListCBD"/>
  </w:abstractNum>
  <w:abstractNum w:abstractNumId="54" w15:restartNumberingAfterBreak="0">
    <w:nsid w:val="52A66A9D"/>
    <w:multiLevelType w:val="multilevel"/>
    <w:tmpl w:val="222A08B4"/>
    <w:numStyleLink w:val="ListCBD"/>
  </w:abstractNum>
  <w:abstractNum w:abstractNumId="5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5D943BEE"/>
    <w:multiLevelType w:val="multilevel"/>
    <w:tmpl w:val="222A08B4"/>
    <w:numStyleLink w:val="ListCBD"/>
  </w:abstractNum>
  <w:abstractNum w:abstractNumId="59" w15:restartNumberingAfterBreak="0">
    <w:nsid w:val="63CB8CA6"/>
    <w:multiLevelType w:val="hybridMultilevel"/>
    <w:tmpl w:val="A38E04D8"/>
    <w:lvl w:ilvl="0" w:tplc="42E8517A">
      <w:start w:val="1"/>
      <w:numFmt w:val="decimal"/>
      <w:lvlText w:val="%1."/>
      <w:lvlJc w:val="left"/>
      <w:pPr>
        <w:ind w:left="720" w:hanging="360"/>
      </w:pPr>
    </w:lvl>
    <w:lvl w:ilvl="1" w:tplc="4C34E520">
      <w:start w:val="1"/>
      <w:numFmt w:val="lowerLetter"/>
      <w:lvlText w:val="%2."/>
      <w:lvlJc w:val="left"/>
      <w:pPr>
        <w:ind w:left="1440" w:hanging="360"/>
      </w:pPr>
    </w:lvl>
    <w:lvl w:ilvl="2" w:tplc="A4A8520C">
      <w:start w:val="1"/>
      <w:numFmt w:val="lowerRoman"/>
      <w:lvlText w:val="%3."/>
      <w:lvlJc w:val="right"/>
      <w:pPr>
        <w:ind w:left="2160" w:hanging="180"/>
      </w:pPr>
    </w:lvl>
    <w:lvl w:ilvl="3" w:tplc="2C94AFE2">
      <w:start w:val="1"/>
      <w:numFmt w:val="decimal"/>
      <w:lvlText w:val="%4."/>
      <w:lvlJc w:val="left"/>
      <w:pPr>
        <w:ind w:left="2880" w:hanging="360"/>
      </w:pPr>
    </w:lvl>
    <w:lvl w:ilvl="4" w:tplc="1B9CBA2C">
      <w:start w:val="1"/>
      <w:numFmt w:val="lowerLetter"/>
      <w:lvlText w:val="%5."/>
      <w:lvlJc w:val="left"/>
      <w:pPr>
        <w:ind w:left="3600" w:hanging="360"/>
      </w:pPr>
    </w:lvl>
    <w:lvl w:ilvl="5" w:tplc="9A506854">
      <w:start w:val="1"/>
      <w:numFmt w:val="lowerRoman"/>
      <w:lvlText w:val="%6."/>
      <w:lvlJc w:val="right"/>
      <w:pPr>
        <w:ind w:left="4320" w:hanging="180"/>
      </w:pPr>
    </w:lvl>
    <w:lvl w:ilvl="6" w:tplc="FEC67BE2">
      <w:start w:val="1"/>
      <w:numFmt w:val="decimal"/>
      <w:lvlText w:val="%7."/>
      <w:lvlJc w:val="left"/>
      <w:pPr>
        <w:ind w:left="5040" w:hanging="360"/>
      </w:pPr>
    </w:lvl>
    <w:lvl w:ilvl="7" w:tplc="FED24DB4">
      <w:start w:val="1"/>
      <w:numFmt w:val="lowerLetter"/>
      <w:lvlText w:val="%8."/>
      <w:lvlJc w:val="left"/>
      <w:pPr>
        <w:ind w:left="5760" w:hanging="360"/>
      </w:pPr>
    </w:lvl>
    <w:lvl w:ilvl="8" w:tplc="77C439EA">
      <w:start w:val="1"/>
      <w:numFmt w:val="lowerRoman"/>
      <w:lvlText w:val="%9."/>
      <w:lvlJc w:val="right"/>
      <w:pPr>
        <w:ind w:left="6480" w:hanging="180"/>
      </w:pPr>
    </w:lvl>
  </w:abstractNum>
  <w:abstractNum w:abstractNumId="60" w15:restartNumberingAfterBreak="0">
    <w:nsid w:val="6601517D"/>
    <w:multiLevelType w:val="multilevel"/>
    <w:tmpl w:val="596E610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8B70991"/>
    <w:multiLevelType w:val="multilevel"/>
    <w:tmpl w:val="222A08B4"/>
    <w:numStyleLink w:val="ListCBD"/>
  </w:abstractNum>
  <w:abstractNum w:abstractNumId="62" w15:restartNumberingAfterBreak="0">
    <w:nsid w:val="6C2102C6"/>
    <w:multiLevelType w:val="hybridMultilevel"/>
    <w:tmpl w:val="8C46EB52"/>
    <w:lvl w:ilvl="0" w:tplc="48E86FC8">
      <w:start w:val="1"/>
      <w:numFmt w:val="decimal"/>
      <w:lvlText w:val="%1."/>
      <w:lvlJc w:val="left"/>
      <w:pPr>
        <w:ind w:left="720" w:hanging="360"/>
      </w:pPr>
    </w:lvl>
    <w:lvl w:ilvl="1" w:tplc="E0F2297C">
      <w:start w:val="1"/>
      <w:numFmt w:val="lowerLetter"/>
      <w:lvlText w:val="%2."/>
      <w:lvlJc w:val="left"/>
      <w:pPr>
        <w:ind w:left="1440" w:hanging="360"/>
      </w:pPr>
    </w:lvl>
    <w:lvl w:ilvl="2" w:tplc="F6F606BE">
      <w:start w:val="1"/>
      <w:numFmt w:val="lowerRoman"/>
      <w:lvlText w:val="%3."/>
      <w:lvlJc w:val="right"/>
      <w:pPr>
        <w:ind w:left="2160" w:hanging="180"/>
      </w:pPr>
    </w:lvl>
    <w:lvl w:ilvl="3" w:tplc="E382AEB4">
      <w:start w:val="1"/>
      <w:numFmt w:val="decimal"/>
      <w:lvlText w:val="%4."/>
      <w:lvlJc w:val="left"/>
      <w:pPr>
        <w:ind w:left="2880" w:hanging="360"/>
      </w:pPr>
    </w:lvl>
    <w:lvl w:ilvl="4" w:tplc="D4DCADD0">
      <w:start w:val="1"/>
      <w:numFmt w:val="lowerLetter"/>
      <w:lvlText w:val="%5."/>
      <w:lvlJc w:val="left"/>
      <w:pPr>
        <w:ind w:left="3600" w:hanging="360"/>
      </w:pPr>
    </w:lvl>
    <w:lvl w:ilvl="5" w:tplc="9BB28AB2">
      <w:start w:val="1"/>
      <w:numFmt w:val="lowerRoman"/>
      <w:lvlText w:val="%6."/>
      <w:lvlJc w:val="right"/>
      <w:pPr>
        <w:ind w:left="4320" w:hanging="180"/>
      </w:pPr>
    </w:lvl>
    <w:lvl w:ilvl="6" w:tplc="5184A518">
      <w:start w:val="1"/>
      <w:numFmt w:val="decimal"/>
      <w:lvlText w:val="%7."/>
      <w:lvlJc w:val="left"/>
      <w:pPr>
        <w:ind w:left="5040" w:hanging="360"/>
      </w:pPr>
    </w:lvl>
    <w:lvl w:ilvl="7" w:tplc="16728C40">
      <w:start w:val="1"/>
      <w:numFmt w:val="lowerLetter"/>
      <w:lvlText w:val="%8."/>
      <w:lvlJc w:val="left"/>
      <w:pPr>
        <w:ind w:left="5760" w:hanging="360"/>
      </w:pPr>
    </w:lvl>
    <w:lvl w:ilvl="8" w:tplc="F8046F0C">
      <w:start w:val="1"/>
      <w:numFmt w:val="lowerRoman"/>
      <w:lvlText w:val="%9."/>
      <w:lvlJc w:val="right"/>
      <w:pPr>
        <w:ind w:left="6480" w:hanging="180"/>
      </w:pPr>
    </w:lvl>
  </w:abstractNum>
  <w:abstractNum w:abstractNumId="6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66" w15:restartNumberingAfterBreak="0">
    <w:nsid w:val="707E6FE9"/>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67"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16cid:durableId="468864174">
    <w:abstractNumId w:val="60"/>
  </w:num>
  <w:num w:numId="2" w16cid:durableId="2039618497">
    <w:abstractNumId w:val="70"/>
  </w:num>
  <w:num w:numId="3" w16cid:durableId="521821063">
    <w:abstractNumId w:val="62"/>
  </w:num>
  <w:num w:numId="4" w16cid:durableId="428742993">
    <w:abstractNumId w:val="59"/>
  </w:num>
  <w:num w:numId="5" w16cid:durableId="1938632523">
    <w:abstractNumId w:val="39"/>
  </w:num>
  <w:num w:numId="6" w16cid:durableId="795872334">
    <w:abstractNumId w:val="36"/>
  </w:num>
  <w:num w:numId="7" w16cid:durableId="1312782846">
    <w:abstractNumId w:val="49"/>
  </w:num>
  <w:num w:numId="8" w16cid:durableId="1695229103">
    <w:abstractNumId w:val="18"/>
  </w:num>
  <w:num w:numId="9" w16cid:durableId="1644920754">
    <w:abstractNumId w:val="25"/>
  </w:num>
  <w:num w:numId="10" w16cid:durableId="1828396445">
    <w:abstractNumId w:val="64"/>
  </w:num>
  <w:num w:numId="11" w16cid:durableId="751897603">
    <w:abstractNumId w:val="43"/>
  </w:num>
  <w:num w:numId="12" w16cid:durableId="1125805898">
    <w:abstractNumId w:val="33"/>
  </w:num>
  <w:num w:numId="13" w16cid:durableId="616718184">
    <w:abstractNumId w:val="52"/>
  </w:num>
  <w:num w:numId="14" w16cid:durableId="1757942756">
    <w:abstractNumId w:val="50"/>
  </w:num>
  <w:num w:numId="15" w16cid:durableId="549076060">
    <w:abstractNumId w:val="38"/>
  </w:num>
  <w:num w:numId="16" w16cid:durableId="888224596">
    <w:abstractNumId w:val="15"/>
  </w:num>
  <w:num w:numId="17" w16cid:durableId="1691681130">
    <w:abstractNumId w:val="69"/>
  </w:num>
  <w:num w:numId="18" w16cid:durableId="16355201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5978027">
    <w:abstractNumId w:val="45"/>
  </w:num>
  <w:num w:numId="20" w16cid:durableId="2121486030">
    <w:abstractNumId w:val="23"/>
  </w:num>
  <w:num w:numId="21" w16cid:durableId="1630280876">
    <w:abstractNumId w:val="21"/>
  </w:num>
  <w:num w:numId="22" w16cid:durableId="1962877493">
    <w:abstractNumId w:val="44"/>
  </w:num>
  <w:num w:numId="23" w16cid:durableId="1497724973">
    <w:abstractNumId w:val="42"/>
  </w:num>
  <w:num w:numId="24" w16cid:durableId="204828385">
    <w:abstractNumId w:val="35"/>
  </w:num>
  <w:num w:numId="25" w16cid:durableId="202258076">
    <w:abstractNumId w:val="67"/>
  </w:num>
  <w:num w:numId="26" w16cid:durableId="8226196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51012216">
    <w:abstractNumId w:val="40"/>
  </w:num>
  <w:num w:numId="28" w16cid:durableId="21446343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0314483">
    <w:abstractNumId w:val="47"/>
  </w:num>
  <w:num w:numId="30" w16cid:durableId="1193494282">
    <w:abstractNumId w:val="22"/>
  </w:num>
  <w:num w:numId="31" w16cid:durableId="1322123619">
    <w:abstractNumId w:val="66"/>
  </w:num>
  <w:num w:numId="32" w16cid:durableId="1914313463">
    <w:abstractNumId w:val="30"/>
  </w:num>
  <w:num w:numId="33" w16cid:durableId="560672902">
    <w:abstractNumId w:val="14"/>
  </w:num>
  <w:num w:numId="34" w16cid:durableId="1072390599">
    <w:abstractNumId w:val="65"/>
  </w:num>
  <w:num w:numId="35" w16cid:durableId="1933662228">
    <w:abstractNumId w:val="37"/>
  </w:num>
  <w:num w:numId="36" w16cid:durableId="1991909117">
    <w:abstractNumId w:val="11"/>
  </w:num>
  <w:num w:numId="37" w16cid:durableId="1138956019">
    <w:abstractNumId w:val="26"/>
  </w:num>
  <w:num w:numId="38" w16cid:durableId="607395260">
    <w:abstractNumId w:val="9"/>
  </w:num>
  <w:num w:numId="39" w16cid:durableId="98110136">
    <w:abstractNumId w:val="7"/>
  </w:num>
  <w:num w:numId="40" w16cid:durableId="920676582">
    <w:abstractNumId w:val="6"/>
  </w:num>
  <w:num w:numId="41" w16cid:durableId="447286378">
    <w:abstractNumId w:val="5"/>
  </w:num>
  <w:num w:numId="42" w16cid:durableId="1532258362">
    <w:abstractNumId w:val="4"/>
  </w:num>
  <w:num w:numId="43" w16cid:durableId="1587106058">
    <w:abstractNumId w:val="8"/>
  </w:num>
  <w:num w:numId="44" w16cid:durableId="1646355732">
    <w:abstractNumId w:val="3"/>
  </w:num>
  <w:num w:numId="45" w16cid:durableId="2006930253">
    <w:abstractNumId w:val="2"/>
  </w:num>
  <w:num w:numId="46" w16cid:durableId="1811677887">
    <w:abstractNumId w:val="1"/>
  </w:num>
  <w:num w:numId="47" w16cid:durableId="537353487">
    <w:abstractNumId w:val="0"/>
  </w:num>
  <w:num w:numId="48" w16cid:durableId="2069499237">
    <w:abstractNumId w:val="61"/>
  </w:num>
  <w:num w:numId="49" w16cid:durableId="158270868">
    <w:abstractNumId w:val="68"/>
  </w:num>
  <w:num w:numId="50" w16cid:durableId="159275565">
    <w:abstractNumId w:val="28"/>
  </w:num>
  <w:num w:numId="51" w16cid:durableId="271714945">
    <w:abstractNumId w:val="29"/>
  </w:num>
  <w:num w:numId="52" w16cid:durableId="1638680439">
    <w:abstractNumId w:val="61"/>
    <w:lvlOverride w:ilvl="0">
      <w:startOverride w:val="1"/>
    </w:lvlOverride>
  </w:num>
  <w:num w:numId="53" w16cid:durableId="1865050652">
    <w:abstractNumId w:val="54"/>
  </w:num>
  <w:num w:numId="54" w16cid:durableId="152986975">
    <w:abstractNumId w:val="48"/>
  </w:num>
  <w:num w:numId="55" w16cid:durableId="1295136099">
    <w:abstractNumId w:val="57"/>
  </w:num>
  <w:num w:numId="56" w16cid:durableId="80179172">
    <w:abstractNumId w:val="56"/>
  </w:num>
  <w:num w:numId="57" w16cid:durableId="206798872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51"/>
  </w:num>
  <w:num w:numId="59" w16cid:durableId="1771076976">
    <w:abstractNumId w:val="16"/>
  </w:num>
  <w:num w:numId="60" w16cid:durableId="939752621">
    <w:abstractNumId w:val="53"/>
  </w:num>
  <w:num w:numId="61" w16cid:durableId="915044361">
    <w:abstractNumId w:val="41"/>
  </w:num>
  <w:num w:numId="62" w16cid:durableId="855196379">
    <w:abstractNumId w:val="19"/>
  </w:num>
  <w:num w:numId="63" w16cid:durableId="146685333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7"/>
  </w:num>
  <w:num w:numId="65" w16cid:durableId="708722651">
    <w:abstractNumId w:val="10"/>
  </w:num>
  <w:num w:numId="66" w16cid:durableId="213641244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4"/>
  </w:num>
  <w:num w:numId="74" w16cid:durableId="1570270110">
    <w:abstractNumId w:val="55"/>
  </w:num>
  <w:num w:numId="75" w16cid:durableId="2125995167">
    <w:abstractNumId w:val="46"/>
  </w:num>
  <w:num w:numId="76" w16cid:durableId="893932166">
    <w:abstractNumId w:val="63"/>
  </w:num>
  <w:num w:numId="77" w16cid:durableId="1627851340">
    <w:abstractNumId w:val="32"/>
  </w:num>
  <w:num w:numId="78" w16cid:durableId="1945532808">
    <w:abstractNumId w:val="17"/>
  </w:num>
  <w:num w:numId="79"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3"/>
  </w:num>
  <w:num w:numId="8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8"/>
  </w:num>
  <w:num w:numId="86" w16cid:durableId="1081876658">
    <w:abstractNumId w:val="8"/>
  </w:num>
  <w:num w:numId="87" w16cid:durableId="2057927063">
    <w:abstractNumId w:val="3"/>
  </w:num>
  <w:num w:numId="88" w16cid:durableId="630017806">
    <w:abstractNumId w:val="2"/>
  </w:num>
  <w:num w:numId="89" w16cid:durableId="2081127458">
    <w:abstractNumId w:val="1"/>
  </w:num>
  <w:num w:numId="90" w16cid:durableId="1864173357">
    <w:abstractNumId w:val="0"/>
  </w:num>
  <w:num w:numId="91" w16cid:durableId="424957950">
    <w:abstractNumId w:val="24"/>
  </w:num>
  <w:num w:numId="92" w16cid:durableId="2139492710">
    <w:abstractNumId w:val="58"/>
  </w:num>
  <w:num w:numId="93" w16cid:durableId="197353562">
    <w:abstractNumId w:val="58"/>
  </w:num>
  <w:num w:numId="94" w16cid:durableId="959148488">
    <w:abstractNumId w:val="58"/>
  </w:num>
  <w:num w:numId="95" w16cid:durableId="1306351563">
    <w:abstractNumId w:val="58"/>
  </w:num>
  <w:num w:numId="96" w16cid:durableId="1258291412">
    <w:abstractNumId w:val="58"/>
  </w:num>
  <w:num w:numId="97" w16cid:durableId="2132162123">
    <w:abstractNumId w:val="58"/>
  </w:num>
  <w:num w:numId="98" w16cid:durableId="767427740">
    <w:abstractNumId w:val="58"/>
  </w:num>
  <w:num w:numId="99" w16cid:durableId="921836813">
    <w:abstractNumId w:val="58"/>
  </w:num>
  <w:num w:numId="100" w16cid:durableId="430710877">
    <w:abstractNumId w:val="58"/>
  </w:num>
  <w:num w:numId="101" w16cid:durableId="161818173">
    <w:abstractNumId w:val="58"/>
  </w:num>
  <w:num w:numId="102" w16cid:durableId="237716041">
    <w:abstractNumId w:val="58"/>
  </w:num>
  <w:num w:numId="103" w16cid:durableId="1287740243">
    <w:abstractNumId w:val="58"/>
  </w:num>
  <w:num w:numId="104" w16cid:durableId="407192051">
    <w:abstractNumId w:val="58"/>
  </w:num>
  <w:num w:numId="105" w16cid:durableId="1300499834">
    <w:abstractNumId w:val="58"/>
  </w:num>
  <w:num w:numId="106" w16cid:durableId="892346738">
    <w:abstractNumId w:val="58"/>
  </w:num>
  <w:num w:numId="107" w16cid:durableId="382602386">
    <w:abstractNumId w:val="58"/>
  </w:num>
  <w:num w:numId="108" w16cid:durableId="1209025004">
    <w:abstractNumId w:val="58"/>
  </w:num>
  <w:num w:numId="109" w16cid:durableId="1323849562">
    <w:abstractNumId w:val="58"/>
  </w:num>
  <w:num w:numId="110" w16cid:durableId="1661692755">
    <w:abstractNumId w:val="58"/>
  </w:num>
  <w:num w:numId="111" w16cid:durableId="1616018499">
    <w:abstractNumId w:val="58"/>
  </w:num>
  <w:num w:numId="112" w16cid:durableId="786656891">
    <w:abstractNumId w:val="58"/>
  </w:num>
  <w:num w:numId="113" w16cid:durableId="1743915977">
    <w:abstractNumId w:val="58"/>
  </w:num>
  <w:num w:numId="114" w16cid:durableId="1788505549">
    <w:abstractNumId w:val="58"/>
  </w:num>
  <w:num w:numId="115" w16cid:durableId="1218586719">
    <w:abstractNumId w:val="58"/>
  </w:num>
  <w:num w:numId="116" w16cid:durableId="857541403">
    <w:abstractNumId w:val="58"/>
  </w:num>
  <w:num w:numId="117" w16cid:durableId="253976008">
    <w:abstractNumId w:val="58"/>
  </w:num>
  <w:num w:numId="118" w16cid:durableId="224146620">
    <w:abstractNumId w:val="58"/>
  </w:num>
  <w:num w:numId="119" w16cid:durableId="740175653">
    <w:abstractNumId w:val="58"/>
  </w:num>
  <w:num w:numId="120" w16cid:durableId="2055151187">
    <w:abstractNumId w:val="58"/>
  </w:num>
  <w:num w:numId="121" w16cid:durableId="1933588503">
    <w:abstractNumId w:val="58"/>
  </w:num>
  <w:num w:numId="122" w16cid:durableId="883907664">
    <w:abstractNumId w:val="58"/>
  </w:num>
  <w:num w:numId="123" w16cid:durableId="607272945">
    <w:abstractNumId w:val="58"/>
  </w:num>
  <w:num w:numId="124" w16cid:durableId="35737726">
    <w:abstractNumId w:val="58"/>
  </w:num>
  <w:num w:numId="125" w16cid:durableId="1387023358">
    <w:abstractNumId w:val="58"/>
  </w:num>
  <w:num w:numId="126" w16cid:durableId="591160294">
    <w:abstractNumId w:val="58"/>
  </w:num>
  <w:num w:numId="127" w16cid:durableId="1808010833">
    <w:abstractNumId w:val="58"/>
  </w:num>
  <w:num w:numId="128" w16cid:durableId="1708798286">
    <w:abstractNumId w:val="58"/>
  </w:num>
  <w:num w:numId="129" w16cid:durableId="811598167">
    <w:abstractNumId w:val="58"/>
  </w:num>
  <w:num w:numId="130" w16cid:durableId="1553732887">
    <w:abstractNumId w:val="58"/>
  </w:num>
  <w:num w:numId="131" w16cid:durableId="971984959">
    <w:abstractNumId w:val="58"/>
  </w:num>
  <w:num w:numId="132" w16cid:durableId="1008361928">
    <w:abstractNumId w:val="58"/>
  </w:num>
  <w:num w:numId="133" w16cid:durableId="1817258690">
    <w:abstractNumId w:val="58"/>
  </w:num>
  <w:num w:numId="134" w16cid:durableId="21131634">
    <w:abstractNumId w:val="58"/>
  </w:num>
  <w:num w:numId="135" w16cid:durableId="1616865514">
    <w:abstractNumId w:val="58"/>
  </w:num>
  <w:num w:numId="136" w16cid:durableId="353506157">
    <w:abstractNumId w:val="58"/>
  </w:num>
  <w:num w:numId="137" w16cid:durableId="292909767">
    <w:abstractNumId w:val="58"/>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05"/>
  <w:bordersDoNotSurroundHeader/>
  <w:bordersDoNotSurroundFooter/>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s-ES" w:vendorID="64" w:dllVersion="0" w:nlCheck="1" w:checkStyle="0"/>
  <w:proofState w:spelling="clean" w:grammar="clean"/>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5D6"/>
    <w:rsid w:val="00000BF5"/>
    <w:rsid w:val="00001B0F"/>
    <w:rsid w:val="00001F94"/>
    <w:rsid w:val="00002398"/>
    <w:rsid w:val="0000259F"/>
    <w:rsid w:val="00002AE4"/>
    <w:rsid w:val="00003AEB"/>
    <w:rsid w:val="0000407B"/>
    <w:rsid w:val="00004159"/>
    <w:rsid w:val="0000440D"/>
    <w:rsid w:val="00005CCD"/>
    <w:rsid w:val="000061EE"/>
    <w:rsid w:val="00006597"/>
    <w:rsid w:val="00006E14"/>
    <w:rsid w:val="000073B2"/>
    <w:rsid w:val="00007538"/>
    <w:rsid w:val="000076F5"/>
    <w:rsid w:val="00007AA5"/>
    <w:rsid w:val="0001016D"/>
    <w:rsid w:val="0001087A"/>
    <w:rsid w:val="00010D45"/>
    <w:rsid w:val="000111F8"/>
    <w:rsid w:val="000112BE"/>
    <w:rsid w:val="000125D5"/>
    <w:rsid w:val="00012D38"/>
    <w:rsid w:val="0001354B"/>
    <w:rsid w:val="00013E5A"/>
    <w:rsid w:val="00013EA7"/>
    <w:rsid w:val="0001418B"/>
    <w:rsid w:val="0001438D"/>
    <w:rsid w:val="00014779"/>
    <w:rsid w:val="0001477E"/>
    <w:rsid w:val="00014A14"/>
    <w:rsid w:val="00014B94"/>
    <w:rsid w:val="00014E60"/>
    <w:rsid w:val="00014FB7"/>
    <w:rsid w:val="0001521B"/>
    <w:rsid w:val="00016C64"/>
    <w:rsid w:val="00017720"/>
    <w:rsid w:val="00017D68"/>
    <w:rsid w:val="00020161"/>
    <w:rsid w:val="00020831"/>
    <w:rsid w:val="00021164"/>
    <w:rsid w:val="000213E9"/>
    <w:rsid w:val="00021511"/>
    <w:rsid w:val="000228E8"/>
    <w:rsid w:val="000231BD"/>
    <w:rsid w:val="000232B1"/>
    <w:rsid w:val="00023383"/>
    <w:rsid w:val="00025493"/>
    <w:rsid w:val="0002550E"/>
    <w:rsid w:val="000258D2"/>
    <w:rsid w:val="000259C7"/>
    <w:rsid w:val="00025BB9"/>
    <w:rsid w:val="000262F2"/>
    <w:rsid w:val="000266DB"/>
    <w:rsid w:val="00026728"/>
    <w:rsid w:val="0002685A"/>
    <w:rsid w:val="00026C34"/>
    <w:rsid w:val="00026F68"/>
    <w:rsid w:val="00027385"/>
    <w:rsid w:val="0002776E"/>
    <w:rsid w:val="00027C88"/>
    <w:rsid w:val="00027D5D"/>
    <w:rsid w:val="00027E5E"/>
    <w:rsid w:val="00027F79"/>
    <w:rsid w:val="0003069F"/>
    <w:rsid w:val="00030DEB"/>
    <w:rsid w:val="000311B5"/>
    <w:rsid w:val="00031E36"/>
    <w:rsid w:val="000320AF"/>
    <w:rsid w:val="000322A9"/>
    <w:rsid w:val="00032584"/>
    <w:rsid w:val="00033DD1"/>
    <w:rsid w:val="00034123"/>
    <w:rsid w:val="000342A6"/>
    <w:rsid w:val="000343E2"/>
    <w:rsid w:val="00034518"/>
    <w:rsid w:val="00034737"/>
    <w:rsid w:val="00035008"/>
    <w:rsid w:val="00035BEE"/>
    <w:rsid w:val="00035F25"/>
    <w:rsid w:val="0003605F"/>
    <w:rsid w:val="000362C9"/>
    <w:rsid w:val="00036ACD"/>
    <w:rsid w:val="0003781E"/>
    <w:rsid w:val="00037E37"/>
    <w:rsid w:val="0004093A"/>
    <w:rsid w:val="00040ACA"/>
    <w:rsid w:val="00040B48"/>
    <w:rsid w:val="00040E9D"/>
    <w:rsid w:val="00040F30"/>
    <w:rsid w:val="000413C5"/>
    <w:rsid w:val="00041CC2"/>
    <w:rsid w:val="00042D48"/>
    <w:rsid w:val="00043130"/>
    <w:rsid w:val="00044379"/>
    <w:rsid w:val="000456D6"/>
    <w:rsid w:val="00045C28"/>
    <w:rsid w:val="00045E51"/>
    <w:rsid w:val="000461BE"/>
    <w:rsid w:val="0004644D"/>
    <w:rsid w:val="000478D3"/>
    <w:rsid w:val="00050118"/>
    <w:rsid w:val="00050267"/>
    <w:rsid w:val="0005171F"/>
    <w:rsid w:val="00051F11"/>
    <w:rsid w:val="00052A60"/>
    <w:rsid w:val="00052ADD"/>
    <w:rsid w:val="00052F42"/>
    <w:rsid w:val="00053772"/>
    <w:rsid w:val="00053972"/>
    <w:rsid w:val="000540DA"/>
    <w:rsid w:val="000544CA"/>
    <w:rsid w:val="00056F85"/>
    <w:rsid w:val="00059B05"/>
    <w:rsid w:val="000609B8"/>
    <w:rsid w:val="00060E23"/>
    <w:rsid w:val="0006126C"/>
    <w:rsid w:val="000618B4"/>
    <w:rsid w:val="00061B19"/>
    <w:rsid w:val="0006219B"/>
    <w:rsid w:val="00062627"/>
    <w:rsid w:val="000627AB"/>
    <w:rsid w:val="000630BD"/>
    <w:rsid w:val="000641D7"/>
    <w:rsid w:val="0006442E"/>
    <w:rsid w:val="00064499"/>
    <w:rsid w:val="00065000"/>
    <w:rsid w:val="0006504C"/>
    <w:rsid w:val="00065235"/>
    <w:rsid w:val="000659BF"/>
    <w:rsid w:val="00065EE0"/>
    <w:rsid w:val="00066016"/>
    <w:rsid w:val="000667D8"/>
    <w:rsid w:val="000667E6"/>
    <w:rsid w:val="000667F8"/>
    <w:rsid w:val="00066C0D"/>
    <w:rsid w:val="00066E89"/>
    <w:rsid w:val="00067F2D"/>
    <w:rsid w:val="000709FB"/>
    <w:rsid w:val="00070ADF"/>
    <w:rsid w:val="00070B88"/>
    <w:rsid w:val="00070CAD"/>
    <w:rsid w:val="000710C7"/>
    <w:rsid w:val="0007116A"/>
    <w:rsid w:val="00071FEE"/>
    <w:rsid w:val="000726AD"/>
    <w:rsid w:val="000734CA"/>
    <w:rsid w:val="000738E3"/>
    <w:rsid w:val="00074B1E"/>
    <w:rsid w:val="00074CC9"/>
    <w:rsid w:val="000752E3"/>
    <w:rsid w:val="0007588E"/>
    <w:rsid w:val="00075F4E"/>
    <w:rsid w:val="00076225"/>
    <w:rsid w:val="000769A0"/>
    <w:rsid w:val="00076BC5"/>
    <w:rsid w:val="00081DFD"/>
    <w:rsid w:val="000822E1"/>
    <w:rsid w:val="000826F7"/>
    <w:rsid w:val="00083A28"/>
    <w:rsid w:val="00083B33"/>
    <w:rsid w:val="00083B67"/>
    <w:rsid w:val="00083CC9"/>
    <w:rsid w:val="000845D9"/>
    <w:rsid w:val="00084D62"/>
    <w:rsid w:val="0008529C"/>
    <w:rsid w:val="00086D6A"/>
    <w:rsid w:val="00086E36"/>
    <w:rsid w:val="00086E6A"/>
    <w:rsid w:val="0008756D"/>
    <w:rsid w:val="00087634"/>
    <w:rsid w:val="000906E3"/>
    <w:rsid w:val="00090790"/>
    <w:rsid w:val="000909C1"/>
    <w:rsid w:val="00090D28"/>
    <w:rsid w:val="00090FB8"/>
    <w:rsid w:val="00091061"/>
    <w:rsid w:val="000911AA"/>
    <w:rsid w:val="00091470"/>
    <w:rsid w:val="00091C32"/>
    <w:rsid w:val="00091DEA"/>
    <w:rsid w:val="000925AC"/>
    <w:rsid w:val="00092DC0"/>
    <w:rsid w:val="0009308C"/>
    <w:rsid w:val="00093454"/>
    <w:rsid w:val="000934A3"/>
    <w:rsid w:val="00093DE2"/>
    <w:rsid w:val="00093F03"/>
    <w:rsid w:val="0009465B"/>
    <w:rsid w:val="00094AC9"/>
    <w:rsid w:val="00095189"/>
    <w:rsid w:val="0009557B"/>
    <w:rsid w:val="0009654C"/>
    <w:rsid w:val="00097574"/>
    <w:rsid w:val="00097897"/>
    <w:rsid w:val="00097948"/>
    <w:rsid w:val="00097FF5"/>
    <w:rsid w:val="00098A10"/>
    <w:rsid w:val="000A0039"/>
    <w:rsid w:val="000A003A"/>
    <w:rsid w:val="000A14E9"/>
    <w:rsid w:val="000A181E"/>
    <w:rsid w:val="000A2346"/>
    <w:rsid w:val="000A2755"/>
    <w:rsid w:val="000A306E"/>
    <w:rsid w:val="000A33DA"/>
    <w:rsid w:val="000A3B5B"/>
    <w:rsid w:val="000A59C4"/>
    <w:rsid w:val="000A6DC4"/>
    <w:rsid w:val="000A70D7"/>
    <w:rsid w:val="000A7B5E"/>
    <w:rsid w:val="000B0925"/>
    <w:rsid w:val="000B0CDF"/>
    <w:rsid w:val="000B123B"/>
    <w:rsid w:val="000B12BB"/>
    <w:rsid w:val="000B2250"/>
    <w:rsid w:val="000B23EF"/>
    <w:rsid w:val="000B2CFC"/>
    <w:rsid w:val="000B2EC2"/>
    <w:rsid w:val="000B312C"/>
    <w:rsid w:val="000B33D0"/>
    <w:rsid w:val="000B35E1"/>
    <w:rsid w:val="000B3C61"/>
    <w:rsid w:val="000B4667"/>
    <w:rsid w:val="000B5071"/>
    <w:rsid w:val="000B554E"/>
    <w:rsid w:val="000B5A57"/>
    <w:rsid w:val="000B5F8B"/>
    <w:rsid w:val="000B6141"/>
    <w:rsid w:val="000B7B72"/>
    <w:rsid w:val="000C049C"/>
    <w:rsid w:val="000C0519"/>
    <w:rsid w:val="000C1524"/>
    <w:rsid w:val="000C18CF"/>
    <w:rsid w:val="000C1A78"/>
    <w:rsid w:val="000C23C2"/>
    <w:rsid w:val="000C252F"/>
    <w:rsid w:val="000C29AF"/>
    <w:rsid w:val="000C3ABA"/>
    <w:rsid w:val="000C42F1"/>
    <w:rsid w:val="000C44C3"/>
    <w:rsid w:val="000C562C"/>
    <w:rsid w:val="000C585D"/>
    <w:rsid w:val="000C58C2"/>
    <w:rsid w:val="000C5FAD"/>
    <w:rsid w:val="000C6AFB"/>
    <w:rsid w:val="000C6B93"/>
    <w:rsid w:val="000C7391"/>
    <w:rsid w:val="000C78A0"/>
    <w:rsid w:val="000C7AE4"/>
    <w:rsid w:val="000C7BDC"/>
    <w:rsid w:val="000D02E4"/>
    <w:rsid w:val="000D0472"/>
    <w:rsid w:val="000D0E73"/>
    <w:rsid w:val="000D19CC"/>
    <w:rsid w:val="000D2976"/>
    <w:rsid w:val="000D3673"/>
    <w:rsid w:val="000D36D0"/>
    <w:rsid w:val="000D38D0"/>
    <w:rsid w:val="000D447D"/>
    <w:rsid w:val="000D5274"/>
    <w:rsid w:val="000D5C82"/>
    <w:rsid w:val="000D7B1C"/>
    <w:rsid w:val="000E04A0"/>
    <w:rsid w:val="000E096B"/>
    <w:rsid w:val="000E0CAA"/>
    <w:rsid w:val="000E100D"/>
    <w:rsid w:val="000E1026"/>
    <w:rsid w:val="000E10D1"/>
    <w:rsid w:val="000E1180"/>
    <w:rsid w:val="000E205B"/>
    <w:rsid w:val="000E23EB"/>
    <w:rsid w:val="000E2AC8"/>
    <w:rsid w:val="000E301F"/>
    <w:rsid w:val="000E31D0"/>
    <w:rsid w:val="000E35DD"/>
    <w:rsid w:val="000E3B95"/>
    <w:rsid w:val="000E3D5C"/>
    <w:rsid w:val="000E3FF4"/>
    <w:rsid w:val="000E3FFB"/>
    <w:rsid w:val="000E524E"/>
    <w:rsid w:val="000E61DF"/>
    <w:rsid w:val="000E6EFE"/>
    <w:rsid w:val="000E7027"/>
    <w:rsid w:val="000E7ACC"/>
    <w:rsid w:val="000F0ADA"/>
    <w:rsid w:val="000F1208"/>
    <w:rsid w:val="000F1F71"/>
    <w:rsid w:val="000F20D0"/>
    <w:rsid w:val="000F2113"/>
    <w:rsid w:val="000F25B5"/>
    <w:rsid w:val="000F3AF5"/>
    <w:rsid w:val="000F4186"/>
    <w:rsid w:val="000F420F"/>
    <w:rsid w:val="000F4F34"/>
    <w:rsid w:val="000F53F0"/>
    <w:rsid w:val="000F5F9C"/>
    <w:rsid w:val="000F6DC6"/>
    <w:rsid w:val="000F72CA"/>
    <w:rsid w:val="000F75CD"/>
    <w:rsid w:val="000F7CCF"/>
    <w:rsid w:val="00100491"/>
    <w:rsid w:val="00100515"/>
    <w:rsid w:val="001007DD"/>
    <w:rsid w:val="00100802"/>
    <w:rsid w:val="00100BF4"/>
    <w:rsid w:val="00100CE5"/>
    <w:rsid w:val="00100EF9"/>
    <w:rsid w:val="00100F1D"/>
    <w:rsid w:val="0010148C"/>
    <w:rsid w:val="00102BD9"/>
    <w:rsid w:val="00103171"/>
    <w:rsid w:val="00104232"/>
    <w:rsid w:val="00104976"/>
    <w:rsid w:val="00104E50"/>
    <w:rsid w:val="00106229"/>
    <w:rsid w:val="0010623C"/>
    <w:rsid w:val="00106652"/>
    <w:rsid w:val="001066B3"/>
    <w:rsid w:val="001068F9"/>
    <w:rsid w:val="001069FD"/>
    <w:rsid w:val="00106EA3"/>
    <w:rsid w:val="00107EB6"/>
    <w:rsid w:val="00110283"/>
    <w:rsid w:val="00110C28"/>
    <w:rsid w:val="00111B04"/>
    <w:rsid w:val="00111EAF"/>
    <w:rsid w:val="001124EB"/>
    <w:rsid w:val="00112509"/>
    <w:rsid w:val="001125C1"/>
    <w:rsid w:val="00112CB6"/>
    <w:rsid w:val="00113B90"/>
    <w:rsid w:val="00114257"/>
    <w:rsid w:val="0011508A"/>
    <w:rsid w:val="001150CA"/>
    <w:rsid w:val="001154FB"/>
    <w:rsid w:val="0011588E"/>
    <w:rsid w:val="00115DE8"/>
    <w:rsid w:val="0011607F"/>
    <w:rsid w:val="001168DF"/>
    <w:rsid w:val="00116979"/>
    <w:rsid w:val="00116AD9"/>
    <w:rsid w:val="00117088"/>
    <w:rsid w:val="00117EF9"/>
    <w:rsid w:val="00117FFB"/>
    <w:rsid w:val="001200F6"/>
    <w:rsid w:val="00120230"/>
    <w:rsid w:val="0012097B"/>
    <w:rsid w:val="00120AF3"/>
    <w:rsid w:val="00120D38"/>
    <w:rsid w:val="00120D77"/>
    <w:rsid w:val="0012127B"/>
    <w:rsid w:val="00121DD4"/>
    <w:rsid w:val="00121E6A"/>
    <w:rsid w:val="00122295"/>
    <w:rsid w:val="00122536"/>
    <w:rsid w:val="00123072"/>
    <w:rsid w:val="0012332C"/>
    <w:rsid w:val="00123CF0"/>
    <w:rsid w:val="00123FE8"/>
    <w:rsid w:val="00123FFE"/>
    <w:rsid w:val="0012481C"/>
    <w:rsid w:val="00125847"/>
    <w:rsid w:val="00125B31"/>
    <w:rsid w:val="00125B77"/>
    <w:rsid w:val="00125F7E"/>
    <w:rsid w:val="001260A9"/>
    <w:rsid w:val="001272D6"/>
    <w:rsid w:val="001276B9"/>
    <w:rsid w:val="00127AD1"/>
    <w:rsid w:val="0012DDD0"/>
    <w:rsid w:val="00130423"/>
    <w:rsid w:val="001306BE"/>
    <w:rsid w:val="0013085B"/>
    <w:rsid w:val="001324EA"/>
    <w:rsid w:val="00132BF7"/>
    <w:rsid w:val="00132FBF"/>
    <w:rsid w:val="00133045"/>
    <w:rsid w:val="001331E7"/>
    <w:rsid w:val="00133C8B"/>
    <w:rsid w:val="00133E9F"/>
    <w:rsid w:val="00134136"/>
    <w:rsid w:val="00134435"/>
    <w:rsid w:val="00134613"/>
    <w:rsid w:val="00134C2E"/>
    <w:rsid w:val="00134C36"/>
    <w:rsid w:val="001351C3"/>
    <w:rsid w:val="00136648"/>
    <w:rsid w:val="00136EA5"/>
    <w:rsid w:val="0013718A"/>
    <w:rsid w:val="00137194"/>
    <w:rsid w:val="00137AEB"/>
    <w:rsid w:val="00137C04"/>
    <w:rsid w:val="00140315"/>
    <w:rsid w:val="0014040C"/>
    <w:rsid w:val="00140487"/>
    <w:rsid w:val="001411C6"/>
    <w:rsid w:val="00141310"/>
    <w:rsid w:val="00141487"/>
    <w:rsid w:val="00141C95"/>
    <w:rsid w:val="00142643"/>
    <w:rsid w:val="001427F2"/>
    <w:rsid w:val="00142BB5"/>
    <w:rsid w:val="001435D7"/>
    <w:rsid w:val="00143ACD"/>
    <w:rsid w:val="001443C5"/>
    <w:rsid w:val="00144988"/>
    <w:rsid w:val="0014518C"/>
    <w:rsid w:val="00145B48"/>
    <w:rsid w:val="001467DF"/>
    <w:rsid w:val="00146926"/>
    <w:rsid w:val="0014707B"/>
    <w:rsid w:val="001470C2"/>
    <w:rsid w:val="001474F9"/>
    <w:rsid w:val="001509AB"/>
    <w:rsid w:val="00151001"/>
    <w:rsid w:val="0015126A"/>
    <w:rsid w:val="001522F2"/>
    <w:rsid w:val="001523AA"/>
    <w:rsid w:val="00152B4D"/>
    <w:rsid w:val="00152D01"/>
    <w:rsid w:val="00153CC9"/>
    <w:rsid w:val="00153EF3"/>
    <w:rsid w:val="001549CC"/>
    <w:rsid w:val="00154A35"/>
    <w:rsid w:val="0015532B"/>
    <w:rsid w:val="001558E1"/>
    <w:rsid w:val="001573C3"/>
    <w:rsid w:val="00157B7F"/>
    <w:rsid w:val="00160067"/>
    <w:rsid w:val="0016035B"/>
    <w:rsid w:val="0016045C"/>
    <w:rsid w:val="001612B0"/>
    <w:rsid w:val="001616CA"/>
    <w:rsid w:val="00161B90"/>
    <w:rsid w:val="00161F18"/>
    <w:rsid w:val="00162797"/>
    <w:rsid w:val="00162B74"/>
    <w:rsid w:val="00162F9B"/>
    <w:rsid w:val="00162FC9"/>
    <w:rsid w:val="00163A8C"/>
    <w:rsid w:val="00163B8E"/>
    <w:rsid w:val="00164084"/>
    <w:rsid w:val="00164488"/>
    <w:rsid w:val="0016457D"/>
    <w:rsid w:val="00165A18"/>
    <w:rsid w:val="00166DC4"/>
    <w:rsid w:val="00167084"/>
    <w:rsid w:val="00167735"/>
    <w:rsid w:val="0016791F"/>
    <w:rsid w:val="001701FE"/>
    <w:rsid w:val="00170AD6"/>
    <w:rsid w:val="00171096"/>
    <w:rsid w:val="001717B2"/>
    <w:rsid w:val="00171DF6"/>
    <w:rsid w:val="00171F61"/>
    <w:rsid w:val="00172C38"/>
    <w:rsid w:val="001734F3"/>
    <w:rsid w:val="001735D5"/>
    <w:rsid w:val="00173615"/>
    <w:rsid w:val="0017362E"/>
    <w:rsid w:val="00173D56"/>
    <w:rsid w:val="0017409A"/>
    <w:rsid w:val="001742F7"/>
    <w:rsid w:val="00174B7C"/>
    <w:rsid w:val="00175CDE"/>
    <w:rsid w:val="001760EF"/>
    <w:rsid w:val="00176EC3"/>
    <w:rsid w:val="001777BF"/>
    <w:rsid w:val="00177973"/>
    <w:rsid w:val="00177F6C"/>
    <w:rsid w:val="001801D9"/>
    <w:rsid w:val="00180FCA"/>
    <w:rsid w:val="0018136B"/>
    <w:rsid w:val="001817FA"/>
    <w:rsid w:val="0018189A"/>
    <w:rsid w:val="00181D94"/>
    <w:rsid w:val="00182AA1"/>
    <w:rsid w:val="001831B9"/>
    <w:rsid w:val="001832E2"/>
    <w:rsid w:val="00183B5D"/>
    <w:rsid w:val="00183CDA"/>
    <w:rsid w:val="001840EE"/>
    <w:rsid w:val="00184439"/>
    <w:rsid w:val="00184A97"/>
    <w:rsid w:val="001850D0"/>
    <w:rsid w:val="00185E50"/>
    <w:rsid w:val="00186162"/>
    <w:rsid w:val="00186472"/>
    <w:rsid w:val="0018688C"/>
    <w:rsid w:val="00186F7E"/>
    <w:rsid w:val="00187E13"/>
    <w:rsid w:val="00190201"/>
    <w:rsid w:val="00190606"/>
    <w:rsid w:val="00190BE3"/>
    <w:rsid w:val="00190CC8"/>
    <w:rsid w:val="001915F0"/>
    <w:rsid w:val="00191A85"/>
    <w:rsid w:val="00191D46"/>
    <w:rsid w:val="0019209D"/>
    <w:rsid w:val="001922FB"/>
    <w:rsid w:val="001929F5"/>
    <w:rsid w:val="00192DE2"/>
    <w:rsid w:val="001933EA"/>
    <w:rsid w:val="001939F4"/>
    <w:rsid w:val="00193E16"/>
    <w:rsid w:val="00193FAD"/>
    <w:rsid w:val="00194C54"/>
    <w:rsid w:val="001951B4"/>
    <w:rsid w:val="00195C84"/>
    <w:rsid w:val="00195FC3"/>
    <w:rsid w:val="00196105"/>
    <w:rsid w:val="001963A8"/>
    <w:rsid w:val="001968AC"/>
    <w:rsid w:val="00197046"/>
    <w:rsid w:val="0019747F"/>
    <w:rsid w:val="0019748B"/>
    <w:rsid w:val="001978D0"/>
    <w:rsid w:val="0019E395"/>
    <w:rsid w:val="001A0344"/>
    <w:rsid w:val="001A0ECD"/>
    <w:rsid w:val="001A0F89"/>
    <w:rsid w:val="001A145E"/>
    <w:rsid w:val="001A1973"/>
    <w:rsid w:val="001A1B6C"/>
    <w:rsid w:val="001A1C05"/>
    <w:rsid w:val="001A1E20"/>
    <w:rsid w:val="001A2412"/>
    <w:rsid w:val="001A244E"/>
    <w:rsid w:val="001A2DBD"/>
    <w:rsid w:val="001A3108"/>
    <w:rsid w:val="001A31F1"/>
    <w:rsid w:val="001A3373"/>
    <w:rsid w:val="001A4BB0"/>
    <w:rsid w:val="001A518B"/>
    <w:rsid w:val="001A58BB"/>
    <w:rsid w:val="001A73CF"/>
    <w:rsid w:val="001A74A6"/>
    <w:rsid w:val="001A7511"/>
    <w:rsid w:val="001A7E19"/>
    <w:rsid w:val="001B0352"/>
    <w:rsid w:val="001B1DCA"/>
    <w:rsid w:val="001B21CD"/>
    <w:rsid w:val="001B2AA2"/>
    <w:rsid w:val="001B2F87"/>
    <w:rsid w:val="001B3420"/>
    <w:rsid w:val="001B3EDB"/>
    <w:rsid w:val="001B437B"/>
    <w:rsid w:val="001B446C"/>
    <w:rsid w:val="001B4818"/>
    <w:rsid w:val="001B4AFA"/>
    <w:rsid w:val="001B4CC6"/>
    <w:rsid w:val="001B515F"/>
    <w:rsid w:val="001B57CA"/>
    <w:rsid w:val="001B5B2B"/>
    <w:rsid w:val="001B5CE7"/>
    <w:rsid w:val="001B695E"/>
    <w:rsid w:val="001C0084"/>
    <w:rsid w:val="001C164E"/>
    <w:rsid w:val="001C1EB8"/>
    <w:rsid w:val="001C1FBB"/>
    <w:rsid w:val="001C2122"/>
    <w:rsid w:val="001C26A7"/>
    <w:rsid w:val="001C3537"/>
    <w:rsid w:val="001C37C6"/>
    <w:rsid w:val="001C57A1"/>
    <w:rsid w:val="001C62E8"/>
    <w:rsid w:val="001C6495"/>
    <w:rsid w:val="001C75BE"/>
    <w:rsid w:val="001C77D7"/>
    <w:rsid w:val="001CF05B"/>
    <w:rsid w:val="001D05CC"/>
    <w:rsid w:val="001D1246"/>
    <w:rsid w:val="001D1411"/>
    <w:rsid w:val="001D146C"/>
    <w:rsid w:val="001D1D85"/>
    <w:rsid w:val="001D2379"/>
    <w:rsid w:val="001D2433"/>
    <w:rsid w:val="001D28A9"/>
    <w:rsid w:val="001D3283"/>
    <w:rsid w:val="001D37D6"/>
    <w:rsid w:val="001D3E88"/>
    <w:rsid w:val="001D44CD"/>
    <w:rsid w:val="001D4566"/>
    <w:rsid w:val="001D484F"/>
    <w:rsid w:val="001D4E5B"/>
    <w:rsid w:val="001D57CF"/>
    <w:rsid w:val="001D5882"/>
    <w:rsid w:val="001D5C24"/>
    <w:rsid w:val="001D5DC0"/>
    <w:rsid w:val="001D5E2E"/>
    <w:rsid w:val="001D6177"/>
    <w:rsid w:val="001D61FB"/>
    <w:rsid w:val="001D64D1"/>
    <w:rsid w:val="001D663B"/>
    <w:rsid w:val="001D689E"/>
    <w:rsid w:val="001D6FF7"/>
    <w:rsid w:val="001D75B1"/>
    <w:rsid w:val="001D7927"/>
    <w:rsid w:val="001D79EB"/>
    <w:rsid w:val="001D7DC8"/>
    <w:rsid w:val="001E032E"/>
    <w:rsid w:val="001E0E0E"/>
    <w:rsid w:val="001E1195"/>
    <w:rsid w:val="001E16CA"/>
    <w:rsid w:val="001E172D"/>
    <w:rsid w:val="001E1F05"/>
    <w:rsid w:val="001E32E2"/>
    <w:rsid w:val="001E3820"/>
    <w:rsid w:val="001E3975"/>
    <w:rsid w:val="001E460F"/>
    <w:rsid w:val="001E4943"/>
    <w:rsid w:val="001E52B3"/>
    <w:rsid w:val="001E6653"/>
    <w:rsid w:val="001E68E8"/>
    <w:rsid w:val="001E7054"/>
    <w:rsid w:val="001E763C"/>
    <w:rsid w:val="001E7A20"/>
    <w:rsid w:val="001F0450"/>
    <w:rsid w:val="001F0FCE"/>
    <w:rsid w:val="001F110D"/>
    <w:rsid w:val="001F1545"/>
    <w:rsid w:val="001F1762"/>
    <w:rsid w:val="001F1855"/>
    <w:rsid w:val="001F2347"/>
    <w:rsid w:val="001F247D"/>
    <w:rsid w:val="001F3603"/>
    <w:rsid w:val="001F3795"/>
    <w:rsid w:val="001F3A86"/>
    <w:rsid w:val="001F4044"/>
    <w:rsid w:val="001F4921"/>
    <w:rsid w:val="001F55D9"/>
    <w:rsid w:val="001F5B43"/>
    <w:rsid w:val="001F67EA"/>
    <w:rsid w:val="001F67FA"/>
    <w:rsid w:val="001F6D78"/>
    <w:rsid w:val="001F6DB8"/>
    <w:rsid w:val="001F7DF1"/>
    <w:rsid w:val="00200B62"/>
    <w:rsid w:val="00200CB6"/>
    <w:rsid w:val="0020153D"/>
    <w:rsid w:val="0020182A"/>
    <w:rsid w:val="00201911"/>
    <w:rsid w:val="00201E35"/>
    <w:rsid w:val="0020245A"/>
    <w:rsid w:val="002024BB"/>
    <w:rsid w:val="00202617"/>
    <w:rsid w:val="00203039"/>
    <w:rsid w:val="002036EB"/>
    <w:rsid w:val="00203CD4"/>
    <w:rsid w:val="00204D2A"/>
    <w:rsid w:val="00205630"/>
    <w:rsid w:val="00205BAE"/>
    <w:rsid w:val="00205EC8"/>
    <w:rsid w:val="00207378"/>
    <w:rsid w:val="0021048A"/>
    <w:rsid w:val="002108B1"/>
    <w:rsid w:val="00211DBF"/>
    <w:rsid w:val="00211F3D"/>
    <w:rsid w:val="00212811"/>
    <w:rsid w:val="00212A6A"/>
    <w:rsid w:val="0021367E"/>
    <w:rsid w:val="002138BB"/>
    <w:rsid w:val="002151CD"/>
    <w:rsid w:val="002152F4"/>
    <w:rsid w:val="00215A0C"/>
    <w:rsid w:val="00215A93"/>
    <w:rsid w:val="002161DA"/>
    <w:rsid w:val="00217524"/>
    <w:rsid w:val="0021796F"/>
    <w:rsid w:val="0022013F"/>
    <w:rsid w:val="00220456"/>
    <w:rsid w:val="002208A8"/>
    <w:rsid w:val="00221020"/>
    <w:rsid w:val="00221321"/>
    <w:rsid w:val="00221883"/>
    <w:rsid w:val="00221C2B"/>
    <w:rsid w:val="00221F33"/>
    <w:rsid w:val="0022255E"/>
    <w:rsid w:val="00222602"/>
    <w:rsid w:val="0022282C"/>
    <w:rsid w:val="00222A8C"/>
    <w:rsid w:val="00222D73"/>
    <w:rsid w:val="00222FCD"/>
    <w:rsid w:val="002231BC"/>
    <w:rsid w:val="00223E7F"/>
    <w:rsid w:val="00223F90"/>
    <w:rsid w:val="0022479C"/>
    <w:rsid w:val="00224A11"/>
    <w:rsid w:val="0022554C"/>
    <w:rsid w:val="00226073"/>
    <w:rsid w:val="002261A9"/>
    <w:rsid w:val="00226D52"/>
    <w:rsid w:val="0022708B"/>
    <w:rsid w:val="0022773B"/>
    <w:rsid w:val="00227C19"/>
    <w:rsid w:val="0023005D"/>
    <w:rsid w:val="002304A0"/>
    <w:rsid w:val="0023054E"/>
    <w:rsid w:val="002308C6"/>
    <w:rsid w:val="00231161"/>
    <w:rsid w:val="00231858"/>
    <w:rsid w:val="00232413"/>
    <w:rsid w:val="00232799"/>
    <w:rsid w:val="002329F5"/>
    <w:rsid w:val="0023329B"/>
    <w:rsid w:val="00233710"/>
    <w:rsid w:val="002340BA"/>
    <w:rsid w:val="002347C7"/>
    <w:rsid w:val="00234F0E"/>
    <w:rsid w:val="002362E6"/>
    <w:rsid w:val="00236445"/>
    <w:rsid w:val="002372B7"/>
    <w:rsid w:val="002379B9"/>
    <w:rsid w:val="00237C31"/>
    <w:rsid w:val="00237E55"/>
    <w:rsid w:val="0024026F"/>
    <w:rsid w:val="00240526"/>
    <w:rsid w:val="002406DC"/>
    <w:rsid w:val="00240A83"/>
    <w:rsid w:val="00240AC5"/>
    <w:rsid w:val="00240BA5"/>
    <w:rsid w:val="00240EC8"/>
    <w:rsid w:val="00240F79"/>
    <w:rsid w:val="0024162D"/>
    <w:rsid w:val="00242A84"/>
    <w:rsid w:val="002430C0"/>
    <w:rsid w:val="00243908"/>
    <w:rsid w:val="002439CC"/>
    <w:rsid w:val="00243BBC"/>
    <w:rsid w:val="0024412A"/>
    <w:rsid w:val="00245339"/>
    <w:rsid w:val="00245486"/>
    <w:rsid w:val="00245ACE"/>
    <w:rsid w:val="00246204"/>
    <w:rsid w:val="00246269"/>
    <w:rsid w:val="002474EF"/>
    <w:rsid w:val="00247D47"/>
    <w:rsid w:val="00251166"/>
    <w:rsid w:val="0025348A"/>
    <w:rsid w:val="00253669"/>
    <w:rsid w:val="00253C35"/>
    <w:rsid w:val="00253E6F"/>
    <w:rsid w:val="00253F07"/>
    <w:rsid w:val="00254C6F"/>
    <w:rsid w:val="0025544E"/>
    <w:rsid w:val="002557A8"/>
    <w:rsid w:val="00255C09"/>
    <w:rsid w:val="00255FDD"/>
    <w:rsid w:val="002560A7"/>
    <w:rsid w:val="00256164"/>
    <w:rsid w:val="00260088"/>
    <w:rsid w:val="0026049B"/>
    <w:rsid w:val="00260BBF"/>
    <w:rsid w:val="00260EC6"/>
    <w:rsid w:val="0026109F"/>
    <w:rsid w:val="00261340"/>
    <w:rsid w:val="002614F6"/>
    <w:rsid w:val="0026175D"/>
    <w:rsid w:val="002625A4"/>
    <w:rsid w:val="0026307C"/>
    <w:rsid w:val="00263154"/>
    <w:rsid w:val="00264378"/>
    <w:rsid w:val="00265284"/>
    <w:rsid w:val="002654FA"/>
    <w:rsid w:val="0026551A"/>
    <w:rsid w:val="002658D0"/>
    <w:rsid w:val="0026611F"/>
    <w:rsid w:val="00266571"/>
    <w:rsid w:val="0026671C"/>
    <w:rsid w:val="00266A72"/>
    <w:rsid w:val="00266AAB"/>
    <w:rsid w:val="00266D6D"/>
    <w:rsid w:val="0026709B"/>
    <w:rsid w:val="00267297"/>
    <w:rsid w:val="00267323"/>
    <w:rsid w:val="002702DF"/>
    <w:rsid w:val="002707A4"/>
    <w:rsid w:val="00270AEF"/>
    <w:rsid w:val="0027263B"/>
    <w:rsid w:val="002727E3"/>
    <w:rsid w:val="00273219"/>
    <w:rsid w:val="0027346C"/>
    <w:rsid w:val="0027398D"/>
    <w:rsid w:val="00273FFE"/>
    <w:rsid w:val="00274254"/>
    <w:rsid w:val="00274E5F"/>
    <w:rsid w:val="002755AC"/>
    <w:rsid w:val="002757A8"/>
    <w:rsid w:val="00275B2B"/>
    <w:rsid w:val="00275B55"/>
    <w:rsid w:val="002766A5"/>
    <w:rsid w:val="0027678C"/>
    <w:rsid w:val="002768FC"/>
    <w:rsid w:val="00280368"/>
    <w:rsid w:val="002805E4"/>
    <w:rsid w:val="00280B0D"/>
    <w:rsid w:val="00281899"/>
    <w:rsid w:val="002819B0"/>
    <w:rsid w:val="00281E41"/>
    <w:rsid w:val="0028237D"/>
    <w:rsid w:val="002825A8"/>
    <w:rsid w:val="00282C17"/>
    <w:rsid w:val="00283D56"/>
    <w:rsid w:val="002848DE"/>
    <w:rsid w:val="00284BED"/>
    <w:rsid w:val="00284FB3"/>
    <w:rsid w:val="002850A3"/>
    <w:rsid w:val="00286C2B"/>
    <w:rsid w:val="00286CC9"/>
    <w:rsid w:val="0028705C"/>
    <w:rsid w:val="0028749D"/>
    <w:rsid w:val="00287C19"/>
    <w:rsid w:val="00287E68"/>
    <w:rsid w:val="002891E1"/>
    <w:rsid w:val="0029047A"/>
    <w:rsid w:val="00290CEA"/>
    <w:rsid w:val="00290EFC"/>
    <w:rsid w:val="00291695"/>
    <w:rsid w:val="0029196F"/>
    <w:rsid w:val="00291B60"/>
    <w:rsid w:val="00292535"/>
    <w:rsid w:val="00292715"/>
    <w:rsid w:val="00292D21"/>
    <w:rsid w:val="0029315A"/>
    <w:rsid w:val="00293630"/>
    <w:rsid w:val="00293976"/>
    <w:rsid w:val="00293E56"/>
    <w:rsid w:val="002947CF"/>
    <w:rsid w:val="00294F4F"/>
    <w:rsid w:val="00294FD0"/>
    <w:rsid w:val="002951AA"/>
    <w:rsid w:val="002952D0"/>
    <w:rsid w:val="00295AFE"/>
    <w:rsid w:val="00295C00"/>
    <w:rsid w:val="00296B5E"/>
    <w:rsid w:val="002978CF"/>
    <w:rsid w:val="002979E2"/>
    <w:rsid w:val="00297C7E"/>
    <w:rsid w:val="002A08B3"/>
    <w:rsid w:val="002A0EED"/>
    <w:rsid w:val="002A1164"/>
    <w:rsid w:val="002A12E7"/>
    <w:rsid w:val="002A1E0B"/>
    <w:rsid w:val="002A24A7"/>
    <w:rsid w:val="002A2502"/>
    <w:rsid w:val="002A2687"/>
    <w:rsid w:val="002A3072"/>
    <w:rsid w:val="002A30AA"/>
    <w:rsid w:val="002A34AA"/>
    <w:rsid w:val="002A3832"/>
    <w:rsid w:val="002A4384"/>
    <w:rsid w:val="002A4AE4"/>
    <w:rsid w:val="002A4C05"/>
    <w:rsid w:val="002A4C87"/>
    <w:rsid w:val="002A4FE3"/>
    <w:rsid w:val="002A551F"/>
    <w:rsid w:val="002A6B8D"/>
    <w:rsid w:val="002A6FA7"/>
    <w:rsid w:val="002A70BC"/>
    <w:rsid w:val="002A7CA3"/>
    <w:rsid w:val="002B12DD"/>
    <w:rsid w:val="002B1392"/>
    <w:rsid w:val="002B1C73"/>
    <w:rsid w:val="002B291B"/>
    <w:rsid w:val="002B2DED"/>
    <w:rsid w:val="002B2E9F"/>
    <w:rsid w:val="002B2ECB"/>
    <w:rsid w:val="002B33E4"/>
    <w:rsid w:val="002B3874"/>
    <w:rsid w:val="002B3C4A"/>
    <w:rsid w:val="002B3E9C"/>
    <w:rsid w:val="002B494C"/>
    <w:rsid w:val="002B53BC"/>
    <w:rsid w:val="002B6779"/>
    <w:rsid w:val="002B6B92"/>
    <w:rsid w:val="002B6D7C"/>
    <w:rsid w:val="002B702F"/>
    <w:rsid w:val="002B71A1"/>
    <w:rsid w:val="002B72B9"/>
    <w:rsid w:val="002B757B"/>
    <w:rsid w:val="002B7A83"/>
    <w:rsid w:val="002C020C"/>
    <w:rsid w:val="002C080E"/>
    <w:rsid w:val="002C0825"/>
    <w:rsid w:val="002C0B8B"/>
    <w:rsid w:val="002C1374"/>
    <w:rsid w:val="002C165E"/>
    <w:rsid w:val="002C1B04"/>
    <w:rsid w:val="002C1D98"/>
    <w:rsid w:val="002C27AA"/>
    <w:rsid w:val="002C35F6"/>
    <w:rsid w:val="002C3CC3"/>
    <w:rsid w:val="002C3FA4"/>
    <w:rsid w:val="002C4B40"/>
    <w:rsid w:val="002C553C"/>
    <w:rsid w:val="002C5643"/>
    <w:rsid w:val="002C6D50"/>
    <w:rsid w:val="002C72E7"/>
    <w:rsid w:val="002C7F51"/>
    <w:rsid w:val="002D02A8"/>
    <w:rsid w:val="002D038C"/>
    <w:rsid w:val="002D2410"/>
    <w:rsid w:val="002D2A8B"/>
    <w:rsid w:val="002D2DBD"/>
    <w:rsid w:val="002D34E9"/>
    <w:rsid w:val="002D3A9A"/>
    <w:rsid w:val="002D5696"/>
    <w:rsid w:val="002D6668"/>
    <w:rsid w:val="002D6CE4"/>
    <w:rsid w:val="002D6DA4"/>
    <w:rsid w:val="002D7355"/>
    <w:rsid w:val="002D75C0"/>
    <w:rsid w:val="002D7B60"/>
    <w:rsid w:val="002D8EC1"/>
    <w:rsid w:val="002E060E"/>
    <w:rsid w:val="002E164C"/>
    <w:rsid w:val="002E3314"/>
    <w:rsid w:val="002E3675"/>
    <w:rsid w:val="002E3A3B"/>
    <w:rsid w:val="002E3FF4"/>
    <w:rsid w:val="002E43D6"/>
    <w:rsid w:val="002E4415"/>
    <w:rsid w:val="002E4A76"/>
    <w:rsid w:val="002E507A"/>
    <w:rsid w:val="002E5981"/>
    <w:rsid w:val="002E615D"/>
    <w:rsid w:val="002E65EB"/>
    <w:rsid w:val="002E6E63"/>
    <w:rsid w:val="002E71B3"/>
    <w:rsid w:val="002E7362"/>
    <w:rsid w:val="002E7554"/>
    <w:rsid w:val="002E7A7A"/>
    <w:rsid w:val="002E7D48"/>
    <w:rsid w:val="002F009C"/>
    <w:rsid w:val="002F06FB"/>
    <w:rsid w:val="002F0BB5"/>
    <w:rsid w:val="002F0CCE"/>
    <w:rsid w:val="002F0D74"/>
    <w:rsid w:val="002F0E66"/>
    <w:rsid w:val="002F12C7"/>
    <w:rsid w:val="002F17D8"/>
    <w:rsid w:val="002F2058"/>
    <w:rsid w:val="002F2296"/>
    <w:rsid w:val="002F29C4"/>
    <w:rsid w:val="002F39A2"/>
    <w:rsid w:val="002F3C77"/>
    <w:rsid w:val="002F3F7F"/>
    <w:rsid w:val="002F40C4"/>
    <w:rsid w:val="002F4226"/>
    <w:rsid w:val="002F4947"/>
    <w:rsid w:val="002F496E"/>
    <w:rsid w:val="002F5008"/>
    <w:rsid w:val="002F5D92"/>
    <w:rsid w:val="002F6889"/>
    <w:rsid w:val="002F6F32"/>
    <w:rsid w:val="002F72DE"/>
    <w:rsid w:val="0030091E"/>
    <w:rsid w:val="00300DF8"/>
    <w:rsid w:val="00301330"/>
    <w:rsid w:val="003021E0"/>
    <w:rsid w:val="003028C4"/>
    <w:rsid w:val="00302A05"/>
    <w:rsid w:val="00302FCB"/>
    <w:rsid w:val="0030346B"/>
    <w:rsid w:val="0030349E"/>
    <w:rsid w:val="003036A8"/>
    <w:rsid w:val="00303EA3"/>
    <w:rsid w:val="00303F0B"/>
    <w:rsid w:val="0030420B"/>
    <w:rsid w:val="003042B5"/>
    <w:rsid w:val="0030497E"/>
    <w:rsid w:val="00304D73"/>
    <w:rsid w:val="00305D1C"/>
    <w:rsid w:val="00306467"/>
    <w:rsid w:val="00307AC2"/>
    <w:rsid w:val="00307BA4"/>
    <w:rsid w:val="00307F84"/>
    <w:rsid w:val="00310824"/>
    <w:rsid w:val="00310E11"/>
    <w:rsid w:val="0031151F"/>
    <w:rsid w:val="00311EFE"/>
    <w:rsid w:val="003131F7"/>
    <w:rsid w:val="00313455"/>
    <w:rsid w:val="003137AC"/>
    <w:rsid w:val="00314251"/>
    <w:rsid w:val="003144C5"/>
    <w:rsid w:val="00315701"/>
    <w:rsid w:val="00316ADF"/>
    <w:rsid w:val="00317D76"/>
    <w:rsid w:val="003203FB"/>
    <w:rsid w:val="00320C76"/>
    <w:rsid w:val="00321208"/>
    <w:rsid w:val="0032173C"/>
    <w:rsid w:val="00321839"/>
    <w:rsid w:val="003223D5"/>
    <w:rsid w:val="0032263E"/>
    <w:rsid w:val="00322C88"/>
    <w:rsid w:val="00323342"/>
    <w:rsid w:val="0032362B"/>
    <w:rsid w:val="0032384F"/>
    <w:rsid w:val="00323AAB"/>
    <w:rsid w:val="00324111"/>
    <w:rsid w:val="003243B0"/>
    <w:rsid w:val="0032485E"/>
    <w:rsid w:val="00324861"/>
    <w:rsid w:val="0032491D"/>
    <w:rsid w:val="00324E3A"/>
    <w:rsid w:val="00325168"/>
    <w:rsid w:val="00325204"/>
    <w:rsid w:val="003272E1"/>
    <w:rsid w:val="00327D20"/>
    <w:rsid w:val="00327D86"/>
    <w:rsid w:val="0032B289"/>
    <w:rsid w:val="00330240"/>
    <w:rsid w:val="003308A0"/>
    <w:rsid w:val="00330FFF"/>
    <w:rsid w:val="00331386"/>
    <w:rsid w:val="0033173F"/>
    <w:rsid w:val="00331DC8"/>
    <w:rsid w:val="00331E81"/>
    <w:rsid w:val="003324D8"/>
    <w:rsid w:val="00332522"/>
    <w:rsid w:val="0033367C"/>
    <w:rsid w:val="00333900"/>
    <w:rsid w:val="00334B75"/>
    <w:rsid w:val="00334C76"/>
    <w:rsid w:val="00336097"/>
    <w:rsid w:val="00336D57"/>
    <w:rsid w:val="003375D2"/>
    <w:rsid w:val="00337ADD"/>
    <w:rsid w:val="003403D3"/>
    <w:rsid w:val="003411DF"/>
    <w:rsid w:val="0034186D"/>
    <w:rsid w:val="00341DFA"/>
    <w:rsid w:val="00343D19"/>
    <w:rsid w:val="00343F4C"/>
    <w:rsid w:val="0034409E"/>
    <w:rsid w:val="0034430F"/>
    <w:rsid w:val="00344D0C"/>
    <w:rsid w:val="0034522D"/>
    <w:rsid w:val="00345821"/>
    <w:rsid w:val="00345D9F"/>
    <w:rsid w:val="00346995"/>
    <w:rsid w:val="003470DA"/>
    <w:rsid w:val="00347294"/>
    <w:rsid w:val="00347522"/>
    <w:rsid w:val="003475EE"/>
    <w:rsid w:val="003478E4"/>
    <w:rsid w:val="003501F8"/>
    <w:rsid w:val="00350294"/>
    <w:rsid w:val="00351059"/>
    <w:rsid w:val="00351069"/>
    <w:rsid w:val="00351954"/>
    <w:rsid w:val="00351BFE"/>
    <w:rsid w:val="00351EDD"/>
    <w:rsid w:val="00351FFE"/>
    <w:rsid w:val="003521AB"/>
    <w:rsid w:val="00352726"/>
    <w:rsid w:val="003534D8"/>
    <w:rsid w:val="0035382E"/>
    <w:rsid w:val="00353DDB"/>
    <w:rsid w:val="0035484A"/>
    <w:rsid w:val="00354B22"/>
    <w:rsid w:val="00354C4A"/>
    <w:rsid w:val="00354F22"/>
    <w:rsid w:val="00354FB1"/>
    <w:rsid w:val="00355922"/>
    <w:rsid w:val="003563FC"/>
    <w:rsid w:val="0035667E"/>
    <w:rsid w:val="0035676A"/>
    <w:rsid w:val="00356C00"/>
    <w:rsid w:val="00356D0E"/>
    <w:rsid w:val="00360ABA"/>
    <w:rsid w:val="00361363"/>
    <w:rsid w:val="00361521"/>
    <w:rsid w:val="00362244"/>
    <w:rsid w:val="00362A8C"/>
    <w:rsid w:val="00363FEA"/>
    <w:rsid w:val="00364139"/>
    <w:rsid w:val="003644AE"/>
    <w:rsid w:val="00364E6F"/>
    <w:rsid w:val="003658FC"/>
    <w:rsid w:val="0036631D"/>
    <w:rsid w:val="003664E6"/>
    <w:rsid w:val="0036692F"/>
    <w:rsid w:val="003673F9"/>
    <w:rsid w:val="00367518"/>
    <w:rsid w:val="00367B85"/>
    <w:rsid w:val="00367D00"/>
    <w:rsid w:val="00367DA2"/>
    <w:rsid w:val="00370908"/>
    <w:rsid w:val="003711A2"/>
    <w:rsid w:val="00372262"/>
    <w:rsid w:val="00372E5C"/>
    <w:rsid w:val="00373791"/>
    <w:rsid w:val="00373AE2"/>
    <w:rsid w:val="0037434B"/>
    <w:rsid w:val="003746C3"/>
    <w:rsid w:val="00374DB8"/>
    <w:rsid w:val="00375609"/>
    <w:rsid w:val="0037591F"/>
    <w:rsid w:val="00375C4D"/>
    <w:rsid w:val="003766CB"/>
    <w:rsid w:val="0037695F"/>
    <w:rsid w:val="00376DF2"/>
    <w:rsid w:val="0037705B"/>
    <w:rsid w:val="003778D5"/>
    <w:rsid w:val="00377B44"/>
    <w:rsid w:val="00377DC9"/>
    <w:rsid w:val="00380D5A"/>
    <w:rsid w:val="0038113D"/>
    <w:rsid w:val="00382991"/>
    <w:rsid w:val="00382D9D"/>
    <w:rsid w:val="00382EBA"/>
    <w:rsid w:val="00383B8B"/>
    <w:rsid w:val="003842BD"/>
    <w:rsid w:val="00384812"/>
    <w:rsid w:val="00385404"/>
    <w:rsid w:val="00385624"/>
    <w:rsid w:val="00386B5F"/>
    <w:rsid w:val="00387134"/>
    <w:rsid w:val="0038746B"/>
    <w:rsid w:val="003874DA"/>
    <w:rsid w:val="00387874"/>
    <w:rsid w:val="0038BF7E"/>
    <w:rsid w:val="00390AF4"/>
    <w:rsid w:val="0039109E"/>
    <w:rsid w:val="003919C6"/>
    <w:rsid w:val="00391BAB"/>
    <w:rsid w:val="00391F32"/>
    <w:rsid w:val="0039282B"/>
    <w:rsid w:val="00392F65"/>
    <w:rsid w:val="0039331C"/>
    <w:rsid w:val="003933ED"/>
    <w:rsid w:val="003935F6"/>
    <w:rsid w:val="00393E17"/>
    <w:rsid w:val="0039426C"/>
    <w:rsid w:val="003943F7"/>
    <w:rsid w:val="00394460"/>
    <w:rsid w:val="00394FC5"/>
    <w:rsid w:val="00394FE6"/>
    <w:rsid w:val="003955D5"/>
    <w:rsid w:val="0039569D"/>
    <w:rsid w:val="00395A73"/>
    <w:rsid w:val="00395B67"/>
    <w:rsid w:val="00396947"/>
    <w:rsid w:val="003A09EE"/>
    <w:rsid w:val="003A162B"/>
    <w:rsid w:val="003A2C9A"/>
    <w:rsid w:val="003A2D5C"/>
    <w:rsid w:val="003A3179"/>
    <w:rsid w:val="003A37F0"/>
    <w:rsid w:val="003A3C23"/>
    <w:rsid w:val="003A3E1F"/>
    <w:rsid w:val="003A453F"/>
    <w:rsid w:val="003A574E"/>
    <w:rsid w:val="003A63B3"/>
    <w:rsid w:val="003A7085"/>
    <w:rsid w:val="003A743A"/>
    <w:rsid w:val="003A7491"/>
    <w:rsid w:val="003A75A8"/>
    <w:rsid w:val="003B092C"/>
    <w:rsid w:val="003B0C76"/>
    <w:rsid w:val="003B13F8"/>
    <w:rsid w:val="003B1B48"/>
    <w:rsid w:val="003B2118"/>
    <w:rsid w:val="003B3C48"/>
    <w:rsid w:val="003B4254"/>
    <w:rsid w:val="003B4304"/>
    <w:rsid w:val="003B4514"/>
    <w:rsid w:val="003B5979"/>
    <w:rsid w:val="003B5E42"/>
    <w:rsid w:val="003B6789"/>
    <w:rsid w:val="003B72E2"/>
    <w:rsid w:val="003B72ED"/>
    <w:rsid w:val="003B7831"/>
    <w:rsid w:val="003B7CB1"/>
    <w:rsid w:val="003C0358"/>
    <w:rsid w:val="003C0454"/>
    <w:rsid w:val="003C0976"/>
    <w:rsid w:val="003C0F02"/>
    <w:rsid w:val="003C2A99"/>
    <w:rsid w:val="003C358F"/>
    <w:rsid w:val="003C3782"/>
    <w:rsid w:val="003C436C"/>
    <w:rsid w:val="003C4F2D"/>
    <w:rsid w:val="003C57F5"/>
    <w:rsid w:val="003C58EC"/>
    <w:rsid w:val="003C5F26"/>
    <w:rsid w:val="003C6F68"/>
    <w:rsid w:val="003C6F91"/>
    <w:rsid w:val="003C7660"/>
    <w:rsid w:val="003C7C9C"/>
    <w:rsid w:val="003C7F4F"/>
    <w:rsid w:val="003D0ED1"/>
    <w:rsid w:val="003D1072"/>
    <w:rsid w:val="003D1BFF"/>
    <w:rsid w:val="003D287C"/>
    <w:rsid w:val="003D391E"/>
    <w:rsid w:val="003D391F"/>
    <w:rsid w:val="003D3999"/>
    <w:rsid w:val="003D3F16"/>
    <w:rsid w:val="003D4BE0"/>
    <w:rsid w:val="003D5C49"/>
    <w:rsid w:val="003D7134"/>
    <w:rsid w:val="003D7A7F"/>
    <w:rsid w:val="003D7CF2"/>
    <w:rsid w:val="003E0811"/>
    <w:rsid w:val="003E1371"/>
    <w:rsid w:val="003E1795"/>
    <w:rsid w:val="003E232F"/>
    <w:rsid w:val="003E23B4"/>
    <w:rsid w:val="003E27E8"/>
    <w:rsid w:val="003E2A75"/>
    <w:rsid w:val="003E2C7E"/>
    <w:rsid w:val="003E3922"/>
    <w:rsid w:val="003E44F4"/>
    <w:rsid w:val="003E45DF"/>
    <w:rsid w:val="003E4CB8"/>
    <w:rsid w:val="003E5358"/>
    <w:rsid w:val="003E551A"/>
    <w:rsid w:val="003E597C"/>
    <w:rsid w:val="003E5EF9"/>
    <w:rsid w:val="003E63D7"/>
    <w:rsid w:val="003E64BB"/>
    <w:rsid w:val="003F0057"/>
    <w:rsid w:val="003F0938"/>
    <w:rsid w:val="003F13A6"/>
    <w:rsid w:val="003F211B"/>
    <w:rsid w:val="003F2355"/>
    <w:rsid w:val="003F2B45"/>
    <w:rsid w:val="003F2DCE"/>
    <w:rsid w:val="003F369E"/>
    <w:rsid w:val="003F386C"/>
    <w:rsid w:val="003F3965"/>
    <w:rsid w:val="003F3E6C"/>
    <w:rsid w:val="003F414E"/>
    <w:rsid w:val="003F47FD"/>
    <w:rsid w:val="003F50CF"/>
    <w:rsid w:val="003F5604"/>
    <w:rsid w:val="003F61EB"/>
    <w:rsid w:val="003F640A"/>
    <w:rsid w:val="003F6E65"/>
    <w:rsid w:val="003F762E"/>
    <w:rsid w:val="003F7ECD"/>
    <w:rsid w:val="003F7FDA"/>
    <w:rsid w:val="0040063B"/>
    <w:rsid w:val="00400C1D"/>
    <w:rsid w:val="00400E7E"/>
    <w:rsid w:val="00401128"/>
    <w:rsid w:val="00401458"/>
    <w:rsid w:val="00401CCC"/>
    <w:rsid w:val="00401D4B"/>
    <w:rsid w:val="00401DDB"/>
    <w:rsid w:val="00402655"/>
    <w:rsid w:val="004027E9"/>
    <w:rsid w:val="004035BA"/>
    <w:rsid w:val="00403B74"/>
    <w:rsid w:val="00403FB5"/>
    <w:rsid w:val="004053B1"/>
    <w:rsid w:val="00405927"/>
    <w:rsid w:val="0040597C"/>
    <w:rsid w:val="00405C90"/>
    <w:rsid w:val="00405ECD"/>
    <w:rsid w:val="00406E20"/>
    <w:rsid w:val="0040721B"/>
    <w:rsid w:val="00407239"/>
    <w:rsid w:val="004074D2"/>
    <w:rsid w:val="004077CB"/>
    <w:rsid w:val="00407D88"/>
    <w:rsid w:val="00407E1E"/>
    <w:rsid w:val="00410B62"/>
    <w:rsid w:val="0041102C"/>
    <w:rsid w:val="00411CB7"/>
    <w:rsid w:val="00412279"/>
    <w:rsid w:val="00414A50"/>
    <w:rsid w:val="004166DE"/>
    <w:rsid w:val="004167A1"/>
    <w:rsid w:val="0041691B"/>
    <w:rsid w:val="00416CC7"/>
    <w:rsid w:val="004217A0"/>
    <w:rsid w:val="00421FEB"/>
    <w:rsid w:val="004224F5"/>
    <w:rsid w:val="004225A0"/>
    <w:rsid w:val="0042273E"/>
    <w:rsid w:val="00422A6C"/>
    <w:rsid w:val="00423820"/>
    <w:rsid w:val="0042478D"/>
    <w:rsid w:val="004247F6"/>
    <w:rsid w:val="00424C1C"/>
    <w:rsid w:val="00425369"/>
    <w:rsid w:val="004256B2"/>
    <w:rsid w:val="00425901"/>
    <w:rsid w:val="00426B59"/>
    <w:rsid w:val="00426EC7"/>
    <w:rsid w:val="00427366"/>
    <w:rsid w:val="00430B66"/>
    <w:rsid w:val="00430C99"/>
    <w:rsid w:val="00432F49"/>
    <w:rsid w:val="004334BB"/>
    <w:rsid w:val="0043419D"/>
    <w:rsid w:val="00434A5B"/>
    <w:rsid w:val="00434B14"/>
    <w:rsid w:val="00434FE6"/>
    <w:rsid w:val="004351D7"/>
    <w:rsid w:val="0043524B"/>
    <w:rsid w:val="004352F7"/>
    <w:rsid w:val="00435BC8"/>
    <w:rsid w:val="00435DF4"/>
    <w:rsid w:val="004366AF"/>
    <w:rsid w:val="004368E7"/>
    <w:rsid w:val="00437041"/>
    <w:rsid w:val="004372CF"/>
    <w:rsid w:val="004375BA"/>
    <w:rsid w:val="00437839"/>
    <w:rsid w:val="00437DE2"/>
    <w:rsid w:val="00437EC1"/>
    <w:rsid w:val="00440CAA"/>
    <w:rsid w:val="00440CE9"/>
    <w:rsid w:val="004416D8"/>
    <w:rsid w:val="00441F78"/>
    <w:rsid w:val="00441FD2"/>
    <w:rsid w:val="00442330"/>
    <w:rsid w:val="0044265E"/>
    <w:rsid w:val="00442AF2"/>
    <w:rsid w:val="00442D28"/>
    <w:rsid w:val="00442E9E"/>
    <w:rsid w:val="00443939"/>
    <w:rsid w:val="00444839"/>
    <w:rsid w:val="00444F53"/>
    <w:rsid w:val="00444FCF"/>
    <w:rsid w:val="004450A4"/>
    <w:rsid w:val="004460B0"/>
    <w:rsid w:val="004463EC"/>
    <w:rsid w:val="00446884"/>
    <w:rsid w:val="00446B51"/>
    <w:rsid w:val="004475B0"/>
    <w:rsid w:val="0044775D"/>
    <w:rsid w:val="00450151"/>
    <w:rsid w:val="004503B7"/>
    <w:rsid w:val="00450A67"/>
    <w:rsid w:val="00451B9F"/>
    <w:rsid w:val="00451ECC"/>
    <w:rsid w:val="004524A5"/>
    <w:rsid w:val="0045329A"/>
    <w:rsid w:val="0045383B"/>
    <w:rsid w:val="00453CFC"/>
    <w:rsid w:val="00454469"/>
    <w:rsid w:val="00455DCD"/>
    <w:rsid w:val="00456BF5"/>
    <w:rsid w:val="0045788A"/>
    <w:rsid w:val="004603D8"/>
    <w:rsid w:val="00460832"/>
    <w:rsid w:val="004610CA"/>
    <w:rsid w:val="00461112"/>
    <w:rsid w:val="004611BE"/>
    <w:rsid w:val="0046187D"/>
    <w:rsid w:val="00461918"/>
    <w:rsid w:val="0046281C"/>
    <w:rsid w:val="0046287B"/>
    <w:rsid w:val="00463760"/>
    <w:rsid w:val="00463DB1"/>
    <w:rsid w:val="00463F19"/>
    <w:rsid w:val="00465349"/>
    <w:rsid w:val="004653D2"/>
    <w:rsid w:val="00465AEA"/>
    <w:rsid w:val="00465CAA"/>
    <w:rsid w:val="0046695F"/>
    <w:rsid w:val="004679D5"/>
    <w:rsid w:val="00467F68"/>
    <w:rsid w:val="0046AFC9"/>
    <w:rsid w:val="004700A4"/>
    <w:rsid w:val="004708D7"/>
    <w:rsid w:val="004709AC"/>
    <w:rsid w:val="004720EC"/>
    <w:rsid w:val="00472411"/>
    <w:rsid w:val="00472501"/>
    <w:rsid w:val="004727A4"/>
    <w:rsid w:val="00472A65"/>
    <w:rsid w:val="00474498"/>
    <w:rsid w:val="00474F8A"/>
    <w:rsid w:val="00475824"/>
    <w:rsid w:val="004760C1"/>
    <w:rsid w:val="00476489"/>
    <w:rsid w:val="00476509"/>
    <w:rsid w:val="0047688B"/>
    <w:rsid w:val="004772C9"/>
    <w:rsid w:val="0048014B"/>
    <w:rsid w:val="00480D83"/>
    <w:rsid w:val="00480E3D"/>
    <w:rsid w:val="004810A9"/>
    <w:rsid w:val="00481281"/>
    <w:rsid w:val="00481716"/>
    <w:rsid w:val="00481AB9"/>
    <w:rsid w:val="00482395"/>
    <w:rsid w:val="004827A2"/>
    <w:rsid w:val="00482E6E"/>
    <w:rsid w:val="004843DF"/>
    <w:rsid w:val="00484922"/>
    <w:rsid w:val="00484DBC"/>
    <w:rsid w:val="004854D4"/>
    <w:rsid w:val="00485760"/>
    <w:rsid w:val="0048596C"/>
    <w:rsid w:val="00485BCF"/>
    <w:rsid w:val="00486675"/>
    <w:rsid w:val="00490747"/>
    <w:rsid w:val="00490D77"/>
    <w:rsid w:val="00491186"/>
    <w:rsid w:val="004914AC"/>
    <w:rsid w:val="00492518"/>
    <w:rsid w:val="00492821"/>
    <w:rsid w:val="00492DFB"/>
    <w:rsid w:val="0049436C"/>
    <w:rsid w:val="0049451F"/>
    <w:rsid w:val="00494712"/>
    <w:rsid w:val="00495413"/>
    <w:rsid w:val="00495AB0"/>
    <w:rsid w:val="00495CE1"/>
    <w:rsid w:val="00496463"/>
    <w:rsid w:val="00496F77"/>
    <w:rsid w:val="0049750D"/>
    <w:rsid w:val="00497B00"/>
    <w:rsid w:val="004A0D10"/>
    <w:rsid w:val="004A1639"/>
    <w:rsid w:val="004A16D7"/>
    <w:rsid w:val="004A1947"/>
    <w:rsid w:val="004A1B96"/>
    <w:rsid w:val="004A21DB"/>
    <w:rsid w:val="004A2880"/>
    <w:rsid w:val="004A2918"/>
    <w:rsid w:val="004A312F"/>
    <w:rsid w:val="004A3249"/>
    <w:rsid w:val="004A45EE"/>
    <w:rsid w:val="004A4638"/>
    <w:rsid w:val="004A4814"/>
    <w:rsid w:val="004A4899"/>
    <w:rsid w:val="004A615C"/>
    <w:rsid w:val="004A6429"/>
    <w:rsid w:val="004A64F9"/>
    <w:rsid w:val="004A6F5E"/>
    <w:rsid w:val="004A707C"/>
    <w:rsid w:val="004A7699"/>
    <w:rsid w:val="004A772A"/>
    <w:rsid w:val="004B0724"/>
    <w:rsid w:val="004B0915"/>
    <w:rsid w:val="004B094F"/>
    <w:rsid w:val="004B0ACA"/>
    <w:rsid w:val="004B0C5F"/>
    <w:rsid w:val="004B1629"/>
    <w:rsid w:val="004B22CC"/>
    <w:rsid w:val="004B24CB"/>
    <w:rsid w:val="004B3203"/>
    <w:rsid w:val="004B3556"/>
    <w:rsid w:val="004B3FB4"/>
    <w:rsid w:val="004B44D9"/>
    <w:rsid w:val="004B4667"/>
    <w:rsid w:val="004B475E"/>
    <w:rsid w:val="004B4BD8"/>
    <w:rsid w:val="004B4E75"/>
    <w:rsid w:val="004B5207"/>
    <w:rsid w:val="004B5E31"/>
    <w:rsid w:val="004B6021"/>
    <w:rsid w:val="004B6212"/>
    <w:rsid w:val="004B691B"/>
    <w:rsid w:val="004B7446"/>
    <w:rsid w:val="004B7BD7"/>
    <w:rsid w:val="004C0190"/>
    <w:rsid w:val="004C0672"/>
    <w:rsid w:val="004C10EA"/>
    <w:rsid w:val="004C18E4"/>
    <w:rsid w:val="004C2236"/>
    <w:rsid w:val="004C24CD"/>
    <w:rsid w:val="004C26B5"/>
    <w:rsid w:val="004C27D3"/>
    <w:rsid w:val="004C37D0"/>
    <w:rsid w:val="004C4211"/>
    <w:rsid w:val="004C4AC5"/>
    <w:rsid w:val="004C529A"/>
    <w:rsid w:val="004C56F2"/>
    <w:rsid w:val="004C59DE"/>
    <w:rsid w:val="004C5A7C"/>
    <w:rsid w:val="004C61FD"/>
    <w:rsid w:val="004C68A1"/>
    <w:rsid w:val="004C6A1A"/>
    <w:rsid w:val="004C72D8"/>
    <w:rsid w:val="004C72F7"/>
    <w:rsid w:val="004C753C"/>
    <w:rsid w:val="004C75F7"/>
    <w:rsid w:val="004D09B4"/>
    <w:rsid w:val="004D0BE0"/>
    <w:rsid w:val="004D1581"/>
    <w:rsid w:val="004D17FE"/>
    <w:rsid w:val="004D18DE"/>
    <w:rsid w:val="004D22EA"/>
    <w:rsid w:val="004D26A6"/>
    <w:rsid w:val="004D2DF5"/>
    <w:rsid w:val="004D2E6B"/>
    <w:rsid w:val="004D31BE"/>
    <w:rsid w:val="004D3419"/>
    <w:rsid w:val="004D476A"/>
    <w:rsid w:val="004D4F55"/>
    <w:rsid w:val="004D5A76"/>
    <w:rsid w:val="004D5ADB"/>
    <w:rsid w:val="004D6C6F"/>
    <w:rsid w:val="004D7ECE"/>
    <w:rsid w:val="004E0B21"/>
    <w:rsid w:val="004E1D50"/>
    <w:rsid w:val="004E2692"/>
    <w:rsid w:val="004E2D60"/>
    <w:rsid w:val="004E31EE"/>
    <w:rsid w:val="004E3DD7"/>
    <w:rsid w:val="004E44C4"/>
    <w:rsid w:val="004E4E4C"/>
    <w:rsid w:val="004E5BEF"/>
    <w:rsid w:val="004E5C8C"/>
    <w:rsid w:val="004E62F8"/>
    <w:rsid w:val="004E6D45"/>
    <w:rsid w:val="004E739D"/>
    <w:rsid w:val="004E74A3"/>
    <w:rsid w:val="004E74CE"/>
    <w:rsid w:val="004E7A9C"/>
    <w:rsid w:val="004F005F"/>
    <w:rsid w:val="004F00A1"/>
    <w:rsid w:val="004F040F"/>
    <w:rsid w:val="004F08A4"/>
    <w:rsid w:val="004F0E8B"/>
    <w:rsid w:val="004F13A9"/>
    <w:rsid w:val="004F1608"/>
    <w:rsid w:val="004F19C8"/>
    <w:rsid w:val="004F2094"/>
    <w:rsid w:val="004F233D"/>
    <w:rsid w:val="004F2B1B"/>
    <w:rsid w:val="004F32B2"/>
    <w:rsid w:val="004F33A1"/>
    <w:rsid w:val="004F3457"/>
    <w:rsid w:val="004F3A23"/>
    <w:rsid w:val="004F4648"/>
    <w:rsid w:val="004F48B8"/>
    <w:rsid w:val="004F5BE1"/>
    <w:rsid w:val="004F6235"/>
    <w:rsid w:val="004F645A"/>
    <w:rsid w:val="004F648E"/>
    <w:rsid w:val="004F69A2"/>
    <w:rsid w:val="004F6EE9"/>
    <w:rsid w:val="004F7652"/>
    <w:rsid w:val="004F7750"/>
    <w:rsid w:val="004F7B15"/>
    <w:rsid w:val="004F7CA7"/>
    <w:rsid w:val="004F7E91"/>
    <w:rsid w:val="005001CE"/>
    <w:rsid w:val="005008BD"/>
    <w:rsid w:val="00500916"/>
    <w:rsid w:val="00500E21"/>
    <w:rsid w:val="00501AAA"/>
    <w:rsid w:val="00502003"/>
    <w:rsid w:val="0050292D"/>
    <w:rsid w:val="00502F28"/>
    <w:rsid w:val="0050316D"/>
    <w:rsid w:val="00503B65"/>
    <w:rsid w:val="00503DE5"/>
    <w:rsid w:val="00504D2B"/>
    <w:rsid w:val="00505D34"/>
    <w:rsid w:val="00506643"/>
    <w:rsid w:val="00506707"/>
    <w:rsid w:val="00506791"/>
    <w:rsid w:val="00507137"/>
    <w:rsid w:val="005074D6"/>
    <w:rsid w:val="00510469"/>
    <w:rsid w:val="00511135"/>
    <w:rsid w:val="00511453"/>
    <w:rsid w:val="00511C8F"/>
    <w:rsid w:val="00511D5D"/>
    <w:rsid w:val="005125FD"/>
    <w:rsid w:val="005128E2"/>
    <w:rsid w:val="00513808"/>
    <w:rsid w:val="00514819"/>
    <w:rsid w:val="0051487A"/>
    <w:rsid w:val="00514A8C"/>
    <w:rsid w:val="005150F2"/>
    <w:rsid w:val="00516423"/>
    <w:rsid w:val="00517047"/>
    <w:rsid w:val="005170C3"/>
    <w:rsid w:val="0051766B"/>
    <w:rsid w:val="00517BCD"/>
    <w:rsid w:val="00517D8B"/>
    <w:rsid w:val="00517F56"/>
    <w:rsid w:val="00517FAF"/>
    <w:rsid w:val="00519A1A"/>
    <w:rsid w:val="00520414"/>
    <w:rsid w:val="00520E0C"/>
    <w:rsid w:val="00521271"/>
    <w:rsid w:val="00521523"/>
    <w:rsid w:val="00521D24"/>
    <w:rsid w:val="005222E3"/>
    <w:rsid w:val="005227A0"/>
    <w:rsid w:val="00522F6F"/>
    <w:rsid w:val="00522FE7"/>
    <w:rsid w:val="00523460"/>
    <w:rsid w:val="00523BCC"/>
    <w:rsid w:val="00523DBF"/>
    <w:rsid w:val="00524226"/>
    <w:rsid w:val="00524456"/>
    <w:rsid w:val="0052536C"/>
    <w:rsid w:val="0052571B"/>
    <w:rsid w:val="00525EC7"/>
    <w:rsid w:val="00526539"/>
    <w:rsid w:val="0052689A"/>
    <w:rsid w:val="00526F1C"/>
    <w:rsid w:val="00527231"/>
    <w:rsid w:val="00527CCB"/>
    <w:rsid w:val="00530929"/>
    <w:rsid w:val="00530932"/>
    <w:rsid w:val="00530AE9"/>
    <w:rsid w:val="00532735"/>
    <w:rsid w:val="00533DDE"/>
    <w:rsid w:val="005350C6"/>
    <w:rsid w:val="0053526E"/>
    <w:rsid w:val="005356F0"/>
    <w:rsid w:val="00535F53"/>
    <w:rsid w:val="005368D1"/>
    <w:rsid w:val="005369E0"/>
    <w:rsid w:val="00537013"/>
    <w:rsid w:val="005374D1"/>
    <w:rsid w:val="005375A7"/>
    <w:rsid w:val="005377B6"/>
    <w:rsid w:val="0053793E"/>
    <w:rsid w:val="00540203"/>
    <w:rsid w:val="0054056A"/>
    <w:rsid w:val="005405BD"/>
    <w:rsid w:val="00541278"/>
    <w:rsid w:val="0054132B"/>
    <w:rsid w:val="0054152A"/>
    <w:rsid w:val="00542059"/>
    <w:rsid w:val="00542CDD"/>
    <w:rsid w:val="00542CDF"/>
    <w:rsid w:val="00543DDF"/>
    <w:rsid w:val="00544062"/>
    <w:rsid w:val="005458B7"/>
    <w:rsid w:val="005467B2"/>
    <w:rsid w:val="00546C50"/>
    <w:rsid w:val="0054727D"/>
    <w:rsid w:val="00547421"/>
    <w:rsid w:val="005478C8"/>
    <w:rsid w:val="00547997"/>
    <w:rsid w:val="00547C17"/>
    <w:rsid w:val="00547D33"/>
    <w:rsid w:val="005500E1"/>
    <w:rsid w:val="00550A8B"/>
    <w:rsid w:val="00550B90"/>
    <w:rsid w:val="00550BC4"/>
    <w:rsid w:val="00551789"/>
    <w:rsid w:val="00552148"/>
    <w:rsid w:val="00552308"/>
    <w:rsid w:val="005527D0"/>
    <w:rsid w:val="00552CFD"/>
    <w:rsid w:val="005531CD"/>
    <w:rsid w:val="00553751"/>
    <w:rsid w:val="00553D15"/>
    <w:rsid w:val="00553DFB"/>
    <w:rsid w:val="0055428B"/>
    <w:rsid w:val="00554EA8"/>
    <w:rsid w:val="00554ECB"/>
    <w:rsid w:val="0055504A"/>
    <w:rsid w:val="005556C1"/>
    <w:rsid w:val="00555BA6"/>
    <w:rsid w:val="0055634E"/>
    <w:rsid w:val="0055651E"/>
    <w:rsid w:val="00556978"/>
    <w:rsid w:val="00556C14"/>
    <w:rsid w:val="00556D23"/>
    <w:rsid w:val="005570E2"/>
    <w:rsid w:val="0055798A"/>
    <w:rsid w:val="00557C6B"/>
    <w:rsid w:val="00557C8A"/>
    <w:rsid w:val="00560686"/>
    <w:rsid w:val="00560CF3"/>
    <w:rsid w:val="00561C7F"/>
    <w:rsid w:val="00561F2E"/>
    <w:rsid w:val="00561F54"/>
    <w:rsid w:val="0056220B"/>
    <w:rsid w:val="0056272A"/>
    <w:rsid w:val="00562C39"/>
    <w:rsid w:val="00562F83"/>
    <w:rsid w:val="00563428"/>
    <w:rsid w:val="005636F6"/>
    <w:rsid w:val="00564562"/>
    <w:rsid w:val="00564886"/>
    <w:rsid w:val="00564F8E"/>
    <w:rsid w:val="005650D2"/>
    <w:rsid w:val="00565309"/>
    <w:rsid w:val="005667E7"/>
    <w:rsid w:val="005669FC"/>
    <w:rsid w:val="00566D0C"/>
    <w:rsid w:val="00566F7E"/>
    <w:rsid w:val="00567DBB"/>
    <w:rsid w:val="00570364"/>
    <w:rsid w:val="00571CCC"/>
    <w:rsid w:val="0057463E"/>
    <w:rsid w:val="00574762"/>
    <w:rsid w:val="00575506"/>
    <w:rsid w:val="00575C3B"/>
    <w:rsid w:val="00575C93"/>
    <w:rsid w:val="00575DC0"/>
    <w:rsid w:val="00577299"/>
    <w:rsid w:val="00577789"/>
    <w:rsid w:val="0057790B"/>
    <w:rsid w:val="005802C4"/>
    <w:rsid w:val="005805F6"/>
    <w:rsid w:val="0058100B"/>
    <w:rsid w:val="005817E2"/>
    <w:rsid w:val="00581E53"/>
    <w:rsid w:val="0058256E"/>
    <w:rsid w:val="005827EA"/>
    <w:rsid w:val="0058283E"/>
    <w:rsid w:val="00582DB4"/>
    <w:rsid w:val="00583701"/>
    <w:rsid w:val="00583CC3"/>
    <w:rsid w:val="00583DBE"/>
    <w:rsid w:val="0058524C"/>
    <w:rsid w:val="0058669C"/>
    <w:rsid w:val="00586783"/>
    <w:rsid w:val="0059126B"/>
    <w:rsid w:val="00591B77"/>
    <w:rsid w:val="00591F63"/>
    <w:rsid w:val="00592DF8"/>
    <w:rsid w:val="00592E91"/>
    <w:rsid w:val="00592EAF"/>
    <w:rsid w:val="005930FB"/>
    <w:rsid w:val="005936A3"/>
    <w:rsid w:val="005940CB"/>
    <w:rsid w:val="00594C08"/>
    <w:rsid w:val="00594EF1"/>
    <w:rsid w:val="005950BF"/>
    <w:rsid w:val="0059562D"/>
    <w:rsid w:val="00595A00"/>
    <w:rsid w:val="00596658"/>
    <w:rsid w:val="005968E0"/>
    <w:rsid w:val="00596F95"/>
    <w:rsid w:val="0059774C"/>
    <w:rsid w:val="00597865"/>
    <w:rsid w:val="00597992"/>
    <w:rsid w:val="00597D11"/>
    <w:rsid w:val="005A0118"/>
    <w:rsid w:val="005A0E80"/>
    <w:rsid w:val="005A0F66"/>
    <w:rsid w:val="005A1358"/>
    <w:rsid w:val="005A1600"/>
    <w:rsid w:val="005A2EE8"/>
    <w:rsid w:val="005A3218"/>
    <w:rsid w:val="005A3251"/>
    <w:rsid w:val="005A389A"/>
    <w:rsid w:val="005A3A39"/>
    <w:rsid w:val="005A4571"/>
    <w:rsid w:val="005A4D0D"/>
    <w:rsid w:val="005A4F8A"/>
    <w:rsid w:val="005A5B67"/>
    <w:rsid w:val="005A5E37"/>
    <w:rsid w:val="005A61CE"/>
    <w:rsid w:val="005A6EC9"/>
    <w:rsid w:val="005A7861"/>
    <w:rsid w:val="005A7B5C"/>
    <w:rsid w:val="005A7B6D"/>
    <w:rsid w:val="005A7BF0"/>
    <w:rsid w:val="005B0EBA"/>
    <w:rsid w:val="005B1967"/>
    <w:rsid w:val="005B2237"/>
    <w:rsid w:val="005B2298"/>
    <w:rsid w:val="005B2982"/>
    <w:rsid w:val="005B2B20"/>
    <w:rsid w:val="005B31FC"/>
    <w:rsid w:val="005B34E2"/>
    <w:rsid w:val="005B4E90"/>
    <w:rsid w:val="005B4FB5"/>
    <w:rsid w:val="005B6140"/>
    <w:rsid w:val="005B6220"/>
    <w:rsid w:val="005B68B0"/>
    <w:rsid w:val="005B6A57"/>
    <w:rsid w:val="005B77B6"/>
    <w:rsid w:val="005C0582"/>
    <w:rsid w:val="005C1C86"/>
    <w:rsid w:val="005C202E"/>
    <w:rsid w:val="005C2036"/>
    <w:rsid w:val="005C2228"/>
    <w:rsid w:val="005C22BB"/>
    <w:rsid w:val="005C30B9"/>
    <w:rsid w:val="005C3B1F"/>
    <w:rsid w:val="005C4A7D"/>
    <w:rsid w:val="005C5DED"/>
    <w:rsid w:val="005C5F70"/>
    <w:rsid w:val="005C6D75"/>
    <w:rsid w:val="005C6E4D"/>
    <w:rsid w:val="005C6F40"/>
    <w:rsid w:val="005C6F76"/>
    <w:rsid w:val="005C70ED"/>
    <w:rsid w:val="005C773D"/>
    <w:rsid w:val="005D00CC"/>
    <w:rsid w:val="005D01BF"/>
    <w:rsid w:val="005D0218"/>
    <w:rsid w:val="005D0C05"/>
    <w:rsid w:val="005D2B44"/>
    <w:rsid w:val="005D2DE2"/>
    <w:rsid w:val="005D38AF"/>
    <w:rsid w:val="005D3D9E"/>
    <w:rsid w:val="005D3EA2"/>
    <w:rsid w:val="005D3F42"/>
    <w:rsid w:val="005D4898"/>
    <w:rsid w:val="005D4DB5"/>
    <w:rsid w:val="005D59FF"/>
    <w:rsid w:val="005D6221"/>
    <w:rsid w:val="005D6257"/>
    <w:rsid w:val="005D65AE"/>
    <w:rsid w:val="005D66B7"/>
    <w:rsid w:val="005D7AD4"/>
    <w:rsid w:val="005DD12F"/>
    <w:rsid w:val="005E0CA8"/>
    <w:rsid w:val="005E0E7B"/>
    <w:rsid w:val="005E1234"/>
    <w:rsid w:val="005E1BCA"/>
    <w:rsid w:val="005E2256"/>
    <w:rsid w:val="005E25F4"/>
    <w:rsid w:val="005E27D5"/>
    <w:rsid w:val="005E286E"/>
    <w:rsid w:val="005E2A28"/>
    <w:rsid w:val="005E3595"/>
    <w:rsid w:val="005E3AAC"/>
    <w:rsid w:val="005E4007"/>
    <w:rsid w:val="005E4104"/>
    <w:rsid w:val="005E4A59"/>
    <w:rsid w:val="005E50A1"/>
    <w:rsid w:val="005E50F9"/>
    <w:rsid w:val="005E5116"/>
    <w:rsid w:val="005E53E9"/>
    <w:rsid w:val="005E6A34"/>
    <w:rsid w:val="005E6D74"/>
    <w:rsid w:val="005E76AB"/>
    <w:rsid w:val="005E7D7D"/>
    <w:rsid w:val="005E7E5C"/>
    <w:rsid w:val="005F009D"/>
    <w:rsid w:val="005F121F"/>
    <w:rsid w:val="005F1354"/>
    <w:rsid w:val="005F28B0"/>
    <w:rsid w:val="005F2A30"/>
    <w:rsid w:val="005F31F7"/>
    <w:rsid w:val="005F3309"/>
    <w:rsid w:val="005F418C"/>
    <w:rsid w:val="005F41BF"/>
    <w:rsid w:val="005F4F70"/>
    <w:rsid w:val="005F5017"/>
    <w:rsid w:val="005F5B57"/>
    <w:rsid w:val="005F62DB"/>
    <w:rsid w:val="005F6BDA"/>
    <w:rsid w:val="005F6F11"/>
    <w:rsid w:val="005F77C2"/>
    <w:rsid w:val="00600A9C"/>
    <w:rsid w:val="00600C13"/>
    <w:rsid w:val="006014FF"/>
    <w:rsid w:val="00602286"/>
    <w:rsid w:val="00603F9A"/>
    <w:rsid w:val="006042D6"/>
    <w:rsid w:val="00604D6B"/>
    <w:rsid w:val="0060533F"/>
    <w:rsid w:val="006056DA"/>
    <w:rsid w:val="00605855"/>
    <w:rsid w:val="00605BD5"/>
    <w:rsid w:val="00606337"/>
    <w:rsid w:val="0060752D"/>
    <w:rsid w:val="0060788F"/>
    <w:rsid w:val="00610D5F"/>
    <w:rsid w:val="00612698"/>
    <w:rsid w:val="00612939"/>
    <w:rsid w:val="00612DA6"/>
    <w:rsid w:val="00614111"/>
    <w:rsid w:val="00614433"/>
    <w:rsid w:val="00614DB1"/>
    <w:rsid w:val="00614E0C"/>
    <w:rsid w:val="00614E12"/>
    <w:rsid w:val="006150CF"/>
    <w:rsid w:val="0061581C"/>
    <w:rsid w:val="00615A39"/>
    <w:rsid w:val="00616DF9"/>
    <w:rsid w:val="006172F7"/>
    <w:rsid w:val="00617573"/>
    <w:rsid w:val="00617B07"/>
    <w:rsid w:val="00620CD6"/>
    <w:rsid w:val="00621071"/>
    <w:rsid w:val="006210CD"/>
    <w:rsid w:val="00621D88"/>
    <w:rsid w:val="00622739"/>
    <w:rsid w:val="00622F79"/>
    <w:rsid w:val="006232B4"/>
    <w:rsid w:val="006233FF"/>
    <w:rsid w:val="0062377A"/>
    <w:rsid w:val="00623902"/>
    <w:rsid w:val="00623EB4"/>
    <w:rsid w:val="00623F84"/>
    <w:rsid w:val="00624062"/>
    <w:rsid w:val="0062426A"/>
    <w:rsid w:val="00624D2B"/>
    <w:rsid w:val="00625265"/>
    <w:rsid w:val="0062541A"/>
    <w:rsid w:val="0062557C"/>
    <w:rsid w:val="00625729"/>
    <w:rsid w:val="00626322"/>
    <w:rsid w:val="00626434"/>
    <w:rsid w:val="00626B00"/>
    <w:rsid w:val="006274FF"/>
    <w:rsid w:val="006314DF"/>
    <w:rsid w:val="0063185C"/>
    <w:rsid w:val="00631915"/>
    <w:rsid w:val="0063259F"/>
    <w:rsid w:val="00632B70"/>
    <w:rsid w:val="00633118"/>
    <w:rsid w:val="00634127"/>
    <w:rsid w:val="006354E0"/>
    <w:rsid w:val="00636FE7"/>
    <w:rsid w:val="00637459"/>
    <w:rsid w:val="006376AA"/>
    <w:rsid w:val="0064092C"/>
    <w:rsid w:val="00640C7F"/>
    <w:rsid w:val="00641BCA"/>
    <w:rsid w:val="00642000"/>
    <w:rsid w:val="0064238F"/>
    <w:rsid w:val="00643173"/>
    <w:rsid w:val="00644664"/>
    <w:rsid w:val="00644AED"/>
    <w:rsid w:val="00644B84"/>
    <w:rsid w:val="00644C16"/>
    <w:rsid w:val="00645857"/>
    <w:rsid w:val="00645C64"/>
    <w:rsid w:val="00645F7F"/>
    <w:rsid w:val="006464E8"/>
    <w:rsid w:val="0065085F"/>
    <w:rsid w:val="00650DAD"/>
    <w:rsid w:val="00651635"/>
    <w:rsid w:val="00651832"/>
    <w:rsid w:val="006518E7"/>
    <w:rsid w:val="00651E3F"/>
    <w:rsid w:val="006520EF"/>
    <w:rsid w:val="0065222F"/>
    <w:rsid w:val="00652852"/>
    <w:rsid w:val="00652F86"/>
    <w:rsid w:val="00652FAD"/>
    <w:rsid w:val="00653A85"/>
    <w:rsid w:val="00653B1D"/>
    <w:rsid w:val="00653FCF"/>
    <w:rsid w:val="0065450C"/>
    <w:rsid w:val="0065486E"/>
    <w:rsid w:val="00654A81"/>
    <w:rsid w:val="00654FB1"/>
    <w:rsid w:val="00655277"/>
    <w:rsid w:val="00655576"/>
    <w:rsid w:val="00655E2A"/>
    <w:rsid w:val="00655E4E"/>
    <w:rsid w:val="0065662E"/>
    <w:rsid w:val="0065689B"/>
    <w:rsid w:val="006570E4"/>
    <w:rsid w:val="00657526"/>
    <w:rsid w:val="006577CE"/>
    <w:rsid w:val="0065F9BE"/>
    <w:rsid w:val="00660B61"/>
    <w:rsid w:val="006613BE"/>
    <w:rsid w:val="00661EBD"/>
    <w:rsid w:val="006622C6"/>
    <w:rsid w:val="006624F3"/>
    <w:rsid w:val="0066279D"/>
    <w:rsid w:val="006633E9"/>
    <w:rsid w:val="006639D1"/>
    <w:rsid w:val="00664D84"/>
    <w:rsid w:val="00666284"/>
    <w:rsid w:val="0066654B"/>
    <w:rsid w:val="006673BE"/>
    <w:rsid w:val="0066758C"/>
    <w:rsid w:val="00667E82"/>
    <w:rsid w:val="00670318"/>
    <w:rsid w:val="00670409"/>
    <w:rsid w:val="006719F6"/>
    <w:rsid w:val="00671BE3"/>
    <w:rsid w:val="0067292F"/>
    <w:rsid w:val="00672F63"/>
    <w:rsid w:val="00674058"/>
    <w:rsid w:val="006749DE"/>
    <w:rsid w:val="00674A81"/>
    <w:rsid w:val="00674CD9"/>
    <w:rsid w:val="00675DAD"/>
    <w:rsid w:val="00676208"/>
    <w:rsid w:val="00677792"/>
    <w:rsid w:val="00677ACA"/>
    <w:rsid w:val="00677ED0"/>
    <w:rsid w:val="00680D2D"/>
    <w:rsid w:val="006814E7"/>
    <w:rsid w:val="006815D6"/>
    <w:rsid w:val="00681BEF"/>
    <w:rsid w:val="0068246C"/>
    <w:rsid w:val="00683678"/>
    <w:rsid w:val="00683B58"/>
    <w:rsid w:val="006841CE"/>
    <w:rsid w:val="006842BA"/>
    <w:rsid w:val="006848DD"/>
    <w:rsid w:val="00685A3A"/>
    <w:rsid w:val="00685FC1"/>
    <w:rsid w:val="0068622A"/>
    <w:rsid w:val="006862F5"/>
    <w:rsid w:val="006865EA"/>
    <w:rsid w:val="006867A1"/>
    <w:rsid w:val="006868FE"/>
    <w:rsid w:val="00686F26"/>
    <w:rsid w:val="006876F3"/>
    <w:rsid w:val="006903BC"/>
    <w:rsid w:val="00690625"/>
    <w:rsid w:val="00690DBD"/>
    <w:rsid w:val="006914CE"/>
    <w:rsid w:val="00691E5A"/>
    <w:rsid w:val="00695116"/>
    <w:rsid w:val="006972AA"/>
    <w:rsid w:val="0069741A"/>
    <w:rsid w:val="00697A96"/>
    <w:rsid w:val="006A02BC"/>
    <w:rsid w:val="006A0499"/>
    <w:rsid w:val="006A04C3"/>
    <w:rsid w:val="006A0B03"/>
    <w:rsid w:val="006A0EEB"/>
    <w:rsid w:val="006A1783"/>
    <w:rsid w:val="006A27F6"/>
    <w:rsid w:val="006A2D8E"/>
    <w:rsid w:val="006A39BF"/>
    <w:rsid w:val="006A3E63"/>
    <w:rsid w:val="006A4850"/>
    <w:rsid w:val="006A576F"/>
    <w:rsid w:val="006A5A2E"/>
    <w:rsid w:val="006A5A37"/>
    <w:rsid w:val="006A5EE6"/>
    <w:rsid w:val="006A6EAF"/>
    <w:rsid w:val="006A78D3"/>
    <w:rsid w:val="006A794F"/>
    <w:rsid w:val="006B08E4"/>
    <w:rsid w:val="006B0BFC"/>
    <w:rsid w:val="006B0D7D"/>
    <w:rsid w:val="006B114F"/>
    <w:rsid w:val="006B18C9"/>
    <w:rsid w:val="006B1903"/>
    <w:rsid w:val="006B1B85"/>
    <w:rsid w:val="006B2FB7"/>
    <w:rsid w:val="006B53F5"/>
    <w:rsid w:val="006B5F53"/>
    <w:rsid w:val="006B639F"/>
    <w:rsid w:val="006B6426"/>
    <w:rsid w:val="006B6E6D"/>
    <w:rsid w:val="006B6EF9"/>
    <w:rsid w:val="006B7A7A"/>
    <w:rsid w:val="006B7E6E"/>
    <w:rsid w:val="006C0122"/>
    <w:rsid w:val="006C0462"/>
    <w:rsid w:val="006C1934"/>
    <w:rsid w:val="006C1D1D"/>
    <w:rsid w:val="006C21D9"/>
    <w:rsid w:val="006C241A"/>
    <w:rsid w:val="006C319F"/>
    <w:rsid w:val="006C42AC"/>
    <w:rsid w:val="006C4B51"/>
    <w:rsid w:val="006C4B84"/>
    <w:rsid w:val="006C518D"/>
    <w:rsid w:val="006C5550"/>
    <w:rsid w:val="006C5959"/>
    <w:rsid w:val="006C5FC9"/>
    <w:rsid w:val="006C66AD"/>
    <w:rsid w:val="006C6A49"/>
    <w:rsid w:val="006C6C5A"/>
    <w:rsid w:val="006C71FF"/>
    <w:rsid w:val="006C735C"/>
    <w:rsid w:val="006C75DA"/>
    <w:rsid w:val="006C7867"/>
    <w:rsid w:val="006D03B0"/>
    <w:rsid w:val="006D062E"/>
    <w:rsid w:val="006D0753"/>
    <w:rsid w:val="006D0E54"/>
    <w:rsid w:val="006D212E"/>
    <w:rsid w:val="006D2283"/>
    <w:rsid w:val="006D2289"/>
    <w:rsid w:val="006D2735"/>
    <w:rsid w:val="006D2A28"/>
    <w:rsid w:val="006D2F97"/>
    <w:rsid w:val="006D3665"/>
    <w:rsid w:val="006D3AC2"/>
    <w:rsid w:val="006D406D"/>
    <w:rsid w:val="006D426D"/>
    <w:rsid w:val="006D4699"/>
    <w:rsid w:val="006D48C6"/>
    <w:rsid w:val="006D4BC3"/>
    <w:rsid w:val="006D4F68"/>
    <w:rsid w:val="006D4F8C"/>
    <w:rsid w:val="006D5016"/>
    <w:rsid w:val="006D57EF"/>
    <w:rsid w:val="006D58F3"/>
    <w:rsid w:val="006D63BF"/>
    <w:rsid w:val="006D6796"/>
    <w:rsid w:val="006D7829"/>
    <w:rsid w:val="006D7DDC"/>
    <w:rsid w:val="006E02A0"/>
    <w:rsid w:val="006E0D06"/>
    <w:rsid w:val="006E0FA9"/>
    <w:rsid w:val="006E1A2E"/>
    <w:rsid w:val="006E1C6D"/>
    <w:rsid w:val="006E1C93"/>
    <w:rsid w:val="006E1D3E"/>
    <w:rsid w:val="006E2181"/>
    <w:rsid w:val="006E26FA"/>
    <w:rsid w:val="006E39CA"/>
    <w:rsid w:val="006E3A31"/>
    <w:rsid w:val="006E3C46"/>
    <w:rsid w:val="006E486D"/>
    <w:rsid w:val="006E4FB6"/>
    <w:rsid w:val="006E528C"/>
    <w:rsid w:val="006E54BA"/>
    <w:rsid w:val="006E6458"/>
    <w:rsid w:val="006E6A37"/>
    <w:rsid w:val="006E73CF"/>
    <w:rsid w:val="006E78EA"/>
    <w:rsid w:val="006E7AC8"/>
    <w:rsid w:val="006F0B23"/>
    <w:rsid w:val="006F0EF5"/>
    <w:rsid w:val="006F1FEA"/>
    <w:rsid w:val="006F2688"/>
    <w:rsid w:val="006F3BA7"/>
    <w:rsid w:val="006F3D4F"/>
    <w:rsid w:val="006F43D8"/>
    <w:rsid w:val="006F45E5"/>
    <w:rsid w:val="006F530D"/>
    <w:rsid w:val="006F5745"/>
    <w:rsid w:val="006F5928"/>
    <w:rsid w:val="006F7606"/>
    <w:rsid w:val="006F7A7E"/>
    <w:rsid w:val="006F7BC8"/>
    <w:rsid w:val="006F7FE1"/>
    <w:rsid w:val="007001D4"/>
    <w:rsid w:val="00700C77"/>
    <w:rsid w:val="007010A7"/>
    <w:rsid w:val="00701924"/>
    <w:rsid w:val="00701BB8"/>
    <w:rsid w:val="00702269"/>
    <w:rsid w:val="00702945"/>
    <w:rsid w:val="00702A50"/>
    <w:rsid w:val="00702B10"/>
    <w:rsid w:val="00703D0D"/>
    <w:rsid w:val="00704C99"/>
    <w:rsid w:val="00706474"/>
    <w:rsid w:val="007064ED"/>
    <w:rsid w:val="00706A7D"/>
    <w:rsid w:val="00706E9B"/>
    <w:rsid w:val="00706F6B"/>
    <w:rsid w:val="007076E3"/>
    <w:rsid w:val="00710215"/>
    <w:rsid w:val="00710ABF"/>
    <w:rsid w:val="00710FD3"/>
    <w:rsid w:val="007112E5"/>
    <w:rsid w:val="00711646"/>
    <w:rsid w:val="00711690"/>
    <w:rsid w:val="007117E2"/>
    <w:rsid w:val="00711BB0"/>
    <w:rsid w:val="00711C0E"/>
    <w:rsid w:val="00711D6E"/>
    <w:rsid w:val="00711D95"/>
    <w:rsid w:val="00712969"/>
    <w:rsid w:val="00713476"/>
    <w:rsid w:val="00713722"/>
    <w:rsid w:val="007141D3"/>
    <w:rsid w:val="007145BC"/>
    <w:rsid w:val="00714772"/>
    <w:rsid w:val="00714C2F"/>
    <w:rsid w:val="00714DB8"/>
    <w:rsid w:val="00714E9D"/>
    <w:rsid w:val="0071521A"/>
    <w:rsid w:val="00715596"/>
    <w:rsid w:val="007158FB"/>
    <w:rsid w:val="00715F3C"/>
    <w:rsid w:val="00716100"/>
    <w:rsid w:val="0071721E"/>
    <w:rsid w:val="00717CEF"/>
    <w:rsid w:val="007204EF"/>
    <w:rsid w:val="00720D2D"/>
    <w:rsid w:val="00721186"/>
    <w:rsid w:val="007215FD"/>
    <w:rsid w:val="00721AB9"/>
    <w:rsid w:val="00721CBD"/>
    <w:rsid w:val="00721DB7"/>
    <w:rsid w:val="007220B5"/>
    <w:rsid w:val="007223AC"/>
    <w:rsid w:val="00722E61"/>
    <w:rsid w:val="00723153"/>
    <w:rsid w:val="00723959"/>
    <w:rsid w:val="00723B8C"/>
    <w:rsid w:val="0072401A"/>
    <w:rsid w:val="007244A4"/>
    <w:rsid w:val="00724E8F"/>
    <w:rsid w:val="00725176"/>
    <w:rsid w:val="007253B4"/>
    <w:rsid w:val="00725D1B"/>
    <w:rsid w:val="00725F4A"/>
    <w:rsid w:val="00726EE7"/>
    <w:rsid w:val="00727836"/>
    <w:rsid w:val="00727AF6"/>
    <w:rsid w:val="00727DD5"/>
    <w:rsid w:val="00731794"/>
    <w:rsid w:val="007318FD"/>
    <w:rsid w:val="00731DFB"/>
    <w:rsid w:val="007320F0"/>
    <w:rsid w:val="007325D4"/>
    <w:rsid w:val="00732D97"/>
    <w:rsid w:val="007332D5"/>
    <w:rsid w:val="007336D1"/>
    <w:rsid w:val="00733763"/>
    <w:rsid w:val="00733A20"/>
    <w:rsid w:val="0073404B"/>
    <w:rsid w:val="00734447"/>
    <w:rsid w:val="007346BA"/>
    <w:rsid w:val="007348E2"/>
    <w:rsid w:val="00734B4D"/>
    <w:rsid w:val="00734CC5"/>
    <w:rsid w:val="0073536B"/>
    <w:rsid w:val="007364BB"/>
    <w:rsid w:val="0073690B"/>
    <w:rsid w:val="00736E95"/>
    <w:rsid w:val="00736F55"/>
    <w:rsid w:val="00737B25"/>
    <w:rsid w:val="00737C67"/>
    <w:rsid w:val="00737FED"/>
    <w:rsid w:val="0073FD70"/>
    <w:rsid w:val="00741551"/>
    <w:rsid w:val="00741665"/>
    <w:rsid w:val="00741ABD"/>
    <w:rsid w:val="00742386"/>
    <w:rsid w:val="00742AC7"/>
    <w:rsid w:val="00742C21"/>
    <w:rsid w:val="0074350D"/>
    <w:rsid w:val="00743623"/>
    <w:rsid w:val="00744888"/>
    <w:rsid w:val="007456EA"/>
    <w:rsid w:val="00745954"/>
    <w:rsid w:val="00746464"/>
    <w:rsid w:val="00746D78"/>
    <w:rsid w:val="0074725F"/>
    <w:rsid w:val="00747278"/>
    <w:rsid w:val="0074742E"/>
    <w:rsid w:val="00747950"/>
    <w:rsid w:val="00747EAE"/>
    <w:rsid w:val="0075074C"/>
    <w:rsid w:val="007510DA"/>
    <w:rsid w:val="0075137E"/>
    <w:rsid w:val="007513EA"/>
    <w:rsid w:val="007517E1"/>
    <w:rsid w:val="0075246B"/>
    <w:rsid w:val="00752AF1"/>
    <w:rsid w:val="00753C2B"/>
    <w:rsid w:val="00754272"/>
    <w:rsid w:val="00754431"/>
    <w:rsid w:val="00755BB4"/>
    <w:rsid w:val="00756061"/>
    <w:rsid w:val="007561AC"/>
    <w:rsid w:val="007565A8"/>
    <w:rsid w:val="00756C46"/>
    <w:rsid w:val="00756D42"/>
    <w:rsid w:val="00757386"/>
    <w:rsid w:val="00757D8B"/>
    <w:rsid w:val="00757EB0"/>
    <w:rsid w:val="0076067B"/>
    <w:rsid w:val="007611ED"/>
    <w:rsid w:val="0076265A"/>
    <w:rsid w:val="00762C0A"/>
    <w:rsid w:val="00762FC6"/>
    <w:rsid w:val="00763206"/>
    <w:rsid w:val="00763917"/>
    <w:rsid w:val="00763C7B"/>
    <w:rsid w:val="007645D0"/>
    <w:rsid w:val="00764B3C"/>
    <w:rsid w:val="00764D10"/>
    <w:rsid w:val="007653EC"/>
    <w:rsid w:val="00765587"/>
    <w:rsid w:val="0076581C"/>
    <w:rsid w:val="00765B7F"/>
    <w:rsid w:val="0076622B"/>
    <w:rsid w:val="00766F37"/>
    <w:rsid w:val="00767E0A"/>
    <w:rsid w:val="00768472"/>
    <w:rsid w:val="0077111E"/>
    <w:rsid w:val="007716EF"/>
    <w:rsid w:val="00771CDC"/>
    <w:rsid w:val="00772170"/>
    <w:rsid w:val="007722CB"/>
    <w:rsid w:val="00772CE2"/>
    <w:rsid w:val="00773484"/>
    <w:rsid w:val="00773A05"/>
    <w:rsid w:val="007755D0"/>
    <w:rsid w:val="00775CAB"/>
    <w:rsid w:val="007763A4"/>
    <w:rsid w:val="007764B2"/>
    <w:rsid w:val="00777091"/>
    <w:rsid w:val="00777B94"/>
    <w:rsid w:val="00777C0B"/>
    <w:rsid w:val="00777EEF"/>
    <w:rsid w:val="00780653"/>
    <w:rsid w:val="007810F1"/>
    <w:rsid w:val="007814E6"/>
    <w:rsid w:val="00781573"/>
    <w:rsid w:val="00781A60"/>
    <w:rsid w:val="00781E29"/>
    <w:rsid w:val="007820AE"/>
    <w:rsid w:val="00782FC7"/>
    <w:rsid w:val="00783218"/>
    <w:rsid w:val="007833EC"/>
    <w:rsid w:val="0078385D"/>
    <w:rsid w:val="0078400E"/>
    <w:rsid w:val="0078485F"/>
    <w:rsid w:val="00785152"/>
    <w:rsid w:val="007859B8"/>
    <w:rsid w:val="00785F79"/>
    <w:rsid w:val="007863D7"/>
    <w:rsid w:val="007864F7"/>
    <w:rsid w:val="00786AF0"/>
    <w:rsid w:val="0078702A"/>
    <w:rsid w:val="007871E1"/>
    <w:rsid w:val="00787388"/>
    <w:rsid w:val="00787455"/>
    <w:rsid w:val="00787621"/>
    <w:rsid w:val="00787ECE"/>
    <w:rsid w:val="00790685"/>
    <w:rsid w:val="00790AC9"/>
    <w:rsid w:val="00790E0D"/>
    <w:rsid w:val="0079147E"/>
    <w:rsid w:val="0079155F"/>
    <w:rsid w:val="0079193A"/>
    <w:rsid w:val="00791E0A"/>
    <w:rsid w:val="00791FE9"/>
    <w:rsid w:val="007922BB"/>
    <w:rsid w:val="00792911"/>
    <w:rsid w:val="00793A8C"/>
    <w:rsid w:val="00793D44"/>
    <w:rsid w:val="00793EB2"/>
    <w:rsid w:val="007958B1"/>
    <w:rsid w:val="00795F00"/>
    <w:rsid w:val="00796CE6"/>
    <w:rsid w:val="0079737F"/>
    <w:rsid w:val="00797717"/>
    <w:rsid w:val="0079780B"/>
    <w:rsid w:val="007979C2"/>
    <w:rsid w:val="00797BF0"/>
    <w:rsid w:val="007A14A8"/>
    <w:rsid w:val="007A17B4"/>
    <w:rsid w:val="007A27CC"/>
    <w:rsid w:val="007A2A54"/>
    <w:rsid w:val="007A2BF5"/>
    <w:rsid w:val="007A3060"/>
    <w:rsid w:val="007A359A"/>
    <w:rsid w:val="007A376B"/>
    <w:rsid w:val="007A3A8D"/>
    <w:rsid w:val="007A3CCA"/>
    <w:rsid w:val="007A4ECB"/>
    <w:rsid w:val="007A532F"/>
    <w:rsid w:val="007A57DB"/>
    <w:rsid w:val="007A58A9"/>
    <w:rsid w:val="007A6144"/>
    <w:rsid w:val="007A661A"/>
    <w:rsid w:val="007A6EAA"/>
    <w:rsid w:val="007A7BF0"/>
    <w:rsid w:val="007A7DFE"/>
    <w:rsid w:val="007A7F7E"/>
    <w:rsid w:val="007B02F6"/>
    <w:rsid w:val="007B1193"/>
    <w:rsid w:val="007B1CA9"/>
    <w:rsid w:val="007B201A"/>
    <w:rsid w:val="007B2232"/>
    <w:rsid w:val="007B2A27"/>
    <w:rsid w:val="007B3CEF"/>
    <w:rsid w:val="007B3F34"/>
    <w:rsid w:val="007B4EC7"/>
    <w:rsid w:val="007B59C2"/>
    <w:rsid w:val="007B5B35"/>
    <w:rsid w:val="007B6EBD"/>
    <w:rsid w:val="007B706D"/>
    <w:rsid w:val="007C07B4"/>
    <w:rsid w:val="007C1295"/>
    <w:rsid w:val="007C1A31"/>
    <w:rsid w:val="007C202E"/>
    <w:rsid w:val="007C265B"/>
    <w:rsid w:val="007C2844"/>
    <w:rsid w:val="007C2CB2"/>
    <w:rsid w:val="007C2D21"/>
    <w:rsid w:val="007C3100"/>
    <w:rsid w:val="007C41C5"/>
    <w:rsid w:val="007C4F6D"/>
    <w:rsid w:val="007C5991"/>
    <w:rsid w:val="007C610C"/>
    <w:rsid w:val="007C72B6"/>
    <w:rsid w:val="007C7504"/>
    <w:rsid w:val="007C7547"/>
    <w:rsid w:val="007D0553"/>
    <w:rsid w:val="007D0975"/>
    <w:rsid w:val="007D1F35"/>
    <w:rsid w:val="007D2D64"/>
    <w:rsid w:val="007D3600"/>
    <w:rsid w:val="007D3F4B"/>
    <w:rsid w:val="007D4137"/>
    <w:rsid w:val="007D44DF"/>
    <w:rsid w:val="007D49D2"/>
    <w:rsid w:val="007D4F56"/>
    <w:rsid w:val="007D573A"/>
    <w:rsid w:val="007D5791"/>
    <w:rsid w:val="007D65A0"/>
    <w:rsid w:val="007D6DE4"/>
    <w:rsid w:val="007D740C"/>
    <w:rsid w:val="007D7950"/>
    <w:rsid w:val="007D79A9"/>
    <w:rsid w:val="007E0010"/>
    <w:rsid w:val="007E0B58"/>
    <w:rsid w:val="007E206F"/>
    <w:rsid w:val="007E2405"/>
    <w:rsid w:val="007E2443"/>
    <w:rsid w:val="007E2D93"/>
    <w:rsid w:val="007E313E"/>
    <w:rsid w:val="007E34AE"/>
    <w:rsid w:val="007E35D5"/>
    <w:rsid w:val="007E36FD"/>
    <w:rsid w:val="007E3995"/>
    <w:rsid w:val="007E47BA"/>
    <w:rsid w:val="007E4877"/>
    <w:rsid w:val="007E530D"/>
    <w:rsid w:val="007E595C"/>
    <w:rsid w:val="007E5D61"/>
    <w:rsid w:val="007E6F83"/>
    <w:rsid w:val="007E7040"/>
    <w:rsid w:val="007E7396"/>
    <w:rsid w:val="007F0042"/>
    <w:rsid w:val="007F031D"/>
    <w:rsid w:val="007F091A"/>
    <w:rsid w:val="007F09BF"/>
    <w:rsid w:val="007F11A8"/>
    <w:rsid w:val="007F15CE"/>
    <w:rsid w:val="007F264F"/>
    <w:rsid w:val="007F2DF3"/>
    <w:rsid w:val="007F2FD0"/>
    <w:rsid w:val="007F3204"/>
    <w:rsid w:val="007F3704"/>
    <w:rsid w:val="007F3C55"/>
    <w:rsid w:val="007F51C5"/>
    <w:rsid w:val="007F5706"/>
    <w:rsid w:val="007F57F3"/>
    <w:rsid w:val="007F68AC"/>
    <w:rsid w:val="007F6EB6"/>
    <w:rsid w:val="007F749D"/>
    <w:rsid w:val="00800646"/>
    <w:rsid w:val="008006AF"/>
    <w:rsid w:val="00800F03"/>
    <w:rsid w:val="00800F16"/>
    <w:rsid w:val="00800FA1"/>
    <w:rsid w:val="00801178"/>
    <w:rsid w:val="008017F1"/>
    <w:rsid w:val="0080268E"/>
    <w:rsid w:val="00802881"/>
    <w:rsid w:val="00802B55"/>
    <w:rsid w:val="00803491"/>
    <w:rsid w:val="008035FA"/>
    <w:rsid w:val="00803687"/>
    <w:rsid w:val="00803A10"/>
    <w:rsid w:val="00803AA9"/>
    <w:rsid w:val="008048AB"/>
    <w:rsid w:val="008053EF"/>
    <w:rsid w:val="0080568D"/>
    <w:rsid w:val="008056C9"/>
    <w:rsid w:val="008057A2"/>
    <w:rsid w:val="00805A1B"/>
    <w:rsid w:val="00806360"/>
    <w:rsid w:val="00806C29"/>
    <w:rsid w:val="00806E02"/>
    <w:rsid w:val="00806ED7"/>
    <w:rsid w:val="00807C93"/>
    <w:rsid w:val="0080F46C"/>
    <w:rsid w:val="008102F0"/>
    <w:rsid w:val="008103B5"/>
    <w:rsid w:val="00810843"/>
    <w:rsid w:val="00810B7D"/>
    <w:rsid w:val="00811007"/>
    <w:rsid w:val="00812D87"/>
    <w:rsid w:val="008134FC"/>
    <w:rsid w:val="00813732"/>
    <w:rsid w:val="00813A59"/>
    <w:rsid w:val="00813C7B"/>
    <w:rsid w:val="00814086"/>
    <w:rsid w:val="00814D2F"/>
    <w:rsid w:val="00815890"/>
    <w:rsid w:val="00815A86"/>
    <w:rsid w:val="00815EA9"/>
    <w:rsid w:val="00816467"/>
    <w:rsid w:val="00816623"/>
    <w:rsid w:val="00816D10"/>
    <w:rsid w:val="00816DF1"/>
    <w:rsid w:val="008171B1"/>
    <w:rsid w:val="008177D8"/>
    <w:rsid w:val="008179FB"/>
    <w:rsid w:val="00817A9A"/>
    <w:rsid w:val="00817E68"/>
    <w:rsid w:val="0081A2C5"/>
    <w:rsid w:val="00820399"/>
    <w:rsid w:val="0082057E"/>
    <w:rsid w:val="008206F6"/>
    <w:rsid w:val="00820E75"/>
    <w:rsid w:val="00820F48"/>
    <w:rsid w:val="00821C15"/>
    <w:rsid w:val="00822072"/>
    <w:rsid w:val="00822166"/>
    <w:rsid w:val="0082253E"/>
    <w:rsid w:val="00822B10"/>
    <w:rsid w:val="00822C87"/>
    <w:rsid w:val="008233F4"/>
    <w:rsid w:val="0082397A"/>
    <w:rsid w:val="00823D9A"/>
    <w:rsid w:val="00824237"/>
    <w:rsid w:val="008242CC"/>
    <w:rsid w:val="00825B54"/>
    <w:rsid w:val="00825DA2"/>
    <w:rsid w:val="008265D3"/>
    <w:rsid w:val="0082737E"/>
    <w:rsid w:val="008277BA"/>
    <w:rsid w:val="008300A0"/>
    <w:rsid w:val="00830932"/>
    <w:rsid w:val="00831088"/>
    <w:rsid w:val="00831A68"/>
    <w:rsid w:val="008324CD"/>
    <w:rsid w:val="00832881"/>
    <w:rsid w:val="00832D97"/>
    <w:rsid w:val="00833548"/>
    <w:rsid w:val="00833D53"/>
    <w:rsid w:val="008341BE"/>
    <w:rsid w:val="008349B5"/>
    <w:rsid w:val="00835BC2"/>
    <w:rsid w:val="00836C3D"/>
    <w:rsid w:val="00836C7C"/>
    <w:rsid w:val="00836C9E"/>
    <w:rsid w:val="0083731B"/>
    <w:rsid w:val="00840124"/>
    <w:rsid w:val="008403D3"/>
    <w:rsid w:val="0084087B"/>
    <w:rsid w:val="00841130"/>
    <w:rsid w:val="00841595"/>
    <w:rsid w:val="00841CCF"/>
    <w:rsid w:val="00841FBB"/>
    <w:rsid w:val="00842A7F"/>
    <w:rsid w:val="00842B1E"/>
    <w:rsid w:val="00842DBF"/>
    <w:rsid w:val="00842E2B"/>
    <w:rsid w:val="008435CA"/>
    <w:rsid w:val="0084374D"/>
    <w:rsid w:val="008448C6"/>
    <w:rsid w:val="00844E21"/>
    <w:rsid w:val="00845121"/>
    <w:rsid w:val="008453AD"/>
    <w:rsid w:val="00845D2F"/>
    <w:rsid w:val="00846A5E"/>
    <w:rsid w:val="008471D2"/>
    <w:rsid w:val="00847C80"/>
    <w:rsid w:val="00852630"/>
    <w:rsid w:val="00852EA6"/>
    <w:rsid w:val="00855B24"/>
    <w:rsid w:val="00856455"/>
    <w:rsid w:val="00856A56"/>
    <w:rsid w:val="00857088"/>
    <w:rsid w:val="00857173"/>
    <w:rsid w:val="0085785F"/>
    <w:rsid w:val="00857D73"/>
    <w:rsid w:val="008601DD"/>
    <w:rsid w:val="00860239"/>
    <w:rsid w:val="00860A2A"/>
    <w:rsid w:val="008613C7"/>
    <w:rsid w:val="00861C60"/>
    <w:rsid w:val="0086245F"/>
    <w:rsid w:val="00862536"/>
    <w:rsid w:val="00863858"/>
    <w:rsid w:val="00863F08"/>
    <w:rsid w:val="00864B25"/>
    <w:rsid w:val="0086570B"/>
    <w:rsid w:val="008657F0"/>
    <w:rsid w:val="00865937"/>
    <w:rsid w:val="00866160"/>
    <w:rsid w:val="00866177"/>
    <w:rsid w:val="00866D89"/>
    <w:rsid w:val="008672A1"/>
    <w:rsid w:val="00870086"/>
    <w:rsid w:val="0087053E"/>
    <w:rsid w:val="00870601"/>
    <w:rsid w:val="00870E64"/>
    <w:rsid w:val="00871336"/>
    <w:rsid w:val="00872C3C"/>
    <w:rsid w:val="00872F12"/>
    <w:rsid w:val="00873A14"/>
    <w:rsid w:val="00873AC2"/>
    <w:rsid w:val="008745D7"/>
    <w:rsid w:val="00874918"/>
    <w:rsid w:val="0087503F"/>
    <w:rsid w:val="008754F1"/>
    <w:rsid w:val="00875906"/>
    <w:rsid w:val="00875A21"/>
    <w:rsid w:val="00875ADF"/>
    <w:rsid w:val="00876347"/>
    <w:rsid w:val="00876513"/>
    <w:rsid w:val="00876E1E"/>
    <w:rsid w:val="0087763C"/>
    <w:rsid w:val="00877DA4"/>
    <w:rsid w:val="00880316"/>
    <w:rsid w:val="00880A72"/>
    <w:rsid w:val="00880ABD"/>
    <w:rsid w:val="00880EEE"/>
    <w:rsid w:val="008814B8"/>
    <w:rsid w:val="0088225B"/>
    <w:rsid w:val="00882935"/>
    <w:rsid w:val="00882EB6"/>
    <w:rsid w:val="008832C4"/>
    <w:rsid w:val="00883D58"/>
    <w:rsid w:val="008840BB"/>
    <w:rsid w:val="008848CA"/>
    <w:rsid w:val="008850A5"/>
    <w:rsid w:val="008852D7"/>
    <w:rsid w:val="00886436"/>
    <w:rsid w:val="008867CC"/>
    <w:rsid w:val="00886ED4"/>
    <w:rsid w:val="008876B5"/>
    <w:rsid w:val="00887B40"/>
    <w:rsid w:val="00887FB0"/>
    <w:rsid w:val="0089081A"/>
    <w:rsid w:val="00891209"/>
    <w:rsid w:val="00892011"/>
    <w:rsid w:val="00892A44"/>
    <w:rsid w:val="00892B45"/>
    <w:rsid w:val="00892CCD"/>
    <w:rsid w:val="0089395F"/>
    <w:rsid w:val="0089499B"/>
    <w:rsid w:val="00895E7F"/>
    <w:rsid w:val="00895EDC"/>
    <w:rsid w:val="00896278"/>
    <w:rsid w:val="0089630D"/>
    <w:rsid w:val="00896409"/>
    <w:rsid w:val="008965D0"/>
    <w:rsid w:val="0089662D"/>
    <w:rsid w:val="008967ED"/>
    <w:rsid w:val="00896E82"/>
    <w:rsid w:val="0089767B"/>
    <w:rsid w:val="00897DCF"/>
    <w:rsid w:val="00897F4A"/>
    <w:rsid w:val="0089FC73"/>
    <w:rsid w:val="008A0214"/>
    <w:rsid w:val="008A0717"/>
    <w:rsid w:val="008A0786"/>
    <w:rsid w:val="008A10D0"/>
    <w:rsid w:val="008A3221"/>
    <w:rsid w:val="008A3A53"/>
    <w:rsid w:val="008A4E96"/>
    <w:rsid w:val="008A52AE"/>
    <w:rsid w:val="008A58C9"/>
    <w:rsid w:val="008A670B"/>
    <w:rsid w:val="008A687D"/>
    <w:rsid w:val="008A6984"/>
    <w:rsid w:val="008A7247"/>
    <w:rsid w:val="008A7BDA"/>
    <w:rsid w:val="008B04A4"/>
    <w:rsid w:val="008B0862"/>
    <w:rsid w:val="008B0AD5"/>
    <w:rsid w:val="008B10E1"/>
    <w:rsid w:val="008B170C"/>
    <w:rsid w:val="008B2134"/>
    <w:rsid w:val="008B23CF"/>
    <w:rsid w:val="008B247F"/>
    <w:rsid w:val="008B2655"/>
    <w:rsid w:val="008B2860"/>
    <w:rsid w:val="008B2B55"/>
    <w:rsid w:val="008B2BAA"/>
    <w:rsid w:val="008B3080"/>
    <w:rsid w:val="008B43A8"/>
    <w:rsid w:val="008B49D5"/>
    <w:rsid w:val="008B4A79"/>
    <w:rsid w:val="008B549C"/>
    <w:rsid w:val="008B5B6E"/>
    <w:rsid w:val="008B5E33"/>
    <w:rsid w:val="008B6638"/>
    <w:rsid w:val="008B6735"/>
    <w:rsid w:val="008B67C3"/>
    <w:rsid w:val="008B6B20"/>
    <w:rsid w:val="008B6C4E"/>
    <w:rsid w:val="008B784E"/>
    <w:rsid w:val="008B7B80"/>
    <w:rsid w:val="008C0432"/>
    <w:rsid w:val="008C0DBA"/>
    <w:rsid w:val="008C0DCF"/>
    <w:rsid w:val="008C0E06"/>
    <w:rsid w:val="008C135C"/>
    <w:rsid w:val="008C28BE"/>
    <w:rsid w:val="008C28DD"/>
    <w:rsid w:val="008C35FB"/>
    <w:rsid w:val="008C3CE7"/>
    <w:rsid w:val="008C3CF4"/>
    <w:rsid w:val="008C467A"/>
    <w:rsid w:val="008C46C9"/>
    <w:rsid w:val="008C47E3"/>
    <w:rsid w:val="008C49FF"/>
    <w:rsid w:val="008C4B26"/>
    <w:rsid w:val="008C5221"/>
    <w:rsid w:val="008C5477"/>
    <w:rsid w:val="008C5ED8"/>
    <w:rsid w:val="008C6390"/>
    <w:rsid w:val="008C67E0"/>
    <w:rsid w:val="008C6DDB"/>
    <w:rsid w:val="008C6F6C"/>
    <w:rsid w:val="008C7459"/>
    <w:rsid w:val="008C79C1"/>
    <w:rsid w:val="008D09B8"/>
    <w:rsid w:val="008D1652"/>
    <w:rsid w:val="008D1B5A"/>
    <w:rsid w:val="008D1EDF"/>
    <w:rsid w:val="008D1F91"/>
    <w:rsid w:val="008D21A1"/>
    <w:rsid w:val="008D21AD"/>
    <w:rsid w:val="008D2AA9"/>
    <w:rsid w:val="008D31E1"/>
    <w:rsid w:val="008D336F"/>
    <w:rsid w:val="008D3753"/>
    <w:rsid w:val="008D38DE"/>
    <w:rsid w:val="008D3EB3"/>
    <w:rsid w:val="008D400E"/>
    <w:rsid w:val="008D5A99"/>
    <w:rsid w:val="008D5ECF"/>
    <w:rsid w:val="008D6358"/>
    <w:rsid w:val="008D68AE"/>
    <w:rsid w:val="008D6D32"/>
    <w:rsid w:val="008D70C0"/>
    <w:rsid w:val="008D7CE6"/>
    <w:rsid w:val="008D7F4A"/>
    <w:rsid w:val="008E02C3"/>
    <w:rsid w:val="008E06D2"/>
    <w:rsid w:val="008E0743"/>
    <w:rsid w:val="008E0C80"/>
    <w:rsid w:val="008E154E"/>
    <w:rsid w:val="008E1558"/>
    <w:rsid w:val="008E19ED"/>
    <w:rsid w:val="008E216D"/>
    <w:rsid w:val="008E259C"/>
    <w:rsid w:val="008E2711"/>
    <w:rsid w:val="008E2E05"/>
    <w:rsid w:val="008E33BD"/>
    <w:rsid w:val="008E38F9"/>
    <w:rsid w:val="008E3F04"/>
    <w:rsid w:val="008E415A"/>
    <w:rsid w:val="008E41ED"/>
    <w:rsid w:val="008E59D3"/>
    <w:rsid w:val="008E6294"/>
    <w:rsid w:val="008E64DA"/>
    <w:rsid w:val="008E6569"/>
    <w:rsid w:val="008E666A"/>
    <w:rsid w:val="008E7BAD"/>
    <w:rsid w:val="008F0A98"/>
    <w:rsid w:val="008F1579"/>
    <w:rsid w:val="008F1857"/>
    <w:rsid w:val="008F1FE8"/>
    <w:rsid w:val="008F21CD"/>
    <w:rsid w:val="008F2B32"/>
    <w:rsid w:val="008F3073"/>
    <w:rsid w:val="008F3348"/>
    <w:rsid w:val="008F337B"/>
    <w:rsid w:val="008F339A"/>
    <w:rsid w:val="008F3470"/>
    <w:rsid w:val="008F45CA"/>
    <w:rsid w:val="008F4F2D"/>
    <w:rsid w:val="008F52F2"/>
    <w:rsid w:val="008F5929"/>
    <w:rsid w:val="008F6506"/>
    <w:rsid w:val="008F6864"/>
    <w:rsid w:val="008F6C6C"/>
    <w:rsid w:val="008F6D33"/>
    <w:rsid w:val="008F71CB"/>
    <w:rsid w:val="008F7B28"/>
    <w:rsid w:val="0090023B"/>
    <w:rsid w:val="00900354"/>
    <w:rsid w:val="00901097"/>
    <w:rsid w:val="00901E2E"/>
    <w:rsid w:val="00901FEC"/>
    <w:rsid w:val="00902585"/>
    <w:rsid w:val="00902CDF"/>
    <w:rsid w:val="00902EBD"/>
    <w:rsid w:val="009032E6"/>
    <w:rsid w:val="00903651"/>
    <w:rsid w:val="0090472C"/>
    <w:rsid w:val="00904A3A"/>
    <w:rsid w:val="00904B02"/>
    <w:rsid w:val="0090517A"/>
    <w:rsid w:val="009056F4"/>
    <w:rsid w:val="00905880"/>
    <w:rsid w:val="009058FE"/>
    <w:rsid w:val="00905AC1"/>
    <w:rsid w:val="00905C59"/>
    <w:rsid w:val="0090613E"/>
    <w:rsid w:val="009063BA"/>
    <w:rsid w:val="00906542"/>
    <w:rsid w:val="00906DA7"/>
    <w:rsid w:val="00906EAC"/>
    <w:rsid w:val="00906FF6"/>
    <w:rsid w:val="0090786C"/>
    <w:rsid w:val="009107BF"/>
    <w:rsid w:val="00911872"/>
    <w:rsid w:val="00912C1B"/>
    <w:rsid w:val="00912C5D"/>
    <w:rsid w:val="00913E05"/>
    <w:rsid w:val="009143B0"/>
    <w:rsid w:val="00914FAE"/>
    <w:rsid w:val="00916783"/>
    <w:rsid w:val="009168F9"/>
    <w:rsid w:val="00916B62"/>
    <w:rsid w:val="00916CFE"/>
    <w:rsid w:val="00916D23"/>
    <w:rsid w:val="009171BD"/>
    <w:rsid w:val="00917298"/>
    <w:rsid w:val="00920673"/>
    <w:rsid w:val="00920979"/>
    <w:rsid w:val="00920D51"/>
    <w:rsid w:val="00920EF0"/>
    <w:rsid w:val="00921824"/>
    <w:rsid w:val="00921FE9"/>
    <w:rsid w:val="009225CD"/>
    <w:rsid w:val="00922CFD"/>
    <w:rsid w:val="00923621"/>
    <w:rsid w:val="009239A3"/>
    <w:rsid w:val="00924823"/>
    <w:rsid w:val="00924834"/>
    <w:rsid w:val="009249D2"/>
    <w:rsid w:val="00925686"/>
    <w:rsid w:val="00926017"/>
    <w:rsid w:val="009268D1"/>
    <w:rsid w:val="00926994"/>
    <w:rsid w:val="00926BB0"/>
    <w:rsid w:val="00926EE0"/>
    <w:rsid w:val="00926F76"/>
    <w:rsid w:val="0092756D"/>
    <w:rsid w:val="009306A3"/>
    <w:rsid w:val="00930811"/>
    <w:rsid w:val="00930DBE"/>
    <w:rsid w:val="00930F9A"/>
    <w:rsid w:val="0093125F"/>
    <w:rsid w:val="00931647"/>
    <w:rsid w:val="009316BA"/>
    <w:rsid w:val="009317F0"/>
    <w:rsid w:val="00931865"/>
    <w:rsid w:val="00931999"/>
    <w:rsid w:val="00932EE7"/>
    <w:rsid w:val="00932F37"/>
    <w:rsid w:val="0093328D"/>
    <w:rsid w:val="0093358E"/>
    <w:rsid w:val="009335C5"/>
    <w:rsid w:val="00933661"/>
    <w:rsid w:val="0093398C"/>
    <w:rsid w:val="00933C39"/>
    <w:rsid w:val="00933F3C"/>
    <w:rsid w:val="0093583B"/>
    <w:rsid w:val="009368B1"/>
    <w:rsid w:val="0093747F"/>
    <w:rsid w:val="00937A13"/>
    <w:rsid w:val="0094014B"/>
    <w:rsid w:val="0094065D"/>
    <w:rsid w:val="00941C30"/>
    <w:rsid w:val="009423F8"/>
    <w:rsid w:val="00942698"/>
    <w:rsid w:val="00942920"/>
    <w:rsid w:val="00942A5B"/>
    <w:rsid w:val="00944353"/>
    <w:rsid w:val="00944699"/>
    <w:rsid w:val="00944AC8"/>
    <w:rsid w:val="00944C3F"/>
    <w:rsid w:val="00944CC3"/>
    <w:rsid w:val="00944CDE"/>
    <w:rsid w:val="00944E25"/>
    <w:rsid w:val="00944F8E"/>
    <w:rsid w:val="00944FDF"/>
    <w:rsid w:val="00945A8A"/>
    <w:rsid w:val="00945C0B"/>
    <w:rsid w:val="00945C99"/>
    <w:rsid w:val="00946506"/>
    <w:rsid w:val="009475FC"/>
    <w:rsid w:val="00947723"/>
    <w:rsid w:val="00947CAF"/>
    <w:rsid w:val="00947F8F"/>
    <w:rsid w:val="00950187"/>
    <w:rsid w:val="009504FA"/>
    <w:rsid w:val="0095060D"/>
    <w:rsid w:val="00950680"/>
    <w:rsid w:val="00951073"/>
    <w:rsid w:val="00951587"/>
    <w:rsid w:val="009517F3"/>
    <w:rsid w:val="00951BDC"/>
    <w:rsid w:val="00953137"/>
    <w:rsid w:val="00953322"/>
    <w:rsid w:val="00953607"/>
    <w:rsid w:val="009543E3"/>
    <w:rsid w:val="0095441F"/>
    <w:rsid w:val="00954B33"/>
    <w:rsid w:val="009551F8"/>
    <w:rsid w:val="0095568E"/>
    <w:rsid w:val="00956DC4"/>
    <w:rsid w:val="00957B17"/>
    <w:rsid w:val="00960305"/>
    <w:rsid w:val="00960462"/>
    <w:rsid w:val="009609E5"/>
    <w:rsid w:val="00961D73"/>
    <w:rsid w:val="00963525"/>
    <w:rsid w:val="00963839"/>
    <w:rsid w:val="009648B2"/>
    <w:rsid w:val="00964D87"/>
    <w:rsid w:val="009650A7"/>
    <w:rsid w:val="00966407"/>
    <w:rsid w:val="00966DFC"/>
    <w:rsid w:val="00967657"/>
    <w:rsid w:val="009704B0"/>
    <w:rsid w:val="0097061B"/>
    <w:rsid w:val="009706A9"/>
    <w:rsid w:val="00970BC6"/>
    <w:rsid w:val="0097131F"/>
    <w:rsid w:val="00971466"/>
    <w:rsid w:val="0097225F"/>
    <w:rsid w:val="009729AF"/>
    <w:rsid w:val="00972ABA"/>
    <w:rsid w:val="00972C31"/>
    <w:rsid w:val="00973C5F"/>
    <w:rsid w:val="00974C19"/>
    <w:rsid w:val="00974E77"/>
    <w:rsid w:val="009765F7"/>
    <w:rsid w:val="009775E8"/>
    <w:rsid w:val="00977BBA"/>
    <w:rsid w:val="00980EF8"/>
    <w:rsid w:val="00981051"/>
    <w:rsid w:val="00981391"/>
    <w:rsid w:val="009822D9"/>
    <w:rsid w:val="00982602"/>
    <w:rsid w:val="00983B35"/>
    <w:rsid w:val="00983F29"/>
    <w:rsid w:val="009844BE"/>
    <w:rsid w:val="00984674"/>
    <w:rsid w:val="00984D37"/>
    <w:rsid w:val="00984F81"/>
    <w:rsid w:val="0098521B"/>
    <w:rsid w:val="00985913"/>
    <w:rsid w:val="00985DB2"/>
    <w:rsid w:val="00986585"/>
    <w:rsid w:val="00986C70"/>
    <w:rsid w:val="00987351"/>
    <w:rsid w:val="009874F8"/>
    <w:rsid w:val="00987559"/>
    <w:rsid w:val="00987605"/>
    <w:rsid w:val="0099059E"/>
    <w:rsid w:val="009909C4"/>
    <w:rsid w:val="009909F3"/>
    <w:rsid w:val="00990D25"/>
    <w:rsid w:val="00990ED5"/>
    <w:rsid w:val="00991A43"/>
    <w:rsid w:val="0099292C"/>
    <w:rsid w:val="009930EB"/>
    <w:rsid w:val="009931F2"/>
    <w:rsid w:val="0099380C"/>
    <w:rsid w:val="00993F06"/>
    <w:rsid w:val="0099450E"/>
    <w:rsid w:val="0099470B"/>
    <w:rsid w:val="00994860"/>
    <w:rsid w:val="00994A4C"/>
    <w:rsid w:val="00994C6B"/>
    <w:rsid w:val="00994F4A"/>
    <w:rsid w:val="00995B0B"/>
    <w:rsid w:val="00995B73"/>
    <w:rsid w:val="00996302"/>
    <w:rsid w:val="00996344"/>
    <w:rsid w:val="009966D4"/>
    <w:rsid w:val="00996FBC"/>
    <w:rsid w:val="009973D3"/>
    <w:rsid w:val="00997A27"/>
    <w:rsid w:val="00997BD5"/>
    <w:rsid w:val="00997E84"/>
    <w:rsid w:val="009A0449"/>
    <w:rsid w:val="009A13A1"/>
    <w:rsid w:val="009A15DE"/>
    <w:rsid w:val="009A2983"/>
    <w:rsid w:val="009A29BF"/>
    <w:rsid w:val="009A2C3A"/>
    <w:rsid w:val="009A2CA7"/>
    <w:rsid w:val="009A30CC"/>
    <w:rsid w:val="009A30FC"/>
    <w:rsid w:val="009A37CE"/>
    <w:rsid w:val="009A3C72"/>
    <w:rsid w:val="009A4D0D"/>
    <w:rsid w:val="009A5546"/>
    <w:rsid w:val="009A5D78"/>
    <w:rsid w:val="009A62CC"/>
    <w:rsid w:val="009A63D4"/>
    <w:rsid w:val="009A67A5"/>
    <w:rsid w:val="009A68A9"/>
    <w:rsid w:val="009A7876"/>
    <w:rsid w:val="009A78CC"/>
    <w:rsid w:val="009A7A14"/>
    <w:rsid w:val="009A7B69"/>
    <w:rsid w:val="009B081A"/>
    <w:rsid w:val="009B1938"/>
    <w:rsid w:val="009B1A07"/>
    <w:rsid w:val="009B23AF"/>
    <w:rsid w:val="009B2D76"/>
    <w:rsid w:val="009B2FB0"/>
    <w:rsid w:val="009B3412"/>
    <w:rsid w:val="009B3621"/>
    <w:rsid w:val="009B383F"/>
    <w:rsid w:val="009B396E"/>
    <w:rsid w:val="009B4A04"/>
    <w:rsid w:val="009B546F"/>
    <w:rsid w:val="009B5636"/>
    <w:rsid w:val="009B5B3A"/>
    <w:rsid w:val="009B5D73"/>
    <w:rsid w:val="009B6295"/>
    <w:rsid w:val="009B6826"/>
    <w:rsid w:val="009B6954"/>
    <w:rsid w:val="009B6D43"/>
    <w:rsid w:val="009B7A3D"/>
    <w:rsid w:val="009B7C4F"/>
    <w:rsid w:val="009C0162"/>
    <w:rsid w:val="009C05AA"/>
    <w:rsid w:val="009C080A"/>
    <w:rsid w:val="009C0B70"/>
    <w:rsid w:val="009C1ADE"/>
    <w:rsid w:val="009C274E"/>
    <w:rsid w:val="009C2FC9"/>
    <w:rsid w:val="009C34D2"/>
    <w:rsid w:val="009C54BD"/>
    <w:rsid w:val="009C66D7"/>
    <w:rsid w:val="009C7662"/>
    <w:rsid w:val="009C7B28"/>
    <w:rsid w:val="009C7DE8"/>
    <w:rsid w:val="009C7EEC"/>
    <w:rsid w:val="009C7F3E"/>
    <w:rsid w:val="009D073E"/>
    <w:rsid w:val="009D0994"/>
    <w:rsid w:val="009D1191"/>
    <w:rsid w:val="009D1473"/>
    <w:rsid w:val="009D16EA"/>
    <w:rsid w:val="009D1AB0"/>
    <w:rsid w:val="009D1DD6"/>
    <w:rsid w:val="009D1F4C"/>
    <w:rsid w:val="009D2032"/>
    <w:rsid w:val="009D2108"/>
    <w:rsid w:val="009D27CA"/>
    <w:rsid w:val="009D28E4"/>
    <w:rsid w:val="009D3529"/>
    <w:rsid w:val="009D40A6"/>
    <w:rsid w:val="009D49FF"/>
    <w:rsid w:val="009D4B60"/>
    <w:rsid w:val="009D4CAF"/>
    <w:rsid w:val="009D4DC3"/>
    <w:rsid w:val="009D502E"/>
    <w:rsid w:val="009D56E5"/>
    <w:rsid w:val="009D5B31"/>
    <w:rsid w:val="009D61F2"/>
    <w:rsid w:val="009D62B0"/>
    <w:rsid w:val="009D68A9"/>
    <w:rsid w:val="009D6ADB"/>
    <w:rsid w:val="009D7597"/>
    <w:rsid w:val="009D76D9"/>
    <w:rsid w:val="009D7B60"/>
    <w:rsid w:val="009D7E76"/>
    <w:rsid w:val="009DB68E"/>
    <w:rsid w:val="009E052D"/>
    <w:rsid w:val="009E0F45"/>
    <w:rsid w:val="009E0FA4"/>
    <w:rsid w:val="009E13BD"/>
    <w:rsid w:val="009E13FF"/>
    <w:rsid w:val="009E1D3C"/>
    <w:rsid w:val="009E1FB3"/>
    <w:rsid w:val="009E1FDF"/>
    <w:rsid w:val="009E2692"/>
    <w:rsid w:val="009E334C"/>
    <w:rsid w:val="009E3742"/>
    <w:rsid w:val="009E4AD5"/>
    <w:rsid w:val="009E4F48"/>
    <w:rsid w:val="009E4FE4"/>
    <w:rsid w:val="009E51B3"/>
    <w:rsid w:val="009E59C4"/>
    <w:rsid w:val="009E6C83"/>
    <w:rsid w:val="009E7D6E"/>
    <w:rsid w:val="009F000F"/>
    <w:rsid w:val="009F078F"/>
    <w:rsid w:val="009F0805"/>
    <w:rsid w:val="009F090B"/>
    <w:rsid w:val="009F0ED0"/>
    <w:rsid w:val="009F133B"/>
    <w:rsid w:val="009F18DE"/>
    <w:rsid w:val="009F1C78"/>
    <w:rsid w:val="009F1EEB"/>
    <w:rsid w:val="009F2756"/>
    <w:rsid w:val="009F2F6F"/>
    <w:rsid w:val="009F31CC"/>
    <w:rsid w:val="009F32DC"/>
    <w:rsid w:val="009F37C3"/>
    <w:rsid w:val="009F3A45"/>
    <w:rsid w:val="009F3B62"/>
    <w:rsid w:val="009F503A"/>
    <w:rsid w:val="009F579A"/>
    <w:rsid w:val="009F5E00"/>
    <w:rsid w:val="009F618A"/>
    <w:rsid w:val="009F6C5F"/>
    <w:rsid w:val="009F707E"/>
    <w:rsid w:val="009F7493"/>
    <w:rsid w:val="009F7E91"/>
    <w:rsid w:val="00A00D33"/>
    <w:rsid w:val="00A00DA5"/>
    <w:rsid w:val="00A00F82"/>
    <w:rsid w:val="00A013D7"/>
    <w:rsid w:val="00A019D4"/>
    <w:rsid w:val="00A02C4B"/>
    <w:rsid w:val="00A03939"/>
    <w:rsid w:val="00A041A2"/>
    <w:rsid w:val="00A043A9"/>
    <w:rsid w:val="00A058C2"/>
    <w:rsid w:val="00A07F0F"/>
    <w:rsid w:val="00A07FDD"/>
    <w:rsid w:val="00A0DDA2"/>
    <w:rsid w:val="00A10285"/>
    <w:rsid w:val="00A10383"/>
    <w:rsid w:val="00A10796"/>
    <w:rsid w:val="00A10869"/>
    <w:rsid w:val="00A1094E"/>
    <w:rsid w:val="00A11479"/>
    <w:rsid w:val="00A114D1"/>
    <w:rsid w:val="00A119FD"/>
    <w:rsid w:val="00A11C69"/>
    <w:rsid w:val="00A11CD2"/>
    <w:rsid w:val="00A121CD"/>
    <w:rsid w:val="00A13174"/>
    <w:rsid w:val="00A131B4"/>
    <w:rsid w:val="00A13833"/>
    <w:rsid w:val="00A140AE"/>
    <w:rsid w:val="00A14311"/>
    <w:rsid w:val="00A14464"/>
    <w:rsid w:val="00A145FB"/>
    <w:rsid w:val="00A15C35"/>
    <w:rsid w:val="00A162AE"/>
    <w:rsid w:val="00A16798"/>
    <w:rsid w:val="00A170C1"/>
    <w:rsid w:val="00A172DD"/>
    <w:rsid w:val="00A177A8"/>
    <w:rsid w:val="00A17B87"/>
    <w:rsid w:val="00A2096D"/>
    <w:rsid w:val="00A213C8"/>
    <w:rsid w:val="00A215B4"/>
    <w:rsid w:val="00A21D8F"/>
    <w:rsid w:val="00A22137"/>
    <w:rsid w:val="00A227A8"/>
    <w:rsid w:val="00A22FFA"/>
    <w:rsid w:val="00A237CF"/>
    <w:rsid w:val="00A24B03"/>
    <w:rsid w:val="00A25383"/>
    <w:rsid w:val="00A25564"/>
    <w:rsid w:val="00A25833"/>
    <w:rsid w:val="00A25974"/>
    <w:rsid w:val="00A26628"/>
    <w:rsid w:val="00A26788"/>
    <w:rsid w:val="00A26F15"/>
    <w:rsid w:val="00A27503"/>
    <w:rsid w:val="00A2761F"/>
    <w:rsid w:val="00A28CB7"/>
    <w:rsid w:val="00A30981"/>
    <w:rsid w:val="00A309E8"/>
    <w:rsid w:val="00A3117B"/>
    <w:rsid w:val="00A318C9"/>
    <w:rsid w:val="00A31ED9"/>
    <w:rsid w:val="00A32412"/>
    <w:rsid w:val="00A3269D"/>
    <w:rsid w:val="00A32866"/>
    <w:rsid w:val="00A32E9A"/>
    <w:rsid w:val="00A3310B"/>
    <w:rsid w:val="00A338F0"/>
    <w:rsid w:val="00A3391C"/>
    <w:rsid w:val="00A33CCF"/>
    <w:rsid w:val="00A344BA"/>
    <w:rsid w:val="00A3487E"/>
    <w:rsid w:val="00A34A67"/>
    <w:rsid w:val="00A3516B"/>
    <w:rsid w:val="00A37135"/>
    <w:rsid w:val="00A403FE"/>
    <w:rsid w:val="00A4069E"/>
    <w:rsid w:val="00A40D78"/>
    <w:rsid w:val="00A411F3"/>
    <w:rsid w:val="00A420ED"/>
    <w:rsid w:val="00A422B2"/>
    <w:rsid w:val="00A43E4D"/>
    <w:rsid w:val="00A43FAC"/>
    <w:rsid w:val="00A445FD"/>
    <w:rsid w:val="00A44866"/>
    <w:rsid w:val="00A44932"/>
    <w:rsid w:val="00A46559"/>
    <w:rsid w:val="00A47936"/>
    <w:rsid w:val="00A47C87"/>
    <w:rsid w:val="00A50B0F"/>
    <w:rsid w:val="00A50B68"/>
    <w:rsid w:val="00A51138"/>
    <w:rsid w:val="00A51942"/>
    <w:rsid w:val="00A52513"/>
    <w:rsid w:val="00A52828"/>
    <w:rsid w:val="00A52C8C"/>
    <w:rsid w:val="00A53907"/>
    <w:rsid w:val="00A53FB5"/>
    <w:rsid w:val="00A54002"/>
    <w:rsid w:val="00A54FD0"/>
    <w:rsid w:val="00A55036"/>
    <w:rsid w:val="00A5534C"/>
    <w:rsid w:val="00A5581B"/>
    <w:rsid w:val="00A55CC9"/>
    <w:rsid w:val="00A55DFD"/>
    <w:rsid w:val="00A605C6"/>
    <w:rsid w:val="00A61145"/>
    <w:rsid w:val="00A616A5"/>
    <w:rsid w:val="00A617E4"/>
    <w:rsid w:val="00A61C35"/>
    <w:rsid w:val="00A624ED"/>
    <w:rsid w:val="00A62BA2"/>
    <w:rsid w:val="00A63186"/>
    <w:rsid w:val="00A633AB"/>
    <w:rsid w:val="00A63570"/>
    <w:rsid w:val="00A63EE5"/>
    <w:rsid w:val="00A654EE"/>
    <w:rsid w:val="00A6579B"/>
    <w:rsid w:val="00A65A60"/>
    <w:rsid w:val="00A661E7"/>
    <w:rsid w:val="00A66917"/>
    <w:rsid w:val="00A67FBD"/>
    <w:rsid w:val="00A705F1"/>
    <w:rsid w:val="00A70A3E"/>
    <w:rsid w:val="00A70B5F"/>
    <w:rsid w:val="00A70B92"/>
    <w:rsid w:val="00A71312"/>
    <w:rsid w:val="00A71531"/>
    <w:rsid w:val="00A71970"/>
    <w:rsid w:val="00A7262C"/>
    <w:rsid w:val="00A7282B"/>
    <w:rsid w:val="00A72C9A"/>
    <w:rsid w:val="00A7398E"/>
    <w:rsid w:val="00A7404F"/>
    <w:rsid w:val="00A74192"/>
    <w:rsid w:val="00A74C88"/>
    <w:rsid w:val="00A75069"/>
    <w:rsid w:val="00A7578D"/>
    <w:rsid w:val="00A75B08"/>
    <w:rsid w:val="00A761CE"/>
    <w:rsid w:val="00A76539"/>
    <w:rsid w:val="00A77020"/>
    <w:rsid w:val="00A778F2"/>
    <w:rsid w:val="00A80849"/>
    <w:rsid w:val="00A814BA"/>
    <w:rsid w:val="00A8163B"/>
    <w:rsid w:val="00A816E0"/>
    <w:rsid w:val="00A81728"/>
    <w:rsid w:val="00A81F98"/>
    <w:rsid w:val="00A826A0"/>
    <w:rsid w:val="00A8306F"/>
    <w:rsid w:val="00A831AD"/>
    <w:rsid w:val="00A835E1"/>
    <w:rsid w:val="00A836EF"/>
    <w:rsid w:val="00A83ED6"/>
    <w:rsid w:val="00A84A05"/>
    <w:rsid w:val="00A8606C"/>
    <w:rsid w:val="00A87154"/>
    <w:rsid w:val="00A87C18"/>
    <w:rsid w:val="00A90A65"/>
    <w:rsid w:val="00A91462"/>
    <w:rsid w:val="00A9193E"/>
    <w:rsid w:val="00A91EB9"/>
    <w:rsid w:val="00A92BD7"/>
    <w:rsid w:val="00A92DBB"/>
    <w:rsid w:val="00A93287"/>
    <w:rsid w:val="00A9340D"/>
    <w:rsid w:val="00A93DA2"/>
    <w:rsid w:val="00A93E41"/>
    <w:rsid w:val="00A94A2C"/>
    <w:rsid w:val="00A95BB6"/>
    <w:rsid w:val="00A96CB7"/>
    <w:rsid w:val="00A973DA"/>
    <w:rsid w:val="00A97C0A"/>
    <w:rsid w:val="00AA14E4"/>
    <w:rsid w:val="00AA152B"/>
    <w:rsid w:val="00AA20DD"/>
    <w:rsid w:val="00AA27BF"/>
    <w:rsid w:val="00AA2AAF"/>
    <w:rsid w:val="00AA303B"/>
    <w:rsid w:val="00AA3E8E"/>
    <w:rsid w:val="00AA3FF0"/>
    <w:rsid w:val="00AA4838"/>
    <w:rsid w:val="00AA4A0C"/>
    <w:rsid w:val="00AA51DF"/>
    <w:rsid w:val="00AA5429"/>
    <w:rsid w:val="00AA5619"/>
    <w:rsid w:val="00AA58A5"/>
    <w:rsid w:val="00AA6169"/>
    <w:rsid w:val="00AA6459"/>
    <w:rsid w:val="00AA71A4"/>
    <w:rsid w:val="00AA728B"/>
    <w:rsid w:val="00AA7508"/>
    <w:rsid w:val="00AA7AFB"/>
    <w:rsid w:val="00AA9919"/>
    <w:rsid w:val="00AB03E4"/>
    <w:rsid w:val="00AB0A49"/>
    <w:rsid w:val="00AB0E82"/>
    <w:rsid w:val="00AB1A77"/>
    <w:rsid w:val="00AB1C0A"/>
    <w:rsid w:val="00AB1CCD"/>
    <w:rsid w:val="00AB276E"/>
    <w:rsid w:val="00AB2856"/>
    <w:rsid w:val="00AB2B38"/>
    <w:rsid w:val="00AB30C8"/>
    <w:rsid w:val="00AB3276"/>
    <w:rsid w:val="00AB368D"/>
    <w:rsid w:val="00AB381B"/>
    <w:rsid w:val="00AB45E0"/>
    <w:rsid w:val="00AB46DF"/>
    <w:rsid w:val="00AB47DC"/>
    <w:rsid w:val="00AB5A16"/>
    <w:rsid w:val="00AB5C00"/>
    <w:rsid w:val="00AB5EFF"/>
    <w:rsid w:val="00AB649C"/>
    <w:rsid w:val="00AB76EE"/>
    <w:rsid w:val="00AC071B"/>
    <w:rsid w:val="00AC0B11"/>
    <w:rsid w:val="00AC0CA2"/>
    <w:rsid w:val="00AC154A"/>
    <w:rsid w:val="00AC1FCA"/>
    <w:rsid w:val="00AC2120"/>
    <w:rsid w:val="00AC233B"/>
    <w:rsid w:val="00AC3299"/>
    <w:rsid w:val="00AC3588"/>
    <w:rsid w:val="00AC3696"/>
    <w:rsid w:val="00AC3DC6"/>
    <w:rsid w:val="00AC3E8F"/>
    <w:rsid w:val="00AC40CE"/>
    <w:rsid w:val="00AC5789"/>
    <w:rsid w:val="00AC5867"/>
    <w:rsid w:val="00AC58E7"/>
    <w:rsid w:val="00AC595C"/>
    <w:rsid w:val="00AC5B82"/>
    <w:rsid w:val="00AC67DB"/>
    <w:rsid w:val="00AC7439"/>
    <w:rsid w:val="00AC748D"/>
    <w:rsid w:val="00AC7690"/>
    <w:rsid w:val="00AC7E22"/>
    <w:rsid w:val="00AD0140"/>
    <w:rsid w:val="00AD0561"/>
    <w:rsid w:val="00AD0B43"/>
    <w:rsid w:val="00AD12AD"/>
    <w:rsid w:val="00AD17D0"/>
    <w:rsid w:val="00AD1BEF"/>
    <w:rsid w:val="00AD1CC9"/>
    <w:rsid w:val="00AD1F8D"/>
    <w:rsid w:val="00AD201C"/>
    <w:rsid w:val="00AD274D"/>
    <w:rsid w:val="00AD3633"/>
    <w:rsid w:val="00AD38A7"/>
    <w:rsid w:val="00AD4567"/>
    <w:rsid w:val="00AD4BF7"/>
    <w:rsid w:val="00AD4CCE"/>
    <w:rsid w:val="00AD4F29"/>
    <w:rsid w:val="00AD5428"/>
    <w:rsid w:val="00AD5799"/>
    <w:rsid w:val="00AD6DAB"/>
    <w:rsid w:val="00AD7619"/>
    <w:rsid w:val="00AD7F43"/>
    <w:rsid w:val="00AE02C7"/>
    <w:rsid w:val="00AE0825"/>
    <w:rsid w:val="00AE0D0E"/>
    <w:rsid w:val="00AE1032"/>
    <w:rsid w:val="00AE119D"/>
    <w:rsid w:val="00AE1C62"/>
    <w:rsid w:val="00AE2BDC"/>
    <w:rsid w:val="00AE2E8A"/>
    <w:rsid w:val="00AE3525"/>
    <w:rsid w:val="00AE3A44"/>
    <w:rsid w:val="00AE3EE2"/>
    <w:rsid w:val="00AE4660"/>
    <w:rsid w:val="00AE4783"/>
    <w:rsid w:val="00AE57A1"/>
    <w:rsid w:val="00AE5A53"/>
    <w:rsid w:val="00AE68BB"/>
    <w:rsid w:val="00AE779C"/>
    <w:rsid w:val="00AE7855"/>
    <w:rsid w:val="00AF01C2"/>
    <w:rsid w:val="00AF0B11"/>
    <w:rsid w:val="00AF0FCC"/>
    <w:rsid w:val="00AF128A"/>
    <w:rsid w:val="00AF16C1"/>
    <w:rsid w:val="00AF1AAA"/>
    <w:rsid w:val="00AF2051"/>
    <w:rsid w:val="00AF206C"/>
    <w:rsid w:val="00AF27F7"/>
    <w:rsid w:val="00AF4C36"/>
    <w:rsid w:val="00AF5299"/>
    <w:rsid w:val="00AF61D6"/>
    <w:rsid w:val="00AF6522"/>
    <w:rsid w:val="00AF673A"/>
    <w:rsid w:val="00AF682C"/>
    <w:rsid w:val="00AF69B0"/>
    <w:rsid w:val="00AF7024"/>
    <w:rsid w:val="00AF7747"/>
    <w:rsid w:val="00AF7831"/>
    <w:rsid w:val="00B0021E"/>
    <w:rsid w:val="00B020C7"/>
    <w:rsid w:val="00B026F9"/>
    <w:rsid w:val="00B03220"/>
    <w:rsid w:val="00B04563"/>
    <w:rsid w:val="00B04CE5"/>
    <w:rsid w:val="00B0514E"/>
    <w:rsid w:val="00B054F8"/>
    <w:rsid w:val="00B05DC5"/>
    <w:rsid w:val="00B05F43"/>
    <w:rsid w:val="00B06499"/>
    <w:rsid w:val="00B064E6"/>
    <w:rsid w:val="00B07F9A"/>
    <w:rsid w:val="00B1064C"/>
    <w:rsid w:val="00B115EA"/>
    <w:rsid w:val="00B117F6"/>
    <w:rsid w:val="00B11C2E"/>
    <w:rsid w:val="00B121FD"/>
    <w:rsid w:val="00B12AA4"/>
    <w:rsid w:val="00B12F00"/>
    <w:rsid w:val="00B13473"/>
    <w:rsid w:val="00B135AD"/>
    <w:rsid w:val="00B138DA"/>
    <w:rsid w:val="00B14558"/>
    <w:rsid w:val="00B15C01"/>
    <w:rsid w:val="00B15D84"/>
    <w:rsid w:val="00B15E55"/>
    <w:rsid w:val="00B16F37"/>
    <w:rsid w:val="00B17A19"/>
    <w:rsid w:val="00B205C4"/>
    <w:rsid w:val="00B206E0"/>
    <w:rsid w:val="00B2175E"/>
    <w:rsid w:val="00B23D60"/>
    <w:rsid w:val="00B23F01"/>
    <w:rsid w:val="00B24027"/>
    <w:rsid w:val="00B25300"/>
    <w:rsid w:val="00B265B2"/>
    <w:rsid w:val="00B265C9"/>
    <w:rsid w:val="00B267CC"/>
    <w:rsid w:val="00B26B64"/>
    <w:rsid w:val="00B26E2D"/>
    <w:rsid w:val="00B271D4"/>
    <w:rsid w:val="00B27F30"/>
    <w:rsid w:val="00B304C0"/>
    <w:rsid w:val="00B311E4"/>
    <w:rsid w:val="00B31341"/>
    <w:rsid w:val="00B31CD9"/>
    <w:rsid w:val="00B321DD"/>
    <w:rsid w:val="00B324BC"/>
    <w:rsid w:val="00B3255C"/>
    <w:rsid w:val="00B328FF"/>
    <w:rsid w:val="00B32CBF"/>
    <w:rsid w:val="00B334B6"/>
    <w:rsid w:val="00B33CD2"/>
    <w:rsid w:val="00B340BC"/>
    <w:rsid w:val="00B346DC"/>
    <w:rsid w:val="00B34EEC"/>
    <w:rsid w:val="00B35674"/>
    <w:rsid w:val="00B35953"/>
    <w:rsid w:val="00B35C75"/>
    <w:rsid w:val="00B35D5F"/>
    <w:rsid w:val="00B3633C"/>
    <w:rsid w:val="00B363B5"/>
    <w:rsid w:val="00B3689E"/>
    <w:rsid w:val="00B368AC"/>
    <w:rsid w:val="00B36E29"/>
    <w:rsid w:val="00B3745B"/>
    <w:rsid w:val="00B37B17"/>
    <w:rsid w:val="00B40723"/>
    <w:rsid w:val="00B4155D"/>
    <w:rsid w:val="00B418A7"/>
    <w:rsid w:val="00B41A04"/>
    <w:rsid w:val="00B41EB2"/>
    <w:rsid w:val="00B424C7"/>
    <w:rsid w:val="00B42D7D"/>
    <w:rsid w:val="00B42E24"/>
    <w:rsid w:val="00B42E40"/>
    <w:rsid w:val="00B43959"/>
    <w:rsid w:val="00B4463E"/>
    <w:rsid w:val="00B44B43"/>
    <w:rsid w:val="00B45552"/>
    <w:rsid w:val="00B46483"/>
    <w:rsid w:val="00B46AB3"/>
    <w:rsid w:val="00B46B88"/>
    <w:rsid w:val="00B46FAB"/>
    <w:rsid w:val="00B4729C"/>
    <w:rsid w:val="00B47403"/>
    <w:rsid w:val="00B4763B"/>
    <w:rsid w:val="00B476C0"/>
    <w:rsid w:val="00B4773C"/>
    <w:rsid w:val="00B479F4"/>
    <w:rsid w:val="00B47BA0"/>
    <w:rsid w:val="00B47D47"/>
    <w:rsid w:val="00B47E1E"/>
    <w:rsid w:val="00B5017B"/>
    <w:rsid w:val="00B5032B"/>
    <w:rsid w:val="00B506E4"/>
    <w:rsid w:val="00B509C1"/>
    <w:rsid w:val="00B510B4"/>
    <w:rsid w:val="00B517E8"/>
    <w:rsid w:val="00B52095"/>
    <w:rsid w:val="00B53091"/>
    <w:rsid w:val="00B53139"/>
    <w:rsid w:val="00B5336B"/>
    <w:rsid w:val="00B537E0"/>
    <w:rsid w:val="00B54EF4"/>
    <w:rsid w:val="00B55072"/>
    <w:rsid w:val="00B55962"/>
    <w:rsid w:val="00B56191"/>
    <w:rsid w:val="00B56368"/>
    <w:rsid w:val="00B56C8E"/>
    <w:rsid w:val="00B57021"/>
    <w:rsid w:val="00B57938"/>
    <w:rsid w:val="00B57D88"/>
    <w:rsid w:val="00B60E9C"/>
    <w:rsid w:val="00B61A15"/>
    <w:rsid w:val="00B624D7"/>
    <w:rsid w:val="00B6276D"/>
    <w:rsid w:val="00B62E44"/>
    <w:rsid w:val="00B63096"/>
    <w:rsid w:val="00B63488"/>
    <w:rsid w:val="00B639D0"/>
    <w:rsid w:val="00B642F9"/>
    <w:rsid w:val="00B652AA"/>
    <w:rsid w:val="00B653E5"/>
    <w:rsid w:val="00B65FB7"/>
    <w:rsid w:val="00B6672F"/>
    <w:rsid w:val="00B67BC5"/>
    <w:rsid w:val="00B703E8"/>
    <w:rsid w:val="00B70A57"/>
    <w:rsid w:val="00B70C0B"/>
    <w:rsid w:val="00B70DC8"/>
    <w:rsid w:val="00B718EF"/>
    <w:rsid w:val="00B71A6E"/>
    <w:rsid w:val="00B720F5"/>
    <w:rsid w:val="00B721F9"/>
    <w:rsid w:val="00B728C4"/>
    <w:rsid w:val="00B73631"/>
    <w:rsid w:val="00B741C0"/>
    <w:rsid w:val="00B741C6"/>
    <w:rsid w:val="00B745B7"/>
    <w:rsid w:val="00B74A83"/>
    <w:rsid w:val="00B756E6"/>
    <w:rsid w:val="00B75872"/>
    <w:rsid w:val="00B75E2C"/>
    <w:rsid w:val="00B76AED"/>
    <w:rsid w:val="00B76B09"/>
    <w:rsid w:val="00B77230"/>
    <w:rsid w:val="00B772B7"/>
    <w:rsid w:val="00B7748A"/>
    <w:rsid w:val="00B77A5E"/>
    <w:rsid w:val="00B77C39"/>
    <w:rsid w:val="00B807E3"/>
    <w:rsid w:val="00B81863"/>
    <w:rsid w:val="00B81A00"/>
    <w:rsid w:val="00B81E94"/>
    <w:rsid w:val="00B82233"/>
    <w:rsid w:val="00B825A0"/>
    <w:rsid w:val="00B828D6"/>
    <w:rsid w:val="00B82907"/>
    <w:rsid w:val="00B83018"/>
    <w:rsid w:val="00B83267"/>
    <w:rsid w:val="00B83DF3"/>
    <w:rsid w:val="00B848B8"/>
    <w:rsid w:val="00B849AE"/>
    <w:rsid w:val="00B84B86"/>
    <w:rsid w:val="00B84CC2"/>
    <w:rsid w:val="00B8572D"/>
    <w:rsid w:val="00B85ED6"/>
    <w:rsid w:val="00B8672C"/>
    <w:rsid w:val="00B86795"/>
    <w:rsid w:val="00B87188"/>
    <w:rsid w:val="00B8761E"/>
    <w:rsid w:val="00B8777D"/>
    <w:rsid w:val="00B9087F"/>
    <w:rsid w:val="00B9088A"/>
    <w:rsid w:val="00B91132"/>
    <w:rsid w:val="00B9124A"/>
    <w:rsid w:val="00B913CD"/>
    <w:rsid w:val="00B91407"/>
    <w:rsid w:val="00B9168A"/>
    <w:rsid w:val="00B924EC"/>
    <w:rsid w:val="00B92518"/>
    <w:rsid w:val="00B925F0"/>
    <w:rsid w:val="00B92ABC"/>
    <w:rsid w:val="00B92EB2"/>
    <w:rsid w:val="00B92F76"/>
    <w:rsid w:val="00B939D2"/>
    <w:rsid w:val="00B939DD"/>
    <w:rsid w:val="00B93D18"/>
    <w:rsid w:val="00B93E23"/>
    <w:rsid w:val="00B941FC"/>
    <w:rsid w:val="00B94429"/>
    <w:rsid w:val="00B9471C"/>
    <w:rsid w:val="00B950B2"/>
    <w:rsid w:val="00B95618"/>
    <w:rsid w:val="00B9594B"/>
    <w:rsid w:val="00B95F1B"/>
    <w:rsid w:val="00BA0520"/>
    <w:rsid w:val="00BA083C"/>
    <w:rsid w:val="00BA161A"/>
    <w:rsid w:val="00BA18C0"/>
    <w:rsid w:val="00BA1DBF"/>
    <w:rsid w:val="00BA23C3"/>
    <w:rsid w:val="00BA4511"/>
    <w:rsid w:val="00BA4F83"/>
    <w:rsid w:val="00BA58DF"/>
    <w:rsid w:val="00BA5D74"/>
    <w:rsid w:val="00BA6006"/>
    <w:rsid w:val="00BA6346"/>
    <w:rsid w:val="00BA64CB"/>
    <w:rsid w:val="00BA6A12"/>
    <w:rsid w:val="00BA71BF"/>
    <w:rsid w:val="00BA787F"/>
    <w:rsid w:val="00BA7AAC"/>
    <w:rsid w:val="00BB01C3"/>
    <w:rsid w:val="00BB08CB"/>
    <w:rsid w:val="00BB0C28"/>
    <w:rsid w:val="00BB0F0E"/>
    <w:rsid w:val="00BB146A"/>
    <w:rsid w:val="00BB2B43"/>
    <w:rsid w:val="00BB32ED"/>
    <w:rsid w:val="00BB3498"/>
    <w:rsid w:val="00BB36DE"/>
    <w:rsid w:val="00BB3E86"/>
    <w:rsid w:val="00BB3FE4"/>
    <w:rsid w:val="00BB494B"/>
    <w:rsid w:val="00BB50A4"/>
    <w:rsid w:val="00BB5D5F"/>
    <w:rsid w:val="00BB7195"/>
    <w:rsid w:val="00BB790E"/>
    <w:rsid w:val="00BC05B0"/>
    <w:rsid w:val="00BC05C3"/>
    <w:rsid w:val="00BC180F"/>
    <w:rsid w:val="00BC1E35"/>
    <w:rsid w:val="00BC21C7"/>
    <w:rsid w:val="00BC241E"/>
    <w:rsid w:val="00BC2E8E"/>
    <w:rsid w:val="00BC3412"/>
    <w:rsid w:val="00BC4DBE"/>
    <w:rsid w:val="00BC63F4"/>
    <w:rsid w:val="00BC63FC"/>
    <w:rsid w:val="00BC6961"/>
    <w:rsid w:val="00BC7183"/>
    <w:rsid w:val="00BC74DE"/>
    <w:rsid w:val="00BC7A0E"/>
    <w:rsid w:val="00BD184B"/>
    <w:rsid w:val="00BD1CD3"/>
    <w:rsid w:val="00BD209D"/>
    <w:rsid w:val="00BD24B2"/>
    <w:rsid w:val="00BD2EDE"/>
    <w:rsid w:val="00BD3118"/>
    <w:rsid w:val="00BD3513"/>
    <w:rsid w:val="00BD3B51"/>
    <w:rsid w:val="00BD42E9"/>
    <w:rsid w:val="00BD4792"/>
    <w:rsid w:val="00BD4E67"/>
    <w:rsid w:val="00BD5030"/>
    <w:rsid w:val="00BD5713"/>
    <w:rsid w:val="00BD5817"/>
    <w:rsid w:val="00BD5925"/>
    <w:rsid w:val="00BD602B"/>
    <w:rsid w:val="00BD7263"/>
    <w:rsid w:val="00BD78D7"/>
    <w:rsid w:val="00BD7F9F"/>
    <w:rsid w:val="00BE07AC"/>
    <w:rsid w:val="00BE0C86"/>
    <w:rsid w:val="00BE1061"/>
    <w:rsid w:val="00BE1289"/>
    <w:rsid w:val="00BE2264"/>
    <w:rsid w:val="00BE3094"/>
    <w:rsid w:val="00BE37DC"/>
    <w:rsid w:val="00BE3B00"/>
    <w:rsid w:val="00BE3B3E"/>
    <w:rsid w:val="00BE41DC"/>
    <w:rsid w:val="00BE4863"/>
    <w:rsid w:val="00BE49AB"/>
    <w:rsid w:val="00BE5018"/>
    <w:rsid w:val="00BE507F"/>
    <w:rsid w:val="00BE543A"/>
    <w:rsid w:val="00BE58BB"/>
    <w:rsid w:val="00BE5966"/>
    <w:rsid w:val="00BE6B51"/>
    <w:rsid w:val="00BE75DD"/>
    <w:rsid w:val="00BE7EFB"/>
    <w:rsid w:val="00BF05A5"/>
    <w:rsid w:val="00BF1906"/>
    <w:rsid w:val="00BF1B97"/>
    <w:rsid w:val="00BF1C4E"/>
    <w:rsid w:val="00BF1DA4"/>
    <w:rsid w:val="00BF1DBC"/>
    <w:rsid w:val="00BF1FAE"/>
    <w:rsid w:val="00BF2B6C"/>
    <w:rsid w:val="00BF3192"/>
    <w:rsid w:val="00BF53FC"/>
    <w:rsid w:val="00BF556F"/>
    <w:rsid w:val="00BF5C20"/>
    <w:rsid w:val="00BF608C"/>
    <w:rsid w:val="00BF655D"/>
    <w:rsid w:val="00BF6ADF"/>
    <w:rsid w:val="00C00351"/>
    <w:rsid w:val="00C006D6"/>
    <w:rsid w:val="00C00D44"/>
    <w:rsid w:val="00C01060"/>
    <w:rsid w:val="00C0136B"/>
    <w:rsid w:val="00C01781"/>
    <w:rsid w:val="00C02059"/>
    <w:rsid w:val="00C028EB"/>
    <w:rsid w:val="00C02BA5"/>
    <w:rsid w:val="00C0348A"/>
    <w:rsid w:val="00C042D8"/>
    <w:rsid w:val="00C044BB"/>
    <w:rsid w:val="00C045DF"/>
    <w:rsid w:val="00C045E4"/>
    <w:rsid w:val="00C05306"/>
    <w:rsid w:val="00C055A1"/>
    <w:rsid w:val="00C05906"/>
    <w:rsid w:val="00C06A41"/>
    <w:rsid w:val="00C0702C"/>
    <w:rsid w:val="00C0750A"/>
    <w:rsid w:val="00C078FC"/>
    <w:rsid w:val="00C07ADD"/>
    <w:rsid w:val="00C07F02"/>
    <w:rsid w:val="00C10A70"/>
    <w:rsid w:val="00C112A7"/>
    <w:rsid w:val="00C11D64"/>
    <w:rsid w:val="00C120CE"/>
    <w:rsid w:val="00C126BB"/>
    <w:rsid w:val="00C127A3"/>
    <w:rsid w:val="00C127AC"/>
    <w:rsid w:val="00C1302F"/>
    <w:rsid w:val="00C13044"/>
    <w:rsid w:val="00C1307F"/>
    <w:rsid w:val="00C13A65"/>
    <w:rsid w:val="00C13CDF"/>
    <w:rsid w:val="00C1509B"/>
    <w:rsid w:val="00C156BF"/>
    <w:rsid w:val="00C15B03"/>
    <w:rsid w:val="00C16528"/>
    <w:rsid w:val="00C166F5"/>
    <w:rsid w:val="00C16D6D"/>
    <w:rsid w:val="00C17449"/>
    <w:rsid w:val="00C176EB"/>
    <w:rsid w:val="00C17A6B"/>
    <w:rsid w:val="00C20886"/>
    <w:rsid w:val="00C209DB"/>
    <w:rsid w:val="00C20E48"/>
    <w:rsid w:val="00C21470"/>
    <w:rsid w:val="00C21DEA"/>
    <w:rsid w:val="00C2330D"/>
    <w:rsid w:val="00C2368A"/>
    <w:rsid w:val="00C23A39"/>
    <w:rsid w:val="00C23B7C"/>
    <w:rsid w:val="00C23ECA"/>
    <w:rsid w:val="00C24245"/>
    <w:rsid w:val="00C2443C"/>
    <w:rsid w:val="00C25232"/>
    <w:rsid w:val="00C25D69"/>
    <w:rsid w:val="00C262A4"/>
    <w:rsid w:val="00C26540"/>
    <w:rsid w:val="00C2664A"/>
    <w:rsid w:val="00C266AF"/>
    <w:rsid w:val="00C26B21"/>
    <w:rsid w:val="00C27601"/>
    <w:rsid w:val="00C302BB"/>
    <w:rsid w:val="00C30D51"/>
    <w:rsid w:val="00C317F1"/>
    <w:rsid w:val="00C31C55"/>
    <w:rsid w:val="00C31EFB"/>
    <w:rsid w:val="00C324B0"/>
    <w:rsid w:val="00C333C6"/>
    <w:rsid w:val="00C34150"/>
    <w:rsid w:val="00C34497"/>
    <w:rsid w:val="00C34A08"/>
    <w:rsid w:val="00C353C6"/>
    <w:rsid w:val="00C35762"/>
    <w:rsid w:val="00C358C0"/>
    <w:rsid w:val="00C35EA7"/>
    <w:rsid w:val="00C364C5"/>
    <w:rsid w:val="00C36541"/>
    <w:rsid w:val="00C36606"/>
    <w:rsid w:val="00C37937"/>
    <w:rsid w:val="00C37B51"/>
    <w:rsid w:val="00C4024A"/>
    <w:rsid w:val="00C40617"/>
    <w:rsid w:val="00C40643"/>
    <w:rsid w:val="00C40835"/>
    <w:rsid w:val="00C413D4"/>
    <w:rsid w:val="00C41844"/>
    <w:rsid w:val="00C41F12"/>
    <w:rsid w:val="00C421E5"/>
    <w:rsid w:val="00C428F6"/>
    <w:rsid w:val="00C43767"/>
    <w:rsid w:val="00C4398D"/>
    <w:rsid w:val="00C44935"/>
    <w:rsid w:val="00C44979"/>
    <w:rsid w:val="00C44E5F"/>
    <w:rsid w:val="00C44F0F"/>
    <w:rsid w:val="00C457B7"/>
    <w:rsid w:val="00C45F27"/>
    <w:rsid w:val="00C46519"/>
    <w:rsid w:val="00C47424"/>
    <w:rsid w:val="00C47C61"/>
    <w:rsid w:val="00C50295"/>
    <w:rsid w:val="00C50298"/>
    <w:rsid w:val="00C50F53"/>
    <w:rsid w:val="00C50FDC"/>
    <w:rsid w:val="00C512FB"/>
    <w:rsid w:val="00C51DA1"/>
    <w:rsid w:val="00C5295F"/>
    <w:rsid w:val="00C52B71"/>
    <w:rsid w:val="00C53DC0"/>
    <w:rsid w:val="00C53FD7"/>
    <w:rsid w:val="00C53FE3"/>
    <w:rsid w:val="00C540C4"/>
    <w:rsid w:val="00C542D7"/>
    <w:rsid w:val="00C54534"/>
    <w:rsid w:val="00C551DC"/>
    <w:rsid w:val="00C554B2"/>
    <w:rsid w:val="00C55FFB"/>
    <w:rsid w:val="00C56B9A"/>
    <w:rsid w:val="00C57B5C"/>
    <w:rsid w:val="00C57CE8"/>
    <w:rsid w:val="00C6023D"/>
    <w:rsid w:val="00C60AD3"/>
    <w:rsid w:val="00C60D77"/>
    <w:rsid w:val="00C61087"/>
    <w:rsid w:val="00C61E86"/>
    <w:rsid w:val="00C62DAE"/>
    <w:rsid w:val="00C63A6F"/>
    <w:rsid w:val="00C643AC"/>
    <w:rsid w:val="00C647CD"/>
    <w:rsid w:val="00C65FF3"/>
    <w:rsid w:val="00C66094"/>
    <w:rsid w:val="00C6618F"/>
    <w:rsid w:val="00C66639"/>
    <w:rsid w:val="00C669FF"/>
    <w:rsid w:val="00C66F16"/>
    <w:rsid w:val="00C67C99"/>
    <w:rsid w:val="00C67F68"/>
    <w:rsid w:val="00C704DF"/>
    <w:rsid w:val="00C704FB"/>
    <w:rsid w:val="00C7067B"/>
    <w:rsid w:val="00C70E5F"/>
    <w:rsid w:val="00C71A97"/>
    <w:rsid w:val="00C71D9E"/>
    <w:rsid w:val="00C728F5"/>
    <w:rsid w:val="00C72B9B"/>
    <w:rsid w:val="00C73620"/>
    <w:rsid w:val="00C73C48"/>
    <w:rsid w:val="00C744BE"/>
    <w:rsid w:val="00C74947"/>
    <w:rsid w:val="00C75023"/>
    <w:rsid w:val="00C754C3"/>
    <w:rsid w:val="00C75856"/>
    <w:rsid w:val="00C75A2C"/>
    <w:rsid w:val="00C75A64"/>
    <w:rsid w:val="00C75AAC"/>
    <w:rsid w:val="00C75CB1"/>
    <w:rsid w:val="00C76656"/>
    <w:rsid w:val="00C76C17"/>
    <w:rsid w:val="00C7782F"/>
    <w:rsid w:val="00C77A26"/>
    <w:rsid w:val="00C77B84"/>
    <w:rsid w:val="00C77E27"/>
    <w:rsid w:val="00C804D9"/>
    <w:rsid w:val="00C80A90"/>
    <w:rsid w:val="00C81726"/>
    <w:rsid w:val="00C81F4C"/>
    <w:rsid w:val="00C82719"/>
    <w:rsid w:val="00C83452"/>
    <w:rsid w:val="00C83C55"/>
    <w:rsid w:val="00C84617"/>
    <w:rsid w:val="00C846FD"/>
    <w:rsid w:val="00C849C9"/>
    <w:rsid w:val="00C84AC0"/>
    <w:rsid w:val="00C85107"/>
    <w:rsid w:val="00C8568F"/>
    <w:rsid w:val="00C857BF"/>
    <w:rsid w:val="00C85831"/>
    <w:rsid w:val="00C85BBC"/>
    <w:rsid w:val="00C86B94"/>
    <w:rsid w:val="00C86D82"/>
    <w:rsid w:val="00C86E6F"/>
    <w:rsid w:val="00C86EC6"/>
    <w:rsid w:val="00C86F57"/>
    <w:rsid w:val="00C87047"/>
    <w:rsid w:val="00C8711F"/>
    <w:rsid w:val="00C8777E"/>
    <w:rsid w:val="00C87808"/>
    <w:rsid w:val="00C90817"/>
    <w:rsid w:val="00C9114B"/>
    <w:rsid w:val="00C918C5"/>
    <w:rsid w:val="00C9216A"/>
    <w:rsid w:val="00C923ED"/>
    <w:rsid w:val="00C9243C"/>
    <w:rsid w:val="00C934B5"/>
    <w:rsid w:val="00C93BF1"/>
    <w:rsid w:val="00C95D80"/>
    <w:rsid w:val="00C9623F"/>
    <w:rsid w:val="00C96BD9"/>
    <w:rsid w:val="00C971B1"/>
    <w:rsid w:val="00C97CC3"/>
    <w:rsid w:val="00C97FC7"/>
    <w:rsid w:val="00CA018B"/>
    <w:rsid w:val="00CA1663"/>
    <w:rsid w:val="00CA24D8"/>
    <w:rsid w:val="00CA2806"/>
    <w:rsid w:val="00CA2B63"/>
    <w:rsid w:val="00CA2C9F"/>
    <w:rsid w:val="00CA3782"/>
    <w:rsid w:val="00CA3B99"/>
    <w:rsid w:val="00CA41C2"/>
    <w:rsid w:val="00CA44D8"/>
    <w:rsid w:val="00CA50F9"/>
    <w:rsid w:val="00CA5287"/>
    <w:rsid w:val="00CA56B5"/>
    <w:rsid w:val="00CA5776"/>
    <w:rsid w:val="00CA6357"/>
    <w:rsid w:val="00CA64DC"/>
    <w:rsid w:val="00CA6638"/>
    <w:rsid w:val="00CA6C65"/>
    <w:rsid w:val="00CA6DF1"/>
    <w:rsid w:val="00CA75EB"/>
    <w:rsid w:val="00CB000E"/>
    <w:rsid w:val="00CB06C3"/>
    <w:rsid w:val="00CB11B8"/>
    <w:rsid w:val="00CB158E"/>
    <w:rsid w:val="00CB1656"/>
    <w:rsid w:val="00CB1B6E"/>
    <w:rsid w:val="00CB1DC4"/>
    <w:rsid w:val="00CB220F"/>
    <w:rsid w:val="00CB28EE"/>
    <w:rsid w:val="00CB2E81"/>
    <w:rsid w:val="00CB3044"/>
    <w:rsid w:val="00CB3C6D"/>
    <w:rsid w:val="00CB446A"/>
    <w:rsid w:val="00CB5900"/>
    <w:rsid w:val="00CB5CEC"/>
    <w:rsid w:val="00CB5E9E"/>
    <w:rsid w:val="00CB6355"/>
    <w:rsid w:val="00CB6710"/>
    <w:rsid w:val="00CB6F6D"/>
    <w:rsid w:val="00CB7CA6"/>
    <w:rsid w:val="00CB7E72"/>
    <w:rsid w:val="00CC005F"/>
    <w:rsid w:val="00CC02DC"/>
    <w:rsid w:val="00CC040A"/>
    <w:rsid w:val="00CC11E8"/>
    <w:rsid w:val="00CC1257"/>
    <w:rsid w:val="00CC12BB"/>
    <w:rsid w:val="00CC21F0"/>
    <w:rsid w:val="00CC230C"/>
    <w:rsid w:val="00CC255D"/>
    <w:rsid w:val="00CC2FA8"/>
    <w:rsid w:val="00CC3FEB"/>
    <w:rsid w:val="00CC409C"/>
    <w:rsid w:val="00CC44B0"/>
    <w:rsid w:val="00CC57A7"/>
    <w:rsid w:val="00CC6B7C"/>
    <w:rsid w:val="00CD087B"/>
    <w:rsid w:val="00CD131D"/>
    <w:rsid w:val="00CD1D4D"/>
    <w:rsid w:val="00CD1F13"/>
    <w:rsid w:val="00CD262C"/>
    <w:rsid w:val="00CD2DB8"/>
    <w:rsid w:val="00CD3171"/>
    <w:rsid w:val="00CD3254"/>
    <w:rsid w:val="00CD3E6C"/>
    <w:rsid w:val="00CD4BEE"/>
    <w:rsid w:val="00CD4CD3"/>
    <w:rsid w:val="00CD54F0"/>
    <w:rsid w:val="00CD5D9A"/>
    <w:rsid w:val="00CD6589"/>
    <w:rsid w:val="00CD6B31"/>
    <w:rsid w:val="00CD7071"/>
    <w:rsid w:val="00CD7E35"/>
    <w:rsid w:val="00CE05E0"/>
    <w:rsid w:val="00CE06AC"/>
    <w:rsid w:val="00CE0B57"/>
    <w:rsid w:val="00CE0D5E"/>
    <w:rsid w:val="00CE11D1"/>
    <w:rsid w:val="00CE14F4"/>
    <w:rsid w:val="00CE2B0B"/>
    <w:rsid w:val="00CE2E84"/>
    <w:rsid w:val="00CE3A07"/>
    <w:rsid w:val="00CE3FB9"/>
    <w:rsid w:val="00CE41F9"/>
    <w:rsid w:val="00CE4BBD"/>
    <w:rsid w:val="00CE52D2"/>
    <w:rsid w:val="00CE5EB5"/>
    <w:rsid w:val="00CE5F97"/>
    <w:rsid w:val="00CE62A6"/>
    <w:rsid w:val="00CE63AE"/>
    <w:rsid w:val="00CE734A"/>
    <w:rsid w:val="00CE735B"/>
    <w:rsid w:val="00CE7D8A"/>
    <w:rsid w:val="00CF00DE"/>
    <w:rsid w:val="00CF0C4D"/>
    <w:rsid w:val="00CF104A"/>
    <w:rsid w:val="00CF13F6"/>
    <w:rsid w:val="00CF1C02"/>
    <w:rsid w:val="00CF26A3"/>
    <w:rsid w:val="00CF2E4C"/>
    <w:rsid w:val="00CF310C"/>
    <w:rsid w:val="00CF5ED6"/>
    <w:rsid w:val="00CF756B"/>
    <w:rsid w:val="00CF7CC5"/>
    <w:rsid w:val="00D002A7"/>
    <w:rsid w:val="00D003AA"/>
    <w:rsid w:val="00D0059B"/>
    <w:rsid w:val="00D01973"/>
    <w:rsid w:val="00D01F74"/>
    <w:rsid w:val="00D0240D"/>
    <w:rsid w:val="00D028C1"/>
    <w:rsid w:val="00D02B93"/>
    <w:rsid w:val="00D030CB"/>
    <w:rsid w:val="00D03EC7"/>
    <w:rsid w:val="00D040DB"/>
    <w:rsid w:val="00D057C9"/>
    <w:rsid w:val="00D057FA"/>
    <w:rsid w:val="00D06928"/>
    <w:rsid w:val="00D07139"/>
    <w:rsid w:val="00D0714C"/>
    <w:rsid w:val="00D07D35"/>
    <w:rsid w:val="00D10AB6"/>
    <w:rsid w:val="00D12F39"/>
    <w:rsid w:val="00D13EC8"/>
    <w:rsid w:val="00D14E37"/>
    <w:rsid w:val="00D14EF1"/>
    <w:rsid w:val="00D151BE"/>
    <w:rsid w:val="00D154E0"/>
    <w:rsid w:val="00D17854"/>
    <w:rsid w:val="00D17C4E"/>
    <w:rsid w:val="00D20961"/>
    <w:rsid w:val="00D20C7E"/>
    <w:rsid w:val="00D2114C"/>
    <w:rsid w:val="00D21805"/>
    <w:rsid w:val="00D222BC"/>
    <w:rsid w:val="00D229B3"/>
    <w:rsid w:val="00D22FF8"/>
    <w:rsid w:val="00D234B2"/>
    <w:rsid w:val="00D23789"/>
    <w:rsid w:val="00D23A17"/>
    <w:rsid w:val="00D245DE"/>
    <w:rsid w:val="00D24EFF"/>
    <w:rsid w:val="00D26176"/>
    <w:rsid w:val="00D264C1"/>
    <w:rsid w:val="00D26CE8"/>
    <w:rsid w:val="00D26DD0"/>
    <w:rsid w:val="00D27B2E"/>
    <w:rsid w:val="00D30BEE"/>
    <w:rsid w:val="00D31960"/>
    <w:rsid w:val="00D319CD"/>
    <w:rsid w:val="00D31FEB"/>
    <w:rsid w:val="00D32529"/>
    <w:rsid w:val="00D32595"/>
    <w:rsid w:val="00D334FB"/>
    <w:rsid w:val="00D337C9"/>
    <w:rsid w:val="00D3488D"/>
    <w:rsid w:val="00D34FC1"/>
    <w:rsid w:val="00D354E8"/>
    <w:rsid w:val="00D3563F"/>
    <w:rsid w:val="00D35FDB"/>
    <w:rsid w:val="00D36660"/>
    <w:rsid w:val="00D36740"/>
    <w:rsid w:val="00D37156"/>
    <w:rsid w:val="00D37178"/>
    <w:rsid w:val="00D377B9"/>
    <w:rsid w:val="00D3799F"/>
    <w:rsid w:val="00D379AE"/>
    <w:rsid w:val="00D37FC6"/>
    <w:rsid w:val="00D3E467"/>
    <w:rsid w:val="00D40242"/>
    <w:rsid w:val="00D40416"/>
    <w:rsid w:val="00D4065E"/>
    <w:rsid w:val="00D40A81"/>
    <w:rsid w:val="00D41115"/>
    <w:rsid w:val="00D41545"/>
    <w:rsid w:val="00D41B45"/>
    <w:rsid w:val="00D41B46"/>
    <w:rsid w:val="00D422CE"/>
    <w:rsid w:val="00D42D76"/>
    <w:rsid w:val="00D42E36"/>
    <w:rsid w:val="00D43276"/>
    <w:rsid w:val="00D4332E"/>
    <w:rsid w:val="00D439FE"/>
    <w:rsid w:val="00D4412D"/>
    <w:rsid w:val="00D44E73"/>
    <w:rsid w:val="00D4518C"/>
    <w:rsid w:val="00D4526C"/>
    <w:rsid w:val="00D453DA"/>
    <w:rsid w:val="00D454FF"/>
    <w:rsid w:val="00D45545"/>
    <w:rsid w:val="00D4610B"/>
    <w:rsid w:val="00D46426"/>
    <w:rsid w:val="00D47541"/>
    <w:rsid w:val="00D47D17"/>
    <w:rsid w:val="00D47E8F"/>
    <w:rsid w:val="00D5099E"/>
    <w:rsid w:val="00D50FCB"/>
    <w:rsid w:val="00D51229"/>
    <w:rsid w:val="00D51494"/>
    <w:rsid w:val="00D518BE"/>
    <w:rsid w:val="00D52602"/>
    <w:rsid w:val="00D52792"/>
    <w:rsid w:val="00D52BFE"/>
    <w:rsid w:val="00D53497"/>
    <w:rsid w:val="00D5375C"/>
    <w:rsid w:val="00D537BD"/>
    <w:rsid w:val="00D53ACC"/>
    <w:rsid w:val="00D53DFB"/>
    <w:rsid w:val="00D544D2"/>
    <w:rsid w:val="00D5490E"/>
    <w:rsid w:val="00D54A3A"/>
    <w:rsid w:val="00D54E6F"/>
    <w:rsid w:val="00D5584E"/>
    <w:rsid w:val="00D55E0C"/>
    <w:rsid w:val="00D560C8"/>
    <w:rsid w:val="00D563D4"/>
    <w:rsid w:val="00D56652"/>
    <w:rsid w:val="00D5674B"/>
    <w:rsid w:val="00D56BBA"/>
    <w:rsid w:val="00D57889"/>
    <w:rsid w:val="00D57E96"/>
    <w:rsid w:val="00D60506"/>
    <w:rsid w:val="00D610C0"/>
    <w:rsid w:val="00D614BE"/>
    <w:rsid w:val="00D61B9B"/>
    <w:rsid w:val="00D61DFD"/>
    <w:rsid w:val="00D62982"/>
    <w:rsid w:val="00D62B7D"/>
    <w:rsid w:val="00D62C19"/>
    <w:rsid w:val="00D6311C"/>
    <w:rsid w:val="00D63E51"/>
    <w:rsid w:val="00D645C2"/>
    <w:rsid w:val="00D64601"/>
    <w:rsid w:val="00D647CB"/>
    <w:rsid w:val="00D65AD9"/>
    <w:rsid w:val="00D66DCD"/>
    <w:rsid w:val="00D67E80"/>
    <w:rsid w:val="00D71D56"/>
    <w:rsid w:val="00D722E5"/>
    <w:rsid w:val="00D72F06"/>
    <w:rsid w:val="00D730E0"/>
    <w:rsid w:val="00D7343B"/>
    <w:rsid w:val="00D745F9"/>
    <w:rsid w:val="00D747D7"/>
    <w:rsid w:val="00D74AD1"/>
    <w:rsid w:val="00D7580A"/>
    <w:rsid w:val="00D760DE"/>
    <w:rsid w:val="00D77D1C"/>
    <w:rsid w:val="00D77F6C"/>
    <w:rsid w:val="00D80249"/>
    <w:rsid w:val="00D8075B"/>
    <w:rsid w:val="00D80C71"/>
    <w:rsid w:val="00D81411"/>
    <w:rsid w:val="00D815BB"/>
    <w:rsid w:val="00D81B66"/>
    <w:rsid w:val="00D81CF5"/>
    <w:rsid w:val="00D81F9E"/>
    <w:rsid w:val="00D8201D"/>
    <w:rsid w:val="00D825D5"/>
    <w:rsid w:val="00D829E9"/>
    <w:rsid w:val="00D833E8"/>
    <w:rsid w:val="00D84754"/>
    <w:rsid w:val="00D84BC9"/>
    <w:rsid w:val="00D85135"/>
    <w:rsid w:val="00D852EE"/>
    <w:rsid w:val="00D85629"/>
    <w:rsid w:val="00D85CEF"/>
    <w:rsid w:val="00D86FCA"/>
    <w:rsid w:val="00D87424"/>
    <w:rsid w:val="00D90429"/>
    <w:rsid w:val="00D90934"/>
    <w:rsid w:val="00D90A47"/>
    <w:rsid w:val="00D90F41"/>
    <w:rsid w:val="00D911C9"/>
    <w:rsid w:val="00D912FF"/>
    <w:rsid w:val="00D91CD1"/>
    <w:rsid w:val="00D9219A"/>
    <w:rsid w:val="00D92451"/>
    <w:rsid w:val="00D93656"/>
    <w:rsid w:val="00D93FDF"/>
    <w:rsid w:val="00D94860"/>
    <w:rsid w:val="00D95450"/>
    <w:rsid w:val="00D95527"/>
    <w:rsid w:val="00D9587F"/>
    <w:rsid w:val="00D95C7E"/>
    <w:rsid w:val="00D9600B"/>
    <w:rsid w:val="00D97496"/>
    <w:rsid w:val="00D976EA"/>
    <w:rsid w:val="00D97822"/>
    <w:rsid w:val="00D979CF"/>
    <w:rsid w:val="00D97BF3"/>
    <w:rsid w:val="00DA05F1"/>
    <w:rsid w:val="00DA0689"/>
    <w:rsid w:val="00DA08E6"/>
    <w:rsid w:val="00DA10B5"/>
    <w:rsid w:val="00DA1259"/>
    <w:rsid w:val="00DA17E8"/>
    <w:rsid w:val="00DA1B8B"/>
    <w:rsid w:val="00DA3604"/>
    <w:rsid w:val="00DA3769"/>
    <w:rsid w:val="00DA3F2C"/>
    <w:rsid w:val="00DA4331"/>
    <w:rsid w:val="00DA4A8D"/>
    <w:rsid w:val="00DA4F7A"/>
    <w:rsid w:val="00DA57F3"/>
    <w:rsid w:val="00DA676E"/>
    <w:rsid w:val="00DA6886"/>
    <w:rsid w:val="00DA690F"/>
    <w:rsid w:val="00DA6DDE"/>
    <w:rsid w:val="00DA7092"/>
    <w:rsid w:val="00DA709C"/>
    <w:rsid w:val="00DA746F"/>
    <w:rsid w:val="00DA774E"/>
    <w:rsid w:val="00DA7C2F"/>
    <w:rsid w:val="00DA7C36"/>
    <w:rsid w:val="00DB040A"/>
    <w:rsid w:val="00DB0A3B"/>
    <w:rsid w:val="00DB16C8"/>
    <w:rsid w:val="00DB1D4E"/>
    <w:rsid w:val="00DB2109"/>
    <w:rsid w:val="00DB29B1"/>
    <w:rsid w:val="00DB33F9"/>
    <w:rsid w:val="00DB42F8"/>
    <w:rsid w:val="00DB5089"/>
    <w:rsid w:val="00DB5166"/>
    <w:rsid w:val="00DB5211"/>
    <w:rsid w:val="00DB5AE0"/>
    <w:rsid w:val="00DB620E"/>
    <w:rsid w:val="00DB63CE"/>
    <w:rsid w:val="00DB6732"/>
    <w:rsid w:val="00DB71A2"/>
    <w:rsid w:val="00DB7C1D"/>
    <w:rsid w:val="00DC093E"/>
    <w:rsid w:val="00DC1122"/>
    <w:rsid w:val="00DC1314"/>
    <w:rsid w:val="00DC14E1"/>
    <w:rsid w:val="00DC1541"/>
    <w:rsid w:val="00DC1697"/>
    <w:rsid w:val="00DC1BB0"/>
    <w:rsid w:val="00DC203F"/>
    <w:rsid w:val="00DC26BE"/>
    <w:rsid w:val="00DC27D9"/>
    <w:rsid w:val="00DC2AFF"/>
    <w:rsid w:val="00DC2E00"/>
    <w:rsid w:val="00DC3758"/>
    <w:rsid w:val="00DC4131"/>
    <w:rsid w:val="00DC4454"/>
    <w:rsid w:val="00DC44B1"/>
    <w:rsid w:val="00DC45DD"/>
    <w:rsid w:val="00DC4652"/>
    <w:rsid w:val="00DC4A23"/>
    <w:rsid w:val="00DC5606"/>
    <w:rsid w:val="00DC5654"/>
    <w:rsid w:val="00DC6D15"/>
    <w:rsid w:val="00DC6DDD"/>
    <w:rsid w:val="00DC6EEE"/>
    <w:rsid w:val="00DD00AA"/>
    <w:rsid w:val="00DD02C2"/>
    <w:rsid w:val="00DD02F6"/>
    <w:rsid w:val="00DD0369"/>
    <w:rsid w:val="00DD0563"/>
    <w:rsid w:val="00DD0D1E"/>
    <w:rsid w:val="00DD13C7"/>
    <w:rsid w:val="00DD304C"/>
    <w:rsid w:val="00DD38D6"/>
    <w:rsid w:val="00DD3944"/>
    <w:rsid w:val="00DD3FC1"/>
    <w:rsid w:val="00DD425D"/>
    <w:rsid w:val="00DD4D45"/>
    <w:rsid w:val="00DD4F18"/>
    <w:rsid w:val="00DD51BC"/>
    <w:rsid w:val="00DD5784"/>
    <w:rsid w:val="00DD6138"/>
    <w:rsid w:val="00DD61A1"/>
    <w:rsid w:val="00DD6509"/>
    <w:rsid w:val="00DD677C"/>
    <w:rsid w:val="00DD6B2A"/>
    <w:rsid w:val="00DD6DCA"/>
    <w:rsid w:val="00DD7445"/>
    <w:rsid w:val="00DD7939"/>
    <w:rsid w:val="00DE008B"/>
    <w:rsid w:val="00DE04AF"/>
    <w:rsid w:val="00DE0C0F"/>
    <w:rsid w:val="00DE137E"/>
    <w:rsid w:val="00DE1DB0"/>
    <w:rsid w:val="00DE1EEA"/>
    <w:rsid w:val="00DE3216"/>
    <w:rsid w:val="00DE3D89"/>
    <w:rsid w:val="00DE411A"/>
    <w:rsid w:val="00DE59D5"/>
    <w:rsid w:val="00DE5A00"/>
    <w:rsid w:val="00DE5DE7"/>
    <w:rsid w:val="00DE5EAF"/>
    <w:rsid w:val="00DE5EDE"/>
    <w:rsid w:val="00DE6771"/>
    <w:rsid w:val="00DE6F2D"/>
    <w:rsid w:val="00DE704E"/>
    <w:rsid w:val="00DE7272"/>
    <w:rsid w:val="00DE737E"/>
    <w:rsid w:val="00DE7E15"/>
    <w:rsid w:val="00DEF06F"/>
    <w:rsid w:val="00DF0C7D"/>
    <w:rsid w:val="00DF0F04"/>
    <w:rsid w:val="00DF10FD"/>
    <w:rsid w:val="00DF13B7"/>
    <w:rsid w:val="00DF1457"/>
    <w:rsid w:val="00DF150E"/>
    <w:rsid w:val="00DF29CE"/>
    <w:rsid w:val="00DF309F"/>
    <w:rsid w:val="00DF342C"/>
    <w:rsid w:val="00DF3493"/>
    <w:rsid w:val="00DF3496"/>
    <w:rsid w:val="00DF3937"/>
    <w:rsid w:val="00DF3CAB"/>
    <w:rsid w:val="00DF3EFC"/>
    <w:rsid w:val="00DF465B"/>
    <w:rsid w:val="00DF5434"/>
    <w:rsid w:val="00DF6B5D"/>
    <w:rsid w:val="00DF7193"/>
    <w:rsid w:val="00DF71F0"/>
    <w:rsid w:val="00DF7595"/>
    <w:rsid w:val="00DF7BA3"/>
    <w:rsid w:val="00E001A3"/>
    <w:rsid w:val="00E00A62"/>
    <w:rsid w:val="00E01191"/>
    <w:rsid w:val="00E0163F"/>
    <w:rsid w:val="00E019F3"/>
    <w:rsid w:val="00E01B93"/>
    <w:rsid w:val="00E01D6F"/>
    <w:rsid w:val="00E024E9"/>
    <w:rsid w:val="00E037CB"/>
    <w:rsid w:val="00E04751"/>
    <w:rsid w:val="00E047D7"/>
    <w:rsid w:val="00E04AF7"/>
    <w:rsid w:val="00E05039"/>
    <w:rsid w:val="00E0533D"/>
    <w:rsid w:val="00E0570A"/>
    <w:rsid w:val="00E05917"/>
    <w:rsid w:val="00E05EA8"/>
    <w:rsid w:val="00E06A98"/>
    <w:rsid w:val="00E07A46"/>
    <w:rsid w:val="00E07B32"/>
    <w:rsid w:val="00E11679"/>
    <w:rsid w:val="00E1232A"/>
    <w:rsid w:val="00E127A9"/>
    <w:rsid w:val="00E12AB4"/>
    <w:rsid w:val="00E12C7A"/>
    <w:rsid w:val="00E12DDB"/>
    <w:rsid w:val="00E1440C"/>
    <w:rsid w:val="00E1496B"/>
    <w:rsid w:val="00E14C7A"/>
    <w:rsid w:val="00E14FA2"/>
    <w:rsid w:val="00E15901"/>
    <w:rsid w:val="00E15A7A"/>
    <w:rsid w:val="00E15B89"/>
    <w:rsid w:val="00E1650C"/>
    <w:rsid w:val="00E17473"/>
    <w:rsid w:val="00E17548"/>
    <w:rsid w:val="00E17C6F"/>
    <w:rsid w:val="00E203B1"/>
    <w:rsid w:val="00E20725"/>
    <w:rsid w:val="00E209A2"/>
    <w:rsid w:val="00E20BB5"/>
    <w:rsid w:val="00E20C80"/>
    <w:rsid w:val="00E21109"/>
    <w:rsid w:val="00E215AC"/>
    <w:rsid w:val="00E21D2E"/>
    <w:rsid w:val="00E21FDF"/>
    <w:rsid w:val="00E22A77"/>
    <w:rsid w:val="00E22EDE"/>
    <w:rsid w:val="00E2367E"/>
    <w:rsid w:val="00E25FE9"/>
    <w:rsid w:val="00E2621C"/>
    <w:rsid w:val="00E26330"/>
    <w:rsid w:val="00E27FDF"/>
    <w:rsid w:val="00E2D5F4"/>
    <w:rsid w:val="00E3019A"/>
    <w:rsid w:val="00E30350"/>
    <w:rsid w:val="00E308F8"/>
    <w:rsid w:val="00E31577"/>
    <w:rsid w:val="00E316AC"/>
    <w:rsid w:val="00E31790"/>
    <w:rsid w:val="00E31AFA"/>
    <w:rsid w:val="00E3261E"/>
    <w:rsid w:val="00E3280D"/>
    <w:rsid w:val="00E32E34"/>
    <w:rsid w:val="00E33129"/>
    <w:rsid w:val="00E33945"/>
    <w:rsid w:val="00E33E40"/>
    <w:rsid w:val="00E345AB"/>
    <w:rsid w:val="00E34A1A"/>
    <w:rsid w:val="00E35C11"/>
    <w:rsid w:val="00E36E06"/>
    <w:rsid w:val="00E372E1"/>
    <w:rsid w:val="00E37342"/>
    <w:rsid w:val="00E408B8"/>
    <w:rsid w:val="00E40DB4"/>
    <w:rsid w:val="00E412E0"/>
    <w:rsid w:val="00E415E6"/>
    <w:rsid w:val="00E4160C"/>
    <w:rsid w:val="00E418A4"/>
    <w:rsid w:val="00E41DAC"/>
    <w:rsid w:val="00E42E69"/>
    <w:rsid w:val="00E43C5F"/>
    <w:rsid w:val="00E4447C"/>
    <w:rsid w:val="00E446EF"/>
    <w:rsid w:val="00E44E4C"/>
    <w:rsid w:val="00E45988"/>
    <w:rsid w:val="00E45A28"/>
    <w:rsid w:val="00E45E23"/>
    <w:rsid w:val="00E46C35"/>
    <w:rsid w:val="00E4723B"/>
    <w:rsid w:val="00E4759B"/>
    <w:rsid w:val="00E47791"/>
    <w:rsid w:val="00E47A31"/>
    <w:rsid w:val="00E519E2"/>
    <w:rsid w:val="00E52280"/>
    <w:rsid w:val="00E5238F"/>
    <w:rsid w:val="00E52840"/>
    <w:rsid w:val="00E52A1C"/>
    <w:rsid w:val="00E52BC9"/>
    <w:rsid w:val="00E53AD7"/>
    <w:rsid w:val="00E5409A"/>
    <w:rsid w:val="00E54ACA"/>
    <w:rsid w:val="00E54B6A"/>
    <w:rsid w:val="00E54C6A"/>
    <w:rsid w:val="00E56595"/>
    <w:rsid w:val="00E56B3F"/>
    <w:rsid w:val="00E57987"/>
    <w:rsid w:val="00E57D4F"/>
    <w:rsid w:val="00E60676"/>
    <w:rsid w:val="00E613A3"/>
    <w:rsid w:val="00E61DC8"/>
    <w:rsid w:val="00E62303"/>
    <w:rsid w:val="00E623C2"/>
    <w:rsid w:val="00E628AF"/>
    <w:rsid w:val="00E6390C"/>
    <w:rsid w:val="00E639CA"/>
    <w:rsid w:val="00E648D4"/>
    <w:rsid w:val="00E64E03"/>
    <w:rsid w:val="00E65A59"/>
    <w:rsid w:val="00E65F70"/>
    <w:rsid w:val="00E66273"/>
    <w:rsid w:val="00E6656B"/>
    <w:rsid w:val="00E67F0E"/>
    <w:rsid w:val="00E701D4"/>
    <w:rsid w:val="00E70725"/>
    <w:rsid w:val="00E70920"/>
    <w:rsid w:val="00E71386"/>
    <w:rsid w:val="00E71642"/>
    <w:rsid w:val="00E71D30"/>
    <w:rsid w:val="00E72487"/>
    <w:rsid w:val="00E72A52"/>
    <w:rsid w:val="00E7352E"/>
    <w:rsid w:val="00E73814"/>
    <w:rsid w:val="00E73912"/>
    <w:rsid w:val="00E73927"/>
    <w:rsid w:val="00E7442E"/>
    <w:rsid w:val="00E74F57"/>
    <w:rsid w:val="00E75301"/>
    <w:rsid w:val="00E75ECC"/>
    <w:rsid w:val="00E760C7"/>
    <w:rsid w:val="00E76479"/>
    <w:rsid w:val="00E7647D"/>
    <w:rsid w:val="00E77091"/>
    <w:rsid w:val="00E770E6"/>
    <w:rsid w:val="00E773C5"/>
    <w:rsid w:val="00E80C90"/>
    <w:rsid w:val="00E811C2"/>
    <w:rsid w:val="00E81287"/>
    <w:rsid w:val="00E812A9"/>
    <w:rsid w:val="00E815A2"/>
    <w:rsid w:val="00E815BC"/>
    <w:rsid w:val="00E8224C"/>
    <w:rsid w:val="00E83269"/>
    <w:rsid w:val="00E83D5B"/>
    <w:rsid w:val="00E83F06"/>
    <w:rsid w:val="00E85D14"/>
    <w:rsid w:val="00E867FE"/>
    <w:rsid w:val="00E869ED"/>
    <w:rsid w:val="00E86E56"/>
    <w:rsid w:val="00E87322"/>
    <w:rsid w:val="00E9000D"/>
    <w:rsid w:val="00E900CB"/>
    <w:rsid w:val="00E907CE"/>
    <w:rsid w:val="00E90B3E"/>
    <w:rsid w:val="00E911AF"/>
    <w:rsid w:val="00E9132A"/>
    <w:rsid w:val="00E913BE"/>
    <w:rsid w:val="00E9198B"/>
    <w:rsid w:val="00E91F41"/>
    <w:rsid w:val="00E9253C"/>
    <w:rsid w:val="00E927CB"/>
    <w:rsid w:val="00E9307C"/>
    <w:rsid w:val="00E938E9"/>
    <w:rsid w:val="00E93BAA"/>
    <w:rsid w:val="00E93E0E"/>
    <w:rsid w:val="00E94B99"/>
    <w:rsid w:val="00E95BA1"/>
    <w:rsid w:val="00E9661F"/>
    <w:rsid w:val="00E976D4"/>
    <w:rsid w:val="00E97AA2"/>
    <w:rsid w:val="00E97C62"/>
    <w:rsid w:val="00E97DC4"/>
    <w:rsid w:val="00EA063C"/>
    <w:rsid w:val="00EA0858"/>
    <w:rsid w:val="00EA0943"/>
    <w:rsid w:val="00EA118E"/>
    <w:rsid w:val="00EA1A89"/>
    <w:rsid w:val="00EA2288"/>
    <w:rsid w:val="00EA2E7B"/>
    <w:rsid w:val="00EA2F5A"/>
    <w:rsid w:val="00EA3043"/>
    <w:rsid w:val="00EA3AC9"/>
    <w:rsid w:val="00EA473B"/>
    <w:rsid w:val="00EA4C21"/>
    <w:rsid w:val="00EA6723"/>
    <w:rsid w:val="00EA76DA"/>
    <w:rsid w:val="00EA78D7"/>
    <w:rsid w:val="00EA7C69"/>
    <w:rsid w:val="00EA7D28"/>
    <w:rsid w:val="00EB0456"/>
    <w:rsid w:val="00EB0A50"/>
    <w:rsid w:val="00EB11DC"/>
    <w:rsid w:val="00EB12B8"/>
    <w:rsid w:val="00EB1BEB"/>
    <w:rsid w:val="00EB22F5"/>
    <w:rsid w:val="00EB23ED"/>
    <w:rsid w:val="00EB31F4"/>
    <w:rsid w:val="00EB3318"/>
    <w:rsid w:val="00EB36E6"/>
    <w:rsid w:val="00EB3FB6"/>
    <w:rsid w:val="00EB5280"/>
    <w:rsid w:val="00EB5B9B"/>
    <w:rsid w:val="00EB6F7A"/>
    <w:rsid w:val="00EB728D"/>
    <w:rsid w:val="00EB76B7"/>
    <w:rsid w:val="00EB7898"/>
    <w:rsid w:val="00EB7BAB"/>
    <w:rsid w:val="00EC0049"/>
    <w:rsid w:val="00EC0141"/>
    <w:rsid w:val="00EC0638"/>
    <w:rsid w:val="00EC0FBC"/>
    <w:rsid w:val="00EC1A78"/>
    <w:rsid w:val="00EC20CF"/>
    <w:rsid w:val="00EC21AF"/>
    <w:rsid w:val="00EC3124"/>
    <w:rsid w:val="00EC3171"/>
    <w:rsid w:val="00EC3327"/>
    <w:rsid w:val="00EC39A7"/>
    <w:rsid w:val="00EC3B85"/>
    <w:rsid w:val="00EC53E4"/>
    <w:rsid w:val="00EC670E"/>
    <w:rsid w:val="00EC68F3"/>
    <w:rsid w:val="00EC6A56"/>
    <w:rsid w:val="00EC6DF7"/>
    <w:rsid w:val="00EC7940"/>
    <w:rsid w:val="00ED0180"/>
    <w:rsid w:val="00ED0BF3"/>
    <w:rsid w:val="00ED0CFF"/>
    <w:rsid w:val="00ED1059"/>
    <w:rsid w:val="00ED114F"/>
    <w:rsid w:val="00ED16CF"/>
    <w:rsid w:val="00ED1F9F"/>
    <w:rsid w:val="00ED21D1"/>
    <w:rsid w:val="00ED23DE"/>
    <w:rsid w:val="00ED2833"/>
    <w:rsid w:val="00ED2A3B"/>
    <w:rsid w:val="00ED3342"/>
    <w:rsid w:val="00ED362B"/>
    <w:rsid w:val="00ED36A7"/>
    <w:rsid w:val="00ED38C7"/>
    <w:rsid w:val="00ED3974"/>
    <w:rsid w:val="00ED3E10"/>
    <w:rsid w:val="00ED48FB"/>
    <w:rsid w:val="00ED4B5B"/>
    <w:rsid w:val="00ED4E14"/>
    <w:rsid w:val="00ED4E22"/>
    <w:rsid w:val="00ED51DA"/>
    <w:rsid w:val="00ED546C"/>
    <w:rsid w:val="00ED5498"/>
    <w:rsid w:val="00ED54E7"/>
    <w:rsid w:val="00ED6053"/>
    <w:rsid w:val="00ED647F"/>
    <w:rsid w:val="00ED64AC"/>
    <w:rsid w:val="00ED6D69"/>
    <w:rsid w:val="00ED6F9A"/>
    <w:rsid w:val="00ED7C5F"/>
    <w:rsid w:val="00EE0213"/>
    <w:rsid w:val="00EE099B"/>
    <w:rsid w:val="00EE0C98"/>
    <w:rsid w:val="00EE1650"/>
    <w:rsid w:val="00EE1C70"/>
    <w:rsid w:val="00EE1FD6"/>
    <w:rsid w:val="00EE27E1"/>
    <w:rsid w:val="00EE2DAD"/>
    <w:rsid w:val="00EE343A"/>
    <w:rsid w:val="00EE372B"/>
    <w:rsid w:val="00EE3C17"/>
    <w:rsid w:val="00EE3CD3"/>
    <w:rsid w:val="00EE48B1"/>
    <w:rsid w:val="00EE510D"/>
    <w:rsid w:val="00EE5157"/>
    <w:rsid w:val="00EE57E2"/>
    <w:rsid w:val="00EE5FE4"/>
    <w:rsid w:val="00EE68D4"/>
    <w:rsid w:val="00EE7491"/>
    <w:rsid w:val="00EE76AB"/>
    <w:rsid w:val="00EE7F06"/>
    <w:rsid w:val="00EF07DE"/>
    <w:rsid w:val="00EF0D9B"/>
    <w:rsid w:val="00EF1FB5"/>
    <w:rsid w:val="00EF21AD"/>
    <w:rsid w:val="00EF223D"/>
    <w:rsid w:val="00EF22E5"/>
    <w:rsid w:val="00EF2616"/>
    <w:rsid w:val="00EF2A36"/>
    <w:rsid w:val="00EF305A"/>
    <w:rsid w:val="00EF3A8E"/>
    <w:rsid w:val="00EF3B3A"/>
    <w:rsid w:val="00EF49B4"/>
    <w:rsid w:val="00EF543D"/>
    <w:rsid w:val="00EF6526"/>
    <w:rsid w:val="00EF70FE"/>
    <w:rsid w:val="00EF75E3"/>
    <w:rsid w:val="00EF7AE8"/>
    <w:rsid w:val="00EF7B41"/>
    <w:rsid w:val="00F000C6"/>
    <w:rsid w:val="00F00110"/>
    <w:rsid w:val="00F00E03"/>
    <w:rsid w:val="00F010D3"/>
    <w:rsid w:val="00F01B8E"/>
    <w:rsid w:val="00F01D57"/>
    <w:rsid w:val="00F01E2A"/>
    <w:rsid w:val="00F01FF8"/>
    <w:rsid w:val="00F02F67"/>
    <w:rsid w:val="00F0315A"/>
    <w:rsid w:val="00F03747"/>
    <w:rsid w:val="00F03818"/>
    <w:rsid w:val="00F04192"/>
    <w:rsid w:val="00F04A3C"/>
    <w:rsid w:val="00F04D73"/>
    <w:rsid w:val="00F06BF7"/>
    <w:rsid w:val="00F07775"/>
    <w:rsid w:val="00F07800"/>
    <w:rsid w:val="00F0791A"/>
    <w:rsid w:val="00F10801"/>
    <w:rsid w:val="00F10898"/>
    <w:rsid w:val="00F11584"/>
    <w:rsid w:val="00F11EE1"/>
    <w:rsid w:val="00F120F1"/>
    <w:rsid w:val="00F12224"/>
    <w:rsid w:val="00F122EF"/>
    <w:rsid w:val="00F13672"/>
    <w:rsid w:val="00F15105"/>
    <w:rsid w:val="00F1519B"/>
    <w:rsid w:val="00F153CE"/>
    <w:rsid w:val="00F157BD"/>
    <w:rsid w:val="00F15B22"/>
    <w:rsid w:val="00F1603B"/>
    <w:rsid w:val="00F1605F"/>
    <w:rsid w:val="00F16399"/>
    <w:rsid w:val="00F164B3"/>
    <w:rsid w:val="00F167ED"/>
    <w:rsid w:val="00F16DD8"/>
    <w:rsid w:val="00F1736E"/>
    <w:rsid w:val="00F175A1"/>
    <w:rsid w:val="00F17932"/>
    <w:rsid w:val="00F2075B"/>
    <w:rsid w:val="00F213E3"/>
    <w:rsid w:val="00F22649"/>
    <w:rsid w:val="00F22707"/>
    <w:rsid w:val="00F24054"/>
    <w:rsid w:val="00F24731"/>
    <w:rsid w:val="00F24775"/>
    <w:rsid w:val="00F25390"/>
    <w:rsid w:val="00F26EB8"/>
    <w:rsid w:val="00F30794"/>
    <w:rsid w:val="00F3122A"/>
    <w:rsid w:val="00F319E3"/>
    <w:rsid w:val="00F321FC"/>
    <w:rsid w:val="00F32CCE"/>
    <w:rsid w:val="00F34E53"/>
    <w:rsid w:val="00F3577D"/>
    <w:rsid w:val="00F35EB7"/>
    <w:rsid w:val="00F36A43"/>
    <w:rsid w:val="00F37C1C"/>
    <w:rsid w:val="00F37C5E"/>
    <w:rsid w:val="00F37D25"/>
    <w:rsid w:val="00F40562"/>
    <w:rsid w:val="00F41573"/>
    <w:rsid w:val="00F43A8C"/>
    <w:rsid w:val="00F43D08"/>
    <w:rsid w:val="00F442C8"/>
    <w:rsid w:val="00F44669"/>
    <w:rsid w:val="00F44814"/>
    <w:rsid w:val="00F44DB5"/>
    <w:rsid w:val="00F45126"/>
    <w:rsid w:val="00F457F8"/>
    <w:rsid w:val="00F45C5B"/>
    <w:rsid w:val="00F46708"/>
    <w:rsid w:val="00F47841"/>
    <w:rsid w:val="00F50572"/>
    <w:rsid w:val="00F505DD"/>
    <w:rsid w:val="00F51354"/>
    <w:rsid w:val="00F52350"/>
    <w:rsid w:val="00F5318C"/>
    <w:rsid w:val="00F531D2"/>
    <w:rsid w:val="00F53CAD"/>
    <w:rsid w:val="00F548D5"/>
    <w:rsid w:val="00F54AA2"/>
    <w:rsid w:val="00F54D6E"/>
    <w:rsid w:val="00F56269"/>
    <w:rsid w:val="00F572DD"/>
    <w:rsid w:val="00F57814"/>
    <w:rsid w:val="00F5791A"/>
    <w:rsid w:val="00F57AAC"/>
    <w:rsid w:val="00F57AEA"/>
    <w:rsid w:val="00F603F7"/>
    <w:rsid w:val="00F6099D"/>
    <w:rsid w:val="00F62129"/>
    <w:rsid w:val="00F62669"/>
    <w:rsid w:val="00F64143"/>
    <w:rsid w:val="00F64169"/>
    <w:rsid w:val="00F641E2"/>
    <w:rsid w:val="00F64BAC"/>
    <w:rsid w:val="00F651B7"/>
    <w:rsid w:val="00F6552A"/>
    <w:rsid w:val="00F656CA"/>
    <w:rsid w:val="00F65BF8"/>
    <w:rsid w:val="00F65DD7"/>
    <w:rsid w:val="00F663CF"/>
    <w:rsid w:val="00F6640E"/>
    <w:rsid w:val="00F66448"/>
    <w:rsid w:val="00F667E9"/>
    <w:rsid w:val="00F66C0C"/>
    <w:rsid w:val="00F66D12"/>
    <w:rsid w:val="00F67CE3"/>
    <w:rsid w:val="00F67D99"/>
    <w:rsid w:val="00F67EE4"/>
    <w:rsid w:val="00F7050E"/>
    <w:rsid w:val="00F705A6"/>
    <w:rsid w:val="00F706B1"/>
    <w:rsid w:val="00F70847"/>
    <w:rsid w:val="00F70BCE"/>
    <w:rsid w:val="00F70C80"/>
    <w:rsid w:val="00F70D86"/>
    <w:rsid w:val="00F70F91"/>
    <w:rsid w:val="00F71089"/>
    <w:rsid w:val="00F71F4E"/>
    <w:rsid w:val="00F72185"/>
    <w:rsid w:val="00F72681"/>
    <w:rsid w:val="00F72CD4"/>
    <w:rsid w:val="00F73068"/>
    <w:rsid w:val="00F73ABA"/>
    <w:rsid w:val="00F73F6F"/>
    <w:rsid w:val="00F750BF"/>
    <w:rsid w:val="00F751E9"/>
    <w:rsid w:val="00F761B4"/>
    <w:rsid w:val="00F76665"/>
    <w:rsid w:val="00F76D1A"/>
    <w:rsid w:val="00F77068"/>
    <w:rsid w:val="00F7751D"/>
    <w:rsid w:val="00F8080A"/>
    <w:rsid w:val="00F81437"/>
    <w:rsid w:val="00F82024"/>
    <w:rsid w:val="00F82588"/>
    <w:rsid w:val="00F82E31"/>
    <w:rsid w:val="00F82E50"/>
    <w:rsid w:val="00F8311E"/>
    <w:rsid w:val="00F83377"/>
    <w:rsid w:val="00F83AB5"/>
    <w:rsid w:val="00F83D85"/>
    <w:rsid w:val="00F84074"/>
    <w:rsid w:val="00F84A15"/>
    <w:rsid w:val="00F84B4A"/>
    <w:rsid w:val="00F8627D"/>
    <w:rsid w:val="00F867B5"/>
    <w:rsid w:val="00F87393"/>
    <w:rsid w:val="00F87527"/>
    <w:rsid w:val="00F8762E"/>
    <w:rsid w:val="00F87BA0"/>
    <w:rsid w:val="00F87F20"/>
    <w:rsid w:val="00F8A7BE"/>
    <w:rsid w:val="00F91713"/>
    <w:rsid w:val="00F92890"/>
    <w:rsid w:val="00F930ED"/>
    <w:rsid w:val="00F93645"/>
    <w:rsid w:val="00F94C04"/>
    <w:rsid w:val="00F9538C"/>
    <w:rsid w:val="00F9567C"/>
    <w:rsid w:val="00F95F30"/>
    <w:rsid w:val="00F96021"/>
    <w:rsid w:val="00F962FF"/>
    <w:rsid w:val="00F96981"/>
    <w:rsid w:val="00F96A4D"/>
    <w:rsid w:val="00F97620"/>
    <w:rsid w:val="00F97834"/>
    <w:rsid w:val="00F9783B"/>
    <w:rsid w:val="00FA0264"/>
    <w:rsid w:val="00FA03AB"/>
    <w:rsid w:val="00FA144F"/>
    <w:rsid w:val="00FA149F"/>
    <w:rsid w:val="00FA17B6"/>
    <w:rsid w:val="00FA2548"/>
    <w:rsid w:val="00FA281E"/>
    <w:rsid w:val="00FA2847"/>
    <w:rsid w:val="00FA2AB7"/>
    <w:rsid w:val="00FA380C"/>
    <w:rsid w:val="00FA3A35"/>
    <w:rsid w:val="00FA3CAB"/>
    <w:rsid w:val="00FA4592"/>
    <w:rsid w:val="00FA4D65"/>
    <w:rsid w:val="00FA52B2"/>
    <w:rsid w:val="00FA5CF7"/>
    <w:rsid w:val="00FA7657"/>
    <w:rsid w:val="00FA7688"/>
    <w:rsid w:val="00FA7C4D"/>
    <w:rsid w:val="00FA7EDE"/>
    <w:rsid w:val="00FB06E8"/>
    <w:rsid w:val="00FB1092"/>
    <w:rsid w:val="00FB12A2"/>
    <w:rsid w:val="00FB148C"/>
    <w:rsid w:val="00FB20E3"/>
    <w:rsid w:val="00FB27C1"/>
    <w:rsid w:val="00FB27FB"/>
    <w:rsid w:val="00FB3171"/>
    <w:rsid w:val="00FB3482"/>
    <w:rsid w:val="00FB37B6"/>
    <w:rsid w:val="00FB3861"/>
    <w:rsid w:val="00FB39D7"/>
    <w:rsid w:val="00FB5CE7"/>
    <w:rsid w:val="00FB6378"/>
    <w:rsid w:val="00FB67F5"/>
    <w:rsid w:val="00FB7401"/>
    <w:rsid w:val="00FB7C1F"/>
    <w:rsid w:val="00FC109B"/>
    <w:rsid w:val="00FC180C"/>
    <w:rsid w:val="00FC1AEE"/>
    <w:rsid w:val="00FC2006"/>
    <w:rsid w:val="00FC2473"/>
    <w:rsid w:val="00FC2538"/>
    <w:rsid w:val="00FC278D"/>
    <w:rsid w:val="00FC2A54"/>
    <w:rsid w:val="00FC2FFC"/>
    <w:rsid w:val="00FC33A3"/>
    <w:rsid w:val="00FC39CC"/>
    <w:rsid w:val="00FC3F0C"/>
    <w:rsid w:val="00FC46D5"/>
    <w:rsid w:val="00FC477A"/>
    <w:rsid w:val="00FC5060"/>
    <w:rsid w:val="00FC51F3"/>
    <w:rsid w:val="00FC52DD"/>
    <w:rsid w:val="00FC562D"/>
    <w:rsid w:val="00FC5AF5"/>
    <w:rsid w:val="00FC5EC7"/>
    <w:rsid w:val="00FC76C3"/>
    <w:rsid w:val="00FC79D1"/>
    <w:rsid w:val="00FC7AC5"/>
    <w:rsid w:val="00FCFE53"/>
    <w:rsid w:val="00FD10F1"/>
    <w:rsid w:val="00FD1FAE"/>
    <w:rsid w:val="00FD2384"/>
    <w:rsid w:val="00FD273A"/>
    <w:rsid w:val="00FD3A6D"/>
    <w:rsid w:val="00FD458B"/>
    <w:rsid w:val="00FD4CC5"/>
    <w:rsid w:val="00FD513E"/>
    <w:rsid w:val="00FD582B"/>
    <w:rsid w:val="00FD5E06"/>
    <w:rsid w:val="00FD5E7D"/>
    <w:rsid w:val="00FD61C8"/>
    <w:rsid w:val="00FD69A3"/>
    <w:rsid w:val="00FD6F6D"/>
    <w:rsid w:val="00FD70F5"/>
    <w:rsid w:val="00FD77D2"/>
    <w:rsid w:val="00FE0B22"/>
    <w:rsid w:val="00FE0C1C"/>
    <w:rsid w:val="00FE0D5F"/>
    <w:rsid w:val="00FE0D6B"/>
    <w:rsid w:val="00FE0F98"/>
    <w:rsid w:val="00FE1779"/>
    <w:rsid w:val="00FE2388"/>
    <w:rsid w:val="00FE2538"/>
    <w:rsid w:val="00FE2563"/>
    <w:rsid w:val="00FE26E7"/>
    <w:rsid w:val="00FE2EE0"/>
    <w:rsid w:val="00FE3FFE"/>
    <w:rsid w:val="00FE4107"/>
    <w:rsid w:val="00FE411D"/>
    <w:rsid w:val="00FE49A0"/>
    <w:rsid w:val="00FE4B76"/>
    <w:rsid w:val="00FE5EFF"/>
    <w:rsid w:val="00FE6D4D"/>
    <w:rsid w:val="00FE72FF"/>
    <w:rsid w:val="00FE7774"/>
    <w:rsid w:val="00FE7C0D"/>
    <w:rsid w:val="00FE7CAE"/>
    <w:rsid w:val="00FE7E09"/>
    <w:rsid w:val="00FE7EEB"/>
    <w:rsid w:val="00FEDF88"/>
    <w:rsid w:val="00FF1B15"/>
    <w:rsid w:val="00FF2C9D"/>
    <w:rsid w:val="00FF3C72"/>
    <w:rsid w:val="00FF51B1"/>
    <w:rsid w:val="00FF5815"/>
    <w:rsid w:val="00FF6508"/>
    <w:rsid w:val="00FF6DE5"/>
    <w:rsid w:val="00FF763F"/>
    <w:rsid w:val="00FF7742"/>
    <w:rsid w:val="00FF7AF4"/>
    <w:rsid w:val="010EEB04"/>
    <w:rsid w:val="01108501"/>
    <w:rsid w:val="0111A478"/>
    <w:rsid w:val="01120DEC"/>
    <w:rsid w:val="0115D3BE"/>
    <w:rsid w:val="01223617"/>
    <w:rsid w:val="01237F2E"/>
    <w:rsid w:val="01269031"/>
    <w:rsid w:val="0127358E"/>
    <w:rsid w:val="01274C67"/>
    <w:rsid w:val="01282C6C"/>
    <w:rsid w:val="012F9B19"/>
    <w:rsid w:val="013402E8"/>
    <w:rsid w:val="01391AD7"/>
    <w:rsid w:val="013D3036"/>
    <w:rsid w:val="0140D149"/>
    <w:rsid w:val="0142A8FE"/>
    <w:rsid w:val="01494F4E"/>
    <w:rsid w:val="01514C0C"/>
    <w:rsid w:val="0151755A"/>
    <w:rsid w:val="015982FB"/>
    <w:rsid w:val="015E258D"/>
    <w:rsid w:val="016A3116"/>
    <w:rsid w:val="016DD580"/>
    <w:rsid w:val="016F29E4"/>
    <w:rsid w:val="01757EB3"/>
    <w:rsid w:val="017F4D43"/>
    <w:rsid w:val="01800537"/>
    <w:rsid w:val="018149D1"/>
    <w:rsid w:val="0183F0C7"/>
    <w:rsid w:val="018A09D9"/>
    <w:rsid w:val="018DF273"/>
    <w:rsid w:val="01902277"/>
    <w:rsid w:val="01909E21"/>
    <w:rsid w:val="0191CB73"/>
    <w:rsid w:val="0198A403"/>
    <w:rsid w:val="019AB1BE"/>
    <w:rsid w:val="019D8EBB"/>
    <w:rsid w:val="01A30115"/>
    <w:rsid w:val="01A59421"/>
    <w:rsid w:val="01BF79D7"/>
    <w:rsid w:val="01C5CD09"/>
    <w:rsid w:val="01C5E7C6"/>
    <w:rsid w:val="01C63DFA"/>
    <w:rsid w:val="01CABF61"/>
    <w:rsid w:val="01CE6297"/>
    <w:rsid w:val="01D3B687"/>
    <w:rsid w:val="01D3DFBF"/>
    <w:rsid w:val="01D3E7A5"/>
    <w:rsid w:val="01D84765"/>
    <w:rsid w:val="01D91155"/>
    <w:rsid w:val="01DD8361"/>
    <w:rsid w:val="01E42EE8"/>
    <w:rsid w:val="01F94C9D"/>
    <w:rsid w:val="020137B1"/>
    <w:rsid w:val="020319B3"/>
    <w:rsid w:val="020EBC42"/>
    <w:rsid w:val="02196EE8"/>
    <w:rsid w:val="022DECED"/>
    <w:rsid w:val="0230D80D"/>
    <w:rsid w:val="023911D2"/>
    <w:rsid w:val="0239FEEA"/>
    <w:rsid w:val="023A2D82"/>
    <w:rsid w:val="023DF49C"/>
    <w:rsid w:val="02401151"/>
    <w:rsid w:val="024133C0"/>
    <w:rsid w:val="0242B494"/>
    <w:rsid w:val="024DC0B9"/>
    <w:rsid w:val="02578E98"/>
    <w:rsid w:val="0259DDBC"/>
    <w:rsid w:val="025B3359"/>
    <w:rsid w:val="025C395C"/>
    <w:rsid w:val="025DCFC1"/>
    <w:rsid w:val="026017A2"/>
    <w:rsid w:val="02604FFB"/>
    <w:rsid w:val="026423F3"/>
    <w:rsid w:val="026444BA"/>
    <w:rsid w:val="0279ECDB"/>
    <w:rsid w:val="027B8DB4"/>
    <w:rsid w:val="028064AF"/>
    <w:rsid w:val="0286872B"/>
    <w:rsid w:val="02874FF0"/>
    <w:rsid w:val="02905F07"/>
    <w:rsid w:val="02984B79"/>
    <w:rsid w:val="029D8DB7"/>
    <w:rsid w:val="029E17A6"/>
    <w:rsid w:val="029F22A8"/>
    <w:rsid w:val="02AF6612"/>
    <w:rsid w:val="02B01955"/>
    <w:rsid w:val="02B4C926"/>
    <w:rsid w:val="02B99E56"/>
    <w:rsid w:val="02BC2BA9"/>
    <w:rsid w:val="02CB5A57"/>
    <w:rsid w:val="02CD8C71"/>
    <w:rsid w:val="02D4A64D"/>
    <w:rsid w:val="02D75C3A"/>
    <w:rsid w:val="02E0FFCF"/>
    <w:rsid w:val="02E21AAB"/>
    <w:rsid w:val="02EBC692"/>
    <w:rsid w:val="02F8B723"/>
    <w:rsid w:val="02F8BFFF"/>
    <w:rsid w:val="030DACD1"/>
    <w:rsid w:val="031B29C7"/>
    <w:rsid w:val="032B5090"/>
    <w:rsid w:val="0334A67F"/>
    <w:rsid w:val="03363C83"/>
    <w:rsid w:val="03371C12"/>
    <w:rsid w:val="03395A02"/>
    <w:rsid w:val="033A2093"/>
    <w:rsid w:val="034BEFB0"/>
    <w:rsid w:val="0355EC48"/>
    <w:rsid w:val="0357F3FE"/>
    <w:rsid w:val="0359FCC1"/>
    <w:rsid w:val="035AB197"/>
    <w:rsid w:val="035CA2C1"/>
    <w:rsid w:val="036F0514"/>
    <w:rsid w:val="0372B501"/>
    <w:rsid w:val="0374E1B6"/>
    <w:rsid w:val="0379D8D2"/>
    <w:rsid w:val="037C9A4B"/>
    <w:rsid w:val="0396A86C"/>
    <w:rsid w:val="039958C1"/>
    <w:rsid w:val="039C1F62"/>
    <w:rsid w:val="039D954B"/>
    <w:rsid w:val="03A7EAF2"/>
    <w:rsid w:val="03AB747F"/>
    <w:rsid w:val="03AD2315"/>
    <w:rsid w:val="03AD3A71"/>
    <w:rsid w:val="03AFF275"/>
    <w:rsid w:val="03B09696"/>
    <w:rsid w:val="03B31D87"/>
    <w:rsid w:val="03BB0B31"/>
    <w:rsid w:val="03BF76BA"/>
    <w:rsid w:val="03C22695"/>
    <w:rsid w:val="03C83E88"/>
    <w:rsid w:val="03CAD643"/>
    <w:rsid w:val="03DA49C8"/>
    <w:rsid w:val="03DE8E09"/>
    <w:rsid w:val="03E478E6"/>
    <w:rsid w:val="03E7261C"/>
    <w:rsid w:val="03ECFFF7"/>
    <w:rsid w:val="03EE4210"/>
    <w:rsid w:val="03EEBF9C"/>
    <w:rsid w:val="03F32758"/>
    <w:rsid w:val="03FD2022"/>
    <w:rsid w:val="0403E3D9"/>
    <w:rsid w:val="040AFFA8"/>
    <w:rsid w:val="040C2303"/>
    <w:rsid w:val="040D7DEA"/>
    <w:rsid w:val="041B68A2"/>
    <w:rsid w:val="0428AD6C"/>
    <w:rsid w:val="04310693"/>
    <w:rsid w:val="0432168F"/>
    <w:rsid w:val="0433678F"/>
    <w:rsid w:val="0437005F"/>
    <w:rsid w:val="04396FC1"/>
    <w:rsid w:val="043E5F7E"/>
    <w:rsid w:val="0442A093"/>
    <w:rsid w:val="044633F2"/>
    <w:rsid w:val="04471526"/>
    <w:rsid w:val="044FAB0B"/>
    <w:rsid w:val="0457EA3D"/>
    <w:rsid w:val="0458586C"/>
    <w:rsid w:val="04610ACE"/>
    <w:rsid w:val="046246B7"/>
    <w:rsid w:val="046D8271"/>
    <w:rsid w:val="046EC0AB"/>
    <w:rsid w:val="0473041E"/>
    <w:rsid w:val="047746E9"/>
    <w:rsid w:val="04792B98"/>
    <w:rsid w:val="047F5819"/>
    <w:rsid w:val="0482FF5C"/>
    <w:rsid w:val="04908363"/>
    <w:rsid w:val="0495002C"/>
    <w:rsid w:val="049ECC59"/>
    <w:rsid w:val="04BA9BD3"/>
    <w:rsid w:val="04BB45B6"/>
    <w:rsid w:val="04C531A6"/>
    <w:rsid w:val="04CD444C"/>
    <w:rsid w:val="04D7EB0C"/>
    <w:rsid w:val="04E36BF2"/>
    <w:rsid w:val="04EA9134"/>
    <w:rsid w:val="04EFE632"/>
    <w:rsid w:val="04FB4D48"/>
    <w:rsid w:val="04FC8A41"/>
    <w:rsid w:val="05026023"/>
    <w:rsid w:val="0503691C"/>
    <w:rsid w:val="050D7A06"/>
    <w:rsid w:val="0518C7C3"/>
    <w:rsid w:val="051B74E9"/>
    <w:rsid w:val="051D46D0"/>
    <w:rsid w:val="051DA0DF"/>
    <w:rsid w:val="051DDDD1"/>
    <w:rsid w:val="05216E97"/>
    <w:rsid w:val="05261A3F"/>
    <w:rsid w:val="053A5435"/>
    <w:rsid w:val="053DFDA6"/>
    <w:rsid w:val="055D4A20"/>
    <w:rsid w:val="055D9228"/>
    <w:rsid w:val="05653FC6"/>
    <w:rsid w:val="05658DAF"/>
    <w:rsid w:val="056881AE"/>
    <w:rsid w:val="056A68EF"/>
    <w:rsid w:val="0575F27F"/>
    <w:rsid w:val="057AF863"/>
    <w:rsid w:val="057E301B"/>
    <w:rsid w:val="057FF07E"/>
    <w:rsid w:val="058C4BB5"/>
    <w:rsid w:val="058F07E9"/>
    <w:rsid w:val="05961F79"/>
    <w:rsid w:val="05A2D7C3"/>
    <w:rsid w:val="05AA1D2E"/>
    <w:rsid w:val="05AAD33F"/>
    <w:rsid w:val="05ACED16"/>
    <w:rsid w:val="05B11B8B"/>
    <w:rsid w:val="05B45E75"/>
    <w:rsid w:val="05C07497"/>
    <w:rsid w:val="05C55112"/>
    <w:rsid w:val="05C60CE8"/>
    <w:rsid w:val="05CB2B40"/>
    <w:rsid w:val="05E010AB"/>
    <w:rsid w:val="05E2A346"/>
    <w:rsid w:val="05E9B73E"/>
    <w:rsid w:val="05EB73BE"/>
    <w:rsid w:val="05F05B59"/>
    <w:rsid w:val="05F614E7"/>
    <w:rsid w:val="0608BF7F"/>
    <w:rsid w:val="060AE125"/>
    <w:rsid w:val="063141EE"/>
    <w:rsid w:val="063609AB"/>
    <w:rsid w:val="0648B623"/>
    <w:rsid w:val="064F9236"/>
    <w:rsid w:val="0655BC58"/>
    <w:rsid w:val="065C544E"/>
    <w:rsid w:val="065CA5F3"/>
    <w:rsid w:val="0660C748"/>
    <w:rsid w:val="0666CEA9"/>
    <w:rsid w:val="066A8167"/>
    <w:rsid w:val="06701E0E"/>
    <w:rsid w:val="0671B9F2"/>
    <w:rsid w:val="067352BE"/>
    <w:rsid w:val="0675776B"/>
    <w:rsid w:val="067A181C"/>
    <w:rsid w:val="067A470E"/>
    <w:rsid w:val="067CD4D9"/>
    <w:rsid w:val="067DC9D5"/>
    <w:rsid w:val="067E40F3"/>
    <w:rsid w:val="06868E2B"/>
    <w:rsid w:val="068DB4A3"/>
    <w:rsid w:val="069A17C2"/>
    <w:rsid w:val="069A3A67"/>
    <w:rsid w:val="069E3987"/>
    <w:rsid w:val="06BA6E6E"/>
    <w:rsid w:val="06C25AE5"/>
    <w:rsid w:val="06C76B43"/>
    <w:rsid w:val="06CE839A"/>
    <w:rsid w:val="06D16E89"/>
    <w:rsid w:val="06D24401"/>
    <w:rsid w:val="06D9E8EE"/>
    <w:rsid w:val="06E3E1AF"/>
    <w:rsid w:val="06E833FC"/>
    <w:rsid w:val="06EC535C"/>
    <w:rsid w:val="06ECED6C"/>
    <w:rsid w:val="06F67012"/>
    <w:rsid w:val="06FDA4CD"/>
    <w:rsid w:val="070005AF"/>
    <w:rsid w:val="07092723"/>
    <w:rsid w:val="070FEA89"/>
    <w:rsid w:val="071084ED"/>
    <w:rsid w:val="0714CA84"/>
    <w:rsid w:val="07173F18"/>
    <w:rsid w:val="0720E3E9"/>
    <w:rsid w:val="0725C1DD"/>
    <w:rsid w:val="0731B976"/>
    <w:rsid w:val="07355150"/>
    <w:rsid w:val="07372A64"/>
    <w:rsid w:val="073DE16D"/>
    <w:rsid w:val="074170EA"/>
    <w:rsid w:val="07483C90"/>
    <w:rsid w:val="0748BD77"/>
    <w:rsid w:val="0766749A"/>
    <w:rsid w:val="076BEF70"/>
    <w:rsid w:val="076F7B54"/>
    <w:rsid w:val="0771966D"/>
    <w:rsid w:val="0774D05E"/>
    <w:rsid w:val="0778093A"/>
    <w:rsid w:val="07962529"/>
    <w:rsid w:val="07A610F6"/>
    <w:rsid w:val="07A889A7"/>
    <w:rsid w:val="07AE3FB1"/>
    <w:rsid w:val="07B24811"/>
    <w:rsid w:val="07B53269"/>
    <w:rsid w:val="07CE7BEC"/>
    <w:rsid w:val="07D0C863"/>
    <w:rsid w:val="07D8BB65"/>
    <w:rsid w:val="07DAA9EA"/>
    <w:rsid w:val="07DDE394"/>
    <w:rsid w:val="07E48B5D"/>
    <w:rsid w:val="07EA4446"/>
    <w:rsid w:val="07EC6BF9"/>
    <w:rsid w:val="07EEA3AD"/>
    <w:rsid w:val="07F94E5F"/>
    <w:rsid w:val="07FAC0DA"/>
    <w:rsid w:val="07FEA5F0"/>
    <w:rsid w:val="07FEADEE"/>
    <w:rsid w:val="0806F0AC"/>
    <w:rsid w:val="080DDB16"/>
    <w:rsid w:val="080F231F"/>
    <w:rsid w:val="081A1629"/>
    <w:rsid w:val="081BB455"/>
    <w:rsid w:val="08205DCE"/>
    <w:rsid w:val="0821E8FC"/>
    <w:rsid w:val="0825CB01"/>
    <w:rsid w:val="08276793"/>
    <w:rsid w:val="082BC2F6"/>
    <w:rsid w:val="08319441"/>
    <w:rsid w:val="08353FC7"/>
    <w:rsid w:val="08360B1E"/>
    <w:rsid w:val="08373C9C"/>
    <w:rsid w:val="0837AFCE"/>
    <w:rsid w:val="083B1662"/>
    <w:rsid w:val="083B95E6"/>
    <w:rsid w:val="083D68F1"/>
    <w:rsid w:val="0841D6E8"/>
    <w:rsid w:val="084A7103"/>
    <w:rsid w:val="084DB316"/>
    <w:rsid w:val="085B6EF2"/>
    <w:rsid w:val="085D93CE"/>
    <w:rsid w:val="085DC03E"/>
    <w:rsid w:val="08647B7A"/>
    <w:rsid w:val="086501DF"/>
    <w:rsid w:val="08726C17"/>
    <w:rsid w:val="087A0C16"/>
    <w:rsid w:val="0890E53F"/>
    <w:rsid w:val="0896432B"/>
    <w:rsid w:val="0896D38C"/>
    <w:rsid w:val="089C8154"/>
    <w:rsid w:val="08A04484"/>
    <w:rsid w:val="08A4EA43"/>
    <w:rsid w:val="08AAECF1"/>
    <w:rsid w:val="08B40500"/>
    <w:rsid w:val="08CF23B3"/>
    <w:rsid w:val="08D0BD69"/>
    <w:rsid w:val="08E2B4CE"/>
    <w:rsid w:val="08F45EA3"/>
    <w:rsid w:val="08FB6CFC"/>
    <w:rsid w:val="0908D374"/>
    <w:rsid w:val="090944A4"/>
    <w:rsid w:val="09104888"/>
    <w:rsid w:val="09123303"/>
    <w:rsid w:val="0918E59E"/>
    <w:rsid w:val="091EB575"/>
    <w:rsid w:val="091F0B20"/>
    <w:rsid w:val="0925D09D"/>
    <w:rsid w:val="09324E3A"/>
    <w:rsid w:val="0936FF1B"/>
    <w:rsid w:val="093C89F3"/>
    <w:rsid w:val="093EB837"/>
    <w:rsid w:val="093EFB80"/>
    <w:rsid w:val="094E1872"/>
    <w:rsid w:val="095879FE"/>
    <w:rsid w:val="0958CC01"/>
    <w:rsid w:val="09597BAC"/>
    <w:rsid w:val="095B2EA6"/>
    <w:rsid w:val="09656E56"/>
    <w:rsid w:val="096AEDEA"/>
    <w:rsid w:val="097BDB0A"/>
    <w:rsid w:val="097BEB1E"/>
    <w:rsid w:val="097C0EEB"/>
    <w:rsid w:val="098A78C0"/>
    <w:rsid w:val="098D1B18"/>
    <w:rsid w:val="0990FEB4"/>
    <w:rsid w:val="09942FC8"/>
    <w:rsid w:val="09A175E1"/>
    <w:rsid w:val="09B3756E"/>
    <w:rsid w:val="09B4B4C5"/>
    <w:rsid w:val="09B76EB7"/>
    <w:rsid w:val="09BAA62C"/>
    <w:rsid w:val="09C5DF6C"/>
    <w:rsid w:val="09C72A2B"/>
    <w:rsid w:val="09C95E7A"/>
    <w:rsid w:val="09D6B578"/>
    <w:rsid w:val="09DCDEA4"/>
    <w:rsid w:val="09DCF45E"/>
    <w:rsid w:val="09E2FE59"/>
    <w:rsid w:val="09F7144B"/>
    <w:rsid w:val="09F8D117"/>
    <w:rsid w:val="09FF0C05"/>
    <w:rsid w:val="0A0022C5"/>
    <w:rsid w:val="0A047632"/>
    <w:rsid w:val="0A0BFC3B"/>
    <w:rsid w:val="0A0EA880"/>
    <w:rsid w:val="0A10E22B"/>
    <w:rsid w:val="0A1B2807"/>
    <w:rsid w:val="0A1C2DDE"/>
    <w:rsid w:val="0A1FE96A"/>
    <w:rsid w:val="0A225406"/>
    <w:rsid w:val="0A2C72B2"/>
    <w:rsid w:val="0A374F12"/>
    <w:rsid w:val="0A38FED2"/>
    <w:rsid w:val="0A442E04"/>
    <w:rsid w:val="0A4441A9"/>
    <w:rsid w:val="0A4629C7"/>
    <w:rsid w:val="0A52F0BF"/>
    <w:rsid w:val="0A58D753"/>
    <w:rsid w:val="0A591694"/>
    <w:rsid w:val="0A78AD88"/>
    <w:rsid w:val="0A8CB991"/>
    <w:rsid w:val="0A95C302"/>
    <w:rsid w:val="0A9B9E21"/>
    <w:rsid w:val="0AA2C3CB"/>
    <w:rsid w:val="0AA4E2FD"/>
    <w:rsid w:val="0AA54366"/>
    <w:rsid w:val="0AA82624"/>
    <w:rsid w:val="0AADA91C"/>
    <w:rsid w:val="0AAE0364"/>
    <w:rsid w:val="0ABF1755"/>
    <w:rsid w:val="0AC3C19E"/>
    <w:rsid w:val="0AC73734"/>
    <w:rsid w:val="0ACC6147"/>
    <w:rsid w:val="0ACEA573"/>
    <w:rsid w:val="0AD93430"/>
    <w:rsid w:val="0ADE227C"/>
    <w:rsid w:val="0AE3E646"/>
    <w:rsid w:val="0AE615EF"/>
    <w:rsid w:val="0AE732D5"/>
    <w:rsid w:val="0AEA8572"/>
    <w:rsid w:val="0AEA8A13"/>
    <w:rsid w:val="0AEBDF62"/>
    <w:rsid w:val="0AF5EFEB"/>
    <w:rsid w:val="0AF6FA86"/>
    <w:rsid w:val="0AFAD218"/>
    <w:rsid w:val="0AFFC95E"/>
    <w:rsid w:val="0B01BC4C"/>
    <w:rsid w:val="0B02B8AB"/>
    <w:rsid w:val="0B05F4F7"/>
    <w:rsid w:val="0B090065"/>
    <w:rsid w:val="0B1205D3"/>
    <w:rsid w:val="0B1385E5"/>
    <w:rsid w:val="0B13A1F5"/>
    <w:rsid w:val="0B17020B"/>
    <w:rsid w:val="0B1A1D4F"/>
    <w:rsid w:val="0B1D75AD"/>
    <w:rsid w:val="0B24FAB1"/>
    <w:rsid w:val="0B25F84A"/>
    <w:rsid w:val="0B29C37B"/>
    <w:rsid w:val="0B2A0B6D"/>
    <w:rsid w:val="0B3057A9"/>
    <w:rsid w:val="0B33CFDC"/>
    <w:rsid w:val="0B408C6F"/>
    <w:rsid w:val="0B44D4C4"/>
    <w:rsid w:val="0B4D58E9"/>
    <w:rsid w:val="0B4E7846"/>
    <w:rsid w:val="0B4EA5ED"/>
    <w:rsid w:val="0B503BA2"/>
    <w:rsid w:val="0B52A2CA"/>
    <w:rsid w:val="0B59DC8D"/>
    <w:rsid w:val="0B5C0283"/>
    <w:rsid w:val="0B609AF1"/>
    <w:rsid w:val="0B60AF57"/>
    <w:rsid w:val="0B638AD0"/>
    <w:rsid w:val="0B6ECDC1"/>
    <w:rsid w:val="0B70263A"/>
    <w:rsid w:val="0B7CF693"/>
    <w:rsid w:val="0B852BBE"/>
    <w:rsid w:val="0B94A178"/>
    <w:rsid w:val="0B99A630"/>
    <w:rsid w:val="0BB0B0E6"/>
    <w:rsid w:val="0BB1158D"/>
    <w:rsid w:val="0BBE01A3"/>
    <w:rsid w:val="0BC3BC61"/>
    <w:rsid w:val="0BC3C982"/>
    <w:rsid w:val="0BC45CB3"/>
    <w:rsid w:val="0BC69773"/>
    <w:rsid w:val="0BC71DC7"/>
    <w:rsid w:val="0BCDC410"/>
    <w:rsid w:val="0BCDE3ED"/>
    <w:rsid w:val="0BD44CE7"/>
    <w:rsid w:val="0BDD4E37"/>
    <w:rsid w:val="0BE3D6A3"/>
    <w:rsid w:val="0BE4A582"/>
    <w:rsid w:val="0BEBCF7D"/>
    <w:rsid w:val="0BEC1A7D"/>
    <w:rsid w:val="0BED8800"/>
    <w:rsid w:val="0BFAB4AB"/>
    <w:rsid w:val="0C000CE1"/>
    <w:rsid w:val="0C00A2D0"/>
    <w:rsid w:val="0C020EE8"/>
    <w:rsid w:val="0C100549"/>
    <w:rsid w:val="0C17B0B7"/>
    <w:rsid w:val="0C3ECB18"/>
    <w:rsid w:val="0C400732"/>
    <w:rsid w:val="0C4032E0"/>
    <w:rsid w:val="0C447F18"/>
    <w:rsid w:val="0C478870"/>
    <w:rsid w:val="0C4BCF8E"/>
    <w:rsid w:val="0C59C441"/>
    <w:rsid w:val="0C5A1D1C"/>
    <w:rsid w:val="0C5E37A3"/>
    <w:rsid w:val="0C606045"/>
    <w:rsid w:val="0C615509"/>
    <w:rsid w:val="0C6B59B2"/>
    <w:rsid w:val="0C8715DD"/>
    <w:rsid w:val="0C96955E"/>
    <w:rsid w:val="0C973B69"/>
    <w:rsid w:val="0C99AB1A"/>
    <w:rsid w:val="0CA02233"/>
    <w:rsid w:val="0CAA0C6B"/>
    <w:rsid w:val="0CAC83F5"/>
    <w:rsid w:val="0CAD94AD"/>
    <w:rsid w:val="0CBA8E87"/>
    <w:rsid w:val="0CBC5AE5"/>
    <w:rsid w:val="0CC13476"/>
    <w:rsid w:val="0CC6A36E"/>
    <w:rsid w:val="0CCA7D06"/>
    <w:rsid w:val="0CCA91E7"/>
    <w:rsid w:val="0CCF8209"/>
    <w:rsid w:val="0CD4A8A3"/>
    <w:rsid w:val="0CDD64EB"/>
    <w:rsid w:val="0CE19F85"/>
    <w:rsid w:val="0CE20D00"/>
    <w:rsid w:val="0CF0E2AF"/>
    <w:rsid w:val="0CF511A2"/>
    <w:rsid w:val="0CF609F3"/>
    <w:rsid w:val="0D12219F"/>
    <w:rsid w:val="0D160B32"/>
    <w:rsid w:val="0D17004D"/>
    <w:rsid w:val="0D1A07A3"/>
    <w:rsid w:val="0D1C69E3"/>
    <w:rsid w:val="0D20267C"/>
    <w:rsid w:val="0D232B87"/>
    <w:rsid w:val="0D23944F"/>
    <w:rsid w:val="0D241341"/>
    <w:rsid w:val="0D254972"/>
    <w:rsid w:val="0D2780CE"/>
    <w:rsid w:val="0D3233E1"/>
    <w:rsid w:val="0D3899E1"/>
    <w:rsid w:val="0D3EB820"/>
    <w:rsid w:val="0D41FF14"/>
    <w:rsid w:val="0D429D8F"/>
    <w:rsid w:val="0D4301A8"/>
    <w:rsid w:val="0D4B8B29"/>
    <w:rsid w:val="0D53AC09"/>
    <w:rsid w:val="0D57E450"/>
    <w:rsid w:val="0D5A18FB"/>
    <w:rsid w:val="0D64F2DF"/>
    <w:rsid w:val="0D7F55EF"/>
    <w:rsid w:val="0D83336E"/>
    <w:rsid w:val="0D84FBBF"/>
    <w:rsid w:val="0D968024"/>
    <w:rsid w:val="0DA5EFBF"/>
    <w:rsid w:val="0DAA9B54"/>
    <w:rsid w:val="0DADC3E2"/>
    <w:rsid w:val="0DB3882E"/>
    <w:rsid w:val="0DBA3E5D"/>
    <w:rsid w:val="0DC9A9F0"/>
    <w:rsid w:val="0DD03DAF"/>
    <w:rsid w:val="0DD1B5CD"/>
    <w:rsid w:val="0DDA803C"/>
    <w:rsid w:val="0DE148DB"/>
    <w:rsid w:val="0DE2D736"/>
    <w:rsid w:val="0DEAE727"/>
    <w:rsid w:val="0DEC17FE"/>
    <w:rsid w:val="0DF77400"/>
    <w:rsid w:val="0DFFF739"/>
    <w:rsid w:val="0E1160CB"/>
    <w:rsid w:val="0E1300D2"/>
    <w:rsid w:val="0E1A5FDD"/>
    <w:rsid w:val="0E1F098A"/>
    <w:rsid w:val="0E2A36B0"/>
    <w:rsid w:val="0E336868"/>
    <w:rsid w:val="0E3754B9"/>
    <w:rsid w:val="0E37AD0A"/>
    <w:rsid w:val="0E39FDF6"/>
    <w:rsid w:val="0E4ECB9B"/>
    <w:rsid w:val="0E5193FD"/>
    <w:rsid w:val="0E61CFDA"/>
    <w:rsid w:val="0E68A4CD"/>
    <w:rsid w:val="0E72496D"/>
    <w:rsid w:val="0E73C476"/>
    <w:rsid w:val="0E755736"/>
    <w:rsid w:val="0E7B66DC"/>
    <w:rsid w:val="0E7FED5D"/>
    <w:rsid w:val="0E8C9AAC"/>
    <w:rsid w:val="0E8DC340"/>
    <w:rsid w:val="0E925BD8"/>
    <w:rsid w:val="0E945E75"/>
    <w:rsid w:val="0EA75FB4"/>
    <w:rsid w:val="0EBB54D5"/>
    <w:rsid w:val="0EBC5AD4"/>
    <w:rsid w:val="0EC831B2"/>
    <w:rsid w:val="0ECF7AB0"/>
    <w:rsid w:val="0ED27D28"/>
    <w:rsid w:val="0ED673E3"/>
    <w:rsid w:val="0EDF1418"/>
    <w:rsid w:val="0EE097BD"/>
    <w:rsid w:val="0EEC841A"/>
    <w:rsid w:val="0EF1C0D6"/>
    <w:rsid w:val="0EF5B57B"/>
    <w:rsid w:val="0EF6B5A8"/>
    <w:rsid w:val="0F05A030"/>
    <w:rsid w:val="0F0735B6"/>
    <w:rsid w:val="0F0D2814"/>
    <w:rsid w:val="0F1238D2"/>
    <w:rsid w:val="0F28637F"/>
    <w:rsid w:val="0F3BA45E"/>
    <w:rsid w:val="0F3D9C3B"/>
    <w:rsid w:val="0F46CFD9"/>
    <w:rsid w:val="0F490077"/>
    <w:rsid w:val="0F594660"/>
    <w:rsid w:val="0F64C243"/>
    <w:rsid w:val="0F67DFB1"/>
    <w:rsid w:val="0F682C53"/>
    <w:rsid w:val="0F77D3A2"/>
    <w:rsid w:val="0F85A382"/>
    <w:rsid w:val="0F87333D"/>
    <w:rsid w:val="0F885314"/>
    <w:rsid w:val="0F91FE4A"/>
    <w:rsid w:val="0F9C01DC"/>
    <w:rsid w:val="0F9EFE79"/>
    <w:rsid w:val="0FA424DD"/>
    <w:rsid w:val="0FA73E7F"/>
    <w:rsid w:val="0FC77234"/>
    <w:rsid w:val="0FC98C77"/>
    <w:rsid w:val="0FCFFE26"/>
    <w:rsid w:val="0FD294FC"/>
    <w:rsid w:val="0FD66F92"/>
    <w:rsid w:val="0FD90CD6"/>
    <w:rsid w:val="0FDBEC69"/>
    <w:rsid w:val="0FE3E910"/>
    <w:rsid w:val="0FF619CA"/>
    <w:rsid w:val="1004BEB3"/>
    <w:rsid w:val="100F3AF1"/>
    <w:rsid w:val="101C52C2"/>
    <w:rsid w:val="101FC429"/>
    <w:rsid w:val="1020EC3D"/>
    <w:rsid w:val="102DE758"/>
    <w:rsid w:val="102F0B60"/>
    <w:rsid w:val="1035D368"/>
    <w:rsid w:val="1041E30A"/>
    <w:rsid w:val="10425494"/>
    <w:rsid w:val="1043C63E"/>
    <w:rsid w:val="1047924F"/>
    <w:rsid w:val="104A020F"/>
    <w:rsid w:val="104FE7E9"/>
    <w:rsid w:val="105D0D2E"/>
    <w:rsid w:val="105F5678"/>
    <w:rsid w:val="10612D22"/>
    <w:rsid w:val="1061709A"/>
    <w:rsid w:val="10681B32"/>
    <w:rsid w:val="106A07FD"/>
    <w:rsid w:val="1072F749"/>
    <w:rsid w:val="1077393E"/>
    <w:rsid w:val="1077AB28"/>
    <w:rsid w:val="1078BCB5"/>
    <w:rsid w:val="107D621F"/>
    <w:rsid w:val="1081851F"/>
    <w:rsid w:val="108F47B7"/>
    <w:rsid w:val="10927791"/>
    <w:rsid w:val="1097ED4E"/>
    <w:rsid w:val="109E93E0"/>
    <w:rsid w:val="109FE721"/>
    <w:rsid w:val="10A8E4B4"/>
    <w:rsid w:val="10AA4EBF"/>
    <w:rsid w:val="10AF89BD"/>
    <w:rsid w:val="10B16E73"/>
    <w:rsid w:val="10B4DA28"/>
    <w:rsid w:val="10B5BBFE"/>
    <w:rsid w:val="10BD0F37"/>
    <w:rsid w:val="10C73EC7"/>
    <w:rsid w:val="10CB524A"/>
    <w:rsid w:val="10CECEEA"/>
    <w:rsid w:val="10D5905A"/>
    <w:rsid w:val="10D69EC0"/>
    <w:rsid w:val="10DA78FC"/>
    <w:rsid w:val="10E6BBD9"/>
    <w:rsid w:val="10E8A445"/>
    <w:rsid w:val="10FA79E2"/>
    <w:rsid w:val="1102D6F5"/>
    <w:rsid w:val="1103440E"/>
    <w:rsid w:val="11041C44"/>
    <w:rsid w:val="1105EF97"/>
    <w:rsid w:val="110A2502"/>
    <w:rsid w:val="110C71AE"/>
    <w:rsid w:val="111A0CCE"/>
    <w:rsid w:val="111C2961"/>
    <w:rsid w:val="112CDA73"/>
    <w:rsid w:val="113D3AFD"/>
    <w:rsid w:val="113E0709"/>
    <w:rsid w:val="113F2C90"/>
    <w:rsid w:val="11431036"/>
    <w:rsid w:val="114F3F9C"/>
    <w:rsid w:val="115C5464"/>
    <w:rsid w:val="116B6DBD"/>
    <w:rsid w:val="116C03EF"/>
    <w:rsid w:val="1171EE64"/>
    <w:rsid w:val="11727B74"/>
    <w:rsid w:val="11774639"/>
    <w:rsid w:val="117A9157"/>
    <w:rsid w:val="117C13F7"/>
    <w:rsid w:val="117C27E9"/>
    <w:rsid w:val="117CE6FD"/>
    <w:rsid w:val="117DD06B"/>
    <w:rsid w:val="11837076"/>
    <w:rsid w:val="1183BE45"/>
    <w:rsid w:val="1185295F"/>
    <w:rsid w:val="118C79F4"/>
    <w:rsid w:val="1191FE9D"/>
    <w:rsid w:val="11A73980"/>
    <w:rsid w:val="11AABDE2"/>
    <w:rsid w:val="11B0AA7D"/>
    <w:rsid w:val="11B159DE"/>
    <w:rsid w:val="11B6967B"/>
    <w:rsid w:val="11B81BAD"/>
    <w:rsid w:val="11B9A755"/>
    <w:rsid w:val="11B9E394"/>
    <w:rsid w:val="11C1335E"/>
    <w:rsid w:val="11C298E7"/>
    <w:rsid w:val="11CAA4F6"/>
    <w:rsid w:val="11CB60E3"/>
    <w:rsid w:val="11CB814D"/>
    <w:rsid w:val="11E1B054"/>
    <w:rsid w:val="11E4B1EF"/>
    <w:rsid w:val="11EA435F"/>
    <w:rsid w:val="11F3C8F8"/>
    <w:rsid w:val="11F722A5"/>
    <w:rsid w:val="11F74EB3"/>
    <w:rsid w:val="11FC9F10"/>
    <w:rsid w:val="11FCA835"/>
    <w:rsid w:val="11FD0576"/>
    <w:rsid w:val="1201555A"/>
    <w:rsid w:val="12036725"/>
    <w:rsid w:val="1207C37E"/>
    <w:rsid w:val="1208FC4B"/>
    <w:rsid w:val="121073C7"/>
    <w:rsid w:val="12143D8E"/>
    <w:rsid w:val="1220CEF4"/>
    <w:rsid w:val="12223ABE"/>
    <w:rsid w:val="1224448B"/>
    <w:rsid w:val="122CAA9A"/>
    <w:rsid w:val="1234CCF4"/>
    <w:rsid w:val="123A25F6"/>
    <w:rsid w:val="123B0723"/>
    <w:rsid w:val="123DE6A6"/>
    <w:rsid w:val="124000DC"/>
    <w:rsid w:val="124278DD"/>
    <w:rsid w:val="12512053"/>
    <w:rsid w:val="12578E59"/>
    <w:rsid w:val="12583FB0"/>
    <w:rsid w:val="12650409"/>
    <w:rsid w:val="1278BDC1"/>
    <w:rsid w:val="1288A0F2"/>
    <w:rsid w:val="1289B717"/>
    <w:rsid w:val="1289D402"/>
    <w:rsid w:val="128B7002"/>
    <w:rsid w:val="128B701E"/>
    <w:rsid w:val="1298CBF7"/>
    <w:rsid w:val="129D3BF9"/>
    <w:rsid w:val="129F1873"/>
    <w:rsid w:val="12B2CA25"/>
    <w:rsid w:val="12B51668"/>
    <w:rsid w:val="12B74214"/>
    <w:rsid w:val="12B8E5F0"/>
    <w:rsid w:val="12BF9D71"/>
    <w:rsid w:val="12C55A83"/>
    <w:rsid w:val="12CE7E6C"/>
    <w:rsid w:val="12CEA52A"/>
    <w:rsid w:val="12D5AD8F"/>
    <w:rsid w:val="12D830EC"/>
    <w:rsid w:val="12DBEB8C"/>
    <w:rsid w:val="12DDAACD"/>
    <w:rsid w:val="12E9F73E"/>
    <w:rsid w:val="12EC7E64"/>
    <w:rsid w:val="12F10D61"/>
    <w:rsid w:val="12F4079E"/>
    <w:rsid w:val="12F55795"/>
    <w:rsid w:val="12F59262"/>
    <w:rsid w:val="12F93521"/>
    <w:rsid w:val="1305DDBD"/>
    <w:rsid w:val="130CFAAF"/>
    <w:rsid w:val="131436E9"/>
    <w:rsid w:val="1314DC5A"/>
    <w:rsid w:val="1326B155"/>
    <w:rsid w:val="133556DD"/>
    <w:rsid w:val="13387EB1"/>
    <w:rsid w:val="133B0E0C"/>
    <w:rsid w:val="133D24E5"/>
    <w:rsid w:val="133E57D4"/>
    <w:rsid w:val="13453F25"/>
    <w:rsid w:val="1356AB59"/>
    <w:rsid w:val="1357F587"/>
    <w:rsid w:val="135AF101"/>
    <w:rsid w:val="136E86D1"/>
    <w:rsid w:val="137A7EC8"/>
    <w:rsid w:val="137C165F"/>
    <w:rsid w:val="137E40B3"/>
    <w:rsid w:val="138875CA"/>
    <w:rsid w:val="138AE98E"/>
    <w:rsid w:val="138F843F"/>
    <w:rsid w:val="1391FBAE"/>
    <w:rsid w:val="1392F306"/>
    <w:rsid w:val="1394BE0C"/>
    <w:rsid w:val="13A11670"/>
    <w:rsid w:val="13AC33AB"/>
    <w:rsid w:val="13B29240"/>
    <w:rsid w:val="13B49336"/>
    <w:rsid w:val="13B5FE28"/>
    <w:rsid w:val="13B71FCB"/>
    <w:rsid w:val="13B8C81B"/>
    <w:rsid w:val="13D14361"/>
    <w:rsid w:val="13D1C801"/>
    <w:rsid w:val="13E077D1"/>
    <w:rsid w:val="13E5DCFE"/>
    <w:rsid w:val="13E79D7D"/>
    <w:rsid w:val="13E7CE9E"/>
    <w:rsid w:val="13ED53DE"/>
    <w:rsid w:val="13F00CB0"/>
    <w:rsid w:val="13F355A1"/>
    <w:rsid w:val="13F36C29"/>
    <w:rsid w:val="13FB0EDE"/>
    <w:rsid w:val="13FC4D49"/>
    <w:rsid w:val="14060C75"/>
    <w:rsid w:val="1406105C"/>
    <w:rsid w:val="1408673C"/>
    <w:rsid w:val="140ED46B"/>
    <w:rsid w:val="14182673"/>
    <w:rsid w:val="14280D29"/>
    <w:rsid w:val="1432C0A1"/>
    <w:rsid w:val="143F7F33"/>
    <w:rsid w:val="1452D1C5"/>
    <w:rsid w:val="145778F9"/>
    <w:rsid w:val="145D1F8E"/>
    <w:rsid w:val="146A5ACF"/>
    <w:rsid w:val="146D5834"/>
    <w:rsid w:val="146DB236"/>
    <w:rsid w:val="146E187B"/>
    <w:rsid w:val="1472DD63"/>
    <w:rsid w:val="1473E1EE"/>
    <w:rsid w:val="1475AB58"/>
    <w:rsid w:val="147D6F72"/>
    <w:rsid w:val="148632E9"/>
    <w:rsid w:val="1487FBB1"/>
    <w:rsid w:val="148A06E9"/>
    <w:rsid w:val="14977FF4"/>
    <w:rsid w:val="1498D62A"/>
    <w:rsid w:val="149A6E5C"/>
    <w:rsid w:val="149E29B9"/>
    <w:rsid w:val="14A6FE1E"/>
    <w:rsid w:val="14AC055E"/>
    <w:rsid w:val="14B1AFDE"/>
    <w:rsid w:val="14BB5102"/>
    <w:rsid w:val="14BCC764"/>
    <w:rsid w:val="14C09865"/>
    <w:rsid w:val="14C1A411"/>
    <w:rsid w:val="14C2A0CE"/>
    <w:rsid w:val="14CD802A"/>
    <w:rsid w:val="14D07881"/>
    <w:rsid w:val="14D6753D"/>
    <w:rsid w:val="14D78F88"/>
    <w:rsid w:val="14DACD9A"/>
    <w:rsid w:val="14DF7F52"/>
    <w:rsid w:val="14E2F51D"/>
    <w:rsid w:val="14E99C72"/>
    <w:rsid w:val="14EB3ED5"/>
    <w:rsid w:val="14F741A3"/>
    <w:rsid w:val="14F80D31"/>
    <w:rsid w:val="14F98102"/>
    <w:rsid w:val="14FBB014"/>
    <w:rsid w:val="15014A70"/>
    <w:rsid w:val="1501EA55"/>
    <w:rsid w:val="1514FF5C"/>
    <w:rsid w:val="1515BCC0"/>
    <w:rsid w:val="1515C89A"/>
    <w:rsid w:val="151792BB"/>
    <w:rsid w:val="1517C5DB"/>
    <w:rsid w:val="151C9826"/>
    <w:rsid w:val="152807EE"/>
    <w:rsid w:val="1529B8D8"/>
    <w:rsid w:val="152EC367"/>
    <w:rsid w:val="152FA42F"/>
    <w:rsid w:val="152FC5DF"/>
    <w:rsid w:val="1531260F"/>
    <w:rsid w:val="1535388C"/>
    <w:rsid w:val="1539BA5E"/>
    <w:rsid w:val="153C8710"/>
    <w:rsid w:val="153CAF5D"/>
    <w:rsid w:val="153F8D06"/>
    <w:rsid w:val="1546AF1B"/>
    <w:rsid w:val="15501FEF"/>
    <w:rsid w:val="1562F162"/>
    <w:rsid w:val="15634D61"/>
    <w:rsid w:val="156AD101"/>
    <w:rsid w:val="157AF1A6"/>
    <w:rsid w:val="157BC5B8"/>
    <w:rsid w:val="15833186"/>
    <w:rsid w:val="1591568C"/>
    <w:rsid w:val="159C2D8F"/>
    <w:rsid w:val="15A1DABC"/>
    <w:rsid w:val="15A35D78"/>
    <w:rsid w:val="15B1FF5D"/>
    <w:rsid w:val="15B8A506"/>
    <w:rsid w:val="15B90C14"/>
    <w:rsid w:val="15C5C13D"/>
    <w:rsid w:val="15C9CA88"/>
    <w:rsid w:val="15D18914"/>
    <w:rsid w:val="15D4B841"/>
    <w:rsid w:val="15D6AB55"/>
    <w:rsid w:val="15F8AD87"/>
    <w:rsid w:val="15F97735"/>
    <w:rsid w:val="15FBE612"/>
    <w:rsid w:val="160A26E2"/>
    <w:rsid w:val="160A65C5"/>
    <w:rsid w:val="16110DA4"/>
    <w:rsid w:val="1615E3F7"/>
    <w:rsid w:val="16196649"/>
    <w:rsid w:val="161BD6B4"/>
    <w:rsid w:val="16272D8D"/>
    <w:rsid w:val="162DA7DE"/>
    <w:rsid w:val="16309BA9"/>
    <w:rsid w:val="16348A8D"/>
    <w:rsid w:val="163E2503"/>
    <w:rsid w:val="1641B50F"/>
    <w:rsid w:val="164411B4"/>
    <w:rsid w:val="164E6993"/>
    <w:rsid w:val="165EBDED"/>
    <w:rsid w:val="1663BD41"/>
    <w:rsid w:val="1664C182"/>
    <w:rsid w:val="166703D5"/>
    <w:rsid w:val="1668156C"/>
    <w:rsid w:val="166CEB4B"/>
    <w:rsid w:val="166FEF88"/>
    <w:rsid w:val="167207B5"/>
    <w:rsid w:val="167B13D1"/>
    <w:rsid w:val="167EA35A"/>
    <w:rsid w:val="1699FA2A"/>
    <w:rsid w:val="169D7413"/>
    <w:rsid w:val="16A8541C"/>
    <w:rsid w:val="16AA9428"/>
    <w:rsid w:val="16B0E78E"/>
    <w:rsid w:val="16B974EB"/>
    <w:rsid w:val="16C466B0"/>
    <w:rsid w:val="16C89E69"/>
    <w:rsid w:val="16D71E08"/>
    <w:rsid w:val="16D9B3C8"/>
    <w:rsid w:val="16E0A8B3"/>
    <w:rsid w:val="16F04D04"/>
    <w:rsid w:val="16F666AA"/>
    <w:rsid w:val="16FC62C1"/>
    <w:rsid w:val="170206F0"/>
    <w:rsid w:val="1702AFBF"/>
    <w:rsid w:val="170E0961"/>
    <w:rsid w:val="170F1537"/>
    <w:rsid w:val="17104E86"/>
    <w:rsid w:val="1710A7A6"/>
    <w:rsid w:val="1712CCC4"/>
    <w:rsid w:val="1724EDDB"/>
    <w:rsid w:val="1734304F"/>
    <w:rsid w:val="173532BC"/>
    <w:rsid w:val="1746A932"/>
    <w:rsid w:val="17496D08"/>
    <w:rsid w:val="17520AF7"/>
    <w:rsid w:val="175399C2"/>
    <w:rsid w:val="175A13A8"/>
    <w:rsid w:val="176AAD20"/>
    <w:rsid w:val="177593DC"/>
    <w:rsid w:val="1776E926"/>
    <w:rsid w:val="177B6CF2"/>
    <w:rsid w:val="177E1A23"/>
    <w:rsid w:val="177FEB13"/>
    <w:rsid w:val="1783ADD9"/>
    <w:rsid w:val="178A1F9A"/>
    <w:rsid w:val="1791D718"/>
    <w:rsid w:val="1795F62E"/>
    <w:rsid w:val="17A6348C"/>
    <w:rsid w:val="17AC19F8"/>
    <w:rsid w:val="17B97115"/>
    <w:rsid w:val="17BD470E"/>
    <w:rsid w:val="17C79802"/>
    <w:rsid w:val="17C83C09"/>
    <w:rsid w:val="17CB1C6C"/>
    <w:rsid w:val="17CC6C0A"/>
    <w:rsid w:val="17CEA1B6"/>
    <w:rsid w:val="17D3A945"/>
    <w:rsid w:val="17DB01E3"/>
    <w:rsid w:val="17EA8942"/>
    <w:rsid w:val="17EAC2BF"/>
    <w:rsid w:val="17EB696D"/>
    <w:rsid w:val="17F39C8D"/>
    <w:rsid w:val="17F6DAE2"/>
    <w:rsid w:val="17FC599B"/>
    <w:rsid w:val="17FD0AFF"/>
    <w:rsid w:val="18021996"/>
    <w:rsid w:val="1804F43E"/>
    <w:rsid w:val="1809A077"/>
    <w:rsid w:val="18120B22"/>
    <w:rsid w:val="1815B430"/>
    <w:rsid w:val="181BA5EE"/>
    <w:rsid w:val="18318B73"/>
    <w:rsid w:val="1833E44B"/>
    <w:rsid w:val="1841CA29"/>
    <w:rsid w:val="1843D0DA"/>
    <w:rsid w:val="184B06B4"/>
    <w:rsid w:val="185268CD"/>
    <w:rsid w:val="1855198A"/>
    <w:rsid w:val="1859AA4E"/>
    <w:rsid w:val="1865017D"/>
    <w:rsid w:val="186A0086"/>
    <w:rsid w:val="186F07EA"/>
    <w:rsid w:val="1872F96C"/>
    <w:rsid w:val="1874814C"/>
    <w:rsid w:val="1880C580"/>
    <w:rsid w:val="188AC3FB"/>
    <w:rsid w:val="18A1A0B9"/>
    <w:rsid w:val="18A2244F"/>
    <w:rsid w:val="18A3527B"/>
    <w:rsid w:val="18A44E9D"/>
    <w:rsid w:val="18A8C8E9"/>
    <w:rsid w:val="18AB7D10"/>
    <w:rsid w:val="18C05C7F"/>
    <w:rsid w:val="18D821BD"/>
    <w:rsid w:val="18D994E2"/>
    <w:rsid w:val="18F21AA8"/>
    <w:rsid w:val="18F9D28F"/>
    <w:rsid w:val="190252AA"/>
    <w:rsid w:val="190366F2"/>
    <w:rsid w:val="1910622D"/>
    <w:rsid w:val="1912F056"/>
    <w:rsid w:val="1914176A"/>
    <w:rsid w:val="191A2354"/>
    <w:rsid w:val="191D49E8"/>
    <w:rsid w:val="1921B7A8"/>
    <w:rsid w:val="192881E0"/>
    <w:rsid w:val="19326AE0"/>
    <w:rsid w:val="19359418"/>
    <w:rsid w:val="1943AB5D"/>
    <w:rsid w:val="19571AF7"/>
    <w:rsid w:val="1980B290"/>
    <w:rsid w:val="19953B9F"/>
    <w:rsid w:val="19995AD9"/>
    <w:rsid w:val="199F249F"/>
    <w:rsid w:val="19A3D842"/>
    <w:rsid w:val="19B2C5BF"/>
    <w:rsid w:val="19B41A8E"/>
    <w:rsid w:val="19B6BC6A"/>
    <w:rsid w:val="19BA56AA"/>
    <w:rsid w:val="19BB98C2"/>
    <w:rsid w:val="19CB2FDF"/>
    <w:rsid w:val="19D4605B"/>
    <w:rsid w:val="19D5B4A6"/>
    <w:rsid w:val="19D7745D"/>
    <w:rsid w:val="19D7E053"/>
    <w:rsid w:val="19DC1982"/>
    <w:rsid w:val="19DD6B39"/>
    <w:rsid w:val="19DF350D"/>
    <w:rsid w:val="19E12615"/>
    <w:rsid w:val="19EA085D"/>
    <w:rsid w:val="19EA9A42"/>
    <w:rsid w:val="19EC7851"/>
    <w:rsid w:val="19EE7495"/>
    <w:rsid w:val="19F05B4E"/>
    <w:rsid w:val="19F35E9A"/>
    <w:rsid w:val="19F3EB99"/>
    <w:rsid w:val="1A0545CF"/>
    <w:rsid w:val="1A082B92"/>
    <w:rsid w:val="1A2C6E03"/>
    <w:rsid w:val="1A32744F"/>
    <w:rsid w:val="1A3F9549"/>
    <w:rsid w:val="1A410B86"/>
    <w:rsid w:val="1A4677B9"/>
    <w:rsid w:val="1A4F3824"/>
    <w:rsid w:val="1A555022"/>
    <w:rsid w:val="1A5E0F77"/>
    <w:rsid w:val="1A5EDED0"/>
    <w:rsid w:val="1A6B229D"/>
    <w:rsid w:val="1A6D6BAF"/>
    <w:rsid w:val="1A6DA41B"/>
    <w:rsid w:val="1A6E71B4"/>
    <w:rsid w:val="1A70DCF7"/>
    <w:rsid w:val="1A72178C"/>
    <w:rsid w:val="1A765C53"/>
    <w:rsid w:val="1A770B9B"/>
    <w:rsid w:val="1A785854"/>
    <w:rsid w:val="1A8BBD1A"/>
    <w:rsid w:val="1A93F58D"/>
    <w:rsid w:val="1A996471"/>
    <w:rsid w:val="1A9D3BAB"/>
    <w:rsid w:val="1AA2C282"/>
    <w:rsid w:val="1AA3D467"/>
    <w:rsid w:val="1AA5E715"/>
    <w:rsid w:val="1AA78942"/>
    <w:rsid w:val="1AAD52C5"/>
    <w:rsid w:val="1AAD56FC"/>
    <w:rsid w:val="1AB24F28"/>
    <w:rsid w:val="1ABAEF4D"/>
    <w:rsid w:val="1ABB9285"/>
    <w:rsid w:val="1ABD6C20"/>
    <w:rsid w:val="1ABDE8B3"/>
    <w:rsid w:val="1ABE6DEB"/>
    <w:rsid w:val="1ABEC6B4"/>
    <w:rsid w:val="1AC494C9"/>
    <w:rsid w:val="1AC5E742"/>
    <w:rsid w:val="1ACBAFC4"/>
    <w:rsid w:val="1ACE9715"/>
    <w:rsid w:val="1AD71D5F"/>
    <w:rsid w:val="1ADB27B5"/>
    <w:rsid w:val="1ADB4374"/>
    <w:rsid w:val="1AE072EB"/>
    <w:rsid w:val="1AE1F5E0"/>
    <w:rsid w:val="1AE3A2E6"/>
    <w:rsid w:val="1AEB1F48"/>
    <w:rsid w:val="1AF1E6FB"/>
    <w:rsid w:val="1AF46DF6"/>
    <w:rsid w:val="1AFBB5A1"/>
    <w:rsid w:val="1B040CCC"/>
    <w:rsid w:val="1B09EBB7"/>
    <w:rsid w:val="1B0B985D"/>
    <w:rsid w:val="1B12389C"/>
    <w:rsid w:val="1B279AA3"/>
    <w:rsid w:val="1B2850AC"/>
    <w:rsid w:val="1B2CC458"/>
    <w:rsid w:val="1B2D5CA5"/>
    <w:rsid w:val="1B2FEB3E"/>
    <w:rsid w:val="1B341966"/>
    <w:rsid w:val="1B418B07"/>
    <w:rsid w:val="1B460C02"/>
    <w:rsid w:val="1B551DB6"/>
    <w:rsid w:val="1B590FA2"/>
    <w:rsid w:val="1B5ABDF3"/>
    <w:rsid w:val="1B60EA76"/>
    <w:rsid w:val="1B68075D"/>
    <w:rsid w:val="1B718124"/>
    <w:rsid w:val="1B719FA5"/>
    <w:rsid w:val="1B84947A"/>
    <w:rsid w:val="1B8750D1"/>
    <w:rsid w:val="1B8CB1F1"/>
    <w:rsid w:val="1B9C92CE"/>
    <w:rsid w:val="1BA3A938"/>
    <w:rsid w:val="1BA467EE"/>
    <w:rsid w:val="1BA68942"/>
    <w:rsid w:val="1BB2476E"/>
    <w:rsid w:val="1BBA06D8"/>
    <w:rsid w:val="1BBAF8A6"/>
    <w:rsid w:val="1BBC1A04"/>
    <w:rsid w:val="1BCA0D33"/>
    <w:rsid w:val="1BCFC6BE"/>
    <w:rsid w:val="1BD9B538"/>
    <w:rsid w:val="1BE95971"/>
    <w:rsid w:val="1BF5098E"/>
    <w:rsid w:val="1BF81097"/>
    <w:rsid w:val="1BFDF8CD"/>
    <w:rsid w:val="1C0A6914"/>
    <w:rsid w:val="1C0FEAAD"/>
    <w:rsid w:val="1C17B516"/>
    <w:rsid w:val="1C1AAF62"/>
    <w:rsid w:val="1C25006A"/>
    <w:rsid w:val="1C28C000"/>
    <w:rsid w:val="1C364CC5"/>
    <w:rsid w:val="1C391995"/>
    <w:rsid w:val="1C3AA06B"/>
    <w:rsid w:val="1C3FA838"/>
    <w:rsid w:val="1C3FF567"/>
    <w:rsid w:val="1C4017B1"/>
    <w:rsid w:val="1C446C2B"/>
    <w:rsid w:val="1C47FBC2"/>
    <w:rsid w:val="1C4F7609"/>
    <w:rsid w:val="1C5D886C"/>
    <w:rsid w:val="1C69D775"/>
    <w:rsid w:val="1C6FC365"/>
    <w:rsid w:val="1C7E9865"/>
    <w:rsid w:val="1C8414FF"/>
    <w:rsid w:val="1C877DC7"/>
    <w:rsid w:val="1C924A87"/>
    <w:rsid w:val="1C984A40"/>
    <w:rsid w:val="1C990BB8"/>
    <w:rsid w:val="1C9DB51F"/>
    <w:rsid w:val="1C9F7FF4"/>
    <w:rsid w:val="1CA52F79"/>
    <w:rsid w:val="1CA64FE4"/>
    <w:rsid w:val="1CAC2AB3"/>
    <w:rsid w:val="1CB44359"/>
    <w:rsid w:val="1CBA42FB"/>
    <w:rsid w:val="1CBD494D"/>
    <w:rsid w:val="1CC4AEDD"/>
    <w:rsid w:val="1CD0208B"/>
    <w:rsid w:val="1CDC8758"/>
    <w:rsid w:val="1CDF3B3E"/>
    <w:rsid w:val="1CE4D698"/>
    <w:rsid w:val="1CF236CA"/>
    <w:rsid w:val="1CF2485F"/>
    <w:rsid w:val="1CF26E74"/>
    <w:rsid w:val="1CF88B3C"/>
    <w:rsid w:val="1D008D8F"/>
    <w:rsid w:val="1D14B38F"/>
    <w:rsid w:val="1D154EB6"/>
    <w:rsid w:val="1D1723E6"/>
    <w:rsid w:val="1D1B94BB"/>
    <w:rsid w:val="1D1C4BB0"/>
    <w:rsid w:val="1D2B5D2C"/>
    <w:rsid w:val="1D2DA08A"/>
    <w:rsid w:val="1D35E93C"/>
    <w:rsid w:val="1D362E94"/>
    <w:rsid w:val="1D389D25"/>
    <w:rsid w:val="1D411392"/>
    <w:rsid w:val="1D448E84"/>
    <w:rsid w:val="1D4E8329"/>
    <w:rsid w:val="1D50D669"/>
    <w:rsid w:val="1D5188B7"/>
    <w:rsid w:val="1D567C98"/>
    <w:rsid w:val="1D60A5EC"/>
    <w:rsid w:val="1D62530E"/>
    <w:rsid w:val="1D626852"/>
    <w:rsid w:val="1D6568A3"/>
    <w:rsid w:val="1D69D6BE"/>
    <w:rsid w:val="1D70BFE9"/>
    <w:rsid w:val="1D715F78"/>
    <w:rsid w:val="1D73624B"/>
    <w:rsid w:val="1D7A3837"/>
    <w:rsid w:val="1D7C4123"/>
    <w:rsid w:val="1D7F1386"/>
    <w:rsid w:val="1D8205E1"/>
    <w:rsid w:val="1D83BA53"/>
    <w:rsid w:val="1D8F1B3A"/>
    <w:rsid w:val="1D9E668F"/>
    <w:rsid w:val="1D9F8D04"/>
    <w:rsid w:val="1DA89EC7"/>
    <w:rsid w:val="1DA8FF8E"/>
    <w:rsid w:val="1DACCD76"/>
    <w:rsid w:val="1DAD73A6"/>
    <w:rsid w:val="1DBD01DF"/>
    <w:rsid w:val="1DBEF05D"/>
    <w:rsid w:val="1DC2DB5D"/>
    <w:rsid w:val="1DCE22C5"/>
    <w:rsid w:val="1DD0B5AE"/>
    <w:rsid w:val="1DD879D4"/>
    <w:rsid w:val="1DE30369"/>
    <w:rsid w:val="1DEC6047"/>
    <w:rsid w:val="1DEC73A2"/>
    <w:rsid w:val="1DF38FCD"/>
    <w:rsid w:val="1DFA3A4B"/>
    <w:rsid w:val="1E045F1B"/>
    <w:rsid w:val="1E05C8BC"/>
    <w:rsid w:val="1E06C18D"/>
    <w:rsid w:val="1E1572E6"/>
    <w:rsid w:val="1E18604C"/>
    <w:rsid w:val="1E1B2C4C"/>
    <w:rsid w:val="1E1D0179"/>
    <w:rsid w:val="1E20DD5D"/>
    <w:rsid w:val="1E22014C"/>
    <w:rsid w:val="1E23EA41"/>
    <w:rsid w:val="1E26A882"/>
    <w:rsid w:val="1E26CB3E"/>
    <w:rsid w:val="1E2D84D4"/>
    <w:rsid w:val="1E2F115D"/>
    <w:rsid w:val="1E326923"/>
    <w:rsid w:val="1E338AB8"/>
    <w:rsid w:val="1E37AD89"/>
    <w:rsid w:val="1E475B00"/>
    <w:rsid w:val="1E47B6E4"/>
    <w:rsid w:val="1E4DE5EA"/>
    <w:rsid w:val="1E5D884A"/>
    <w:rsid w:val="1E61E5E0"/>
    <w:rsid w:val="1E654B9F"/>
    <w:rsid w:val="1E69EF74"/>
    <w:rsid w:val="1E6B8AA2"/>
    <w:rsid w:val="1E6CA0CB"/>
    <w:rsid w:val="1E7C7223"/>
    <w:rsid w:val="1E7DC74A"/>
    <w:rsid w:val="1E863960"/>
    <w:rsid w:val="1E9821D7"/>
    <w:rsid w:val="1EA20BA9"/>
    <w:rsid w:val="1EB09512"/>
    <w:rsid w:val="1EB4A03A"/>
    <w:rsid w:val="1EC502A2"/>
    <w:rsid w:val="1ECFEC83"/>
    <w:rsid w:val="1ED74A81"/>
    <w:rsid w:val="1EDC4377"/>
    <w:rsid w:val="1EDE8E95"/>
    <w:rsid w:val="1EE5936A"/>
    <w:rsid w:val="1EEB68CC"/>
    <w:rsid w:val="1EEEB3A0"/>
    <w:rsid w:val="1EF13875"/>
    <w:rsid w:val="1EF33DF6"/>
    <w:rsid w:val="1EF4067D"/>
    <w:rsid w:val="1EF5EB90"/>
    <w:rsid w:val="1EF5FEBB"/>
    <w:rsid w:val="1EF9C9A9"/>
    <w:rsid w:val="1EFD0AE2"/>
    <w:rsid w:val="1F0270AC"/>
    <w:rsid w:val="1F0293C4"/>
    <w:rsid w:val="1F0C81E3"/>
    <w:rsid w:val="1F0CBF6B"/>
    <w:rsid w:val="1F149BB4"/>
    <w:rsid w:val="1F14B02D"/>
    <w:rsid w:val="1F18B9C9"/>
    <w:rsid w:val="1F28875C"/>
    <w:rsid w:val="1F2AD2E8"/>
    <w:rsid w:val="1F2C323F"/>
    <w:rsid w:val="1F3F3BB7"/>
    <w:rsid w:val="1F47DF75"/>
    <w:rsid w:val="1F4D6A23"/>
    <w:rsid w:val="1F57D98C"/>
    <w:rsid w:val="1F57FD56"/>
    <w:rsid w:val="1F5A7324"/>
    <w:rsid w:val="1F6704A2"/>
    <w:rsid w:val="1F67EF36"/>
    <w:rsid w:val="1F6A837A"/>
    <w:rsid w:val="1F709843"/>
    <w:rsid w:val="1F7AA906"/>
    <w:rsid w:val="1F7FF2D1"/>
    <w:rsid w:val="1F81FE93"/>
    <w:rsid w:val="1F8231DA"/>
    <w:rsid w:val="1F84CA2F"/>
    <w:rsid w:val="1F89DB06"/>
    <w:rsid w:val="1F8C80F6"/>
    <w:rsid w:val="1F8D287D"/>
    <w:rsid w:val="1F8E55FB"/>
    <w:rsid w:val="1F9559CF"/>
    <w:rsid w:val="1F9DBF5C"/>
    <w:rsid w:val="1F9F0DB1"/>
    <w:rsid w:val="1FA29284"/>
    <w:rsid w:val="1FA76E2C"/>
    <w:rsid w:val="1FA7C554"/>
    <w:rsid w:val="1FAEEEC6"/>
    <w:rsid w:val="1FB14347"/>
    <w:rsid w:val="1FB3147C"/>
    <w:rsid w:val="1FB3E195"/>
    <w:rsid w:val="1FBE92B6"/>
    <w:rsid w:val="1FC09544"/>
    <w:rsid w:val="1FC5E708"/>
    <w:rsid w:val="1FCE23EC"/>
    <w:rsid w:val="1FD511AE"/>
    <w:rsid w:val="1FD754DF"/>
    <w:rsid w:val="1FD77DEF"/>
    <w:rsid w:val="1FD86976"/>
    <w:rsid w:val="1FDE7FF4"/>
    <w:rsid w:val="1FE4EA7D"/>
    <w:rsid w:val="1FE7D891"/>
    <w:rsid w:val="1FEAA733"/>
    <w:rsid w:val="1FEB0934"/>
    <w:rsid w:val="1FF0E0F3"/>
    <w:rsid w:val="1FF4C4AF"/>
    <w:rsid w:val="1FF7C721"/>
    <w:rsid w:val="1FFB2CFB"/>
    <w:rsid w:val="20024B4D"/>
    <w:rsid w:val="20046AB6"/>
    <w:rsid w:val="2008EF95"/>
    <w:rsid w:val="20144FFE"/>
    <w:rsid w:val="201474C3"/>
    <w:rsid w:val="2017C5EE"/>
    <w:rsid w:val="201A778A"/>
    <w:rsid w:val="201ECC1B"/>
    <w:rsid w:val="201F8BEB"/>
    <w:rsid w:val="201FA872"/>
    <w:rsid w:val="2020DCAF"/>
    <w:rsid w:val="202B2A1C"/>
    <w:rsid w:val="202BD1DD"/>
    <w:rsid w:val="203E0BA1"/>
    <w:rsid w:val="203E2EC8"/>
    <w:rsid w:val="203E5B64"/>
    <w:rsid w:val="2047CE37"/>
    <w:rsid w:val="2047EB68"/>
    <w:rsid w:val="204F4471"/>
    <w:rsid w:val="2065A120"/>
    <w:rsid w:val="206A8EDF"/>
    <w:rsid w:val="207A0F25"/>
    <w:rsid w:val="207D2D0B"/>
    <w:rsid w:val="208A293E"/>
    <w:rsid w:val="208B7626"/>
    <w:rsid w:val="209912A3"/>
    <w:rsid w:val="20A127FB"/>
    <w:rsid w:val="20A41BD4"/>
    <w:rsid w:val="20AC9A89"/>
    <w:rsid w:val="20B2764B"/>
    <w:rsid w:val="20C9B930"/>
    <w:rsid w:val="20CA89B4"/>
    <w:rsid w:val="20D28FEB"/>
    <w:rsid w:val="20D33452"/>
    <w:rsid w:val="20DBF22C"/>
    <w:rsid w:val="20DD00D5"/>
    <w:rsid w:val="20DE4A76"/>
    <w:rsid w:val="20E1FCFE"/>
    <w:rsid w:val="20E6E8EA"/>
    <w:rsid w:val="20ECBD1E"/>
    <w:rsid w:val="20F5F378"/>
    <w:rsid w:val="20F63AE9"/>
    <w:rsid w:val="20FE7F4E"/>
    <w:rsid w:val="210331C3"/>
    <w:rsid w:val="21047C9A"/>
    <w:rsid w:val="21055CD3"/>
    <w:rsid w:val="210E88DA"/>
    <w:rsid w:val="21128348"/>
    <w:rsid w:val="21172590"/>
    <w:rsid w:val="211F2439"/>
    <w:rsid w:val="212695C4"/>
    <w:rsid w:val="212B35DE"/>
    <w:rsid w:val="212DEC93"/>
    <w:rsid w:val="21346A3F"/>
    <w:rsid w:val="213CC138"/>
    <w:rsid w:val="21408E3C"/>
    <w:rsid w:val="2146FD21"/>
    <w:rsid w:val="2148607A"/>
    <w:rsid w:val="21546583"/>
    <w:rsid w:val="2156F766"/>
    <w:rsid w:val="215F8DA5"/>
    <w:rsid w:val="216039C8"/>
    <w:rsid w:val="2163128C"/>
    <w:rsid w:val="21635B4B"/>
    <w:rsid w:val="216AC55C"/>
    <w:rsid w:val="216F80EB"/>
    <w:rsid w:val="21734E50"/>
    <w:rsid w:val="217383B0"/>
    <w:rsid w:val="217A8AB0"/>
    <w:rsid w:val="217D8E80"/>
    <w:rsid w:val="2190BDA3"/>
    <w:rsid w:val="2195BE8D"/>
    <w:rsid w:val="21966516"/>
    <w:rsid w:val="219A3939"/>
    <w:rsid w:val="219C2991"/>
    <w:rsid w:val="219CC163"/>
    <w:rsid w:val="21A343F2"/>
    <w:rsid w:val="21B3D27A"/>
    <w:rsid w:val="21B5BCF7"/>
    <w:rsid w:val="21B9CB0F"/>
    <w:rsid w:val="21C81214"/>
    <w:rsid w:val="21D83314"/>
    <w:rsid w:val="21DEC8C0"/>
    <w:rsid w:val="21E0C3C2"/>
    <w:rsid w:val="21E3BE28"/>
    <w:rsid w:val="21EEC191"/>
    <w:rsid w:val="21F09E49"/>
    <w:rsid w:val="21F58786"/>
    <w:rsid w:val="21F8A02A"/>
    <w:rsid w:val="21FBFFC0"/>
    <w:rsid w:val="2201913C"/>
    <w:rsid w:val="2205255B"/>
    <w:rsid w:val="2214CA88"/>
    <w:rsid w:val="22169991"/>
    <w:rsid w:val="221DAB16"/>
    <w:rsid w:val="222B0071"/>
    <w:rsid w:val="22306C9C"/>
    <w:rsid w:val="2232C7FF"/>
    <w:rsid w:val="223CA2F8"/>
    <w:rsid w:val="22533BA2"/>
    <w:rsid w:val="22543C81"/>
    <w:rsid w:val="2262949C"/>
    <w:rsid w:val="2277CEEC"/>
    <w:rsid w:val="22790B3A"/>
    <w:rsid w:val="22792559"/>
    <w:rsid w:val="227A76EB"/>
    <w:rsid w:val="227F03AC"/>
    <w:rsid w:val="22819C8D"/>
    <w:rsid w:val="22820FAD"/>
    <w:rsid w:val="228B03FA"/>
    <w:rsid w:val="229329EB"/>
    <w:rsid w:val="2297FCA4"/>
    <w:rsid w:val="229AE079"/>
    <w:rsid w:val="229AF9BA"/>
    <w:rsid w:val="229E3ABE"/>
    <w:rsid w:val="22A8ACE2"/>
    <w:rsid w:val="22BA566F"/>
    <w:rsid w:val="22C0B18E"/>
    <w:rsid w:val="22C60132"/>
    <w:rsid w:val="22C7263B"/>
    <w:rsid w:val="22D2F730"/>
    <w:rsid w:val="22DFBE23"/>
    <w:rsid w:val="22E0905A"/>
    <w:rsid w:val="22E1E6BE"/>
    <w:rsid w:val="22E3990F"/>
    <w:rsid w:val="22F0A648"/>
    <w:rsid w:val="2305F9A2"/>
    <w:rsid w:val="230B7379"/>
    <w:rsid w:val="231347A6"/>
    <w:rsid w:val="231353B0"/>
    <w:rsid w:val="23172E57"/>
    <w:rsid w:val="231FC488"/>
    <w:rsid w:val="2320B68F"/>
    <w:rsid w:val="23223589"/>
    <w:rsid w:val="23225666"/>
    <w:rsid w:val="23442559"/>
    <w:rsid w:val="234BFF2B"/>
    <w:rsid w:val="234FAC0B"/>
    <w:rsid w:val="2362BFA5"/>
    <w:rsid w:val="236E5E1B"/>
    <w:rsid w:val="237CDEB2"/>
    <w:rsid w:val="237DC332"/>
    <w:rsid w:val="237DFB01"/>
    <w:rsid w:val="2381A582"/>
    <w:rsid w:val="2381D4C5"/>
    <w:rsid w:val="238F8F4A"/>
    <w:rsid w:val="238FBAD6"/>
    <w:rsid w:val="23910A6F"/>
    <w:rsid w:val="23944F7D"/>
    <w:rsid w:val="239E8D37"/>
    <w:rsid w:val="23A2DCB8"/>
    <w:rsid w:val="23A673BB"/>
    <w:rsid w:val="23AA4394"/>
    <w:rsid w:val="23AB3E35"/>
    <w:rsid w:val="23B25D04"/>
    <w:rsid w:val="23B71A1C"/>
    <w:rsid w:val="23BB1A68"/>
    <w:rsid w:val="23BD7346"/>
    <w:rsid w:val="23BD7948"/>
    <w:rsid w:val="23C18616"/>
    <w:rsid w:val="23C1E3A3"/>
    <w:rsid w:val="23C3DDD3"/>
    <w:rsid w:val="23D17971"/>
    <w:rsid w:val="23D8CCF6"/>
    <w:rsid w:val="23DB3CA4"/>
    <w:rsid w:val="23EED433"/>
    <w:rsid w:val="23F8B94D"/>
    <w:rsid w:val="24091367"/>
    <w:rsid w:val="24096B48"/>
    <w:rsid w:val="240A0224"/>
    <w:rsid w:val="240AE8D9"/>
    <w:rsid w:val="24143230"/>
    <w:rsid w:val="24263117"/>
    <w:rsid w:val="2427C782"/>
    <w:rsid w:val="242BE192"/>
    <w:rsid w:val="242FD916"/>
    <w:rsid w:val="2441E328"/>
    <w:rsid w:val="2443FA8A"/>
    <w:rsid w:val="2447AB7D"/>
    <w:rsid w:val="244A2055"/>
    <w:rsid w:val="244B0B9A"/>
    <w:rsid w:val="2457A1DA"/>
    <w:rsid w:val="245C23A4"/>
    <w:rsid w:val="245FD57E"/>
    <w:rsid w:val="245FDDE4"/>
    <w:rsid w:val="2460E089"/>
    <w:rsid w:val="246AADA3"/>
    <w:rsid w:val="246E4D60"/>
    <w:rsid w:val="24768DC8"/>
    <w:rsid w:val="24796AD2"/>
    <w:rsid w:val="247B0224"/>
    <w:rsid w:val="247C40DB"/>
    <w:rsid w:val="247E6360"/>
    <w:rsid w:val="2495D82F"/>
    <w:rsid w:val="24996302"/>
    <w:rsid w:val="24A2E18F"/>
    <w:rsid w:val="24A56F4D"/>
    <w:rsid w:val="24A570F2"/>
    <w:rsid w:val="24A90464"/>
    <w:rsid w:val="24B66FBF"/>
    <w:rsid w:val="24B719F5"/>
    <w:rsid w:val="24B9F4AC"/>
    <w:rsid w:val="24BBB46A"/>
    <w:rsid w:val="24BC29E9"/>
    <w:rsid w:val="24C36769"/>
    <w:rsid w:val="24C58A2F"/>
    <w:rsid w:val="24C84928"/>
    <w:rsid w:val="24CAB144"/>
    <w:rsid w:val="24D1DD2C"/>
    <w:rsid w:val="24D5FC3B"/>
    <w:rsid w:val="24DE263D"/>
    <w:rsid w:val="24E3AAC6"/>
    <w:rsid w:val="24EA6C8A"/>
    <w:rsid w:val="24F09949"/>
    <w:rsid w:val="24F12C48"/>
    <w:rsid w:val="24F28F1A"/>
    <w:rsid w:val="24F60C80"/>
    <w:rsid w:val="24FF63F3"/>
    <w:rsid w:val="2500268A"/>
    <w:rsid w:val="25039226"/>
    <w:rsid w:val="25097BAC"/>
    <w:rsid w:val="250D7BE9"/>
    <w:rsid w:val="250D7DF0"/>
    <w:rsid w:val="250E0DFA"/>
    <w:rsid w:val="250FD385"/>
    <w:rsid w:val="2510D881"/>
    <w:rsid w:val="251D5347"/>
    <w:rsid w:val="25293F8F"/>
    <w:rsid w:val="252D63A8"/>
    <w:rsid w:val="2534F1E5"/>
    <w:rsid w:val="2535F60F"/>
    <w:rsid w:val="2536FF2F"/>
    <w:rsid w:val="253747C6"/>
    <w:rsid w:val="25399ECB"/>
    <w:rsid w:val="253A8020"/>
    <w:rsid w:val="253BF76C"/>
    <w:rsid w:val="2542B470"/>
    <w:rsid w:val="2545B937"/>
    <w:rsid w:val="2546EB74"/>
    <w:rsid w:val="254C17E2"/>
    <w:rsid w:val="2551FCA3"/>
    <w:rsid w:val="255553C7"/>
    <w:rsid w:val="25568587"/>
    <w:rsid w:val="25577BB1"/>
    <w:rsid w:val="2557D72F"/>
    <w:rsid w:val="25659941"/>
    <w:rsid w:val="2565AFD3"/>
    <w:rsid w:val="256655F9"/>
    <w:rsid w:val="2576CD62"/>
    <w:rsid w:val="257A1FFB"/>
    <w:rsid w:val="2582DDA2"/>
    <w:rsid w:val="25886736"/>
    <w:rsid w:val="25994ED7"/>
    <w:rsid w:val="25A3C037"/>
    <w:rsid w:val="25A9EE61"/>
    <w:rsid w:val="25ABFD4B"/>
    <w:rsid w:val="25AE9E15"/>
    <w:rsid w:val="25AF0626"/>
    <w:rsid w:val="25B77B14"/>
    <w:rsid w:val="25BAB5DC"/>
    <w:rsid w:val="25C56423"/>
    <w:rsid w:val="25CD0B75"/>
    <w:rsid w:val="25CE1E1B"/>
    <w:rsid w:val="25D09D87"/>
    <w:rsid w:val="25DC705E"/>
    <w:rsid w:val="25DC818D"/>
    <w:rsid w:val="25E0D79B"/>
    <w:rsid w:val="25E328C6"/>
    <w:rsid w:val="25EC9A90"/>
    <w:rsid w:val="25ED905D"/>
    <w:rsid w:val="25F90782"/>
    <w:rsid w:val="25FD29DC"/>
    <w:rsid w:val="25FE06CF"/>
    <w:rsid w:val="26087703"/>
    <w:rsid w:val="260FD297"/>
    <w:rsid w:val="2610AEFF"/>
    <w:rsid w:val="261BAEFF"/>
    <w:rsid w:val="2621F569"/>
    <w:rsid w:val="26253FE7"/>
    <w:rsid w:val="26265B26"/>
    <w:rsid w:val="26325737"/>
    <w:rsid w:val="26359D6B"/>
    <w:rsid w:val="26389FCB"/>
    <w:rsid w:val="263DD0A2"/>
    <w:rsid w:val="2655C50D"/>
    <w:rsid w:val="2657AEC6"/>
    <w:rsid w:val="265925BF"/>
    <w:rsid w:val="26594EFD"/>
    <w:rsid w:val="265C64C6"/>
    <w:rsid w:val="265CB5A8"/>
    <w:rsid w:val="26654AE3"/>
    <w:rsid w:val="266D1136"/>
    <w:rsid w:val="266DBBC3"/>
    <w:rsid w:val="266ED121"/>
    <w:rsid w:val="2674584F"/>
    <w:rsid w:val="267EC607"/>
    <w:rsid w:val="269030AD"/>
    <w:rsid w:val="26A01B5F"/>
    <w:rsid w:val="26A7CF6A"/>
    <w:rsid w:val="26AFE511"/>
    <w:rsid w:val="26B0B85A"/>
    <w:rsid w:val="26B7B97C"/>
    <w:rsid w:val="26C716E2"/>
    <w:rsid w:val="26CCF79D"/>
    <w:rsid w:val="26DA69DB"/>
    <w:rsid w:val="26E1746B"/>
    <w:rsid w:val="26F5C5B6"/>
    <w:rsid w:val="26F8DF4D"/>
    <w:rsid w:val="26F96093"/>
    <w:rsid w:val="2703E512"/>
    <w:rsid w:val="27086D53"/>
    <w:rsid w:val="270940CC"/>
    <w:rsid w:val="270B98E6"/>
    <w:rsid w:val="270EAEFF"/>
    <w:rsid w:val="271BDE26"/>
    <w:rsid w:val="27274F02"/>
    <w:rsid w:val="272997ED"/>
    <w:rsid w:val="272BE073"/>
    <w:rsid w:val="272C018C"/>
    <w:rsid w:val="27332CB2"/>
    <w:rsid w:val="2734103D"/>
    <w:rsid w:val="273483C3"/>
    <w:rsid w:val="2738084C"/>
    <w:rsid w:val="2741F1E7"/>
    <w:rsid w:val="2745CF99"/>
    <w:rsid w:val="274A0527"/>
    <w:rsid w:val="274C3552"/>
    <w:rsid w:val="274E71D9"/>
    <w:rsid w:val="27525F07"/>
    <w:rsid w:val="27634763"/>
    <w:rsid w:val="27695224"/>
    <w:rsid w:val="2780263E"/>
    <w:rsid w:val="278393D0"/>
    <w:rsid w:val="2785925D"/>
    <w:rsid w:val="2791AE1C"/>
    <w:rsid w:val="279EAE27"/>
    <w:rsid w:val="27BB5228"/>
    <w:rsid w:val="27C76DED"/>
    <w:rsid w:val="27D1D8A5"/>
    <w:rsid w:val="27DA21BA"/>
    <w:rsid w:val="27E350E5"/>
    <w:rsid w:val="27E4B004"/>
    <w:rsid w:val="27E62946"/>
    <w:rsid w:val="27EA2A88"/>
    <w:rsid w:val="27F805FF"/>
    <w:rsid w:val="27F839CF"/>
    <w:rsid w:val="27F8DC98"/>
    <w:rsid w:val="27FB73C1"/>
    <w:rsid w:val="27FD4687"/>
    <w:rsid w:val="27FE2B23"/>
    <w:rsid w:val="27FE6902"/>
    <w:rsid w:val="28055076"/>
    <w:rsid w:val="2808E197"/>
    <w:rsid w:val="280B6C1C"/>
    <w:rsid w:val="2828FADC"/>
    <w:rsid w:val="282A502F"/>
    <w:rsid w:val="282B0BA4"/>
    <w:rsid w:val="2838E72F"/>
    <w:rsid w:val="283E0498"/>
    <w:rsid w:val="284292C4"/>
    <w:rsid w:val="284386B2"/>
    <w:rsid w:val="28476F6E"/>
    <w:rsid w:val="284884CB"/>
    <w:rsid w:val="284A4148"/>
    <w:rsid w:val="284B48FA"/>
    <w:rsid w:val="284D2948"/>
    <w:rsid w:val="28599A4D"/>
    <w:rsid w:val="285A0BDA"/>
    <w:rsid w:val="28670480"/>
    <w:rsid w:val="286FE705"/>
    <w:rsid w:val="2872A37F"/>
    <w:rsid w:val="287510A8"/>
    <w:rsid w:val="287D82C8"/>
    <w:rsid w:val="2881374A"/>
    <w:rsid w:val="28870CD8"/>
    <w:rsid w:val="288F3DE6"/>
    <w:rsid w:val="28990F1E"/>
    <w:rsid w:val="289B5A09"/>
    <w:rsid w:val="289C3F1B"/>
    <w:rsid w:val="28A4C25E"/>
    <w:rsid w:val="28B4AF3D"/>
    <w:rsid w:val="28B8014B"/>
    <w:rsid w:val="28BC8B81"/>
    <w:rsid w:val="28C0B08D"/>
    <w:rsid w:val="28CD3EBA"/>
    <w:rsid w:val="28D5D38F"/>
    <w:rsid w:val="28D8277F"/>
    <w:rsid w:val="28E4D7B7"/>
    <w:rsid w:val="28E7089E"/>
    <w:rsid w:val="28E8005E"/>
    <w:rsid w:val="28EDBA6C"/>
    <w:rsid w:val="28F0EC59"/>
    <w:rsid w:val="28F1F0AB"/>
    <w:rsid w:val="28F42A4E"/>
    <w:rsid w:val="28F5D9A7"/>
    <w:rsid w:val="28FD2B19"/>
    <w:rsid w:val="28FEA2B2"/>
    <w:rsid w:val="29018029"/>
    <w:rsid w:val="2902E76F"/>
    <w:rsid w:val="2903B35D"/>
    <w:rsid w:val="291FF9B1"/>
    <w:rsid w:val="29200F7F"/>
    <w:rsid w:val="29275056"/>
    <w:rsid w:val="293279CD"/>
    <w:rsid w:val="293A973F"/>
    <w:rsid w:val="293C478E"/>
    <w:rsid w:val="2946319C"/>
    <w:rsid w:val="2947FF51"/>
    <w:rsid w:val="294C64C6"/>
    <w:rsid w:val="29579064"/>
    <w:rsid w:val="295A71E5"/>
    <w:rsid w:val="29668D84"/>
    <w:rsid w:val="29679740"/>
    <w:rsid w:val="2978FE67"/>
    <w:rsid w:val="297A06F1"/>
    <w:rsid w:val="297E6525"/>
    <w:rsid w:val="298841B1"/>
    <w:rsid w:val="29934626"/>
    <w:rsid w:val="2994BCE4"/>
    <w:rsid w:val="2999950B"/>
    <w:rsid w:val="299EC9F6"/>
    <w:rsid w:val="29A48594"/>
    <w:rsid w:val="29A60BA3"/>
    <w:rsid w:val="29AB9FDE"/>
    <w:rsid w:val="29B18F45"/>
    <w:rsid w:val="29C35817"/>
    <w:rsid w:val="29C6003D"/>
    <w:rsid w:val="29CD1911"/>
    <w:rsid w:val="29CF4E49"/>
    <w:rsid w:val="29D0EF52"/>
    <w:rsid w:val="29D316D9"/>
    <w:rsid w:val="29D68093"/>
    <w:rsid w:val="29D75F90"/>
    <w:rsid w:val="29D9CEE6"/>
    <w:rsid w:val="29DF50E0"/>
    <w:rsid w:val="29E19D26"/>
    <w:rsid w:val="29E843D5"/>
    <w:rsid w:val="29ED617F"/>
    <w:rsid w:val="29FC12D8"/>
    <w:rsid w:val="29FE8A48"/>
    <w:rsid w:val="29FF9092"/>
    <w:rsid w:val="2A02DF28"/>
    <w:rsid w:val="2A082014"/>
    <w:rsid w:val="2A0C4D28"/>
    <w:rsid w:val="2A1236CF"/>
    <w:rsid w:val="2A13DB13"/>
    <w:rsid w:val="2A165C9B"/>
    <w:rsid w:val="2A197542"/>
    <w:rsid w:val="2A2B7555"/>
    <w:rsid w:val="2A2DC264"/>
    <w:rsid w:val="2A3856D6"/>
    <w:rsid w:val="2A3BFAD8"/>
    <w:rsid w:val="2A3E5B31"/>
    <w:rsid w:val="2A3F2A42"/>
    <w:rsid w:val="2A46B00E"/>
    <w:rsid w:val="2A4F8246"/>
    <w:rsid w:val="2A535062"/>
    <w:rsid w:val="2A5984E8"/>
    <w:rsid w:val="2A5B17B8"/>
    <w:rsid w:val="2A5BC761"/>
    <w:rsid w:val="2A5F00D6"/>
    <w:rsid w:val="2A5F3557"/>
    <w:rsid w:val="2A5FE854"/>
    <w:rsid w:val="2A615031"/>
    <w:rsid w:val="2A667261"/>
    <w:rsid w:val="2A7626A5"/>
    <w:rsid w:val="2A77A872"/>
    <w:rsid w:val="2A7D5F84"/>
    <w:rsid w:val="2A7FD998"/>
    <w:rsid w:val="2A88C4C4"/>
    <w:rsid w:val="2A8EB31D"/>
    <w:rsid w:val="2A931D06"/>
    <w:rsid w:val="2A93F851"/>
    <w:rsid w:val="2A96F69A"/>
    <w:rsid w:val="2A9C6718"/>
    <w:rsid w:val="2AA5AC5C"/>
    <w:rsid w:val="2AA871AB"/>
    <w:rsid w:val="2AADBEFF"/>
    <w:rsid w:val="2AB06333"/>
    <w:rsid w:val="2AB2ADE8"/>
    <w:rsid w:val="2AB42C2D"/>
    <w:rsid w:val="2ACC4E4C"/>
    <w:rsid w:val="2AE64563"/>
    <w:rsid w:val="2AE68DF8"/>
    <w:rsid w:val="2AEC39FC"/>
    <w:rsid w:val="2AF5EC55"/>
    <w:rsid w:val="2AF946C6"/>
    <w:rsid w:val="2AF9B24F"/>
    <w:rsid w:val="2B02051E"/>
    <w:rsid w:val="2B04DEAF"/>
    <w:rsid w:val="2B086181"/>
    <w:rsid w:val="2B1A3096"/>
    <w:rsid w:val="2B238994"/>
    <w:rsid w:val="2B2A4F31"/>
    <w:rsid w:val="2B3E629D"/>
    <w:rsid w:val="2B4087FB"/>
    <w:rsid w:val="2B43A6BF"/>
    <w:rsid w:val="2B44DC1F"/>
    <w:rsid w:val="2B45DC33"/>
    <w:rsid w:val="2B4B741D"/>
    <w:rsid w:val="2B4FE7F4"/>
    <w:rsid w:val="2B51C562"/>
    <w:rsid w:val="2B559510"/>
    <w:rsid w:val="2B56C905"/>
    <w:rsid w:val="2B5899B8"/>
    <w:rsid w:val="2B5953BC"/>
    <w:rsid w:val="2B5CED86"/>
    <w:rsid w:val="2B61558C"/>
    <w:rsid w:val="2B6FDA66"/>
    <w:rsid w:val="2B7AB36E"/>
    <w:rsid w:val="2B7AD10D"/>
    <w:rsid w:val="2B7B8D76"/>
    <w:rsid w:val="2B7CCB71"/>
    <w:rsid w:val="2B7F6668"/>
    <w:rsid w:val="2B894DF0"/>
    <w:rsid w:val="2B8A96DC"/>
    <w:rsid w:val="2B8F2DE9"/>
    <w:rsid w:val="2B9C54A0"/>
    <w:rsid w:val="2B9D06E8"/>
    <w:rsid w:val="2BA1F1ED"/>
    <w:rsid w:val="2BA5DCCF"/>
    <w:rsid w:val="2BA98AD1"/>
    <w:rsid w:val="2BB28E04"/>
    <w:rsid w:val="2BB37280"/>
    <w:rsid w:val="2BB4E58E"/>
    <w:rsid w:val="2BBB2755"/>
    <w:rsid w:val="2BC60C1C"/>
    <w:rsid w:val="2BD1E315"/>
    <w:rsid w:val="2BD772E6"/>
    <w:rsid w:val="2BD9B24F"/>
    <w:rsid w:val="2BE16D4F"/>
    <w:rsid w:val="2BE7DFC6"/>
    <w:rsid w:val="2BF89296"/>
    <w:rsid w:val="2C084693"/>
    <w:rsid w:val="2C0B352D"/>
    <w:rsid w:val="2C0C52C3"/>
    <w:rsid w:val="2C0CFED8"/>
    <w:rsid w:val="2C0E3710"/>
    <w:rsid w:val="2C1046C9"/>
    <w:rsid w:val="2C18CE3C"/>
    <w:rsid w:val="2C198982"/>
    <w:rsid w:val="2C1A313B"/>
    <w:rsid w:val="2C1EB8E1"/>
    <w:rsid w:val="2C236DBC"/>
    <w:rsid w:val="2C262109"/>
    <w:rsid w:val="2C2990C4"/>
    <w:rsid w:val="2C3E62CB"/>
    <w:rsid w:val="2C46F25D"/>
    <w:rsid w:val="2C55433D"/>
    <w:rsid w:val="2C5586A5"/>
    <w:rsid w:val="2C6332E2"/>
    <w:rsid w:val="2C6665C2"/>
    <w:rsid w:val="2C674870"/>
    <w:rsid w:val="2C6C53A4"/>
    <w:rsid w:val="2C6D47E9"/>
    <w:rsid w:val="2C6E72B2"/>
    <w:rsid w:val="2C6FD566"/>
    <w:rsid w:val="2C74CA26"/>
    <w:rsid w:val="2C759AEE"/>
    <w:rsid w:val="2C7961A4"/>
    <w:rsid w:val="2C88D516"/>
    <w:rsid w:val="2C8C76D0"/>
    <w:rsid w:val="2C91640A"/>
    <w:rsid w:val="2C96DE1C"/>
    <w:rsid w:val="2CA138B4"/>
    <w:rsid w:val="2CA8959C"/>
    <w:rsid w:val="2CAC9ACE"/>
    <w:rsid w:val="2CBEB2B0"/>
    <w:rsid w:val="2CBEF88B"/>
    <w:rsid w:val="2CD335F7"/>
    <w:rsid w:val="2CDDB6E7"/>
    <w:rsid w:val="2CE50391"/>
    <w:rsid w:val="2CE90C6E"/>
    <w:rsid w:val="2CEDA442"/>
    <w:rsid w:val="2CF39092"/>
    <w:rsid w:val="2CF69C63"/>
    <w:rsid w:val="2D0BE5A7"/>
    <w:rsid w:val="2D1BD4FB"/>
    <w:rsid w:val="2D20C234"/>
    <w:rsid w:val="2D21BC0B"/>
    <w:rsid w:val="2D2AEF44"/>
    <w:rsid w:val="2D2BFA4D"/>
    <w:rsid w:val="2D2CBCBD"/>
    <w:rsid w:val="2D3613C7"/>
    <w:rsid w:val="2D392ED1"/>
    <w:rsid w:val="2D4202A4"/>
    <w:rsid w:val="2D435389"/>
    <w:rsid w:val="2D483638"/>
    <w:rsid w:val="2D496539"/>
    <w:rsid w:val="2D539B96"/>
    <w:rsid w:val="2D62273B"/>
    <w:rsid w:val="2D785D37"/>
    <w:rsid w:val="2D7CBA3B"/>
    <w:rsid w:val="2D84E7F3"/>
    <w:rsid w:val="2D86F1BF"/>
    <w:rsid w:val="2D872428"/>
    <w:rsid w:val="2D8B34B7"/>
    <w:rsid w:val="2D909B8D"/>
    <w:rsid w:val="2D9E1816"/>
    <w:rsid w:val="2D9EF25D"/>
    <w:rsid w:val="2DA05969"/>
    <w:rsid w:val="2DA222AF"/>
    <w:rsid w:val="2DA43187"/>
    <w:rsid w:val="2DA63172"/>
    <w:rsid w:val="2DC70244"/>
    <w:rsid w:val="2DC81550"/>
    <w:rsid w:val="2DC8C237"/>
    <w:rsid w:val="2DC95F41"/>
    <w:rsid w:val="2DCBD14F"/>
    <w:rsid w:val="2DCF6508"/>
    <w:rsid w:val="2DD801D9"/>
    <w:rsid w:val="2DDAE285"/>
    <w:rsid w:val="2DDC097B"/>
    <w:rsid w:val="2DE17020"/>
    <w:rsid w:val="2DE1ABBE"/>
    <w:rsid w:val="2DE37F54"/>
    <w:rsid w:val="2DE8CA1C"/>
    <w:rsid w:val="2DF01D25"/>
    <w:rsid w:val="2DF5C7C5"/>
    <w:rsid w:val="2DFB6C11"/>
    <w:rsid w:val="2DFC256E"/>
    <w:rsid w:val="2E0B887E"/>
    <w:rsid w:val="2E0BD5D0"/>
    <w:rsid w:val="2E20C3F7"/>
    <w:rsid w:val="2E302531"/>
    <w:rsid w:val="2E36AD0E"/>
    <w:rsid w:val="2E3C76FB"/>
    <w:rsid w:val="2E49E3D2"/>
    <w:rsid w:val="2E4B9799"/>
    <w:rsid w:val="2E4C93E0"/>
    <w:rsid w:val="2E4CDC35"/>
    <w:rsid w:val="2E4CEC98"/>
    <w:rsid w:val="2E4E4E32"/>
    <w:rsid w:val="2E54D499"/>
    <w:rsid w:val="2E5671FC"/>
    <w:rsid w:val="2E5ECED7"/>
    <w:rsid w:val="2E66E236"/>
    <w:rsid w:val="2E67CB85"/>
    <w:rsid w:val="2E6C6C81"/>
    <w:rsid w:val="2E7F0673"/>
    <w:rsid w:val="2E80F6A6"/>
    <w:rsid w:val="2E88C3EB"/>
    <w:rsid w:val="2E88EBF8"/>
    <w:rsid w:val="2E973EA3"/>
    <w:rsid w:val="2E99C48E"/>
    <w:rsid w:val="2E9FA6D5"/>
    <w:rsid w:val="2EA1C63F"/>
    <w:rsid w:val="2EA91AB8"/>
    <w:rsid w:val="2EA93E88"/>
    <w:rsid w:val="2EAB26C9"/>
    <w:rsid w:val="2EAF80D4"/>
    <w:rsid w:val="2EB25C78"/>
    <w:rsid w:val="2EB30755"/>
    <w:rsid w:val="2EB340C1"/>
    <w:rsid w:val="2EB4AE3B"/>
    <w:rsid w:val="2EBCE7BB"/>
    <w:rsid w:val="2EC0FDF8"/>
    <w:rsid w:val="2EC63D05"/>
    <w:rsid w:val="2EC7986B"/>
    <w:rsid w:val="2EC8B918"/>
    <w:rsid w:val="2ECF555C"/>
    <w:rsid w:val="2ED22174"/>
    <w:rsid w:val="2EE2332C"/>
    <w:rsid w:val="2EF31E49"/>
    <w:rsid w:val="2EF50720"/>
    <w:rsid w:val="2EF820CF"/>
    <w:rsid w:val="2EFC3D34"/>
    <w:rsid w:val="2F097A1C"/>
    <w:rsid w:val="2F144499"/>
    <w:rsid w:val="2F2A01D3"/>
    <w:rsid w:val="2F36D951"/>
    <w:rsid w:val="2F373977"/>
    <w:rsid w:val="2F4BFF73"/>
    <w:rsid w:val="2F507C33"/>
    <w:rsid w:val="2F59976C"/>
    <w:rsid w:val="2F5F66CE"/>
    <w:rsid w:val="2F6094A8"/>
    <w:rsid w:val="2F64B1B1"/>
    <w:rsid w:val="2F799B5C"/>
    <w:rsid w:val="2F7CA00C"/>
    <w:rsid w:val="2F81B638"/>
    <w:rsid w:val="2F8D3453"/>
    <w:rsid w:val="2F8DE1F6"/>
    <w:rsid w:val="2F95F45B"/>
    <w:rsid w:val="2FA82329"/>
    <w:rsid w:val="2FAD3BB0"/>
    <w:rsid w:val="2FAF9B9B"/>
    <w:rsid w:val="2FB0B5F0"/>
    <w:rsid w:val="2FB2407D"/>
    <w:rsid w:val="2FC29341"/>
    <w:rsid w:val="2FC4A7B4"/>
    <w:rsid w:val="2FC836DF"/>
    <w:rsid w:val="2FCB3DBA"/>
    <w:rsid w:val="2FCB8A8B"/>
    <w:rsid w:val="2FD39238"/>
    <w:rsid w:val="2FD48DAF"/>
    <w:rsid w:val="2FD81832"/>
    <w:rsid w:val="2FD8E286"/>
    <w:rsid w:val="2FDACEA8"/>
    <w:rsid w:val="2FDB24DD"/>
    <w:rsid w:val="2FDC8783"/>
    <w:rsid w:val="2FE1D571"/>
    <w:rsid w:val="2FEDADB9"/>
    <w:rsid w:val="2FF12AC0"/>
    <w:rsid w:val="2FFC0BB9"/>
    <w:rsid w:val="2FFD8D47"/>
    <w:rsid w:val="300343D5"/>
    <w:rsid w:val="30070701"/>
    <w:rsid w:val="300821F8"/>
    <w:rsid w:val="30104C2E"/>
    <w:rsid w:val="30180990"/>
    <w:rsid w:val="301982C3"/>
    <w:rsid w:val="301E6E4C"/>
    <w:rsid w:val="3021B270"/>
    <w:rsid w:val="303E824E"/>
    <w:rsid w:val="3048BB16"/>
    <w:rsid w:val="304EFE8E"/>
    <w:rsid w:val="305024B3"/>
    <w:rsid w:val="3055ED46"/>
    <w:rsid w:val="3057157D"/>
    <w:rsid w:val="3070551D"/>
    <w:rsid w:val="3074DC19"/>
    <w:rsid w:val="3080BA14"/>
    <w:rsid w:val="308C07F8"/>
    <w:rsid w:val="308C5FAB"/>
    <w:rsid w:val="308ED175"/>
    <w:rsid w:val="308F6631"/>
    <w:rsid w:val="309A27AB"/>
    <w:rsid w:val="30A54A7D"/>
    <w:rsid w:val="30A59885"/>
    <w:rsid w:val="30A9C6ED"/>
    <w:rsid w:val="30AB3659"/>
    <w:rsid w:val="30B3DB2E"/>
    <w:rsid w:val="30B70A4E"/>
    <w:rsid w:val="30BF62E7"/>
    <w:rsid w:val="30C12754"/>
    <w:rsid w:val="30C82FC9"/>
    <w:rsid w:val="30C83559"/>
    <w:rsid w:val="30C88D26"/>
    <w:rsid w:val="30CB95AE"/>
    <w:rsid w:val="30CE25D4"/>
    <w:rsid w:val="30D67F86"/>
    <w:rsid w:val="30DA4F8C"/>
    <w:rsid w:val="30E1827E"/>
    <w:rsid w:val="30E1AF8E"/>
    <w:rsid w:val="30F074DE"/>
    <w:rsid w:val="30F6C0EE"/>
    <w:rsid w:val="3100496D"/>
    <w:rsid w:val="3105C4E1"/>
    <w:rsid w:val="310FBFF6"/>
    <w:rsid w:val="311858EC"/>
    <w:rsid w:val="3118742C"/>
    <w:rsid w:val="311A1C42"/>
    <w:rsid w:val="31203CAD"/>
    <w:rsid w:val="312110CC"/>
    <w:rsid w:val="312944C0"/>
    <w:rsid w:val="312E1AB8"/>
    <w:rsid w:val="3132A468"/>
    <w:rsid w:val="3135F782"/>
    <w:rsid w:val="31427507"/>
    <w:rsid w:val="3144FD55"/>
    <w:rsid w:val="31469AB8"/>
    <w:rsid w:val="314F5BA5"/>
    <w:rsid w:val="315137BA"/>
    <w:rsid w:val="31584AFC"/>
    <w:rsid w:val="316E1496"/>
    <w:rsid w:val="31702064"/>
    <w:rsid w:val="31747EBC"/>
    <w:rsid w:val="317EA246"/>
    <w:rsid w:val="317F98C6"/>
    <w:rsid w:val="31907479"/>
    <w:rsid w:val="319FF210"/>
    <w:rsid w:val="31A256CE"/>
    <w:rsid w:val="31B92B16"/>
    <w:rsid w:val="31C7D070"/>
    <w:rsid w:val="31D23DD7"/>
    <w:rsid w:val="31D481F0"/>
    <w:rsid w:val="31D842F6"/>
    <w:rsid w:val="31DD341F"/>
    <w:rsid w:val="31E0A87E"/>
    <w:rsid w:val="31E77203"/>
    <w:rsid w:val="31E8EE6B"/>
    <w:rsid w:val="31E99C63"/>
    <w:rsid w:val="31EB3A9B"/>
    <w:rsid w:val="31F1DEC9"/>
    <w:rsid w:val="31F251AE"/>
    <w:rsid w:val="31FC1C48"/>
    <w:rsid w:val="31FE5529"/>
    <w:rsid w:val="31FE6560"/>
    <w:rsid w:val="3202829B"/>
    <w:rsid w:val="320791AB"/>
    <w:rsid w:val="320C62D0"/>
    <w:rsid w:val="320D68ED"/>
    <w:rsid w:val="321472A9"/>
    <w:rsid w:val="32204C8D"/>
    <w:rsid w:val="3220B3E0"/>
    <w:rsid w:val="32215266"/>
    <w:rsid w:val="32250644"/>
    <w:rsid w:val="322D9BE4"/>
    <w:rsid w:val="322EE179"/>
    <w:rsid w:val="32341CD9"/>
    <w:rsid w:val="323EF03F"/>
    <w:rsid w:val="324954AF"/>
    <w:rsid w:val="324BF72E"/>
    <w:rsid w:val="32516D1F"/>
    <w:rsid w:val="32523580"/>
    <w:rsid w:val="3252D95E"/>
    <w:rsid w:val="32564E30"/>
    <w:rsid w:val="3258C10D"/>
    <w:rsid w:val="325F2456"/>
    <w:rsid w:val="3269F1CC"/>
    <w:rsid w:val="326F490C"/>
    <w:rsid w:val="32737F8A"/>
    <w:rsid w:val="3273C84C"/>
    <w:rsid w:val="32763F86"/>
    <w:rsid w:val="3290D5E6"/>
    <w:rsid w:val="3294CF44"/>
    <w:rsid w:val="32961920"/>
    <w:rsid w:val="329A0D29"/>
    <w:rsid w:val="32AAA145"/>
    <w:rsid w:val="32B39890"/>
    <w:rsid w:val="32B46D5C"/>
    <w:rsid w:val="32B4E2DE"/>
    <w:rsid w:val="32B60C87"/>
    <w:rsid w:val="32B84FAB"/>
    <w:rsid w:val="32C6FBBA"/>
    <w:rsid w:val="32C950D4"/>
    <w:rsid w:val="32CD533A"/>
    <w:rsid w:val="32D0A53F"/>
    <w:rsid w:val="32D2AC07"/>
    <w:rsid w:val="32D3ADE1"/>
    <w:rsid w:val="32DC15BC"/>
    <w:rsid w:val="32E1601F"/>
    <w:rsid w:val="32E41282"/>
    <w:rsid w:val="32E717B2"/>
    <w:rsid w:val="32E96A5D"/>
    <w:rsid w:val="32F173E3"/>
    <w:rsid w:val="32F68DE1"/>
    <w:rsid w:val="32F94750"/>
    <w:rsid w:val="32FE04CF"/>
    <w:rsid w:val="330525C4"/>
    <w:rsid w:val="33076D70"/>
    <w:rsid w:val="33078A84"/>
    <w:rsid w:val="330B34D2"/>
    <w:rsid w:val="33109730"/>
    <w:rsid w:val="33193336"/>
    <w:rsid w:val="331B24BA"/>
    <w:rsid w:val="331D0971"/>
    <w:rsid w:val="33280D66"/>
    <w:rsid w:val="332D925B"/>
    <w:rsid w:val="332FC15E"/>
    <w:rsid w:val="333D82C4"/>
    <w:rsid w:val="333EC937"/>
    <w:rsid w:val="33445D08"/>
    <w:rsid w:val="3346166B"/>
    <w:rsid w:val="334623FA"/>
    <w:rsid w:val="3347C040"/>
    <w:rsid w:val="334BAB00"/>
    <w:rsid w:val="334F2728"/>
    <w:rsid w:val="3358A40C"/>
    <w:rsid w:val="335BC30F"/>
    <w:rsid w:val="335DD16F"/>
    <w:rsid w:val="3369EB92"/>
    <w:rsid w:val="336A68F8"/>
    <w:rsid w:val="337C8212"/>
    <w:rsid w:val="3385B72B"/>
    <w:rsid w:val="3385BC7F"/>
    <w:rsid w:val="33974FB7"/>
    <w:rsid w:val="339F1E4B"/>
    <w:rsid w:val="33A7ABA4"/>
    <w:rsid w:val="33A81F22"/>
    <w:rsid w:val="33A99E84"/>
    <w:rsid w:val="33C00F7E"/>
    <w:rsid w:val="33C279D5"/>
    <w:rsid w:val="33C5D5EE"/>
    <w:rsid w:val="33CBA43C"/>
    <w:rsid w:val="33DA3BBC"/>
    <w:rsid w:val="33DAF9B2"/>
    <w:rsid w:val="33DC90DC"/>
    <w:rsid w:val="33DE293D"/>
    <w:rsid w:val="33E11A95"/>
    <w:rsid w:val="33E3C908"/>
    <w:rsid w:val="33ECA25C"/>
    <w:rsid w:val="33EF9F1B"/>
    <w:rsid w:val="33F507BF"/>
    <w:rsid w:val="33F6318C"/>
    <w:rsid w:val="33FD0032"/>
    <w:rsid w:val="3406BD42"/>
    <w:rsid w:val="340A8A3B"/>
    <w:rsid w:val="340DBB42"/>
    <w:rsid w:val="340E2048"/>
    <w:rsid w:val="3415D32F"/>
    <w:rsid w:val="341FC65B"/>
    <w:rsid w:val="3420CD40"/>
    <w:rsid w:val="34223BDC"/>
    <w:rsid w:val="34228C53"/>
    <w:rsid w:val="342B94CA"/>
    <w:rsid w:val="34329717"/>
    <w:rsid w:val="3442DF56"/>
    <w:rsid w:val="344909D8"/>
    <w:rsid w:val="34579F56"/>
    <w:rsid w:val="34597ADC"/>
    <w:rsid w:val="34608D73"/>
    <w:rsid w:val="346F732F"/>
    <w:rsid w:val="3470F847"/>
    <w:rsid w:val="3479CE83"/>
    <w:rsid w:val="34852AFB"/>
    <w:rsid w:val="3487C10B"/>
    <w:rsid w:val="348AE421"/>
    <w:rsid w:val="3493629C"/>
    <w:rsid w:val="349CAC5D"/>
    <w:rsid w:val="349F6A69"/>
    <w:rsid w:val="34B5C8D8"/>
    <w:rsid w:val="34BB39CE"/>
    <w:rsid w:val="34E0EA5E"/>
    <w:rsid w:val="34E61165"/>
    <w:rsid w:val="34EF677F"/>
    <w:rsid w:val="34F6E7A0"/>
    <w:rsid w:val="34FD0773"/>
    <w:rsid w:val="350220DE"/>
    <w:rsid w:val="35073E01"/>
    <w:rsid w:val="350B962E"/>
    <w:rsid w:val="3510A31C"/>
    <w:rsid w:val="35120441"/>
    <w:rsid w:val="351489FB"/>
    <w:rsid w:val="3514B353"/>
    <w:rsid w:val="35175135"/>
    <w:rsid w:val="351B3B19"/>
    <w:rsid w:val="3522ED57"/>
    <w:rsid w:val="3525495E"/>
    <w:rsid w:val="352599EB"/>
    <w:rsid w:val="3525EE8A"/>
    <w:rsid w:val="3527ED15"/>
    <w:rsid w:val="352ECE7E"/>
    <w:rsid w:val="352FE763"/>
    <w:rsid w:val="35395494"/>
    <w:rsid w:val="3539F022"/>
    <w:rsid w:val="35431620"/>
    <w:rsid w:val="35442F86"/>
    <w:rsid w:val="3544A1D7"/>
    <w:rsid w:val="354F68DE"/>
    <w:rsid w:val="354F72DA"/>
    <w:rsid w:val="35507039"/>
    <w:rsid w:val="3553BE5D"/>
    <w:rsid w:val="355E4B13"/>
    <w:rsid w:val="355E93D1"/>
    <w:rsid w:val="3563AD8C"/>
    <w:rsid w:val="356B285F"/>
    <w:rsid w:val="3572AFA0"/>
    <w:rsid w:val="357418A0"/>
    <w:rsid w:val="357821F7"/>
    <w:rsid w:val="357909F2"/>
    <w:rsid w:val="3579D8BD"/>
    <w:rsid w:val="35875AC2"/>
    <w:rsid w:val="359C54F3"/>
    <w:rsid w:val="359E6D04"/>
    <w:rsid w:val="35A0659D"/>
    <w:rsid w:val="35A06C6E"/>
    <w:rsid w:val="35A80847"/>
    <w:rsid w:val="35BD797B"/>
    <w:rsid w:val="35C239C0"/>
    <w:rsid w:val="35CD443A"/>
    <w:rsid w:val="35CFC8CB"/>
    <w:rsid w:val="35D18EE0"/>
    <w:rsid w:val="35D4AB89"/>
    <w:rsid w:val="35D9761F"/>
    <w:rsid w:val="35D9EB5A"/>
    <w:rsid w:val="35E1FA0B"/>
    <w:rsid w:val="35E2C755"/>
    <w:rsid w:val="35E66954"/>
    <w:rsid w:val="35E76A65"/>
    <w:rsid w:val="35E80D9C"/>
    <w:rsid w:val="35EB7AB6"/>
    <w:rsid w:val="35EC2F4F"/>
    <w:rsid w:val="35FD1F5A"/>
    <w:rsid w:val="36056FCD"/>
    <w:rsid w:val="360C0354"/>
    <w:rsid w:val="3611FA65"/>
    <w:rsid w:val="36129A12"/>
    <w:rsid w:val="361BF5AE"/>
    <w:rsid w:val="362099E7"/>
    <w:rsid w:val="3623A127"/>
    <w:rsid w:val="36279BA4"/>
    <w:rsid w:val="36320293"/>
    <w:rsid w:val="363A0E29"/>
    <w:rsid w:val="36405993"/>
    <w:rsid w:val="364A4210"/>
    <w:rsid w:val="36657EF6"/>
    <w:rsid w:val="366B51AC"/>
    <w:rsid w:val="366CC9FA"/>
    <w:rsid w:val="36735586"/>
    <w:rsid w:val="368A8129"/>
    <w:rsid w:val="368B5337"/>
    <w:rsid w:val="368C4F5E"/>
    <w:rsid w:val="368CDA2C"/>
    <w:rsid w:val="36906263"/>
    <w:rsid w:val="369C40E1"/>
    <w:rsid w:val="369E84DF"/>
    <w:rsid w:val="369F2B62"/>
    <w:rsid w:val="36A331C2"/>
    <w:rsid w:val="36A65DC0"/>
    <w:rsid w:val="36ABAA96"/>
    <w:rsid w:val="36ACCE15"/>
    <w:rsid w:val="36B279C2"/>
    <w:rsid w:val="36BFB4D4"/>
    <w:rsid w:val="36CE7A40"/>
    <w:rsid w:val="36D0F3EA"/>
    <w:rsid w:val="36D4E007"/>
    <w:rsid w:val="36D5211C"/>
    <w:rsid w:val="36D553F4"/>
    <w:rsid w:val="36D955C6"/>
    <w:rsid w:val="36DD5C28"/>
    <w:rsid w:val="36E683CA"/>
    <w:rsid w:val="36E79424"/>
    <w:rsid w:val="36EB186C"/>
    <w:rsid w:val="36F06DD1"/>
    <w:rsid w:val="36F19654"/>
    <w:rsid w:val="36F8AC5C"/>
    <w:rsid w:val="370343D6"/>
    <w:rsid w:val="37086E86"/>
    <w:rsid w:val="37104027"/>
    <w:rsid w:val="3711284E"/>
    <w:rsid w:val="371403D2"/>
    <w:rsid w:val="37236E3D"/>
    <w:rsid w:val="372D08E9"/>
    <w:rsid w:val="372F24EE"/>
    <w:rsid w:val="373873FC"/>
    <w:rsid w:val="3743B163"/>
    <w:rsid w:val="374B4318"/>
    <w:rsid w:val="3769C364"/>
    <w:rsid w:val="376FE277"/>
    <w:rsid w:val="377319AA"/>
    <w:rsid w:val="377A29B9"/>
    <w:rsid w:val="377A83F2"/>
    <w:rsid w:val="377C4CD8"/>
    <w:rsid w:val="378124BD"/>
    <w:rsid w:val="3783E3F3"/>
    <w:rsid w:val="378B7E9B"/>
    <w:rsid w:val="3794670C"/>
    <w:rsid w:val="379EC4F0"/>
    <w:rsid w:val="37B81C03"/>
    <w:rsid w:val="37B94249"/>
    <w:rsid w:val="37BC3297"/>
    <w:rsid w:val="37BF3E73"/>
    <w:rsid w:val="37C1A891"/>
    <w:rsid w:val="37C1AF2C"/>
    <w:rsid w:val="37C23B37"/>
    <w:rsid w:val="37CB4B46"/>
    <w:rsid w:val="37CCF9CE"/>
    <w:rsid w:val="37CFD401"/>
    <w:rsid w:val="37D6B9BD"/>
    <w:rsid w:val="37DA8209"/>
    <w:rsid w:val="37EA4E51"/>
    <w:rsid w:val="37F24ED1"/>
    <w:rsid w:val="37F27BB4"/>
    <w:rsid w:val="37F8B39E"/>
    <w:rsid w:val="37FB94E7"/>
    <w:rsid w:val="37FF04E2"/>
    <w:rsid w:val="380DBF04"/>
    <w:rsid w:val="380E183A"/>
    <w:rsid w:val="38136904"/>
    <w:rsid w:val="38193822"/>
    <w:rsid w:val="3828D831"/>
    <w:rsid w:val="383E4DD3"/>
    <w:rsid w:val="38413209"/>
    <w:rsid w:val="3842BE27"/>
    <w:rsid w:val="384693E6"/>
    <w:rsid w:val="3849CADC"/>
    <w:rsid w:val="384AFA25"/>
    <w:rsid w:val="38500475"/>
    <w:rsid w:val="38559DEE"/>
    <w:rsid w:val="38567396"/>
    <w:rsid w:val="3859CBF6"/>
    <w:rsid w:val="385DDEAC"/>
    <w:rsid w:val="386DB0F1"/>
    <w:rsid w:val="386F0582"/>
    <w:rsid w:val="38749D06"/>
    <w:rsid w:val="3877B44B"/>
    <w:rsid w:val="387EF1A1"/>
    <w:rsid w:val="388947A8"/>
    <w:rsid w:val="388E0445"/>
    <w:rsid w:val="3891BFBC"/>
    <w:rsid w:val="38A08496"/>
    <w:rsid w:val="38A4770F"/>
    <w:rsid w:val="38B03E40"/>
    <w:rsid w:val="38B281A5"/>
    <w:rsid w:val="38C473E4"/>
    <w:rsid w:val="38C66211"/>
    <w:rsid w:val="38C6B8D9"/>
    <w:rsid w:val="38C8BE90"/>
    <w:rsid w:val="38C9AFFC"/>
    <w:rsid w:val="38CDBB51"/>
    <w:rsid w:val="38CF1F0C"/>
    <w:rsid w:val="38CF5411"/>
    <w:rsid w:val="38D4CCD1"/>
    <w:rsid w:val="38D64C7E"/>
    <w:rsid w:val="38D83987"/>
    <w:rsid w:val="38F99FF7"/>
    <w:rsid w:val="38FFD249"/>
    <w:rsid w:val="3901C29E"/>
    <w:rsid w:val="39044171"/>
    <w:rsid w:val="390AF976"/>
    <w:rsid w:val="390D9ECE"/>
    <w:rsid w:val="39116333"/>
    <w:rsid w:val="3913324B"/>
    <w:rsid w:val="3919BC40"/>
    <w:rsid w:val="391ACA8F"/>
    <w:rsid w:val="391BCEB2"/>
    <w:rsid w:val="391E241F"/>
    <w:rsid w:val="392377DF"/>
    <w:rsid w:val="39262AFA"/>
    <w:rsid w:val="392671B2"/>
    <w:rsid w:val="39287F83"/>
    <w:rsid w:val="392A6435"/>
    <w:rsid w:val="392A8000"/>
    <w:rsid w:val="3933068E"/>
    <w:rsid w:val="39388894"/>
    <w:rsid w:val="393ABE1B"/>
    <w:rsid w:val="393EF4AA"/>
    <w:rsid w:val="394055AC"/>
    <w:rsid w:val="3942347B"/>
    <w:rsid w:val="39440013"/>
    <w:rsid w:val="39466954"/>
    <w:rsid w:val="394DDF8F"/>
    <w:rsid w:val="394F500D"/>
    <w:rsid w:val="395478BF"/>
    <w:rsid w:val="395AB661"/>
    <w:rsid w:val="3967B53E"/>
    <w:rsid w:val="3972D9D6"/>
    <w:rsid w:val="397479BF"/>
    <w:rsid w:val="3974ADDE"/>
    <w:rsid w:val="39753C74"/>
    <w:rsid w:val="3979880D"/>
    <w:rsid w:val="397B8CBD"/>
    <w:rsid w:val="397F44A7"/>
    <w:rsid w:val="3983E827"/>
    <w:rsid w:val="398D5E41"/>
    <w:rsid w:val="399483FF"/>
    <w:rsid w:val="39980D06"/>
    <w:rsid w:val="39A9FF27"/>
    <w:rsid w:val="39B5426D"/>
    <w:rsid w:val="39B6A5A5"/>
    <w:rsid w:val="39B9D113"/>
    <w:rsid w:val="39BB2FE4"/>
    <w:rsid w:val="39BD99C2"/>
    <w:rsid w:val="39BDE21B"/>
    <w:rsid w:val="39C2C410"/>
    <w:rsid w:val="39C95D25"/>
    <w:rsid w:val="39CE78BD"/>
    <w:rsid w:val="39D7A6CE"/>
    <w:rsid w:val="39D8D6C2"/>
    <w:rsid w:val="39E130EB"/>
    <w:rsid w:val="39E4B7E6"/>
    <w:rsid w:val="39E5CC54"/>
    <w:rsid w:val="39E62452"/>
    <w:rsid w:val="39EA9BDB"/>
    <w:rsid w:val="39EBF764"/>
    <w:rsid w:val="39EE9200"/>
    <w:rsid w:val="39F21C08"/>
    <w:rsid w:val="39F5336B"/>
    <w:rsid w:val="3A039781"/>
    <w:rsid w:val="3A048686"/>
    <w:rsid w:val="3A0AD5E3"/>
    <w:rsid w:val="3A0FDE0A"/>
    <w:rsid w:val="3A1011B5"/>
    <w:rsid w:val="3A1381E5"/>
    <w:rsid w:val="3A1573FB"/>
    <w:rsid w:val="3A15B7C6"/>
    <w:rsid w:val="3A2DD980"/>
    <w:rsid w:val="3A37267D"/>
    <w:rsid w:val="3A4571B8"/>
    <w:rsid w:val="3A46C173"/>
    <w:rsid w:val="3A5928AD"/>
    <w:rsid w:val="3A5C8E05"/>
    <w:rsid w:val="3A63C43B"/>
    <w:rsid w:val="3A793C36"/>
    <w:rsid w:val="3A7D81A3"/>
    <w:rsid w:val="3A839884"/>
    <w:rsid w:val="3A86D197"/>
    <w:rsid w:val="3A8740CA"/>
    <w:rsid w:val="3A91F460"/>
    <w:rsid w:val="3A92DD5D"/>
    <w:rsid w:val="3A9EE089"/>
    <w:rsid w:val="3A9F126C"/>
    <w:rsid w:val="3ABCCC46"/>
    <w:rsid w:val="3AC30366"/>
    <w:rsid w:val="3AD9864F"/>
    <w:rsid w:val="3AE4CA78"/>
    <w:rsid w:val="3AE52698"/>
    <w:rsid w:val="3AFC9F24"/>
    <w:rsid w:val="3B02DBDA"/>
    <w:rsid w:val="3B04AA9C"/>
    <w:rsid w:val="3B102F07"/>
    <w:rsid w:val="3B13394D"/>
    <w:rsid w:val="3B1571AA"/>
    <w:rsid w:val="3B164080"/>
    <w:rsid w:val="3B1A47B8"/>
    <w:rsid w:val="3B26971F"/>
    <w:rsid w:val="3B28A1FF"/>
    <w:rsid w:val="3B28F4CA"/>
    <w:rsid w:val="3B41F3BD"/>
    <w:rsid w:val="3B46D1F1"/>
    <w:rsid w:val="3B475FD6"/>
    <w:rsid w:val="3B49F726"/>
    <w:rsid w:val="3B4AE822"/>
    <w:rsid w:val="3B4CE454"/>
    <w:rsid w:val="3B50BF34"/>
    <w:rsid w:val="3B5A6236"/>
    <w:rsid w:val="3B5D5985"/>
    <w:rsid w:val="3B68B742"/>
    <w:rsid w:val="3B6A44CD"/>
    <w:rsid w:val="3B6AC1DB"/>
    <w:rsid w:val="3B73A6E0"/>
    <w:rsid w:val="3B7A6C30"/>
    <w:rsid w:val="3B7C3365"/>
    <w:rsid w:val="3B80D146"/>
    <w:rsid w:val="3B826E64"/>
    <w:rsid w:val="3B84FC0F"/>
    <w:rsid w:val="3B8807A7"/>
    <w:rsid w:val="3B95AFE8"/>
    <w:rsid w:val="3B9B880C"/>
    <w:rsid w:val="3B9D6176"/>
    <w:rsid w:val="3BA684A8"/>
    <w:rsid w:val="3BADF708"/>
    <w:rsid w:val="3BB12D15"/>
    <w:rsid w:val="3BB18827"/>
    <w:rsid w:val="3BBCB684"/>
    <w:rsid w:val="3BC21B92"/>
    <w:rsid w:val="3BC547EA"/>
    <w:rsid w:val="3BC813FD"/>
    <w:rsid w:val="3BCA08B8"/>
    <w:rsid w:val="3BCA2E55"/>
    <w:rsid w:val="3BD0E893"/>
    <w:rsid w:val="3BE7E31F"/>
    <w:rsid w:val="3BE85902"/>
    <w:rsid w:val="3BEC03B5"/>
    <w:rsid w:val="3BEC6401"/>
    <w:rsid w:val="3BEFC1FE"/>
    <w:rsid w:val="3BF05DEB"/>
    <w:rsid w:val="3BF0E80E"/>
    <w:rsid w:val="3BF2BCB4"/>
    <w:rsid w:val="3BF81279"/>
    <w:rsid w:val="3BF965BE"/>
    <w:rsid w:val="3BFB762C"/>
    <w:rsid w:val="3BFD0AB7"/>
    <w:rsid w:val="3BFD5005"/>
    <w:rsid w:val="3BFEE4E1"/>
    <w:rsid w:val="3C02795D"/>
    <w:rsid w:val="3C04DFE2"/>
    <w:rsid w:val="3C12C01D"/>
    <w:rsid w:val="3C17B5C7"/>
    <w:rsid w:val="3C1D9977"/>
    <w:rsid w:val="3C2A3A97"/>
    <w:rsid w:val="3C2C35A7"/>
    <w:rsid w:val="3C34B005"/>
    <w:rsid w:val="3C399F10"/>
    <w:rsid w:val="3C3C4B8A"/>
    <w:rsid w:val="3C3CCA31"/>
    <w:rsid w:val="3C3D57E6"/>
    <w:rsid w:val="3C3E522B"/>
    <w:rsid w:val="3C4423C4"/>
    <w:rsid w:val="3C4863B0"/>
    <w:rsid w:val="3C48DC91"/>
    <w:rsid w:val="3C4D38D9"/>
    <w:rsid w:val="3C57DC9F"/>
    <w:rsid w:val="3C5A0923"/>
    <w:rsid w:val="3C5EFC2B"/>
    <w:rsid w:val="3C643ACA"/>
    <w:rsid w:val="3C6B509C"/>
    <w:rsid w:val="3C7CF84A"/>
    <w:rsid w:val="3C7FEF1E"/>
    <w:rsid w:val="3C81578B"/>
    <w:rsid w:val="3C8500F6"/>
    <w:rsid w:val="3C88B620"/>
    <w:rsid w:val="3C8C603F"/>
    <w:rsid w:val="3C8C62E0"/>
    <w:rsid w:val="3C92EFF4"/>
    <w:rsid w:val="3C9355AB"/>
    <w:rsid w:val="3C9577E0"/>
    <w:rsid w:val="3C9820A1"/>
    <w:rsid w:val="3CA58CC7"/>
    <w:rsid w:val="3CB0FCDF"/>
    <w:rsid w:val="3CB198DA"/>
    <w:rsid w:val="3CB33A3B"/>
    <w:rsid w:val="3CB452D4"/>
    <w:rsid w:val="3CB665E9"/>
    <w:rsid w:val="3CB90CF3"/>
    <w:rsid w:val="3CB90FB2"/>
    <w:rsid w:val="3CBDC165"/>
    <w:rsid w:val="3CC06997"/>
    <w:rsid w:val="3CC260F8"/>
    <w:rsid w:val="3CCC24C1"/>
    <w:rsid w:val="3CD425D1"/>
    <w:rsid w:val="3CDD3F1F"/>
    <w:rsid w:val="3CE11E98"/>
    <w:rsid w:val="3CE1F4EF"/>
    <w:rsid w:val="3CE31B72"/>
    <w:rsid w:val="3CE52DCE"/>
    <w:rsid w:val="3CE78A99"/>
    <w:rsid w:val="3CE862A8"/>
    <w:rsid w:val="3CE9ADB0"/>
    <w:rsid w:val="3CEF4240"/>
    <w:rsid w:val="3CF5B8A3"/>
    <w:rsid w:val="3CF94533"/>
    <w:rsid w:val="3CFF95FB"/>
    <w:rsid w:val="3D08D806"/>
    <w:rsid w:val="3D1AE22A"/>
    <w:rsid w:val="3D1C5838"/>
    <w:rsid w:val="3D2A0B20"/>
    <w:rsid w:val="3D3A8801"/>
    <w:rsid w:val="3D3ED927"/>
    <w:rsid w:val="3D412214"/>
    <w:rsid w:val="3D44B7A2"/>
    <w:rsid w:val="3D4529F4"/>
    <w:rsid w:val="3D4B4F19"/>
    <w:rsid w:val="3D56959C"/>
    <w:rsid w:val="3D6A2663"/>
    <w:rsid w:val="3D7378EE"/>
    <w:rsid w:val="3D73DF82"/>
    <w:rsid w:val="3D7B5C1F"/>
    <w:rsid w:val="3D8AFE38"/>
    <w:rsid w:val="3D8C49A2"/>
    <w:rsid w:val="3D8CC66E"/>
    <w:rsid w:val="3D8D2912"/>
    <w:rsid w:val="3D901E87"/>
    <w:rsid w:val="3D93CA54"/>
    <w:rsid w:val="3D977A58"/>
    <w:rsid w:val="3DA1490C"/>
    <w:rsid w:val="3DA3369C"/>
    <w:rsid w:val="3DA41711"/>
    <w:rsid w:val="3DA5CC1C"/>
    <w:rsid w:val="3DA6BF57"/>
    <w:rsid w:val="3DB4E74D"/>
    <w:rsid w:val="3DB9C3D0"/>
    <w:rsid w:val="3DBD2C16"/>
    <w:rsid w:val="3DBEF3FE"/>
    <w:rsid w:val="3DC4363B"/>
    <w:rsid w:val="3DCB37C8"/>
    <w:rsid w:val="3DD07AB6"/>
    <w:rsid w:val="3DD1EDEA"/>
    <w:rsid w:val="3DD203C0"/>
    <w:rsid w:val="3DD7B294"/>
    <w:rsid w:val="3DE378B0"/>
    <w:rsid w:val="3DF217B9"/>
    <w:rsid w:val="3DF80F1E"/>
    <w:rsid w:val="3DFD537C"/>
    <w:rsid w:val="3DFDECAA"/>
    <w:rsid w:val="3E024403"/>
    <w:rsid w:val="3E07EBB0"/>
    <w:rsid w:val="3E097BB6"/>
    <w:rsid w:val="3E10658E"/>
    <w:rsid w:val="3E126852"/>
    <w:rsid w:val="3E16EC94"/>
    <w:rsid w:val="3E1CEF9A"/>
    <w:rsid w:val="3E2AE5C6"/>
    <w:rsid w:val="3E356816"/>
    <w:rsid w:val="3E3679BB"/>
    <w:rsid w:val="3E3F3C46"/>
    <w:rsid w:val="3E4277E4"/>
    <w:rsid w:val="3E49057E"/>
    <w:rsid w:val="3E4F3E7F"/>
    <w:rsid w:val="3E75F1A5"/>
    <w:rsid w:val="3E77BABF"/>
    <w:rsid w:val="3E7AAEF9"/>
    <w:rsid w:val="3E7EB40B"/>
    <w:rsid w:val="3E82F3C5"/>
    <w:rsid w:val="3E935B85"/>
    <w:rsid w:val="3E98E939"/>
    <w:rsid w:val="3E9A9877"/>
    <w:rsid w:val="3EA05DE6"/>
    <w:rsid w:val="3EA26997"/>
    <w:rsid w:val="3EAA2AE9"/>
    <w:rsid w:val="3EACB281"/>
    <w:rsid w:val="3EC05897"/>
    <w:rsid w:val="3EC071E1"/>
    <w:rsid w:val="3EC3972B"/>
    <w:rsid w:val="3ECE071A"/>
    <w:rsid w:val="3ED08EEE"/>
    <w:rsid w:val="3ED6EBBD"/>
    <w:rsid w:val="3ED91DA4"/>
    <w:rsid w:val="3EE209BB"/>
    <w:rsid w:val="3EF77BB3"/>
    <w:rsid w:val="3EFB32AC"/>
    <w:rsid w:val="3EFDFAE0"/>
    <w:rsid w:val="3EFF3C4F"/>
    <w:rsid w:val="3F0AB02A"/>
    <w:rsid w:val="3F0B5C3B"/>
    <w:rsid w:val="3F12C4F5"/>
    <w:rsid w:val="3F1557C5"/>
    <w:rsid w:val="3F167965"/>
    <w:rsid w:val="3F1DF8E2"/>
    <w:rsid w:val="3F208107"/>
    <w:rsid w:val="3F2310E9"/>
    <w:rsid w:val="3F2568C8"/>
    <w:rsid w:val="3F26B5BA"/>
    <w:rsid w:val="3F2D001A"/>
    <w:rsid w:val="3F2D89B7"/>
    <w:rsid w:val="3F2DDB71"/>
    <w:rsid w:val="3F30C8AF"/>
    <w:rsid w:val="3F33BC4D"/>
    <w:rsid w:val="3F36D5B8"/>
    <w:rsid w:val="3F392848"/>
    <w:rsid w:val="3F3BE963"/>
    <w:rsid w:val="3F3E1B5C"/>
    <w:rsid w:val="3F413549"/>
    <w:rsid w:val="3F428FB8"/>
    <w:rsid w:val="3F586ADE"/>
    <w:rsid w:val="3F5B52EC"/>
    <w:rsid w:val="3F6438B7"/>
    <w:rsid w:val="3F68F302"/>
    <w:rsid w:val="3F7413AD"/>
    <w:rsid w:val="3F75E0A9"/>
    <w:rsid w:val="3F7ED584"/>
    <w:rsid w:val="3F8149DA"/>
    <w:rsid w:val="3F937DCC"/>
    <w:rsid w:val="3F961B47"/>
    <w:rsid w:val="3F9C4CD1"/>
    <w:rsid w:val="3FA99182"/>
    <w:rsid w:val="3FAD46D0"/>
    <w:rsid w:val="3FB31B49"/>
    <w:rsid w:val="3FB557EB"/>
    <w:rsid w:val="3FCBBF85"/>
    <w:rsid w:val="3FCBD644"/>
    <w:rsid w:val="3FCEF490"/>
    <w:rsid w:val="3FD20140"/>
    <w:rsid w:val="3FD54107"/>
    <w:rsid w:val="3FE2AE60"/>
    <w:rsid w:val="3FE9A970"/>
    <w:rsid w:val="3FEF54E1"/>
    <w:rsid w:val="3FF1CC97"/>
    <w:rsid w:val="40058E08"/>
    <w:rsid w:val="4005EC05"/>
    <w:rsid w:val="400AA838"/>
    <w:rsid w:val="400F69C6"/>
    <w:rsid w:val="401E8562"/>
    <w:rsid w:val="401FF6E4"/>
    <w:rsid w:val="4020B26A"/>
    <w:rsid w:val="4028DBF9"/>
    <w:rsid w:val="40316AEA"/>
    <w:rsid w:val="403DDDA5"/>
    <w:rsid w:val="40416D80"/>
    <w:rsid w:val="40480FBA"/>
    <w:rsid w:val="4051273A"/>
    <w:rsid w:val="4056EC77"/>
    <w:rsid w:val="406709D7"/>
    <w:rsid w:val="4067ABDD"/>
    <w:rsid w:val="407D49FA"/>
    <w:rsid w:val="407E4249"/>
    <w:rsid w:val="4080124B"/>
    <w:rsid w:val="408ECF43"/>
    <w:rsid w:val="409E837B"/>
    <w:rsid w:val="409EBF91"/>
    <w:rsid w:val="40A0CCD3"/>
    <w:rsid w:val="40B037A7"/>
    <w:rsid w:val="40B125E3"/>
    <w:rsid w:val="40B418B3"/>
    <w:rsid w:val="40B53745"/>
    <w:rsid w:val="40BDC7BA"/>
    <w:rsid w:val="40C3E15A"/>
    <w:rsid w:val="40C78D64"/>
    <w:rsid w:val="40CA981A"/>
    <w:rsid w:val="40CE35B4"/>
    <w:rsid w:val="40CF3EF4"/>
    <w:rsid w:val="40D4E882"/>
    <w:rsid w:val="40D55EA2"/>
    <w:rsid w:val="40D7A9AB"/>
    <w:rsid w:val="40E0D4D5"/>
    <w:rsid w:val="40E31F7B"/>
    <w:rsid w:val="40EEEAB8"/>
    <w:rsid w:val="40F490D6"/>
    <w:rsid w:val="40FF360A"/>
    <w:rsid w:val="4100A911"/>
    <w:rsid w:val="4102B3F7"/>
    <w:rsid w:val="410313D7"/>
    <w:rsid w:val="41038F16"/>
    <w:rsid w:val="4104852A"/>
    <w:rsid w:val="410509C9"/>
    <w:rsid w:val="41071A52"/>
    <w:rsid w:val="4118300F"/>
    <w:rsid w:val="411B4868"/>
    <w:rsid w:val="411E0C39"/>
    <w:rsid w:val="411E3E84"/>
    <w:rsid w:val="41250637"/>
    <w:rsid w:val="412911DF"/>
    <w:rsid w:val="4138E64C"/>
    <w:rsid w:val="413C8B09"/>
    <w:rsid w:val="413D40A4"/>
    <w:rsid w:val="4142CB4E"/>
    <w:rsid w:val="41451681"/>
    <w:rsid w:val="4151C219"/>
    <w:rsid w:val="415318FA"/>
    <w:rsid w:val="41547EC4"/>
    <w:rsid w:val="41574257"/>
    <w:rsid w:val="4157E4D7"/>
    <w:rsid w:val="41673F17"/>
    <w:rsid w:val="41692539"/>
    <w:rsid w:val="416977AA"/>
    <w:rsid w:val="416EF4E4"/>
    <w:rsid w:val="4178BF2E"/>
    <w:rsid w:val="41794587"/>
    <w:rsid w:val="417EE996"/>
    <w:rsid w:val="41812310"/>
    <w:rsid w:val="41881EB0"/>
    <w:rsid w:val="418A28D7"/>
    <w:rsid w:val="418EB02A"/>
    <w:rsid w:val="418F7A5D"/>
    <w:rsid w:val="419A801F"/>
    <w:rsid w:val="419CAB6C"/>
    <w:rsid w:val="419D51E8"/>
    <w:rsid w:val="41A94AA6"/>
    <w:rsid w:val="41B89D76"/>
    <w:rsid w:val="41BDD51F"/>
    <w:rsid w:val="41CEBD54"/>
    <w:rsid w:val="41D43268"/>
    <w:rsid w:val="41D8A9CC"/>
    <w:rsid w:val="41D931E1"/>
    <w:rsid w:val="41DB096B"/>
    <w:rsid w:val="41DE3443"/>
    <w:rsid w:val="41E37F38"/>
    <w:rsid w:val="41E7454A"/>
    <w:rsid w:val="41ECF52E"/>
    <w:rsid w:val="41ED69BD"/>
    <w:rsid w:val="41EF2372"/>
    <w:rsid w:val="41F096F6"/>
    <w:rsid w:val="41F7AC05"/>
    <w:rsid w:val="420045FB"/>
    <w:rsid w:val="420E1657"/>
    <w:rsid w:val="42114CF2"/>
    <w:rsid w:val="4211C40B"/>
    <w:rsid w:val="4212AB97"/>
    <w:rsid w:val="42149337"/>
    <w:rsid w:val="422311C0"/>
    <w:rsid w:val="422332C5"/>
    <w:rsid w:val="42284F7C"/>
    <w:rsid w:val="42294EC2"/>
    <w:rsid w:val="422A1BFF"/>
    <w:rsid w:val="422F498F"/>
    <w:rsid w:val="423ED172"/>
    <w:rsid w:val="424173E8"/>
    <w:rsid w:val="424451BC"/>
    <w:rsid w:val="42520370"/>
    <w:rsid w:val="4252F5BF"/>
    <w:rsid w:val="4266EB17"/>
    <w:rsid w:val="42696BD1"/>
    <w:rsid w:val="426B7538"/>
    <w:rsid w:val="426BCE64"/>
    <w:rsid w:val="4287B72B"/>
    <w:rsid w:val="42929C95"/>
    <w:rsid w:val="42964261"/>
    <w:rsid w:val="42988B44"/>
    <w:rsid w:val="4299111B"/>
    <w:rsid w:val="42999536"/>
    <w:rsid w:val="429CF1A9"/>
    <w:rsid w:val="42A11B63"/>
    <w:rsid w:val="42A6A44F"/>
    <w:rsid w:val="42AD65E4"/>
    <w:rsid w:val="42B0CA33"/>
    <w:rsid w:val="42B1BB3D"/>
    <w:rsid w:val="42B8DDCC"/>
    <w:rsid w:val="42D588CD"/>
    <w:rsid w:val="42D86461"/>
    <w:rsid w:val="42E1A4B1"/>
    <w:rsid w:val="42E2CE62"/>
    <w:rsid w:val="42E9B700"/>
    <w:rsid w:val="42F86880"/>
    <w:rsid w:val="4300AEEF"/>
    <w:rsid w:val="43175963"/>
    <w:rsid w:val="431A42CC"/>
    <w:rsid w:val="431ED4FD"/>
    <w:rsid w:val="4321DCA1"/>
    <w:rsid w:val="43231C19"/>
    <w:rsid w:val="432590B9"/>
    <w:rsid w:val="432840C0"/>
    <w:rsid w:val="432A946C"/>
    <w:rsid w:val="432CE332"/>
    <w:rsid w:val="433B4EE6"/>
    <w:rsid w:val="433C422A"/>
    <w:rsid w:val="4343990F"/>
    <w:rsid w:val="43490C0F"/>
    <w:rsid w:val="435276D5"/>
    <w:rsid w:val="43596C99"/>
    <w:rsid w:val="435C387F"/>
    <w:rsid w:val="435DD2BB"/>
    <w:rsid w:val="435F776E"/>
    <w:rsid w:val="43646CD4"/>
    <w:rsid w:val="43671A0B"/>
    <w:rsid w:val="436BCC60"/>
    <w:rsid w:val="4373A553"/>
    <w:rsid w:val="43773CA1"/>
    <w:rsid w:val="4379D576"/>
    <w:rsid w:val="437EB8C5"/>
    <w:rsid w:val="43813983"/>
    <w:rsid w:val="43838DA8"/>
    <w:rsid w:val="4396C5AB"/>
    <w:rsid w:val="43978F50"/>
    <w:rsid w:val="439BC24C"/>
    <w:rsid w:val="43A01B0C"/>
    <w:rsid w:val="43A2226D"/>
    <w:rsid w:val="43A5D180"/>
    <w:rsid w:val="43A6DFCF"/>
    <w:rsid w:val="43A6F74C"/>
    <w:rsid w:val="43A86B71"/>
    <w:rsid w:val="43A9BD32"/>
    <w:rsid w:val="43A9C600"/>
    <w:rsid w:val="43B06398"/>
    <w:rsid w:val="43B182A7"/>
    <w:rsid w:val="43B961A8"/>
    <w:rsid w:val="43B9BC7C"/>
    <w:rsid w:val="43C02C56"/>
    <w:rsid w:val="43C240AE"/>
    <w:rsid w:val="43C805B4"/>
    <w:rsid w:val="43DCA14D"/>
    <w:rsid w:val="43DD20F2"/>
    <w:rsid w:val="43E4555D"/>
    <w:rsid w:val="43EC4C1C"/>
    <w:rsid w:val="43EE3E77"/>
    <w:rsid w:val="43F46ECF"/>
    <w:rsid w:val="43F6A89A"/>
    <w:rsid w:val="4400C2C1"/>
    <w:rsid w:val="44169847"/>
    <w:rsid w:val="4417B02E"/>
    <w:rsid w:val="441C5FAB"/>
    <w:rsid w:val="441F3CB2"/>
    <w:rsid w:val="44269EAA"/>
    <w:rsid w:val="44271CDA"/>
    <w:rsid w:val="44297AD4"/>
    <w:rsid w:val="442D79D6"/>
    <w:rsid w:val="442E2465"/>
    <w:rsid w:val="4439711E"/>
    <w:rsid w:val="4451F3C4"/>
    <w:rsid w:val="44626C53"/>
    <w:rsid w:val="4465230C"/>
    <w:rsid w:val="446C4FB1"/>
    <w:rsid w:val="447683EA"/>
    <w:rsid w:val="44774A29"/>
    <w:rsid w:val="4478E978"/>
    <w:rsid w:val="447A78F2"/>
    <w:rsid w:val="447C15A4"/>
    <w:rsid w:val="447E9EC3"/>
    <w:rsid w:val="44859B5F"/>
    <w:rsid w:val="448BA6C2"/>
    <w:rsid w:val="4491741C"/>
    <w:rsid w:val="44974AFB"/>
    <w:rsid w:val="449B4F5C"/>
    <w:rsid w:val="44A9D775"/>
    <w:rsid w:val="44AAAE60"/>
    <w:rsid w:val="44AB64FE"/>
    <w:rsid w:val="44ABD3C6"/>
    <w:rsid w:val="44B1480F"/>
    <w:rsid w:val="44BA83E6"/>
    <w:rsid w:val="44BEF454"/>
    <w:rsid w:val="44BFFF71"/>
    <w:rsid w:val="44C6E6DC"/>
    <w:rsid w:val="44CDA99F"/>
    <w:rsid w:val="44E311A8"/>
    <w:rsid w:val="44EC75D3"/>
    <w:rsid w:val="44F21D76"/>
    <w:rsid w:val="44F26E79"/>
    <w:rsid w:val="44F4B11E"/>
    <w:rsid w:val="44F9880B"/>
    <w:rsid w:val="44FFFD01"/>
    <w:rsid w:val="4505B6FD"/>
    <w:rsid w:val="450F00D3"/>
    <w:rsid w:val="450F0370"/>
    <w:rsid w:val="4510C3D6"/>
    <w:rsid w:val="4517226A"/>
    <w:rsid w:val="451E22AD"/>
    <w:rsid w:val="452A18F0"/>
    <w:rsid w:val="45313D57"/>
    <w:rsid w:val="453A18D2"/>
    <w:rsid w:val="4541F16D"/>
    <w:rsid w:val="4542BDED"/>
    <w:rsid w:val="4543B6C0"/>
    <w:rsid w:val="45441468"/>
    <w:rsid w:val="45448D5B"/>
    <w:rsid w:val="4544965E"/>
    <w:rsid w:val="45473C03"/>
    <w:rsid w:val="4552EDA1"/>
    <w:rsid w:val="455D368A"/>
    <w:rsid w:val="455E07F1"/>
    <w:rsid w:val="45730931"/>
    <w:rsid w:val="4580E96F"/>
    <w:rsid w:val="45840AA0"/>
    <w:rsid w:val="45863279"/>
    <w:rsid w:val="459C5C7E"/>
    <w:rsid w:val="459E58D1"/>
    <w:rsid w:val="459FA278"/>
    <w:rsid w:val="45A38C64"/>
    <w:rsid w:val="45A4456A"/>
    <w:rsid w:val="45A9E3B6"/>
    <w:rsid w:val="45AE4EC1"/>
    <w:rsid w:val="45AE62E7"/>
    <w:rsid w:val="45B21B56"/>
    <w:rsid w:val="45B79B21"/>
    <w:rsid w:val="45C536F6"/>
    <w:rsid w:val="45CA916F"/>
    <w:rsid w:val="45CF452B"/>
    <w:rsid w:val="45DC1816"/>
    <w:rsid w:val="45E3AC77"/>
    <w:rsid w:val="45E688D9"/>
    <w:rsid w:val="45F20236"/>
    <w:rsid w:val="45F64B08"/>
    <w:rsid w:val="45F862C0"/>
    <w:rsid w:val="45F97681"/>
    <w:rsid w:val="45F9801A"/>
    <w:rsid w:val="4605E05C"/>
    <w:rsid w:val="46193E94"/>
    <w:rsid w:val="46330C0D"/>
    <w:rsid w:val="46380713"/>
    <w:rsid w:val="46380966"/>
    <w:rsid w:val="463F0FBA"/>
    <w:rsid w:val="4652D2CE"/>
    <w:rsid w:val="465FB56D"/>
    <w:rsid w:val="466349BE"/>
    <w:rsid w:val="4672CA70"/>
    <w:rsid w:val="467A0B6F"/>
    <w:rsid w:val="468617F8"/>
    <w:rsid w:val="4686DCCB"/>
    <w:rsid w:val="468D4770"/>
    <w:rsid w:val="468FFB9A"/>
    <w:rsid w:val="469331D6"/>
    <w:rsid w:val="4698EFC5"/>
    <w:rsid w:val="469BAA0B"/>
    <w:rsid w:val="46A7BF86"/>
    <w:rsid w:val="46B15261"/>
    <w:rsid w:val="46B2E8DE"/>
    <w:rsid w:val="46B91618"/>
    <w:rsid w:val="46BA2CA6"/>
    <w:rsid w:val="46BB161C"/>
    <w:rsid w:val="46C20E45"/>
    <w:rsid w:val="46C34C52"/>
    <w:rsid w:val="46C54CAA"/>
    <w:rsid w:val="46C7FADD"/>
    <w:rsid w:val="46CEBDD9"/>
    <w:rsid w:val="46D1F96D"/>
    <w:rsid w:val="46D76AF1"/>
    <w:rsid w:val="46DD54B8"/>
    <w:rsid w:val="46E1F643"/>
    <w:rsid w:val="46E3299F"/>
    <w:rsid w:val="46E42264"/>
    <w:rsid w:val="46E7388D"/>
    <w:rsid w:val="46E791A4"/>
    <w:rsid w:val="46F1BEBB"/>
    <w:rsid w:val="46F24B4D"/>
    <w:rsid w:val="4701116F"/>
    <w:rsid w:val="47120B2F"/>
    <w:rsid w:val="471BF61F"/>
    <w:rsid w:val="471F3E3A"/>
    <w:rsid w:val="472BFDA6"/>
    <w:rsid w:val="4731FC69"/>
    <w:rsid w:val="47431F77"/>
    <w:rsid w:val="474A3348"/>
    <w:rsid w:val="474DA19D"/>
    <w:rsid w:val="475772EC"/>
    <w:rsid w:val="476193E0"/>
    <w:rsid w:val="476A2C8F"/>
    <w:rsid w:val="476BFC67"/>
    <w:rsid w:val="476DA65C"/>
    <w:rsid w:val="47733B92"/>
    <w:rsid w:val="477EFD23"/>
    <w:rsid w:val="4786D587"/>
    <w:rsid w:val="478750A8"/>
    <w:rsid w:val="47961035"/>
    <w:rsid w:val="479B0D39"/>
    <w:rsid w:val="479D4F77"/>
    <w:rsid w:val="47A05C32"/>
    <w:rsid w:val="47A0A380"/>
    <w:rsid w:val="47A395F1"/>
    <w:rsid w:val="47A595BD"/>
    <w:rsid w:val="47A82668"/>
    <w:rsid w:val="47AC4A98"/>
    <w:rsid w:val="47B63F85"/>
    <w:rsid w:val="47B9B598"/>
    <w:rsid w:val="47BB2BB3"/>
    <w:rsid w:val="47CFF7BF"/>
    <w:rsid w:val="47D1BE3D"/>
    <w:rsid w:val="47D9B306"/>
    <w:rsid w:val="47DB9749"/>
    <w:rsid w:val="47E0F60B"/>
    <w:rsid w:val="47E1C5A2"/>
    <w:rsid w:val="47E7F286"/>
    <w:rsid w:val="47EF982A"/>
    <w:rsid w:val="47FAE747"/>
    <w:rsid w:val="47FCEDC8"/>
    <w:rsid w:val="47FE3DAE"/>
    <w:rsid w:val="4802F42B"/>
    <w:rsid w:val="48071E36"/>
    <w:rsid w:val="48088F14"/>
    <w:rsid w:val="481244B6"/>
    <w:rsid w:val="481BFB95"/>
    <w:rsid w:val="4822056F"/>
    <w:rsid w:val="482C66A2"/>
    <w:rsid w:val="4836AACA"/>
    <w:rsid w:val="485229E8"/>
    <w:rsid w:val="48570654"/>
    <w:rsid w:val="4858210B"/>
    <w:rsid w:val="48634213"/>
    <w:rsid w:val="48688464"/>
    <w:rsid w:val="4873AA21"/>
    <w:rsid w:val="487AB7BC"/>
    <w:rsid w:val="488CE91E"/>
    <w:rsid w:val="489C4387"/>
    <w:rsid w:val="48A3466D"/>
    <w:rsid w:val="48ACA91F"/>
    <w:rsid w:val="48B540AE"/>
    <w:rsid w:val="48B5F8DD"/>
    <w:rsid w:val="48BB8FF5"/>
    <w:rsid w:val="48BF2213"/>
    <w:rsid w:val="48C221B0"/>
    <w:rsid w:val="48C68518"/>
    <w:rsid w:val="48D12939"/>
    <w:rsid w:val="48D214F1"/>
    <w:rsid w:val="48D60756"/>
    <w:rsid w:val="48DD37B3"/>
    <w:rsid w:val="48E4074E"/>
    <w:rsid w:val="48F4A1FF"/>
    <w:rsid w:val="48F5E3F5"/>
    <w:rsid w:val="48FEDEFA"/>
    <w:rsid w:val="48FFA235"/>
    <w:rsid w:val="490FCC93"/>
    <w:rsid w:val="49105CE7"/>
    <w:rsid w:val="4912BFD1"/>
    <w:rsid w:val="491BEEE3"/>
    <w:rsid w:val="4924A245"/>
    <w:rsid w:val="4929CA8B"/>
    <w:rsid w:val="492DF98A"/>
    <w:rsid w:val="4933F1E6"/>
    <w:rsid w:val="493667B9"/>
    <w:rsid w:val="493F4169"/>
    <w:rsid w:val="49407D08"/>
    <w:rsid w:val="494546F4"/>
    <w:rsid w:val="4949A35D"/>
    <w:rsid w:val="495B0C65"/>
    <w:rsid w:val="496E19A5"/>
    <w:rsid w:val="496E6942"/>
    <w:rsid w:val="496EC07F"/>
    <w:rsid w:val="49707463"/>
    <w:rsid w:val="4972F8D4"/>
    <w:rsid w:val="497B5FC1"/>
    <w:rsid w:val="497BA73F"/>
    <w:rsid w:val="497F3030"/>
    <w:rsid w:val="498AF3A7"/>
    <w:rsid w:val="498FAFA7"/>
    <w:rsid w:val="49AA0EEA"/>
    <w:rsid w:val="49B7BB76"/>
    <w:rsid w:val="49BF64E3"/>
    <w:rsid w:val="49C2F0A5"/>
    <w:rsid w:val="49D41094"/>
    <w:rsid w:val="49D47DF5"/>
    <w:rsid w:val="49D998A4"/>
    <w:rsid w:val="49E0B012"/>
    <w:rsid w:val="49E824A6"/>
    <w:rsid w:val="49EFC44D"/>
    <w:rsid w:val="49F4DEDE"/>
    <w:rsid w:val="49F67125"/>
    <w:rsid w:val="49F694BD"/>
    <w:rsid w:val="49F80FED"/>
    <w:rsid w:val="49F95D20"/>
    <w:rsid w:val="49FB0D6F"/>
    <w:rsid w:val="49FBB7D6"/>
    <w:rsid w:val="49FFFB35"/>
    <w:rsid w:val="4A0EB130"/>
    <w:rsid w:val="4A160028"/>
    <w:rsid w:val="4A1C5837"/>
    <w:rsid w:val="4A1D03C3"/>
    <w:rsid w:val="4A1F99A3"/>
    <w:rsid w:val="4A20083F"/>
    <w:rsid w:val="4A262BE1"/>
    <w:rsid w:val="4A2905E0"/>
    <w:rsid w:val="4A3401C9"/>
    <w:rsid w:val="4A37E3D0"/>
    <w:rsid w:val="4A3FC3CF"/>
    <w:rsid w:val="4A441266"/>
    <w:rsid w:val="4A49B063"/>
    <w:rsid w:val="4A4B6888"/>
    <w:rsid w:val="4A4EEC14"/>
    <w:rsid w:val="4A512179"/>
    <w:rsid w:val="4A571E56"/>
    <w:rsid w:val="4A61F5C3"/>
    <w:rsid w:val="4A64F83D"/>
    <w:rsid w:val="4A88BBD4"/>
    <w:rsid w:val="4A93C0AF"/>
    <w:rsid w:val="4A991355"/>
    <w:rsid w:val="4A9D1971"/>
    <w:rsid w:val="4AA102F8"/>
    <w:rsid w:val="4AB80E9D"/>
    <w:rsid w:val="4ABE2322"/>
    <w:rsid w:val="4AC1AF5D"/>
    <w:rsid w:val="4AD5FDA2"/>
    <w:rsid w:val="4AD6B006"/>
    <w:rsid w:val="4AD70316"/>
    <w:rsid w:val="4AD8BCF4"/>
    <w:rsid w:val="4ADF832C"/>
    <w:rsid w:val="4AE407C7"/>
    <w:rsid w:val="4AE5E43D"/>
    <w:rsid w:val="4AE8ABE9"/>
    <w:rsid w:val="4AF472E4"/>
    <w:rsid w:val="4AFFCCF6"/>
    <w:rsid w:val="4B011F2F"/>
    <w:rsid w:val="4B049301"/>
    <w:rsid w:val="4B0E923C"/>
    <w:rsid w:val="4B0E976F"/>
    <w:rsid w:val="4B0EFBD7"/>
    <w:rsid w:val="4B15E299"/>
    <w:rsid w:val="4B163E1E"/>
    <w:rsid w:val="4B1D8834"/>
    <w:rsid w:val="4B1F7092"/>
    <w:rsid w:val="4B260555"/>
    <w:rsid w:val="4B2980BB"/>
    <w:rsid w:val="4B3DA4F7"/>
    <w:rsid w:val="4B47E1CA"/>
    <w:rsid w:val="4B4BCD5F"/>
    <w:rsid w:val="4B55DFD2"/>
    <w:rsid w:val="4B563D03"/>
    <w:rsid w:val="4B583ECD"/>
    <w:rsid w:val="4B68DEC9"/>
    <w:rsid w:val="4B7559C0"/>
    <w:rsid w:val="4B756750"/>
    <w:rsid w:val="4B774F27"/>
    <w:rsid w:val="4B7D6CD1"/>
    <w:rsid w:val="4B7FCE29"/>
    <w:rsid w:val="4B8B94AE"/>
    <w:rsid w:val="4B8CBC0F"/>
    <w:rsid w:val="4B96E1B2"/>
    <w:rsid w:val="4B978837"/>
    <w:rsid w:val="4B9A5502"/>
    <w:rsid w:val="4B9E31B9"/>
    <w:rsid w:val="4BA74356"/>
    <w:rsid w:val="4BB4DDA7"/>
    <w:rsid w:val="4BB52E8D"/>
    <w:rsid w:val="4BDD480F"/>
    <w:rsid w:val="4BE603F0"/>
    <w:rsid w:val="4BF20598"/>
    <w:rsid w:val="4BF35A9B"/>
    <w:rsid w:val="4BF55E96"/>
    <w:rsid w:val="4BF6C4C7"/>
    <w:rsid w:val="4BF7DEF7"/>
    <w:rsid w:val="4BFC068D"/>
    <w:rsid w:val="4C02FA4E"/>
    <w:rsid w:val="4C0C2852"/>
    <w:rsid w:val="4C0D612A"/>
    <w:rsid w:val="4C20A679"/>
    <w:rsid w:val="4C3E739A"/>
    <w:rsid w:val="4C4B4AE4"/>
    <w:rsid w:val="4C4C131E"/>
    <w:rsid w:val="4C566C7E"/>
    <w:rsid w:val="4C5A25B4"/>
    <w:rsid w:val="4C5CBC64"/>
    <w:rsid w:val="4C65D744"/>
    <w:rsid w:val="4C67F848"/>
    <w:rsid w:val="4C7226E0"/>
    <w:rsid w:val="4C76EBAD"/>
    <w:rsid w:val="4C79665D"/>
    <w:rsid w:val="4C7EC23C"/>
    <w:rsid w:val="4C92F467"/>
    <w:rsid w:val="4C97A4C7"/>
    <w:rsid w:val="4CAA6088"/>
    <w:rsid w:val="4CAB050B"/>
    <w:rsid w:val="4CB08A91"/>
    <w:rsid w:val="4CB1B5EB"/>
    <w:rsid w:val="4CB4AD9E"/>
    <w:rsid w:val="4CB69CFA"/>
    <w:rsid w:val="4CB975F4"/>
    <w:rsid w:val="4CBCCB4D"/>
    <w:rsid w:val="4CBDAE88"/>
    <w:rsid w:val="4CC3F3FB"/>
    <w:rsid w:val="4CC405E0"/>
    <w:rsid w:val="4CC42D0C"/>
    <w:rsid w:val="4CC65D40"/>
    <w:rsid w:val="4CCB4227"/>
    <w:rsid w:val="4CD5AE58"/>
    <w:rsid w:val="4CD5DC4C"/>
    <w:rsid w:val="4CDBFE4C"/>
    <w:rsid w:val="4CDDA349"/>
    <w:rsid w:val="4CDEB294"/>
    <w:rsid w:val="4CE22CB9"/>
    <w:rsid w:val="4CE35A17"/>
    <w:rsid w:val="4CED7DB8"/>
    <w:rsid w:val="4CF31BCD"/>
    <w:rsid w:val="4CF53F38"/>
    <w:rsid w:val="4CF601C5"/>
    <w:rsid w:val="4CF6527D"/>
    <w:rsid w:val="4CFD855A"/>
    <w:rsid w:val="4D03D51B"/>
    <w:rsid w:val="4D0B91E8"/>
    <w:rsid w:val="4D0DE02C"/>
    <w:rsid w:val="4D22A600"/>
    <w:rsid w:val="4D26FFDD"/>
    <w:rsid w:val="4D275C8A"/>
    <w:rsid w:val="4D294402"/>
    <w:rsid w:val="4D2EF705"/>
    <w:rsid w:val="4D306519"/>
    <w:rsid w:val="4D38878D"/>
    <w:rsid w:val="4D40E6C0"/>
    <w:rsid w:val="4D424BAD"/>
    <w:rsid w:val="4D480C6E"/>
    <w:rsid w:val="4D4A1D84"/>
    <w:rsid w:val="4D5E70BD"/>
    <w:rsid w:val="4D608B13"/>
    <w:rsid w:val="4D62E07D"/>
    <w:rsid w:val="4D7048B1"/>
    <w:rsid w:val="4D7250C9"/>
    <w:rsid w:val="4D7E354C"/>
    <w:rsid w:val="4D81B2D7"/>
    <w:rsid w:val="4D8213EE"/>
    <w:rsid w:val="4D842877"/>
    <w:rsid w:val="4D8861F6"/>
    <w:rsid w:val="4D8D0D6E"/>
    <w:rsid w:val="4D9850A5"/>
    <w:rsid w:val="4D9C9F91"/>
    <w:rsid w:val="4DA73F86"/>
    <w:rsid w:val="4DAE0123"/>
    <w:rsid w:val="4DAEF388"/>
    <w:rsid w:val="4DAF4D6D"/>
    <w:rsid w:val="4DC696BE"/>
    <w:rsid w:val="4DC9B47C"/>
    <w:rsid w:val="4DD87CAB"/>
    <w:rsid w:val="4DDED0EE"/>
    <w:rsid w:val="4DE4311C"/>
    <w:rsid w:val="4DE61674"/>
    <w:rsid w:val="4DE782C3"/>
    <w:rsid w:val="4DED669D"/>
    <w:rsid w:val="4DF3378B"/>
    <w:rsid w:val="4DF8EACC"/>
    <w:rsid w:val="4DFA7236"/>
    <w:rsid w:val="4DFC67B6"/>
    <w:rsid w:val="4E023489"/>
    <w:rsid w:val="4E088EA7"/>
    <w:rsid w:val="4E185DB0"/>
    <w:rsid w:val="4E18B817"/>
    <w:rsid w:val="4E1975A6"/>
    <w:rsid w:val="4E23703A"/>
    <w:rsid w:val="4E2444B6"/>
    <w:rsid w:val="4E24D6F1"/>
    <w:rsid w:val="4E2D1993"/>
    <w:rsid w:val="4E2D6530"/>
    <w:rsid w:val="4E412D52"/>
    <w:rsid w:val="4E432124"/>
    <w:rsid w:val="4E460277"/>
    <w:rsid w:val="4E465733"/>
    <w:rsid w:val="4E491759"/>
    <w:rsid w:val="4E494AA7"/>
    <w:rsid w:val="4E55CC7C"/>
    <w:rsid w:val="4E5AD3C9"/>
    <w:rsid w:val="4E5F8E61"/>
    <w:rsid w:val="4E64BFAC"/>
    <w:rsid w:val="4E6C09DE"/>
    <w:rsid w:val="4E7235BE"/>
    <w:rsid w:val="4E727AD8"/>
    <w:rsid w:val="4E729DAD"/>
    <w:rsid w:val="4E7C3570"/>
    <w:rsid w:val="4E873898"/>
    <w:rsid w:val="4E8A3EEF"/>
    <w:rsid w:val="4E8CF444"/>
    <w:rsid w:val="4E8E1CCC"/>
    <w:rsid w:val="4E8F394C"/>
    <w:rsid w:val="4E90FA5B"/>
    <w:rsid w:val="4E9A7C01"/>
    <w:rsid w:val="4E9FC005"/>
    <w:rsid w:val="4EA3C580"/>
    <w:rsid w:val="4EBBC8B1"/>
    <w:rsid w:val="4EC45CD1"/>
    <w:rsid w:val="4EC529E6"/>
    <w:rsid w:val="4ECF28F9"/>
    <w:rsid w:val="4ECFC359"/>
    <w:rsid w:val="4ED112ED"/>
    <w:rsid w:val="4ED48F89"/>
    <w:rsid w:val="4EDC21E7"/>
    <w:rsid w:val="4EDCD293"/>
    <w:rsid w:val="4EDF24A3"/>
    <w:rsid w:val="4EECA62A"/>
    <w:rsid w:val="4EF4ADC8"/>
    <w:rsid w:val="4EF81949"/>
    <w:rsid w:val="4EFA859F"/>
    <w:rsid w:val="4EFF70D8"/>
    <w:rsid w:val="4EFFA047"/>
    <w:rsid w:val="4F0CD5E0"/>
    <w:rsid w:val="4F0ED04C"/>
    <w:rsid w:val="4F113187"/>
    <w:rsid w:val="4F132D84"/>
    <w:rsid w:val="4F13FB6F"/>
    <w:rsid w:val="4F1765F7"/>
    <w:rsid w:val="4F1EB790"/>
    <w:rsid w:val="4F2D6B77"/>
    <w:rsid w:val="4F30CD65"/>
    <w:rsid w:val="4F315617"/>
    <w:rsid w:val="4F3158A7"/>
    <w:rsid w:val="4F3175D6"/>
    <w:rsid w:val="4F335FC9"/>
    <w:rsid w:val="4F37AD50"/>
    <w:rsid w:val="4F3D0553"/>
    <w:rsid w:val="4F3D8D4F"/>
    <w:rsid w:val="4F43142C"/>
    <w:rsid w:val="4F63EFF5"/>
    <w:rsid w:val="4F66760E"/>
    <w:rsid w:val="4F69F18F"/>
    <w:rsid w:val="4F6D2888"/>
    <w:rsid w:val="4F6DA157"/>
    <w:rsid w:val="4F919445"/>
    <w:rsid w:val="4F91D984"/>
    <w:rsid w:val="4F92E9BA"/>
    <w:rsid w:val="4F9B5B2D"/>
    <w:rsid w:val="4FA37F12"/>
    <w:rsid w:val="4FA8CEDF"/>
    <w:rsid w:val="4FA903CF"/>
    <w:rsid w:val="4FAAFA09"/>
    <w:rsid w:val="4FAE106E"/>
    <w:rsid w:val="4FC12031"/>
    <w:rsid w:val="4FC2D4CB"/>
    <w:rsid w:val="4FCFC023"/>
    <w:rsid w:val="4FD41822"/>
    <w:rsid w:val="4FDCB30D"/>
    <w:rsid w:val="4FE004DE"/>
    <w:rsid w:val="4FE04635"/>
    <w:rsid w:val="4FE08BE2"/>
    <w:rsid w:val="4FFB679C"/>
    <w:rsid w:val="4FFBD221"/>
    <w:rsid w:val="4FFEE975"/>
    <w:rsid w:val="50064AE4"/>
    <w:rsid w:val="500883A5"/>
    <w:rsid w:val="500BED71"/>
    <w:rsid w:val="500F6B37"/>
    <w:rsid w:val="50119452"/>
    <w:rsid w:val="5027AA55"/>
    <w:rsid w:val="502D77EE"/>
    <w:rsid w:val="5034F398"/>
    <w:rsid w:val="50374465"/>
    <w:rsid w:val="503F1F9A"/>
    <w:rsid w:val="504111CE"/>
    <w:rsid w:val="5043044E"/>
    <w:rsid w:val="504827DC"/>
    <w:rsid w:val="504DAE51"/>
    <w:rsid w:val="505969B9"/>
    <w:rsid w:val="506195FD"/>
    <w:rsid w:val="50631E77"/>
    <w:rsid w:val="5065537B"/>
    <w:rsid w:val="507B9569"/>
    <w:rsid w:val="508302A2"/>
    <w:rsid w:val="509399B6"/>
    <w:rsid w:val="509828B7"/>
    <w:rsid w:val="509833E4"/>
    <w:rsid w:val="509D17DC"/>
    <w:rsid w:val="50ACEEDB"/>
    <w:rsid w:val="50AED858"/>
    <w:rsid w:val="50B07945"/>
    <w:rsid w:val="50B125C8"/>
    <w:rsid w:val="50B3323F"/>
    <w:rsid w:val="50B5AEDA"/>
    <w:rsid w:val="50BBF72D"/>
    <w:rsid w:val="50BC2FFA"/>
    <w:rsid w:val="50CB09F9"/>
    <w:rsid w:val="50CD4637"/>
    <w:rsid w:val="50CE493B"/>
    <w:rsid w:val="50D409B4"/>
    <w:rsid w:val="50D5BD46"/>
    <w:rsid w:val="50DA9953"/>
    <w:rsid w:val="50E0840D"/>
    <w:rsid w:val="50E69004"/>
    <w:rsid w:val="50F179C5"/>
    <w:rsid w:val="50F92487"/>
    <w:rsid w:val="51028F35"/>
    <w:rsid w:val="5102B3F4"/>
    <w:rsid w:val="510BD012"/>
    <w:rsid w:val="51141E57"/>
    <w:rsid w:val="511B3099"/>
    <w:rsid w:val="512645CB"/>
    <w:rsid w:val="51341CAB"/>
    <w:rsid w:val="5138531C"/>
    <w:rsid w:val="5148FFCF"/>
    <w:rsid w:val="514E812F"/>
    <w:rsid w:val="514E87CA"/>
    <w:rsid w:val="514EDC1C"/>
    <w:rsid w:val="514EF3EF"/>
    <w:rsid w:val="515C1B6D"/>
    <w:rsid w:val="515DAE6B"/>
    <w:rsid w:val="515E1874"/>
    <w:rsid w:val="5167CE1E"/>
    <w:rsid w:val="5168DDEE"/>
    <w:rsid w:val="516907E7"/>
    <w:rsid w:val="5183A4B6"/>
    <w:rsid w:val="5188C6E4"/>
    <w:rsid w:val="5190F3B3"/>
    <w:rsid w:val="51917A31"/>
    <w:rsid w:val="51923310"/>
    <w:rsid w:val="5194C208"/>
    <w:rsid w:val="519665D8"/>
    <w:rsid w:val="519D3A36"/>
    <w:rsid w:val="51A71C57"/>
    <w:rsid w:val="51A7E0CD"/>
    <w:rsid w:val="51AB0FA4"/>
    <w:rsid w:val="51ADBBA1"/>
    <w:rsid w:val="51B46E0A"/>
    <w:rsid w:val="51BC1192"/>
    <w:rsid w:val="51BD078E"/>
    <w:rsid w:val="51C5A72D"/>
    <w:rsid w:val="51C7760D"/>
    <w:rsid w:val="51D24CC6"/>
    <w:rsid w:val="51D88C27"/>
    <w:rsid w:val="51E0FD1A"/>
    <w:rsid w:val="51E98087"/>
    <w:rsid w:val="51EA4EDC"/>
    <w:rsid w:val="51EE1676"/>
    <w:rsid w:val="51F00EA8"/>
    <w:rsid w:val="51F05CFA"/>
    <w:rsid w:val="51F4E9EA"/>
    <w:rsid w:val="51FA8764"/>
    <w:rsid w:val="5200F9B4"/>
    <w:rsid w:val="5201BFF8"/>
    <w:rsid w:val="520B86CE"/>
    <w:rsid w:val="52134314"/>
    <w:rsid w:val="521BCB14"/>
    <w:rsid w:val="521C7590"/>
    <w:rsid w:val="521D6EDA"/>
    <w:rsid w:val="5220AEE7"/>
    <w:rsid w:val="5233F918"/>
    <w:rsid w:val="523688E1"/>
    <w:rsid w:val="52403764"/>
    <w:rsid w:val="525BF4D3"/>
    <w:rsid w:val="525DABD2"/>
    <w:rsid w:val="525E2386"/>
    <w:rsid w:val="526256F7"/>
    <w:rsid w:val="52697733"/>
    <w:rsid w:val="526EDD10"/>
    <w:rsid w:val="527AB4EE"/>
    <w:rsid w:val="527D9607"/>
    <w:rsid w:val="52845F69"/>
    <w:rsid w:val="528D5CA4"/>
    <w:rsid w:val="528F3153"/>
    <w:rsid w:val="529075B5"/>
    <w:rsid w:val="52A30A8E"/>
    <w:rsid w:val="52AAE71F"/>
    <w:rsid w:val="52AD0D85"/>
    <w:rsid w:val="52B01002"/>
    <w:rsid w:val="52B7226B"/>
    <w:rsid w:val="52C69A21"/>
    <w:rsid w:val="52D193C6"/>
    <w:rsid w:val="52D66351"/>
    <w:rsid w:val="52D9B0D3"/>
    <w:rsid w:val="52DD4CD1"/>
    <w:rsid w:val="52EDA38A"/>
    <w:rsid w:val="52F06C88"/>
    <w:rsid w:val="5303A130"/>
    <w:rsid w:val="53045937"/>
    <w:rsid w:val="53051D59"/>
    <w:rsid w:val="530EC3D5"/>
    <w:rsid w:val="5314CC83"/>
    <w:rsid w:val="531CB668"/>
    <w:rsid w:val="532BCDD0"/>
    <w:rsid w:val="5331D88B"/>
    <w:rsid w:val="5338E099"/>
    <w:rsid w:val="533B801D"/>
    <w:rsid w:val="533C8F00"/>
    <w:rsid w:val="533F04CA"/>
    <w:rsid w:val="53437A1C"/>
    <w:rsid w:val="5344EFDC"/>
    <w:rsid w:val="5345EBFB"/>
    <w:rsid w:val="535933EC"/>
    <w:rsid w:val="535F55FF"/>
    <w:rsid w:val="537E853F"/>
    <w:rsid w:val="537EE6A6"/>
    <w:rsid w:val="53834874"/>
    <w:rsid w:val="538592E2"/>
    <w:rsid w:val="5397BF6F"/>
    <w:rsid w:val="539F7330"/>
    <w:rsid w:val="53A07424"/>
    <w:rsid w:val="53A64E59"/>
    <w:rsid w:val="53ADD5AF"/>
    <w:rsid w:val="53AEF699"/>
    <w:rsid w:val="53B13A3E"/>
    <w:rsid w:val="53B411C6"/>
    <w:rsid w:val="53B4424D"/>
    <w:rsid w:val="53BFC41D"/>
    <w:rsid w:val="53C319E5"/>
    <w:rsid w:val="53C32230"/>
    <w:rsid w:val="53CE7101"/>
    <w:rsid w:val="53D4EDA0"/>
    <w:rsid w:val="53DAB3A9"/>
    <w:rsid w:val="53DD3124"/>
    <w:rsid w:val="53DE3755"/>
    <w:rsid w:val="53DE8A64"/>
    <w:rsid w:val="53DF74FA"/>
    <w:rsid w:val="53F263BC"/>
    <w:rsid w:val="53F2F0DC"/>
    <w:rsid w:val="53F9786A"/>
    <w:rsid w:val="53FF356C"/>
    <w:rsid w:val="540B5F28"/>
    <w:rsid w:val="540CD47F"/>
    <w:rsid w:val="5416863B"/>
    <w:rsid w:val="541C3AB7"/>
    <w:rsid w:val="5427D8AB"/>
    <w:rsid w:val="5430A3D6"/>
    <w:rsid w:val="543223E4"/>
    <w:rsid w:val="543A5241"/>
    <w:rsid w:val="544085B1"/>
    <w:rsid w:val="54416006"/>
    <w:rsid w:val="54424D7C"/>
    <w:rsid w:val="54437463"/>
    <w:rsid w:val="544558A6"/>
    <w:rsid w:val="5449EBDD"/>
    <w:rsid w:val="5452CD42"/>
    <w:rsid w:val="545D2616"/>
    <w:rsid w:val="546673F0"/>
    <w:rsid w:val="5472B4F1"/>
    <w:rsid w:val="5480826A"/>
    <w:rsid w:val="54823A79"/>
    <w:rsid w:val="54869A60"/>
    <w:rsid w:val="54871511"/>
    <w:rsid w:val="548D8477"/>
    <w:rsid w:val="548EB28A"/>
    <w:rsid w:val="54A430FA"/>
    <w:rsid w:val="54A9A477"/>
    <w:rsid w:val="54A9D010"/>
    <w:rsid w:val="54AA6EC0"/>
    <w:rsid w:val="54ADBB95"/>
    <w:rsid w:val="54B0D39A"/>
    <w:rsid w:val="54BCDC57"/>
    <w:rsid w:val="54C11CE6"/>
    <w:rsid w:val="54C7E41B"/>
    <w:rsid w:val="54CA820D"/>
    <w:rsid w:val="54CD7EC2"/>
    <w:rsid w:val="54D82C32"/>
    <w:rsid w:val="54D9E282"/>
    <w:rsid w:val="54DD2E79"/>
    <w:rsid w:val="54E0C03D"/>
    <w:rsid w:val="54E527EF"/>
    <w:rsid w:val="54EE36AE"/>
    <w:rsid w:val="54F7FCBE"/>
    <w:rsid w:val="55076028"/>
    <w:rsid w:val="550BA70C"/>
    <w:rsid w:val="55115F8F"/>
    <w:rsid w:val="5511F7DB"/>
    <w:rsid w:val="551F5658"/>
    <w:rsid w:val="55251B9B"/>
    <w:rsid w:val="55283F29"/>
    <w:rsid w:val="552968D7"/>
    <w:rsid w:val="552CC877"/>
    <w:rsid w:val="552D002E"/>
    <w:rsid w:val="5542B84B"/>
    <w:rsid w:val="5556AC34"/>
    <w:rsid w:val="555A67C7"/>
    <w:rsid w:val="555CBA10"/>
    <w:rsid w:val="555D1578"/>
    <w:rsid w:val="5565A7F8"/>
    <w:rsid w:val="55672CC8"/>
    <w:rsid w:val="556D168E"/>
    <w:rsid w:val="5582EB85"/>
    <w:rsid w:val="5584F056"/>
    <w:rsid w:val="558B4B8B"/>
    <w:rsid w:val="55905508"/>
    <w:rsid w:val="55A7C6C1"/>
    <w:rsid w:val="55AB5E35"/>
    <w:rsid w:val="55B1F08A"/>
    <w:rsid w:val="55BBF7C5"/>
    <w:rsid w:val="55BD21F9"/>
    <w:rsid w:val="55C2ED8F"/>
    <w:rsid w:val="55C429CD"/>
    <w:rsid w:val="55CC7437"/>
    <w:rsid w:val="55CD830C"/>
    <w:rsid w:val="55CF25C5"/>
    <w:rsid w:val="55D3CA59"/>
    <w:rsid w:val="55E255E8"/>
    <w:rsid w:val="55E6E1FB"/>
    <w:rsid w:val="55F2446A"/>
    <w:rsid w:val="55F40F9A"/>
    <w:rsid w:val="55FD16FA"/>
    <w:rsid w:val="56024EA6"/>
    <w:rsid w:val="561B117A"/>
    <w:rsid w:val="5620BEBE"/>
    <w:rsid w:val="56310996"/>
    <w:rsid w:val="56379D28"/>
    <w:rsid w:val="564D4A18"/>
    <w:rsid w:val="56500C9F"/>
    <w:rsid w:val="5654572A"/>
    <w:rsid w:val="56563922"/>
    <w:rsid w:val="565E7617"/>
    <w:rsid w:val="566B1686"/>
    <w:rsid w:val="567348A3"/>
    <w:rsid w:val="567451C3"/>
    <w:rsid w:val="56782C37"/>
    <w:rsid w:val="56796F50"/>
    <w:rsid w:val="56814E23"/>
    <w:rsid w:val="56835759"/>
    <w:rsid w:val="568D5496"/>
    <w:rsid w:val="5694B1B5"/>
    <w:rsid w:val="56975153"/>
    <w:rsid w:val="56981AD3"/>
    <w:rsid w:val="5698D50E"/>
    <w:rsid w:val="56A26643"/>
    <w:rsid w:val="56B1DA9E"/>
    <w:rsid w:val="56C02407"/>
    <w:rsid w:val="56C219F6"/>
    <w:rsid w:val="56C871A8"/>
    <w:rsid w:val="56D0698E"/>
    <w:rsid w:val="56DD9166"/>
    <w:rsid w:val="56EC172A"/>
    <w:rsid w:val="56EC424E"/>
    <w:rsid w:val="56ED07E9"/>
    <w:rsid w:val="56F09A25"/>
    <w:rsid w:val="56F3059E"/>
    <w:rsid w:val="56F782A3"/>
    <w:rsid w:val="57023269"/>
    <w:rsid w:val="57036047"/>
    <w:rsid w:val="5704D7F2"/>
    <w:rsid w:val="57057D7F"/>
    <w:rsid w:val="5706A7BD"/>
    <w:rsid w:val="570CB1D1"/>
    <w:rsid w:val="570D551E"/>
    <w:rsid w:val="57129A9D"/>
    <w:rsid w:val="57140891"/>
    <w:rsid w:val="5718F18C"/>
    <w:rsid w:val="57195BB2"/>
    <w:rsid w:val="57215322"/>
    <w:rsid w:val="57224F5A"/>
    <w:rsid w:val="5730B00B"/>
    <w:rsid w:val="57315A60"/>
    <w:rsid w:val="5738B357"/>
    <w:rsid w:val="573DE197"/>
    <w:rsid w:val="574B5810"/>
    <w:rsid w:val="57528255"/>
    <w:rsid w:val="5755CA7E"/>
    <w:rsid w:val="575B69B0"/>
    <w:rsid w:val="575BD76C"/>
    <w:rsid w:val="57639374"/>
    <w:rsid w:val="576A810C"/>
    <w:rsid w:val="576C0030"/>
    <w:rsid w:val="57737ABF"/>
    <w:rsid w:val="577CA240"/>
    <w:rsid w:val="577EC301"/>
    <w:rsid w:val="5780559D"/>
    <w:rsid w:val="578589AA"/>
    <w:rsid w:val="5787C6E5"/>
    <w:rsid w:val="57881003"/>
    <w:rsid w:val="578E6536"/>
    <w:rsid w:val="578F7BDE"/>
    <w:rsid w:val="57938EC4"/>
    <w:rsid w:val="579397F8"/>
    <w:rsid w:val="579440BD"/>
    <w:rsid w:val="579B9F71"/>
    <w:rsid w:val="579C48BF"/>
    <w:rsid w:val="579D6BFA"/>
    <w:rsid w:val="579DA637"/>
    <w:rsid w:val="57A86ECA"/>
    <w:rsid w:val="57ABECCA"/>
    <w:rsid w:val="57B0D13D"/>
    <w:rsid w:val="57B0EF1E"/>
    <w:rsid w:val="57B1E8AC"/>
    <w:rsid w:val="57B621DF"/>
    <w:rsid w:val="57B97191"/>
    <w:rsid w:val="57BA316E"/>
    <w:rsid w:val="57BD234E"/>
    <w:rsid w:val="57BD4806"/>
    <w:rsid w:val="57D39732"/>
    <w:rsid w:val="57D3B137"/>
    <w:rsid w:val="57D3C810"/>
    <w:rsid w:val="57D3E7C4"/>
    <w:rsid w:val="57D51C56"/>
    <w:rsid w:val="57D8C2BA"/>
    <w:rsid w:val="57E32B5C"/>
    <w:rsid w:val="57E78128"/>
    <w:rsid w:val="57F0A6B9"/>
    <w:rsid w:val="57F17CF6"/>
    <w:rsid w:val="57F36CF9"/>
    <w:rsid w:val="57F6D702"/>
    <w:rsid w:val="580918B7"/>
    <w:rsid w:val="580B414D"/>
    <w:rsid w:val="58199BC9"/>
    <w:rsid w:val="581A8190"/>
    <w:rsid w:val="5820A9CB"/>
    <w:rsid w:val="582228D6"/>
    <w:rsid w:val="58232788"/>
    <w:rsid w:val="5823DB46"/>
    <w:rsid w:val="582635F0"/>
    <w:rsid w:val="582AE879"/>
    <w:rsid w:val="582B0152"/>
    <w:rsid w:val="582E62B9"/>
    <w:rsid w:val="582EEE86"/>
    <w:rsid w:val="58343826"/>
    <w:rsid w:val="5834BB4B"/>
    <w:rsid w:val="5835B661"/>
    <w:rsid w:val="583B4BE8"/>
    <w:rsid w:val="5844745A"/>
    <w:rsid w:val="58447AF8"/>
    <w:rsid w:val="58461AB3"/>
    <w:rsid w:val="584A6D2A"/>
    <w:rsid w:val="584C8914"/>
    <w:rsid w:val="585625CE"/>
    <w:rsid w:val="58623E4B"/>
    <w:rsid w:val="5866C023"/>
    <w:rsid w:val="586A5EE7"/>
    <w:rsid w:val="5874E934"/>
    <w:rsid w:val="587D9A29"/>
    <w:rsid w:val="58821D15"/>
    <w:rsid w:val="5889B17B"/>
    <w:rsid w:val="588B6ACD"/>
    <w:rsid w:val="588D622C"/>
    <w:rsid w:val="58A5A9B8"/>
    <w:rsid w:val="58A9399A"/>
    <w:rsid w:val="58ADAF94"/>
    <w:rsid w:val="58B1EA33"/>
    <w:rsid w:val="58B35D50"/>
    <w:rsid w:val="58B50ABA"/>
    <w:rsid w:val="58B620D3"/>
    <w:rsid w:val="58BD6C51"/>
    <w:rsid w:val="58C34573"/>
    <w:rsid w:val="58C77B95"/>
    <w:rsid w:val="58CDA5E8"/>
    <w:rsid w:val="58D1AC63"/>
    <w:rsid w:val="58D4566E"/>
    <w:rsid w:val="58D60D9F"/>
    <w:rsid w:val="58D71C7B"/>
    <w:rsid w:val="58D9D588"/>
    <w:rsid w:val="58E64145"/>
    <w:rsid w:val="58E6A8A0"/>
    <w:rsid w:val="58E88D54"/>
    <w:rsid w:val="58EB4731"/>
    <w:rsid w:val="58FD66A0"/>
    <w:rsid w:val="59005C92"/>
    <w:rsid w:val="5905B144"/>
    <w:rsid w:val="590B7A8B"/>
    <w:rsid w:val="5910024C"/>
    <w:rsid w:val="5913030C"/>
    <w:rsid w:val="591872A1"/>
    <w:rsid w:val="5919F5C9"/>
    <w:rsid w:val="5920F56F"/>
    <w:rsid w:val="59211BC9"/>
    <w:rsid w:val="59228740"/>
    <w:rsid w:val="5924D606"/>
    <w:rsid w:val="592C0348"/>
    <w:rsid w:val="593A998B"/>
    <w:rsid w:val="5941C090"/>
    <w:rsid w:val="5942D8C7"/>
    <w:rsid w:val="59437EF8"/>
    <w:rsid w:val="594D487C"/>
    <w:rsid w:val="595E0FF7"/>
    <w:rsid w:val="59640E72"/>
    <w:rsid w:val="59738907"/>
    <w:rsid w:val="5974FD2E"/>
    <w:rsid w:val="597A3C1A"/>
    <w:rsid w:val="5987AD61"/>
    <w:rsid w:val="59883F85"/>
    <w:rsid w:val="598AFC67"/>
    <w:rsid w:val="59954A31"/>
    <w:rsid w:val="59A62764"/>
    <w:rsid w:val="59A84349"/>
    <w:rsid w:val="59AA094F"/>
    <w:rsid w:val="59AA3B3C"/>
    <w:rsid w:val="59B21763"/>
    <w:rsid w:val="59B2F8E7"/>
    <w:rsid w:val="59B3C007"/>
    <w:rsid w:val="59BAC78B"/>
    <w:rsid w:val="59BB07E3"/>
    <w:rsid w:val="59CEB65D"/>
    <w:rsid w:val="59D0DC4B"/>
    <w:rsid w:val="59D105AA"/>
    <w:rsid w:val="59E3F00F"/>
    <w:rsid w:val="59EAA9C2"/>
    <w:rsid w:val="59ECBE80"/>
    <w:rsid w:val="59F4ED34"/>
    <w:rsid w:val="59F5AD63"/>
    <w:rsid w:val="59FB5A18"/>
    <w:rsid w:val="59FE3A0B"/>
    <w:rsid w:val="5A13BC83"/>
    <w:rsid w:val="5A151B9E"/>
    <w:rsid w:val="5A16EC0F"/>
    <w:rsid w:val="5A1A43A4"/>
    <w:rsid w:val="5A2A0CE1"/>
    <w:rsid w:val="5A2D89FD"/>
    <w:rsid w:val="5A37979E"/>
    <w:rsid w:val="5A408BD4"/>
    <w:rsid w:val="5A40F32B"/>
    <w:rsid w:val="5A434864"/>
    <w:rsid w:val="5A447D58"/>
    <w:rsid w:val="5A4520C8"/>
    <w:rsid w:val="5A4E6038"/>
    <w:rsid w:val="5A4FC3A1"/>
    <w:rsid w:val="5A50CDE5"/>
    <w:rsid w:val="5A532905"/>
    <w:rsid w:val="5A5911C7"/>
    <w:rsid w:val="5A75E8EB"/>
    <w:rsid w:val="5A78ABF2"/>
    <w:rsid w:val="5A7936BA"/>
    <w:rsid w:val="5A80E743"/>
    <w:rsid w:val="5A816190"/>
    <w:rsid w:val="5A860EEA"/>
    <w:rsid w:val="5A88DFDA"/>
    <w:rsid w:val="5A89FA64"/>
    <w:rsid w:val="5A8CCFAA"/>
    <w:rsid w:val="5A8DB0F9"/>
    <w:rsid w:val="5A8FC88E"/>
    <w:rsid w:val="5A91016F"/>
    <w:rsid w:val="5A96A7AA"/>
    <w:rsid w:val="5A9CA1EC"/>
    <w:rsid w:val="5A9F3FCB"/>
    <w:rsid w:val="5AAB1B81"/>
    <w:rsid w:val="5AB2BEE0"/>
    <w:rsid w:val="5AC660BF"/>
    <w:rsid w:val="5AC802D0"/>
    <w:rsid w:val="5AC9D748"/>
    <w:rsid w:val="5ACAF024"/>
    <w:rsid w:val="5ACCED04"/>
    <w:rsid w:val="5ADBE7B1"/>
    <w:rsid w:val="5AE4A4B0"/>
    <w:rsid w:val="5AF3F8B8"/>
    <w:rsid w:val="5AF73B1F"/>
    <w:rsid w:val="5AF9FC22"/>
    <w:rsid w:val="5AFC77D8"/>
    <w:rsid w:val="5AFD2F7B"/>
    <w:rsid w:val="5B007B7A"/>
    <w:rsid w:val="5B087BCF"/>
    <w:rsid w:val="5B0EBCA6"/>
    <w:rsid w:val="5B14DECD"/>
    <w:rsid w:val="5B237DC2"/>
    <w:rsid w:val="5B2A21CD"/>
    <w:rsid w:val="5B2B5193"/>
    <w:rsid w:val="5B3673CE"/>
    <w:rsid w:val="5B4F0604"/>
    <w:rsid w:val="5B5AA64B"/>
    <w:rsid w:val="5B5F368D"/>
    <w:rsid w:val="5B64CAF4"/>
    <w:rsid w:val="5B67EB70"/>
    <w:rsid w:val="5B6F2F82"/>
    <w:rsid w:val="5B7600BF"/>
    <w:rsid w:val="5B7F0FB4"/>
    <w:rsid w:val="5B804DB9"/>
    <w:rsid w:val="5B836968"/>
    <w:rsid w:val="5B864725"/>
    <w:rsid w:val="5B95AA03"/>
    <w:rsid w:val="5B96F433"/>
    <w:rsid w:val="5B9F1B15"/>
    <w:rsid w:val="5B9FC9D5"/>
    <w:rsid w:val="5BA7DBFA"/>
    <w:rsid w:val="5BACD635"/>
    <w:rsid w:val="5BAD066D"/>
    <w:rsid w:val="5BAD4D8E"/>
    <w:rsid w:val="5BB2FF5C"/>
    <w:rsid w:val="5BB98CBA"/>
    <w:rsid w:val="5BBF2DFC"/>
    <w:rsid w:val="5BC4FAF2"/>
    <w:rsid w:val="5BC59304"/>
    <w:rsid w:val="5BC90695"/>
    <w:rsid w:val="5BC9EBCA"/>
    <w:rsid w:val="5BCA8EB4"/>
    <w:rsid w:val="5BD398EF"/>
    <w:rsid w:val="5BE5B79E"/>
    <w:rsid w:val="5BF75EF2"/>
    <w:rsid w:val="5BFEBE07"/>
    <w:rsid w:val="5C080988"/>
    <w:rsid w:val="5C0DD7DE"/>
    <w:rsid w:val="5C0E0963"/>
    <w:rsid w:val="5C261006"/>
    <w:rsid w:val="5C2DC184"/>
    <w:rsid w:val="5C327BCC"/>
    <w:rsid w:val="5C377A98"/>
    <w:rsid w:val="5C44F8D6"/>
    <w:rsid w:val="5C4AC194"/>
    <w:rsid w:val="5C510E25"/>
    <w:rsid w:val="5C51938C"/>
    <w:rsid w:val="5C6033C7"/>
    <w:rsid w:val="5C6A3040"/>
    <w:rsid w:val="5C6E4A11"/>
    <w:rsid w:val="5C6EFA9C"/>
    <w:rsid w:val="5C78EA61"/>
    <w:rsid w:val="5C7E9318"/>
    <w:rsid w:val="5C813D7F"/>
    <w:rsid w:val="5C843662"/>
    <w:rsid w:val="5C84E0CF"/>
    <w:rsid w:val="5C89AFE8"/>
    <w:rsid w:val="5CA14781"/>
    <w:rsid w:val="5CA3CCCB"/>
    <w:rsid w:val="5CC0546D"/>
    <w:rsid w:val="5CC7FDB4"/>
    <w:rsid w:val="5CD79E24"/>
    <w:rsid w:val="5CDB402B"/>
    <w:rsid w:val="5CE0675E"/>
    <w:rsid w:val="5CE68EC6"/>
    <w:rsid w:val="5CE7F6CD"/>
    <w:rsid w:val="5CEBA53D"/>
    <w:rsid w:val="5CF743DC"/>
    <w:rsid w:val="5D04A278"/>
    <w:rsid w:val="5D12E7DE"/>
    <w:rsid w:val="5D170065"/>
    <w:rsid w:val="5D1B5DCB"/>
    <w:rsid w:val="5D1F9D91"/>
    <w:rsid w:val="5D229DEB"/>
    <w:rsid w:val="5D251922"/>
    <w:rsid w:val="5D2801DD"/>
    <w:rsid w:val="5D441224"/>
    <w:rsid w:val="5D461074"/>
    <w:rsid w:val="5D544403"/>
    <w:rsid w:val="5D548869"/>
    <w:rsid w:val="5D626A29"/>
    <w:rsid w:val="5D658DDB"/>
    <w:rsid w:val="5D68EE5D"/>
    <w:rsid w:val="5D6BB048"/>
    <w:rsid w:val="5D6DA1F0"/>
    <w:rsid w:val="5D70167B"/>
    <w:rsid w:val="5D708DB9"/>
    <w:rsid w:val="5D710159"/>
    <w:rsid w:val="5D73CD3C"/>
    <w:rsid w:val="5D7B39CE"/>
    <w:rsid w:val="5D85011F"/>
    <w:rsid w:val="5D863377"/>
    <w:rsid w:val="5D920453"/>
    <w:rsid w:val="5D93E5BC"/>
    <w:rsid w:val="5D97BC05"/>
    <w:rsid w:val="5DA0F16B"/>
    <w:rsid w:val="5DA6AD39"/>
    <w:rsid w:val="5DA73A44"/>
    <w:rsid w:val="5DA8274D"/>
    <w:rsid w:val="5DBE5DBF"/>
    <w:rsid w:val="5DC34588"/>
    <w:rsid w:val="5DC55A1B"/>
    <w:rsid w:val="5DC80782"/>
    <w:rsid w:val="5DC89679"/>
    <w:rsid w:val="5DD809EF"/>
    <w:rsid w:val="5DD8EB66"/>
    <w:rsid w:val="5DDF9515"/>
    <w:rsid w:val="5DED6E7D"/>
    <w:rsid w:val="5DEE93A9"/>
    <w:rsid w:val="5DF3D925"/>
    <w:rsid w:val="5DF58506"/>
    <w:rsid w:val="5DF7A489"/>
    <w:rsid w:val="5DF94CC6"/>
    <w:rsid w:val="5E0A52F9"/>
    <w:rsid w:val="5E0ACED2"/>
    <w:rsid w:val="5E10E641"/>
    <w:rsid w:val="5E14E49A"/>
    <w:rsid w:val="5E211B8E"/>
    <w:rsid w:val="5E217793"/>
    <w:rsid w:val="5E24B1A6"/>
    <w:rsid w:val="5E266836"/>
    <w:rsid w:val="5E277196"/>
    <w:rsid w:val="5E27A4C8"/>
    <w:rsid w:val="5E2B767D"/>
    <w:rsid w:val="5E306D14"/>
    <w:rsid w:val="5E330319"/>
    <w:rsid w:val="5E3419CF"/>
    <w:rsid w:val="5E3EE43F"/>
    <w:rsid w:val="5E435F06"/>
    <w:rsid w:val="5E4D3FDE"/>
    <w:rsid w:val="5E504BD4"/>
    <w:rsid w:val="5E5192F6"/>
    <w:rsid w:val="5E655F85"/>
    <w:rsid w:val="5E6CAF77"/>
    <w:rsid w:val="5E73B80F"/>
    <w:rsid w:val="5E75319E"/>
    <w:rsid w:val="5E7F72B8"/>
    <w:rsid w:val="5E81A966"/>
    <w:rsid w:val="5E843AF5"/>
    <w:rsid w:val="5E853EF4"/>
    <w:rsid w:val="5E85D195"/>
    <w:rsid w:val="5E896EB0"/>
    <w:rsid w:val="5E8A7DEE"/>
    <w:rsid w:val="5E98ACAA"/>
    <w:rsid w:val="5EA11BCD"/>
    <w:rsid w:val="5EA2AB37"/>
    <w:rsid w:val="5EA40AF1"/>
    <w:rsid w:val="5EAE1056"/>
    <w:rsid w:val="5EB5102C"/>
    <w:rsid w:val="5EB954CA"/>
    <w:rsid w:val="5EC3B24D"/>
    <w:rsid w:val="5EC6545F"/>
    <w:rsid w:val="5EC7C1DD"/>
    <w:rsid w:val="5ECEA8CB"/>
    <w:rsid w:val="5EE22980"/>
    <w:rsid w:val="5EE9516A"/>
    <w:rsid w:val="5EE9B237"/>
    <w:rsid w:val="5EE9C8D7"/>
    <w:rsid w:val="5EFB55FD"/>
    <w:rsid w:val="5EFC25AF"/>
    <w:rsid w:val="5EFE8216"/>
    <w:rsid w:val="5EFEC040"/>
    <w:rsid w:val="5F02BE75"/>
    <w:rsid w:val="5F08FE49"/>
    <w:rsid w:val="5F0EAE2D"/>
    <w:rsid w:val="5F15BE6D"/>
    <w:rsid w:val="5F173ED3"/>
    <w:rsid w:val="5F17B259"/>
    <w:rsid w:val="5F22E428"/>
    <w:rsid w:val="5F23C641"/>
    <w:rsid w:val="5F25E0E2"/>
    <w:rsid w:val="5F2A05C9"/>
    <w:rsid w:val="5F2CBBD7"/>
    <w:rsid w:val="5F2EAE23"/>
    <w:rsid w:val="5F2FD6AE"/>
    <w:rsid w:val="5F4098E8"/>
    <w:rsid w:val="5F5603C5"/>
    <w:rsid w:val="5F58468E"/>
    <w:rsid w:val="5F593D2F"/>
    <w:rsid w:val="5F661834"/>
    <w:rsid w:val="5F68EE17"/>
    <w:rsid w:val="5F696B99"/>
    <w:rsid w:val="5F6A5059"/>
    <w:rsid w:val="5F7040E6"/>
    <w:rsid w:val="5F7C7D16"/>
    <w:rsid w:val="5FB66A9F"/>
    <w:rsid w:val="5FBE64DA"/>
    <w:rsid w:val="5FC1884F"/>
    <w:rsid w:val="5FC289B3"/>
    <w:rsid w:val="5FC7D724"/>
    <w:rsid w:val="5FD429F5"/>
    <w:rsid w:val="5FD4744E"/>
    <w:rsid w:val="5FE0110B"/>
    <w:rsid w:val="5FE566B2"/>
    <w:rsid w:val="5FF57899"/>
    <w:rsid w:val="6006EA61"/>
    <w:rsid w:val="6008092E"/>
    <w:rsid w:val="6012D445"/>
    <w:rsid w:val="601305CE"/>
    <w:rsid w:val="60174BBC"/>
    <w:rsid w:val="6019A251"/>
    <w:rsid w:val="601BB6CA"/>
    <w:rsid w:val="601C2D2A"/>
    <w:rsid w:val="602087F4"/>
    <w:rsid w:val="602430E4"/>
    <w:rsid w:val="6029FCB3"/>
    <w:rsid w:val="603663CD"/>
    <w:rsid w:val="603B33FF"/>
    <w:rsid w:val="60477EA3"/>
    <w:rsid w:val="6049E709"/>
    <w:rsid w:val="605316DA"/>
    <w:rsid w:val="6059315C"/>
    <w:rsid w:val="605F9DA0"/>
    <w:rsid w:val="6063E784"/>
    <w:rsid w:val="60692444"/>
    <w:rsid w:val="606C15B2"/>
    <w:rsid w:val="606EEA82"/>
    <w:rsid w:val="606EFC0A"/>
    <w:rsid w:val="60705CCB"/>
    <w:rsid w:val="6070E163"/>
    <w:rsid w:val="6071615F"/>
    <w:rsid w:val="6072DD95"/>
    <w:rsid w:val="60752116"/>
    <w:rsid w:val="607FB963"/>
    <w:rsid w:val="6083E791"/>
    <w:rsid w:val="6093EC61"/>
    <w:rsid w:val="609A5277"/>
    <w:rsid w:val="609CB704"/>
    <w:rsid w:val="609CD154"/>
    <w:rsid w:val="60A4DA32"/>
    <w:rsid w:val="60A6304D"/>
    <w:rsid w:val="60A768EC"/>
    <w:rsid w:val="60A96913"/>
    <w:rsid w:val="60AA5274"/>
    <w:rsid w:val="60B70612"/>
    <w:rsid w:val="60B92883"/>
    <w:rsid w:val="60BA6CAE"/>
    <w:rsid w:val="60BA7443"/>
    <w:rsid w:val="60C4020A"/>
    <w:rsid w:val="60DBA723"/>
    <w:rsid w:val="60DCE166"/>
    <w:rsid w:val="60E0E4E3"/>
    <w:rsid w:val="60E94630"/>
    <w:rsid w:val="60ED9E56"/>
    <w:rsid w:val="60EEC69A"/>
    <w:rsid w:val="60F3883F"/>
    <w:rsid w:val="60F3A17A"/>
    <w:rsid w:val="60FF532F"/>
    <w:rsid w:val="6100410D"/>
    <w:rsid w:val="610084DF"/>
    <w:rsid w:val="6103041B"/>
    <w:rsid w:val="6106D588"/>
    <w:rsid w:val="610779D0"/>
    <w:rsid w:val="610DB964"/>
    <w:rsid w:val="61126ABA"/>
    <w:rsid w:val="6114D863"/>
    <w:rsid w:val="6121E393"/>
    <w:rsid w:val="612DA964"/>
    <w:rsid w:val="6132E070"/>
    <w:rsid w:val="613C1D08"/>
    <w:rsid w:val="614BC03E"/>
    <w:rsid w:val="6150972A"/>
    <w:rsid w:val="615C0CC8"/>
    <w:rsid w:val="6160B458"/>
    <w:rsid w:val="6167DA40"/>
    <w:rsid w:val="616D4049"/>
    <w:rsid w:val="61714D62"/>
    <w:rsid w:val="6176A828"/>
    <w:rsid w:val="6184E0DF"/>
    <w:rsid w:val="618A0151"/>
    <w:rsid w:val="618A1D6B"/>
    <w:rsid w:val="618AB393"/>
    <w:rsid w:val="61975A5C"/>
    <w:rsid w:val="61975ADB"/>
    <w:rsid w:val="61BE2F04"/>
    <w:rsid w:val="61BFAD19"/>
    <w:rsid w:val="61C5A4F5"/>
    <w:rsid w:val="61C70DDF"/>
    <w:rsid w:val="61C9E074"/>
    <w:rsid w:val="61CA9007"/>
    <w:rsid w:val="61CEAA89"/>
    <w:rsid w:val="61D2B048"/>
    <w:rsid w:val="61D77084"/>
    <w:rsid w:val="61DA018A"/>
    <w:rsid w:val="61DF4BD0"/>
    <w:rsid w:val="61EB93E6"/>
    <w:rsid w:val="61F4AA3D"/>
    <w:rsid w:val="61F50622"/>
    <w:rsid w:val="61FC92C0"/>
    <w:rsid w:val="61FF036C"/>
    <w:rsid w:val="61FFDD92"/>
    <w:rsid w:val="62006EB9"/>
    <w:rsid w:val="6202A31D"/>
    <w:rsid w:val="6202CA04"/>
    <w:rsid w:val="620C5732"/>
    <w:rsid w:val="6224CD70"/>
    <w:rsid w:val="622BCDEE"/>
    <w:rsid w:val="62413D80"/>
    <w:rsid w:val="62421E7F"/>
    <w:rsid w:val="6243FBE9"/>
    <w:rsid w:val="624AFB16"/>
    <w:rsid w:val="624DAEF2"/>
    <w:rsid w:val="624DBEC3"/>
    <w:rsid w:val="6254504C"/>
    <w:rsid w:val="62548C57"/>
    <w:rsid w:val="625C411F"/>
    <w:rsid w:val="625C6A89"/>
    <w:rsid w:val="62619E32"/>
    <w:rsid w:val="6262D30A"/>
    <w:rsid w:val="626BD350"/>
    <w:rsid w:val="6274CF36"/>
    <w:rsid w:val="62816AFE"/>
    <w:rsid w:val="6284A8A3"/>
    <w:rsid w:val="628D4FB1"/>
    <w:rsid w:val="628E6867"/>
    <w:rsid w:val="628EFFE7"/>
    <w:rsid w:val="629A31A8"/>
    <w:rsid w:val="62A08485"/>
    <w:rsid w:val="62A26AEA"/>
    <w:rsid w:val="62A51E2D"/>
    <w:rsid w:val="62A59DE0"/>
    <w:rsid w:val="62A7E180"/>
    <w:rsid w:val="62B4136E"/>
    <w:rsid w:val="62B7F42E"/>
    <w:rsid w:val="62C993BF"/>
    <w:rsid w:val="62CCE037"/>
    <w:rsid w:val="62CD498F"/>
    <w:rsid w:val="62D1F6BD"/>
    <w:rsid w:val="62DA469E"/>
    <w:rsid w:val="62DC99A3"/>
    <w:rsid w:val="62E00EA1"/>
    <w:rsid w:val="62E4AD38"/>
    <w:rsid w:val="62EDFF1D"/>
    <w:rsid w:val="62F0855B"/>
    <w:rsid w:val="62FBED80"/>
    <w:rsid w:val="62FE5473"/>
    <w:rsid w:val="630853D5"/>
    <w:rsid w:val="6317AE0C"/>
    <w:rsid w:val="631B19CE"/>
    <w:rsid w:val="6321D68F"/>
    <w:rsid w:val="63239339"/>
    <w:rsid w:val="63241A54"/>
    <w:rsid w:val="632785EF"/>
    <w:rsid w:val="6328A179"/>
    <w:rsid w:val="6329A13E"/>
    <w:rsid w:val="6337C7F3"/>
    <w:rsid w:val="633D8F4E"/>
    <w:rsid w:val="6349C96F"/>
    <w:rsid w:val="634F6726"/>
    <w:rsid w:val="6353E8E5"/>
    <w:rsid w:val="6359F9DA"/>
    <w:rsid w:val="636BD5D3"/>
    <w:rsid w:val="6376AEE3"/>
    <w:rsid w:val="6376D1E0"/>
    <w:rsid w:val="637F046F"/>
    <w:rsid w:val="638308B1"/>
    <w:rsid w:val="6387D9C5"/>
    <w:rsid w:val="638923BE"/>
    <w:rsid w:val="638BB466"/>
    <w:rsid w:val="638C64D1"/>
    <w:rsid w:val="639501FF"/>
    <w:rsid w:val="6397F635"/>
    <w:rsid w:val="63A08AF8"/>
    <w:rsid w:val="63A70D2F"/>
    <w:rsid w:val="63A7FD8D"/>
    <w:rsid w:val="63AECE99"/>
    <w:rsid w:val="63C6A450"/>
    <w:rsid w:val="63D02F82"/>
    <w:rsid w:val="63D3221E"/>
    <w:rsid w:val="63D4113A"/>
    <w:rsid w:val="63D7444B"/>
    <w:rsid w:val="63D84576"/>
    <w:rsid w:val="63DBDA23"/>
    <w:rsid w:val="63DF03B7"/>
    <w:rsid w:val="63E34CAF"/>
    <w:rsid w:val="63E66D7A"/>
    <w:rsid w:val="63EB86E8"/>
    <w:rsid w:val="63EDF33F"/>
    <w:rsid w:val="63EEF992"/>
    <w:rsid w:val="63F1C4CA"/>
    <w:rsid w:val="63F7A4AB"/>
    <w:rsid w:val="64038711"/>
    <w:rsid w:val="64051D73"/>
    <w:rsid w:val="641BD62E"/>
    <w:rsid w:val="641CBC7B"/>
    <w:rsid w:val="641E87FE"/>
    <w:rsid w:val="6427DB52"/>
    <w:rsid w:val="642B7D89"/>
    <w:rsid w:val="64395431"/>
    <w:rsid w:val="6440EE8E"/>
    <w:rsid w:val="64495CB1"/>
    <w:rsid w:val="644983FA"/>
    <w:rsid w:val="644E3B80"/>
    <w:rsid w:val="64512475"/>
    <w:rsid w:val="645367BA"/>
    <w:rsid w:val="64582CF4"/>
    <w:rsid w:val="645964CA"/>
    <w:rsid w:val="645FECDE"/>
    <w:rsid w:val="64654596"/>
    <w:rsid w:val="6472BEBE"/>
    <w:rsid w:val="6474EE31"/>
    <w:rsid w:val="6481721C"/>
    <w:rsid w:val="64944ADB"/>
    <w:rsid w:val="64A00EE2"/>
    <w:rsid w:val="64A12D48"/>
    <w:rsid w:val="64A24029"/>
    <w:rsid w:val="64A4027E"/>
    <w:rsid w:val="64A9D2AD"/>
    <w:rsid w:val="64AB008A"/>
    <w:rsid w:val="64B6E238"/>
    <w:rsid w:val="64BB4023"/>
    <w:rsid w:val="64BEBF4E"/>
    <w:rsid w:val="64C06D71"/>
    <w:rsid w:val="64C47C1A"/>
    <w:rsid w:val="64C763C4"/>
    <w:rsid w:val="64CBF1E0"/>
    <w:rsid w:val="64CEB4A2"/>
    <w:rsid w:val="64DBF5B4"/>
    <w:rsid w:val="64E16C82"/>
    <w:rsid w:val="64E60F9A"/>
    <w:rsid w:val="64EC0725"/>
    <w:rsid w:val="64EC6AA1"/>
    <w:rsid w:val="64F62C30"/>
    <w:rsid w:val="64FBA9FF"/>
    <w:rsid w:val="650893D0"/>
    <w:rsid w:val="6509285C"/>
    <w:rsid w:val="650EAD7E"/>
    <w:rsid w:val="6511CAEF"/>
    <w:rsid w:val="6517E132"/>
    <w:rsid w:val="651979D3"/>
    <w:rsid w:val="651CB87B"/>
    <w:rsid w:val="651E5F28"/>
    <w:rsid w:val="6522CD8D"/>
    <w:rsid w:val="6522F3C9"/>
    <w:rsid w:val="65253ABE"/>
    <w:rsid w:val="65293771"/>
    <w:rsid w:val="65322E54"/>
    <w:rsid w:val="653621BF"/>
    <w:rsid w:val="653E6F95"/>
    <w:rsid w:val="65451C4E"/>
    <w:rsid w:val="654BBB74"/>
    <w:rsid w:val="655C7BCD"/>
    <w:rsid w:val="655F6DEE"/>
    <w:rsid w:val="6566BE71"/>
    <w:rsid w:val="65673A79"/>
    <w:rsid w:val="6569AF92"/>
    <w:rsid w:val="656A25E6"/>
    <w:rsid w:val="656B0D17"/>
    <w:rsid w:val="6570868F"/>
    <w:rsid w:val="6589F1EE"/>
    <w:rsid w:val="6590B5F9"/>
    <w:rsid w:val="6590D39C"/>
    <w:rsid w:val="659EB616"/>
    <w:rsid w:val="65A7729D"/>
    <w:rsid w:val="65B3BE05"/>
    <w:rsid w:val="65B620FA"/>
    <w:rsid w:val="65BEF77B"/>
    <w:rsid w:val="65C177AF"/>
    <w:rsid w:val="65CE0145"/>
    <w:rsid w:val="65D06191"/>
    <w:rsid w:val="65D0A401"/>
    <w:rsid w:val="65D76BC3"/>
    <w:rsid w:val="65E03D68"/>
    <w:rsid w:val="65E2E696"/>
    <w:rsid w:val="65E6C35F"/>
    <w:rsid w:val="65EAA14B"/>
    <w:rsid w:val="65F2C976"/>
    <w:rsid w:val="65F57B4D"/>
    <w:rsid w:val="65F59004"/>
    <w:rsid w:val="65F6D5AF"/>
    <w:rsid w:val="65F76448"/>
    <w:rsid w:val="6603922F"/>
    <w:rsid w:val="660C6D73"/>
    <w:rsid w:val="66139C92"/>
    <w:rsid w:val="66147EA3"/>
    <w:rsid w:val="6620A9A2"/>
    <w:rsid w:val="66230D4A"/>
    <w:rsid w:val="66342AC6"/>
    <w:rsid w:val="66380AAF"/>
    <w:rsid w:val="663862A6"/>
    <w:rsid w:val="663D5C6C"/>
    <w:rsid w:val="6643CA99"/>
    <w:rsid w:val="6643D3F9"/>
    <w:rsid w:val="664D7AD9"/>
    <w:rsid w:val="665345A5"/>
    <w:rsid w:val="665BF80C"/>
    <w:rsid w:val="6666361B"/>
    <w:rsid w:val="66689686"/>
    <w:rsid w:val="666C9685"/>
    <w:rsid w:val="66735083"/>
    <w:rsid w:val="6676775E"/>
    <w:rsid w:val="667877B4"/>
    <w:rsid w:val="667A4077"/>
    <w:rsid w:val="667F4636"/>
    <w:rsid w:val="66820F45"/>
    <w:rsid w:val="6689A9C5"/>
    <w:rsid w:val="668B8948"/>
    <w:rsid w:val="66949597"/>
    <w:rsid w:val="6697D713"/>
    <w:rsid w:val="669A6124"/>
    <w:rsid w:val="669B9E0D"/>
    <w:rsid w:val="66A1C82E"/>
    <w:rsid w:val="66A5EFF0"/>
    <w:rsid w:val="66AB858C"/>
    <w:rsid w:val="66B68E6F"/>
    <w:rsid w:val="66C0B4FA"/>
    <w:rsid w:val="66C0BE85"/>
    <w:rsid w:val="66C364D7"/>
    <w:rsid w:val="66CA7A6A"/>
    <w:rsid w:val="66D34F8A"/>
    <w:rsid w:val="66D59AD3"/>
    <w:rsid w:val="66D6080A"/>
    <w:rsid w:val="66D7F1D1"/>
    <w:rsid w:val="66E3599F"/>
    <w:rsid w:val="66E3F2E9"/>
    <w:rsid w:val="66E54D99"/>
    <w:rsid w:val="66EBF19B"/>
    <w:rsid w:val="66F0CF2C"/>
    <w:rsid w:val="66FEC8AF"/>
    <w:rsid w:val="66FFD159"/>
    <w:rsid w:val="6700D172"/>
    <w:rsid w:val="6707A8FE"/>
    <w:rsid w:val="670B109E"/>
    <w:rsid w:val="670BFF28"/>
    <w:rsid w:val="670C04D1"/>
    <w:rsid w:val="671662E2"/>
    <w:rsid w:val="67166575"/>
    <w:rsid w:val="6718AC88"/>
    <w:rsid w:val="671A2083"/>
    <w:rsid w:val="6720E487"/>
    <w:rsid w:val="67252921"/>
    <w:rsid w:val="672AFB2D"/>
    <w:rsid w:val="672EA51C"/>
    <w:rsid w:val="67314D20"/>
    <w:rsid w:val="673250C1"/>
    <w:rsid w:val="6734F20F"/>
    <w:rsid w:val="6736C1F0"/>
    <w:rsid w:val="673D0C5F"/>
    <w:rsid w:val="673EBD5F"/>
    <w:rsid w:val="674902A1"/>
    <w:rsid w:val="675ACEE2"/>
    <w:rsid w:val="675B4D29"/>
    <w:rsid w:val="676E2C04"/>
    <w:rsid w:val="676EAB92"/>
    <w:rsid w:val="67716D85"/>
    <w:rsid w:val="67774135"/>
    <w:rsid w:val="6780BC3B"/>
    <w:rsid w:val="67871DAD"/>
    <w:rsid w:val="678C3328"/>
    <w:rsid w:val="678C8A3B"/>
    <w:rsid w:val="67944C4C"/>
    <w:rsid w:val="67A8E874"/>
    <w:rsid w:val="67B0DE2F"/>
    <w:rsid w:val="67B513B3"/>
    <w:rsid w:val="67C5B41E"/>
    <w:rsid w:val="67C5FF69"/>
    <w:rsid w:val="67C8E7DD"/>
    <w:rsid w:val="67CDEA20"/>
    <w:rsid w:val="67D18F4B"/>
    <w:rsid w:val="67D4F32B"/>
    <w:rsid w:val="67DD0EEF"/>
    <w:rsid w:val="67DF354D"/>
    <w:rsid w:val="67EDFCDB"/>
    <w:rsid w:val="67EEE684"/>
    <w:rsid w:val="67F149F7"/>
    <w:rsid w:val="67F550DA"/>
    <w:rsid w:val="680D5CB3"/>
    <w:rsid w:val="6816CA1E"/>
    <w:rsid w:val="681D9A2C"/>
    <w:rsid w:val="68210DEE"/>
    <w:rsid w:val="68236331"/>
    <w:rsid w:val="68281CDA"/>
    <w:rsid w:val="682927FA"/>
    <w:rsid w:val="68351F15"/>
    <w:rsid w:val="6835623C"/>
    <w:rsid w:val="683C5DCA"/>
    <w:rsid w:val="683F1536"/>
    <w:rsid w:val="68428878"/>
    <w:rsid w:val="6845FD9C"/>
    <w:rsid w:val="6849B191"/>
    <w:rsid w:val="684D58B4"/>
    <w:rsid w:val="68500301"/>
    <w:rsid w:val="685483C7"/>
    <w:rsid w:val="685D11B7"/>
    <w:rsid w:val="685EC8EA"/>
    <w:rsid w:val="6862FF80"/>
    <w:rsid w:val="68658D41"/>
    <w:rsid w:val="686742FF"/>
    <w:rsid w:val="6869D869"/>
    <w:rsid w:val="686C1284"/>
    <w:rsid w:val="686F0D05"/>
    <w:rsid w:val="686F97A2"/>
    <w:rsid w:val="687021B9"/>
    <w:rsid w:val="6884DB05"/>
    <w:rsid w:val="6888B4F7"/>
    <w:rsid w:val="6899018C"/>
    <w:rsid w:val="68A5645C"/>
    <w:rsid w:val="68A685A8"/>
    <w:rsid w:val="68B5D54D"/>
    <w:rsid w:val="68B6242F"/>
    <w:rsid w:val="68B6DD68"/>
    <w:rsid w:val="68C0564C"/>
    <w:rsid w:val="68CB21B1"/>
    <w:rsid w:val="68D7A657"/>
    <w:rsid w:val="68DF9BF7"/>
    <w:rsid w:val="68E812BB"/>
    <w:rsid w:val="68EFABC7"/>
    <w:rsid w:val="68FC18BC"/>
    <w:rsid w:val="68FF0283"/>
    <w:rsid w:val="68FF3D36"/>
    <w:rsid w:val="68FF3E6D"/>
    <w:rsid w:val="690BA61A"/>
    <w:rsid w:val="691907EB"/>
    <w:rsid w:val="691D3199"/>
    <w:rsid w:val="6923633E"/>
    <w:rsid w:val="693D9BDA"/>
    <w:rsid w:val="694216C3"/>
    <w:rsid w:val="694C5378"/>
    <w:rsid w:val="6957AC83"/>
    <w:rsid w:val="6961C6E5"/>
    <w:rsid w:val="696AEC4F"/>
    <w:rsid w:val="696F27FE"/>
    <w:rsid w:val="69718E88"/>
    <w:rsid w:val="6975D7F0"/>
    <w:rsid w:val="697A37D3"/>
    <w:rsid w:val="697F744A"/>
    <w:rsid w:val="698AFD26"/>
    <w:rsid w:val="699598E6"/>
    <w:rsid w:val="699F35E4"/>
    <w:rsid w:val="69A01D17"/>
    <w:rsid w:val="69A33B95"/>
    <w:rsid w:val="69A781CC"/>
    <w:rsid w:val="69AABFB0"/>
    <w:rsid w:val="69B11889"/>
    <w:rsid w:val="69C37F49"/>
    <w:rsid w:val="69C84003"/>
    <w:rsid w:val="69CF2328"/>
    <w:rsid w:val="69D1D3B5"/>
    <w:rsid w:val="69D66E12"/>
    <w:rsid w:val="69D7EA61"/>
    <w:rsid w:val="69E0BD3B"/>
    <w:rsid w:val="69E3D671"/>
    <w:rsid w:val="69E3FDAF"/>
    <w:rsid w:val="69E6B59E"/>
    <w:rsid w:val="69E8A6EE"/>
    <w:rsid w:val="69EAE050"/>
    <w:rsid w:val="69F4D359"/>
    <w:rsid w:val="69F8AB28"/>
    <w:rsid w:val="69FDEABA"/>
    <w:rsid w:val="69FFFA6C"/>
    <w:rsid w:val="6A0A294D"/>
    <w:rsid w:val="6A0C1188"/>
    <w:rsid w:val="6A0D02D6"/>
    <w:rsid w:val="6A1674F1"/>
    <w:rsid w:val="6A1830BE"/>
    <w:rsid w:val="6A1AB528"/>
    <w:rsid w:val="6A1F2C97"/>
    <w:rsid w:val="6A23E952"/>
    <w:rsid w:val="6A3476A7"/>
    <w:rsid w:val="6A3687F0"/>
    <w:rsid w:val="6A3FE1B6"/>
    <w:rsid w:val="6A4CE338"/>
    <w:rsid w:val="6A534F30"/>
    <w:rsid w:val="6A5379C5"/>
    <w:rsid w:val="6A5626F1"/>
    <w:rsid w:val="6A5D5ACB"/>
    <w:rsid w:val="6A62956F"/>
    <w:rsid w:val="6A6E62B2"/>
    <w:rsid w:val="6A6ED816"/>
    <w:rsid w:val="6A6FB9BC"/>
    <w:rsid w:val="6A7379CB"/>
    <w:rsid w:val="6A749290"/>
    <w:rsid w:val="6A7AF87F"/>
    <w:rsid w:val="6A7CCCC0"/>
    <w:rsid w:val="6A89DE05"/>
    <w:rsid w:val="6A95FB46"/>
    <w:rsid w:val="6AA1ED22"/>
    <w:rsid w:val="6AA28D99"/>
    <w:rsid w:val="6AA4EFC0"/>
    <w:rsid w:val="6AA65A77"/>
    <w:rsid w:val="6AA67745"/>
    <w:rsid w:val="6AA81819"/>
    <w:rsid w:val="6AAD5D87"/>
    <w:rsid w:val="6AAF7F07"/>
    <w:rsid w:val="6AAFB20D"/>
    <w:rsid w:val="6ABB6548"/>
    <w:rsid w:val="6ABC2005"/>
    <w:rsid w:val="6ABF339F"/>
    <w:rsid w:val="6ACEDC15"/>
    <w:rsid w:val="6AD03191"/>
    <w:rsid w:val="6ADDE49E"/>
    <w:rsid w:val="6ADFF289"/>
    <w:rsid w:val="6AE18F30"/>
    <w:rsid w:val="6AE2F995"/>
    <w:rsid w:val="6AE48101"/>
    <w:rsid w:val="6AE4FA91"/>
    <w:rsid w:val="6AF56E9D"/>
    <w:rsid w:val="6B019EDC"/>
    <w:rsid w:val="6B067702"/>
    <w:rsid w:val="6B0BAC70"/>
    <w:rsid w:val="6B0CB18A"/>
    <w:rsid w:val="6B0FC64F"/>
    <w:rsid w:val="6B10DC6A"/>
    <w:rsid w:val="6B1A8372"/>
    <w:rsid w:val="6B20F8D4"/>
    <w:rsid w:val="6B21D39B"/>
    <w:rsid w:val="6B22E18A"/>
    <w:rsid w:val="6B25ED07"/>
    <w:rsid w:val="6B2CF0C9"/>
    <w:rsid w:val="6B3DA9D6"/>
    <w:rsid w:val="6B3EC4A7"/>
    <w:rsid w:val="6B460713"/>
    <w:rsid w:val="6B4FE5A9"/>
    <w:rsid w:val="6B5FC126"/>
    <w:rsid w:val="6B608504"/>
    <w:rsid w:val="6B611FD5"/>
    <w:rsid w:val="6B6AB1C6"/>
    <w:rsid w:val="6B70599F"/>
    <w:rsid w:val="6B725E4C"/>
    <w:rsid w:val="6B761B1D"/>
    <w:rsid w:val="6B7FDEC1"/>
    <w:rsid w:val="6B80297A"/>
    <w:rsid w:val="6B846538"/>
    <w:rsid w:val="6B85517F"/>
    <w:rsid w:val="6B866D77"/>
    <w:rsid w:val="6B8EF002"/>
    <w:rsid w:val="6B952A74"/>
    <w:rsid w:val="6B9BD9E1"/>
    <w:rsid w:val="6B9CB807"/>
    <w:rsid w:val="6BA5588A"/>
    <w:rsid w:val="6BAC755D"/>
    <w:rsid w:val="6BAFD8BE"/>
    <w:rsid w:val="6BB267C6"/>
    <w:rsid w:val="6BB39EB0"/>
    <w:rsid w:val="6BB87656"/>
    <w:rsid w:val="6BBAFCF8"/>
    <w:rsid w:val="6BC81920"/>
    <w:rsid w:val="6BCFD475"/>
    <w:rsid w:val="6BD06BC8"/>
    <w:rsid w:val="6BD5202F"/>
    <w:rsid w:val="6BD77DA7"/>
    <w:rsid w:val="6BD82BB1"/>
    <w:rsid w:val="6BDC45F9"/>
    <w:rsid w:val="6BE67F65"/>
    <w:rsid w:val="6BF148CE"/>
    <w:rsid w:val="6BF15492"/>
    <w:rsid w:val="6C161D07"/>
    <w:rsid w:val="6C251500"/>
    <w:rsid w:val="6C27262B"/>
    <w:rsid w:val="6C29FAD5"/>
    <w:rsid w:val="6C303561"/>
    <w:rsid w:val="6C30B1A1"/>
    <w:rsid w:val="6C40EA19"/>
    <w:rsid w:val="6C415BBD"/>
    <w:rsid w:val="6C41860A"/>
    <w:rsid w:val="6C489362"/>
    <w:rsid w:val="6C4E4DB2"/>
    <w:rsid w:val="6C546544"/>
    <w:rsid w:val="6C58BD57"/>
    <w:rsid w:val="6C5DDB51"/>
    <w:rsid w:val="6C607111"/>
    <w:rsid w:val="6C63CCC6"/>
    <w:rsid w:val="6C65B8D2"/>
    <w:rsid w:val="6C68439F"/>
    <w:rsid w:val="6C73A7E2"/>
    <w:rsid w:val="6C76B38E"/>
    <w:rsid w:val="6C7A050B"/>
    <w:rsid w:val="6C7C4D14"/>
    <w:rsid w:val="6C7FE77C"/>
    <w:rsid w:val="6C801234"/>
    <w:rsid w:val="6C845906"/>
    <w:rsid w:val="6C846AB9"/>
    <w:rsid w:val="6C85BDBB"/>
    <w:rsid w:val="6C8BCC9A"/>
    <w:rsid w:val="6C8C12A7"/>
    <w:rsid w:val="6C8D0012"/>
    <w:rsid w:val="6C8D8BEF"/>
    <w:rsid w:val="6C9EAB28"/>
    <w:rsid w:val="6CB1172F"/>
    <w:rsid w:val="6CB2A618"/>
    <w:rsid w:val="6CBCB52E"/>
    <w:rsid w:val="6CC409ED"/>
    <w:rsid w:val="6CC7EB78"/>
    <w:rsid w:val="6CCDF3E5"/>
    <w:rsid w:val="6CD05E8C"/>
    <w:rsid w:val="6CD2BC69"/>
    <w:rsid w:val="6CD59F02"/>
    <w:rsid w:val="6CD92050"/>
    <w:rsid w:val="6CDB8A13"/>
    <w:rsid w:val="6CDCF072"/>
    <w:rsid w:val="6CDD210F"/>
    <w:rsid w:val="6CDF3E1C"/>
    <w:rsid w:val="6CE0E27F"/>
    <w:rsid w:val="6CE1C4C4"/>
    <w:rsid w:val="6CE9C105"/>
    <w:rsid w:val="6CEB873D"/>
    <w:rsid w:val="6CECA248"/>
    <w:rsid w:val="6CFAD745"/>
    <w:rsid w:val="6D0D8064"/>
    <w:rsid w:val="6D0EA945"/>
    <w:rsid w:val="6D0FA98D"/>
    <w:rsid w:val="6D129EB8"/>
    <w:rsid w:val="6D149FD8"/>
    <w:rsid w:val="6D1D03DD"/>
    <w:rsid w:val="6D1D32F4"/>
    <w:rsid w:val="6D1F7789"/>
    <w:rsid w:val="6D30B992"/>
    <w:rsid w:val="6D38DEB6"/>
    <w:rsid w:val="6D3A0D7C"/>
    <w:rsid w:val="6D3BA36D"/>
    <w:rsid w:val="6D510D9F"/>
    <w:rsid w:val="6D547465"/>
    <w:rsid w:val="6D56342F"/>
    <w:rsid w:val="6D629F13"/>
    <w:rsid w:val="6D632033"/>
    <w:rsid w:val="6D63D93D"/>
    <w:rsid w:val="6D704015"/>
    <w:rsid w:val="6D72D674"/>
    <w:rsid w:val="6D7C566B"/>
    <w:rsid w:val="6D7CED89"/>
    <w:rsid w:val="6D88E7B5"/>
    <w:rsid w:val="6D8A7C20"/>
    <w:rsid w:val="6D8EBCA7"/>
    <w:rsid w:val="6D950161"/>
    <w:rsid w:val="6D9630C4"/>
    <w:rsid w:val="6D964E0E"/>
    <w:rsid w:val="6D96BFE5"/>
    <w:rsid w:val="6D9988A7"/>
    <w:rsid w:val="6D9CF23D"/>
    <w:rsid w:val="6D9F4AAE"/>
    <w:rsid w:val="6DAF611F"/>
    <w:rsid w:val="6DBCB370"/>
    <w:rsid w:val="6DC97505"/>
    <w:rsid w:val="6DD14A36"/>
    <w:rsid w:val="6DD175F5"/>
    <w:rsid w:val="6DD1BDB3"/>
    <w:rsid w:val="6DD34974"/>
    <w:rsid w:val="6DD9793E"/>
    <w:rsid w:val="6DE0176D"/>
    <w:rsid w:val="6DFD127D"/>
    <w:rsid w:val="6E058DCA"/>
    <w:rsid w:val="6E07AF5F"/>
    <w:rsid w:val="6E0B4230"/>
    <w:rsid w:val="6E0D17A0"/>
    <w:rsid w:val="6E12165C"/>
    <w:rsid w:val="6E1E35C6"/>
    <w:rsid w:val="6E264CB1"/>
    <w:rsid w:val="6E2B6221"/>
    <w:rsid w:val="6E3FBF03"/>
    <w:rsid w:val="6E418ED9"/>
    <w:rsid w:val="6E4559A7"/>
    <w:rsid w:val="6E4C826F"/>
    <w:rsid w:val="6E5E58CC"/>
    <w:rsid w:val="6E600779"/>
    <w:rsid w:val="6E7BB4D7"/>
    <w:rsid w:val="6E7CB5A8"/>
    <w:rsid w:val="6E7E0D07"/>
    <w:rsid w:val="6E820088"/>
    <w:rsid w:val="6E8A5103"/>
    <w:rsid w:val="6E8F23A0"/>
    <w:rsid w:val="6E8F7426"/>
    <w:rsid w:val="6E9380CB"/>
    <w:rsid w:val="6E951C2A"/>
    <w:rsid w:val="6E9702EF"/>
    <w:rsid w:val="6E994271"/>
    <w:rsid w:val="6E9E7ADE"/>
    <w:rsid w:val="6EA3BB01"/>
    <w:rsid w:val="6EA811B9"/>
    <w:rsid w:val="6EB224E1"/>
    <w:rsid w:val="6EB28A74"/>
    <w:rsid w:val="6EB7EFB2"/>
    <w:rsid w:val="6EBF5868"/>
    <w:rsid w:val="6EC23BB6"/>
    <w:rsid w:val="6EC6B71F"/>
    <w:rsid w:val="6EC6FA23"/>
    <w:rsid w:val="6ECD7F22"/>
    <w:rsid w:val="6ED37AA3"/>
    <w:rsid w:val="6ED43A1A"/>
    <w:rsid w:val="6ED787CD"/>
    <w:rsid w:val="6EDF97A3"/>
    <w:rsid w:val="6EE89745"/>
    <w:rsid w:val="6EF0EFF8"/>
    <w:rsid w:val="6EF177FD"/>
    <w:rsid w:val="6EF29DBA"/>
    <w:rsid w:val="6F0107BD"/>
    <w:rsid w:val="6F015137"/>
    <w:rsid w:val="6F0BAC73"/>
    <w:rsid w:val="6F1298C6"/>
    <w:rsid w:val="6F1781E3"/>
    <w:rsid w:val="6F296739"/>
    <w:rsid w:val="6F2CB935"/>
    <w:rsid w:val="6F30DA24"/>
    <w:rsid w:val="6F329046"/>
    <w:rsid w:val="6F3486CD"/>
    <w:rsid w:val="6F3B7B76"/>
    <w:rsid w:val="6F3CB8A7"/>
    <w:rsid w:val="6F49174C"/>
    <w:rsid w:val="6F4EE92B"/>
    <w:rsid w:val="6F64453B"/>
    <w:rsid w:val="6F6827D1"/>
    <w:rsid w:val="6F756348"/>
    <w:rsid w:val="6F798A24"/>
    <w:rsid w:val="6F79C8C4"/>
    <w:rsid w:val="6F7A6178"/>
    <w:rsid w:val="6F7B4B17"/>
    <w:rsid w:val="6F7BE978"/>
    <w:rsid w:val="6F7D67AF"/>
    <w:rsid w:val="6F85D7AE"/>
    <w:rsid w:val="6F866461"/>
    <w:rsid w:val="6F87635C"/>
    <w:rsid w:val="6F8AB35F"/>
    <w:rsid w:val="6F8B105D"/>
    <w:rsid w:val="6F8F4116"/>
    <w:rsid w:val="6F9F5FD0"/>
    <w:rsid w:val="6FA38C26"/>
    <w:rsid w:val="6FAA3808"/>
    <w:rsid w:val="6FB203C9"/>
    <w:rsid w:val="6FB3845D"/>
    <w:rsid w:val="6FBCFA7C"/>
    <w:rsid w:val="6FBF1850"/>
    <w:rsid w:val="6FC9579A"/>
    <w:rsid w:val="6FE680B4"/>
    <w:rsid w:val="6FFD8FBC"/>
    <w:rsid w:val="7014E596"/>
    <w:rsid w:val="7019D867"/>
    <w:rsid w:val="701DD380"/>
    <w:rsid w:val="702029BF"/>
    <w:rsid w:val="70273EDF"/>
    <w:rsid w:val="70299FF7"/>
    <w:rsid w:val="702B796E"/>
    <w:rsid w:val="7036D638"/>
    <w:rsid w:val="703BBA29"/>
    <w:rsid w:val="7049A62B"/>
    <w:rsid w:val="704E5520"/>
    <w:rsid w:val="704E5AD5"/>
    <w:rsid w:val="7056E741"/>
    <w:rsid w:val="7061D152"/>
    <w:rsid w:val="706414DD"/>
    <w:rsid w:val="706F30D5"/>
    <w:rsid w:val="7078C9AD"/>
    <w:rsid w:val="70797387"/>
    <w:rsid w:val="70816559"/>
    <w:rsid w:val="708283FD"/>
    <w:rsid w:val="70848C19"/>
    <w:rsid w:val="708E8FE9"/>
    <w:rsid w:val="709285DB"/>
    <w:rsid w:val="70968428"/>
    <w:rsid w:val="70A71523"/>
    <w:rsid w:val="70BB4B5B"/>
    <w:rsid w:val="70C02708"/>
    <w:rsid w:val="70CB3237"/>
    <w:rsid w:val="70D1089D"/>
    <w:rsid w:val="70D3B694"/>
    <w:rsid w:val="70D3D637"/>
    <w:rsid w:val="70DB237D"/>
    <w:rsid w:val="70F13B5F"/>
    <w:rsid w:val="70F47504"/>
    <w:rsid w:val="70F5BE34"/>
    <w:rsid w:val="70F5F5F6"/>
    <w:rsid w:val="70F81DEF"/>
    <w:rsid w:val="70FCB634"/>
    <w:rsid w:val="7102382A"/>
    <w:rsid w:val="710C4CFA"/>
    <w:rsid w:val="710CFD6D"/>
    <w:rsid w:val="7118E66A"/>
    <w:rsid w:val="711A765B"/>
    <w:rsid w:val="71211017"/>
    <w:rsid w:val="7121B33A"/>
    <w:rsid w:val="7125778C"/>
    <w:rsid w:val="7127B8F3"/>
    <w:rsid w:val="712A9069"/>
    <w:rsid w:val="712B8604"/>
    <w:rsid w:val="713B4CFA"/>
    <w:rsid w:val="713E009A"/>
    <w:rsid w:val="7140EE1B"/>
    <w:rsid w:val="71489152"/>
    <w:rsid w:val="714933FC"/>
    <w:rsid w:val="71539FA0"/>
    <w:rsid w:val="7155E9B0"/>
    <w:rsid w:val="715EBAC6"/>
    <w:rsid w:val="71790E40"/>
    <w:rsid w:val="718FFC94"/>
    <w:rsid w:val="719432D9"/>
    <w:rsid w:val="71989C78"/>
    <w:rsid w:val="71989E24"/>
    <w:rsid w:val="71A70CC7"/>
    <w:rsid w:val="71AB3B6B"/>
    <w:rsid w:val="71B57C61"/>
    <w:rsid w:val="71B5DB99"/>
    <w:rsid w:val="71BD2802"/>
    <w:rsid w:val="71C618BD"/>
    <w:rsid w:val="71CE776C"/>
    <w:rsid w:val="71D8084F"/>
    <w:rsid w:val="71DE11B9"/>
    <w:rsid w:val="71E31062"/>
    <w:rsid w:val="71E5CC1C"/>
    <w:rsid w:val="71E6FCE6"/>
    <w:rsid w:val="71EACBA0"/>
    <w:rsid w:val="71EEB195"/>
    <w:rsid w:val="71F2D4AF"/>
    <w:rsid w:val="71FCF8F1"/>
    <w:rsid w:val="71FDDD64"/>
    <w:rsid w:val="71FE9DEA"/>
    <w:rsid w:val="71FFE53E"/>
    <w:rsid w:val="720BDDAE"/>
    <w:rsid w:val="720C5932"/>
    <w:rsid w:val="72103257"/>
    <w:rsid w:val="7211161F"/>
    <w:rsid w:val="721CC134"/>
    <w:rsid w:val="7228AB56"/>
    <w:rsid w:val="7233D220"/>
    <w:rsid w:val="7240CFE4"/>
    <w:rsid w:val="72437820"/>
    <w:rsid w:val="724AF39B"/>
    <w:rsid w:val="724B578F"/>
    <w:rsid w:val="724CB5C8"/>
    <w:rsid w:val="725D3E84"/>
    <w:rsid w:val="725E244B"/>
    <w:rsid w:val="7260F4A4"/>
    <w:rsid w:val="7261C875"/>
    <w:rsid w:val="7261CADA"/>
    <w:rsid w:val="7262EB8C"/>
    <w:rsid w:val="72657858"/>
    <w:rsid w:val="726A3108"/>
    <w:rsid w:val="727096F1"/>
    <w:rsid w:val="7271A4B2"/>
    <w:rsid w:val="727B809F"/>
    <w:rsid w:val="727CD122"/>
    <w:rsid w:val="7287080D"/>
    <w:rsid w:val="72896AC7"/>
    <w:rsid w:val="72964510"/>
    <w:rsid w:val="729B1E80"/>
    <w:rsid w:val="729D85B3"/>
    <w:rsid w:val="72A1F72F"/>
    <w:rsid w:val="72A5E51D"/>
    <w:rsid w:val="72AF606A"/>
    <w:rsid w:val="72B001A5"/>
    <w:rsid w:val="72B48657"/>
    <w:rsid w:val="72BA16AB"/>
    <w:rsid w:val="72BD5BD6"/>
    <w:rsid w:val="72BE18F1"/>
    <w:rsid w:val="72C5F2C4"/>
    <w:rsid w:val="72CAFB75"/>
    <w:rsid w:val="72CCCF93"/>
    <w:rsid w:val="72D5D74A"/>
    <w:rsid w:val="72D7462C"/>
    <w:rsid w:val="72E2D329"/>
    <w:rsid w:val="72E395D3"/>
    <w:rsid w:val="72F020FF"/>
    <w:rsid w:val="72F104CD"/>
    <w:rsid w:val="72FA539F"/>
    <w:rsid w:val="7300ED17"/>
    <w:rsid w:val="73087B07"/>
    <w:rsid w:val="731567EC"/>
    <w:rsid w:val="7318BD3F"/>
    <w:rsid w:val="731B0B3D"/>
    <w:rsid w:val="731EE727"/>
    <w:rsid w:val="7325BDB4"/>
    <w:rsid w:val="732B334E"/>
    <w:rsid w:val="732BCA59"/>
    <w:rsid w:val="733087FB"/>
    <w:rsid w:val="7330AF82"/>
    <w:rsid w:val="73389D08"/>
    <w:rsid w:val="7338F637"/>
    <w:rsid w:val="733911DA"/>
    <w:rsid w:val="7341878D"/>
    <w:rsid w:val="73420309"/>
    <w:rsid w:val="734EBB28"/>
    <w:rsid w:val="73519205"/>
    <w:rsid w:val="73598BFE"/>
    <w:rsid w:val="7364FE91"/>
    <w:rsid w:val="7365277D"/>
    <w:rsid w:val="73658A8B"/>
    <w:rsid w:val="73690A0E"/>
    <w:rsid w:val="736CFDCE"/>
    <w:rsid w:val="736EE7D9"/>
    <w:rsid w:val="73726411"/>
    <w:rsid w:val="7374492E"/>
    <w:rsid w:val="737C6EA8"/>
    <w:rsid w:val="737D7F02"/>
    <w:rsid w:val="73801EEA"/>
    <w:rsid w:val="7381F09A"/>
    <w:rsid w:val="738270CE"/>
    <w:rsid w:val="7384D80B"/>
    <w:rsid w:val="7385D23E"/>
    <w:rsid w:val="7389EAF7"/>
    <w:rsid w:val="739B0192"/>
    <w:rsid w:val="73A39EA5"/>
    <w:rsid w:val="73AC4D5A"/>
    <w:rsid w:val="73BD01A5"/>
    <w:rsid w:val="73CF2A22"/>
    <w:rsid w:val="73D40D26"/>
    <w:rsid w:val="73D59833"/>
    <w:rsid w:val="73DB45FB"/>
    <w:rsid w:val="73E01C12"/>
    <w:rsid w:val="73ECC3DC"/>
    <w:rsid w:val="73F9EFEA"/>
    <w:rsid w:val="740EEDDB"/>
    <w:rsid w:val="741EB72F"/>
    <w:rsid w:val="742AAA0A"/>
    <w:rsid w:val="742CB387"/>
    <w:rsid w:val="742FA60E"/>
    <w:rsid w:val="74344621"/>
    <w:rsid w:val="743D60FB"/>
    <w:rsid w:val="74426EE8"/>
    <w:rsid w:val="7442B50C"/>
    <w:rsid w:val="7444DC22"/>
    <w:rsid w:val="7445E5F7"/>
    <w:rsid w:val="7447A977"/>
    <w:rsid w:val="7449B272"/>
    <w:rsid w:val="74534B27"/>
    <w:rsid w:val="7459072B"/>
    <w:rsid w:val="745C702E"/>
    <w:rsid w:val="746097D9"/>
    <w:rsid w:val="74626E50"/>
    <w:rsid w:val="74678818"/>
    <w:rsid w:val="74797346"/>
    <w:rsid w:val="7479C56F"/>
    <w:rsid w:val="747DB1DB"/>
    <w:rsid w:val="748801C1"/>
    <w:rsid w:val="7488980E"/>
    <w:rsid w:val="7488F37B"/>
    <w:rsid w:val="748A4B01"/>
    <w:rsid w:val="748E6DE5"/>
    <w:rsid w:val="74900D1E"/>
    <w:rsid w:val="7493ECC4"/>
    <w:rsid w:val="74A76274"/>
    <w:rsid w:val="74B1E648"/>
    <w:rsid w:val="74BA8EFE"/>
    <w:rsid w:val="74BFEA49"/>
    <w:rsid w:val="74C9A962"/>
    <w:rsid w:val="74CA1E43"/>
    <w:rsid w:val="74CAD014"/>
    <w:rsid w:val="74CF0273"/>
    <w:rsid w:val="74CF93EC"/>
    <w:rsid w:val="74D04BF6"/>
    <w:rsid w:val="74D09466"/>
    <w:rsid w:val="74D5601F"/>
    <w:rsid w:val="74D69EB5"/>
    <w:rsid w:val="74E28468"/>
    <w:rsid w:val="74E48A8A"/>
    <w:rsid w:val="74F3E3BF"/>
    <w:rsid w:val="74FFD8D5"/>
    <w:rsid w:val="7502D3B2"/>
    <w:rsid w:val="75044905"/>
    <w:rsid w:val="7504BC51"/>
    <w:rsid w:val="75059B6E"/>
    <w:rsid w:val="751062CA"/>
    <w:rsid w:val="7514C120"/>
    <w:rsid w:val="75162557"/>
    <w:rsid w:val="751FDE7C"/>
    <w:rsid w:val="752A1305"/>
    <w:rsid w:val="752B0AFE"/>
    <w:rsid w:val="75356F19"/>
    <w:rsid w:val="7537BCCD"/>
    <w:rsid w:val="754ADFE3"/>
    <w:rsid w:val="7557E41C"/>
    <w:rsid w:val="756D1009"/>
    <w:rsid w:val="75755595"/>
    <w:rsid w:val="7580A552"/>
    <w:rsid w:val="75810C58"/>
    <w:rsid w:val="7582F851"/>
    <w:rsid w:val="759461C7"/>
    <w:rsid w:val="759946DC"/>
    <w:rsid w:val="759B67C4"/>
    <w:rsid w:val="75A4DAED"/>
    <w:rsid w:val="75A677C0"/>
    <w:rsid w:val="75A9F59F"/>
    <w:rsid w:val="75C0CE0C"/>
    <w:rsid w:val="75CD593E"/>
    <w:rsid w:val="75CE40B0"/>
    <w:rsid w:val="75D39623"/>
    <w:rsid w:val="75D39FAE"/>
    <w:rsid w:val="75DEEA44"/>
    <w:rsid w:val="75E1B9A4"/>
    <w:rsid w:val="75E636A7"/>
    <w:rsid w:val="75EA4399"/>
    <w:rsid w:val="7603A34F"/>
    <w:rsid w:val="76048E78"/>
    <w:rsid w:val="760C1786"/>
    <w:rsid w:val="760F4252"/>
    <w:rsid w:val="760FFF64"/>
    <w:rsid w:val="7611926A"/>
    <w:rsid w:val="76170A7F"/>
    <w:rsid w:val="76190D76"/>
    <w:rsid w:val="761D0DA8"/>
    <w:rsid w:val="762214E7"/>
    <w:rsid w:val="762C3794"/>
    <w:rsid w:val="76325F76"/>
    <w:rsid w:val="76350AC4"/>
    <w:rsid w:val="763636B7"/>
    <w:rsid w:val="765411F7"/>
    <w:rsid w:val="765577F4"/>
    <w:rsid w:val="765C802E"/>
    <w:rsid w:val="765CF537"/>
    <w:rsid w:val="765D4225"/>
    <w:rsid w:val="766226C7"/>
    <w:rsid w:val="7662D511"/>
    <w:rsid w:val="76653F5C"/>
    <w:rsid w:val="76703DCA"/>
    <w:rsid w:val="7676FA08"/>
    <w:rsid w:val="767E538B"/>
    <w:rsid w:val="76841C4D"/>
    <w:rsid w:val="768D745A"/>
    <w:rsid w:val="76962A30"/>
    <w:rsid w:val="76996A20"/>
    <w:rsid w:val="769CEADF"/>
    <w:rsid w:val="769D65D3"/>
    <w:rsid w:val="769FCABD"/>
    <w:rsid w:val="76A19941"/>
    <w:rsid w:val="76A7C911"/>
    <w:rsid w:val="76AD2C75"/>
    <w:rsid w:val="76B0A564"/>
    <w:rsid w:val="76B9AE9F"/>
    <w:rsid w:val="76BF9DFD"/>
    <w:rsid w:val="76C44FAC"/>
    <w:rsid w:val="76C60AE0"/>
    <w:rsid w:val="76C92922"/>
    <w:rsid w:val="76CE8BAC"/>
    <w:rsid w:val="76D459E8"/>
    <w:rsid w:val="76DDE482"/>
    <w:rsid w:val="76DE09F6"/>
    <w:rsid w:val="76E3B013"/>
    <w:rsid w:val="76E3EE1C"/>
    <w:rsid w:val="76F0C2D0"/>
    <w:rsid w:val="76F2EFA9"/>
    <w:rsid w:val="7703F6A1"/>
    <w:rsid w:val="7711688E"/>
    <w:rsid w:val="771539B4"/>
    <w:rsid w:val="771878DA"/>
    <w:rsid w:val="772A19C8"/>
    <w:rsid w:val="772EBD4B"/>
    <w:rsid w:val="772FFEEA"/>
    <w:rsid w:val="77334B08"/>
    <w:rsid w:val="7734CDA5"/>
    <w:rsid w:val="773A47AE"/>
    <w:rsid w:val="77411D43"/>
    <w:rsid w:val="774EB252"/>
    <w:rsid w:val="77502F28"/>
    <w:rsid w:val="7752B82E"/>
    <w:rsid w:val="77607E2E"/>
    <w:rsid w:val="7762250C"/>
    <w:rsid w:val="7765D5DA"/>
    <w:rsid w:val="776817D5"/>
    <w:rsid w:val="7776A84B"/>
    <w:rsid w:val="7780C93F"/>
    <w:rsid w:val="7784A57D"/>
    <w:rsid w:val="7784DAC2"/>
    <w:rsid w:val="778920BD"/>
    <w:rsid w:val="7797E0A3"/>
    <w:rsid w:val="779CD60F"/>
    <w:rsid w:val="77A019CC"/>
    <w:rsid w:val="77A25DC7"/>
    <w:rsid w:val="77AEFF0B"/>
    <w:rsid w:val="77B3258B"/>
    <w:rsid w:val="77B98468"/>
    <w:rsid w:val="77C21523"/>
    <w:rsid w:val="77C5B5A3"/>
    <w:rsid w:val="77D2FCD0"/>
    <w:rsid w:val="77D3CDCB"/>
    <w:rsid w:val="77E089BB"/>
    <w:rsid w:val="77EBAFE6"/>
    <w:rsid w:val="77F50447"/>
    <w:rsid w:val="77F5A05B"/>
    <w:rsid w:val="77FC36BC"/>
    <w:rsid w:val="77FE418B"/>
    <w:rsid w:val="78025D54"/>
    <w:rsid w:val="78042736"/>
    <w:rsid w:val="78077401"/>
    <w:rsid w:val="781FA47A"/>
    <w:rsid w:val="7821359C"/>
    <w:rsid w:val="78247EE9"/>
    <w:rsid w:val="7830D831"/>
    <w:rsid w:val="783761E3"/>
    <w:rsid w:val="783C07D5"/>
    <w:rsid w:val="784002AE"/>
    <w:rsid w:val="78406EF1"/>
    <w:rsid w:val="7845A15A"/>
    <w:rsid w:val="784E2114"/>
    <w:rsid w:val="78504C88"/>
    <w:rsid w:val="78519200"/>
    <w:rsid w:val="785251E6"/>
    <w:rsid w:val="786025C6"/>
    <w:rsid w:val="78611A8A"/>
    <w:rsid w:val="78694DB0"/>
    <w:rsid w:val="78734D97"/>
    <w:rsid w:val="787354C0"/>
    <w:rsid w:val="787A2C8D"/>
    <w:rsid w:val="787CD4CB"/>
    <w:rsid w:val="7880F1B4"/>
    <w:rsid w:val="78891382"/>
    <w:rsid w:val="788D23B5"/>
    <w:rsid w:val="789B5F51"/>
    <w:rsid w:val="78A9EC9B"/>
    <w:rsid w:val="78ABECD2"/>
    <w:rsid w:val="78B56DA2"/>
    <w:rsid w:val="78B7AD08"/>
    <w:rsid w:val="78BDAA9A"/>
    <w:rsid w:val="78D2BAD4"/>
    <w:rsid w:val="78D77AE6"/>
    <w:rsid w:val="78D7EF22"/>
    <w:rsid w:val="78DCA5B6"/>
    <w:rsid w:val="78E3C659"/>
    <w:rsid w:val="78EA80CD"/>
    <w:rsid w:val="78EC2DAE"/>
    <w:rsid w:val="78ED9EC0"/>
    <w:rsid w:val="78F4C325"/>
    <w:rsid w:val="7905032F"/>
    <w:rsid w:val="7907E34F"/>
    <w:rsid w:val="7909B201"/>
    <w:rsid w:val="790BC255"/>
    <w:rsid w:val="792C8ED3"/>
    <w:rsid w:val="793084A1"/>
    <w:rsid w:val="794048BE"/>
    <w:rsid w:val="79406A00"/>
    <w:rsid w:val="7943F00D"/>
    <w:rsid w:val="794AA95D"/>
    <w:rsid w:val="79538B51"/>
    <w:rsid w:val="79595B57"/>
    <w:rsid w:val="7962C9E8"/>
    <w:rsid w:val="796F1BCF"/>
    <w:rsid w:val="79739EE7"/>
    <w:rsid w:val="797AF6C5"/>
    <w:rsid w:val="797F5BB1"/>
    <w:rsid w:val="7981B61F"/>
    <w:rsid w:val="799D32B5"/>
    <w:rsid w:val="799F8D24"/>
    <w:rsid w:val="79A8CB3B"/>
    <w:rsid w:val="79AC12C3"/>
    <w:rsid w:val="79B0540A"/>
    <w:rsid w:val="79B5F44D"/>
    <w:rsid w:val="79B67369"/>
    <w:rsid w:val="79B7911E"/>
    <w:rsid w:val="79B804E3"/>
    <w:rsid w:val="79CA4D83"/>
    <w:rsid w:val="79CD3B46"/>
    <w:rsid w:val="79D4A352"/>
    <w:rsid w:val="79D4D8CE"/>
    <w:rsid w:val="79E549C9"/>
    <w:rsid w:val="79EFD70E"/>
    <w:rsid w:val="79FB4603"/>
    <w:rsid w:val="79FF6C8C"/>
    <w:rsid w:val="7A0237D0"/>
    <w:rsid w:val="7A15CB9E"/>
    <w:rsid w:val="7A182739"/>
    <w:rsid w:val="7A2CBE13"/>
    <w:rsid w:val="7A356BAA"/>
    <w:rsid w:val="7A37ABC2"/>
    <w:rsid w:val="7A3ADD5E"/>
    <w:rsid w:val="7A4298FD"/>
    <w:rsid w:val="7A4370EC"/>
    <w:rsid w:val="7A477199"/>
    <w:rsid w:val="7A4D8398"/>
    <w:rsid w:val="7A51DB5C"/>
    <w:rsid w:val="7A560580"/>
    <w:rsid w:val="7A57D9B0"/>
    <w:rsid w:val="7A656A58"/>
    <w:rsid w:val="7A6A3A6E"/>
    <w:rsid w:val="7A6E7C0D"/>
    <w:rsid w:val="7A737BA7"/>
    <w:rsid w:val="7A7886C1"/>
    <w:rsid w:val="7A8228A8"/>
    <w:rsid w:val="7A86E3D3"/>
    <w:rsid w:val="7A8922C3"/>
    <w:rsid w:val="7A9255D9"/>
    <w:rsid w:val="7A92A1F0"/>
    <w:rsid w:val="7A984E49"/>
    <w:rsid w:val="7AA0D390"/>
    <w:rsid w:val="7AA324B8"/>
    <w:rsid w:val="7AB1B167"/>
    <w:rsid w:val="7AB9C59D"/>
    <w:rsid w:val="7AC57F66"/>
    <w:rsid w:val="7AC80481"/>
    <w:rsid w:val="7AC8C0C2"/>
    <w:rsid w:val="7ADB82BD"/>
    <w:rsid w:val="7ADF88A9"/>
    <w:rsid w:val="7AE3D720"/>
    <w:rsid w:val="7AED3130"/>
    <w:rsid w:val="7AF753F1"/>
    <w:rsid w:val="7B09E409"/>
    <w:rsid w:val="7B0D4D2E"/>
    <w:rsid w:val="7B23F1D5"/>
    <w:rsid w:val="7B2A68DB"/>
    <w:rsid w:val="7B2F6DA6"/>
    <w:rsid w:val="7B331F37"/>
    <w:rsid w:val="7B392CD7"/>
    <w:rsid w:val="7B3A5D11"/>
    <w:rsid w:val="7B3B25B7"/>
    <w:rsid w:val="7B3E9383"/>
    <w:rsid w:val="7B459B3C"/>
    <w:rsid w:val="7B49E100"/>
    <w:rsid w:val="7B4AD5C8"/>
    <w:rsid w:val="7B4C1D10"/>
    <w:rsid w:val="7B4D5759"/>
    <w:rsid w:val="7B4D93DE"/>
    <w:rsid w:val="7B4E09A1"/>
    <w:rsid w:val="7B559D85"/>
    <w:rsid w:val="7B5836D9"/>
    <w:rsid w:val="7B5CB62A"/>
    <w:rsid w:val="7B5CF0E7"/>
    <w:rsid w:val="7B5DF1CE"/>
    <w:rsid w:val="7B5E29C5"/>
    <w:rsid w:val="7B5F9B07"/>
    <w:rsid w:val="7B67D818"/>
    <w:rsid w:val="7B69CFD0"/>
    <w:rsid w:val="7B793996"/>
    <w:rsid w:val="7B799DB3"/>
    <w:rsid w:val="7B802B1F"/>
    <w:rsid w:val="7B822310"/>
    <w:rsid w:val="7B86B79C"/>
    <w:rsid w:val="7B922DC7"/>
    <w:rsid w:val="7BAFD29C"/>
    <w:rsid w:val="7BB824E5"/>
    <w:rsid w:val="7BC31A8D"/>
    <w:rsid w:val="7BC632C3"/>
    <w:rsid w:val="7BD03AE5"/>
    <w:rsid w:val="7BD2A9F4"/>
    <w:rsid w:val="7BD348BF"/>
    <w:rsid w:val="7BD9165C"/>
    <w:rsid w:val="7BDB52B5"/>
    <w:rsid w:val="7BE6418E"/>
    <w:rsid w:val="7BEC2202"/>
    <w:rsid w:val="7BEED239"/>
    <w:rsid w:val="7BF008E1"/>
    <w:rsid w:val="7BF65705"/>
    <w:rsid w:val="7BFB8FEB"/>
    <w:rsid w:val="7BFBC6CB"/>
    <w:rsid w:val="7C038699"/>
    <w:rsid w:val="7C0429B2"/>
    <w:rsid w:val="7C09882C"/>
    <w:rsid w:val="7C0BAC28"/>
    <w:rsid w:val="7C0E1C84"/>
    <w:rsid w:val="7C114FD5"/>
    <w:rsid w:val="7C1745A6"/>
    <w:rsid w:val="7C1B03A7"/>
    <w:rsid w:val="7C1B241A"/>
    <w:rsid w:val="7C200398"/>
    <w:rsid w:val="7C29620E"/>
    <w:rsid w:val="7C3CA3F1"/>
    <w:rsid w:val="7C3CD562"/>
    <w:rsid w:val="7C3D50AF"/>
    <w:rsid w:val="7C480A59"/>
    <w:rsid w:val="7C4CD8CE"/>
    <w:rsid w:val="7C4D5478"/>
    <w:rsid w:val="7C56DC3E"/>
    <w:rsid w:val="7C590307"/>
    <w:rsid w:val="7C5A762C"/>
    <w:rsid w:val="7C62E286"/>
    <w:rsid w:val="7C63CD0E"/>
    <w:rsid w:val="7C6E8B1E"/>
    <w:rsid w:val="7C6F5AD0"/>
    <w:rsid w:val="7C74804E"/>
    <w:rsid w:val="7C74E2FC"/>
    <w:rsid w:val="7C75EDC4"/>
    <w:rsid w:val="7C77D776"/>
    <w:rsid w:val="7C7B9563"/>
    <w:rsid w:val="7C84CA53"/>
    <w:rsid w:val="7C8B4C6F"/>
    <w:rsid w:val="7C917AFB"/>
    <w:rsid w:val="7C9241EF"/>
    <w:rsid w:val="7C937FBA"/>
    <w:rsid w:val="7C95E5CD"/>
    <w:rsid w:val="7C99EC66"/>
    <w:rsid w:val="7CA1D0D5"/>
    <w:rsid w:val="7CAB1ACD"/>
    <w:rsid w:val="7CAF7083"/>
    <w:rsid w:val="7CB409FE"/>
    <w:rsid w:val="7CBE01FD"/>
    <w:rsid w:val="7CC5B2B4"/>
    <w:rsid w:val="7CC7585C"/>
    <w:rsid w:val="7CDF85DF"/>
    <w:rsid w:val="7CE05FFD"/>
    <w:rsid w:val="7CE1B69D"/>
    <w:rsid w:val="7CE5708E"/>
    <w:rsid w:val="7CE5F288"/>
    <w:rsid w:val="7CEC0396"/>
    <w:rsid w:val="7CF02CE0"/>
    <w:rsid w:val="7CF1E03C"/>
    <w:rsid w:val="7CFF99F7"/>
    <w:rsid w:val="7D0E0906"/>
    <w:rsid w:val="7D0F182A"/>
    <w:rsid w:val="7D11AFFF"/>
    <w:rsid w:val="7D13F24B"/>
    <w:rsid w:val="7D14EDF3"/>
    <w:rsid w:val="7D1A9BDF"/>
    <w:rsid w:val="7D1F1867"/>
    <w:rsid w:val="7D21A468"/>
    <w:rsid w:val="7D283F68"/>
    <w:rsid w:val="7D290839"/>
    <w:rsid w:val="7D2DC53D"/>
    <w:rsid w:val="7D34314A"/>
    <w:rsid w:val="7D348BAD"/>
    <w:rsid w:val="7D38CAAA"/>
    <w:rsid w:val="7D3E4234"/>
    <w:rsid w:val="7D3ECB9C"/>
    <w:rsid w:val="7D408173"/>
    <w:rsid w:val="7D410ED5"/>
    <w:rsid w:val="7D45EDE5"/>
    <w:rsid w:val="7D4B877F"/>
    <w:rsid w:val="7D4D1C09"/>
    <w:rsid w:val="7D5CAD7F"/>
    <w:rsid w:val="7D5D340D"/>
    <w:rsid w:val="7D5D537A"/>
    <w:rsid w:val="7D62688C"/>
    <w:rsid w:val="7D69006F"/>
    <w:rsid w:val="7D69947D"/>
    <w:rsid w:val="7D69A593"/>
    <w:rsid w:val="7D6BD135"/>
    <w:rsid w:val="7D6C06BD"/>
    <w:rsid w:val="7D6D3AC8"/>
    <w:rsid w:val="7D915EE2"/>
    <w:rsid w:val="7D9CF911"/>
    <w:rsid w:val="7DA1A89F"/>
    <w:rsid w:val="7DA6A48A"/>
    <w:rsid w:val="7DAD18B6"/>
    <w:rsid w:val="7DB4DAC1"/>
    <w:rsid w:val="7DB6985C"/>
    <w:rsid w:val="7DB88A27"/>
    <w:rsid w:val="7DBAB4E3"/>
    <w:rsid w:val="7DBC9841"/>
    <w:rsid w:val="7DC120BE"/>
    <w:rsid w:val="7DC1D497"/>
    <w:rsid w:val="7DC84F23"/>
    <w:rsid w:val="7DCC5FC4"/>
    <w:rsid w:val="7DD6F870"/>
    <w:rsid w:val="7DE8D0B8"/>
    <w:rsid w:val="7DF6D72F"/>
    <w:rsid w:val="7DF7F526"/>
    <w:rsid w:val="7E0A2D1F"/>
    <w:rsid w:val="7E1895F1"/>
    <w:rsid w:val="7E18B34A"/>
    <w:rsid w:val="7E1BA283"/>
    <w:rsid w:val="7E1D1A94"/>
    <w:rsid w:val="7E1F4217"/>
    <w:rsid w:val="7E30AB98"/>
    <w:rsid w:val="7E32D3A6"/>
    <w:rsid w:val="7E35DB9E"/>
    <w:rsid w:val="7E3DA136"/>
    <w:rsid w:val="7E3FA1ED"/>
    <w:rsid w:val="7E4CB9C3"/>
    <w:rsid w:val="7E4D8C6B"/>
    <w:rsid w:val="7E549498"/>
    <w:rsid w:val="7E576BA5"/>
    <w:rsid w:val="7E5E9C84"/>
    <w:rsid w:val="7E5E9E63"/>
    <w:rsid w:val="7E6301A4"/>
    <w:rsid w:val="7E6452F5"/>
    <w:rsid w:val="7E652C09"/>
    <w:rsid w:val="7E65C158"/>
    <w:rsid w:val="7E714F3A"/>
    <w:rsid w:val="7E740428"/>
    <w:rsid w:val="7E79657B"/>
    <w:rsid w:val="7E7C37D4"/>
    <w:rsid w:val="7E7D1A09"/>
    <w:rsid w:val="7E7F657F"/>
    <w:rsid w:val="7E7F719A"/>
    <w:rsid w:val="7E81CD29"/>
    <w:rsid w:val="7E8E9678"/>
    <w:rsid w:val="7E9702C0"/>
    <w:rsid w:val="7E996A53"/>
    <w:rsid w:val="7E9EF865"/>
    <w:rsid w:val="7EA19386"/>
    <w:rsid w:val="7EA69CAB"/>
    <w:rsid w:val="7EABB4B5"/>
    <w:rsid w:val="7EACD74D"/>
    <w:rsid w:val="7EAEFEEA"/>
    <w:rsid w:val="7EB0703E"/>
    <w:rsid w:val="7EBABBA0"/>
    <w:rsid w:val="7EC10418"/>
    <w:rsid w:val="7EC2539C"/>
    <w:rsid w:val="7EC42586"/>
    <w:rsid w:val="7ED1A3A8"/>
    <w:rsid w:val="7ED5934C"/>
    <w:rsid w:val="7EDB4AC8"/>
    <w:rsid w:val="7EE09C36"/>
    <w:rsid w:val="7EE31791"/>
    <w:rsid w:val="7EEABFD0"/>
    <w:rsid w:val="7EEAD4BE"/>
    <w:rsid w:val="7EEE2841"/>
    <w:rsid w:val="7EF47564"/>
    <w:rsid w:val="7EFDE14D"/>
    <w:rsid w:val="7F0F9F59"/>
    <w:rsid w:val="7F145C0D"/>
    <w:rsid w:val="7F2A5C12"/>
    <w:rsid w:val="7F2B2EEA"/>
    <w:rsid w:val="7F37AF88"/>
    <w:rsid w:val="7F39B09F"/>
    <w:rsid w:val="7F3DAB91"/>
    <w:rsid w:val="7F4859C2"/>
    <w:rsid w:val="7F4D136C"/>
    <w:rsid w:val="7F5059FC"/>
    <w:rsid w:val="7F597BFE"/>
    <w:rsid w:val="7F5E78EE"/>
    <w:rsid w:val="7F630A62"/>
    <w:rsid w:val="7F6B4061"/>
    <w:rsid w:val="7F6E38BF"/>
    <w:rsid w:val="7F74C1A1"/>
    <w:rsid w:val="7F8041FD"/>
    <w:rsid w:val="7F815AEB"/>
    <w:rsid w:val="7F86AC10"/>
    <w:rsid w:val="7F8ABC3B"/>
    <w:rsid w:val="7F8FD7D2"/>
    <w:rsid w:val="7F917F5B"/>
    <w:rsid w:val="7F95553B"/>
    <w:rsid w:val="7F9739FE"/>
    <w:rsid w:val="7FA863D2"/>
    <w:rsid w:val="7FAD5006"/>
    <w:rsid w:val="7FAE7B79"/>
    <w:rsid w:val="7FB9A62C"/>
    <w:rsid w:val="7FBDB299"/>
    <w:rsid w:val="7FBE968F"/>
    <w:rsid w:val="7FC3E00E"/>
    <w:rsid w:val="7FC637F2"/>
    <w:rsid w:val="7FC6917E"/>
    <w:rsid w:val="7FCDAC08"/>
    <w:rsid w:val="7FCF7346"/>
    <w:rsid w:val="7FD18847"/>
    <w:rsid w:val="7FF6F625"/>
    <w:rsid w:val="7FF80465"/>
    <w:rsid w:val="7FF8EB0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9A2868"/>
  <w15:docId w15:val="{6487BF48-3A28-449B-B212-05E885A2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4E7"/>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paragraph" w:styleId="Ttulo1">
    <w:name w:val="heading 1"/>
    <w:basedOn w:val="Normal"/>
    <w:next w:val="Ttulo2"/>
    <w:link w:val="Ttulo1Car"/>
    <w:uiPriority w:val="9"/>
    <w:qFormat/>
    <w:rsid w:val="006814E7"/>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6814E7"/>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6814E7"/>
    <w:pPr>
      <w:keepNext/>
      <w:keepLines/>
      <w:numPr>
        <w:ilvl w:val="2"/>
        <w:numId w:val="77"/>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6814E7"/>
    <w:pPr>
      <w:keepNext/>
      <w:numPr>
        <w:ilvl w:val="3"/>
        <w:numId w:val="77"/>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6814E7"/>
    <w:pPr>
      <w:keepNext/>
      <w:numPr>
        <w:ilvl w:val="4"/>
        <w:numId w:val="77"/>
      </w:numPr>
      <w:spacing w:before="120" w:after="120"/>
      <w:jc w:val="left"/>
      <w:outlineLvl w:val="4"/>
    </w:pPr>
    <w:rPr>
      <w:rFonts w:eastAsiaTheme="majorEastAsia"/>
      <w:i/>
      <w:iCs/>
    </w:rPr>
  </w:style>
  <w:style w:type="paragraph" w:styleId="Ttulo6">
    <w:name w:val="heading 6"/>
    <w:basedOn w:val="Normal"/>
    <w:next w:val="Normal"/>
    <w:link w:val="Ttulo6Car"/>
    <w:rsid w:val="006814E7"/>
    <w:pPr>
      <w:keepNext/>
      <w:keepLines/>
      <w:numPr>
        <w:ilvl w:val="5"/>
        <w:numId w:val="3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6814E7"/>
    <w:pPr>
      <w:keepNext/>
      <w:keepLines/>
      <w:widowControl w:val="0"/>
      <w:numPr>
        <w:ilvl w:val="6"/>
        <w:numId w:val="3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6814E7"/>
    <w:pPr>
      <w:keepNext/>
      <w:keepLines/>
      <w:widowControl w:val="0"/>
      <w:numPr>
        <w:ilvl w:val="7"/>
        <w:numId w:val="3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6814E7"/>
    <w:pPr>
      <w:keepNext/>
      <w:widowControl w:val="0"/>
      <w:numPr>
        <w:ilvl w:val="8"/>
        <w:numId w:val="3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6814E7"/>
    <w:rPr>
      <w:vertAlign w:val="superscript"/>
      <w:lang w:val="en-GB"/>
    </w:rPr>
  </w:style>
  <w:style w:type="paragraph" w:styleId="Textonotapie">
    <w:name w:val="footnote text"/>
    <w:basedOn w:val="Normal"/>
    <w:link w:val="TextonotapieCar"/>
    <w:uiPriority w:val="99"/>
    <w:unhideWhenUsed/>
    <w:rsid w:val="006814E7"/>
    <w:pPr>
      <w:jc w:val="left"/>
    </w:pPr>
    <w:rPr>
      <w:sz w:val="18"/>
      <w:szCs w:val="20"/>
    </w:rPr>
  </w:style>
  <w:style w:type="character" w:customStyle="1" w:styleId="TextonotapieCar">
    <w:name w:val="Texto nota pie Car"/>
    <w:basedOn w:val="Fuentedeprrafopredeter"/>
    <w:link w:val="Textonotapie"/>
    <w:uiPriority w:val="99"/>
    <w:rsid w:val="006814E7"/>
    <w:rPr>
      <w:rFonts w:ascii="Times New Roman" w:eastAsia="SimSun" w:hAnsi="Times New Roman" w:cs="Times New Roman"/>
      <w:sz w:val="18"/>
      <w:szCs w:val="20"/>
      <w:lang w:val="en-GB"/>
    </w:rPr>
  </w:style>
  <w:style w:type="paragraph" w:customStyle="1" w:styleId="Para1">
    <w:name w:val="Para1"/>
    <w:basedOn w:val="Normal"/>
    <w:link w:val="Para1Char"/>
    <w:uiPriority w:val="1"/>
    <w:rsid w:val="519665D8"/>
    <w:pPr>
      <w:numPr>
        <w:numId w:val="13"/>
      </w:numPr>
    </w:pPr>
  </w:style>
  <w:style w:type="paragraph" w:customStyle="1" w:styleId="recommendationheader">
    <w:name w:val="recommendation header"/>
    <w:basedOn w:val="Ttulo2"/>
    <w:uiPriority w:val="1"/>
    <w:qFormat/>
    <w:rsid w:val="519665D8"/>
  </w:style>
  <w:style w:type="character" w:customStyle="1" w:styleId="Para1Char">
    <w:name w:val="Para1 Char"/>
    <w:link w:val="Para1"/>
    <w:uiPriority w:val="1"/>
    <w:rsid w:val="519665D8"/>
    <w:rPr>
      <w:rFonts w:ascii="Times New Roman" w:eastAsia="SimSun" w:hAnsi="Times New Roman" w:cs="Times New Roman"/>
      <w:lang w:val="en-GB"/>
    </w:rPr>
  </w:style>
  <w:style w:type="paragraph" w:customStyle="1" w:styleId="Item">
    <w:name w:val="Item"/>
    <w:basedOn w:val="Normal"/>
    <w:qFormat/>
    <w:rsid w:val="006814E7"/>
    <w:pPr>
      <w:suppressLineNumbers/>
      <w:suppressAutoHyphens/>
      <w:spacing w:before="240" w:after="120"/>
      <w:jc w:val="left"/>
    </w:pPr>
    <w:rPr>
      <w:rFonts w:eastAsia="Times New Roman"/>
      <w:b/>
      <w:iCs/>
      <w:snapToGrid w:val="0"/>
      <w:kern w:val="22"/>
      <w:sz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519665D8"/>
    <w:pPr>
      <w:spacing w:after="160"/>
      <w:jc w:val="left"/>
    </w:pPr>
    <w:rPr>
      <w:rFonts w:asciiTheme="minorHAnsi" w:eastAsiaTheme="minorEastAsia" w:hAnsiTheme="minorHAnsi" w:cstheme="minorBidi"/>
      <w:vertAlign w:val="superscript"/>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en-GB" w:eastAsia="de-CH"/>
    </w:rPr>
  </w:style>
  <w:style w:type="character" w:customStyle="1" w:styleId="Ttulo2Car">
    <w:name w:val="Título 2 Car"/>
    <w:basedOn w:val="Fuentedeprrafopredeter"/>
    <w:link w:val="Ttulo2"/>
    <w:uiPriority w:val="9"/>
    <w:rsid w:val="006814E7"/>
    <w:rPr>
      <w:rFonts w:ascii="Times New Roman Bold" w:eastAsiaTheme="majorEastAsia" w:hAnsi="Times New Roman Bold" w:cstheme="majorBidi"/>
      <w:b/>
      <w:sz w:val="24"/>
      <w:szCs w:val="26"/>
      <w:lang w:val="en-GB"/>
    </w:rPr>
  </w:style>
  <w:style w:type="paragraph" w:styleId="Prrafodelista">
    <w:name w:val="List Paragraph"/>
    <w:basedOn w:val="Normal"/>
    <w:uiPriority w:val="34"/>
    <w:qFormat/>
    <w:rsid w:val="006814E7"/>
    <w:pPr>
      <w:ind w:left="720"/>
      <w:contextualSpacing/>
    </w:pPr>
  </w:style>
  <w:style w:type="paragraph" w:styleId="NormalWeb">
    <w:name w:val="Normal (Web)"/>
    <w:basedOn w:val="Normal"/>
    <w:uiPriority w:val="99"/>
    <w:semiHidden/>
    <w:unhideWhenUsed/>
    <w:rsid w:val="519665D8"/>
    <w:rPr>
      <w:rFonts w:ascii="Calibri" w:hAnsi="Calibri" w:cs="Calibri"/>
      <w:lang w:eastAsia="fr-FR"/>
    </w:rPr>
  </w:style>
  <w:style w:type="paragraph" w:styleId="Textoindependiente">
    <w:name w:val="Body Text"/>
    <w:basedOn w:val="Normal"/>
    <w:link w:val="TextoindependienteCar"/>
    <w:uiPriority w:val="99"/>
    <w:unhideWhenUsed/>
    <w:rsid w:val="006814E7"/>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6814E7"/>
    <w:rPr>
      <w:rFonts w:eastAsiaTheme="minorHAnsi"/>
      <w:kern w:val="2"/>
      <w:lang w:val="en-GB"/>
      <w14:ligatures w14:val="standardContextual"/>
    </w:rPr>
  </w:style>
  <w:style w:type="character" w:styleId="Refdecomentario">
    <w:name w:val="annotation reference"/>
    <w:basedOn w:val="Fuentedeprrafopredeter"/>
    <w:uiPriority w:val="99"/>
    <w:semiHidden/>
    <w:unhideWhenUsed/>
    <w:rsid w:val="006814E7"/>
    <w:rPr>
      <w:sz w:val="16"/>
      <w:szCs w:val="16"/>
      <w:lang w:val="en-GB"/>
    </w:rPr>
  </w:style>
  <w:style w:type="paragraph" w:styleId="Textocomentario">
    <w:name w:val="annotation text"/>
    <w:basedOn w:val="Normal"/>
    <w:link w:val="TextocomentarioCar"/>
    <w:uiPriority w:val="99"/>
    <w:semiHidden/>
    <w:rsid w:val="006814E7"/>
    <w:rPr>
      <w:sz w:val="20"/>
      <w:szCs w:val="20"/>
    </w:rPr>
  </w:style>
  <w:style w:type="character" w:customStyle="1" w:styleId="TextocomentarioCar">
    <w:name w:val="Texto comentario Car"/>
    <w:basedOn w:val="Fuentedeprrafopredeter"/>
    <w:link w:val="Textocomentario"/>
    <w:uiPriority w:val="99"/>
    <w:semiHidden/>
    <w:rsid w:val="006814E7"/>
    <w:rPr>
      <w:rFonts w:ascii="Times New Roman" w:eastAsia="SimSun" w:hAnsi="Times New Roman" w:cs="Times New Roman"/>
      <w:sz w:val="20"/>
      <w:szCs w:val="20"/>
      <w:lang w:val="en-GB"/>
    </w:rPr>
  </w:style>
  <w:style w:type="paragraph" w:styleId="Textodeglobo">
    <w:name w:val="Balloon Text"/>
    <w:basedOn w:val="Normal"/>
    <w:link w:val="TextodegloboCar"/>
    <w:uiPriority w:val="99"/>
    <w:semiHidden/>
    <w:unhideWhenUsed/>
    <w:rsid w:val="519665D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519665D8"/>
    <w:rPr>
      <w:rFonts w:ascii="Lucida Grande" w:eastAsia="SimSun" w:hAnsi="Lucida Grande" w:cs="Lucida Grande"/>
      <w:sz w:val="18"/>
      <w:szCs w:val="18"/>
      <w:lang w:val="en-GB"/>
    </w:rPr>
  </w:style>
  <w:style w:type="paragraph" w:styleId="Sinespaciado">
    <w:name w:val="No Spacing"/>
    <w:link w:val="SinespaciadoCar"/>
    <w:uiPriority w:val="1"/>
    <w:qFormat/>
    <w:rsid w:val="00E1232A"/>
    <w:pPr>
      <w:spacing w:after="0" w:line="240" w:lineRule="auto"/>
    </w:pPr>
    <w:rPr>
      <w:rFonts w:ascii="Calibri" w:eastAsia="Calibri" w:hAnsi="Calibri" w:cs="Times New Roman"/>
      <w:lang w:val="en-GB"/>
    </w:rPr>
  </w:style>
  <w:style w:type="character" w:customStyle="1" w:styleId="SinespaciadoCar">
    <w:name w:val="Sin espaciado Car"/>
    <w:basedOn w:val="Fuentedeprrafopredeter"/>
    <w:link w:val="Sinespaciado"/>
    <w:uiPriority w:val="1"/>
    <w:rsid w:val="00E1232A"/>
    <w:rPr>
      <w:rFonts w:ascii="Calibri" w:eastAsia="Calibri" w:hAnsi="Calibri" w:cs="Times New Roman"/>
      <w:lang w:val="en-GB"/>
    </w:rPr>
  </w:style>
  <w:style w:type="table" w:styleId="Tablaconcuadrcula">
    <w:name w:val="Table Grid"/>
    <w:basedOn w:val="Tablanormal"/>
    <w:uiPriority w:val="39"/>
    <w:rsid w:val="0048239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rsid w:val="00482395"/>
    <w:rPr>
      <w:color w:val="808080"/>
      <w:lang w:val="en-GB"/>
    </w:rPr>
  </w:style>
  <w:style w:type="paragraph" w:styleId="Encabezado">
    <w:name w:val="header"/>
    <w:basedOn w:val="Normal"/>
    <w:link w:val="EncabezadoCar"/>
    <w:rsid w:val="006814E7"/>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6814E7"/>
    <w:rPr>
      <w:rFonts w:ascii="Times New Roman" w:eastAsia="SimSun" w:hAnsi="Times New Roman" w:cs="Times New Roman"/>
      <w:sz w:val="20"/>
      <w:lang w:val="en-GB"/>
    </w:rPr>
  </w:style>
  <w:style w:type="paragraph" w:styleId="Piedepgina">
    <w:name w:val="footer"/>
    <w:basedOn w:val="Normal"/>
    <w:link w:val="PiedepginaCar"/>
    <w:uiPriority w:val="99"/>
    <w:rsid w:val="006814E7"/>
    <w:pPr>
      <w:tabs>
        <w:tab w:val="center" w:pos="4680"/>
        <w:tab w:val="right" w:pos="9360"/>
      </w:tabs>
    </w:pPr>
    <w:rPr>
      <w:sz w:val="20"/>
    </w:rPr>
  </w:style>
  <w:style w:type="character" w:customStyle="1" w:styleId="PiedepginaCar">
    <w:name w:val="Pie de página Car"/>
    <w:basedOn w:val="Fuentedeprrafopredeter"/>
    <w:link w:val="Piedepgina"/>
    <w:uiPriority w:val="99"/>
    <w:rsid w:val="006814E7"/>
    <w:rPr>
      <w:rFonts w:ascii="Times New Roman" w:eastAsia="SimSun" w:hAnsi="Times New Roman" w:cs="Times New Roman"/>
      <w:sz w:val="20"/>
      <w:lang w:val="en-GB"/>
    </w:rPr>
  </w:style>
  <w:style w:type="paragraph" w:customStyle="1" w:styleId="decision">
    <w:name w:val="decision"/>
    <w:basedOn w:val="Normal"/>
    <w:uiPriority w:val="1"/>
    <w:qFormat/>
    <w:rsid w:val="519665D8"/>
    <w:pPr>
      <w:keepNext/>
      <w:jc w:val="center"/>
    </w:pPr>
    <w:rPr>
      <w:rFonts w:ascii="Times New Roman Bold" w:eastAsia="Malgun Gothic" w:hAnsi="Times New Roman Bold"/>
      <w:b/>
      <w:bCs/>
    </w:rPr>
  </w:style>
  <w:style w:type="paragraph" w:styleId="Asuntodelcomentario">
    <w:name w:val="annotation subject"/>
    <w:basedOn w:val="Textocomentario"/>
    <w:next w:val="Textocomentario"/>
    <w:link w:val="AsuntodelcomentarioCar"/>
    <w:uiPriority w:val="99"/>
    <w:semiHidden/>
    <w:unhideWhenUsed/>
    <w:rsid w:val="006814E7"/>
    <w:rPr>
      <w:b/>
      <w:bCs/>
    </w:rPr>
  </w:style>
  <w:style w:type="character" w:customStyle="1" w:styleId="AsuntodelcomentarioCar">
    <w:name w:val="Asunto del comentario Car"/>
    <w:basedOn w:val="TextocomentarioCar"/>
    <w:link w:val="Asuntodelcomentario"/>
    <w:uiPriority w:val="99"/>
    <w:semiHidden/>
    <w:rsid w:val="006814E7"/>
    <w:rPr>
      <w:rFonts w:ascii="Times New Roman" w:eastAsia="SimSun" w:hAnsi="Times New Roman" w:cs="Times New Roman"/>
      <w:b/>
      <w:bCs/>
      <w:sz w:val="20"/>
      <w:szCs w:val="20"/>
      <w:lang w:val="en-GB"/>
    </w:rPr>
  </w:style>
  <w:style w:type="paragraph" w:styleId="Revisin">
    <w:name w:val="Revision"/>
    <w:hidden/>
    <w:uiPriority w:val="99"/>
    <w:semiHidden/>
    <w:rsid w:val="006814E7"/>
    <w:pPr>
      <w:spacing w:after="0" w:line="240" w:lineRule="auto"/>
    </w:pPr>
    <w:rPr>
      <w:rFonts w:ascii="Simplified Arabic" w:eastAsia="Times New Roman" w:hAnsi="Simplified Arabic" w:cs="Simplified Arabic"/>
      <w:noProof/>
      <w:sz w:val="24"/>
      <w:szCs w:val="24"/>
      <w:lang w:val="en-US"/>
    </w:rPr>
  </w:style>
  <w:style w:type="character" w:styleId="Hipervnculo">
    <w:name w:val="Hyperlink"/>
    <w:basedOn w:val="Fuentedeprrafopredeter"/>
    <w:uiPriority w:val="99"/>
    <w:unhideWhenUsed/>
    <w:rsid w:val="006814E7"/>
    <w:rPr>
      <w:rFonts w:ascii="Times New Roman" w:hAnsi="Times New Roman"/>
      <w:color w:val="0563C1" w:themeColor="hyperlink"/>
      <w:u w:val="single"/>
      <w:lang w:val="en-GB"/>
    </w:rPr>
  </w:style>
  <w:style w:type="character" w:styleId="Hipervnculovisitado">
    <w:name w:val="FollowedHyperlink"/>
    <w:rsid w:val="00482395"/>
    <w:rPr>
      <w:color w:val="800080"/>
      <w:u w:val="single"/>
      <w:lang w:val="en-GB"/>
    </w:rPr>
  </w:style>
  <w:style w:type="paragraph" w:customStyle="1" w:styleId="xl66">
    <w:name w:val="xl66"/>
    <w:basedOn w:val="Normal"/>
    <w:uiPriority w:val="1"/>
    <w:rsid w:val="519665D8"/>
    <w:pPr>
      <w:spacing w:beforeAutospacing="1" w:afterAutospacing="1"/>
    </w:pPr>
    <w:rPr>
      <w:color w:val="000000" w:themeColor="text1"/>
      <w:sz w:val="20"/>
      <w:szCs w:val="20"/>
    </w:rPr>
  </w:style>
  <w:style w:type="paragraph" w:customStyle="1" w:styleId="xl67">
    <w:name w:val="xl67"/>
    <w:basedOn w:val="Normal"/>
    <w:uiPriority w:val="1"/>
    <w:rsid w:val="519665D8"/>
    <w:pPr>
      <w:spacing w:beforeAutospacing="1" w:afterAutospacing="1"/>
    </w:pPr>
    <w:rPr>
      <w:sz w:val="20"/>
      <w:szCs w:val="20"/>
    </w:rPr>
  </w:style>
  <w:style w:type="paragraph" w:customStyle="1" w:styleId="xl68">
    <w:name w:val="xl68"/>
    <w:basedOn w:val="Normal"/>
    <w:uiPriority w:val="1"/>
    <w:rsid w:val="519665D8"/>
    <w:pPr>
      <w:spacing w:beforeAutospacing="1" w:afterAutospacing="1"/>
      <w:jc w:val="center"/>
    </w:pPr>
    <w:rPr>
      <w:b/>
      <w:bCs/>
      <w:sz w:val="20"/>
      <w:szCs w:val="20"/>
    </w:rPr>
  </w:style>
  <w:style w:type="paragraph" w:customStyle="1" w:styleId="xl69">
    <w:name w:val="xl69"/>
    <w:basedOn w:val="Normal"/>
    <w:uiPriority w:val="1"/>
    <w:rsid w:val="519665D8"/>
    <w:pPr>
      <w:spacing w:beforeAutospacing="1" w:afterAutospacing="1"/>
      <w:jc w:val="center"/>
    </w:pPr>
    <w:rPr>
      <w:b/>
      <w:bCs/>
      <w:sz w:val="20"/>
      <w:szCs w:val="20"/>
    </w:rPr>
  </w:style>
  <w:style w:type="paragraph" w:customStyle="1" w:styleId="xl70">
    <w:name w:val="xl70"/>
    <w:basedOn w:val="Normal"/>
    <w:uiPriority w:val="1"/>
    <w:rsid w:val="519665D8"/>
    <w:pPr>
      <w:spacing w:beforeAutospacing="1" w:afterAutospacing="1"/>
      <w:jc w:val="center"/>
    </w:pPr>
    <w:rPr>
      <w:b/>
      <w:bCs/>
      <w:sz w:val="20"/>
      <w:szCs w:val="20"/>
    </w:rPr>
  </w:style>
  <w:style w:type="paragraph" w:customStyle="1" w:styleId="xl71">
    <w:name w:val="xl71"/>
    <w:basedOn w:val="Normal"/>
    <w:uiPriority w:val="1"/>
    <w:rsid w:val="519665D8"/>
    <w:pPr>
      <w:spacing w:beforeAutospacing="1" w:afterAutospacing="1"/>
    </w:pPr>
    <w:rPr>
      <w:sz w:val="20"/>
      <w:szCs w:val="20"/>
    </w:rPr>
  </w:style>
  <w:style w:type="paragraph" w:customStyle="1" w:styleId="xl72">
    <w:name w:val="xl72"/>
    <w:basedOn w:val="Normal"/>
    <w:uiPriority w:val="1"/>
    <w:rsid w:val="519665D8"/>
    <w:pPr>
      <w:spacing w:beforeAutospacing="1" w:afterAutospacing="1"/>
    </w:pPr>
    <w:rPr>
      <w:b/>
      <w:bCs/>
      <w:sz w:val="20"/>
      <w:szCs w:val="20"/>
    </w:rPr>
  </w:style>
  <w:style w:type="paragraph" w:customStyle="1" w:styleId="xl73">
    <w:name w:val="xl73"/>
    <w:basedOn w:val="Normal"/>
    <w:uiPriority w:val="1"/>
    <w:rsid w:val="519665D8"/>
    <w:pPr>
      <w:spacing w:beforeAutospacing="1" w:afterAutospacing="1"/>
    </w:pPr>
    <w:rPr>
      <w:sz w:val="20"/>
      <w:szCs w:val="20"/>
    </w:rPr>
  </w:style>
  <w:style w:type="paragraph" w:customStyle="1" w:styleId="xl74">
    <w:name w:val="xl74"/>
    <w:basedOn w:val="Normal"/>
    <w:uiPriority w:val="1"/>
    <w:rsid w:val="519665D8"/>
    <w:pPr>
      <w:spacing w:beforeAutospacing="1" w:afterAutospacing="1"/>
    </w:pPr>
    <w:rPr>
      <w:sz w:val="20"/>
      <w:szCs w:val="20"/>
    </w:rPr>
  </w:style>
  <w:style w:type="paragraph" w:customStyle="1" w:styleId="xl75">
    <w:name w:val="xl75"/>
    <w:basedOn w:val="Normal"/>
    <w:uiPriority w:val="1"/>
    <w:rsid w:val="519665D8"/>
    <w:pPr>
      <w:spacing w:beforeAutospacing="1" w:afterAutospacing="1"/>
    </w:pPr>
    <w:rPr>
      <w:sz w:val="20"/>
      <w:szCs w:val="20"/>
    </w:rPr>
  </w:style>
  <w:style w:type="paragraph" w:customStyle="1" w:styleId="xl76">
    <w:name w:val="xl76"/>
    <w:basedOn w:val="Normal"/>
    <w:uiPriority w:val="1"/>
    <w:rsid w:val="519665D8"/>
    <w:pPr>
      <w:spacing w:beforeAutospacing="1" w:afterAutospacing="1"/>
    </w:pPr>
    <w:rPr>
      <w:sz w:val="20"/>
      <w:szCs w:val="20"/>
    </w:rPr>
  </w:style>
  <w:style w:type="paragraph" w:customStyle="1" w:styleId="xl77">
    <w:name w:val="xl77"/>
    <w:basedOn w:val="Normal"/>
    <w:uiPriority w:val="1"/>
    <w:rsid w:val="519665D8"/>
    <w:pPr>
      <w:spacing w:beforeAutospacing="1" w:afterAutospacing="1"/>
    </w:pPr>
    <w:rPr>
      <w:b/>
      <w:bCs/>
      <w:sz w:val="20"/>
      <w:szCs w:val="20"/>
    </w:rPr>
  </w:style>
  <w:style w:type="paragraph" w:customStyle="1" w:styleId="xl78">
    <w:name w:val="xl78"/>
    <w:basedOn w:val="Normal"/>
    <w:uiPriority w:val="1"/>
    <w:rsid w:val="519665D8"/>
    <w:pPr>
      <w:spacing w:beforeAutospacing="1" w:afterAutospacing="1"/>
    </w:pPr>
    <w:rPr>
      <w:sz w:val="20"/>
      <w:szCs w:val="20"/>
    </w:rPr>
  </w:style>
  <w:style w:type="paragraph" w:customStyle="1" w:styleId="xl79">
    <w:name w:val="xl79"/>
    <w:basedOn w:val="Normal"/>
    <w:uiPriority w:val="1"/>
    <w:rsid w:val="519665D8"/>
    <w:pPr>
      <w:spacing w:beforeAutospacing="1" w:afterAutospacing="1"/>
    </w:pPr>
    <w:rPr>
      <w:b/>
      <w:bCs/>
      <w:sz w:val="20"/>
      <w:szCs w:val="20"/>
    </w:rPr>
  </w:style>
  <w:style w:type="paragraph" w:customStyle="1" w:styleId="xl80">
    <w:name w:val="xl80"/>
    <w:basedOn w:val="Normal"/>
    <w:uiPriority w:val="1"/>
    <w:rsid w:val="519665D8"/>
    <w:pPr>
      <w:spacing w:beforeAutospacing="1" w:afterAutospacing="1"/>
    </w:pPr>
    <w:rPr>
      <w:b/>
      <w:bCs/>
    </w:rPr>
  </w:style>
  <w:style w:type="character" w:customStyle="1" w:styleId="UnresolvedMention1">
    <w:name w:val="Unresolved Mention1"/>
    <w:basedOn w:val="Fuentedeprrafopredeter"/>
    <w:uiPriority w:val="99"/>
    <w:semiHidden/>
    <w:unhideWhenUsed/>
    <w:rsid w:val="00000BF5"/>
    <w:rPr>
      <w:color w:val="605E5C"/>
      <w:shd w:val="clear" w:color="auto" w:fill="E1DFDD"/>
      <w:lang w:val="en-GB"/>
    </w:rPr>
  </w:style>
  <w:style w:type="paragraph" w:customStyle="1" w:styleId="Style1">
    <w:name w:val="Style1"/>
    <w:basedOn w:val="Ttulo2"/>
    <w:uiPriority w:val="1"/>
    <w:qFormat/>
    <w:rsid w:val="519665D8"/>
    <w:rPr>
      <w:i/>
      <w:iCs/>
    </w:rPr>
  </w:style>
  <w:style w:type="paragraph" w:styleId="Textosinformato">
    <w:name w:val="Plain Text"/>
    <w:basedOn w:val="Normal"/>
    <w:link w:val="TextosinformatoCar"/>
    <w:uiPriority w:val="99"/>
    <w:semiHidden/>
    <w:unhideWhenUsed/>
    <w:rsid w:val="519665D8"/>
    <w:rPr>
      <w:rFonts w:ascii="Calibri" w:eastAsiaTheme="minorEastAsia" w:hAnsi="Calibri" w:cs="Calibri"/>
    </w:rPr>
  </w:style>
  <w:style w:type="character" w:customStyle="1" w:styleId="TextosinformatoCar">
    <w:name w:val="Texto sin formato Car"/>
    <w:basedOn w:val="Fuentedeprrafopredeter"/>
    <w:link w:val="Textosinformato"/>
    <w:uiPriority w:val="99"/>
    <w:semiHidden/>
    <w:rsid w:val="519665D8"/>
    <w:rPr>
      <w:rFonts w:ascii="Calibri" w:hAnsi="Calibri" w:cs="Calibri"/>
      <w:lang w:val="en-GB"/>
    </w:rPr>
  </w:style>
  <w:style w:type="table" w:customStyle="1" w:styleId="TableGrid1">
    <w:name w:val="Table Grid1"/>
    <w:basedOn w:val="Tablanormal"/>
    <w:next w:val="Tablaconcuadrcula"/>
    <w:uiPriority w:val="59"/>
    <w:rsid w:val="00836C3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6814E7"/>
    <w:rPr>
      <w:rFonts w:ascii="Times New Roman" w:eastAsiaTheme="majorEastAsia" w:hAnsi="Times New Roman" w:cstheme="majorBidi"/>
      <w:b/>
      <w:bCs/>
      <w:kern w:val="2"/>
      <w:sz w:val="28"/>
      <w:szCs w:val="32"/>
      <w:lang w:val="en-GB"/>
      <w14:ligatures w14:val="standardContextual"/>
    </w:rPr>
  </w:style>
  <w:style w:type="table" w:styleId="Tabladelista6concolores">
    <w:name w:val="List Table 6 Colorful"/>
    <w:basedOn w:val="Tablanormal"/>
    <w:uiPriority w:val="51"/>
    <w:rsid w:val="00D454FF"/>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Ttulo9"/>
    <w:uiPriority w:val="1"/>
    <w:qFormat/>
    <w:rsid w:val="519665D8"/>
    <w:rPr>
      <w:i/>
      <w:iCs/>
      <w:sz w:val="18"/>
      <w:szCs w:val="18"/>
    </w:rPr>
  </w:style>
  <w:style w:type="character" w:customStyle="1" w:styleId="Ttulo9Car">
    <w:name w:val="Título 9 Car"/>
    <w:basedOn w:val="Fuentedeprrafopredeter"/>
    <w:link w:val="Ttulo9"/>
    <w:rsid w:val="006814E7"/>
    <w:rPr>
      <w:rFonts w:ascii="Times New Roman" w:eastAsia="SimSun" w:hAnsi="Times New Roman" w:cs="Times New Roman"/>
      <w:snapToGrid w:val="0"/>
      <w:u w:val="single"/>
      <w:lang w:val="en-GB"/>
    </w:rPr>
  </w:style>
  <w:style w:type="paragraph" w:styleId="Sangradetextonormal">
    <w:name w:val="Body Text Indent"/>
    <w:basedOn w:val="Normal"/>
    <w:link w:val="SangradetextonormalCar"/>
    <w:uiPriority w:val="1"/>
    <w:rsid w:val="519665D8"/>
    <w:pPr>
      <w:ind w:left="1440" w:hanging="720"/>
      <w:jc w:val="left"/>
    </w:pPr>
  </w:style>
  <w:style w:type="character" w:customStyle="1" w:styleId="SangradetextonormalCar">
    <w:name w:val="Sangría de texto normal Car"/>
    <w:basedOn w:val="Fuentedeprrafopredeter"/>
    <w:link w:val="Sangradetextonormal"/>
    <w:uiPriority w:val="1"/>
    <w:rsid w:val="519665D8"/>
    <w:rPr>
      <w:rFonts w:ascii="Times New Roman" w:eastAsia="SimSun" w:hAnsi="Times New Roman" w:cs="Times New Roman"/>
      <w:lang w:val="en-GB"/>
    </w:rPr>
  </w:style>
  <w:style w:type="paragraph" w:styleId="Descripcin">
    <w:name w:val="caption"/>
    <w:basedOn w:val="Normal"/>
    <w:next w:val="Normal"/>
    <w:uiPriority w:val="35"/>
    <w:unhideWhenUsed/>
    <w:qFormat/>
    <w:rsid w:val="519665D8"/>
    <w:pPr>
      <w:keepNext/>
      <w:spacing w:after="200"/>
    </w:pPr>
    <w:rPr>
      <w:b/>
      <w:bCs/>
    </w:rPr>
  </w:style>
  <w:style w:type="paragraph" w:customStyle="1" w:styleId="CBD-Doc">
    <w:name w:val="CBD-Doc"/>
    <w:basedOn w:val="Normal"/>
    <w:uiPriority w:val="1"/>
    <w:rsid w:val="519665D8"/>
    <w:pPr>
      <w:numPr>
        <w:numId w:val="10"/>
      </w:numPr>
    </w:pPr>
    <w:rPr>
      <w:rFonts w:cs="Angsana New"/>
    </w:rPr>
  </w:style>
  <w:style w:type="paragraph" w:customStyle="1" w:styleId="CBD-Doc-Type">
    <w:name w:val="CBD-Doc-Type"/>
    <w:basedOn w:val="Normal"/>
    <w:uiPriority w:val="1"/>
    <w:rsid w:val="519665D8"/>
    <w:pPr>
      <w:spacing w:before="240"/>
    </w:pPr>
    <w:rPr>
      <w:rFonts w:cs="Angsana New"/>
      <w:b/>
      <w:bCs/>
      <w:i/>
      <w:iCs/>
      <w:sz w:val="24"/>
      <w:szCs w:val="24"/>
    </w:rPr>
  </w:style>
  <w:style w:type="paragraph" w:customStyle="1" w:styleId="CBD-Para">
    <w:name w:val="CBD-Para"/>
    <w:basedOn w:val="Normal"/>
    <w:link w:val="CBD-ParaCharChar"/>
    <w:uiPriority w:val="99"/>
    <w:rsid w:val="519665D8"/>
    <w:pPr>
      <w:numPr>
        <w:numId w:val="11"/>
      </w:numPr>
    </w:pPr>
  </w:style>
  <w:style w:type="character" w:customStyle="1" w:styleId="CBD-ParaCharChar">
    <w:name w:val="CBD-Para Char Char"/>
    <w:link w:val="CBD-Para"/>
    <w:uiPriority w:val="99"/>
    <w:rsid w:val="519665D8"/>
    <w:rPr>
      <w:rFonts w:ascii="Times New Roman" w:eastAsia="SimSun" w:hAnsi="Times New Roman" w:cs="Times New Roman"/>
      <w:lang w:val="en-GB"/>
    </w:rPr>
  </w:style>
  <w:style w:type="paragraph" w:customStyle="1" w:styleId="Cornernotation">
    <w:name w:val="Corner notation"/>
    <w:basedOn w:val="Normal"/>
    <w:rsid w:val="519665D8"/>
    <w:pPr>
      <w:ind w:left="170" w:right="3119" w:hanging="170"/>
      <w:jc w:val="left"/>
    </w:pPr>
  </w:style>
  <w:style w:type="character" w:styleId="Refdenotaalfinal">
    <w:name w:val="endnote reference"/>
    <w:semiHidden/>
    <w:rsid w:val="00482395"/>
    <w:rPr>
      <w:vertAlign w:val="superscript"/>
      <w:lang w:val="en-GB"/>
    </w:rPr>
  </w:style>
  <w:style w:type="paragraph" w:styleId="Textonotaalfinal">
    <w:name w:val="endnote text"/>
    <w:basedOn w:val="Normal"/>
    <w:link w:val="TextonotaalfinalCar"/>
    <w:uiPriority w:val="1"/>
    <w:semiHidden/>
    <w:rsid w:val="519665D8"/>
    <w:pPr>
      <w:widowControl w:val="0"/>
    </w:pPr>
    <w:rPr>
      <w:rFonts w:ascii="Courier New" w:hAnsi="Courier New"/>
    </w:rPr>
  </w:style>
  <w:style w:type="character" w:customStyle="1" w:styleId="TextonotaalfinalCar">
    <w:name w:val="Texto nota al final Car"/>
    <w:basedOn w:val="Fuentedeprrafopredeter"/>
    <w:link w:val="Textonotaalfinal"/>
    <w:uiPriority w:val="1"/>
    <w:semiHidden/>
    <w:rsid w:val="519665D8"/>
    <w:rPr>
      <w:rFonts w:ascii="Courier New" w:eastAsia="SimSun" w:hAnsi="Courier New" w:cs="Times New Roman"/>
      <w:lang w:val="en-GB"/>
    </w:rPr>
  </w:style>
  <w:style w:type="paragraph" w:customStyle="1" w:styleId="HEADING">
    <w:name w:val="HEADING"/>
    <w:basedOn w:val="Normal"/>
    <w:uiPriority w:val="1"/>
    <w:rsid w:val="519665D8"/>
    <w:pPr>
      <w:keepNext/>
      <w:spacing w:before="240"/>
      <w:jc w:val="center"/>
    </w:pPr>
    <w:rPr>
      <w:b/>
      <w:bCs/>
      <w:caps/>
    </w:rPr>
  </w:style>
  <w:style w:type="paragraph" w:customStyle="1" w:styleId="HEADINGNOTFORTOC">
    <w:name w:val="HEADING (NOT FOR TOC)"/>
    <w:basedOn w:val="Ttulo1"/>
    <w:next w:val="Ttulo2"/>
    <w:uiPriority w:val="1"/>
    <w:rsid w:val="519665D8"/>
  </w:style>
  <w:style w:type="paragraph" w:customStyle="1" w:styleId="Heading1longmultiline">
    <w:name w:val="Heading 1 (long multiline)"/>
    <w:basedOn w:val="Ttulo1"/>
    <w:uiPriority w:val="1"/>
    <w:rsid w:val="519665D8"/>
    <w:pPr>
      <w:ind w:left="1843" w:hanging="1134"/>
    </w:pPr>
  </w:style>
  <w:style w:type="paragraph" w:customStyle="1" w:styleId="Heading1multiline">
    <w:name w:val="Heading 1 (multiline)"/>
    <w:basedOn w:val="Ttulo1"/>
    <w:uiPriority w:val="1"/>
    <w:rsid w:val="519665D8"/>
    <w:pPr>
      <w:ind w:left="1843" w:right="996"/>
    </w:pPr>
  </w:style>
  <w:style w:type="paragraph" w:customStyle="1" w:styleId="Heading2multiline">
    <w:name w:val="Heading 2 (multiline)"/>
    <w:basedOn w:val="Ttulo1"/>
    <w:next w:val="Normal"/>
    <w:uiPriority w:val="1"/>
    <w:rsid w:val="519665D8"/>
    <w:pPr>
      <w:spacing w:before="120"/>
      <w:ind w:left="1843" w:right="998"/>
    </w:pPr>
    <w:rPr>
      <w:i/>
      <w:iCs/>
      <w:caps/>
    </w:rPr>
  </w:style>
  <w:style w:type="paragraph" w:customStyle="1" w:styleId="Heading2longmultiline">
    <w:name w:val="Heading 2 (long multiline)"/>
    <w:basedOn w:val="Heading2multiline"/>
    <w:uiPriority w:val="1"/>
    <w:rsid w:val="519665D8"/>
    <w:pPr>
      <w:ind w:left="2127" w:hanging="1276"/>
    </w:pPr>
  </w:style>
  <w:style w:type="character" w:customStyle="1" w:styleId="Ttulo3Car">
    <w:name w:val="Título 3 Car"/>
    <w:basedOn w:val="Fuentedeprrafopredeter"/>
    <w:link w:val="Ttulo3"/>
    <w:uiPriority w:val="9"/>
    <w:rsid w:val="006814E7"/>
    <w:rPr>
      <w:rFonts w:ascii="Times New Roman" w:eastAsiaTheme="majorEastAsia" w:hAnsi="Times New Roman" w:cs="Times New Roman"/>
      <w:b/>
      <w:bCs/>
      <w:lang w:val="en-GB"/>
    </w:rPr>
  </w:style>
  <w:style w:type="paragraph" w:customStyle="1" w:styleId="heading2notforTOC">
    <w:name w:val="heading 2 not for TOC"/>
    <w:basedOn w:val="Ttulo3"/>
    <w:uiPriority w:val="1"/>
    <w:rsid w:val="519665D8"/>
  </w:style>
  <w:style w:type="paragraph" w:customStyle="1" w:styleId="Heading3multiline">
    <w:name w:val="Heading 3 (multiline)"/>
    <w:basedOn w:val="Ttulo3"/>
    <w:next w:val="Normal"/>
    <w:uiPriority w:val="1"/>
    <w:rsid w:val="519665D8"/>
    <w:pPr>
      <w:ind w:left="1418" w:hanging="425"/>
    </w:pPr>
  </w:style>
  <w:style w:type="character" w:customStyle="1" w:styleId="Ttulo4Car">
    <w:name w:val="Título 4 Car"/>
    <w:basedOn w:val="Fuentedeprrafopredeter"/>
    <w:link w:val="Ttulo4"/>
    <w:uiPriority w:val="9"/>
    <w:rsid w:val="006814E7"/>
    <w:rPr>
      <w:rFonts w:ascii="Times New Roman" w:eastAsiaTheme="majorEastAsia" w:hAnsi="Times New Roman" w:cs="Times New Roman"/>
      <w:b/>
      <w:bCs/>
      <w:lang w:val="en-GB"/>
    </w:rPr>
  </w:style>
  <w:style w:type="paragraph" w:customStyle="1" w:styleId="Heading4indent">
    <w:name w:val="Heading 4 indent"/>
    <w:basedOn w:val="Ttulo4"/>
    <w:uiPriority w:val="1"/>
    <w:rsid w:val="519665D8"/>
    <w:pPr>
      <w:ind w:left="720"/>
    </w:pPr>
  </w:style>
  <w:style w:type="character" w:customStyle="1" w:styleId="Ttulo5Car">
    <w:name w:val="Título 5 Car"/>
    <w:basedOn w:val="Fuentedeprrafopredeter"/>
    <w:link w:val="Ttulo5"/>
    <w:uiPriority w:val="9"/>
    <w:rsid w:val="006814E7"/>
    <w:rPr>
      <w:rFonts w:ascii="Times New Roman" w:eastAsiaTheme="majorEastAsia" w:hAnsi="Times New Roman" w:cs="Times New Roman"/>
      <w:i/>
      <w:iCs/>
      <w:lang w:val="en-GB"/>
    </w:rPr>
  </w:style>
  <w:style w:type="character" w:customStyle="1" w:styleId="Ttulo6Car">
    <w:name w:val="Título 6 Car"/>
    <w:basedOn w:val="Fuentedeprrafopredeter"/>
    <w:link w:val="Ttulo6"/>
    <w:rsid w:val="006814E7"/>
    <w:rPr>
      <w:rFonts w:ascii="Times New Roman" w:eastAsia="SimSun" w:hAnsi="Times New Roman" w:cs="Times New Roman"/>
      <w:bCs/>
      <w:sz w:val="24"/>
      <w:lang w:val="en-GB"/>
    </w:rPr>
  </w:style>
  <w:style w:type="character" w:customStyle="1" w:styleId="Ttulo7Car">
    <w:name w:val="Título 7 Car"/>
    <w:basedOn w:val="Fuentedeprrafopredeter"/>
    <w:link w:val="Ttulo7"/>
    <w:rsid w:val="006814E7"/>
    <w:rPr>
      <w:rFonts w:ascii="Times New Roman" w:eastAsia="SimSun" w:hAnsi="Times New Roman" w:cs="Times New Roman"/>
      <w:b/>
      <w:snapToGrid w:val="0"/>
      <w:u w:val="single"/>
      <w:lang w:val="en-GB"/>
    </w:rPr>
  </w:style>
  <w:style w:type="character" w:customStyle="1" w:styleId="Ttulo8Car">
    <w:name w:val="Título 8 Car"/>
    <w:basedOn w:val="Fuentedeprrafopredeter"/>
    <w:link w:val="Ttulo8"/>
    <w:rsid w:val="006814E7"/>
    <w:rPr>
      <w:rFonts w:ascii="Times New Roman" w:eastAsia="SimSun" w:hAnsi="Times New Roman" w:cs="Times New Roman"/>
      <w:b/>
      <w:snapToGrid w:val="0"/>
      <w:u w:val="single"/>
      <w:lang w:val="en-GB"/>
    </w:rPr>
  </w:style>
  <w:style w:type="paragraph" w:customStyle="1" w:styleId="meetingname">
    <w:name w:val="meeting name"/>
    <w:basedOn w:val="Normal"/>
    <w:uiPriority w:val="1"/>
    <w:qFormat/>
    <w:rsid w:val="519665D8"/>
    <w:pPr>
      <w:ind w:left="142" w:right="4218" w:hanging="142"/>
    </w:pPr>
    <w:rPr>
      <w:caps/>
    </w:rPr>
  </w:style>
  <w:style w:type="character" w:styleId="Nmerodepgina">
    <w:name w:val="page number"/>
    <w:rsid w:val="00482395"/>
    <w:rPr>
      <w:rFonts w:ascii="Times New Roman" w:hAnsi="Times New Roman"/>
      <w:sz w:val="22"/>
      <w:lang w:val="en-GB"/>
    </w:rPr>
  </w:style>
  <w:style w:type="paragraph" w:customStyle="1" w:styleId="Para2">
    <w:name w:val="Para2"/>
    <w:basedOn w:val="Para1"/>
    <w:uiPriority w:val="1"/>
    <w:rsid w:val="519665D8"/>
    <w:pPr>
      <w:tabs>
        <w:tab w:val="clear" w:pos="360"/>
      </w:tabs>
    </w:pPr>
  </w:style>
  <w:style w:type="paragraph" w:customStyle="1" w:styleId="Para3">
    <w:name w:val="Para3"/>
    <w:basedOn w:val="Normal"/>
    <w:uiPriority w:val="1"/>
    <w:rsid w:val="519665D8"/>
    <w:pPr>
      <w:numPr>
        <w:ilvl w:val="3"/>
        <w:numId w:val="14"/>
      </w:numPr>
      <w:tabs>
        <w:tab w:val="left" w:pos="1980"/>
      </w:tabs>
      <w:spacing w:before="80" w:after="80"/>
    </w:pPr>
  </w:style>
  <w:style w:type="paragraph" w:customStyle="1" w:styleId="para4">
    <w:name w:val="para4"/>
    <w:basedOn w:val="Normal"/>
    <w:uiPriority w:val="1"/>
    <w:rsid w:val="519665D8"/>
    <w:rPr>
      <w:rFonts w:ascii="Courier" w:hAnsi="Courier"/>
      <w:color w:val="000000" w:themeColor="text1"/>
      <w:sz w:val="20"/>
      <w:szCs w:val="20"/>
    </w:rPr>
  </w:style>
  <w:style w:type="paragraph" w:customStyle="1" w:styleId="Para-decision">
    <w:name w:val="Para-decision"/>
    <w:basedOn w:val="Normal"/>
    <w:uiPriority w:val="1"/>
    <w:rsid w:val="519665D8"/>
    <w:pPr>
      <w:tabs>
        <w:tab w:val="left" w:pos="720"/>
        <w:tab w:val="left" w:pos="1440"/>
      </w:tabs>
      <w:ind w:firstLine="720"/>
      <w:jc w:val="left"/>
    </w:pPr>
    <w:rPr>
      <w:color w:val="000000" w:themeColor="text1"/>
    </w:rPr>
  </w:style>
  <w:style w:type="paragraph" w:customStyle="1" w:styleId="Quotationtextindented">
    <w:name w:val="Quotation text (indented)"/>
    <w:basedOn w:val="Normal"/>
    <w:uiPriority w:val="1"/>
    <w:qFormat/>
    <w:rsid w:val="519665D8"/>
    <w:pPr>
      <w:ind w:left="720" w:right="720"/>
    </w:pPr>
  </w:style>
  <w:style w:type="paragraph" w:customStyle="1" w:styleId="recommendationheaderlong">
    <w:name w:val="recommendation header long"/>
    <w:basedOn w:val="Heading2longmultiline"/>
    <w:uiPriority w:val="1"/>
    <w:qFormat/>
    <w:rsid w:val="519665D8"/>
  </w:style>
  <w:style w:type="character" w:customStyle="1" w:styleId="StyleFootnoteReferenceNounderline">
    <w:name w:val="Style Footnote Reference + No underline"/>
    <w:rsid w:val="00482395"/>
    <w:rPr>
      <w:sz w:val="18"/>
      <w:u w:val="none"/>
      <w:vertAlign w:val="baseline"/>
      <w:lang w:val="en-GB"/>
    </w:rPr>
  </w:style>
  <w:style w:type="paragraph" w:styleId="Subttulo">
    <w:name w:val="Subtitle"/>
    <w:basedOn w:val="Normal"/>
    <w:next w:val="Normal"/>
    <w:link w:val="SubttuloCar"/>
    <w:uiPriority w:val="11"/>
    <w:qFormat/>
    <w:rsid w:val="519665D8"/>
    <w:rPr>
      <w:rFonts w:asciiTheme="majorHAnsi" w:eastAsiaTheme="majorEastAsia" w:hAnsiTheme="majorHAnsi" w:cstheme="majorBidi"/>
      <w:i/>
      <w:iCs/>
      <w:color w:val="4472C4" w:themeColor="accent1"/>
      <w:sz w:val="24"/>
      <w:szCs w:val="24"/>
    </w:rPr>
  </w:style>
  <w:style w:type="character" w:customStyle="1" w:styleId="SubttuloCar">
    <w:name w:val="Subtítulo Car"/>
    <w:basedOn w:val="Fuentedeprrafopredeter"/>
    <w:link w:val="Subttulo"/>
    <w:uiPriority w:val="11"/>
    <w:rsid w:val="519665D8"/>
    <w:rPr>
      <w:rFonts w:asciiTheme="majorHAnsi" w:eastAsiaTheme="majorEastAsia" w:hAnsiTheme="majorHAnsi" w:cstheme="majorBidi"/>
      <w:i/>
      <w:iCs/>
      <w:color w:val="4472C4" w:themeColor="accent1"/>
      <w:sz w:val="24"/>
      <w:szCs w:val="24"/>
      <w:lang w:val="en-GB"/>
    </w:rPr>
  </w:style>
  <w:style w:type="paragraph" w:customStyle="1" w:styleId="tabletitle">
    <w:name w:val="table title"/>
    <w:basedOn w:val="Ttulo2"/>
    <w:uiPriority w:val="1"/>
    <w:qFormat/>
    <w:rsid w:val="519665D8"/>
    <w:rPr>
      <w:i/>
      <w:iCs/>
    </w:rPr>
  </w:style>
  <w:style w:type="paragraph" w:styleId="Ttulo">
    <w:name w:val="Title"/>
    <w:basedOn w:val="Normal"/>
    <w:next w:val="Normal"/>
    <w:link w:val="TtuloCar"/>
    <w:uiPriority w:val="10"/>
    <w:qFormat/>
    <w:rsid w:val="519665D8"/>
    <w:pPr>
      <w:spacing w:after="300"/>
      <w:contextualSpacing/>
    </w:pPr>
    <w:rPr>
      <w:rFonts w:asciiTheme="majorHAnsi" w:eastAsiaTheme="majorEastAsia" w:hAnsiTheme="majorHAnsi" w:cstheme="majorBidi"/>
      <w:color w:val="323E4F" w:themeColor="text2" w:themeShade="BF"/>
      <w:sz w:val="52"/>
      <w:szCs w:val="52"/>
    </w:rPr>
  </w:style>
  <w:style w:type="character" w:customStyle="1" w:styleId="TtuloCar">
    <w:name w:val="Título Car"/>
    <w:basedOn w:val="Fuentedeprrafopredeter"/>
    <w:link w:val="Ttulo"/>
    <w:uiPriority w:val="10"/>
    <w:rsid w:val="519665D8"/>
    <w:rPr>
      <w:rFonts w:asciiTheme="majorHAnsi" w:eastAsiaTheme="majorEastAsia" w:hAnsiTheme="majorHAnsi" w:cstheme="majorBidi"/>
      <w:color w:val="323E4F" w:themeColor="text2" w:themeShade="BF"/>
      <w:sz w:val="52"/>
      <w:szCs w:val="52"/>
      <w:lang w:val="en-GB"/>
    </w:rPr>
  </w:style>
  <w:style w:type="paragraph" w:styleId="Encabezadodelista">
    <w:name w:val="toa heading"/>
    <w:basedOn w:val="Normal"/>
    <w:next w:val="Normal"/>
    <w:uiPriority w:val="1"/>
    <w:semiHidden/>
    <w:rsid w:val="519665D8"/>
    <w:rPr>
      <w:rFonts w:cs="Arial"/>
      <w:b/>
      <w:bCs/>
      <w:sz w:val="24"/>
      <w:szCs w:val="24"/>
    </w:rPr>
  </w:style>
  <w:style w:type="paragraph" w:styleId="TDC1">
    <w:name w:val="toc 1"/>
    <w:basedOn w:val="Normal"/>
    <w:next w:val="Normal"/>
    <w:uiPriority w:val="1"/>
    <w:semiHidden/>
    <w:rsid w:val="519665D8"/>
    <w:pPr>
      <w:ind w:left="720" w:hanging="720"/>
    </w:pPr>
    <w:rPr>
      <w:caps/>
    </w:rPr>
  </w:style>
  <w:style w:type="paragraph" w:styleId="TDC2">
    <w:name w:val="toc 2"/>
    <w:basedOn w:val="Normal"/>
    <w:next w:val="Normal"/>
    <w:uiPriority w:val="1"/>
    <w:semiHidden/>
    <w:rsid w:val="519665D8"/>
    <w:pPr>
      <w:tabs>
        <w:tab w:val="right" w:leader="dot" w:pos="9356"/>
      </w:tabs>
      <w:ind w:left="1440" w:hanging="720"/>
    </w:pPr>
    <w:rPr>
      <w:noProof/>
    </w:rPr>
  </w:style>
  <w:style w:type="paragraph" w:styleId="TDC3">
    <w:name w:val="toc 3"/>
    <w:basedOn w:val="Normal"/>
    <w:next w:val="Normal"/>
    <w:uiPriority w:val="1"/>
    <w:semiHidden/>
    <w:rsid w:val="519665D8"/>
    <w:pPr>
      <w:ind w:left="2160" w:hanging="720"/>
    </w:pPr>
  </w:style>
  <w:style w:type="paragraph" w:styleId="TDC4">
    <w:name w:val="toc 4"/>
    <w:basedOn w:val="Normal"/>
    <w:next w:val="Normal"/>
    <w:uiPriority w:val="1"/>
    <w:semiHidden/>
    <w:rsid w:val="519665D8"/>
    <w:pPr>
      <w:ind w:left="660"/>
      <w:jc w:val="left"/>
    </w:pPr>
  </w:style>
  <w:style w:type="paragraph" w:styleId="TDC5">
    <w:name w:val="toc 5"/>
    <w:basedOn w:val="Normal"/>
    <w:next w:val="Normal"/>
    <w:uiPriority w:val="1"/>
    <w:semiHidden/>
    <w:rsid w:val="519665D8"/>
    <w:pPr>
      <w:ind w:left="880"/>
      <w:jc w:val="left"/>
    </w:pPr>
  </w:style>
  <w:style w:type="paragraph" w:styleId="TDC6">
    <w:name w:val="toc 6"/>
    <w:basedOn w:val="Normal"/>
    <w:next w:val="Normal"/>
    <w:uiPriority w:val="1"/>
    <w:semiHidden/>
    <w:rsid w:val="519665D8"/>
    <w:pPr>
      <w:ind w:left="1100"/>
      <w:jc w:val="left"/>
    </w:pPr>
  </w:style>
  <w:style w:type="paragraph" w:styleId="TDC7">
    <w:name w:val="toc 7"/>
    <w:basedOn w:val="Normal"/>
    <w:next w:val="Normal"/>
    <w:uiPriority w:val="1"/>
    <w:semiHidden/>
    <w:rsid w:val="519665D8"/>
    <w:pPr>
      <w:ind w:left="1320"/>
      <w:jc w:val="left"/>
    </w:pPr>
  </w:style>
  <w:style w:type="paragraph" w:styleId="TDC8">
    <w:name w:val="toc 8"/>
    <w:basedOn w:val="Normal"/>
    <w:next w:val="Normal"/>
    <w:uiPriority w:val="1"/>
    <w:semiHidden/>
    <w:rsid w:val="519665D8"/>
    <w:pPr>
      <w:ind w:left="1540"/>
      <w:jc w:val="left"/>
    </w:pPr>
  </w:style>
  <w:style w:type="paragraph" w:styleId="TDC9">
    <w:name w:val="toc 9"/>
    <w:basedOn w:val="Normal"/>
    <w:next w:val="Normal"/>
    <w:uiPriority w:val="1"/>
    <w:semiHidden/>
    <w:rsid w:val="519665D8"/>
    <w:pPr>
      <w:ind w:left="1760"/>
      <w:jc w:val="left"/>
    </w:pPr>
  </w:style>
  <w:style w:type="character" w:styleId="Mencinsinresolver">
    <w:name w:val="Unresolved Mention"/>
    <w:basedOn w:val="Fuentedeprrafopredeter"/>
    <w:uiPriority w:val="99"/>
    <w:semiHidden/>
    <w:unhideWhenUsed/>
    <w:rsid w:val="00ED3342"/>
    <w:rPr>
      <w:color w:val="605E5C"/>
      <w:shd w:val="clear" w:color="auto" w:fill="E1DFDD"/>
      <w:lang w:val="en-GB"/>
    </w:rPr>
  </w:style>
  <w:style w:type="character" w:styleId="Textoennegrita">
    <w:name w:val="Strong"/>
    <w:basedOn w:val="Fuentedeprrafopredeter"/>
    <w:uiPriority w:val="22"/>
    <w:qFormat/>
    <w:rsid w:val="00006597"/>
    <w:rPr>
      <w:b/>
      <w:bCs/>
      <w:lang w:val="en-GB"/>
    </w:rPr>
  </w:style>
  <w:style w:type="paragraph" w:customStyle="1" w:styleId="paragraph">
    <w:name w:val="paragraph"/>
    <w:basedOn w:val="Normal"/>
    <w:uiPriority w:val="1"/>
    <w:rsid w:val="00DF6B5D"/>
    <w:rPr>
      <w:szCs w:val="24"/>
    </w:rPr>
  </w:style>
  <w:style w:type="character" w:customStyle="1" w:styleId="eop">
    <w:name w:val="eop"/>
    <w:basedOn w:val="Fuentedeprrafopredeter"/>
    <w:rsid w:val="00081DFD"/>
    <w:rPr>
      <w:lang w:val="en-GB"/>
    </w:rPr>
  </w:style>
  <w:style w:type="character" w:customStyle="1" w:styleId="tabchar">
    <w:name w:val="tabchar"/>
    <w:basedOn w:val="Fuentedeprrafopredeter"/>
    <w:rsid w:val="00081DFD"/>
    <w:rPr>
      <w:lang w:val="en-GB"/>
    </w:rPr>
  </w:style>
  <w:style w:type="paragraph" w:styleId="Cita">
    <w:name w:val="Quote"/>
    <w:basedOn w:val="Normal"/>
    <w:next w:val="Normal"/>
    <w:link w:val="CitaCar"/>
    <w:uiPriority w:val="29"/>
    <w:qFormat/>
    <w:rsid w:val="519665D8"/>
    <w:pPr>
      <w:spacing w:before="200"/>
      <w:ind w:left="864" w:right="864"/>
      <w:jc w:val="center"/>
    </w:pPr>
    <w:rPr>
      <w:i/>
      <w:iCs/>
      <w:color w:val="404040" w:themeColor="text1" w:themeTint="BF"/>
    </w:rPr>
  </w:style>
  <w:style w:type="paragraph" w:styleId="Citadestacada">
    <w:name w:val="Intense Quote"/>
    <w:basedOn w:val="Normal"/>
    <w:next w:val="Normal"/>
    <w:link w:val="CitadestacadaCar"/>
    <w:uiPriority w:val="30"/>
    <w:qFormat/>
    <w:rsid w:val="519665D8"/>
    <w:pPr>
      <w:spacing w:before="360" w:after="360"/>
      <w:ind w:left="864" w:right="864"/>
      <w:jc w:val="center"/>
    </w:pPr>
    <w:rPr>
      <w:i/>
      <w:iCs/>
      <w:color w:val="4472C4" w:themeColor="accent1"/>
    </w:rPr>
  </w:style>
  <w:style w:type="character" w:customStyle="1" w:styleId="CitaCar">
    <w:name w:val="Cita Car"/>
    <w:basedOn w:val="Fuentedeprrafopredeter"/>
    <w:link w:val="Cita"/>
    <w:uiPriority w:val="29"/>
    <w:rsid w:val="519665D8"/>
    <w:rPr>
      <w:rFonts w:ascii="Times New Roman" w:eastAsia="SimSun" w:hAnsi="Times New Roman" w:cs="Times New Roman"/>
      <w:i/>
      <w:iCs/>
      <w:color w:val="404040" w:themeColor="text1" w:themeTint="BF"/>
      <w:lang w:val="en-GB"/>
    </w:rPr>
  </w:style>
  <w:style w:type="character" w:customStyle="1" w:styleId="CitadestacadaCar">
    <w:name w:val="Cita destacada Car"/>
    <w:basedOn w:val="Fuentedeprrafopredeter"/>
    <w:link w:val="Citadestacada"/>
    <w:uiPriority w:val="30"/>
    <w:rsid w:val="519665D8"/>
    <w:rPr>
      <w:rFonts w:ascii="Times New Roman" w:eastAsia="SimSun" w:hAnsi="Times New Roman" w:cs="Times New Roman"/>
      <w:i/>
      <w:iCs/>
      <w:color w:val="4472C4" w:themeColor="accent1"/>
      <w:lang w:val="en-GB"/>
    </w:rPr>
  </w:style>
  <w:style w:type="paragraph" w:customStyle="1" w:styleId="HCh">
    <w:name w:val="_ H _Ch"/>
    <w:basedOn w:val="Normal"/>
    <w:next w:val="Normal"/>
    <w:rsid w:val="00AC369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Calibri"/>
      <w:b/>
      <w:spacing w:val="-2"/>
      <w:w w:val="103"/>
      <w:kern w:val="14"/>
      <w:sz w:val="28"/>
      <w:szCs w:val="20"/>
    </w:rPr>
  </w:style>
  <w:style w:type="character" w:customStyle="1" w:styleId="mark478z0f6ec">
    <w:name w:val="mark478z0f6ec"/>
    <w:basedOn w:val="Fuentedeprrafopredeter"/>
    <w:rsid w:val="00873AC2"/>
    <w:rPr>
      <w:lang w:val="en-GB"/>
    </w:rPr>
  </w:style>
  <w:style w:type="character" w:customStyle="1" w:styleId="markrg7dsa8il">
    <w:name w:val="markrg7dsa8il"/>
    <w:basedOn w:val="Fuentedeprrafopredeter"/>
    <w:rsid w:val="00873AC2"/>
    <w:rPr>
      <w:lang w:val="en-GB"/>
    </w:rPr>
  </w:style>
  <w:style w:type="character" w:customStyle="1" w:styleId="mark6henrkujc">
    <w:name w:val="mark6henrkujc"/>
    <w:basedOn w:val="Fuentedeprrafopredeter"/>
    <w:rsid w:val="00873AC2"/>
    <w:rPr>
      <w:lang w:val="en-GB"/>
    </w:rPr>
  </w:style>
  <w:style w:type="paragraph" w:customStyle="1" w:styleId="Venuedate">
    <w:name w:val="Venue&amp;date"/>
    <w:basedOn w:val="Cornernotation"/>
    <w:qFormat/>
    <w:rsid w:val="002B757B"/>
    <w:rPr>
      <w:bCs/>
    </w:rPr>
  </w:style>
  <w:style w:type="paragraph" w:customStyle="1" w:styleId="Footnote">
    <w:name w:val="Footnote"/>
    <w:basedOn w:val="Textonotapie"/>
    <w:qFormat/>
    <w:rsid w:val="006814E7"/>
    <w:rPr>
      <w:szCs w:val="18"/>
    </w:rPr>
  </w:style>
  <w:style w:type="paragraph" w:customStyle="1" w:styleId="Cornernotation-Item">
    <w:name w:val="Corner notation - Item"/>
    <w:basedOn w:val="Venuedate"/>
    <w:qFormat/>
    <w:rsid w:val="002B757B"/>
    <w:rPr>
      <w:b/>
    </w:rPr>
  </w:style>
  <w:style w:type="paragraph" w:customStyle="1" w:styleId="DarkList-Accent31">
    <w:name w:val="Dark List - Accent 31"/>
    <w:hidden/>
    <w:uiPriority w:val="99"/>
    <w:semiHidden/>
    <w:rsid w:val="006814E7"/>
    <w:pPr>
      <w:spacing w:after="0" w:line="240" w:lineRule="auto"/>
    </w:pPr>
    <w:rPr>
      <w:rFonts w:ascii="Times New Roman" w:eastAsia="SimSun" w:hAnsi="Times New Roman" w:cs="Times New Roman"/>
      <w:lang w:val="en-GB" w:eastAsia="en-GB"/>
    </w:rPr>
  </w:style>
  <w:style w:type="paragraph" w:customStyle="1" w:styleId="CBDNormalNoNumber">
    <w:name w:val="CBD_Normal_NoNumber"/>
    <w:basedOn w:val="CBDNormal"/>
    <w:qFormat/>
    <w:rsid w:val="006814E7"/>
    <w:pPr>
      <w:spacing w:after="120"/>
      <w:ind w:left="567"/>
    </w:pPr>
  </w:style>
  <w:style w:type="paragraph" w:customStyle="1" w:styleId="Annex">
    <w:name w:val="Annex"/>
    <w:basedOn w:val="Normal"/>
    <w:semiHidden/>
    <w:qFormat/>
    <w:rsid w:val="006814E7"/>
    <w:pPr>
      <w:spacing w:after="240"/>
    </w:pPr>
    <w:rPr>
      <w:b/>
      <w:sz w:val="28"/>
    </w:rPr>
  </w:style>
  <w:style w:type="paragraph" w:customStyle="1" w:styleId="ABSymbol">
    <w:name w:val="AB_Symbol"/>
    <w:basedOn w:val="Normal"/>
    <w:qFormat/>
    <w:rsid w:val="006814E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3516B"/>
    <w:pPr>
      <w:numPr>
        <w:numId w:val="85"/>
      </w:numPr>
      <w:tabs>
        <w:tab w:val="left" w:pos="3969"/>
      </w:tabs>
      <w:spacing w:before="120" w:after="120"/>
    </w:pPr>
  </w:style>
  <w:style w:type="paragraph" w:customStyle="1" w:styleId="AFCorNotNormal">
    <w:name w:val="AF_CorNotNormal"/>
    <w:basedOn w:val="Normal"/>
    <w:unhideWhenUsed/>
    <w:rsid w:val="006814E7"/>
  </w:style>
  <w:style w:type="paragraph" w:customStyle="1" w:styleId="AEDistrNormal">
    <w:name w:val="AE_DistrNormal"/>
    <w:basedOn w:val="Normal"/>
    <w:unhideWhenUsed/>
    <w:rsid w:val="006814E7"/>
    <w:pPr>
      <w:jc w:val="left"/>
    </w:pPr>
  </w:style>
  <w:style w:type="paragraph" w:customStyle="1" w:styleId="AASmallLogo">
    <w:name w:val="AA_SmallLogo"/>
    <w:basedOn w:val="AEDistrNormal"/>
    <w:unhideWhenUsed/>
    <w:rsid w:val="006814E7"/>
    <w:pPr>
      <w:spacing w:before="40"/>
    </w:pPr>
    <w:rPr>
      <w:sz w:val="4"/>
    </w:rPr>
  </w:style>
  <w:style w:type="paragraph" w:customStyle="1" w:styleId="ACLargeLogo">
    <w:name w:val="AC_LargeLogo"/>
    <w:basedOn w:val="AFCorNotNormal"/>
    <w:next w:val="AISpacer"/>
    <w:unhideWhenUsed/>
    <w:rsid w:val="006814E7"/>
    <w:pPr>
      <w:spacing w:before="120"/>
      <w:contextualSpacing/>
      <w:jc w:val="left"/>
    </w:pPr>
    <w:rPr>
      <w:sz w:val="8"/>
    </w:rPr>
  </w:style>
  <w:style w:type="paragraph" w:customStyle="1" w:styleId="CBDNormal">
    <w:name w:val="CBD_Normal"/>
    <w:unhideWhenUsed/>
    <w:qFormat/>
    <w:rsid w:val="006814E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lang w:val="en-GB"/>
    </w:rPr>
  </w:style>
  <w:style w:type="paragraph" w:styleId="Lista">
    <w:name w:val="List"/>
    <w:basedOn w:val="Normal"/>
    <w:semiHidden/>
    <w:rsid w:val="006814E7"/>
    <w:pPr>
      <w:contextualSpacing/>
    </w:pPr>
  </w:style>
  <w:style w:type="numbering" w:customStyle="1" w:styleId="ListCBD">
    <w:name w:val="ListCBD"/>
    <w:basedOn w:val="Sinlista"/>
    <w:uiPriority w:val="99"/>
    <w:rsid w:val="006814E7"/>
    <w:pPr>
      <w:numPr>
        <w:numId w:val="58"/>
      </w:numPr>
    </w:pPr>
  </w:style>
  <w:style w:type="numbering" w:customStyle="1" w:styleId="CBDHeadings">
    <w:name w:val="CBD_Headings"/>
    <w:basedOn w:val="ListCBD"/>
    <w:uiPriority w:val="99"/>
    <w:rsid w:val="006814E7"/>
    <w:pPr>
      <w:numPr>
        <w:numId w:val="76"/>
      </w:numPr>
    </w:pPr>
  </w:style>
  <w:style w:type="paragraph" w:customStyle="1" w:styleId="AISpacer">
    <w:name w:val="AI_Spacer"/>
    <w:next w:val="Normal"/>
    <w:unhideWhenUsed/>
    <w:qFormat/>
    <w:rsid w:val="006814E7"/>
    <w:pPr>
      <w:spacing w:after="0" w:line="240" w:lineRule="auto"/>
    </w:pPr>
    <w:rPr>
      <w:rFonts w:ascii="Times New Roman" w:eastAsia="SimSun" w:hAnsi="Times New Roman" w:cs="Times New Roman"/>
      <w:sz w:val="2"/>
      <w:lang w:val="en-GB"/>
    </w:rPr>
  </w:style>
  <w:style w:type="paragraph" w:customStyle="1" w:styleId="AEDistrNormal6pt">
    <w:name w:val="AE_DistrNormal6pt"/>
    <w:basedOn w:val="AEDistrNormal"/>
    <w:next w:val="AFCorNotNormal"/>
    <w:unhideWhenUsed/>
    <w:qFormat/>
    <w:rsid w:val="006814E7"/>
    <w:pPr>
      <w:spacing w:before="120"/>
    </w:pPr>
  </w:style>
  <w:style w:type="paragraph" w:customStyle="1" w:styleId="AFCorNotBold">
    <w:name w:val="AF_CorNotBold"/>
    <w:basedOn w:val="AFCorNotNormal"/>
    <w:next w:val="AFCorNotNormal"/>
    <w:unhideWhenUsed/>
    <w:qFormat/>
    <w:rsid w:val="006814E7"/>
    <w:rPr>
      <w:b/>
    </w:rPr>
  </w:style>
  <w:style w:type="paragraph" w:customStyle="1" w:styleId="AFCorNot12Bold">
    <w:name w:val="AF_CorNot12Bold"/>
    <w:basedOn w:val="AFCorNotNormal"/>
    <w:next w:val="AFCorNotNormal"/>
    <w:unhideWhenUsed/>
    <w:qFormat/>
    <w:rsid w:val="006814E7"/>
    <w:pPr>
      <w:jc w:val="left"/>
    </w:pPr>
    <w:rPr>
      <w:b/>
      <w:sz w:val="24"/>
    </w:rPr>
  </w:style>
  <w:style w:type="paragraph" w:customStyle="1" w:styleId="CBDAgendaItem">
    <w:name w:val="CBD_AgendaItem"/>
    <w:basedOn w:val="Normal"/>
    <w:qFormat/>
    <w:rsid w:val="006814E7"/>
    <w:pPr>
      <w:keepNext/>
      <w:keepLines/>
      <w:spacing w:before="240" w:after="120"/>
      <w:jc w:val="left"/>
    </w:pPr>
    <w:rPr>
      <w:b/>
      <w:sz w:val="24"/>
    </w:rPr>
  </w:style>
  <w:style w:type="paragraph" w:customStyle="1" w:styleId="CBDDesicionText">
    <w:name w:val="CBD_DesicionText"/>
    <w:basedOn w:val="CBDNormal"/>
    <w:qFormat/>
    <w:rsid w:val="006814E7"/>
    <w:pPr>
      <w:spacing w:after="120"/>
      <w:ind w:left="567"/>
    </w:pPr>
  </w:style>
  <w:style w:type="paragraph" w:customStyle="1" w:styleId="CBDDesicionAnnex">
    <w:name w:val="CBD_DesicionAnnex"/>
    <w:basedOn w:val="CBDNormal"/>
    <w:next w:val="CBDDesicionText"/>
    <w:qFormat/>
    <w:rsid w:val="006814E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6814E7"/>
    <w:pPr>
      <w:keepNext/>
      <w:keepLines/>
      <w:spacing w:after="240"/>
      <w:jc w:val="left"/>
    </w:pPr>
    <w:rPr>
      <w:b/>
      <w:sz w:val="28"/>
      <w:lang w:bidi="ar-SY"/>
    </w:rPr>
  </w:style>
  <w:style w:type="paragraph" w:customStyle="1" w:styleId="CBDSubTitle">
    <w:name w:val="CBD_SubTitle"/>
    <w:basedOn w:val="CBDNormal"/>
    <w:qFormat/>
    <w:rsid w:val="006814E7"/>
    <w:pPr>
      <w:keepNext/>
      <w:keepLines/>
      <w:spacing w:before="240" w:after="240"/>
      <w:ind w:left="567"/>
      <w:jc w:val="left"/>
    </w:pPr>
    <w:rPr>
      <w:b/>
    </w:rPr>
  </w:style>
  <w:style w:type="paragraph" w:customStyle="1" w:styleId="CBDTitle">
    <w:name w:val="CBD_Title"/>
    <w:basedOn w:val="CBDNormal"/>
    <w:next w:val="CBDSubTitle"/>
    <w:qFormat/>
    <w:rsid w:val="006814E7"/>
    <w:pPr>
      <w:keepNext/>
      <w:keepLines/>
      <w:spacing w:before="240" w:after="240"/>
      <w:ind w:left="567"/>
      <w:jc w:val="left"/>
    </w:pPr>
    <w:rPr>
      <w:b/>
      <w:sz w:val="28"/>
    </w:rPr>
  </w:style>
  <w:style w:type="paragraph" w:customStyle="1" w:styleId="AENormal">
    <w:name w:val="AE_Normal"/>
    <w:basedOn w:val="Normal"/>
    <w:rsid w:val="006814E7"/>
  </w:style>
  <w:style w:type="paragraph" w:customStyle="1" w:styleId="CBDH1">
    <w:name w:val="CBD_H1"/>
    <w:basedOn w:val="CBDNormal"/>
    <w:qFormat/>
    <w:rsid w:val="006814E7"/>
    <w:pPr>
      <w:keepNext/>
      <w:keepLines/>
      <w:spacing w:before="240" w:after="120"/>
      <w:ind w:left="567" w:hanging="567"/>
      <w:jc w:val="left"/>
      <w:outlineLvl w:val="0"/>
    </w:pPr>
    <w:rPr>
      <w:b/>
      <w:sz w:val="28"/>
    </w:rPr>
  </w:style>
  <w:style w:type="paragraph" w:customStyle="1" w:styleId="CBDH2">
    <w:name w:val="CBD_H2"/>
    <w:basedOn w:val="CBDNormalNumber"/>
    <w:qFormat/>
    <w:rsid w:val="006814E7"/>
    <w:pPr>
      <w:keepNext/>
      <w:keepLines/>
      <w:ind w:hanging="567"/>
    </w:pPr>
    <w:rPr>
      <w:b/>
      <w:sz w:val="24"/>
    </w:rPr>
  </w:style>
  <w:style w:type="paragraph" w:customStyle="1" w:styleId="CBDFootnoteText">
    <w:name w:val="CBD_Footnote_Text"/>
    <w:basedOn w:val="CBDNormal"/>
    <w:qFormat/>
    <w:rsid w:val="006814E7"/>
    <w:pPr>
      <w:jc w:val="left"/>
    </w:pPr>
    <w:rPr>
      <w:sz w:val="18"/>
    </w:rPr>
  </w:style>
  <w:style w:type="paragraph" w:customStyle="1" w:styleId="CBDFooter">
    <w:name w:val="CBD_Footer"/>
    <w:basedOn w:val="CBDNormal"/>
    <w:qFormat/>
    <w:rsid w:val="006814E7"/>
    <w:rPr>
      <w:sz w:val="20"/>
    </w:rPr>
  </w:style>
  <w:style w:type="paragraph" w:customStyle="1" w:styleId="CBDHeader">
    <w:name w:val="CBD_Header"/>
    <w:basedOn w:val="CBDNormal"/>
    <w:next w:val="CBDFooter"/>
    <w:qFormat/>
    <w:rsid w:val="006814E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814E7"/>
    <w:pPr>
      <w:keepNext/>
      <w:keepLines/>
      <w:spacing w:before="120" w:after="120"/>
      <w:ind w:left="567" w:hanging="567"/>
      <w:jc w:val="left"/>
    </w:pPr>
    <w:rPr>
      <w:b/>
    </w:rPr>
  </w:style>
  <w:style w:type="paragraph" w:customStyle="1" w:styleId="CBDH4">
    <w:name w:val="CBD_H4"/>
    <w:basedOn w:val="CBDNormal"/>
    <w:rsid w:val="006814E7"/>
    <w:pPr>
      <w:keepNext/>
      <w:keepLines/>
      <w:spacing w:before="120" w:after="120"/>
      <w:ind w:left="567" w:hanging="567"/>
      <w:jc w:val="left"/>
    </w:pPr>
    <w:rPr>
      <w:b/>
    </w:rPr>
  </w:style>
  <w:style w:type="paragraph" w:customStyle="1" w:styleId="CBDH5">
    <w:name w:val="CBD_H5"/>
    <w:basedOn w:val="CBDNormal"/>
    <w:qFormat/>
    <w:rsid w:val="006814E7"/>
    <w:pPr>
      <w:keepNext/>
      <w:keepLines/>
      <w:spacing w:before="120" w:after="120"/>
      <w:ind w:left="567" w:hanging="567"/>
      <w:jc w:val="left"/>
    </w:pPr>
    <w:rPr>
      <w:i/>
    </w:rPr>
  </w:style>
  <w:style w:type="paragraph" w:customStyle="1" w:styleId="CBDTableNormal">
    <w:name w:val="CBD_TableNormal"/>
    <w:basedOn w:val="CBDNormal"/>
    <w:qFormat/>
    <w:rsid w:val="006814E7"/>
    <w:pPr>
      <w:spacing w:before="40" w:after="80"/>
      <w:jc w:val="left"/>
    </w:pPr>
    <w:rPr>
      <w:sz w:val="20"/>
    </w:rPr>
  </w:style>
  <w:style w:type="paragraph" w:customStyle="1" w:styleId="CBDTableTitle">
    <w:name w:val="CBD_TableTitle"/>
    <w:basedOn w:val="CBDNormal"/>
    <w:qFormat/>
    <w:rsid w:val="006814E7"/>
    <w:pPr>
      <w:keepNext/>
      <w:keepLines/>
      <w:spacing w:before="120" w:after="60"/>
      <w:ind w:left="567"/>
      <w:jc w:val="left"/>
    </w:pPr>
    <w:rPr>
      <w:b/>
    </w:rPr>
  </w:style>
  <w:style w:type="paragraph" w:customStyle="1" w:styleId="CBDFigureTitle">
    <w:name w:val="CBD_FigureTitle"/>
    <w:basedOn w:val="CBDNormal"/>
    <w:next w:val="CBDNormalNoNumber"/>
    <w:qFormat/>
    <w:rsid w:val="006814E7"/>
    <w:pPr>
      <w:keepNext/>
      <w:keepLines/>
      <w:spacing w:before="120" w:after="60"/>
      <w:ind w:left="567"/>
      <w:jc w:val="left"/>
    </w:pPr>
    <w:rPr>
      <w:b/>
    </w:rPr>
  </w:style>
  <w:style w:type="paragraph" w:styleId="Bibliografa">
    <w:name w:val="Bibliography"/>
    <w:basedOn w:val="Normal"/>
    <w:next w:val="Normal"/>
    <w:uiPriority w:val="37"/>
    <w:semiHidden/>
    <w:unhideWhenUsed/>
    <w:rsid w:val="006814E7"/>
  </w:style>
  <w:style w:type="paragraph" w:styleId="Textodebloque">
    <w:name w:val="Block Text"/>
    <w:basedOn w:val="Normal"/>
    <w:uiPriority w:val="99"/>
    <w:semiHidden/>
    <w:unhideWhenUsed/>
    <w:rsid w:val="006814E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6814E7"/>
    <w:pPr>
      <w:spacing w:after="120" w:line="480" w:lineRule="auto"/>
    </w:pPr>
  </w:style>
  <w:style w:type="character" w:customStyle="1" w:styleId="Textoindependiente2Car">
    <w:name w:val="Texto independiente 2 Car"/>
    <w:basedOn w:val="Fuentedeprrafopredeter"/>
    <w:link w:val="Textoindependiente2"/>
    <w:uiPriority w:val="99"/>
    <w:semiHidden/>
    <w:rsid w:val="006814E7"/>
    <w:rPr>
      <w:rFonts w:ascii="Times New Roman" w:eastAsia="SimSun" w:hAnsi="Times New Roman" w:cs="Times New Roman"/>
      <w:lang w:val="en-GB"/>
    </w:rPr>
  </w:style>
  <w:style w:type="paragraph" w:styleId="Textoindependiente3">
    <w:name w:val="Body Text 3"/>
    <w:basedOn w:val="Normal"/>
    <w:link w:val="Textoindependiente3Car"/>
    <w:uiPriority w:val="99"/>
    <w:semiHidden/>
    <w:unhideWhenUsed/>
    <w:rsid w:val="006814E7"/>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814E7"/>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6814E7"/>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814E7"/>
    <w:rPr>
      <w:rFonts w:ascii="Times New Roman" w:eastAsia="SimSun" w:hAnsi="Times New Roman" w:cs="Times New Roman"/>
      <w:kern w:val="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6814E7"/>
    <w:pPr>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6814E7"/>
    <w:rPr>
      <w:rFonts w:ascii="Times New Roman" w:eastAsia="SimSun" w:hAnsi="Times New Roman" w:cs="Times New Roman"/>
      <w:lang w:val="en-GB"/>
    </w:rPr>
  </w:style>
  <w:style w:type="paragraph" w:styleId="Sangra2detindependiente">
    <w:name w:val="Body Text Indent 2"/>
    <w:basedOn w:val="Normal"/>
    <w:link w:val="Sangra2detindependienteCar"/>
    <w:uiPriority w:val="99"/>
    <w:semiHidden/>
    <w:unhideWhenUsed/>
    <w:rsid w:val="006814E7"/>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814E7"/>
    <w:rPr>
      <w:rFonts w:ascii="Times New Roman" w:eastAsia="SimSun" w:hAnsi="Times New Roman" w:cs="Times New Roman"/>
      <w:lang w:val="en-GB"/>
    </w:rPr>
  </w:style>
  <w:style w:type="paragraph" w:styleId="Sangra3detindependiente">
    <w:name w:val="Body Text Indent 3"/>
    <w:basedOn w:val="Normal"/>
    <w:link w:val="Sangra3detindependienteCar"/>
    <w:uiPriority w:val="99"/>
    <w:semiHidden/>
    <w:unhideWhenUsed/>
    <w:rsid w:val="006814E7"/>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814E7"/>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6814E7"/>
    <w:rPr>
      <w:b/>
      <w:bCs/>
      <w:i/>
      <w:iCs/>
      <w:spacing w:val="5"/>
      <w:lang w:val="en-GB"/>
    </w:rPr>
  </w:style>
  <w:style w:type="paragraph" w:styleId="Cierre">
    <w:name w:val="Closing"/>
    <w:basedOn w:val="Normal"/>
    <w:link w:val="CierreCar"/>
    <w:uiPriority w:val="99"/>
    <w:semiHidden/>
    <w:unhideWhenUsed/>
    <w:rsid w:val="006814E7"/>
    <w:pPr>
      <w:ind w:left="4252"/>
    </w:pPr>
  </w:style>
  <w:style w:type="character" w:customStyle="1" w:styleId="CierreCar">
    <w:name w:val="Cierre Car"/>
    <w:basedOn w:val="Fuentedeprrafopredeter"/>
    <w:link w:val="Cierre"/>
    <w:uiPriority w:val="99"/>
    <w:semiHidden/>
    <w:rsid w:val="006814E7"/>
    <w:rPr>
      <w:rFonts w:ascii="Times New Roman" w:eastAsia="SimSun" w:hAnsi="Times New Roman" w:cs="Times New Roman"/>
      <w:lang w:val="en-GB"/>
    </w:rPr>
  </w:style>
  <w:style w:type="table" w:styleId="Cuadrculavistosa">
    <w:name w:val="Colorful Grid"/>
    <w:basedOn w:val="Tabla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6814E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814E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6814E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6814E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6814E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6814E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6814E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814E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6814E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814E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814E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814E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814E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6814E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6814E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6814E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6814E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6814E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6814E7"/>
  </w:style>
  <w:style w:type="character" w:customStyle="1" w:styleId="FechaCar">
    <w:name w:val="Fecha Car"/>
    <w:basedOn w:val="Fuentedeprrafopredeter"/>
    <w:link w:val="Fecha"/>
    <w:uiPriority w:val="99"/>
    <w:semiHidden/>
    <w:rsid w:val="006814E7"/>
    <w:rPr>
      <w:rFonts w:ascii="Times New Roman" w:eastAsia="SimSun" w:hAnsi="Times New Roman" w:cs="Times New Roman"/>
      <w:lang w:val="en-GB"/>
    </w:rPr>
  </w:style>
  <w:style w:type="paragraph" w:styleId="Mapadeldocumento">
    <w:name w:val="Document Map"/>
    <w:basedOn w:val="Normal"/>
    <w:link w:val="MapadeldocumentoCar"/>
    <w:uiPriority w:val="99"/>
    <w:semiHidden/>
    <w:unhideWhenUsed/>
    <w:rsid w:val="006814E7"/>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814E7"/>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6814E7"/>
  </w:style>
  <w:style w:type="character" w:customStyle="1" w:styleId="FirmadecorreoelectrnicoCar">
    <w:name w:val="Firma de correo electrónico Car"/>
    <w:basedOn w:val="Fuentedeprrafopredeter"/>
    <w:link w:val="Firmadecorreoelectrnico"/>
    <w:uiPriority w:val="99"/>
    <w:semiHidden/>
    <w:rsid w:val="006814E7"/>
    <w:rPr>
      <w:rFonts w:ascii="Times New Roman" w:eastAsia="SimSun" w:hAnsi="Times New Roman" w:cs="Times New Roman"/>
      <w:lang w:val="en-GB"/>
    </w:rPr>
  </w:style>
  <w:style w:type="character" w:styleId="nfasis">
    <w:name w:val="Emphasis"/>
    <w:basedOn w:val="Fuentedeprrafopredeter"/>
    <w:uiPriority w:val="20"/>
    <w:qFormat/>
    <w:rsid w:val="006814E7"/>
    <w:rPr>
      <w:i/>
      <w:iCs/>
      <w:lang w:val="en-GB"/>
    </w:rPr>
  </w:style>
  <w:style w:type="paragraph" w:styleId="Direccinsobre">
    <w:name w:val="envelope address"/>
    <w:basedOn w:val="Normal"/>
    <w:uiPriority w:val="99"/>
    <w:semiHidden/>
    <w:unhideWhenUsed/>
    <w:rsid w:val="006814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814E7"/>
    <w:rPr>
      <w:rFonts w:asciiTheme="majorHAnsi" w:eastAsiaTheme="majorEastAsia" w:hAnsiTheme="majorHAnsi" w:cstheme="majorBidi"/>
      <w:sz w:val="20"/>
      <w:szCs w:val="20"/>
    </w:rPr>
  </w:style>
  <w:style w:type="table" w:styleId="Tablaconcuadrcula1clara">
    <w:name w:val="Grid Table 1 Light"/>
    <w:basedOn w:val="Tablanormal"/>
    <w:uiPriority w:val="46"/>
    <w:rsid w:val="006814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814E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814E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814E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814E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814E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814E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814E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814E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6814E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6814E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6814E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6814E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6814E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6814E7"/>
    <w:rPr>
      <w:color w:val="2B579A"/>
      <w:shd w:val="clear" w:color="auto" w:fill="E1DFDD"/>
      <w:lang w:val="en-GB"/>
    </w:rPr>
  </w:style>
  <w:style w:type="character" w:styleId="AcrnimoHTML">
    <w:name w:val="HTML Acronym"/>
    <w:basedOn w:val="Fuentedeprrafopredeter"/>
    <w:uiPriority w:val="99"/>
    <w:semiHidden/>
    <w:unhideWhenUsed/>
    <w:rsid w:val="006814E7"/>
    <w:rPr>
      <w:lang w:val="en-GB"/>
    </w:rPr>
  </w:style>
  <w:style w:type="paragraph" w:styleId="DireccinHTML">
    <w:name w:val="HTML Address"/>
    <w:basedOn w:val="Normal"/>
    <w:link w:val="DireccinHTMLCar"/>
    <w:uiPriority w:val="99"/>
    <w:semiHidden/>
    <w:unhideWhenUsed/>
    <w:rsid w:val="006814E7"/>
    <w:rPr>
      <w:i/>
      <w:iCs/>
    </w:rPr>
  </w:style>
  <w:style w:type="character" w:customStyle="1" w:styleId="DireccinHTMLCar">
    <w:name w:val="Dirección HTML Car"/>
    <w:basedOn w:val="Fuentedeprrafopredeter"/>
    <w:link w:val="DireccinHTML"/>
    <w:uiPriority w:val="99"/>
    <w:semiHidden/>
    <w:rsid w:val="006814E7"/>
    <w:rPr>
      <w:rFonts w:ascii="Times New Roman" w:eastAsia="SimSun" w:hAnsi="Times New Roman" w:cs="Times New Roman"/>
      <w:i/>
      <w:iCs/>
      <w:lang w:val="en-GB"/>
    </w:rPr>
  </w:style>
  <w:style w:type="character" w:styleId="CitaHTML">
    <w:name w:val="HTML Cite"/>
    <w:basedOn w:val="Fuentedeprrafopredeter"/>
    <w:uiPriority w:val="99"/>
    <w:semiHidden/>
    <w:unhideWhenUsed/>
    <w:rsid w:val="006814E7"/>
    <w:rPr>
      <w:i/>
      <w:iCs/>
      <w:lang w:val="en-GB"/>
    </w:rPr>
  </w:style>
  <w:style w:type="character" w:styleId="CdigoHTML">
    <w:name w:val="HTML Code"/>
    <w:basedOn w:val="Fuentedeprrafopredeter"/>
    <w:uiPriority w:val="99"/>
    <w:semiHidden/>
    <w:unhideWhenUsed/>
    <w:rsid w:val="006814E7"/>
    <w:rPr>
      <w:rFonts w:ascii="Consolas" w:hAnsi="Consolas"/>
      <w:sz w:val="20"/>
      <w:szCs w:val="20"/>
      <w:lang w:val="en-GB"/>
    </w:rPr>
  </w:style>
  <w:style w:type="character" w:styleId="DefinicinHTML">
    <w:name w:val="HTML Definition"/>
    <w:basedOn w:val="Fuentedeprrafopredeter"/>
    <w:uiPriority w:val="99"/>
    <w:semiHidden/>
    <w:unhideWhenUsed/>
    <w:rsid w:val="006814E7"/>
    <w:rPr>
      <w:i/>
      <w:iCs/>
      <w:lang w:val="en-GB"/>
    </w:rPr>
  </w:style>
  <w:style w:type="character" w:styleId="TecladoHTML">
    <w:name w:val="HTML Keyboard"/>
    <w:basedOn w:val="Fuentedeprrafopredeter"/>
    <w:uiPriority w:val="99"/>
    <w:semiHidden/>
    <w:unhideWhenUsed/>
    <w:rsid w:val="006814E7"/>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6814E7"/>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814E7"/>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6814E7"/>
    <w:rPr>
      <w:rFonts w:ascii="Consolas" w:hAnsi="Consolas"/>
      <w:sz w:val="24"/>
      <w:szCs w:val="24"/>
      <w:lang w:val="en-GB"/>
    </w:rPr>
  </w:style>
  <w:style w:type="character" w:styleId="MquinadeescribirHTML">
    <w:name w:val="HTML Typewriter"/>
    <w:basedOn w:val="Fuentedeprrafopredeter"/>
    <w:uiPriority w:val="99"/>
    <w:semiHidden/>
    <w:unhideWhenUsed/>
    <w:rsid w:val="006814E7"/>
    <w:rPr>
      <w:rFonts w:ascii="Consolas" w:hAnsi="Consolas"/>
      <w:sz w:val="20"/>
      <w:szCs w:val="20"/>
      <w:lang w:val="en-GB"/>
    </w:rPr>
  </w:style>
  <w:style w:type="character" w:styleId="VariableHTML">
    <w:name w:val="HTML Variable"/>
    <w:basedOn w:val="Fuentedeprrafopredeter"/>
    <w:uiPriority w:val="99"/>
    <w:semiHidden/>
    <w:unhideWhenUsed/>
    <w:rsid w:val="006814E7"/>
    <w:rPr>
      <w:i/>
      <w:iCs/>
      <w:lang w:val="en-GB"/>
    </w:rPr>
  </w:style>
  <w:style w:type="paragraph" w:styleId="ndice1">
    <w:name w:val="index 1"/>
    <w:basedOn w:val="Normal"/>
    <w:next w:val="Normal"/>
    <w:autoRedefine/>
    <w:uiPriority w:val="99"/>
    <w:semiHidden/>
    <w:unhideWhenUsed/>
    <w:rsid w:val="006814E7"/>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814E7"/>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814E7"/>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814E7"/>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814E7"/>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814E7"/>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814E7"/>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814E7"/>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814E7"/>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814E7"/>
    <w:rPr>
      <w:rFonts w:asciiTheme="majorHAnsi" w:eastAsiaTheme="majorEastAsia" w:hAnsiTheme="majorHAnsi" w:cstheme="majorBidi"/>
      <w:b/>
      <w:bCs/>
    </w:rPr>
  </w:style>
  <w:style w:type="character" w:styleId="nfasisintenso">
    <w:name w:val="Intense Emphasis"/>
    <w:basedOn w:val="Fuentedeprrafopredeter"/>
    <w:uiPriority w:val="21"/>
    <w:qFormat/>
    <w:rsid w:val="006814E7"/>
    <w:rPr>
      <w:i/>
      <w:iCs/>
      <w:color w:val="4472C4" w:themeColor="accent1"/>
      <w:lang w:val="en-GB"/>
    </w:rPr>
  </w:style>
  <w:style w:type="character" w:styleId="Referenciaintensa">
    <w:name w:val="Intense Reference"/>
    <w:basedOn w:val="Fuentedeprrafopredeter"/>
    <w:uiPriority w:val="32"/>
    <w:qFormat/>
    <w:rsid w:val="006814E7"/>
    <w:rPr>
      <w:b/>
      <w:bCs/>
      <w:smallCaps/>
      <w:color w:val="4472C4" w:themeColor="accent1"/>
      <w:spacing w:val="5"/>
      <w:lang w:val="en-GB"/>
    </w:rPr>
  </w:style>
  <w:style w:type="table" w:styleId="Cuadrculaclara">
    <w:name w:val="Light Grid"/>
    <w:basedOn w:val="Tablanormal"/>
    <w:uiPriority w:val="62"/>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6814E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814E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6814E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6814E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6814E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6814E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6814E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6814E7"/>
    <w:rPr>
      <w:lang w:val="en-GB"/>
    </w:rPr>
  </w:style>
  <w:style w:type="paragraph" w:styleId="Lista2">
    <w:name w:val="List 2"/>
    <w:basedOn w:val="Normal"/>
    <w:uiPriority w:val="99"/>
    <w:semiHidden/>
    <w:unhideWhenUsed/>
    <w:rsid w:val="006814E7"/>
    <w:pPr>
      <w:ind w:left="566" w:hanging="283"/>
      <w:contextualSpacing/>
    </w:pPr>
  </w:style>
  <w:style w:type="paragraph" w:styleId="Lista3">
    <w:name w:val="List 3"/>
    <w:basedOn w:val="Normal"/>
    <w:uiPriority w:val="99"/>
    <w:semiHidden/>
    <w:unhideWhenUsed/>
    <w:rsid w:val="006814E7"/>
    <w:pPr>
      <w:ind w:left="849" w:hanging="283"/>
      <w:contextualSpacing/>
    </w:pPr>
  </w:style>
  <w:style w:type="paragraph" w:styleId="Lista4">
    <w:name w:val="List 4"/>
    <w:basedOn w:val="Normal"/>
    <w:uiPriority w:val="99"/>
    <w:semiHidden/>
    <w:unhideWhenUsed/>
    <w:rsid w:val="006814E7"/>
    <w:pPr>
      <w:ind w:left="1132" w:hanging="283"/>
      <w:contextualSpacing/>
    </w:pPr>
  </w:style>
  <w:style w:type="paragraph" w:styleId="Lista5">
    <w:name w:val="List 5"/>
    <w:basedOn w:val="Normal"/>
    <w:uiPriority w:val="99"/>
    <w:semiHidden/>
    <w:unhideWhenUsed/>
    <w:rsid w:val="006814E7"/>
    <w:pPr>
      <w:ind w:left="1415" w:hanging="283"/>
      <w:contextualSpacing/>
    </w:pPr>
  </w:style>
  <w:style w:type="paragraph" w:styleId="Listaconvietas">
    <w:name w:val="List Bullet"/>
    <w:basedOn w:val="Normal"/>
    <w:uiPriority w:val="99"/>
    <w:semiHidden/>
    <w:unhideWhenUsed/>
    <w:rsid w:val="006814E7"/>
    <w:pPr>
      <w:numPr>
        <w:numId w:val="38"/>
      </w:numPr>
      <w:contextualSpacing/>
    </w:pPr>
  </w:style>
  <w:style w:type="paragraph" w:styleId="Listaconvietas2">
    <w:name w:val="List Bullet 2"/>
    <w:basedOn w:val="Normal"/>
    <w:uiPriority w:val="99"/>
    <w:semiHidden/>
    <w:unhideWhenUsed/>
    <w:rsid w:val="006814E7"/>
    <w:pPr>
      <w:numPr>
        <w:numId w:val="39"/>
      </w:numPr>
      <w:contextualSpacing/>
    </w:pPr>
  </w:style>
  <w:style w:type="paragraph" w:styleId="Listaconvietas3">
    <w:name w:val="List Bullet 3"/>
    <w:basedOn w:val="Normal"/>
    <w:uiPriority w:val="99"/>
    <w:semiHidden/>
    <w:unhideWhenUsed/>
    <w:rsid w:val="006814E7"/>
    <w:pPr>
      <w:numPr>
        <w:numId w:val="40"/>
      </w:numPr>
      <w:contextualSpacing/>
    </w:pPr>
  </w:style>
  <w:style w:type="paragraph" w:styleId="Listaconvietas4">
    <w:name w:val="List Bullet 4"/>
    <w:basedOn w:val="Normal"/>
    <w:uiPriority w:val="99"/>
    <w:semiHidden/>
    <w:unhideWhenUsed/>
    <w:rsid w:val="006814E7"/>
    <w:pPr>
      <w:numPr>
        <w:numId w:val="41"/>
      </w:numPr>
      <w:contextualSpacing/>
    </w:pPr>
  </w:style>
  <w:style w:type="paragraph" w:styleId="Listaconvietas5">
    <w:name w:val="List Bullet 5"/>
    <w:basedOn w:val="Normal"/>
    <w:uiPriority w:val="99"/>
    <w:semiHidden/>
    <w:unhideWhenUsed/>
    <w:rsid w:val="006814E7"/>
    <w:pPr>
      <w:numPr>
        <w:numId w:val="42"/>
      </w:numPr>
      <w:contextualSpacing/>
    </w:pPr>
  </w:style>
  <w:style w:type="paragraph" w:styleId="Continuarlista">
    <w:name w:val="List Continue"/>
    <w:basedOn w:val="Normal"/>
    <w:uiPriority w:val="99"/>
    <w:semiHidden/>
    <w:unhideWhenUsed/>
    <w:rsid w:val="006814E7"/>
    <w:pPr>
      <w:spacing w:after="120"/>
      <w:ind w:left="283"/>
      <w:contextualSpacing/>
    </w:pPr>
  </w:style>
  <w:style w:type="paragraph" w:styleId="Continuarlista2">
    <w:name w:val="List Continue 2"/>
    <w:basedOn w:val="Normal"/>
    <w:uiPriority w:val="99"/>
    <w:semiHidden/>
    <w:unhideWhenUsed/>
    <w:rsid w:val="006814E7"/>
    <w:pPr>
      <w:spacing w:after="120"/>
      <w:ind w:left="566"/>
      <w:contextualSpacing/>
    </w:pPr>
  </w:style>
  <w:style w:type="paragraph" w:styleId="Continuarlista3">
    <w:name w:val="List Continue 3"/>
    <w:basedOn w:val="Normal"/>
    <w:uiPriority w:val="99"/>
    <w:semiHidden/>
    <w:unhideWhenUsed/>
    <w:rsid w:val="006814E7"/>
    <w:pPr>
      <w:spacing w:after="120"/>
      <w:ind w:left="849"/>
      <w:contextualSpacing/>
    </w:pPr>
  </w:style>
  <w:style w:type="paragraph" w:styleId="Continuarlista4">
    <w:name w:val="List Continue 4"/>
    <w:basedOn w:val="Normal"/>
    <w:uiPriority w:val="99"/>
    <w:semiHidden/>
    <w:unhideWhenUsed/>
    <w:rsid w:val="006814E7"/>
    <w:pPr>
      <w:spacing w:after="120"/>
      <w:ind w:left="1132"/>
      <w:contextualSpacing/>
    </w:pPr>
  </w:style>
  <w:style w:type="paragraph" w:styleId="Continuarlista5">
    <w:name w:val="List Continue 5"/>
    <w:basedOn w:val="Normal"/>
    <w:uiPriority w:val="99"/>
    <w:semiHidden/>
    <w:unhideWhenUsed/>
    <w:rsid w:val="006814E7"/>
    <w:pPr>
      <w:spacing w:after="120"/>
      <w:ind w:left="1415"/>
      <w:contextualSpacing/>
    </w:pPr>
  </w:style>
  <w:style w:type="paragraph" w:styleId="Listaconnmeros">
    <w:name w:val="List Number"/>
    <w:basedOn w:val="Normal"/>
    <w:uiPriority w:val="99"/>
    <w:semiHidden/>
    <w:unhideWhenUsed/>
    <w:rsid w:val="006814E7"/>
    <w:pPr>
      <w:numPr>
        <w:numId w:val="86"/>
      </w:numPr>
      <w:contextualSpacing/>
    </w:pPr>
  </w:style>
  <w:style w:type="paragraph" w:styleId="Listaconnmeros2">
    <w:name w:val="List Number 2"/>
    <w:basedOn w:val="Normal"/>
    <w:uiPriority w:val="99"/>
    <w:semiHidden/>
    <w:unhideWhenUsed/>
    <w:rsid w:val="006814E7"/>
    <w:pPr>
      <w:numPr>
        <w:numId w:val="87"/>
      </w:numPr>
      <w:contextualSpacing/>
    </w:pPr>
  </w:style>
  <w:style w:type="paragraph" w:styleId="Listaconnmeros3">
    <w:name w:val="List Number 3"/>
    <w:basedOn w:val="Normal"/>
    <w:uiPriority w:val="99"/>
    <w:semiHidden/>
    <w:unhideWhenUsed/>
    <w:rsid w:val="006814E7"/>
    <w:pPr>
      <w:numPr>
        <w:numId w:val="88"/>
      </w:numPr>
      <w:contextualSpacing/>
    </w:pPr>
  </w:style>
  <w:style w:type="paragraph" w:styleId="Listaconnmeros4">
    <w:name w:val="List Number 4"/>
    <w:basedOn w:val="Normal"/>
    <w:uiPriority w:val="99"/>
    <w:semiHidden/>
    <w:unhideWhenUsed/>
    <w:rsid w:val="006814E7"/>
    <w:pPr>
      <w:numPr>
        <w:numId w:val="89"/>
      </w:numPr>
      <w:contextualSpacing/>
    </w:pPr>
  </w:style>
  <w:style w:type="paragraph" w:styleId="Listaconnmeros5">
    <w:name w:val="List Number 5"/>
    <w:basedOn w:val="Normal"/>
    <w:uiPriority w:val="99"/>
    <w:semiHidden/>
    <w:unhideWhenUsed/>
    <w:rsid w:val="006814E7"/>
    <w:pPr>
      <w:numPr>
        <w:numId w:val="90"/>
      </w:numPr>
      <w:contextualSpacing/>
    </w:pPr>
  </w:style>
  <w:style w:type="table" w:styleId="Tabladelista1clara">
    <w:name w:val="List Table 1 Light"/>
    <w:basedOn w:val="Tablanormal"/>
    <w:uiPriority w:val="46"/>
    <w:rsid w:val="006814E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814E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6814E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6814E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6814E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6814E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6814E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6814E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814E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6814E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6814E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6814E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6814E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6814E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6814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814E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6814E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6814E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6814E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6814E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6814E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6814E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814E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814E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814E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814E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814E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814E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nfasis1">
    <w:name w:val="List Table 6 Colorful Accent 1"/>
    <w:basedOn w:val="Tablanormal"/>
    <w:uiPriority w:val="51"/>
    <w:rsid w:val="006814E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6814E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6814E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6814E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6814E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6814E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6814E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814E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814E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814E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814E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814E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814E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814E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6814E7"/>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6814E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814E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6814E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6814E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6814E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6814E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6814E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6814E7"/>
    <w:rPr>
      <w:color w:val="2B579A"/>
      <w:shd w:val="clear" w:color="auto" w:fill="E1DFDD"/>
      <w:lang w:val="en-GB"/>
    </w:rPr>
  </w:style>
  <w:style w:type="paragraph" w:styleId="Encabezadodemensaje">
    <w:name w:val="Message Header"/>
    <w:basedOn w:val="Normal"/>
    <w:link w:val="EncabezadodemensajeCar"/>
    <w:uiPriority w:val="99"/>
    <w:semiHidden/>
    <w:unhideWhenUsed/>
    <w:rsid w:val="006814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814E7"/>
    <w:rPr>
      <w:rFonts w:asciiTheme="majorHAnsi" w:eastAsiaTheme="majorEastAsia" w:hAnsiTheme="majorHAnsi" w:cstheme="majorBidi"/>
      <w:sz w:val="24"/>
      <w:szCs w:val="24"/>
      <w:shd w:val="pct20" w:color="auto" w:fill="auto"/>
      <w:lang w:val="en-GB"/>
    </w:rPr>
  </w:style>
  <w:style w:type="paragraph" w:styleId="Sangranormal">
    <w:name w:val="Normal Indent"/>
    <w:basedOn w:val="Normal"/>
    <w:uiPriority w:val="99"/>
    <w:semiHidden/>
    <w:unhideWhenUsed/>
    <w:rsid w:val="006814E7"/>
    <w:pPr>
      <w:ind w:left="720"/>
    </w:pPr>
  </w:style>
  <w:style w:type="paragraph" w:styleId="Encabezadodenota">
    <w:name w:val="Note Heading"/>
    <w:basedOn w:val="Normal"/>
    <w:next w:val="Normal"/>
    <w:link w:val="EncabezadodenotaCar"/>
    <w:uiPriority w:val="99"/>
    <w:semiHidden/>
    <w:unhideWhenUsed/>
    <w:rsid w:val="006814E7"/>
  </w:style>
  <w:style w:type="character" w:customStyle="1" w:styleId="EncabezadodenotaCar">
    <w:name w:val="Encabezado de nota Car"/>
    <w:basedOn w:val="Fuentedeprrafopredeter"/>
    <w:link w:val="Encabezadodenota"/>
    <w:uiPriority w:val="99"/>
    <w:semiHidden/>
    <w:rsid w:val="006814E7"/>
    <w:rPr>
      <w:rFonts w:ascii="Times New Roman" w:eastAsia="SimSun" w:hAnsi="Times New Roman" w:cs="Times New Roman"/>
      <w:lang w:val="en-GB"/>
    </w:rPr>
  </w:style>
  <w:style w:type="table" w:styleId="Tablanormal1">
    <w:name w:val="Plain Table 1"/>
    <w:basedOn w:val="Tablanormal"/>
    <w:uiPriority w:val="41"/>
    <w:rsid w:val="006814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814E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814E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814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814E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do">
    <w:name w:val="Salutation"/>
    <w:basedOn w:val="Normal"/>
    <w:next w:val="Normal"/>
    <w:link w:val="SaludoCar"/>
    <w:uiPriority w:val="99"/>
    <w:semiHidden/>
    <w:unhideWhenUsed/>
    <w:rsid w:val="006814E7"/>
  </w:style>
  <w:style w:type="character" w:customStyle="1" w:styleId="SaludoCar">
    <w:name w:val="Saludo Car"/>
    <w:basedOn w:val="Fuentedeprrafopredeter"/>
    <w:link w:val="Saludo"/>
    <w:uiPriority w:val="99"/>
    <w:semiHidden/>
    <w:rsid w:val="006814E7"/>
    <w:rPr>
      <w:rFonts w:ascii="Times New Roman" w:eastAsia="SimSun" w:hAnsi="Times New Roman" w:cs="Times New Roman"/>
      <w:lang w:val="en-GB"/>
    </w:rPr>
  </w:style>
  <w:style w:type="paragraph" w:styleId="Firma">
    <w:name w:val="Signature"/>
    <w:basedOn w:val="Normal"/>
    <w:link w:val="FirmaCar"/>
    <w:uiPriority w:val="99"/>
    <w:semiHidden/>
    <w:unhideWhenUsed/>
    <w:rsid w:val="006814E7"/>
    <w:pPr>
      <w:ind w:left="4252"/>
    </w:pPr>
  </w:style>
  <w:style w:type="character" w:customStyle="1" w:styleId="FirmaCar">
    <w:name w:val="Firma Car"/>
    <w:basedOn w:val="Fuentedeprrafopredeter"/>
    <w:link w:val="Firma"/>
    <w:uiPriority w:val="99"/>
    <w:semiHidden/>
    <w:rsid w:val="006814E7"/>
    <w:rPr>
      <w:rFonts w:ascii="Times New Roman" w:eastAsia="SimSun" w:hAnsi="Times New Roman" w:cs="Times New Roman"/>
      <w:lang w:val="en-GB"/>
    </w:rPr>
  </w:style>
  <w:style w:type="character" w:styleId="Hipervnculointeligente">
    <w:name w:val="Smart Hyperlink"/>
    <w:basedOn w:val="Fuentedeprrafopredeter"/>
    <w:uiPriority w:val="99"/>
    <w:semiHidden/>
    <w:unhideWhenUsed/>
    <w:rsid w:val="006814E7"/>
    <w:rPr>
      <w:u w:val="dotted"/>
      <w:lang w:val="en-GB"/>
    </w:rPr>
  </w:style>
  <w:style w:type="character" w:styleId="SmartLink">
    <w:name w:val="Smart Link"/>
    <w:basedOn w:val="Fuentedeprrafopredeter"/>
    <w:uiPriority w:val="99"/>
    <w:semiHidden/>
    <w:unhideWhenUsed/>
    <w:rsid w:val="006814E7"/>
    <w:rPr>
      <w:color w:val="0000FF"/>
      <w:u w:val="single"/>
      <w:shd w:val="clear" w:color="auto" w:fill="F3F2F1"/>
      <w:lang w:val="en-GB"/>
    </w:rPr>
  </w:style>
  <w:style w:type="character" w:styleId="nfasissutil">
    <w:name w:val="Subtle Emphasis"/>
    <w:basedOn w:val="Fuentedeprrafopredeter"/>
    <w:uiPriority w:val="19"/>
    <w:qFormat/>
    <w:rsid w:val="006814E7"/>
    <w:rPr>
      <w:i/>
      <w:iCs/>
      <w:color w:val="404040" w:themeColor="text1" w:themeTint="BF"/>
      <w:lang w:val="en-GB"/>
    </w:rPr>
  </w:style>
  <w:style w:type="character" w:styleId="Referenciasutil">
    <w:name w:val="Subtle Reference"/>
    <w:basedOn w:val="Fuentedeprrafopredeter"/>
    <w:uiPriority w:val="31"/>
    <w:qFormat/>
    <w:rsid w:val="006814E7"/>
    <w:rPr>
      <w:smallCaps/>
      <w:color w:val="5A5A5A" w:themeColor="text1" w:themeTint="A5"/>
      <w:lang w:val="en-GB"/>
    </w:rPr>
  </w:style>
  <w:style w:type="table" w:styleId="Tablaconefectos3D1">
    <w:name w:val="Table 3D effects 1"/>
    <w:basedOn w:val="Tablanormal"/>
    <w:uiPriority w:val="99"/>
    <w:semiHidden/>
    <w:unhideWhenUsed/>
    <w:rsid w:val="006814E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814E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814E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814E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814E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814E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814E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814E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814E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814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814E7"/>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814E7"/>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814E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814E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814E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6814E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2852817">
      <w:bodyDiv w:val="1"/>
      <w:marLeft w:val="0"/>
      <w:marRight w:val="0"/>
      <w:marTop w:val="0"/>
      <w:marBottom w:val="0"/>
      <w:divBdr>
        <w:top w:val="none" w:sz="0" w:space="0" w:color="auto"/>
        <w:left w:val="none" w:sz="0" w:space="0" w:color="auto"/>
        <w:bottom w:val="none" w:sz="0" w:space="0" w:color="auto"/>
        <w:right w:val="none" w:sz="0" w:space="0" w:color="auto"/>
      </w:divBdr>
    </w:div>
    <w:div w:id="34739668">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37052148">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56779775">
      <w:bodyDiv w:val="1"/>
      <w:marLeft w:val="0"/>
      <w:marRight w:val="0"/>
      <w:marTop w:val="0"/>
      <w:marBottom w:val="0"/>
      <w:divBdr>
        <w:top w:val="none" w:sz="0" w:space="0" w:color="auto"/>
        <w:left w:val="none" w:sz="0" w:space="0" w:color="auto"/>
        <w:bottom w:val="none" w:sz="0" w:space="0" w:color="auto"/>
        <w:right w:val="none" w:sz="0" w:space="0" w:color="auto"/>
      </w:divBdr>
    </w:div>
    <w:div w:id="66923816">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47064666">
      <w:bodyDiv w:val="1"/>
      <w:marLeft w:val="0"/>
      <w:marRight w:val="0"/>
      <w:marTop w:val="0"/>
      <w:marBottom w:val="0"/>
      <w:divBdr>
        <w:top w:val="none" w:sz="0" w:space="0" w:color="auto"/>
        <w:left w:val="none" w:sz="0" w:space="0" w:color="auto"/>
        <w:bottom w:val="none" w:sz="0" w:space="0" w:color="auto"/>
        <w:right w:val="none" w:sz="0" w:space="0" w:color="auto"/>
      </w:divBdr>
      <w:divsChild>
        <w:div w:id="807821728">
          <w:marLeft w:val="0"/>
          <w:marRight w:val="0"/>
          <w:marTop w:val="0"/>
          <w:marBottom w:val="0"/>
          <w:divBdr>
            <w:top w:val="none" w:sz="0" w:space="0" w:color="auto"/>
            <w:left w:val="none" w:sz="0" w:space="0" w:color="auto"/>
            <w:bottom w:val="none" w:sz="0" w:space="0" w:color="auto"/>
            <w:right w:val="none" w:sz="0" w:space="0" w:color="auto"/>
          </w:divBdr>
        </w:div>
        <w:div w:id="1129738284">
          <w:marLeft w:val="0"/>
          <w:marRight w:val="0"/>
          <w:marTop w:val="0"/>
          <w:marBottom w:val="0"/>
          <w:divBdr>
            <w:top w:val="none" w:sz="0" w:space="0" w:color="auto"/>
            <w:left w:val="none" w:sz="0" w:space="0" w:color="auto"/>
            <w:bottom w:val="none" w:sz="0" w:space="0" w:color="auto"/>
            <w:right w:val="none" w:sz="0" w:space="0" w:color="auto"/>
          </w:divBdr>
        </w:div>
        <w:div w:id="1175808315">
          <w:marLeft w:val="0"/>
          <w:marRight w:val="0"/>
          <w:marTop w:val="0"/>
          <w:marBottom w:val="0"/>
          <w:divBdr>
            <w:top w:val="none" w:sz="0" w:space="0" w:color="auto"/>
            <w:left w:val="none" w:sz="0" w:space="0" w:color="auto"/>
            <w:bottom w:val="none" w:sz="0" w:space="0" w:color="auto"/>
            <w:right w:val="none" w:sz="0" w:space="0" w:color="auto"/>
          </w:divBdr>
        </w:div>
        <w:div w:id="1776555517">
          <w:marLeft w:val="0"/>
          <w:marRight w:val="0"/>
          <w:marTop w:val="0"/>
          <w:marBottom w:val="0"/>
          <w:divBdr>
            <w:top w:val="none" w:sz="0" w:space="0" w:color="auto"/>
            <w:left w:val="none" w:sz="0" w:space="0" w:color="auto"/>
            <w:bottom w:val="none" w:sz="0" w:space="0" w:color="auto"/>
            <w:right w:val="none" w:sz="0" w:space="0" w:color="auto"/>
          </w:divBdr>
        </w:div>
        <w:div w:id="1890455790">
          <w:marLeft w:val="0"/>
          <w:marRight w:val="0"/>
          <w:marTop w:val="0"/>
          <w:marBottom w:val="0"/>
          <w:divBdr>
            <w:top w:val="none" w:sz="0" w:space="0" w:color="auto"/>
            <w:left w:val="none" w:sz="0" w:space="0" w:color="auto"/>
            <w:bottom w:val="none" w:sz="0" w:space="0" w:color="auto"/>
            <w:right w:val="none" w:sz="0" w:space="0" w:color="auto"/>
          </w:divBdr>
        </w:div>
        <w:div w:id="1892300341">
          <w:marLeft w:val="0"/>
          <w:marRight w:val="0"/>
          <w:marTop w:val="0"/>
          <w:marBottom w:val="0"/>
          <w:divBdr>
            <w:top w:val="none" w:sz="0" w:space="0" w:color="auto"/>
            <w:left w:val="none" w:sz="0" w:space="0" w:color="auto"/>
            <w:bottom w:val="none" w:sz="0" w:space="0" w:color="auto"/>
            <w:right w:val="none" w:sz="0" w:space="0" w:color="auto"/>
          </w:divBdr>
        </w:div>
        <w:div w:id="2142723897">
          <w:marLeft w:val="0"/>
          <w:marRight w:val="0"/>
          <w:marTop w:val="0"/>
          <w:marBottom w:val="0"/>
          <w:divBdr>
            <w:top w:val="none" w:sz="0" w:space="0" w:color="auto"/>
            <w:left w:val="none" w:sz="0" w:space="0" w:color="auto"/>
            <w:bottom w:val="none" w:sz="0" w:space="0" w:color="auto"/>
            <w:right w:val="none" w:sz="0" w:space="0" w:color="auto"/>
          </w:divBdr>
        </w:div>
      </w:divsChild>
    </w:div>
    <w:div w:id="154302839">
      <w:bodyDiv w:val="1"/>
      <w:marLeft w:val="0"/>
      <w:marRight w:val="0"/>
      <w:marTop w:val="0"/>
      <w:marBottom w:val="0"/>
      <w:divBdr>
        <w:top w:val="none" w:sz="0" w:space="0" w:color="auto"/>
        <w:left w:val="none" w:sz="0" w:space="0" w:color="auto"/>
        <w:bottom w:val="none" w:sz="0" w:space="0" w:color="auto"/>
        <w:right w:val="none" w:sz="0" w:space="0" w:color="auto"/>
      </w:divBdr>
    </w:div>
    <w:div w:id="17218562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5677576">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2208643">
      <w:bodyDiv w:val="1"/>
      <w:marLeft w:val="0"/>
      <w:marRight w:val="0"/>
      <w:marTop w:val="0"/>
      <w:marBottom w:val="0"/>
      <w:divBdr>
        <w:top w:val="none" w:sz="0" w:space="0" w:color="auto"/>
        <w:left w:val="none" w:sz="0" w:space="0" w:color="auto"/>
        <w:bottom w:val="none" w:sz="0" w:space="0" w:color="auto"/>
        <w:right w:val="none" w:sz="0" w:space="0" w:color="auto"/>
      </w:divBdr>
    </w:div>
    <w:div w:id="272905298">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0581843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95663097">
      <w:bodyDiv w:val="1"/>
      <w:marLeft w:val="0"/>
      <w:marRight w:val="0"/>
      <w:marTop w:val="0"/>
      <w:marBottom w:val="0"/>
      <w:divBdr>
        <w:top w:val="none" w:sz="0" w:space="0" w:color="auto"/>
        <w:left w:val="none" w:sz="0" w:space="0" w:color="auto"/>
        <w:bottom w:val="none" w:sz="0" w:space="0" w:color="auto"/>
        <w:right w:val="none" w:sz="0" w:space="0" w:color="auto"/>
      </w:divBdr>
    </w:div>
    <w:div w:id="398864262">
      <w:bodyDiv w:val="1"/>
      <w:marLeft w:val="0"/>
      <w:marRight w:val="0"/>
      <w:marTop w:val="0"/>
      <w:marBottom w:val="0"/>
      <w:divBdr>
        <w:top w:val="none" w:sz="0" w:space="0" w:color="auto"/>
        <w:left w:val="none" w:sz="0" w:space="0" w:color="auto"/>
        <w:bottom w:val="none" w:sz="0" w:space="0" w:color="auto"/>
        <w:right w:val="none" w:sz="0" w:space="0" w:color="auto"/>
      </w:divBdr>
    </w:div>
    <w:div w:id="42284295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33618725">
      <w:bodyDiv w:val="1"/>
      <w:marLeft w:val="0"/>
      <w:marRight w:val="0"/>
      <w:marTop w:val="0"/>
      <w:marBottom w:val="0"/>
      <w:divBdr>
        <w:top w:val="none" w:sz="0" w:space="0" w:color="auto"/>
        <w:left w:val="none" w:sz="0" w:space="0" w:color="auto"/>
        <w:bottom w:val="none" w:sz="0" w:space="0" w:color="auto"/>
        <w:right w:val="none" w:sz="0" w:space="0" w:color="auto"/>
      </w:divBdr>
    </w:div>
    <w:div w:id="545726509">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5646379">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09821282">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17957328">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9141114">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0126818">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7140340">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01078826">
      <w:bodyDiv w:val="1"/>
      <w:marLeft w:val="0"/>
      <w:marRight w:val="0"/>
      <w:marTop w:val="0"/>
      <w:marBottom w:val="0"/>
      <w:divBdr>
        <w:top w:val="none" w:sz="0" w:space="0" w:color="auto"/>
        <w:left w:val="none" w:sz="0" w:space="0" w:color="auto"/>
        <w:bottom w:val="none" w:sz="0" w:space="0" w:color="auto"/>
        <w:right w:val="none" w:sz="0" w:space="0" w:color="auto"/>
      </w:divBdr>
    </w:div>
    <w:div w:id="807554500">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18155541">
      <w:bodyDiv w:val="1"/>
      <w:marLeft w:val="0"/>
      <w:marRight w:val="0"/>
      <w:marTop w:val="0"/>
      <w:marBottom w:val="0"/>
      <w:divBdr>
        <w:top w:val="none" w:sz="0" w:space="0" w:color="auto"/>
        <w:left w:val="none" w:sz="0" w:space="0" w:color="auto"/>
        <w:bottom w:val="none" w:sz="0" w:space="0" w:color="auto"/>
        <w:right w:val="none" w:sz="0" w:space="0" w:color="auto"/>
      </w:divBdr>
    </w:div>
    <w:div w:id="823352218">
      <w:bodyDiv w:val="1"/>
      <w:marLeft w:val="0"/>
      <w:marRight w:val="0"/>
      <w:marTop w:val="0"/>
      <w:marBottom w:val="0"/>
      <w:divBdr>
        <w:top w:val="none" w:sz="0" w:space="0" w:color="auto"/>
        <w:left w:val="none" w:sz="0" w:space="0" w:color="auto"/>
        <w:bottom w:val="none" w:sz="0" w:space="0" w:color="auto"/>
        <w:right w:val="none" w:sz="0" w:space="0" w:color="auto"/>
      </w:divBdr>
    </w:div>
    <w:div w:id="874928618">
      <w:bodyDiv w:val="1"/>
      <w:marLeft w:val="0"/>
      <w:marRight w:val="0"/>
      <w:marTop w:val="0"/>
      <w:marBottom w:val="0"/>
      <w:divBdr>
        <w:top w:val="none" w:sz="0" w:space="0" w:color="auto"/>
        <w:left w:val="none" w:sz="0" w:space="0" w:color="auto"/>
        <w:bottom w:val="none" w:sz="0" w:space="0" w:color="auto"/>
        <w:right w:val="none" w:sz="0" w:space="0" w:color="auto"/>
      </w:divBdr>
    </w:div>
    <w:div w:id="902831764">
      <w:bodyDiv w:val="1"/>
      <w:marLeft w:val="0"/>
      <w:marRight w:val="0"/>
      <w:marTop w:val="0"/>
      <w:marBottom w:val="0"/>
      <w:divBdr>
        <w:top w:val="none" w:sz="0" w:space="0" w:color="auto"/>
        <w:left w:val="none" w:sz="0" w:space="0" w:color="auto"/>
        <w:bottom w:val="none" w:sz="0" w:space="0" w:color="auto"/>
        <w:right w:val="none" w:sz="0" w:space="0" w:color="auto"/>
      </w:divBdr>
    </w:div>
    <w:div w:id="947808080">
      <w:bodyDiv w:val="1"/>
      <w:marLeft w:val="0"/>
      <w:marRight w:val="0"/>
      <w:marTop w:val="0"/>
      <w:marBottom w:val="0"/>
      <w:divBdr>
        <w:top w:val="none" w:sz="0" w:space="0" w:color="auto"/>
        <w:left w:val="none" w:sz="0" w:space="0" w:color="auto"/>
        <w:bottom w:val="none" w:sz="0" w:space="0" w:color="auto"/>
        <w:right w:val="none" w:sz="0" w:space="0" w:color="auto"/>
      </w:divBdr>
      <w:divsChild>
        <w:div w:id="34736431">
          <w:marLeft w:val="0"/>
          <w:marRight w:val="0"/>
          <w:marTop w:val="0"/>
          <w:marBottom w:val="0"/>
          <w:divBdr>
            <w:top w:val="none" w:sz="0" w:space="0" w:color="auto"/>
            <w:left w:val="none" w:sz="0" w:space="0" w:color="auto"/>
            <w:bottom w:val="none" w:sz="0" w:space="0" w:color="auto"/>
            <w:right w:val="none" w:sz="0" w:space="0" w:color="auto"/>
          </w:divBdr>
          <w:divsChild>
            <w:div w:id="55974113">
              <w:marLeft w:val="0"/>
              <w:marRight w:val="0"/>
              <w:marTop w:val="0"/>
              <w:marBottom w:val="0"/>
              <w:divBdr>
                <w:top w:val="none" w:sz="0" w:space="0" w:color="auto"/>
                <w:left w:val="none" w:sz="0" w:space="0" w:color="auto"/>
                <w:bottom w:val="none" w:sz="0" w:space="0" w:color="auto"/>
                <w:right w:val="none" w:sz="0" w:space="0" w:color="auto"/>
              </w:divBdr>
            </w:div>
          </w:divsChild>
        </w:div>
        <w:div w:id="1210147908">
          <w:marLeft w:val="0"/>
          <w:marRight w:val="0"/>
          <w:marTop w:val="0"/>
          <w:marBottom w:val="0"/>
          <w:divBdr>
            <w:top w:val="none" w:sz="0" w:space="0" w:color="auto"/>
            <w:left w:val="none" w:sz="0" w:space="0" w:color="auto"/>
            <w:bottom w:val="none" w:sz="0" w:space="0" w:color="auto"/>
            <w:right w:val="none" w:sz="0" w:space="0" w:color="auto"/>
          </w:divBdr>
        </w:div>
      </w:divsChild>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87169987">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288068">
      <w:bodyDiv w:val="1"/>
      <w:marLeft w:val="0"/>
      <w:marRight w:val="0"/>
      <w:marTop w:val="0"/>
      <w:marBottom w:val="0"/>
      <w:divBdr>
        <w:top w:val="none" w:sz="0" w:space="0" w:color="auto"/>
        <w:left w:val="none" w:sz="0" w:space="0" w:color="auto"/>
        <w:bottom w:val="none" w:sz="0" w:space="0" w:color="auto"/>
        <w:right w:val="none" w:sz="0" w:space="0" w:color="auto"/>
      </w:divBdr>
    </w:div>
    <w:div w:id="1011177630">
      <w:bodyDiv w:val="1"/>
      <w:marLeft w:val="0"/>
      <w:marRight w:val="0"/>
      <w:marTop w:val="0"/>
      <w:marBottom w:val="0"/>
      <w:divBdr>
        <w:top w:val="none" w:sz="0" w:space="0" w:color="auto"/>
        <w:left w:val="none" w:sz="0" w:space="0" w:color="auto"/>
        <w:bottom w:val="none" w:sz="0" w:space="0" w:color="auto"/>
        <w:right w:val="none" w:sz="0" w:space="0" w:color="auto"/>
      </w:divBdr>
    </w:div>
    <w:div w:id="102794707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60055622">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091895719">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21067859">
      <w:bodyDiv w:val="1"/>
      <w:marLeft w:val="0"/>
      <w:marRight w:val="0"/>
      <w:marTop w:val="0"/>
      <w:marBottom w:val="0"/>
      <w:divBdr>
        <w:top w:val="none" w:sz="0" w:space="0" w:color="auto"/>
        <w:left w:val="none" w:sz="0" w:space="0" w:color="auto"/>
        <w:bottom w:val="none" w:sz="0" w:space="0" w:color="auto"/>
        <w:right w:val="none" w:sz="0" w:space="0" w:color="auto"/>
      </w:divBdr>
    </w:div>
    <w:div w:id="1131631265">
      <w:bodyDiv w:val="1"/>
      <w:marLeft w:val="0"/>
      <w:marRight w:val="0"/>
      <w:marTop w:val="0"/>
      <w:marBottom w:val="0"/>
      <w:divBdr>
        <w:top w:val="none" w:sz="0" w:space="0" w:color="auto"/>
        <w:left w:val="none" w:sz="0" w:space="0" w:color="auto"/>
        <w:bottom w:val="none" w:sz="0" w:space="0" w:color="auto"/>
        <w:right w:val="none" w:sz="0" w:space="0" w:color="auto"/>
      </w:divBdr>
    </w:div>
    <w:div w:id="1155533544">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39512335">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8081337">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287545650">
      <w:bodyDiv w:val="1"/>
      <w:marLeft w:val="0"/>
      <w:marRight w:val="0"/>
      <w:marTop w:val="0"/>
      <w:marBottom w:val="0"/>
      <w:divBdr>
        <w:top w:val="none" w:sz="0" w:space="0" w:color="auto"/>
        <w:left w:val="none" w:sz="0" w:space="0" w:color="auto"/>
        <w:bottom w:val="none" w:sz="0" w:space="0" w:color="auto"/>
        <w:right w:val="none" w:sz="0" w:space="0" w:color="auto"/>
      </w:divBdr>
    </w:div>
    <w:div w:id="1312640189">
      <w:bodyDiv w:val="1"/>
      <w:marLeft w:val="0"/>
      <w:marRight w:val="0"/>
      <w:marTop w:val="0"/>
      <w:marBottom w:val="0"/>
      <w:divBdr>
        <w:top w:val="none" w:sz="0" w:space="0" w:color="auto"/>
        <w:left w:val="none" w:sz="0" w:space="0" w:color="auto"/>
        <w:bottom w:val="none" w:sz="0" w:space="0" w:color="auto"/>
        <w:right w:val="none" w:sz="0" w:space="0" w:color="auto"/>
      </w:divBdr>
      <w:divsChild>
        <w:div w:id="316228588">
          <w:marLeft w:val="0"/>
          <w:marRight w:val="0"/>
          <w:marTop w:val="0"/>
          <w:marBottom w:val="0"/>
          <w:divBdr>
            <w:top w:val="none" w:sz="0" w:space="0" w:color="auto"/>
            <w:left w:val="none" w:sz="0" w:space="0" w:color="auto"/>
            <w:bottom w:val="none" w:sz="0" w:space="0" w:color="auto"/>
            <w:right w:val="none" w:sz="0" w:space="0" w:color="auto"/>
          </w:divBdr>
        </w:div>
        <w:div w:id="1714233653">
          <w:marLeft w:val="0"/>
          <w:marRight w:val="0"/>
          <w:marTop w:val="0"/>
          <w:marBottom w:val="0"/>
          <w:divBdr>
            <w:top w:val="none" w:sz="0" w:space="0" w:color="auto"/>
            <w:left w:val="none" w:sz="0" w:space="0" w:color="auto"/>
            <w:bottom w:val="none" w:sz="0" w:space="0" w:color="auto"/>
            <w:right w:val="none" w:sz="0" w:space="0" w:color="auto"/>
          </w:divBdr>
        </w:div>
      </w:divsChild>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13369737">
      <w:bodyDiv w:val="1"/>
      <w:marLeft w:val="0"/>
      <w:marRight w:val="0"/>
      <w:marTop w:val="0"/>
      <w:marBottom w:val="0"/>
      <w:divBdr>
        <w:top w:val="none" w:sz="0" w:space="0" w:color="auto"/>
        <w:left w:val="none" w:sz="0" w:space="0" w:color="auto"/>
        <w:bottom w:val="none" w:sz="0" w:space="0" w:color="auto"/>
        <w:right w:val="none" w:sz="0" w:space="0" w:color="auto"/>
      </w:divBdr>
    </w:div>
    <w:div w:id="1374578624">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384868537">
      <w:bodyDiv w:val="1"/>
      <w:marLeft w:val="0"/>
      <w:marRight w:val="0"/>
      <w:marTop w:val="0"/>
      <w:marBottom w:val="0"/>
      <w:divBdr>
        <w:top w:val="none" w:sz="0" w:space="0" w:color="auto"/>
        <w:left w:val="none" w:sz="0" w:space="0" w:color="auto"/>
        <w:bottom w:val="none" w:sz="0" w:space="0" w:color="auto"/>
        <w:right w:val="none" w:sz="0" w:space="0" w:color="auto"/>
      </w:divBdr>
    </w:div>
    <w:div w:id="1397439597">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41670069">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08460155">
      <w:bodyDiv w:val="1"/>
      <w:marLeft w:val="0"/>
      <w:marRight w:val="0"/>
      <w:marTop w:val="0"/>
      <w:marBottom w:val="0"/>
      <w:divBdr>
        <w:top w:val="none" w:sz="0" w:space="0" w:color="auto"/>
        <w:left w:val="none" w:sz="0" w:space="0" w:color="auto"/>
        <w:bottom w:val="none" w:sz="0" w:space="0" w:color="auto"/>
        <w:right w:val="none" w:sz="0" w:space="0" w:color="auto"/>
      </w:divBdr>
    </w:div>
    <w:div w:id="1609004712">
      <w:bodyDiv w:val="1"/>
      <w:marLeft w:val="0"/>
      <w:marRight w:val="0"/>
      <w:marTop w:val="0"/>
      <w:marBottom w:val="0"/>
      <w:divBdr>
        <w:top w:val="none" w:sz="0" w:space="0" w:color="auto"/>
        <w:left w:val="none" w:sz="0" w:space="0" w:color="auto"/>
        <w:bottom w:val="none" w:sz="0" w:space="0" w:color="auto"/>
        <w:right w:val="none" w:sz="0" w:space="0" w:color="auto"/>
      </w:divBdr>
    </w:div>
    <w:div w:id="1626421821">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50212324">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680036136">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0103269">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7455089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794594056">
      <w:bodyDiv w:val="1"/>
      <w:marLeft w:val="0"/>
      <w:marRight w:val="0"/>
      <w:marTop w:val="0"/>
      <w:marBottom w:val="0"/>
      <w:divBdr>
        <w:top w:val="none" w:sz="0" w:space="0" w:color="auto"/>
        <w:left w:val="none" w:sz="0" w:space="0" w:color="auto"/>
        <w:bottom w:val="none" w:sz="0" w:space="0" w:color="auto"/>
        <w:right w:val="none" w:sz="0" w:space="0" w:color="auto"/>
      </w:divBdr>
    </w:div>
    <w:div w:id="1798327874">
      <w:bodyDiv w:val="1"/>
      <w:marLeft w:val="0"/>
      <w:marRight w:val="0"/>
      <w:marTop w:val="0"/>
      <w:marBottom w:val="0"/>
      <w:divBdr>
        <w:top w:val="none" w:sz="0" w:space="0" w:color="auto"/>
        <w:left w:val="none" w:sz="0" w:space="0" w:color="auto"/>
        <w:bottom w:val="none" w:sz="0" w:space="0" w:color="auto"/>
        <w:right w:val="none" w:sz="0" w:space="0" w:color="auto"/>
      </w:divBdr>
    </w:div>
    <w:div w:id="1822193710">
      <w:bodyDiv w:val="1"/>
      <w:marLeft w:val="0"/>
      <w:marRight w:val="0"/>
      <w:marTop w:val="0"/>
      <w:marBottom w:val="0"/>
      <w:divBdr>
        <w:top w:val="none" w:sz="0" w:space="0" w:color="auto"/>
        <w:left w:val="none" w:sz="0" w:space="0" w:color="auto"/>
        <w:bottom w:val="none" w:sz="0" w:space="0" w:color="auto"/>
        <w:right w:val="none" w:sz="0" w:space="0" w:color="auto"/>
      </w:divBdr>
      <w:divsChild>
        <w:div w:id="1036078208">
          <w:marLeft w:val="0"/>
          <w:marRight w:val="0"/>
          <w:marTop w:val="0"/>
          <w:marBottom w:val="0"/>
          <w:divBdr>
            <w:top w:val="none" w:sz="0" w:space="0" w:color="auto"/>
            <w:left w:val="none" w:sz="0" w:space="0" w:color="auto"/>
            <w:bottom w:val="none" w:sz="0" w:space="0" w:color="auto"/>
            <w:right w:val="none" w:sz="0" w:space="0" w:color="auto"/>
          </w:divBdr>
        </w:div>
        <w:div w:id="1818179447">
          <w:marLeft w:val="0"/>
          <w:marRight w:val="0"/>
          <w:marTop w:val="0"/>
          <w:marBottom w:val="0"/>
          <w:divBdr>
            <w:top w:val="none" w:sz="0" w:space="0" w:color="auto"/>
            <w:left w:val="none" w:sz="0" w:space="0" w:color="auto"/>
            <w:bottom w:val="none" w:sz="0" w:space="0" w:color="auto"/>
            <w:right w:val="none" w:sz="0" w:space="0" w:color="auto"/>
          </w:divBdr>
        </w:div>
      </w:divsChild>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38350812">
      <w:bodyDiv w:val="1"/>
      <w:marLeft w:val="0"/>
      <w:marRight w:val="0"/>
      <w:marTop w:val="0"/>
      <w:marBottom w:val="0"/>
      <w:divBdr>
        <w:top w:val="none" w:sz="0" w:space="0" w:color="auto"/>
        <w:left w:val="none" w:sz="0" w:space="0" w:color="auto"/>
        <w:bottom w:val="none" w:sz="0" w:space="0" w:color="auto"/>
        <w:right w:val="none" w:sz="0" w:space="0" w:color="auto"/>
      </w:divBdr>
    </w:div>
    <w:div w:id="1865513515">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3886479">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20871315">
      <w:bodyDiv w:val="1"/>
      <w:marLeft w:val="0"/>
      <w:marRight w:val="0"/>
      <w:marTop w:val="0"/>
      <w:marBottom w:val="0"/>
      <w:divBdr>
        <w:top w:val="none" w:sz="0" w:space="0" w:color="auto"/>
        <w:left w:val="none" w:sz="0" w:space="0" w:color="auto"/>
        <w:bottom w:val="none" w:sz="0" w:space="0" w:color="auto"/>
        <w:right w:val="none" w:sz="0" w:space="0" w:color="auto"/>
      </w:divBdr>
      <w:divsChild>
        <w:div w:id="1198204553">
          <w:marLeft w:val="0"/>
          <w:marRight w:val="0"/>
          <w:marTop w:val="0"/>
          <w:marBottom w:val="0"/>
          <w:divBdr>
            <w:top w:val="none" w:sz="0" w:space="0" w:color="auto"/>
            <w:left w:val="none" w:sz="0" w:space="0" w:color="auto"/>
            <w:bottom w:val="none" w:sz="0" w:space="0" w:color="auto"/>
            <w:right w:val="none" w:sz="0" w:space="0" w:color="auto"/>
          </w:divBdr>
        </w:div>
        <w:div w:id="1588424196">
          <w:marLeft w:val="0"/>
          <w:marRight w:val="0"/>
          <w:marTop w:val="0"/>
          <w:marBottom w:val="0"/>
          <w:divBdr>
            <w:top w:val="none" w:sz="0" w:space="0" w:color="auto"/>
            <w:left w:val="none" w:sz="0" w:space="0" w:color="auto"/>
            <w:bottom w:val="none" w:sz="0" w:space="0" w:color="auto"/>
            <w:right w:val="none" w:sz="0" w:space="0" w:color="auto"/>
          </w:divBdr>
        </w:div>
      </w:divsChild>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46053245">
      <w:bodyDiv w:val="1"/>
      <w:marLeft w:val="0"/>
      <w:marRight w:val="0"/>
      <w:marTop w:val="0"/>
      <w:marBottom w:val="0"/>
      <w:divBdr>
        <w:top w:val="none" w:sz="0" w:space="0" w:color="auto"/>
        <w:left w:val="none" w:sz="0" w:space="0" w:color="auto"/>
        <w:bottom w:val="none" w:sz="0" w:space="0" w:color="auto"/>
        <w:right w:val="none" w:sz="0" w:space="0" w:color="auto"/>
      </w:divBdr>
    </w:div>
    <w:div w:id="2059234840">
      <w:bodyDiv w:val="1"/>
      <w:marLeft w:val="0"/>
      <w:marRight w:val="0"/>
      <w:marTop w:val="0"/>
      <w:marBottom w:val="0"/>
      <w:divBdr>
        <w:top w:val="none" w:sz="0" w:space="0" w:color="auto"/>
        <w:left w:val="none" w:sz="0" w:space="0" w:color="auto"/>
        <w:bottom w:val="none" w:sz="0" w:space="0" w:color="auto"/>
        <w:right w:val="none" w:sz="0" w:space="0" w:color="auto"/>
      </w:divBdr>
    </w:div>
    <w:div w:id="2077126805">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1067000">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formation/adm-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Ide Ahmed Mohamed</DisplayName>
        <AccountId>14</AccountId>
        <AccountType/>
      </UserInfo>
      <UserInfo>
        <DisplayName>Marie Annie Martine Christin</DisplayName>
        <AccountId>9</AccountId>
        <AccountType/>
      </UserInfo>
      <UserInfo>
        <DisplayName>Ruth Alum</DisplayName>
        <AccountId>15</AccountId>
        <AccountType/>
      </UserInfo>
      <UserInfo>
        <DisplayName>Paulo Tagliari</DisplayName>
        <AccountId>13</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DAFB0-82CA-4C5A-99D7-F64F40158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4.xml><?xml version="1.0" encoding="utf-8"?>
<ds:datastoreItem xmlns:ds="http://schemas.openxmlformats.org/officeDocument/2006/customXml" ds:itemID="{119992CA-F979-490C-AD32-BD20C9297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Pages>
  <Words>4902</Words>
  <Characters>26967</Characters>
  <Application>Microsoft Office Word</Application>
  <DocSecurity>0</DocSecurity>
  <Lines>224</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REPORT OF THE EXECUTIVE SECRETARY ON THE INCOME AND BUDGET PERFORMANCE FOR THE CONVENTION ON BIOLOGICAL DIVERSITY, THE CARTAGENA PROTOCOL ON BIOSAFETY AND THE NAGOYA PROTOCOL ON ACCESS AND BENEFIT-SHARING FOR THE BIENNIUM 2019-2020, 2021 AND 2022</vt:lpstr>
      <vt:lpstr>REPORT OF THE EXECUTIVE SECRETARY ON THE INCOME AND BUDGET PERFORMANCE FOR THE CONVENTION ON BIOLOGICAL DIVERSITY, THE CARTAGENA PROTOCOL ON BIOSAFETY AND THE NAGOYA PROTOCOL ON ACCESS AND BENEFIT-SHARING FOR THE BIENNIUM 2019-2020, 2021 AND 2022</vt:lpstr>
    </vt:vector>
  </TitlesOfParts>
  <Company>SCBD</Company>
  <LinksUpToDate>false</LinksUpToDate>
  <CharactersWithSpaces>31806</CharactersWithSpaces>
  <SharedDoc>false</SharedDoc>
  <HLinks>
    <vt:vector size="6" baseType="variant">
      <vt:variant>
        <vt:i4>1179717</vt:i4>
      </vt:variant>
      <vt:variant>
        <vt:i4>0</vt:i4>
      </vt:variant>
      <vt:variant>
        <vt:i4>0</vt:i4>
      </vt:variant>
      <vt:variant>
        <vt:i4>5</vt:i4>
      </vt:variant>
      <vt:variant>
        <vt:lpwstr>https://www.cbd.int/information/adm-fin/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EXECUTIVE SECRETARY ON THE INCOME AND BUDGET PERFORMANCE FOR THE CONVENTION ON BIOLOGICAL DIVERSITY, THE CARTAGENA PROTOCOL ON BIOSAFETY AND THE NAGOYA PROTOCOL ON ACCESS AND BENEFIT-SHARING FOR THE BIENNIUM 2019-2020, 2021 AND 2022</dc:title>
  <dc:subject>CBD/COP/16/3</dc:subject>
  <dc:creator>COP 14</dc:creator>
  <cp:keywords>Conference of the Parties to the Convention on Biologial Diversity, fifteenth meeting</cp:keywords>
  <dc:description/>
  <cp:lastModifiedBy>Jesús Morales</cp:lastModifiedBy>
  <cp:revision>14</cp:revision>
  <cp:lastPrinted>2024-10-06T20:12:00Z</cp:lastPrinted>
  <dcterms:created xsi:type="dcterms:W3CDTF">2024-10-07T18:58:00Z</dcterms:created>
  <dcterms:modified xsi:type="dcterms:W3CDTF">2024-10-11T10:54:00Z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