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14:paraId="128CA778" w14:textId="77777777" w:rsidTr="00515E0F">
        <w:tc>
          <w:tcPr>
            <w:tcW w:w="1371" w:type="dxa"/>
            <w:tcBorders>
              <w:bottom w:val="single" w:sz="12" w:space="0" w:color="000000"/>
            </w:tcBorders>
          </w:tcPr>
          <w:p w14:paraId="7B4A4395" w14:textId="4C7B14CF" w:rsidR="003E4587" w:rsidRDefault="00E34D05" w:rsidP="00515E0F">
            <w:pPr>
              <w:rPr>
                <w:noProof/>
              </w:rPr>
            </w:pPr>
            <w:r w:rsidRPr="00C75CE2">
              <w:rPr>
                <w:rFonts w:ascii="Cambria" w:hAnsi="Cambria"/>
                <w:noProof/>
                <w:snapToGrid w:val="0"/>
                <w:kern w:val="22"/>
              </w:rPr>
              <w:drawing>
                <wp:inline distT="0" distB="0" distL="0" distR="0" wp14:anchorId="025F5AB6" wp14:editId="0ED996CE">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6B0FA99B" w14:textId="699C7D87" w:rsidR="003E4587" w:rsidRDefault="00E34D05" w:rsidP="00515E0F">
            <w:r>
              <w:rPr>
                <w:noProof/>
              </w:rPr>
              <w:drawing>
                <wp:inline distT="0" distB="0" distL="0" distR="0" wp14:anchorId="1F27B21D" wp14:editId="540F4A26">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52EA9086" w14:textId="77777777" w:rsidR="003E4587" w:rsidRDefault="003E4587" w:rsidP="00515E0F">
            <w:pPr>
              <w:pStyle w:val="Heading8"/>
              <w:spacing w:beforeLines="30" w:before="72"/>
              <w:rPr>
                <w:rFonts w:ascii="Arial" w:hAnsi="Arial"/>
                <w:szCs w:val="32"/>
              </w:rPr>
            </w:pPr>
            <w:r>
              <w:rPr>
                <w:rFonts w:ascii="Arial" w:hAnsi="Arial"/>
                <w:szCs w:val="32"/>
              </w:rPr>
              <w:t>CBD</w:t>
            </w:r>
          </w:p>
          <w:p w14:paraId="0BB75035" w14:textId="77777777" w:rsidR="003E4587" w:rsidRDefault="003E4587" w:rsidP="00515E0F">
            <w:pPr>
              <w:jc w:val="left"/>
              <w:rPr>
                <w:rFonts w:ascii="Univers" w:hAnsi="Univers"/>
                <w:b/>
                <w:sz w:val="36"/>
                <w:szCs w:val="36"/>
              </w:rPr>
            </w:pPr>
          </w:p>
        </w:tc>
      </w:tr>
      <w:tr w:rsidR="003E4587" w14:paraId="4AC68A2B" w14:textId="77777777" w:rsidTr="00F67C30">
        <w:trPr>
          <w:trHeight w:val="1693"/>
        </w:trPr>
        <w:tc>
          <w:tcPr>
            <w:tcW w:w="5242" w:type="dxa"/>
            <w:gridSpan w:val="3"/>
          </w:tcPr>
          <w:p w14:paraId="3901727F" w14:textId="77777777" w:rsidR="003E4587" w:rsidRPr="00E86D8D" w:rsidRDefault="003E4587" w:rsidP="00515E0F">
            <w:pPr>
              <w:rPr>
                <w:sz w:val="16"/>
                <w:szCs w:val="16"/>
              </w:rPr>
            </w:pPr>
          </w:p>
          <w:p w14:paraId="07924C0E" w14:textId="3E1EAF53" w:rsidR="003E4587" w:rsidRDefault="00E34D05" w:rsidP="00515E0F">
            <w:pPr>
              <w:rPr>
                <w:b/>
                <w:sz w:val="40"/>
                <w:szCs w:val="40"/>
              </w:rPr>
            </w:pPr>
            <w:r>
              <w:rPr>
                <w:b/>
                <w:noProof/>
                <w:sz w:val="40"/>
                <w:szCs w:val="40"/>
              </w:rPr>
              <w:drawing>
                <wp:inline distT="0" distB="0" distL="0" distR="0" wp14:anchorId="0DFF92B6" wp14:editId="0E99D21F">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127C675E" w14:textId="77777777" w:rsidR="003E4587" w:rsidRPr="00E86D8D" w:rsidRDefault="003E4587" w:rsidP="00515E0F">
            <w:pPr>
              <w:rPr>
                <w:b/>
                <w:sz w:val="16"/>
                <w:szCs w:val="16"/>
              </w:rPr>
            </w:pPr>
          </w:p>
        </w:tc>
        <w:tc>
          <w:tcPr>
            <w:tcW w:w="1710" w:type="dxa"/>
          </w:tcPr>
          <w:p w14:paraId="4996300E" w14:textId="77777777" w:rsidR="003E4587" w:rsidRDefault="003E4587" w:rsidP="00515E0F"/>
        </w:tc>
        <w:tc>
          <w:tcPr>
            <w:tcW w:w="2880" w:type="dxa"/>
          </w:tcPr>
          <w:p w14:paraId="21BE57B0" w14:textId="77777777" w:rsidR="003E4587" w:rsidRPr="00C022B0" w:rsidRDefault="003E4587" w:rsidP="00515E0F">
            <w:pPr>
              <w:spacing w:before="120"/>
            </w:pPr>
            <w:r w:rsidRPr="00C022B0">
              <w:t>Distr.</w:t>
            </w:r>
            <w:r w:rsidR="00394B62">
              <w:t xml:space="preserve"> </w:t>
            </w:r>
          </w:p>
          <w:p w14:paraId="1E36C32C" w14:textId="77777777" w:rsidR="003E4587" w:rsidRPr="00C022B0" w:rsidRDefault="003E4587" w:rsidP="00515E0F">
            <w:pPr>
              <w:spacing w:after="120"/>
            </w:pPr>
            <w:r w:rsidRPr="00C022B0">
              <w:t>GENERAL</w:t>
            </w:r>
          </w:p>
          <w:p w14:paraId="35EA265B" w14:textId="3D620444" w:rsidR="00050C5F" w:rsidRDefault="00CC0176" w:rsidP="00050C5F">
            <w:r>
              <w:t>CBD/</w:t>
            </w:r>
            <w:r w:rsidR="00215694">
              <w:rPr>
                <w:rFonts w:eastAsia="Univers"/>
                <w:noProof/>
                <w:kern w:val="22"/>
              </w:rPr>
              <w:t>SB</w:t>
            </w:r>
            <w:r w:rsidR="00135CF2">
              <w:rPr>
                <w:rFonts w:eastAsia="Univers"/>
                <w:noProof/>
                <w:kern w:val="22"/>
              </w:rPr>
              <w:t>I/2</w:t>
            </w:r>
            <w:r w:rsidR="00215694">
              <w:rPr>
                <w:rFonts w:eastAsia="Univers"/>
                <w:noProof/>
                <w:kern w:val="22"/>
              </w:rPr>
              <w:t>/</w:t>
            </w:r>
            <w:r w:rsidR="001A084E">
              <w:rPr>
                <w:rFonts w:eastAsia="Univers"/>
                <w:noProof/>
                <w:kern w:val="22"/>
              </w:rPr>
              <w:t>18</w:t>
            </w:r>
          </w:p>
          <w:p w14:paraId="72CE53D0" w14:textId="46D18E44" w:rsidR="003E4587" w:rsidRPr="00C022B0" w:rsidRDefault="001A084E" w:rsidP="007C2062">
            <w:pPr>
              <w:spacing w:after="120"/>
            </w:pPr>
            <w:r>
              <w:t xml:space="preserve">31 May </w:t>
            </w:r>
            <w:r w:rsidR="003E4587" w:rsidRPr="00C022B0">
              <w:t>20</w:t>
            </w:r>
            <w:r w:rsidR="00CC0176">
              <w:rPr>
                <w:rFonts w:hint="eastAsia"/>
              </w:rPr>
              <w:t>1</w:t>
            </w:r>
            <w:r>
              <w:t>8</w:t>
            </w:r>
          </w:p>
          <w:p w14:paraId="70723BD6" w14:textId="77777777" w:rsidR="003E4587" w:rsidRPr="000D1EFC" w:rsidRDefault="003E4587" w:rsidP="00515E0F">
            <w:r w:rsidRPr="000D1EFC">
              <w:rPr>
                <w:rFonts w:hint="eastAsia"/>
              </w:rPr>
              <w:t>CHINESE</w:t>
            </w:r>
          </w:p>
          <w:p w14:paraId="696E6285" w14:textId="77777777" w:rsidR="003E4587" w:rsidRDefault="00FB344E" w:rsidP="00FB344E">
            <w:pPr>
              <w:spacing w:after="120"/>
              <w:rPr>
                <w:rFonts w:ascii="Courier New" w:hAnsi="Courier New"/>
                <w:sz w:val="22"/>
                <w:szCs w:val="22"/>
              </w:rPr>
            </w:pPr>
            <w:r w:rsidRPr="00587510">
              <w:t>ORIGINAL: ENGLISH</w:t>
            </w:r>
          </w:p>
        </w:tc>
      </w:tr>
    </w:tbl>
    <w:p w14:paraId="3DAF6525" w14:textId="77777777" w:rsidR="00135CF2" w:rsidRDefault="00135CF2" w:rsidP="00135CF2">
      <w:pPr>
        <w:pStyle w:val="meetingname"/>
        <w:ind w:left="0" w:right="4392" w:firstLine="0"/>
        <w:rPr>
          <w:rFonts w:ascii="SimSun" w:eastAsia="SimSun" w:hAnsi="SimSun"/>
          <w:kern w:val="22"/>
          <w:sz w:val="24"/>
          <w:lang w:eastAsia="zh-CN"/>
        </w:rPr>
      </w:pPr>
      <w:bookmarkStart w:id="0" w:name="Meeting"/>
      <w:r w:rsidRPr="00CF4C31">
        <w:rPr>
          <w:rFonts w:ascii="SimSun" w:eastAsia="SimSun" w:hAnsi="SimSun" w:hint="eastAsia"/>
          <w:kern w:val="22"/>
          <w:sz w:val="24"/>
          <w:lang w:eastAsia="zh-CN"/>
        </w:rPr>
        <w:t>执行问题附属机构</w:t>
      </w:r>
      <w:bookmarkEnd w:id="0"/>
    </w:p>
    <w:p w14:paraId="0CC807E6" w14:textId="77777777" w:rsidR="00135CF2" w:rsidRDefault="00135CF2" w:rsidP="00135CF2">
      <w:pPr>
        <w:pStyle w:val="meetingname"/>
        <w:ind w:left="0" w:right="4392" w:firstLine="0"/>
        <w:rPr>
          <w:rFonts w:ascii="SimSun" w:eastAsia="SimSun" w:hAnsi="SimSun"/>
          <w:kern w:val="22"/>
          <w:sz w:val="24"/>
          <w:lang w:eastAsia="zh-CN"/>
        </w:rPr>
      </w:pPr>
      <w:r w:rsidRPr="00CF4C31">
        <w:rPr>
          <w:rFonts w:ascii="SimSun" w:eastAsia="SimSun" w:hAnsi="SimSun" w:hint="eastAsia"/>
          <w:kern w:val="22"/>
          <w:sz w:val="24"/>
          <w:lang w:eastAsia="zh-CN"/>
        </w:rPr>
        <w:t>第二次会议</w:t>
      </w:r>
    </w:p>
    <w:p w14:paraId="70E3B2A8" w14:textId="704B90BB" w:rsidR="00135CF2" w:rsidRDefault="00135CF2" w:rsidP="00135CF2">
      <w:pPr>
        <w:pStyle w:val="meetingname"/>
        <w:ind w:left="0" w:right="4392" w:firstLine="0"/>
        <w:rPr>
          <w:rFonts w:ascii="SimSun" w:eastAsia="SimSun" w:hAnsi="SimSun"/>
          <w:kern w:val="22"/>
          <w:sz w:val="24"/>
          <w:lang w:eastAsia="zh-CN"/>
        </w:rPr>
      </w:pPr>
      <w:r w:rsidRPr="00CF4C31">
        <w:rPr>
          <w:rFonts w:ascii="SimSun" w:eastAsia="SimSun" w:hAnsi="SimSun"/>
          <w:kern w:val="22"/>
          <w:sz w:val="24"/>
          <w:lang w:eastAsia="nb-NO"/>
        </w:rPr>
        <w:t>2018</w:t>
      </w:r>
      <w:r w:rsidRPr="00CF4C31">
        <w:rPr>
          <w:rFonts w:ascii="SimSun" w:eastAsia="SimSun" w:hAnsi="SimSun" w:hint="eastAsia"/>
          <w:kern w:val="22"/>
          <w:sz w:val="24"/>
          <w:lang w:eastAsia="zh-CN"/>
        </w:rPr>
        <w:t>年7月9日至13日，加拿大蒙特利尔</w:t>
      </w:r>
    </w:p>
    <w:p w14:paraId="1DFC4175" w14:textId="2B3BBD25" w:rsidR="001A084E" w:rsidRDefault="001A084E" w:rsidP="00135CF2">
      <w:pPr>
        <w:pStyle w:val="meetingname"/>
        <w:ind w:left="0" w:right="4392" w:firstLine="0"/>
        <w:rPr>
          <w:rFonts w:ascii="SimSun" w:eastAsia="SimSun" w:hAnsi="SimSun"/>
          <w:kern w:val="22"/>
          <w:sz w:val="24"/>
          <w:lang w:eastAsia="zh-CN"/>
        </w:rPr>
      </w:pPr>
      <w:r>
        <w:rPr>
          <w:rFonts w:ascii="SimSun" w:eastAsia="SimSun" w:hAnsi="SimSun" w:hint="eastAsia"/>
          <w:kern w:val="22"/>
          <w:sz w:val="24"/>
          <w:lang w:eastAsia="zh-CN"/>
        </w:rPr>
        <w:t>临时议程</w:t>
      </w:r>
      <w:r w:rsidR="00B055CF" w:rsidRPr="00B055CF">
        <w:rPr>
          <w:rStyle w:val="FootnoteReference"/>
          <w:rFonts w:eastAsia="SimSun"/>
          <w:kern w:val="22"/>
          <w:lang w:eastAsia="zh-CN"/>
        </w:rPr>
        <w:footnoteReference w:customMarkFollows="1" w:id="1"/>
        <w:sym w:font="Symbol" w:char="F02A"/>
      </w:r>
      <w:r>
        <w:rPr>
          <w:rFonts w:ascii="SimSun" w:eastAsia="SimSun" w:hAnsi="SimSun" w:hint="eastAsia"/>
          <w:kern w:val="22"/>
          <w:sz w:val="24"/>
          <w:lang w:eastAsia="zh-CN"/>
        </w:rPr>
        <w:t>项目1</w:t>
      </w:r>
      <w:r>
        <w:rPr>
          <w:rFonts w:ascii="SimSun" w:eastAsia="SimSun" w:hAnsi="SimSun"/>
          <w:kern w:val="22"/>
          <w:sz w:val="24"/>
          <w:lang w:eastAsia="zh-CN"/>
        </w:rPr>
        <w:t>7</w:t>
      </w:r>
    </w:p>
    <w:p w14:paraId="08D4B192" w14:textId="0653E326" w:rsidR="001A084E" w:rsidRPr="00B5417A" w:rsidRDefault="00D26BEE" w:rsidP="001A084E">
      <w:pPr>
        <w:spacing w:before="360"/>
        <w:jc w:val="center"/>
        <w:rPr>
          <w:rFonts w:ascii="SimHei" w:eastAsia="SimHei"/>
          <w:sz w:val="28"/>
          <w:szCs w:val="28"/>
        </w:rPr>
      </w:pPr>
      <w:r>
        <w:rPr>
          <w:rFonts w:ascii="SimHei" w:eastAsia="SimHei"/>
          <w:sz w:val="28"/>
          <w:szCs w:val="28"/>
          <w:lang w:val="en-US"/>
        </w:rPr>
        <w:t xml:space="preserve"> </w:t>
      </w:r>
      <w:r w:rsidR="001A084E" w:rsidRPr="001A084E">
        <w:rPr>
          <w:rFonts w:ascii="SimHei" w:eastAsia="SimHei" w:hint="eastAsia"/>
          <w:sz w:val="28"/>
          <w:szCs w:val="28"/>
          <w:lang w:val="en-US"/>
        </w:rPr>
        <w:t>协助缔约方参与《公约》进程信托基金</w:t>
      </w:r>
      <w:r w:rsidR="001A084E">
        <w:rPr>
          <w:rFonts w:ascii="SimHei" w:eastAsia="SimHei" w:hint="eastAsia"/>
          <w:sz w:val="28"/>
          <w:szCs w:val="28"/>
          <w:lang w:val="en-US"/>
        </w:rPr>
        <w:t>：</w:t>
      </w:r>
      <w:r w:rsidR="00C3700E" w:rsidRPr="001A084E">
        <w:rPr>
          <w:rFonts w:ascii="SimHei" w:eastAsia="SimHei" w:hint="eastAsia"/>
          <w:sz w:val="28"/>
          <w:szCs w:val="28"/>
          <w:lang w:val="en-US"/>
        </w:rPr>
        <w:t>资源分配</w:t>
      </w:r>
    </w:p>
    <w:p w14:paraId="2B99C427" w14:textId="051EB6B5" w:rsidR="007C2062" w:rsidRDefault="001A084E" w:rsidP="001A084E">
      <w:pPr>
        <w:jc w:val="center"/>
      </w:pPr>
      <w:r w:rsidRPr="001A084E">
        <w:rPr>
          <w:rFonts w:ascii="SimHei" w:eastAsia="SimHei" w:hint="eastAsia"/>
          <w:sz w:val="28"/>
          <w:szCs w:val="28"/>
          <w:lang w:val="en-US"/>
        </w:rPr>
        <w:t>和私营部门参与的可能性</w:t>
      </w:r>
    </w:p>
    <w:p w14:paraId="2098A5C8" w14:textId="0E67C5EA" w:rsidR="00892B7D" w:rsidRPr="00DC4269" w:rsidRDefault="00892B7D" w:rsidP="00D950E4">
      <w:pPr>
        <w:pStyle w:val="bodytextnoindent"/>
        <w:widowControl w:val="0"/>
        <w:tabs>
          <w:tab w:val="clear" w:pos="360"/>
          <w:tab w:val="left" w:pos="720"/>
        </w:tabs>
        <w:overflowPunct w:val="0"/>
        <w:autoSpaceDE w:val="0"/>
        <w:autoSpaceDN w:val="0"/>
        <w:adjustRightInd w:val="0"/>
        <w:spacing w:before="240" w:after="240"/>
        <w:jc w:val="center"/>
        <w:textAlignment w:val="baseline"/>
        <w:rPr>
          <w:rFonts w:ascii="KaiTi" w:eastAsia="KaiTi" w:hAnsi="KaiTi"/>
          <w:sz w:val="24"/>
          <w:lang w:eastAsia="zh-CN"/>
        </w:rPr>
      </w:pPr>
      <w:r w:rsidRPr="00DC4269">
        <w:rPr>
          <w:rFonts w:ascii="KaiTi" w:eastAsia="KaiTi" w:hAnsi="KaiTi" w:hint="eastAsia"/>
          <w:sz w:val="24"/>
          <w:lang w:eastAsia="zh-CN"/>
        </w:rPr>
        <w:t>执行秘书的说明</w:t>
      </w:r>
    </w:p>
    <w:p w14:paraId="3E206332" w14:textId="042DE93B" w:rsidR="00892B7D" w:rsidRPr="00DC4269" w:rsidRDefault="00892B7D" w:rsidP="00DC4269">
      <w:pPr>
        <w:pStyle w:val="bodytextnoindent"/>
        <w:widowControl w:val="0"/>
        <w:tabs>
          <w:tab w:val="clear" w:pos="360"/>
          <w:tab w:val="left" w:pos="720"/>
        </w:tabs>
        <w:overflowPunct w:val="0"/>
        <w:autoSpaceDE w:val="0"/>
        <w:autoSpaceDN w:val="0"/>
        <w:adjustRightInd w:val="0"/>
        <w:spacing w:before="0" w:after="240"/>
        <w:jc w:val="center"/>
        <w:textAlignment w:val="baseline"/>
        <w:rPr>
          <w:rFonts w:ascii="SimSun" w:hAnsi="SimSun"/>
          <w:b/>
          <w:sz w:val="24"/>
          <w:lang w:eastAsia="zh-CN"/>
        </w:rPr>
      </w:pPr>
      <w:r w:rsidRPr="00DC4269">
        <w:rPr>
          <w:rFonts w:ascii="SimSun" w:hAnsi="SimSun" w:hint="eastAsia"/>
          <w:b/>
          <w:sz w:val="24"/>
          <w:lang w:eastAsia="zh-CN"/>
        </w:rPr>
        <w:t>背景</w:t>
      </w:r>
    </w:p>
    <w:p w14:paraId="26B7057B" w14:textId="52038513" w:rsidR="00892B7D" w:rsidRDefault="00892B7D" w:rsidP="00DC4269">
      <w:pPr>
        <w:pStyle w:val="bodytextnoindent"/>
        <w:widowControl w:val="0"/>
        <w:numPr>
          <w:ilvl w:val="0"/>
          <w:numId w:val="22"/>
        </w:numPr>
        <w:overflowPunct w:val="0"/>
        <w:autoSpaceDE w:val="0"/>
        <w:autoSpaceDN w:val="0"/>
        <w:adjustRightInd w:val="0"/>
        <w:spacing w:line="240" w:lineRule="atLeast"/>
        <w:ind w:left="0" w:firstLine="0"/>
        <w:textAlignment w:val="baseline"/>
        <w:rPr>
          <w:rStyle w:val="Hyperlink"/>
          <w:rFonts w:ascii="SimSun" w:hAnsi="SimSun"/>
          <w:color w:val="000000" w:themeColor="text1"/>
          <w:kern w:val="22"/>
          <w:sz w:val="24"/>
          <w:u w:val="none"/>
          <w:lang w:eastAsia="zh-CN"/>
        </w:rPr>
      </w:pPr>
      <w:r w:rsidRPr="00892B7D">
        <w:rPr>
          <w:rFonts w:ascii="SimSun" w:hAnsi="SimSun" w:hint="eastAsia"/>
          <w:sz w:val="24"/>
          <w:lang w:eastAsia="zh-CN"/>
        </w:rPr>
        <w:t>缔约方大会</w:t>
      </w:r>
      <w:hyperlink r:id="rId11" w:history="1">
        <w:r w:rsidRPr="00D950E4">
          <w:rPr>
            <w:rStyle w:val="Hyperlink"/>
            <w:rFonts w:ascii="SimSun" w:hAnsi="SimSun" w:hint="eastAsia"/>
            <w:sz w:val="24"/>
            <w:lang w:eastAsia="zh-CN"/>
          </w:rPr>
          <w:t>第</w:t>
        </w:r>
        <w:r w:rsidRPr="00D950E4">
          <w:rPr>
            <w:rStyle w:val="Hyperlink"/>
            <w:rFonts w:ascii="SimSun" w:hAnsi="SimSun"/>
            <w:kern w:val="22"/>
            <w:sz w:val="24"/>
            <w:lang w:eastAsia="zh-CN"/>
          </w:rPr>
          <w:t>XIII/32号决定</w:t>
        </w:r>
      </w:hyperlink>
      <w:r w:rsidRPr="00892B7D">
        <w:rPr>
          <w:rStyle w:val="Hyperlink"/>
          <w:rFonts w:ascii="SimSun" w:hAnsi="SimSun" w:hint="eastAsia"/>
          <w:color w:val="000000" w:themeColor="text1"/>
          <w:kern w:val="22"/>
          <w:sz w:val="24"/>
          <w:u w:val="none"/>
          <w:lang w:eastAsia="zh-CN"/>
        </w:rPr>
        <w:t>（第4</w:t>
      </w:r>
      <w:r w:rsidRPr="00892B7D">
        <w:rPr>
          <w:rStyle w:val="Hyperlink"/>
          <w:rFonts w:ascii="SimSun" w:hAnsi="SimSun"/>
          <w:color w:val="000000" w:themeColor="text1"/>
          <w:kern w:val="22"/>
          <w:sz w:val="24"/>
          <w:u w:val="none"/>
          <w:lang w:eastAsia="zh-CN"/>
        </w:rPr>
        <w:t>0</w:t>
      </w:r>
      <w:r w:rsidRPr="00892B7D">
        <w:rPr>
          <w:rStyle w:val="Hyperlink"/>
          <w:rFonts w:ascii="SimSun" w:hAnsi="SimSun" w:hint="eastAsia"/>
          <w:color w:val="000000" w:themeColor="text1"/>
          <w:kern w:val="22"/>
          <w:sz w:val="24"/>
          <w:u w:val="none"/>
          <w:lang w:eastAsia="zh-CN"/>
        </w:rPr>
        <w:t>段）请执行秘书根据联合国环境大会第2/18号决议第3段编制一份</w:t>
      </w:r>
      <w:r w:rsidR="00D950E4" w:rsidRPr="00892B7D">
        <w:rPr>
          <w:rStyle w:val="Hyperlink"/>
          <w:rFonts w:ascii="SimSun" w:hAnsi="SimSun" w:hint="eastAsia"/>
          <w:color w:val="000000" w:themeColor="text1"/>
          <w:kern w:val="22"/>
          <w:sz w:val="24"/>
          <w:u w:val="none"/>
          <w:lang w:eastAsia="zh-CN"/>
        </w:rPr>
        <w:t>报告</w:t>
      </w:r>
      <w:r w:rsidRPr="00892B7D">
        <w:rPr>
          <w:rStyle w:val="Hyperlink"/>
          <w:rFonts w:ascii="SimSun" w:hAnsi="SimSun" w:hint="eastAsia"/>
          <w:color w:val="000000" w:themeColor="text1"/>
          <w:kern w:val="22"/>
          <w:sz w:val="24"/>
          <w:u w:val="none"/>
          <w:lang w:eastAsia="zh-CN"/>
        </w:rPr>
        <w:t>提交联合国环境规划署执行主任，并供执行问题附属机构审议，以便《公约》及其《议定书》缔约方的下次会议</w:t>
      </w:r>
      <w:r w:rsidR="00D950E4">
        <w:rPr>
          <w:rStyle w:val="Hyperlink"/>
          <w:rFonts w:ascii="SimSun" w:hAnsi="SimSun" w:hint="eastAsia"/>
          <w:color w:val="000000" w:themeColor="text1"/>
          <w:kern w:val="22"/>
          <w:sz w:val="24"/>
          <w:u w:val="none"/>
          <w:lang w:eastAsia="zh-CN"/>
        </w:rPr>
        <w:t>能够</w:t>
      </w:r>
      <w:proofErr w:type="gramStart"/>
      <w:r w:rsidRPr="00892B7D">
        <w:rPr>
          <w:rStyle w:val="Hyperlink"/>
          <w:rFonts w:ascii="SimSun" w:hAnsi="SimSun" w:hint="eastAsia"/>
          <w:color w:val="000000" w:themeColor="text1"/>
          <w:kern w:val="22"/>
          <w:sz w:val="24"/>
          <w:u w:val="none"/>
          <w:lang w:eastAsia="zh-CN"/>
        </w:rPr>
        <w:t>作出</w:t>
      </w:r>
      <w:proofErr w:type="gramEnd"/>
      <w:r w:rsidRPr="00892B7D">
        <w:rPr>
          <w:rStyle w:val="Hyperlink"/>
          <w:rFonts w:ascii="SimSun" w:hAnsi="SimSun" w:hint="eastAsia"/>
          <w:color w:val="000000" w:themeColor="text1"/>
          <w:kern w:val="22"/>
          <w:sz w:val="24"/>
          <w:u w:val="none"/>
          <w:lang w:eastAsia="zh-CN"/>
        </w:rPr>
        <w:t xml:space="preserve">以下决定： </w:t>
      </w:r>
    </w:p>
    <w:p w14:paraId="561CA32F" w14:textId="6313CADD" w:rsidR="00892B7D" w:rsidRDefault="00892B7D" w:rsidP="00DC4269">
      <w:pPr>
        <w:pStyle w:val="bodytextnoindent"/>
        <w:widowControl w:val="0"/>
        <w:numPr>
          <w:ilvl w:val="0"/>
          <w:numId w:val="23"/>
        </w:numPr>
        <w:tabs>
          <w:tab w:val="left" w:pos="720"/>
        </w:tabs>
        <w:overflowPunct w:val="0"/>
        <w:autoSpaceDE w:val="0"/>
        <w:autoSpaceDN w:val="0"/>
        <w:adjustRightInd w:val="0"/>
        <w:spacing w:before="0" w:after="240"/>
        <w:ind w:left="0" w:firstLine="360"/>
        <w:textAlignment w:val="baseline"/>
        <w:rPr>
          <w:rStyle w:val="Hyperlink"/>
          <w:rFonts w:ascii="SimSun" w:hAnsi="SimSun"/>
          <w:color w:val="000000" w:themeColor="text1"/>
          <w:kern w:val="22"/>
          <w:sz w:val="24"/>
          <w:u w:val="none"/>
          <w:lang w:eastAsia="zh-CN"/>
        </w:rPr>
      </w:pPr>
      <w:r w:rsidRPr="00892B7D">
        <w:rPr>
          <w:rStyle w:val="Hyperlink"/>
          <w:rFonts w:ascii="SimSun" w:hAnsi="SimSun" w:hint="eastAsia"/>
          <w:color w:val="000000" w:themeColor="text1"/>
          <w:kern w:val="22"/>
          <w:sz w:val="24"/>
          <w:u w:val="none"/>
          <w:lang w:eastAsia="zh-CN"/>
        </w:rPr>
        <w:t>过去四个两年期内对BZ自愿信托基金</w:t>
      </w:r>
      <w:r w:rsidR="00483700">
        <w:rPr>
          <w:rStyle w:val="Hyperlink"/>
          <w:rFonts w:ascii="SimSun" w:hAnsi="SimSun" w:hint="eastAsia"/>
          <w:color w:val="000000" w:themeColor="text1"/>
          <w:kern w:val="22"/>
          <w:sz w:val="24"/>
          <w:u w:val="none"/>
          <w:lang w:eastAsia="zh-CN"/>
        </w:rPr>
        <w:t>的</w:t>
      </w:r>
      <w:r w:rsidRPr="00892B7D">
        <w:rPr>
          <w:rStyle w:val="Hyperlink"/>
          <w:rFonts w:ascii="SimSun" w:hAnsi="SimSun" w:hint="eastAsia"/>
          <w:color w:val="000000" w:themeColor="text1"/>
          <w:kern w:val="22"/>
          <w:sz w:val="24"/>
          <w:u w:val="none"/>
          <w:lang w:eastAsia="zh-CN"/>
        </w:rPr>
        <w:t>捐款</w:t>
      </w:r>
      <w:r>
        <w:rPr>
          <w:rStyle w:val="Hyperlink"/>
          <w:rFonts w:ascii="SimSun" w:hAnsi="SimSun" w:hint="eastAsia"/>
          <w:color w:val="000000" w:themeColor="text1"/>
          <w:kern w:val="22"/>
          <w:sz w:val="24"/>
          <w:u w:val="none"/>
          <w:lang w:eastAsia="zh-CN"/>
        </w:rPr>
        <w:t>情况</w:t>
      </w:r>
      <w:r w:rsidRPr="00892B7D">
        <w:rPr>
          <w:rStyle w:val="Hyperlink"/>
          <w:rFonts w:ascii="SimSun" w:hAnsi="SimSun" w:hint="eastAsia"/>
          <w:color w:val="000000" w:themeColor="text1"/>
          <w:kern w:val="22"/>
          <w:sz w:val="24"/>
          <w:u w:val="none"/>
          <w:lang w:eastAsia="zh-CN"/>
        </w:rPr>
        <w:t xml:space="preserve">； </w:t>
      </w:r>
    </w:p>
    <w:p w14:paraId="4381ECC4" w14:textId="3E6066E8" w:rsidR="00892B7D" w:rsidRDefault="00892B7D" w:rsidP="00DC4269">
      <w:pPr>
        <w:pStyle w:val="bodytextnoindent"/>
        <w:widowControl w:val="0"/>
        <w:numPr>
          <w:ilvl w:val="0"/>
          <w:numId w:val="23"/>
        </w:numPr>
        <w:tabs>
          <w:tab w:val="left" w:pos="720"/>
        </w:tabs>
        <w:overflowPunct w:val="0"/>
        <w:autoSpaceDE w:val="0"/>
        <w:autoSpaceDN w:val="0"/>
        <w:adjustRightInd w:val="0"/>
        <w:spacing w:before="0" w:after="240"/>
        <w:ind w:left="0" w:firstLine="360"/>
        <w:textAlignment w:val="baseline"/>
        <w:rPr>
          <w:rStyle w:val="Hyperlink"/>
          <w:rFonts w:ascii="SimSun" w:hAnsi="SimSun"/>
          <w:color w:val="000000" w:themeColor="text1"/>
          <w:kern w:val="22"/>
          <w:sz w:val="24"/>
          <w:u w:val="none"/>
          <w:lang w:eastAsia="zh-CN"/>
        </w:rPr>
      </w:pPr>
      <w:r w:rsidRPr="00892B7D">
        <w:rPr>
          <w:rStyle w:val="Hyperlink"/>
          <w:rFonts w:ascii="SimSun" w:hAnsi="SimSun" w:hint="eastAsia"/>
          <w:color w:val="000000" w:themeColor="text1"/>
          <w:kern w:val="22"/>
          <w:sz w:val="24"/>
          <w:u w:val="none"/>
          <w:lang w:eastAsia="zh-CN"/>
        </w:rPr>
        <w:t xml:space="preserve">发展中国家缔约方，特别是最不发达国家和小岛屿发展中国家以及经济转型国家缔约方上述两年期内参加《公约》及其《议定书》的会议的程度，以及捐款的不足分别对所有符合资格的缔约方以及发展中国家缔约方，特别是最不发达国家和小岛屿发展中国家以及经济转型国家缔约方出席会议的影响； </w:t>
      </w:r>
    </w:p>
    <w:p w14:paraId="70591C20" w14:textId="1DF5A180" w:rsidR="00892B7D" w:rsidRDefault="00892B7D" w:rsidP="00DC4269">
      <w:pPr>
        <w:pStyle w:val="bodytextnoindent"/>
        <w:widowControl w:val="0"/>
        <w:numPr>
          <w:ilvl w:val="0"/>
          <w:numId w:val="23"/>
        </w:numPr>
        <w:tabs>
          <w:tab w:val="left" w:pos="720"/>
        </w:tabs>
        <w:overflowPunct w:val="0"/>
        <w:autoSpaceDE w:val="0"/>
        <w:autoSpaceDN w:val="0"/>
        <w:adjustRightInd w:val="0"/>
        <w:spacing w:before="0" w:after="240"/>
        <w:ind w:left="0" w:firstLine="360"/>
        <w:textAlignment w:val="baseline"/>
        <w:rPr>
          <w:rStyle w:val="Hyperlink"/>
          <w:rFonts w:ascii="SimSun" w:hAnsi="SimSun"/>
          <w:color w:val="000000" w:themeColor="text1"/>
          <w:kern w:val="22"/>
          <w:sz w:val="24"/>
          <w:u w:val="none"/>
          <w:lang w:eastAsia="zh-CN"/>
        </w:rPr>
      </w:pPr>
      <w:r w:rsidRPr="00892B7D">
        <w:rPr>
          <w:rStyle w:val="Hyperlink"/>
          <w:rFonts w:ascii="SimSun" w:hAnsi="SimSun" w:hint="eastAsia"/>
          <w:color w:val="000000" w:themeColor="text1"/>
          <w:kern w:val="22"/>
          <w:sz w:val="24"/>
          <w:u w:val="none"/>
          <w:lang w:eastAsia="zh-CN"/>
        </w:rPr>
        <w:t>对《公约》及其《议定书》缔约方会议包括</w:t>
      </w:r>
      <w:r w:rsidR="00D950E4" w:rsidRPr="00892B7D">
        <w:rPr>
          <w:rStyle w:val="Hyperlink"/>
          <w:rFonts w:ascii="SimSun" w:hAnsi="SimSun" w:hint="eastAsia"/>
          <w:color w:val="000000" w:themeColor="text1"/>
          <w:kern w:val="22"/>
          <w:sz w:val="24"/>
          <w:u w:val="none"/>
          <w:lang w:eastAsia="zh-CN"/>
        </w:rPr>
        <w:t>闭会期间</w:t>
      </w:r>
      <w:r w:rsidRPr="00892B7D">
        <w:rPr>
          <w:rStyle w:val="Hyperlink"/>
          <w:rFonts w:ascii="SimSun" w:hAnsi="SimSun" w:hint="eastAsia"/>
          <w:color w:val="000000" w:themeColor="text1"/>
          <w:kern w:val="22"/>
          <w:sz w:val="24"/>
          <w:u w:val="none"/>
          <w:lang w:eastAsia="zh-CN"/>
        </w:rPr>
        <w:t>不限成员名额会议的有效运作的可能影响</w:t>
      </w:r>
      <w:r w:rsidR="00483700">
        <w:rPr>
          <w:rStyle w:val="Hyperlink"/>
          <w:rFonts w:ascii="SimSun" w:hAnsi="SimSun" w:hint="eastAsia"/>
          <w:color w:val="000000" w:themeColor="text1"/>
          <w:kern w:val="22"/>
          <w:sz w:val="24"/>
          <w:u w:val="none"/>
          <w:lang w:eastAsia="zh-CN"/>
        </w:rPr>
        <w:t>。</w:t>
      </w:r>
    </w:p>
    <w:p w14:paraId="7BEDDAD0" w14:textId="24D876AB" w:rsidR="00483700" w:rsidRDefault="00483700" w:rsidP="00DC4269">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t>同一决定（第3</w:t>
      </w:r>
      <w:r>
        <w:rPr>
          <w:rFonts w:ascii="SimSun" w:hAnsi="SimSun"/>
          <w:sz w:val="24"/>
          <w:lang w:eastAsia="zh-CN"/>
        </w:rPr>
        <w:t>6</w:t>
      </w:r>
      <w:r>
        <w:rPr>
          <w:rFonts w:ascii="SimSun" w:hAnsi="SimSun" w:hint="eastAsia"/>
          <w:sz w:val="24"/>
          <w:lang w:eastAsia="zh-CN"/>
        </w:rPr>
        <w:t>段）还请执行秘书</w:t>
      </w:r>
      <w:proofErr w:type="gramStart"/>
      <w:r w:rsidRPr="00483700">
        <w:rPr>
          <w:rFonts w:ascii="SimSun" w:hAnsi="SimSun" w:hint="eastAsia"/>
          <w:sz w:val="24"/>
          <w:lang w:eastAsia="zh-CN"/>
        </w:rPr>
        <w:t>书探讨让</w:t>
      </w:r>
      <w:proofErr w:type="gramEnd"/>
      <w:r w:rsidRPr="00483700">
        <w:rPr>
          <w:rFonts w:ascii="SimSun" w:hAnsi="SimSun" w:hint="eastAsia"/>
          <w:sz w:val="24"/>
          <w:lang w:eastAsia="zh-CN"/>
        </w:rPr>
        <w:t>民营部门正式参与支持BZ信托基金以便让发展中国家与会的可能性，并根据</w:t>
      </w:r>
      <w:r w:rsidR="00D950E4">
        <w:rPr>
          <w:rFonts w:ascii="SimSun" w:hAnsi="SimSun" w:hint="eastAsia"/>
          <w:sz w:val="24"/>
          <w:lang w:eastAsia="zh-CN"/>
        </w:rPr>
        <w:t>《</w:t>
      </w:r>
      <w:r w:rsidRPr="00483700">
        <w:rPr>
          <w:rFonts w:ascii="SimSun" w:hAnsi="SimSun" w:hint="eastAsia"/>
          <w:sz w:val="24"/>
          <w:lang w:eastAsia="zh-CN"/>
        </w:rPr>
        <w:t>联合国全球契约</w:t>
      </w:r>
      <w:r w:rsidR="00D950E4">
        <w:rPr>
          <w:rFonts w:ascii="SimSun" w:hAnsi="SimSun" w:hint="eastAsia"/>
          <w:sz w:val="24"/>
          <w:lang w:eastAsia="zh-CN"/>
        </w:rPr>
        <w:t>》</w:t>
      </w:r>
      <w:r w:rsidRPr="00483700">
        <w:rPr>
          <w:rFonts w:ascii="SimSun" w:hAnsi="SimSun" w:hint="eastAsia"/>
          <w:sz w:val="24"/>
          <w:lang w:eastAsia="zh-CN"/>
        </w:rPr>
        <w:t>原则10，进一步拟订确保私营部门捐款的透明度和避免出现影响的模式，供执行问题附属机构第二次会议审议和《公约》及其《议定书》缔约方的未来会议</w:t>
      </w:r>
      <w:proofErr w:type="gramStart"/>
      <w:r w:rsidRPr="00483700">
        <w:rPr>
          <w:rFonts w:ascii="SimSun" w:hAnsi="SimSun" w:hint="eastAsia"/>
          <w:sz w:val="24"/>
          <w:lang w:eastAsia="zh-CN"/>
        </w:rPr>
        <w:t>作出</w:t>
      </w:r>
      <w:proofErr w:type="gramEnd"/>
      <w:r w:rsidRPr="00483700">
        <w:rPr>
          <w:rFonts w:ascii="SimSun" w:hAnsi="SimSun" w:hint="eastAsia"/>
          <w:sz w:val="24"/>
          <w:lang w:eastAsia="zh-CN"/>
        </w:rPr>
        <w:t>决定</w:t>
      </w:r>
      <w:r>
        <w:rPr>
          <w:rFonts w:ascii="SimSun" w:hAnsi="SimSun" w:hint="eastAsia"/>
          <w:sz w:val="24"/>
          <w:lang w:eastAsia="zh-CN"/>
        </w:rPr>
        <w:t>。</w:t>
      </w:r>
    </w:p>
    <w:p w14:paraId="7F07F393" w14:textId="7567D2BE" w:rsidR="00483700" w:rsidRDefault="00483700" w:rsidP="00DC4269">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t>本文件第一、第二、第三、第四节分别就上述要求作了陈述。第六节提出了</w:t>
      </w:r>
      <w:r w:rsidR="00D950E4">
        <w:rPr>
          <w:rFonts w:ascii="SimSun" w:hAnsi="SimSun" w:hint="eastAsia"/>
          <w:sz w:val="24"/>
          <w:lang w:eastAsia="zh-CN"/>
        </w:rPr>
        <w:t>一些</w:t>
      </w:r>
      <w:r>
        <w:rPr>
          <w:rFonts w:ascii="SimSun" w:hAnsi="SimSun" w:hint="eastAsia"/>
          <w:sz w:val="24"/>
          <w:lang w:eastAsia="zh-CN"/>
        </w:rPr>
        <w:t>一般性结论</w:t>
      </w:r>
      <w:r w:rsidR="00D950E4">
        <w:rPr>
          <w:rFonts w:ascii="SimSun" w:hAnsi="SimSun" w:hint="eastAsia"/>
          <w:sz w:val="24"/>
          <w:lang w:eastAsia="zh-CN"/>
        </w:rPr>
        <w:t>。</w:t>
      </w:r>
      <w:r>
        <w:rPr>
          <w:rFonts w:ascii="SimSun" w:hAnsi="SimSun" w:hint="eastAsia"/>
          <w:sz w:val="24"/>
          <w:lang w:eastAsia="zh-CN"/>
        </w:rPr>
        <w:t>第七节载有建议草案，供执行问题附属机构第二次会议审议。</w:t>
      </w:r>
    </w:p>
    <w:p w14:paraId="5E5B8999" w14:textId="480C7176" w:rsidR="00FE492D" w:rsidRPr="00B055CF" w:rsidRDefault="00471495" w:rsidP="00B055CF">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b/>
          <w:sz w:val="24"/>
          <w:lang w:eastAsia="zh-CN"/>
        </w:rPr>
      </w:pPr>
      <w:proofErr w:type="gramStart"/>
      <w:r w:rsidRPr="00B055CF">
        <w:rPr>
          <w:rFonts w:ascii="SimSun" w:hAnsi="SimSun" w:hint="eastAsia"/>
          <w:b/>
          <w:sz w:val="24"/>
          <w:lang w:eastAsia="zh-CN"/>
        </w:rPr>
        <w:lastRenderedPageBreak/>
        <w:t>一</w:t>
      </w:r>
      <w:proofErr w:type="gramEnd"/>
      <w:r w:rsidRPr="00B055CF">
        <w:rPr>
          <w:rFonts w:ascii="SimSun" w:hAnsi="SimSun" w:hint="eastAsia"/>
          <w:b/>
          <w:sz w:val="24"/>
          <w:lang w:eastAsia="zh-CN"/>
        </w:rPr>
        <w:t>.</w:t>
      </w:r>
      <w:r w:rsidRPr="00B055CF">
        <w:rPr>
          <w:rFonts w:ascii="SimSun" w:hAnsi="SimSun"/>
          <w:b/>
          <w:sz w:val="24"/>
          <w:lang w:eastAsia="zh-CN"/>
        </w:rPr>
        <w:t xml:space="preserve"> </w:t>
      </w:r>
      <w:r w:rsidRPr="00B055CF">
        <w:rPr>
          <w:rFonts w:ascii="SimSun" w:hAnsi="SimSun" w:hint="eastAsia"/>
          <w:b/>
          <w:sz w:val="24"/>
          <w:lang w:eastAsia="zh-CN"/>
        </w:rPr>
        <w:t>BZ自愿信托基金</w:t>
      </w:r>
    </w:p>
    <w:p w14:paraId="20698466" w14:textId="7C7A8CF7" w:rsidR="00471495" w:rsidRPr="00B055CF" w:rsidRDefault="00471495" w:rsidP="00B055CF">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b/>
          <w:sz w:val="24"/>
          <w:lang w:eastAsia="zh-CN"/>
        </w:rPr>
      </w:pPr>
      <w:r w:rsidRPr="00B055CF">
        <w:rPr>
          <w:rFonts w:ascii="SimSun" w:hAnsi="SimSun" w:hint="eastAsia"/>
          <w:b/>
          <w:sz w:val="24"/>
          <w:lang w:eastAsia="zh-CN"/>
        </w:rPr>
        <w:t>背景</w:t>
      </w:r>
    </w:p>
    <w:p w14:paraId="6FD826EC" w14:textId="7BEBCD62" w:rsidR="00471495" w:rsidRPr="00471495" w:rsidRDefault="00471495" w:rsidP="00D55B61">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sidRPr="00471495">
        <w:rPr>
          <w:rFonts w:ascii="SimSun" w:hAnsi="SimSun" w:hint="eastAsia"/>
          <w:sz w:val="24"/>
          <w:lang w:eastAsia="zh-CN"/>
        </w:rPr>
        <w:t>1996年缔约方大会第III/24号决定第5段</w:t>
      </w:r>
      <w:r>
        <w:rPr>
          <w:rFonts w:ascii="SimSun" w:hAnsi="SimSun" w:hint="eastAsia"/>
          <w:sz w:val="24"/>
          <w:lang w:eastAsia="zh-CN"/>
        </w:rPr>
        <w:t>设立BZ</w:t>
      </w:r>
      <w:r w:rsidRPr="00471495">
        <w:rPr>
          <w:rFonts w:ascii="SimSun" w:hAnsi="SimSun" w:hint="eastAsia"/>
          <w:sz w:val="24"/>
          <w:lang w:eastAsia="zh-CN"/>
        </w:rPr>
        <w:t>信托基金，以便利缔约方参与</w:t>
      </w:r>
      <w:r>
        <w:rPr>
          <w:rFonts w:ascii="SimSun" w:hAnsi="SimSun" w:hint="eastAsia"/>
          <w:sz w:val="24"/>
          <w:lang w:eastAsia="zh-CN"/>
        </w:rPr>
        <w:t>《</w:t>
      </w:r>
      <w:r w:rsidRPr="00471495">
        <w:rPr>
          <w:rFonts w:ascii="SimSun" w:hAnsi="SimSun" w:hint="eastAsia"/>
          <w:sz w:val="24"/>
          <w:lang w:eastAsia="zh-CN"/>
        </w:rPr>
        <w:t>公约</w:t>
      </w:r>
      <w:r>
        <w:rPr>
          <w:rFonts w:ascii="SimSun" w:hAnsi="SimSun" w:hint="eastAsia"/>
          <w:sz w:val="24"/>
          <w:lang w:eastAsia="zh-CN"/>
        </w:rPr>
        <w:t>》</w:t>
      </w:r>
      <w:r w:rsidRPr="00471495">
        <w:rPr>
          <w:rFonts w:ascii="SimSun" w:hAnsi="SimSun" w:hint="eastAsia"/>
          <w:sz w:val="24"/>
          <w:lang w:eastAsia="zh-CN"/>
        </w:rPr>
        <w:t>进程。BZ基金的目标是确保发展中国家，特别是其中</w:t>
      </w:r>
      <w:r w:rsidR="005A627E">
        <w:rPr>
          <w:rFonts w:ascii="SimSun" w:hAnsi="SimSun" w:hint="eastAsia"/>
          <w:sz w:val="24"/>
          <w:lang w:eastAsia="zh-CN"/>
        </w:rPr>
        <w:t>的</w:t>
      </w:r>
      <w:r w:rsidRPr="00471495">
        <w:rPr>
          <w:rFonts w:ascii="SimSun" w:hAnsi="SimSun" w:hint="eastAsia"/>
          <w:sz w:val="24"/>
          <w:lang w:eastAsia="zh-CN"/>
        </w:rPr>
        <w:t>最不发达国家以及小岛屿发展中国家能够充分有效地参与谈判进程，</w:t>
      </w:r>
      <w:r w:rsidR="009E3FA1">
        <w:rPr>
          <w:rFonts w:ascii="SimSun" w:hAnsi="SimSun" w:hint="eastAsia"/>
          <w:sz w:val="24"/>
          <w:lang w:eastAsia="zh-CN"/>
        </w:rPr>
        <w:t>加强</w:t>
      </w:r>
      <w:r w:rsidR="005A627E">
        <w:rPr>
          <w:rFonts w:ascii="SimSun" w:hAnsi="SimSun" w:hint="eastAsia"/>
          <w:sz w:val="24"/>
          <w:lang w:eastAsia="zh-CN"/>
        </w:rPr>
        <w:t>《</w:t>
      </w:r>
      <w:r w:rsidRPr="00471495">
        <w:rPr>
          <w:rFonts w:ascii="SimSun" w:hAnsi="SimSun" w:hint="eastAsia"/>
          <w:sz w:val="24"/>
          <w:lang w:eastAsia="zh-CN"/>
        </w:rPr>
        <w:t>公约</w:t>
      </w:r>
      <w:r w:rsidR="005A627E">
        <w:rPr>
          <w:rFonts w:ascii="SimSun" w:hAnsi="SimSun" w:hint="eastAsia"/>
          <w:sz w:val="24"/>
          <w:lang w:eastAsia="zh-CN"/>
        </w:rPr>
        <w:t>》</w:t>
      </w:r>
      <w:r w:rsidRPr="00471495">
        <w:rPr>
          <w:rFonts w:ascii="SimSun" w:hAnsi="SimSun" w:hint="eastAsia"/>
          <w:sz w:val="24"/>
          <w:lang w:eastAsia="zh-CN"/>
        </w:rPr>
        <w:t>决定的合法性。2004年作为卡塔赫纳生物安全议定书缔约方会议的缔约方大会第BS-I/10号决定为</w:t>
      </w:r>
      <w:r w:rsidR="00D55B61">
        <w:rPr>
          <w:rFonts w:ascii="SimSun" w:hAnsi="SimSun" w:hint="eastAsia"/>
          <w:sz w:val="24"/>
          <w:lang w:eastAsia="zh-CN"/>
        </w:rPr>
        <w:t>《</w:t>
      </w:r>
      <w:r w:rsidRPr="00471495">
        <w:rPr>
          <w:rFonts w:ascii="SimSun" w:hAnsi="SimSun" w:hint="eastAsia"/>
          <w:sz w:val="24"/>
          <w:lang w:eastAsia="zh-CN"/>
        </w:rPr>
        <w:t>生物安全议定书</w:t>
      </w:r>
      <w:r w:rsidR="00D55B61">
        <w:rPr>
          <w:rFonts w:ascii="SimSun" w:hAnsi="SimSun" w:hint="eastAsia"/>
          <w:sz w:val="24"/>
          <w:lang w:eastAsia="zh-CN"/>
        </w:rPr>
        <w:t>》</w:t>
      </w:r>
      <w:r w:rsidRPr="00471495">
        <w:rPr>
          <w:rFonts w:ascii="SimSun" w:hAnsi="SimSun" w:hint="eastAsia"/>
          <w:sz w:val="24"/>
          <w:lang w:eastAsia="zh-CN"/>
        </w:rPr>
        <w:t>设立类似基金（BI特别自愿信托基金）。</w:t>
      </w:r>
      <w:r w:rsidR="009E3FA1">
        <w:rPr>
          <w:rFonts w:ascii="SimSun" w:hAnsi="SimSun" w:hint="eastAsia"/>
          <w:sz w:val="24"/>
          <w:lang w:eastAsia="zh-CN"/>
        </w:rPr>
        <w:t>但</w:t>
      </w:r>
      <w:r w:rsidR="00D55B61">
        <w:rPr>
          <w:rFonts w:ascii="SimSun" w:hAnsi="SimSun" w:hint="eastAsia"/>
          <w:sz w:val="24"/>
          <w:lang w:eastAsia="zh-CN"/>
        </w:rPr>
        <w:t>在</w:t>
      </w:r>
      <w:r w:rsidRPr="00471495">
        <w:rPr>
          <w:rFonts w:ascii="SimSun" w:hAnsi="SimSun" w:hint="eastAsia"/>
          <w:sz w:val="24"/>
          <w:lang w:eastAsia="zh-CN"/>
        </w:rPr>
        <w:t>2014年，根据作为卡塔赫纳生物安全议定书缔约方会议的缔约方大会的要求（</w:t>
      </w:r>
      <w:hyperlink r:id="rId12" w:history="1">
        <w:r w:rsidRPr="007476DF">
          <w:rPr>
            <w:rStyle w:val="Hyperlink"/>
            <w:rFonts w:ascii="SimSun" w:hAnsi="SimSun" w:hint="eastAsia"/>
            <w:sz w:val="24"/>
            <w:lang w:eastAsia="zh-CN"/>
          </w:rPr>
          <w:t>第BS-VII/7号决定</w:t>
        </w:r>
      </w:hyperlink>
      <w:r w:rsidRPr="00471495">
        <w:rPr>
          <w:rFonts w:ascii="SimSun" w:hAnsi="SimSun" w:hint="eastAsia"/>
          <w:sz w:val="24"/>
          <w:lang w:eastAsia="zh-CN"/>
        </w:rPr>
        <w:t>），缔约方大会决定将两个信托基金</w:t>
      </w:r>
      <w:r w:rsidR="00D55B61">
        <w:rPr>
          <w:rFonts w:ascii="SimSun" w:hAnsi="SimSun" w:hint="eastAsia"/>
          <w:sz w:val="24"/>
          <w:lang w:eastAsia="zh-CN"/>
        </w:rPr>
        <w:t>合并</w:t>
      </w:r>
      <w:r w:rsidRPr="00471495">
        <w:rPr>
          <w:rFonts w:ascii="SimSun" w:hAnsi="SimSun" w:hint="eastAsia"/>
          <w:sz w:val="24"/>
          <w:lang w:eastAsia="zh-CN"/>
        </w:rPr>
        <w:t>（</w:t>
      </w:r>
      <w:hyperlink r:id="rId13" w:history="1">
        <w:r w:rsidRPr="00D55B61">
          <w:rPr>
            <w:rStyle w:val="Hyperlink"/>
            <w:rFonts w:ascii="SimSun" w:hAnsi="SimSun" w:hint="eastAsia"/>
            <w:sz w:val="24"/>
            <w:lang w:eastAsia="zh-CN"/>
          </w:rPr>
          <w:t>第XII/32号决定</w:t>
        </w:r>
      </w:hyperlink>
      <w:r w:rsidR="008000FC">
        <w:rPr>
          <w:rFonts w:ascii="SimSun" w:hAnsi="SimSun" w:hint="eastAsia"/>
          <w:sz w:val="24"/>
          <w:lang w:eastAsia="zh-CN"/>
        </w:rPr>
        <w:t>，第</w:t>
      </w:r>
      <w:r w:rsidRPr="00471495">
        <w:rPr>
          <w:rFonts w:ascii="SimSun" w:hAnsi="SimSun" w:hint="eastAsia"/>
          <w:sz w:val="24"/>
          <w:lang w:eastAsia="zh-CN"/>
        </w:rPr>
        <w:t>24段）。缔约方大会进一步决定，合并</w:t>
      </w:r>
      <w:r w:rsidR="00D55B61">
        <w:rPr>
          <w:rFonts w:ascii="SimSun" w:hAnsi="SimSun" w:hint="eastAsia"/>
          <w:sz w:val="24"/>
          <w:lang w:eastAsia="zh-CN"/>
        </w:rPr>
        <w:t>后</w:t>
      </w:r>
      <w:r w:rsidRPr="00471495">
        <w:rPr>
          <w:rFonts w:ascii="SimSun" w:hAnsi="SimSun" w:hint="eastAsia"/>
          <w:sz w:val="24"/>
          <w:lang w:eastAsia="zh-CN"/>
        </w:rPr>
        <w:t>的信托基</w:t>
      </w:r>
      <w:r w:rsidR="00D55B61">
        <w:rPr>
          <w:rFonts w:ascii="SimSun" w:hAnsi="SimSun" w:hint="eastAsia"/>
          <w:sz w:val="24"/>
          <w:lang w:eastAsia="zh-CN"/>
        </w:rPr>
        <w:t>也应协助</w:t>
      </w:r>
      <w:r w:rsidRPr="00471495">
        <w:rPr>
          <w:rFonts w:ascii="SimSun" w:hAnsi="SimSun" w:hint="eastAsia"/>
          <w:sz w:val="24"/>
          <w:lang w:eastAsia="zh-CN"/>
        </w:rPr>
        <w:t>缔约方参加</w:t>
      </w:r>
      <w:r w:rsidR="00D55B61">
        <w:rPr>
          <w:rFonts w:ascii="SimSun" w:hAnsi="SimSun" w:hint="eastAsia"/>
          <w:sz w:val="24"/>
          <w:lang w:eastAsia="zh-CN"/>
        </w:rPr>
        <w:t>《名古屋</w:t>
      </w:r>
      <w:r w:rsidRPr="00471495">
        <w:rPr>
          <w:rFonts w:ascii="SimSun" w:hAnsi="SimSun" w:hint="eastAsia"/>
          <w:sz w:val="24"/>
          <w:lang w:eastAsia="zh-CN"/>
        </w:rPr>
        <w:t>议定书</w:t>
      </w:r>
      <w:r w:rsidR="00D55B61">
        <w:rPr>
          <w:rFonts w:ascii="SimSun" w:hAnsi="SimSun" w:hint="eastAsia"/>
          <w:sz w:val="24"/>
          <w:lang w:eastAsia="zh-CN"/>
        </w:rPr>
        <w:t>》相关</w:t>
      </w:r>
      <w:r w:rsidRPr="00471495">
        <w:rPr>
          <w:rFonts w:ascii="SimSun" w:hAnsi="SimSun" w:hint="eastAsia"/>
          <w:sz w:val="24"/>
          <w:lang w:eastAsia="zh-CN"/>
        </w:rPr>
        <w:t>会议（第XII/32号决定，第25段）。</w:t>
      </w:r>
    </w:p>
    <w:p w14:paraId="047EECE6" w14:textId="685A728B" w:rsidR="00471495" w:rsidRDefault="00D55B61" w:rsidP="00D55B61">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sidRPr="00471495">
        <w:rPr>
          <w:rFonts w:ascii="SimSun" w:hAnsi="SimSun" w:hint="eastAsia"/>
          <w:sz w:val="24"/>
          <w:lang w:eastAsia="zh-CN"/>
        </w:rPr>
        <w:t>BZ信托基金</w:t>
      </w:r>
      <w:r>
        <w:rPr>
          <w:rFonts w:ascii="SimSun" w:hAnsi="SimSun" w:hint="eastAsia"/>
          <w:sz w:val="24"/>
          <w:lang w:eastAsia="zh-CN"/>
        </w:rPr>
        <w:t>的资金来自发达</w:t>
      </w:r>
      <w:r w:rsidR="00471495" w:rsidRPr="00471495">
        <w:rPr>
          <w:rFonts w:ascii="SimSun" w:hAnsi="SimSun" w:hint="eastAsia"/>
          <w:sz w:val="24"/>
          <w:lang w:eastAsia="zh-CN"/>
        </w:rPr>
        <w:t>国家缔约方</w:t>
      </w:r>
      <w:r w:rsidR="00E00D1F">
        <w:rPr>
          <w:rFonts w:ascii="SimSun" w:hAnsi="SimSun" w:hint="eastAsia"/>
          <w:sz w:val="24"/>
          <w:lang w:eastAsia="zh-CN"/>
        </w:rPr>
        <w:t>的</w:t>
      </w:r>
      <w:r w:rsidR="00471495" w:rsidRPr="00471495">
        <w:rPr>
          <w:rFonts w:ascii="SimSun" w:hAnsi="SimSun" w:hint="eastAsia"/>
          <w:sz w:val="24"/>
          <w:lang w:eastAsia="zh-CN"/>
        </w:rPr>
        <w:t>自愿</w:t>
      </w:r>
      <w:r w:rsidR="00E00D1F">
        <w:rPr>
          <w:rFonts w:ascii="SimSun" w:hAnsi="SimSun" w:hint="eastAsia"/>
          <w:sz w:val="24"/>
          <w:lang w:eastAsia="zh-CN"/>
        </w:rPr>
        <w:t>捐款</w:t>
      </w:r>
      <w:r w:rsidR="00471495" w:rsidRPr="00471495">
        <w:rPr>
          <w:rFonts w:ascii="SimSun" w:hAnsi="SimSun" w:hint="eastAsia"/>
          <w:sz w:val="24"/>
          <w:lang w:eastAsia="zh-CN"/>
        </w:rPr>
        <w:t>。秘书处随后利用这笔资金</w:t>
      </w:r>
      <w:r w:rsidR="009E3FA1">
        <w:rPr>
          <w:rFonts w:ascii="SimSun" w:hAnsi="SimSun" w:hint="eastAsia"/>
          <w:sz w:val="24"/>
          <w:lang w:eastAsia="zh-CN"/>
        </w:rPr>
        <w:t>为</w:t>
      </w:r>
      <w:r w:rsidR="00E00D1F">
        <w:rPr>
          <w:rFonts w:ascii="SimSun" w:hAnsi="SimSun" w:hint="eastAsia"/>
          <w:sz w:val="24"/>
          <w:lang w:eastAsia="zh-CN"/>
        </w:rPr>
        <w:t>符合条件的</w:t>
      </w:r>
      <w:r w:rsidR="00471495" w:rsidRPr="00471495">
        <w:rPr>
          <w:rFonts w:ascii="SimSun" w:hAnsi="SimSun" w:hint="eastAsia"/>
          <w:sz w:val="24"/>
          <w:lang w:eastAsia="zh-CN"/>
        </w:rPr>
        <w:t>缔约方代表提供机票和每日生活津贴，使</w:t>
      </w:r>
      <w:r w:rsidR="009E3FA1">
        <w:rPr>
          <w:rFonts w:ascii="SimSun" w:hAnsi="SimSun" w:hint="eastAsia"/>
          <w:sz w:val="24"/>
          <w:lang w:eastAsia="zh-CN"/>
        </w:rPr>
        <w:t>其</w:t>
      </w:r>
      <w:r w:rsidR="00471495" w:rsidRPr="00471495">
        <w:rPr>
          <w:rFonts w:ascii="SimSun" w:hAnsi="SimSun" w:hint="eastAsia"/>
          <w:sz w:val="24"/>
          <w:lang w:eastAsia="zh-CN"/>
        </w:rPr>
        <w:t>能够参加生物多样性公约缔约方大会</w:t>
      </w:r>
      <w:r w:rsidR="00E00D1F">
        <w:rPr>
          <w:rFonts w:ascii="SimSun" w:hAnsi="SimSun" w:hint="eastAsia"/>
          <w:sz w:val="24"/>
          <w:lang w:eastAsia="zh-CN"/>
        </w:rPr>
        <w:t>、</w:t>
      </w:r>
      <w:r w:rsidR="00471495" w:rsidRPr="00471495">
        <w:rPr>
          <w:rFonts w:ascii="SimSun" w:hAnsi="SimSun" w:hint="eastAsia"/>
          <w:sz w:val="24"/>
          <w:lang w:eastAsia="zh-CN"/>
        </w:rPr>
        <w:t>作为卡塔赫纳生物安全议定书缔约方</w:t>
      </w:r>
      <w:r w:rsidR="00E00D1F">
        <w:rPr>
          <w:rFonts w:ascii="SimSun" w:hAnsi="SimSun" w:hint="eastAsia"/>
          <w:sz w:val="24"/>
          <w:lang w:eastAsia="zh-CN"/>
        </w:rPr>
        <w:t>会议的缔约方大会、</w:t>
      </w:r>
      <w:r w:rsidR="00471495" w:rsidRPr="00471495">
        <w:rPr>
          <w:rFonts w:ascii="SimSun" w:hAnsi="SimSun" w:hint="eastAsia"/>
          <w:sz w:val="24"/>
          <w:lang w:eastAsia="zh-CN"/>
        </w:rPr>
        <w:t>作为</w:t>
      </w:r>
      <w:r w:rsidR="00E00D1F">
        <w:rPr>
          <w:rFonts w:ascii="SimSun" w:hAnsi="SimSun" w:hint="eastAsia"/>
          <w:sz w:val="24"/>
          <w:lang w:eastAsia="zh-CN"/>
        </w:rPr>
        <w:t>关于</w:t>
      </w:r>
      <w:r w:rsidR="00471495" w:rsidRPr="00471495">
        <w:rPr>
          <w:rFonts w:ascii="SimSun" w:hAnsi="SimSun" w:hint="eastAsia"/>
          <w:sz w:val="24"/>
          <w:lang w:eastAsia="zh-CN"/>
        </w:rPr>
        <w:t>获取遗传资源和公平</w:t>
      </w:r>
      <w:r w:rsidR="00E00D1F">
        <w:rPr>
          <w:rFonts w:ascii="SimSun" w:hAnsi="SimSun" w:hint="eastAsia"/>
          <w:sz w:val="24"/>
          <w:lang w:eastAsia="zh-CN"/>
        </w:rPr>
        <w:t>和公正</w:t>
      </w:r>
      <w:r w:rsidR="00471495" w:rsidRPr="00471495">
        <w:rPr>
          <w:rFonts w:ascii="SimSun" w:hAnsi="SimSun" w:hint="eastAsia"/>
          <w:sz w:val="24"/>
          <w:lang w:eastAsia="zh-CN"/>
        </w:rPr>
        <w:t>分享其利用所产生惠益的名古屋议定书缔约方会议</w:t>
      </w:r>
      <w:r w:rsidR="00E00D1F">
        <w:rPr>
          <w:rFonts w:ascii="SimSun" w:hAnsi="SimSun" w:hint="eastAsia"/>
          <w:sz w:val="24"/>
          <w:lang w:eastAsia="zh-CN"/>
        </w:rPr>
        <w:t>的缔约方大会</w:t>
      </w:r>
      <w:r w:rsidR="00471495" w:rsidRPr="00471495">
        <w:rPr>
          <w:rFonts w:ascii="SimSun" w:hAnsi="SimSun" w:hint="eastAsia"/>
          <w:sz w:val="24"/>
          <w:lang w:eastAsia="zh-CN"/>
        </w:rPr>
        <w:t>。基金资源也用于</w:t>
      </w:r>
      <w:r w:rsidR="00E00D1F">
        <w:rPr>
          <w:rFonts w:ascii="SimSun" w:hAnsi="SimSun" w:hint="eastAsia"/>
          <w:sz w:val="24"/>
          <w:lang w:eastAsia="zh-CN"/>
        </w:rPr>
        <w:t>资助</w:t>
      </w:r>
      <w:r w:rsidR="00471495" w:rsidRPr="00471495">
        <w:rPr>
          <w:rFonts w:ascii="SimSun" w:hAnsi="SimSun" w:hint="eastAsia"/>
          <w:sz w:val="24"/>
          <w:lang w:eastAsia="zh-CN"/>
        </w:rPr>
        <w:t>符合条件的</w:t>
      </w:r>
      <w:r w:rsidR="00E00D1F">
        <w:rPr>
          <w:rFonts w:ascii="SimSun" w:hAnsi="SimSun" w:hint="eastAsia"/>
          <w:sz w:val="24"/>
          <w:lang w:eastAsia="zh-CN"/>
        </w:rPr>
        <w:t>缔约方</w:t>
      </w:r>
      <w:r w:rsidR="00471495" w:rsidRPr="00471495">
        <w:rPr>
          <w:rFonts w:ascii="SimSun" w:hAnsi="SimSun" w:hint="eastAsia"/>
          <w:sz w:val="24"/>
          <w:lang w:eastAsia="zh-CN"/>
        </w:rPr>
        <w:t>代表参加</w:t>
      </w:r>
      <w:r w:rsidR="00E00D1F">
        <w:rPr>
          <w:rFonts w:ascii="SimSun" w:hAnsi="SimSun" w:hint="eastAsia"/>
          <w:sz w:val="24"/>
          <w:lang w:eastAsia="zh-CN"/>
        </w:rPr>
        <w:t>《</w:t>
      </w:r>
      <w:r w:rsidR="00471495" w:rsidRPr="00471495">
        <w:rPr>
          <w:rFonts w:ascii="SimSun" w:hAnsi="SimSun" w:hint="eastAsia"/>
          <w:sz w:val="24"/>
          <w:lang w:eastAsia="zh-CN"/>
        </w:rPr>
        <w:t>公约</w:t>
      </w:r>
      <w:r w:rsidR="00E00D1F">
        <w:rPr>
          <w:rFonts w:ascii="SimSun" w:hAnsi="SimSun" w:hint="eastAsia"/>
          <w:sz w:val="24"/>
          <w:lang w:eastAsia="zh-CN"/>
        </w:rPr>
        <w:t>》</w:t>
      </w:r>
      <w:r w:rsidR="00471495" w:rsidRPr="00471495">
        <w:rPr>
          <w:rFonts w:ascii="SimSun" w:hAnsi="SimSun" w:hint="eastAsia"/>
          <w:sz w:val="24"/>
          <w:lang w:eastAsia="zh-CN"/>
        </w:rPr>
        <w:t>和</w:t>
      </w:r>
      <w:r w:rsidR="00E00D1F">
        <w:rPr>
          <w:rFonts w:ascii="SimSun" w:hAnsi="SimSun" w:hint="eastAsia"/>
          <w:sz w:val="24"/>
          <w:lang w:eastAsia="zh-CN"/>
        </w:rPr>
        <w:t>《</w:t>
      </w:r>
      <w:r w:rsidR="00471495" w:rsidRPr="00471495">
        <w:rPr>
          <w:rFonts w:ascii="SimSun" w:hAnsi="SimSun" w:hint="eastAsia"/>
          <w:sz w:val="24"/>
          <w:lang w:eastAsia="zh-CN"/>
        </w:rPr>
        <w:t>议定书</w:t>
      </w:r>
      <w:r w:rsidR="00E00D1F">
        <w:rPr>
          <w:rFonts w:ascii="SimSun" w:hAnsi="SimSun" w:hint="eastAsia"/>
          <w:sz w:val="24"/>
          <w:lang w:eastAsia="zh-CN"/>
        </w:rPr>
        <w:t>》</w:t>
      </w:r>
      <w:r w:rsidR="00471495" w:rsidRPr="00471495">
        <w:rPr>
          <w:rFonts w:ascii="SimSun" w:hAnsi="SimSun" w:hint="eastAsia"/>
          <w:sz w:val="24"/>
          <w:lang w:eastAsia="zh-CN"/>
        </w:rPr>
        <w:t>附属和相关机构的有关会议。</w:t>
      </w:r>
    </w:p>
    <w:p w14:paraId="5AE9FD6F" w14:textId="24BDC142" w:rsidR="004915AF" w:rsidRPr="00FB4D88" w:rsidRDefault="004915AF" w:rsidP="003F692D">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sidRPr="00FB4D88">
        <w:rPr>
          <w:rFonts w:ascii="SimSun" w:hAnsi="SimSun" w:hint="eastAsia"/>
          <w:sz w:val="24"/>
          <w:lang w:eastAsia="zh-CN"/>
        </w:rPr>
        <w:t>缔约方大会</w:t>
      </w:r>
      <w:hyperlink r:id="rId14" w:history="1">
        <w:r w:rsidRPr="00FB4D88">
          <w:rPr>
            <w:rStyle w:val="Hyperlink"/>
            <w:rFonts w:ascii="SimSun" w:hAnsi="SimSun" w:hint="eastAsia"/>
            <w:sz w:val="24"/>
            <w:lang w:eastAsia="zh-CN"/>
          </w:rPr>
          <w:t>第IX/34号决定</w:t>
        </w:r>
      </w:hyperlink>
      <w:r w:rsidRPr="00FB4D88">
        <w:rPr>
          <w:rFonts w:ascii="SimSun" w:hAnsi="SimSun" w:hint="eastAsia"/>
          <w:sz w:val="24"/>
          <w:lang w:eastAsia="zh-CN"/>
        </w:rPr>
        <w:t>（第31段）通过BZ信托基金的拨款程序。程序</w:t>
      </w:r>
      <w:r w:rsidR="00FB4D88" w:rsidRPr="00FB4D88">
        <w:rPr>
          <w:rFonts w:ascii="SimSun" w:hAnsi="SimSun" w:hint="eastAsia"/>
          <w:sz w:val="24"/>
          <w:lang w:eastAsia="zh-CN"/>
        </w:rPr>
        <w:t>规定</w:t>
      </w:r>
      <w:r w:rsidRPr="00FB4D88">
        <w:rPr>
          <w:rFonts w:ascii="SimSun" w:hAnsi="SimSun" w:hint="eastAsia"/>
          <w:sz w:val="24"/>
          <w:lang w:eastAsia="zh-CN"/>
        </w:rPr>
        <w:t>优先考虑最不发达国家和小岛屿发展中国家，</w:t>
      </w:r>
      <w:r w:rsidR="00FB4D88" w:rsidRPr="00FB4D88">
        <w:rPr>
          <w:rFonts w:ascii="SimSun" w:hAnsi="SimSun" w:hint="eastAsia"/>
          <w:sz w:val="24"/>
          <w:lang w:eastAsia="zh-CN"/>
        </w:rPr>
        <w:t>其次力求</w:t>
      </w:r>
      <w:r w:rsidRPr="00FB4D88">
        <w:rPr>
          <w:rFonts w:ascii="SimSun" w:hAnsi="SimSun" w:hint="eastAsia"/>
          <w:sz w:val="24"/>
          <w:lang w:eastAsia="zh-CN"/>
        </w:rPr>
        <w:t>确保所有符合</w:t>
      </w:r>
      <w:r w:rsidR="00FB4D88" w:rsidRPr="00FB4D88">
        <w:rPr>
          <w:rFonts w:ascii="SimSun" w:hAnsi="SimSun" w:hint="eastAsia"/>
          <w:sz w:val="24"/>
          <w:lang w:eastAsia="zh-CN"/>
        </w:rPr>
        <w:t>条件</w:t>
      </w:r>
      <w:r w:rsidRPr="00FB4D88">
        <w:rPr>
          <w:rFonts w:ascii="SimSun" w:hAnsi="SimSun" w:hint="eastAsia"/>
          <w:sz w:val="24"/>
          <w:lang w:eastAsia="zh-CN"/>
        </w:rPr>
        <w:t>的发展中国家缔约方</w:t>
      </w:r>
      <w:r w:rsidR="00FB4D88" w:rsidRPr="00FB4D88">
        <w:rPr>
          <w:rFonts w:ascii="SimSun" w:hAnsi="SimSun" w:hint="eastAsia"/>
          <w:sz w:val="24"/>
          <w:lang w:eastAsia="zh-CN"/>
        </w:rPr>
        <w:t>的</w:t>
      </w:r>
      <w:r w:rsidRPr="00FB4D88">
        <w:rPr>
          <w:rFonts w:ascii="SimSun" w:hAnsi="SimSun" w:hint="eastAsia"/>
          <w:sz w:val="24"/>
          <w:lang w:eastAsia="zh-CN"/>
        </w:rPr>
        <w:t>适当地域代表性。</w:t>
      </w:r>
      <w:r w:rsidR="00FB4D88" w:rsidRPr="00FB4D88">
        <w:rPr>
          <w:rFonts w:ascii="SimSun" w:hAnsi="SimSun" w:hint="eastAsia"/>
          <w:sz w:val="24"/>
          <w:lang w:eastAsia="zh-CN"/>
        </w:rPr>
        <w:t>联合国为</w:t>
      </w:r>
      <w:r w:rsidRPr="00FB4D88">
        <w:rPr>
          <w:rFonts w:ascii="SimSun" w:hAnsi="SimSun" w:hint="eastAsia"/>
          <w:sz w:val="24"/>
          <w:lang w:eastAsia="zh-CN"/>
        </w:rPr>
        <w:t>分析目的将国家分为三大类：发展中国家</w:t>
      </w:r>
      <w:r w:rsidR="00FB4D88">
        <w:rPr>
          <w:rFonts w:ascii="SimSun" w:hAnsi="SimSun" w:hint="eastAsia"/>
          <w:sz w:val="24"/>
          <w:lang w:eastAsia="zh-CN"/>
        </w:rPr>
        <w:t>、</w:t>
      </w:r>
      <w:r w:rsidRPr="00FB4D88">
        <w:rPr>
          <w:rFonts w:ascii="SimSun" w:hAnsi="SimSun" w:hint="eastAsia"/>
          <w:sz w:val="24"/>
          <w:lang w:eastAsia="zh-CN"/>
        </w:rPr>
        <w:t>经济转型国家</w:t>
      </w:r>
      <w:r w:rsidR="00FB4D88">
        <w:rPr>
          <w:rFonts w:ascii="SimSun" w:hAnsi="SimSun" w:hint="eastAsia"/>
          <w:sz w:val="24"/>
          <w:lang w:eastAsia="zh-CN"/>
        </w:rPr>
        <w:t>、</w:t>
      </w:r>
      <w:r w:rsidR="00D92047">
        <w:rPr>
          <w:rFonts w:ascii="SimSun" w:hAnsi="SimSun" w:hint="eastAsia"/>
          <w:sz w:val="24"/>
          <w:lang w:eastAsia="zh-CN"/>
        </w:rPr>
        <w:t>经济</w:t>
      </w:r>
      <w:r w:rsidR="00FB4D88" w:rsidRPr="00FB4D88">
        <w:rPr>
          <w:rFonts w:ascii="SimSun" w:hAnsi="SimSun" w:hint="eastAsia"/>
          <w:sz w:val="24"/>
          <w:lang w:eastAsia="zh-CN"/>
        </w:rPr>
        <w:t>发达</w:t>
      </w:r>
      <w:r w:rsidRPr="00FB4D88">
        <w:rPr>
          <w:rFonts w:ascii="SimSun" w:hAnsi="SimSun" w:hint="eastAsia"/>
          <w:sz w:val="24"/>
          <w:lang w:eastAsia="zh-CN"/>
        </w:rPr>
        <w:t>国家。发展中国家</w:t>
      </w:r>
      <w:r w:rsidR="004602DB">
        <w:rPr>
          <w:rFonts w:ascii="SimSun" w:hAnsi="SimSun" w:hint="eastAsia"/>
          <w:sz w:val="24"/>
          <w:lang w:eastAsia="zh-CN"/>
        </w:rPr>
        <w:t>又分</w:t>
      </w:r>
      <w:r w:rsidRPr="00FB4D88">
        <w:rPr>
          <w:rFonts w:ascii="SimSun" w:hAnsi="SimSun" w:hint="eastAsia"/>
          <w:sz w:val="24"/>
          <w:lang w:eastAsia="zh-CN"/>
        </w:rPr>
        <w:t>为三类：最不发达国家</w:t>
      </w:r>
      <w:r w:rsidR="004602DB">
        <w:rPr>
          <w:rFonts w:ascii="SimSun" w:hAnsi="SimSun" w:hint="eastAsia"/>
          <w:sz w:val="24"/>
          <w:lang w:eastAsia="zh-CN"/>
        </w:rPr>
        <w:t>、</w:t>
      </w:r>
      <w:r w:rsidRPr="00FB4D88">
        <w:rPr>
          <w:rFonts w:ascii="SimSun" w:hAnsi="SimSun" w:hint="eastAsia"/>
          <w:sz w:val="24"/>
          <w:lang w:eastAsia="zh-CN"/>
        </w:rPr>
        <w:t>小岛屿发展中国家</w:t>
      </w:r>
      <w:r w:rsidR="004602DB">
        <w:rPr>
          <w:rFonts w:ascii="SimSun" w:hAnsi="SimSun" w:hint="eastAsia"/>
          <w:sz w:val="24"/>
          <w:lang w:eastAsia="zh-CN"/>
        </w:rPr>
        <w:t>、</w:t>
      </w:r>
      <w:r w:rsidRPr="00FB4D88">
        <w:rPr>
          <w:rFonts w:ascii="SimSun" w:hAnsi="SimSun" w:hint="eastAsia"/>
          <w:sz w:val="24"/>
          <w:lang w:eastAsia="zh-CN"/>
        </w:rPr>
        <w:t>其他发展中国家。联合国经济及社会理事会发展政策委员会</w:t>
      </w:r>
      <w:r w:rsidR="004602DB">
        <w:rPr>
          <w:rFonts w:ascii="SimSun" w:hAnsi="SimSun" w:hint="eastAsia"/>
          <w:sz w:val="24"/>
          <w:lang w:eastAsia="zh-CN"/>
        </w:rPr>
        <w:t>根据各国</w:t>
      </w:r>
      <w:r w:rsidRPr="00FB4D88">
        <w:rPr>
          <w:rFonts w:ascii="SimSun" w:hAnsi="SimSun" w:hint="eastAsia"/>
          <w:sz w:val="24"/>
          <w:lang w:eastAsia="zh-CN"/>
        </w:rPr>
        <w:t>的发展水平</w:t>
      </w:r>
      <w:r w:rsidR="004602DB">
        <w:rPr>
          <w:rFonts w:ascii="SimSun" w:hAnsi="SimSun" w:hint="eastAsia"/>
          <w:sz w:val="24"/>
          <w:lang w:eastAsia="zh-CN"/>
        </w:rPr>
        <w:t>对其进行</w:t>
      </w:r>
      <w:r w:rsidRPr="00FB4D88">
        <w:rPr>
          <w:rFonts w:ascii="SimSun" w:hAnsi="SimSun" w:hint="eastAsia"/>
          <w:sz w:val="24"/>
          <w:lang w:eastAsia="zh-CN"/>
        </w:rPr>
        <w:t>分类</w:t>
      </w:r>
      <w:r w:rsidR="009E3FA1">
        <w:rPr>
          <w:rFonts w:ascii="SimSun" w:hAnsi="SimSun" w:hint="eastAsia"/>
          <w:sz w:val="24"/>
          <w:lang w:eastAsia="zh-CN"/>
        </w:rPr>
        <w:t>，并</w:t>
      </w:r>
      <w:r w:rsidRPr="00FB4D88">
        <w:rPr>
          <w:rFonts w:ascii="SimSun" w:hAnsi="SimSun" w:hint="eastAsia"/>
          <w:sz w:val="24"/>
          <w:lang w:eastAsia="zh-CN"/>
        </w:rPr>
        <w:t>定期</w:t>
      </w:r>
      <w:r w:rsidR="004602DB">
        <w:rPr>
          <w:rFonts w:ascii="SimSun" w:hAnsi="SimSun" w:hint="eastAsia"/>
          <w:sz w:val="24"/>
          <w:lang w:eastAsia="zh-CN"/>
        </w:rPr>
        <w:t>对国家分类进行</w:t>
      </w:r>
      <w:r w:rsidRPr="00FB4D88">
        <w:rPr>
          <w:rFonts w:ascii="SimSun" w:hAnsi="SimSun" w:hint="eastAsia"/>
          <w:sz w:val="24"/>
          <w:lang w:eastAsia="zh-CN"/>
        </w:rPr>
        <w:t>审查和更新。2009年至2016年，大约153个缔约方属于发展中国家和经济转型国家类别，因此有资格从BZ信托基金获得</w:t>
      </w:r>
      <w:r w:rsidR="004602DB">
        <w:rPr>
          <w:rFonts w:ascii="SimSun" w:hAnsi="SimSun" w:hint="eastAsia"/>
          <w:sz w:val="24"/>
          <w:lang w:eastAsia="zh-CN"/>
        </w:rPr>
        <w:t>资助</w:t>
      </w:r>
      <w:r w:rsidRPr="00FB4D88">
        <w:rPr>
          <w:rFonts w:ascii="SimSun" w:hAnsi="SimSun" w:hint="eastAsia"/>
          <w:sz w:val="24"/>
          <w:lang w:eastAsia="zh-CN"/>
        </w:rPr>
        <w:t>。</w:t>
      </w:r>
    </w:p>
    <w:p w14:paraId="3D2E195B" w14:textId="01821CC5" w:rsidR="004915AF" w:rsidRDefault="004915AF" w:rsidP="003F692D">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sidRPr="004915AF">
        <w:rPr>
          <w:rFonts w:ascii="SimSun" w:hAnsi="SimSun" w:hint="eastAsia"/>
          <w:sz w:val="24"/>
          <w:lang w:eastAsia="zh-CN"/>
        </w:rPr>
        <w:t>其他公约和联合国进程</w:t>
      </w:r>
      <w:r w:rsidR="00351F87">
        <w:rPr>
          <w:rFonts w:ascii="SimSun" w:hAnsi="SimSun" w:hint="eastAsia"/>
          <w:sz w:val="24"/>
          <w:lang w:eastAsia="zh-CN"/>
        </w:rPr>
        <w:t>实行类似资助</w:t>
      </w:r>
      <w:r w:rsidRPr="004915AF">
        <w:rPr>
          <w:rFonts w:ascii="SimSun" w:hAnsi="SimSun" w:hint="eastAsia"/>
          <w:sz w:val="24"/>
          <w:lang w:eastAsia="zh-CN"/>
        </w:rPr>
        <w:t>和优先标准。例如</w:t>
      </w:r>
      <w:r w:rsidR="00351F87">
        <w:rPr>
          <w:rFonts w:ascii="SimSun" w:hAnsi="SimSun" w:hint="eastAsia"/>
          <w:sz w:val="24"/>
          <w:lang w:eastAsia="zh-CN"/>
        </w:rPr>
        <w:t>《</w:t>
      </w:r>
      <w:r w:rsidRPr="004915AF">
        <w:rPr>
          <w:rFonts w:ascii="SimSun" w:hAnsi="SimSun" w:hint="eastAsia"/>
          <w:sz w:val="24"/>
          <w:lang w:eastAsia="zh-CN"/>
        </w:rPr>
        <w:t>联合国气候变化框架公约</w:t>
      </w:r>
      <w:r w:rsidR="00351F87">
        <w:rPr>
          <w:rFonts w:ascii="SimSun" w:hAnsi="SimSun" w:hint="eastAsia"/>
          <w:sz w:val="24"/>
          <w:lang w:eastAsia="zh-CN"/>
        </w:rPr>
        <w:t>》优先资助</w:t>
      </w:r>
      <w:r w:rsidR="003F692D">
        <w:rPr>
          <w:rFonts w:ascii="SimSun" w:hAnsi="SimSun" w:hint="eastAsia"/>
          <w:sz w:val="24"/>
          <w:lang w:eastAsia="zh-CN"/>
        </w:rPr>
        <w:t>收入低于门槛的</w:t>
      </w:r>
      <w:r w:rsidR="00351F87">
        <w:rPr>
          <w:rFonts w:ascii="SimSun" w:hAnsi="SimSun" w:hint="eastAsia"/>
          <w:sz w:val="24"/>
          <w:lang w:eastAsia="zh-CN"/>
        </w:rPr>
        <w:t>最不发达国家</w:t>
      </w:r>
      <w:r w:rsidRPr="004915AF">
        <w:rPr>
          <w:rFonts w:ascii="SimSun" w:hAnsi="SimSun" w:hint="eastAsia"/>
          <w:sz w:val="24"/>
          <w:lang w:eastAsia="zh-CN"/>
        </w:rPr>
        <w:t>和小岛屿发展中国家以及其他发展中国家和经济转型国家</w:t>
      </w:r>
      <w:r w:rsidR="00377E13">
        <w:rPr>
          <w:rStyle w:val="FootnoteReference"/>
          <w:lang w:eastAsia="zh-CN"/>
        </w:rPr>
        <w:footnoteReference w:id="2"/>
      </w:r>
      <w:r w:rsidRPr="004915AF">
        <w:rPr>
          <w:rFonts w:ascii="SimSun" w:hAnsi="SimSun" w:hint="eastAsia"/>
          <w:sz w:val="24"/>
          <w:lang w:eastAsia="zh-CN"/>
        </w:rPr>
        <w:t>。</w:t>
      </w:r>
    </w:p>
    <w:p w14:paraId="77965C6C" w14:textId="66BB0BA3" w:rsidR="00641F50" w:rsidRPr="004D3C69" w:rsidRDefault="00641F50" w:rsidP="00641F50">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b/>
          <w:sz w:val="24"/>
          <w:lang w:eastAsia="zh-CN"/>
        </w:rPr>
      </w:pPr>
      <w:r w:rsidRPr="004D3C69">
        <w:rPr>
          <w:rFonts w:ascii="SimSun" w:hAnsi="SimSun" w:hint="eastAsia"/>
          <w:b/>
          <w:sz w:val="24"/>
          <w:lang w:eastAsia="zh-CN"/>
        </w:rPr>
        <w:t>B.</w:t>
      </w:r>
      <w:r w:rsidRPr="004D3C69">
        <w:rPr>
          <w:rFonts w:ascii="SimSun" w:hAnsi="SimSun"/>
          <w:b/>
          <w:sz w:val="24"/>
          <w:lang w:eastAsia="zh-CN"/>
        </w:rPr>
        <w:t xml:space="preserve"> </w:t>
      </w:r>
      <w:r w:rsidRPr="004D3C69">
        <w:rPr>
          <w:rFonts w:ascii="SimSun" w:hAnsi="SimSun" w:hint="eastAsia"/>
          <w:b/>
          <w:sz w:val="24"/>
          <w:lang w:eastAsia="zh-CN"/>
        </w:rPr>
        <w:t>捐款情况</w:t>
      </w:r>
    </w:p>
    <w:p w14:paraId="51B02EB5" w14:textId="38CF4A33" w:rsidR="00641F50" w:rsidRPr="00641F50" w:rsidRDefault="00641F50" w:rsidP="00641F50">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sidRPr="00641F50">
        <w:rPr>
          <w:rFonts w:ascii="SimSun" w:hAnsi="SimSun" w:hint="eastAsia"/>
          <w:sz w:val="24"/>
          <w:lang w:eastAsia="zh-CN"/>
        </w:rPr>
        <w:t>根据第XIII/32号决定规定的任务，本文件审议了过去四个两年期（2009年至2016年）的资料。此期间召开了32次会议，其中包括：</w:t>
      </w:r>
    </w:p>
    <w:p w14:paraId="6EFCA3C0" w14:textId="36B5CB1F" w:rsidR="00641F50" w:rsidRPr="00641F50" w:rsidRDefault="00641F50" w:rsidP="00314E1C">
      <w:pPr>
        <w:pStyle w:val="bodytextnoindent"/>
        <w:widowControl w:val="0"/>
        <w:numPr>
          <w:ilvl w:val="0"/>
          <w:numId w:val="27"/>
        </w:numPr>
        <w:overflowPunct w:val="0"/>
        <w:autoSpaceDE w:val="0"/>
        <w:autoSpaceDN w:val="0"/>
        <w:adjustRightInd w:val="0"/>
        <w:spacing w:line="240" w:lineRule="atLeast"/>
        <w:ind w:left="0" w:firstLine="360"/>
        <w:textAlignment w:val="baseline"/>
        <w:rPr>
          <w:rFonts w:ascii="SimSun" w:hAnsi="SimSun"/>
          <w:sz w:val="24"/>
          <w:lang w:eastAsia="zh-CN"/>
        </w:rPr>
      </w:pPr>
      <w:r w:rsidRPr="00641F50">
        <w:rPr>
          <w:rFonts w:ascii="SimSun" w:hAnsi="SimSun" w:hint="eastAsia"/>
          <w:sz w:val="24"/>
          <w:lang w:eastAsia="zh-CN"/>
        </w:rPr>
        <w:t>缔约方大会四</w:t>
      </w:r>
      <w:r>
        <w:rPr>
          <w:rFonts w:ascii="SimSun" w:hAnsi="SimSun" w:hint="eastAsia"/>
          <w:sz w:val="24"/>
          <w:lang w:eastAsia="zh-CN"/>
        </w:rPr>
        <w:t>届</w:t>
      </w:r>
      <w:r w:rsidRPr="00641F50">
        <w:rPr>
          <w:rFonts w:ascii="SimSun" w:hAnsi="SimSun" w:hint="eastAsia"/>
          <w:sz w:val="24"/>
          <w:lang w:eastAsia="zh-CN"/>
        </w:rPr>
        <w:t>会议</w:t>
      </w:r>
      <w:r w:rsidR="009D2321">
        <w:rPr>
          <w:rFonts w:ascii="SimSun" w:hAnsi="SimSun" w:hint="eastAsia"/>
          <w:sz w:val="24"/>
          <w:lang w:eastAsia="zh-CN"/>
        </w:rPr>
        <w:t>；</w:t>
      </w:r>
    </w:p>
    <w:p w14:paraId="6D230052" w14:textId="35FBD49A" w:rsidR="00641F50" w:rsidRPr="00641F50" w:rsidRDefault="00641F50" w:rsidP="00314E1C">
      <w:pPr>
        <w:pStyle w:val="bodytextnoindent"/>
        <w:widowControl w:val="0"/>
        <w:numPr>
          <w:ilvl w:val="0"/>
          <w:numId w:val="27"/>
        </w:numPr>
        <w:overflowPunct w:val="0"/>
        <w:autoSpaceDE w:val="0"/>
        <w:autoSpaceDN w:val="0"/>
        <w:adjustRightInd w:val="0"/>
        <w:spacing w:line="240" w:lineRule="atLeast"/>
        <w:ind w:left="0" w:firstLine="360"/>
        <w:textAlignment w:val="baseline"/>
        <w:rPr>
          <w:rFonts w:ascii="SimSun" w:hAnsi="SimSun"/>
          <w:sz w:val="24"/>
          <w:lang w:eastAsia="zh-CN"/>
        </w:rPr>
      </w:pPr>
      <w:r w:rsidRPr="00641F50">
        <w:rPr>
          <w:rFonts w:ascii="SimSun" w:hAnsi="SimSun" w:hint="eastAsia"/>
          <w:sz w:val="24"/>
          <w:lang w:eastAsia="zh-CN"/>
        </w:rPr>
        <w:t>作为卡塔赫纳生物安全议定书缔约方会议的缔约方大会四次会议</w:t>
      </w:r>
      <w:r w:rsidR="009D2321">
        <w:rPr>
          <w:rFonts w:ascii="SimSun" w:hAnsi="SimSun" w:hint="eastAsia"/>
          <w:sz w:val="24"/>
          <w:lang w:eastAsia="zh-CN"/>
        </w:rPr>
        <w:t>；</w:t>
      </w:r>
    </w:p>
    <w:p w14:paraId="30BA67D9" w14:textId="1917E174" w:rsidR="00641F50" w:rsidRDefault="00641F50" w:rsidP="00314E1C">
      <w:pPr>
        <w:pStyle w:val="bodytextnoindent"/>
        <w:widowControl w:val="0"/>
        <w:numPr>
          <w:ilvl w:val="0"/>
          <w:numId w:val="27"/>
        </w:numPr>
        <w:overflowPunct w:val="0"/>
        <w:autoSpaceDE w:val="0"/>
        <w:autoSpaceDN w:val="0"/>
        <w:adjustRightInd w:val="0"/>
        <w:spacing w:line="240" w:lineRule="atLeast"/>
        <w:ind w:left="0" w:firstLine="360"/>
        <w:textAlignment w:val="baseline"/>
        <w:rPr>
          <w:rFonts w:ascii="SimSun" w:hAnsi="SimSun"/>
          <w:sz w:val="24"/>
          <w:lang w:eastAsia="zh-CN"/>
        </w:rPr>
      </w:pPr>
      <w:r w:rsidRPr="00641F50">
        <w:rPr>
          <w:rFonts w:ascii="SimSun" w:hAnsi="SimSun" w:hint="eastAsia"/>
          <w:sz w:val="24"/>
          <w:lang w:eastAsia="zh-CN"/>
        </w:rPr>
        <w:lastRenderedPageBreak/>
        <w:t>作为</w:t>
      </w:r>
      <w:r w:rsidR="009D2321">
        <w:rPr>
          <w:rFonts w:ascii="SimSun" w:hAnsi="SimSun" w:hint="eastAsia"/>
          <w:sz w:val="24"/>
          <w:lang w:eastAsia="zh-CN"/>
        </w:rPr>
        <w:t>关于</w:t>
      </w:r>
      <w:r w:rsidRPr="00641F50">
        <w:rPr>
          <w:rFonts w:ascii="SimSun" w:hAnsi="SimSun" w:hint="eastAsia"/>
          <w:sz w:val="24"/>
          <w:lang w:eastAsia="zh-CN"/>
        </w:rPr>
        <w:t>获取遗传资源和公正和公平</w:t>
      </w:r>
      <w:r w:rsidR="009D2321">
        <w:rPr>
          <w:rFonts w:ascii="SimSun" w:hAnsi="SimSun" w:hint="eastAsia"/>
          <w:sz w:val="24"/>
          <w:lang w:eastAsia="zh-CN"/>
        </w:rPr>
        <w:t>分享其</w:t>
      </w:r>
      <w:r w:rsidRPr="00641F50">
        <w:rPr>
          <w:rFonts w:ascii="SimSun" w:hAnsi="SimSun" w:hint="eastAsia"/>
          <w:sz w:val="24"/>
          <w:lang w:eastAsia="zh-CN"/>
        </w:rPr>
        <w:t>利用</w:t>
      </w:r>
      <w:r w:rsidR="009D2321">
        <w:rPr>
          <w:rFonts w:ascii="SimSun" w:hAnsi="SimSun" w:hint="eastAsia"/>
          <w:sz w:val="24"/>
          <w:lang w:eastAsia="zh-CN"/>
        </w:rPr>
        <w:t>所</w:t>
      </w:r>
      <w:r w:rsidRPr="00641F50">
        <w:rPr>
          <w:rFonts w:ascii="SimSun" w:hAnsi="SimSun" w:hint="eastAsia"/>
          <w:sz w:val="24"/>
          <w:lang w:eastAsia="zh-CN"/>
        </w:rPr>
        <w:t>产生惠益的名古屋议定书缔约方会议的缔约方大会两次会议</w:t>
      </w:r>
      <w:r w:rsidR="009D2321">
        <w:rPr>
          <w:rFonts w:ascii="SimSun" w:hAnsi="SimSun" w:hint="eastAsia"/>
          <w:sz w:val="24"/>
          <w:lang w:eastAsia="zh-CN"/>
        </w:rPr>
        <w:t>；</w:t>
      </w:r>
    </w:p>
    <w:p w14:paraId="56A55B1C" w14:textId="4430D9E2" w:rsidR="009D2321" w:rsidRPr="009D2321" w:rsidRDefault="009D2321" w:rsidP="00314E1C">
      <w:pPr>
        <w:pStyle w:val="bodytextnoindent"/>
        <w:widowControl w:val="0"/>
        <w:numPr>
          <w:ilvl w:val="0"/>
          <w:numId w:val="27"/>
        </w:numPr>
        <w:overflowPunct w:val="0"/>
        <w:autoSpaceDE w:val="0"/>
        <w:autoSpaceDN w:val="0"/>
        <w:adjustRightInd w:val="0"/>
        <w:spacing w:line="240" w:lineRule="atLeast"/>
        <w:ind w:left="0" w:firstLine="360"/>
        <w:textAlignment w:val="baseline"/>
        <w:rPr>
          <w:rFonts w:ascii="SimSun" w:hAnsi="SimSun"/>
          <w:sz w:val="24"/>
          <w:lang w:eastAsia="zh-CN"/>
        </w:rPr>
      </w:pPr>
      <w:r w:rsidRPr="009D2321">
        <w:rPr>
          <w:rFonts w:ascii="SimSun" w:hAnsi="SimSun" w:hint="eastAsia"/>
          <w:sz w:val="24"/>
          <w:lang w:eastAsia="zh-CN"/>
        </w:rPr>
        <w:t>科学</w:t>
      </w:r>
      <w:r>
        <w:rPr>
          <w:rFonts w:ascii="SimSun" w:hAnsi="SimSun" w:hint="eastAsia"/>
          <w:sz w:val="24"/>
          <w:lang w:eastAsia="zh-CN"/>
        </w:rPr>
        <w:t>、</w:t>
      </w:r>
      <w:r w:rsidRPr="009D2321">
        <w:rPr>
          <w:rFonts w:ascii="SimSun" w:hAnsi="SimSun" w:hint="eastAsia"/>
          <w:sz w:val="24"/>
          <w:lang w:eastAsia="zh-CN"/>
        </w:rPr>
        <w:t>技术和工艺咨询附属机构（科</w:t>
      </w:r>
      <w:proofErr w:type="gramStart"/>
      <w:r w:rsidRPr="009D2321">
        <w:rPr>
          <w:rFonts w:ascii="SimSun" w:hAnsi="SimSun" w:hint="eastAsia"/>
          <w:sz w:val="24"/>
          <w:lang w:eastAsia="zh-CN"/>
        </w:rPr>
        <w:t>咨</w:t>
      </w:r>
      <w:proofErr w:type="gramEnd"/>
      <w:r w:rsidRPr="009D2321">
        <w:rPr>
          <w:rFonts w:ascii="SimSun" w:hAnsi="SimSun" w:hint="eastAsia"/>
          <w:sz w:val="24"/>
          <w:lang w:eastAsia="zh-CN"/>
        </w:rPr>
        <w:t>机构）七次会议</w:t>
      </w:r>
      <w:r>
        <w:rPr>
          <w:rFonts w:ascii="SimSun" w:hAnsi="SimSun" w:hint="eastAsia"/>
          <w:sz w:val="24"/>
          <w:lang w:eastAsia="zh-CN"/>
        </w:rPr>
        <w:t>；</w:t>
      </w:r>
    </w:p>
    <w:p w14:paraId="20A52FD8" w14:textId="21239C87" w:rsidR="009D2321" w:rsidRPr="009D2321" w:rsidRDefault="009D2321" w:rsidP="00314E1C">
      <w:pPr>
        <w:pStyle w:val="bodytextnoindent"/>
        <w:widowControl w:val="0"/>
        <w:numPr>
          <w:ilvl w:val="0"/>
          <w:numId w:val="27"/>
        </w:numPr>
        <w:overflowPunct w:val="0"/>
        <w:autoSpaceDE w:val="0"/>
        <w:autoSpaceDN w:val="0"/>
        <w:adjustRightInd w:val="0"/>
        <w:spacing w:line="240" w:lineRule="atLeast"/>
        <w:ind w:left="0" w:firstLine="360"/>
        <w:textAlignment w:val="baseline"/>
        <w:rPr>
          <w:rFonts w:ascii="SimSun" w:hAnsi="SimSun"/>
          <w:sz w:val="24"/>
          <w:lang w:eastAsia="zh-CN"/>
        </w:rPr>
      </w:pPr>
      <w:r w:rsidRPr="009D2321">
        <w:rPr>
          <w:rFonts w:ascii="SimSun" w:hAnsi="SimSun" w:hint="eastAsia"/>
          <w:sz w:val="24"/>
          <w:lang w:eastAsia="zh-CN"/>
        </w:rPr>
        <w:t>执行</w:t>
      </w:r>
      <w:r>
        <w:rPr>
          <w:rFonts w:ascii="SimSun" w:hAnsi="SimSun" w:hint="eastAsia"/>
          <w:sz w:val="24"/>
          <w:lang w:eastAsia="zh-CN"/>
        </w:rPr>
        <w:t>情况审查</w:t>
      </w:r>
      <w:r w:rsidRPr="009D2321">
        <w:rPr>
          <w:rFonts w:ascii="SimSun" w:hAnsi="SimSun" w:hint="eastAsia"/>
          <w:sz w:val="24"/>
          <w:lang w:eastAsia="zh-CN"/>
        </w:rPr>
        <w:t>工作组三次会议</w:t>
      </w:r>
      <w:r>
        <w:rPr>
          <w:rFonts w:ascii="SimSun" w:hAnsi="SimSun" w:hint="eastAsia"/>
          <w:sz w:val="24"/>
          <w:lang w:eastAsia="zh-CN"/>
        </w:rPr>
        <w:t>；</w:t>
      </w:r>
    </w:p>
    <w:p w14:paraId="7C292FCE" w14:textId="6E38B052" w:rsidR="009D2321" w:rsidRPr="009D2321" w:rsidRDefault="009D2321" w:rsidP="00314E1C">
      <w:pPr>
        <w:pStyle w:val="bodytextnoindent"/>
        <w:widowControl w:val="0"/>
        <w:numPr>
          <w:ilvl w:val="0"/>
          <w:numId w:val="27"/>
        </w:numPr>
        <w:overflowPunct w:val="0"/>
        <w:autoSpaceDE w:val="0"/>
        <w:autoSpaceDN w:val="0"/>
        <w:adjustRightInd w:val="0"/>
        <w:spacing w:line="240" w:lineRule="atLeast"/>
        <w:ind w:left="0" w:firstLine="360"/>
        <w:textAlignment w:val="baseline"/>
        <w:rPr>
          <w:rFonts w:ascii="SimSun" w:hAnsi="SimSun"/>
          <w:sz w:val="24"/>
          <w:lang w:eastAsia="zh-CN"/>
        </w:rPr>
      </w:pPr>
      <w:r>
        <w:rPr>
          <w:rFonts w:ascii="SimSun" w:hAnsi="SimSun" w:hint="eastAsia"/>
          <w:sz w:val="24"/>
          <w:lang w:eastAsia="zh-CN"/>
        </w:rPr>
        <w:t>执行问题附属</w:t>
      </w:r>
      <w:r w:rsidRPr="009D2321">
        <w:rPr>
          <w:rFonts w:ascii="SimSun" w:hAnsi="SimSun" w:hint="eastAsia"/>
          <w:sz w:val="24"/>
          <w:lang w:eastAsia="zh-CN"/>
        </w:rPr>
        <w:t>机构一次会议</w:t>
      </w:r>
      <w:r>
        <w:rPr>
          <w:rFonts w:ascii="SimSun" w:hAnsi="SimSun" w:hint="eastAsia"/>
          <w:sz w:val="24"/>
          <w:lang w:eastAsia="zh-CN"/>
        </w:rPr>
        <w:t>；</w:t>
      </w:r>
    </w:p>
    <w:p w14:paraId="531BF6D5" w14:textId="0FD12C5C" w:rsidR="009D2321" w:rsidRPr="009D2321" w:rsidRDefault="009D2321" w:rsidP="00314E1C">
      <w:pPr>
        <w:pStyle w:val="bodytextnoindent"/>
        <w:widowControl w:val="0"/>
        <w:numPr>
          <w:ilvl w:val="0"/>
          <w:numId w:val="27"/>
        </w:numPr>
        <w:overflowPunct w:val="0"/>
        <w:autoSpaceDE w:val="0"/>
        <w:autoSpaceDN w:val="0"/>
        <w:adjustRightInd w:val="0"/>
        <w:spacing w:line="240" w:lineRule="atLeast"/>
        <w:ind w:left="0" w:firstLine="360"/>
        <w:textAlignment w:val="baseline"/>
        <w:rPr>
          <w:rFonts w:ascii="SimSun" w:hAnsi="SimSun"/>
          <w:sz w:val="24"/>
          <w:lang w:eastAsia="zh-CN"/>
        </w:rPr>
      </w:pPr>
      <w:r w:rsidRPr="009D2321">
        <w:rPr>
          <w:rFonts w:ascii="SimSun" w:hAnsi="SimSun" w:hint="eastAsia"/>
          <w:sz w:val="24"/>
          <w:lang w:eastAsia="zh-CN"/>
        </w:rPr>
        <w:t>第8（j）</w:t>
      </w:r>
      <w:r>
        <w:rPr>
          <w:rFonts w:ascii="SimSun" w:hAnsi="SimSun" w:hint="eastAsia"/>
          <w:sz w:val="24"/>
          <w:lang w:eastAsia="zh-CN"/>
        </w:rPr>
        <w:t>条</w:t>
      </w:r>
      <w:r w:rsidRPr="009D2321">
        <w:rPr>
          <w:rFonts w:ascii="SimSun" w:hAnsi="SimSun" w:hint="eastAsia"/>
          <w:sz w:val="24"/>
          <w:lang w:eastAsia="zh-CN"/>
        </w:rPr>
        <w:t>工作组四次会议</w:t>
      </w:r>
      <w:r>
        <w:rPr>
          <w:rFonts w:ascii="SimSun" w:hAnsi="SimSun" w:hint="eastAsia"/>
          <w:sz w:val="24"/>
          <w:lang w:eastAsia="zh-CN"/>
        </w:rPr>
        <w:t>；</w:t>
      </w:r>
    </w:p>
    <w:p w14:paraId="72D9331A" w14:textId="669F6E8E" w:rsidR="009D2321" w:rsidRPr="009D2321" w:rsidRDefault="009D2321" w:rsidP="00314E1C">
      <w:pPr>
        <w:pStyle w:val="bodytextnoindent"/>
        <w:widowControl w:val="0"/>
        <w:numPr>
          <w:ilvl w:val="0"/>
          <w:numId w:val="27"/>
        </w:numPr>
        <w:overflowPunct w:val="0"/>
        <w:autoSpaceDE w:val="0"/>
        <w:autoSpaceDN w:val="0"/>
        <w:adjustRightInd w:val="0"/>
        <w:spacing w:line="240" w:lineRule="atLeast"/>
        <w:ind w:left="0" w:firstLine="360"/>
        <w:textAlignment w:val="baseline"/>
        <w:rPr>
          <w:rFonts w:ascii="SimSun" w:hAnsi="SimSun"/>
          <w:sz w:val="24"/>
          <w:lang w:eastAsia="zh-CN"/>
        </w:rPr>
      </w:pPr>
      <w:r w:rsidRPr="009D2321">
        <w:rPr>
          <w:rFonts w:ascii="SimSun" w:hAnsi="SimSun" w:hint="eastAsia"/>
          <w:sz w:val="24"/>
          <w:lang w:eastAsia="zh-CN"/>
        </w:rPr>
        <w:t>获取和惠益分享问题不限成员名额特设工作组四次会议</w:t>
      </w:r>
      <w:r>
        <w:rPr>
          <w:rFonts w:ascii="SimSun" w:hAnsi="SimSun" w:hint="eastAsia"/>
          <w:sz w:val="24"/>
          <w:lang w:eastAsia="zh-CN"/>
        </w:rPr>
        <w:t>；</w:t>
      </w:r>
    </w:p>
    <w:p w14:paraId="118A519A" w14:textId="0D613314" w:rsidR="009D2321" w:rsidRPr="009D2321" w:rsidRDefault="009D2321" w:rsidP="00314E1C">
      <w:pPr>
        <w:pStyle w:val="bodytextnoindent"/>
        <w:widowControl w:val="0"/>
        <w:numPr>
          <w:ilvl w:val="0"/>
          <w:numId w:val="27"/>
        </w:numPr>
        <w:overflowPunct w:val="0"/>
        <w:autoSpaceDE w:val="0"/>
        <w:autoSpaceDN w:val="0"/>
        <w:adjustRightInd w:val="0"/>
        <w:spacing w:line="240" w:lineRule="atLeast"/>
        <w:ind w:left="0" w:firstLine="360"/>
        <w:textAlignment w:val="baseline"/>
        <w:rPr>
          <w:rFonts w:ascii="SimSun" w:hAnsi="SimSun"/>
          <w:sz w:val="24"/>
          <w:lang w:eastAsia="zh-CN"/>
        </w:rPr>
      </w:pPr>
      <w:r w:rsidRPr="009D2321">
        <w:rPr>
          <w:rFonts w:ascii="SimSun" w:hAnsi="SimSun" w:hint="eastAsia"/>
          <w:sz w:val="24"/>
          <w:lang w:eastAsia="zh-CN"/>
        </w:rPr>
        <w:t>名古屋议定书政府间委员会</w:t>
      </w:r>
      <w:r>
        <w:rPr>
          <w:rFonts w:ascii="SimSun" w:hAnsi="SimSun" w:hint="eastAsia"/>
          <w:sz w:val="24"/>
          <w:lang w:eastAsia="zh-CN"/>
        </w:rPr>
        <w:t>三次</w:t>
      </w:r>
      <w:r w:rsidRPr="009D2321">
        <w:rPr>
          <w:rFonts w:ascii="SimSun" w:hAnsi="SimSun" w:hint="eastAsia"/>
          <w:sz w:val="24"/>
          <w:lang w:eastAsia="zh-CN"/>
        </w:rPr>
        <w:t>会议。</w:t>
      </w:r>
    </w:p>
    <w:p w14:paraId="79C2781E" w14:textId="297D13FA" w:rsidR="009D2321" w:rsidRPr="00286A3F" w:rsidRDefault="009D2321" w:rsidP="00314E1C">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sidRPr="00286A3F">
        <w:rPr>
          <w:rFonts w:ascii="SimSun" w:hAnsi="SimSun" w:hint="eastAsia"/>
          <w:sz w:val="24"/>
          <w:lang w:eastAsia="zh-CN"/>
        </w:rPr>
        <w:t>2009年至2016年期间</w:t>
      </w:r>
      <w:r w:rsidR="00743300" w:rsidRPr="00286A3F">
        <w:rPr>
          <w:rFonts w:ascii="SimSun" w:hAnsi="SimSun" w:hint="eastAsia"/>
          <w:sz w:val="24"/>
          <w:lang w:eastAsia="zh-CN"/>
        </w:rPr>
        <w:t>BZ信托基金</w:t>
      </w:r>
      <w:r w:rsidRPr="00286A3F">
        <w:rPr>
          <w:rFonts w:ascii="SimSun" w:hAnsi="SimSun" w:hint="eastAsia"/>
          <w:sz w:val="24"/>
          <w:lang w:eastAsia="zh-CN"/>
        </w:rPr>
        <w:t>共收到16个捐助</w:t>
      </w:r>
      <w:r w:rsidR="00743300" w:rsidRPr="00286A3F">
        <w:rPr>
          <w:rFonts w:ascii="SimSun" w:hAnsi="SimSun" w:hint="eastAsia"/>
          <w:sz w:val="24"/>
          <w:lang w:eastAsia="zh-CN"/>
        </w:rPr>
        <w:t>方</w:t>
      </w:r>
      <w:r w:rsidRPr="00286A3F">
        <w:rPr>
          <w:rFonts w:ascii="SimSun" w:hAnsi="SimSun" w:hint="eastAsia"/>
          <w:sz w:val="24"/>
          <w:lang w:eastAsia="zh-CN"/>
        </w:rPr>
        <w:t>的92笔捐款。2009年至2016年期间每两年期平均收到200万美元。这相当于此期间举行的32次会议每次</w:t>
      </w:r>
      <w:r w:rsidR="00743300" w:rsidRPr="00286A3F">
        <w:rPr>
          <w:rFonts w:ascii="SimSun" w:hAnsi="SimSun" w:hint="eastAsia"/>
          <w:sz w:val="24"/>
          <w:lang w:eastAsia="zh-CN"/>
        </w:rPr>
        <w:t>会议平均</w:t>
      </w:r>
      <w:r w:rsidR="00743300" w:rsidRPr="00286A3F">
        <w:rPr>
          <w:kern w:val="22"/>
          <w:sz w:val="24"/>
          <w:lang w:eastAsia="zh-CN"/>
        </w:rPr>
        <w:t>250,000</w:t>
      </w:r>
      <w:r w:rsidRPr="00286A3F">
        <w:rPr>
          <w:rFonts w:ascii="SimSun" w:hAnsi="SimSun" w:hint="eastAsia"/>
          <w:sz w:val="24"/>
          <w:lang w:eastAsia="zh-CN"/>
        </w:rPr>
        <w:t>美元。但是如下图所示，BZ信托基金的捐款水平</w:t>
      </w:r>
      <w:r w:rsidR="00270C70">
        <w:rPr>
          <w:rFonts w:ascii="SimSun" w:hAnsi="SimSun" w:hint="eastAsia"/>
          <w:sz w:val="24"/>
          <w:lang w:eastAsia="zh-CN"/>
        </w:rPr>
        <w:t>因时而异</w:t>
      </w:r>
      <w:r w:rsidRPr="00286A3F">
        <w:rPr>
          <w:rFonts w:ascii="SimSun" w:hAnsi="SimSun" w:hint="eastAsia"/>
          <w:sz w:val="24"/>
          <w:lang w:eastAsia="zh-CN"/>
        </w:rPr>
        <w:t>。2009-2010年</w:t>
      </w:r>
      <w:r w:rsidR="00F26427">
        <w:rPr>
          <w:rFonts w:ascii="SimSun" w:hAnsi="SimSun" w:hint="eastAsia"/>
          <w:sz w:val="24"/>
          <w:lang w:eastAsia="zh-CN"/>
        </w:rPr>
        <w:t>达到最高，</w:t>
      </w:r>
      <w:r w:rsidR="00F26427" w:rsidRPr="00286A3F">
        <w:rPr>
          <w:rFonts w:ascii="SimSun" w:hAnsi="SimSun" w:hint="eastAsia"/>
          <w:sz w:val="24"/>
          <w:lang w:eastAsia="zh-CN"/>
        </w:rPr>
        <w:t>捐款</w:t>
      </w:r>
      <w:r w:rsidR="00F26427">
        <w:rPr>
          <w:rFonts w:ascii="SimSun" w:hAnsi="SimSun" w:hint="eastAsia"/>
          <w:sz w:val="24"/>
          <w:lang w:eastAsia="zh-CN"/>
        </w:rPr>
        <w:t>额</w:t>
      </w:r>
      <w:r w:rsidR="00F26427" w:rsidRPr="00286A3F">
        <w:rPr>
          <w:rFonts w:ascii="SimSun" w:hAnsi="SimSun" w:hint="eastAsia"/>
          <w:sz w:val="24"/>
          <w:lang w:eastAsia="zh-CN"/>
        </w:rPr>
        <w:t>310万美元</w:t>
      </w:r>
      <w:r w:rsidR="00F26427">
        <w:rPr>
          <w:rFonts w:ascii="SimSun" w:hAnsi="SimSun" w:hint="eastAsia"/>
          <w:sz w:val="24"/>
          <w:lang w:eastAsia="zh-CN"/>
        </w:rPr>
        <w:t>，来自</w:t>
      </w:r>
      <w:r w:rsidR="00833D55" w:rsidRPr="00286A3F">
        <w:rPr>
          <w:rFonts w:ascii="SimSun" w:hAnsi="SimSun" w:hint="eastAsia"/>
          <w:sz w:val="24"/>
          <w:lang w:eastAsia="zh-CN"/>
        </w:rPr>
        <w:t>1</w:t>
      </w:r>
      <w:r w:rsidR="00833D55" w:rsidRPr="00286A3F">
        <w:rPr>
          <w:rFonts w:ascii="SimSun" w:hAnsi="SimSun"/>
          <w:sz w:val="24"/>
          <w:lang w:eastAsia="zh-CN"/>
        </w:rPr>
        <w:t>0</w:t>
      </w:r>
      <w:r w:rsidR="00833D55" w:rsidRPr="00286A3F">
        <w:rPr>
          <w:rFonts w:ascii="SimSun" w:hAnsi="SimSun" w:hint="eastAsia"/>
          <w:sz w:val="24"/>
          <w:lang w:eastAsia="zh-CN"/>
        </w:rPr>
        <w:t>个</w:t>
      </w:r>
      <w:r w:rsidR="00743300" w:rsidRPr="00286A3F">
        <w:rPr>
          <w:rFonts w:ascii="SimSun" w:hAnsi="SimSun" w:hint="eastAsia"/>
          <w:sz w:val="24"/>
          <w:lang w:eastAsia="zh-CN"/>
        </w:rPr>
        <w:t>捐助方</w:t>
      </w:r>
      <w:r w:rsidRPr="00286A3F">
        <w:rPr>
          <w:rFonts w:ascii="SimSun" w:hAnsi="SimSun" w:hint="eastAsia"/>
          <w:sz w:val="24"/>
          <w:lang w:eastAsia="zh-CN"/>
        </w:rPr>
        <w:t>。该两年期</w:t>
      </w:r>
      <w:r w:rsidR="00F26427">
        <w:rPr>
          <w:rFonts w:ascii="SimSun" w:hAnsi="SimSun" w:hint="eastAsia"/>
          <w:sz w:val="24"/>
          <w:lang w:eastAsia="zh-CN"/>
        </w:rPr>
        <w:t>举行</w:t>
      </w:r>
      <w:r w:rsidRPr="00286A3F">
        <w:rPr>
          <w:rFonts w:ascii="SimSun" w:hAnsi="SimSun" w:hint="eastAsia"/>
          <w:sz w:val="24"/>
          <w:lang w:eastAsia="zh-CN"/>
        </w:rPr>
        <w:t>了9次会议。</w:t>
      </w:r>
      <w:r w:rsidR="00743300" w:rsidRPr="00286A3F">
        <w:rPr>
          <w:rFonts w:ascii="SimSun" w:hAnsi="SimSun" w:hint="eastAsia"/>
          <w:sz w:val="24"/>
          <w:lang w:eastAsia="zh-CN"/>
        </w:rPr>
        <w:t>自</w:t>
      </w:r>
      <w:r w:rsidRPr="00286A3F">
        <w:rPr>
          <w:rFonts w:ascii="SimSun" w:hAnsi="SimSun" w:hint="eastAsia"/>
          <w:sz w:val="24"/>
          <w:lang w:eastAsia="zh-CN"/>
        </w:rPr>
        <w:t>那时</w:t>
      </w:r>
      <w:r w:rsidR="00743300" w:rsidRPr="00286A3F">
        <w:rPr>
          <w:rFonts w:ascii="SimSun" w:hAnsi="SimSun" w:hint="eastAsia"/>
          <w:sz w:val="24"/>
          <w:lang w:eastAsia="zh-CN"/>
        </w:rPr>
        <w:t>之后</w:t>
      </w:r>
      <w:r w:rsidRPr="00286A3F">
        <w:rPr>
          <w:rFonts w:ascii="SimSun" w:hAnsi="SimSun" w:hint="eastAsia"/>
          <w:sz w:val="24"/>
          <w:lang w:eastAsia="zh-CN"/>
        </w:rPr>
        <w:t>，BZ信托基金的捐款数量下降，2015-2016年</w:t>
      </w:r>
      <w:r w:rsidR="00F26427">
        <w:rPr>
          <w:rFonts w:ascii="SimSun" w:hAnsi="SimSun" w:hint="eastAsia"/>
          <w:sz w:val="24"/>
          <w:lang w:eastAsia="zh-CN"/>
        </w:rPr>
        <w:t>达到</w:t>
      </w:r>
      <w:r w:rsidR="00F26427" w:rsidRPr="00286A3F">
        <w:rPr>
          <w:rFonts w:ascii="SimSun" w:hAnsi="SimSun" w:hint="eastAsia"/>
          <w:sz w:val="24"/>
          <w:lang w:eastAsia="zh-CN"/>
        </w:rPr>
        <w:t>704,000美元</w:t>
      </w:r>
      <w:r w:rsidR="00F26427">
        <w:rPr>
          <w:rFonts w:ascii="SimSun" w:hAnsi="SimSun" w:hint="eastAsia"/>
          <w:sz w:val="24"/>
          <w:lang w:eastAsia="zh-CN"/>
        </w:rPr>
        <w:t>，来自</w:t>
      </w:r>
      <w:r w:rsidR="00F26427" w:rsidRPr="00286A3F">
        <w:rPr>
          <w:rFonts w:ascii="SimSun" w:hAnsi="SimSun" w:hint="eastAsia"/>
          <w:sz w:val="24"/>
          <w:lang w:eastAsia="zh-CN"/>
        </w:rPr>
        <w:t>8个捐助方</w:t>
      </w:r>
      <w:r w:rsidR="00F26427">
        <w:rPr>
          <w:rFonts w:ascii="SimSun" w:hAnsi="SimSun" w:hint="eastAsia"/>
          <w:sz w:val="24"/>
          <w:lang w:eastAsia="zh-CN"/>
        </w:rPr>
        <w:t>。该两年期</w:t>
      </w:r>
      <w:r w:rsidR="00833D55" w:rsidRPr="00286A3F">
        <w:rPr>
          <w:rFonts w:ascii="SimSun" w:hAnsi="SimSun" w:hint="eastAsia"/>
          <w:sz w:val="24"/>
          <w:lang w:eastAsia="zh-CN"/>
        </w:rPr>
        <w:t>举行了7次会议</w:t>
      </w:r>
      <w:r w:rsidRPr="00286A3F">
        <w:rPr>
          <w:rFonts w:ascii="SimSun" w:hAnsi="SimSun" w:hint="eastAsia"/>
          <w:sz w:val="24"/>
          <w:lang w:eastAsia="zh-CN"/>
        </w:rPr>
        <w:t>。这是1996年</w:t>
      </w:r>
      <w:r w:rsidR="00833D55" w:rsidRPr="00286A3F">
        <w:rPr>
          <w:rFonts w:ascii="SimSun" w:hAnsi="SimSun" w:hint="eastAsia"/>
          <w:sz w:val="24"/>
          <w:lang w:eastAsia="zh-CN"/>
        </w:rPr>
        <w:t>设立基金后</w:t>
      </w:r>
      <w:r w:rsidRPr="00286A3F">
        <w:rPr>
          <w:rFonts w:ascii="SimSun" w:hAnsi="SimSun" w:hint="eastAsia"/>
          <w:sz w:val="24"/>
          <w:lang w:eastAsia="zh-CN"/>
        </w:rPr>
        <w:t>捐款</w:t>
      </w:r>
      <w:r w:rsidR="00833D55" w:rsidRPr="00286A3F">
        <w:rPr>
          <w:rFonts w:ascii="SimSun" w:hAnsi="SimSun" w:hint="eastAsia"/>
          <w:sz w:val="24"/>
          <w:lang w:eastAsia="zh-CN"/>
        </w:rPr>
        <w:t>额</w:t>
      </w:r>
      <w:r w:rsidRPr="00286A3F">
        <w:rPr>
          <w:rFonts w:ascii="SimSun" w:hAnsi="SimSun" w:hint="eastAsia"/>
          <w:sz w:val="24"/>
          <w:lang w:eastAsia="zh-CN"/>
        </w:rPr>
        <w:t>最低</w:t>
      </w:r>
      <w:r w:rsidR="00833D55" w:rsidRPr="00286A3F">
        <w:rPr>
          <w:rFonts w:ascii="SimSun" w:hAnsi="SimSun" w:hint="eastAsia"/>
          <w:sz w:val="24"/>
          <w:lang w:eastAsia="zh-CN"/>
        </w:rPr>
        <w:t>的两年</w:t>
      </w:r>
      <w:r w:rsidRPr="00286A3F">
        <w:rPr>
          <w:rFonts w:ascii="SimSun" w:hAnsi="SimSun" w:hint="eastAsia"/>
          <w:sz w:val="24"/>
          <w:lang w:eastAsia="zh-CN"/>
        </w:rPr>
        <w:t>（见图1）。</w:t>
      </w:r>
    </w:p>
    <w:p w14:paraId="3CAB7404" w14:textId="263D1923" w:rsidR="008E1AD0" w:rsidRDefault="008E1AD0" w:rsidP="0000166C">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sz w:val="24"/>
          <w:lang w:eastAsia="zh-CN"/>
        </w:rPr>
      </w:pPr>
      <w:r>
        <w:rPr>
          <w:noProof/>
        </w:rPr>
        <w:drawing>
          <wp:inline distT="0" distB="0" distL="0" distR="0" wp14:anchorId="10FA0911" wp14:editId="151CEEB8">
            <wp:extent cx="5856388" cy="2654300"/>
            <wp:effectExtent l="0" t="0" r="11430" b="12700"/>
            <wp:docPr id="1" name="Chart 1">
              <a:extLst xmlns:a="http://schemas.openxmlformats.org/drawingml/2006/main">
                <a:ext uri="{FF2B5EF4-FFF2-40B4-BE49-F238E27FC236}">
                  <a16:creationId xmlns:a16="http://schemas.microsoft.com/office/drawing/2014/main" id="{99776541-45FE-4D07-8F2C-1DBA707BD0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1" w:name="_GoBack"/>
      <w:bookmarkEnd w:id="1"/>
    </w:p>
    <w:p w14:paraId="35DC4EF9" w14:textId="638A832F" w:rsidR="00314E1C" w:rsidRPr="00ED560E" w:rsidRDefault="00314E1C" w:rsidP="0000166C">
      <w:pPr>
        <w:suppressLineNumbers/>
        <w:suppressAutoHyphens/>
        <w:kinsoku w:val="0"/>
        <w:overflowPunct w:val="0"/>
        <w:autoSpaceDE w:val="0"/>
        <w:autoSpaceDN w:val="0"/>
        <w:adjustRightInd w:val="0"/>
        <w:snapToGrid w:val="0"/>
        <w:spacing w:after="120"/>
        <w:jc w:val="left"/>
        <w:rPr>
          <w:rFonts w:ascii="SimSun" w:hAnsi="SimSun"/>
          <w:b/>
          <w:snapToGrid w:val="0"/>
          <w:kern w:val="22"/>
          <w:szCs w:val="22"/>
        </w:rPr>
      </w:pPr>
      <w:r w:rsidRPr="00ED560E">
        <w:rPr>
          <w:rFonts w:ascii="SimSun" w:hAnsi="SimSun" w:hint="eastAsia"/>
          <w:b/>
          <w:snapToGrid w:val="0"/>
          <w:kern w:val="22"/>
          <w:szCs w:val="22"/>
        </w:rPr>
        <w:t>图1</w:t>
      </w:r>
      <w:r w:rsidRPr="00ED560E">
        <w:rPr>
          <w:rFonts w:ascii="SimSun" w:hAnsi="SimSun"/>
          <w:b/>
          <w:snapToGrid w:val="0"/>
          <w:kern w:val="22"/>
          <w:szCs w:val="22"/>
        </w:rPr>
        <w:t>. 1997</w:t>
      </w:r>
      <w:r w:rsidRPr="00ED560E">
        <w:rPr>
          <w:rFonts w:ascii="SimSun" w:hAnsi="SimSun" w:hint="eastAsia"/>
          <w:b/>
          <w:snapToGrid w:val="0"/>
          <w:kern w:val="22"/>
          <w:szCs w:val="22"/>
        </w:rPr>
        <w:t>-</w:t>
      </w:r>
      <w:r w:rsidRPr="00ED560E">
        <w:rPr>
          <w:rFonts w:ascii="SimSun" w:hAnsi="SimSun"/>
          <w:b/>
          <w:snapToGrid w:val="0"/>
          <w:kern w:val="22"/>
          <w:szCs w:val="22"/>
        </w:rPr>
        <w:t>2016</w:t>
      </w:r>
      <w:r w:rsidRPr="00ED560E">
        <w:rPr>
          <w:rFonts w:ascii="SimSun" w:hAnsi="SimSun" w:hint="eastAsia"/>
          <w:b/>
          <w:snapToGrid w:val="0"/>
          <w:kern w:val="22"/>
          <w:szCs w:val="22"/>
        </w:rPr>
        <w:t>年向BZ信托基金捐款趋势</w:t>
      </w:r>
    </w:p>
    <w:p w14:paraId="2EF0F2ED" w14:textId="4450A66D" w:rsidR="00EC13B5" w:rsidRPr="00ED560E" w:rsidRDefault="00EC13B5" w:rsidP="0000166C">
      <w:pPr>
        <w:suppressLineNumbers/>
        <w:suppressAutoHyphens/>
        <w:kinsoku w:val="0"/>
        <w:overflowPunct w:val="0"/>
        <w:autoSpaceDE w:val="0"/>
        <w:autoSpaceDN w:val="0"/>
        <w:adjustRightInd w:val="0"/>
        <w:snapToGrid w:val="0"/>
        <w:spacing w:before="240" w:after="120"/>
        <w:jc w:val="center"/>
        <w:rPr>
          <w:rFonts w:ascii="SimSun" w:hAnsi="SimSun"/>
          <w:b/>
          <w:snapToGrid w:val="0"/>
          <w:kern w:val="22"/>
          <w:szCs w:val="22"/>
        </w:rPr>
      </w:pPr>
      <w:r w:rsidRPr="00ED560E">
        <w:rPr>
          <w:rFonts w:ascii="SimSun" w:hAnsi="SimSun" w:hint="eastAsia"/>
          <w:b/>
          <w:snapToGrid w:val="0"/>
          <w:kern w:val="22"/>
          <w:szCs w:val="22"/>
        </w:rPr>
        <w:t>二.</w:t>
      </w:r>
      <w:r w:rsidRPr="00ED560E">
        <w:rPr>
          <w:rFonts w:ascii="SimSun" w:hAnsi="SimSun"/>
          <w:b/>
          <w:snapToGrid w:val="0"/>
          <w:kern w:val="22"/>
          <w:szCs w:val="22"/>
        </w:rPr>
        <w:t xml:space="preserve"> </w:t>
      </w:r>
      <w:r w:rsidRPr="00ED560E">
        <w:rPr>
          <w:rFonts w:ascii="SimSun" w:hAnsi="SimSun" w:hint="eastAsia"/>
          <w:b/>
          <w:snapToGrid w:val="0"/>
          <w:kern w:val="22"/>
          <w:szCs w:val="22"/>
        </w:rPr>
        <w:t>发展中国家参加《公约》和《议定书》会议</w:t>
      </w:r>
      <w:r w:rsidR="00BA6634" w:rsidRPr="00ED560E">
        <w:rPr>
          <w:rFonts w:ascii="SimSun" w:hAnsi="SimSun" w:hint="eastAsia"/>
          <w:b/>
          <w:snapToGrid w:val="0"/>
          <w:kern w:val="22"/>
          <w:szCs w:val="22"/>
        </w:rPr>
        <w:t>的程度</w:t>
      </w:r>
    </w:p>
    <w:p w14:paraId="16085ECD" w14:textId="07412F6B" w:rsidR="00BA6634" w:rsidRPr="00ED560E" w:rsidRDefault="00BA6634" w:rsidP="00BA6634">
      <w:pPr>
        <w:suppressLineNumbers/>
        <w:suppressAutoHyphens/>
        <w:kinsoku w:val="0"/>
        <w:overflowPunct w:val="0"/>
        <w:autoSpaceDE w:val="0"/>
        <w:autoSpaceDN w:val="0"/>
        <w:adjustRightInd w:val="0"/>
        <w:snapToGrid w:val="0"/>
        <w:spacing w:before="120" w:after="120"/>
        <w:jc w:val="center"/>
        <w:rPr>
          <w:rFonts w:ascii="SimSun" w:hAnsi="SimSun"/>
          <w:b/>
          <w:snapToGrid w:val="0"/>
          <w:kern w:val="22"/>
          <w:szCs w:val="22"/>
        </w:rPr>
      </w:pPr>
      <w:r w:rsidRPr="00ED560E">
        <w:rPr>
          <w:rFonts w:ascii="SimSun" w:hAnsi="SimSun" w:hint="eastAsia"/>
          <w:b/>
          <w:snapToGrid w:val="0"/>
          <w:kern w:val="22"/>
          <w:szCs w:val="22"/>
        </w:rPr>
        <w:t>A.</w:t>
      </w:r>
      <w:r w:rsidRPr="00ED560E">
        <w:rPr>
          <w:rFonts w:ascii="SimSun" w:hAnsi="SimSun"/>
          <w:b/>
          <w:snapToGrid w:val="0"/>
          <w:kern w:val="22"/>
          <w:szCs w:val="22"/>
        </w:rPr>
        <w:t xml:space="preserve"> </w:t>
      </w:r>
      <w:r w:rsidRPr="00ED560E">
        <w:rPr>
          <w:rFonts w:ascii="SimSun" w:hAnsi="SimSun" w:hint="eastAsia"/>
          <w:b/>
          <w:snapToGrid w:val="0"/>
          <w:kern w:val="22"/>
          <w:szCs w:val="22"/>
        </w:rPr>
        <w:t>背景</w:t>
      </w:r>
    </w:p>
    <w:p w14:paraId="650D7891" w14:textId="6A6AF035" w:rsidR="00BA6634" w:rsidRPr="00ED560E" w:rsidRDefault="00BA6634" w:rsidP="00BA6634">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napToGrid w:val="0"/>
          <w:kern w:val="22"/>
          <w:sz w:val="24"/>
          <w:lang w:eastAsia="zh-CN"/>
        </w:rPr>
      </w:pPr>
      <w:r w:rsidRPr="00ED560E">
        <w:rPr>
          <w:rFonts w:ascii="SimSun" w:hAnsi="SimSun" w:hint="eastAsia"/>
          <w:snapToGrid w:val="0"/>
          <w:kern w:val="22"/>
          <w:sz w:val="24"/>
          <w:lang w:eastAsia="zh-CN"/>
        </w:rPr>
        <w:t>参加《公约》</w:t>
      </w:r>
      <w:r w:rsidR="00270C70">
        <w:rPr>
          <w:rFonts w:ascii="SimSun" w:hAnsi="SimSun" w:hint="eastAsia"/>
          <w:snapToGrid w:val="0"/>
          <w:kern w:val="22"/>
          <w:sz w:val="24"/>
          <w:lang w:eastAsia="zh-CN"/>
        </w:rPr>
        <w:t>及其</w:t>
      </w:r>
      <w:r w:rsidRPr="00ED560E">
        <w:rPr>
          <w:rFonts w:ascii="SimSun" w:hAnsi="SimSun" w:hint="eastAsia"/>
          <w:snapToGrid w:val="0"/>
          <w:kern w:val="22"/>
          <w:sz w:val="24"/>
          <w:lang w:eastAsia="zh-CN"/>
        </w:rPr>
        <w:t>《议定书》</w:t>
      </w:r>
      <w:r w:rsidR="00270C70">
        <w:rPr>
          <w:rFonts w:ascii="SimSun" w:hAnsi="SimSun" w:hint="eastAsia"/>
          <w:snapToGrid w:val="0"/>
          <w:kern w:val="22"/>
          <w:sz w:val="24"/>
          <w:lang w:eastAsia="zh-CN"/>
        </w:rPr>
        <w:t>和</w:t>
      </w:r>
      <w:r w:rsidRPr="00ED560E">
        <w:rPr>
          <w:rFonts w:ascii="SimSun" w:hAnsi="SimSun" w:hint="eastAsia"/>
          <w:snapToGrid w:val="0"/>
          <w:kern w:val="22"/>
          <w:sz w:val="24"/>
          <w:lang w:eastAsia="zh-CN"/>
        </w:rPr>
        <w:t>其附属机构会议的发展中国家缔约方代表</w:t>
      </w:r>
      <w:r w:rsidR="00ED560E" w:rsidRPr="00ED560E">
        <w:rPr>
          <w:rFonts w:ascii="SimSun" w:hAnsi="SimSun" w:hint="eastAsia"/>
          <w:snapToGrid w:val="0"/>
          <w:kern w:val="22"/>
          <w:sz w:val="24"/>
          <w:lang w:eastAsia="zh-CN"/>
        </w:rPr>
        <w:t>的</w:t>
      </w:r>
      <w:r w:rsidRPr="00ED560E">
        <w:rPr>
          <w:rFonts w:ascii="SimSun" w:hAnsi="SimSun" w:hint="eastAsia"/>
          <w:snapToGrid w:val="0"/>
          <w:kern w:val="22"/>
          <w:sz w:val="24"/>
          <w:lang w:eastAsia="zh-CN"/>
        </w:rPr>
        <w:t>人数随时间而变化。一些缔约</w:t>
      </w:r>
      <w:proofErr w:type="gramStart"/>
      <w:r w:rsidRPr="00ED560E">
        <w:rPr>
          <w:rFonts w:ascii="SimSun" w:hAnsi="SimSun" w:hint="eastAsia"/>
          <w:snapToGrid w:val="0"/>
          <w:kern w:val="22"/>
          <w:sz w:val="24"/>
          <w:lang w:eastAsia="zh-CN"/>
        </w:rPr>
        <w:t>方</w:t>
      </w:r>
      <w:r w:rsidR="00270C70">
        <w:rPr>
          <w:rFonts w:ascii="SimSun" w:hAnsi="SimSun" w:hint="eastAsia"/>
          <w:snapToGrid w:val="0"/>
          <w:kern w:val="22"/>
          <w:sz w:val="24"/>
          <w:lang w:eastAsia="zh-CN"/>
        </w:rPr>
        <w:t>依</w:t>
      </w:r>
      <w:r w:rsidRPr="00ED560E">
        <w:rPr>
          <w:rFonts w:ascii="SimSun" w:hAnsi="SimSun" w:hint="eastAsia"/>
          <w:snapToGrid w:val="0"/>
          <w:kern w:val="22"/>
          <w:sz w:val="24"/>
          <w:lang w:eastAsia="zh-CN"/>
        </w:rPr>
        <w:t>靠</w:t>
      </w:r>
      <w:proofErr w:type="gramEnd"/>
      <w:r w:rsidRPr="00ED560E">
        <w:rPr>
          <w:rFonts w:ascii="SimSun" w:hAnsi="SimSun" w:hint="eastAsia"/>
          <w:snapToGrid w:val="0"/>
          <w:kern w:val="22"/>
          <w:sz w:val="24"/>
          <w:lang w:eastAsia="zh-CN"/>
        </w:rPr>
        <w:t>BZ</w:t>
      </w:r>
      <w:r w:rsidRPr="00ED560E">
        <w:rPr>
          <w:rFonts w:ascii="SimSun" w:hAnsi="SimSun" w:hint="eastAsia"/>
          <w:sz w:val="24"/>
          <w:lang w:eastAsia="zh-CN"/>
        </w:rPr>
        <w:t>信托基金的资助参加会议</w:t>
      </w:r>
      <w:r w:rsidRPr="00ED560E">
        <w:rPr>
          <w:rFonts w:ascii="SimSun" w:hAnsi="SimSun" w:hint="eastAsia"/>
          <w:snapToGrid w:val="0"/>
          <w:kern w:val="22"/>
          <w:sz w:val="24"/>
          <w:lang w:eastAsia="zh-CN"/>
        </w:rPr>
        <w:t>，另一些缔约方</w:t>
      </w:r>
      <w:r w:rsidR="004B4F9B" w:rsidRPr="00ED560E">
        <w:rPr>
          <w:rFonts w:ascii="SimSun" w:hAnsi="SimSun" w:hint="eastAsia"/>
          <w:snapToGrid w:val="0"/>
          <w:kern w:val="22"/>
          <w:sz w:val="24"/>
          <w:lang w:eastAsia="zh-CN"/>
        </w:rPr>
        <w:t>则从</w:t>
      </w:r>
      <w:r w:rsidRPr="00ED560E">
        <w:rPr>
          <w:rFonts w:ascii="SimSun" w:hAnsi="SimSun" w:hint="eastAsia"/>
          <w:snapToGrid w:val="0"/>
          <w:kern w:val="22"/>
          <w:sz w:val="24"/>
          <w:lang w:eastAsia="zh-CN"/>
        </w:rPr>
        <w:t>国内</w:t>
      </w:r>
      <w:r w:rsidR="004B4F9B" w:rsidRPr="00ED560E">
        <w:rPr>
          <w:rFonts w:ascii="SimSun" w:hAnsi="SimSun" w:hint="eastAsia"/>
          <w:snapToGrid w:val="0"/>
          <w:kern w:val="22"/>
          <w:sz w:val="24"/>
          <w:lang w:eastAsia="zh-CN"/>
        </w:rPr>
        <w:t>筹资</w:t>
      </w:r>
      <w:r w:rsidRPr="00ED560E">
        <w:rPr>
          <w:rFonts w:ascii="SimSun" w:hAnsi="SimSun" w:hint="eastAsia"/>
          <w:snapToGrid w:val="0"/>
          <w:kern w:val="22"/>
          <w:sz w:val="24"/>
          <w:lang w:eastAsia="zh-CN"/>
        </w:rPr>
        <w:t>和（或）通过其他渠道（如项目资金）筹资，</w:t>
      </w:r>
      <w:r w:rsidR="004B4F9B" w:rsidRPr="00ED560E">
        <w:rPr>
          <w:rFonts w:ascii="SimSun" w:hAnsi="SimSun" w:hint="eastAsia"/>
          <w:snapToGrid w:val="0"/>
          <w:kern w:val="22"/>
          <w:sz w:val="24"/>
          <w:lang w:eastAsia="zh-CN"/>
        </w:rPr>
        <w:t>用以支付与会的全部费用</w:t>
      </w:r>
      <w:r w:rsidRPr="00ED560E">
        <w:rPr>
          <w:rFonts w:ascii="SimSun" w:hAnsi="SimSun" w:hint="eastAsia"/>
          <w:snapToGrid w:val="0"/>
          <w:kern w:val="22"/>
          <w:sz w:val="24"/>
          <w:lang w:eastAsia="zh-CN"/>
        </w:rPr>
        <w:t>或</w:t>
      </w:r>
      <w:r w:rsidR="00270C70">
        <w:rPr>
          <w:rFonts w:ascii="SimSun" w:hAnsi="SimSun" w:hint="eastAsia"/>
          <w:snapToGrid w:val="0"/>
          <w:kern w:val="22"/>
          <w:sz w:val="24"/>
          <w:lang w:eastAsia="zh-CN"/>
        </w:rPr>
        <w:t>作为</w:t>
      </w:r>
      <w:r w:rsidRPr="00ED560E">
        <w:rPr>
          <w:rFonts w:ascii="SimSun" w:hAnsi="SimSun" w:hint="eastAsia"/>
          <w:snapToGrid w:val="0"/>
          <w:kern w:val="22"/>
          <w:sz w:val="24"/>
          <w:lang w:eastAsia="zh-CN"/>
        </w:rPr>
        <w:t>信托基金资助</w:t>
      </w:r>
      <w:r w:rsidR="00270C70">
        <w:rPr>
          <w:rFonts w:ascii="SimSun" w:hAnsi="SimSun" w:hint="eastAsia"/>
          <w:snapToGrid w:val="0"/>
          <w:kern w:val="22"/>
          <w:sz w:val="24"/>
          <w:lang w:eastAsia="zh-CN"/>
        </w:rPr>
        <w:lastRenderedPageBreak/>
        <w:t>的补充</w:t>
      </w:r>
      <w:r w:rsidRPr="00ED560E">
        <w:rPr>
          <w:rFonts w:ascii="SimSun" w:hAnsi="SimSun" w:hint="eastAsia"/>
          <w:snapToGrid w:val="0"/>
          <w:kern w:val="22"/>
          <w:sz w:val="24"/>
          <w:lang w:eastAsia="zh-CN"/>
        </w:rPr>
        <w:t>。</w:t>
      </w:r>
    </w:p>
    <w:p w14:paraId="12C46812" w14:textId="73937D47" w:rsidR="004B4F9B" w:rsidRPr="000C0F5E" w:rsidRDefault="004B4F9B" w:rsidP="000C0F5E">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napToGrid w:val="0"/>
          <w:kern w:val="22"/>
          <w:sz w:val="24"/>
          <w:lang w:eastAsia="zh-CN"/>
        </w:rPr>
      </w:pPr>
      <w:r w:rsidRPr="000C0F5E">
        <w:rPr>
          <w:rFonts w:ascii="SimSun" w:hAnsi="SimSun" w:hint="eastAsia"/>
          <w:snapToGrid w:val="0"/>
          <w:kern w:val="22"/>
          <w:sz w:val="24"/>
          <w:lang w:eastAsia="zh-CN"/>
        </w:rPr>
        <w:t>秘书处</w:t>
      </w:r>
      <w:r w:rsidR="00235893">
        <w:rPr>
          <w:rFonts w:ascii="SimSun" w:hAnsi="SimSun" w:hint="eastAsia"/>
          <w:snapToGrid w:val="0"/>
          <w:kern w:val="22"/>
          <w:sz w:val="24"/>
          <w:lang w:eastAsia="zh-CN"/>
        </w:rPr>
        <w:t>能使用</w:t>
      </w:r>
      <w:r w:rsidRPr="000C0F5E">
        <w:rPr>
          <w:rFonts w:ascii="SimSun" w:hAnsi="SimSun" w:hint="eastAsia"/>
          <w:snapToGrid w:val="0"/>
          <w:kern w:val="22"/>
          <w:sz w:val="24"/>
          <w:lang w:eastAsia="zh-CN"/>
        </w:rPr>
        <w:t>BZ信托基金</w:t>
      </w:r>
      <w:r w:rsidR="00235893">
        <w:rPr>
          <w:rFonts w:ascii="SimSun" w:hAnsi="SimSun" w:hint="eastAsia"/>
          <w:snapToGrid w:val="0"/>
          <w:kern w:val="22"/>
          <w:sz w:val="24"/>
          <w:lang w:eastAsia="zh-CN"/>
        </w:rPr>
        <w:t>提供</w:t>
      </w:r>
      <w:r w:rsidRPr="000C0F5E">
        <w:rPr>
          <w:rFonts w:ascii="SimSun" w:hAnsi="SimSun" w:hint="eastAsia"/>
          <w:snapToGrid w:val="0"/>
          <w:kern w:val="22"/>
          <w:sz w:val="24"/>
          <w:lang w:eastAsia="zh-CN"/>
        </w:rPr>
        <w:t>的资金</w:t>
      </w:r>
      <w:r w:rsidR="00ED560E" w:rsidRPr="000C0F5E">
        <w:rPr>
          <w:rFonts w:ascii="SimSun" w:hAnsi="SimSun" w:hint="eastAsia"/>
          <w:snapToGrid w:val="0"/>
          <w:kern w:val="22"/>
          <w:sz w:val="24"/>
          <w:lang w:eastAsia="zh-CN"/>
        </w:rPr>
        <w:t>资助</w:t>
      </w:r>
      <w:r w:rsidR="00235893">
        <w:rPr>
          <w:rFonts w:ascii="SimSun" w:hAnsi="SimSun" w:hint="eastAsia"/>
          <w:snapToGrid w:val="0"/>
          <w:kern w:val="22"/>
          <w:sz w:val="24"/>
          <w:lang w:eastAsia="zh-CN"/>
        </w:rPr>
        <w:t>多少</w:t>
      </w:r>
      <w:r w:rsidRPr="000C0F5E">
        <w:rPr>
          <w:rFonts w:ascii="SimSun" w:hAnsi="SimSun" w:hint="eastAsia"/>
          <w:snapToGrid w:val="0"/>
          <w:kern w:val="22"/>
          <w:sz w:val="24"/>
          <w:lang w:eastAsia="zh-CN"/>
        </w:rPr>
        <w:t>缔约方和与会者</w:t>
      </w:r>
      <w:r w:rsidR="00235893">
        <w:rPr>
          <w:rFonts w:ascii="SimSun" w:hAnsi="SimSun" w:hint="eastAsia"/>
          <w:snapToGrid w:val="0"/>
          <w:kern w:val="22"/>
          <w:sz w:val="24"/>
          <w:lang w:eastAsia="zh-CN"/>
        </w:rPr>
        <w:t>到会，</w:t>
      </w:r>
      <w:r w:rsidRPr="000C0F5E">
        <w:rPr>
          <w:rFonts w:ascii="SimSun" w:hAnsi="SimSun" w:hint="eastAsia"/>
          <w:snapToGrid w:val="0"/>
          <w:kern w:val="22"/>
          <w:sz w:val="24"/>
          <w:lang w:eastAsia="zh-CN"/>
        </w:rPr>
        <w:t>取决于秘书处收到的捐款</w:t>
      </w:r>
      <w:r w:rsidR="00E967A9" w:rsidRPr="000C0F5E">
        <w:rPr>
          <w:rFonts w:ascii="SimSun" w:hAnsi="SimSun" w:hint="eastAsia"/>
          <w:snapToGrid w:val="0"/>
          <w:kern w:val="22"/>
          <w:sz w:val="24"/>
          <w:lang w:eastAsia="zh-CN"/>
        </w:rPr>
        <w:t>数量、</w:t>
      </w:r>
      <w:r w:rsidR="00ED560E" w:rsidRPr="000C0F5E">
        <w:rPr>
          <w:rFonts w:ascii="SimSun" w:hAnsi="SimSun" w:hint="eastAsia"/>
          <w:snapToGrid w:val="0"/>
          <w:kern w:val="22"/>
          <w:sz w:val="24"/>
          <w:lang w:eastAsia="zh-CN"/>
        </w:rPr>
        <w:t>会议所在国</w:t>
      </w:r>
      <w:r w:rsidRPr="000C0F5E">
        <w:rPr>
          <w:rFonts w:ascii="SimSun" w:hAnsi="SimSun" w:hint="eastAsia"/>
          <w:snapToGrid w:val="0"/>
          <w:kern w:val="22"/>
          <w:sz w:val="24"/>
          <w:lang w:eastAsia="zh-CN"/>
        </w:rPr>
        <w:t>的每日</w:t>
      </w:r>
      <w:r w:rsidR="00ED560E" w:rsidRPr="000C0F5E">
        <w:rPr>
          <w:rFonts w:ascii="SimSun" w:hAnsi="SimSun" w:hint="eastAsia"/>
          <w:snapToGrid w:val="0"/>
          <w:kern w:val="22"/>
          <w:sz w:val="24"/>
          <w:lang w:eastAsia="zh-CN"/>
        </w:rPr>
        <w:t>生活津贴率</w:t>
      </w:r>
      <w:r w:rsidR="00E967A9" w:rsidRPr="000C0F5E">
        <w:rPr>
          <w:rFonts w:ascii="SimSun" w:hAnsi="SimSun" w:hint="eastAsia"/>
          <w:snapToGrid w:val="0"/>
          <w:kern w:val="22"/>
          <w:sz w:val="24"/>
          <w:lang w:eastAsia="zh-CN"/>
        </w:rPr>
        <w:t>、</w:t>
      </w:r>
      <w:r w:rsidR="00ED560E" w:rsidRPr="000C0F5E">
        <w:rPr>
          <w:rFonts w:ascii="SimSun" w:hAnsi="SimSun" w:hint="eastAsia"/>
          <w:snapToGrid w:val="0"/>
          <w:kern w:val="22"/>
          <w:sz w:val="24"/>
          <w:lang w:eastAsia="zh-CN"/>
        </w:rPr>
        <w:t>会期长短</w:t>
      </w:r>
      <w:r w:rsidRPr="000C0F5E">
        <w:rPr>
          <w:rFonts w:ascii="SimSun" w:hAnsi="SimSun" w:hint="eastAsia"/>
          <w:snapToGrid w:val="0"/>
          <w:kern w:val="22"/>
          <w:sz w:val="24"/>
          <w:lang w:eastAsia="zh-CN"/>
        </w:rPr>
        <w:t>和机票费用。</w:t>
      </w:r>
      <w:r w:rsidR="00235893">
        <w:rPr>
          <w:rFonts w:ascii="SimSun" w:hAnsi="SimSun" w:hint="eastAsia"/>
          <w:snapToGrid w:val="0"/>
          <w:kern w:val="22"/>
          <w:sz w:val="24"/>
          <w:lang w:eastAsia="zh-CN"/>
        </w:rPr>
        <w:t>而</w:t>
      </w:r>
      <w:r w:rsidRPr="000C0F5E">
        <w:rPr>
          <w:rFonts w:ascii="SimSun" w:hAnsi="SimSun" w:hint="eastAsia"/>
          <w:snapToGrid w:val="0"/>
          <w:kern w:val="22"/>
          <w:sz w:val="24"/>
          <w:lang w:eastAsia="zh-CN"/>
        </w:rPr>
        <w:t>这些</w:t>
      </w:r>
      <w:r w:rsidR="00E967A9" w:rsidRPr="000C0F5E">
        <w:rPr>
          <w:rFonts w:ascii="SimSun" w:hAnsi="SimSun" w:hint="eastAsia"/>
          <w:snapToGrid w:val="0"/>
          <w:kern w:val="22"/>
          <w:sz w:val="24"/>
          <w:lang w:eastAsia="zh-CN"/>
        </w:rPr>
        <w:t>各次</w:t>
      </w:r>
      <w:r w:rsidRPr="000C0F5E">
        <w:rPr>
          <w:rFonts w:ascii="SimSun" w:hAnsi="SimSun" w:hint="eastAsia"/>
          <w:snapToGrid w:val="0"/>
          <w:kern w:val="22"/>
          <w:sz w:val="24"/>
          <w:lang w:eastAsia="zh-CN"/>
        </w:rPr>
        <w:t>会议</w:t>
      </w:r>
      <w:r w:rsidR="00E967A9" w:rsidRPr="000C0F5E">
        <w:rPr>
          <w:rFonts w:ascii="SimSun" w:hAnsi="SimSun" w:hint="eastAsia"/>
          <w:snapToGrid w:val="0"/>
          <w:kern w:val="22"/>
          <w:sz w:val="24"/>
          <w:lang w:eastAsia="zh-CN"/>
        </w:rPr>
        <w:t>都不</w:t>
      </w:r>
      <w:r w:rsidR="00235893">
        <w:rPr>
          <w:rFonts w:ascii="SimSun" w:hAnsi="SimSun" w:hint="eastAsia"/>
          <w:snapToGrid w:val="0"/>
          <w:kern w:val="22"/>
          <w:sz w:val="24"/>
          <w:lang w:eastAsia="zh-CN"/>
        </w:rPr>
        <w:t>相同</w:t>
      </w:r>
      <w:r w:rsidRPr="000C0F5E">
        <w:rPr>
          <w:rFonts w:ascii="SimSun" w:hAnsi="SimSun" w:hint="eastAsia"/>
          <w:snapToGrid w:val="0"/>
          <w:kern w:val="22"/>
          <w:sz w:val="24"/>
          <w:lang w:eastAsia="zh-CN"/>
        </w:rPr>
        <w:t>，</w:t>
      </w:r>
      <w:r w:rsidR="00E967A9" w:rsidRPr="000C0F5E">
        <w:rPr>
          <w:rFonts w:ascii="SimSun" w:hAnsi="SimSun" w:hint="eastAsia"/>
          <w:snapToGrid w:val="0"/>
          <w:kern w:val="22"/>
          <w:sz w:val="24"/>
          <w:lang w:eastAsia="zh-CN"/>
        </w:rPr>
        <w:t>无法进行直接比较</w:t>
      </w:r>
      <w:r w:rsidRPr="000C0F5E">
        <w:rPr>
          <w:rFonts w:ascii="SimSun" w:hAnsi="SimSun" w:hint="eastAsia"/>
          <w:snapToGrid w:val="0"/>
          <w:kern w:val="22"/>
          <w:sz w:val="24"/>
          <w:lang w:eastAsia="zh-CN"/>
        </w:rPr>
        <w:t>。</w:t>
      </w:r>
    </w:p>
    <w:p w14:paraId="13D92E9E" w14:textId="007A6906" w:rsidR="004B4F9B" w:rsidRPr="000C0F5E" w:rsidRDefault="004B4F9B" w:rsidP="000C0F5E">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napToGrid w:val="0"/>
          <w:kern w:val="22"/>
          <w:sz w:val="24"/>
          <w:lang w:eastAsia="zh-CN"/>
        </w:rPr>
      </w:pPr>
      <w:r w:rsidRPr="000C0F5E">
        <w:rPr>
          <w:rFonts w:ascii="SimSun" w:hAnsi="SimSun" w:hint="eastAsia"/>
          <w:snapToGrid w:val="0"/>
          <w:kern w:val="22"/>
          <w:sz w:val="24"/>
          <w:lang w:eastAsia="zh-CN"/>
        </w:rPr>
        <w:t>过去四个两年期，BZ信托基金收到</w:t>
      </w:r>
      <w:r w:rsidR="007D5008" w:rsidRPr="000C0F5E">
        <w:rPr>
          <w:rFonts w:ascii="SimSun" w:hAnsi="SimSun" w:hint="eastAsia"/>
          <w:snapToGrid w:val="0"/>
          <w:kern w:val="22"/>
          <w:sz w:val="24"/>
          <w:lang w:eastAsia="zh-CN"/>
        </w:rPr>
        <w:t>的</w:t>
      </w:r>
      <w:r w:rsidRPr="000C0F5E">
        <w:rPr>
          <w:rFonts w:ascii="SimSun" w:hAnsi="SimSun" w:hint="eastAsia"/>
          <w:snapToGrid w:val="0"/>
          <w:kern w:val="22"/>
          <w:sz w:val="24"/>
          <w:lang w:eastAsia="zh-CN"/>
        </w:rPr>
        <w:t>资金</w:t>
      </w:r>
      <w:r w:rsidR="007D5008" w:rsidRPr="000C0F5E">
        <w:rPr>
          <w:rFonts w:ascii="SimSun" w:hAnsi="SimSun" w:hint="eastAsia"/>
          <w:snapToGrid w:val="0"/>
          <w:kern w:val="22"/>
          <w:sz w:val="24"/>
          <w:lang w:eastAsia="zh-CN"/>
        </w:rPr>
        <w:t>不足以让</w:t>
      </w:r>
      <w:r w:rsidRPr="000C0F5E">
        <w:rPr>
          <w:rFonts w:ascii="SimSun" w:hAnsi="SimSun" w:hint="eastAsia"/>
          <w:snapToGrid w:val="0"/>
          <w:kern w:val="22"/>
          <w:sz w:val="24"/>
          <w:lang w:eastAsia="zh-CN"/>
        </w:rPr>
        <w:t>秘书处</w:t>
      </w:r>
      <w:r w:rsidR="006C1087">
        <w:rPr>
          <w:rFonts w:ascii="SimSun" w:hAnsi="SimSun" w:hint="eastAsia"/>
          <w:snapToGrid w:val="0"/>
          <w:kern w:val="22"/>
          <w:sz w:val="24"/>
          <w:lang w:eastAsia="zh-CN"/>
        </w:rPr>
        <w:t>资助</w:t>
      </w:r>
      <w:r w:rsidRPr="000C0F5E">
        <w:rPr>
          <w:rFonts w:ascii="SimSun" w:hAnsi="SimSun" w:hint="eastAsia"/>
          <w:snapToGrid w:val="0"/>
          <w:kern w:val="22"/>
          <w:sz w:val="24"/>
          <w:lang w:eastAsia="zh-CN"/>
        </w:rPr>
        <w:t>所有符合</w:t>
      </w:r>
      <w:r w:rsidR="007D5008" w:rsidRPr="000C0F5E">
        <w:rPr>
          <w:rFonts w:ascii="SimSun" w:hAnsi="SimSun" w:hint="eastAsia"/>
          <w:snapToGrid w:val="0"/>
          <w:kern w:val="22"/>
          <w:sz w:val="24"/>
          <w:lang w:eastAsia="zh-CN"/>
        </w:rPr>
        <w:t>条件</w:t>
      </w:r>
      <w:r w:rsidRPr="000C0F5E">
        <w:rPr>
          <w:rFonts w:ascii="SimSun" w:hAnsi="SimSun" w:hint="eastAsia"/>
          <w:snapToGrid w:val="0"/>
          <w:kern w:val="22"/>
          <w:sz w:val="24"/>
          <w:lang w:eastAsia="zh-CN"/>
        </w:rPr>
        <w:t>的缔约方参加</w:t>
      </w:r>
      <w:r w:rsidR="007D5008" w:rsidRPr="000C0F5E">
        <w:rPr>
          <w:rFonts w:ascii="SimSun" w:hAnsi="SimSun" w:hint="eastAsia"/>
          <w:snapToGrid w:val="0"/>
          <w:kern w:val="22"/>
          <w:sz w:val="24"/>
          <w:lang w:eastAsia="zh-CN"/>
        </w:rPr>
        <w:t>本文件所述</w:t>
      </w:r>
      <w:r w:rsidRPr="000C0F5E">
        <w:rPr>
          <w:rFonts w:ascii="SimSun" w:hAnsi="SimSun" w:hint="eastAsia"/>
          <w:snapToGrid w:val="0"/>
          <w:kern w:val="22"/>
          <w:sz w:val="24"/>
          <w:lang w:eastAsia="zh-CN"/>
        </w:rPr>
        <w:t>期间召开的32次会议中的</w:t>
      </w:r>
      <w:r w:rsidRPr="006C1087">
        <w:rPr>
          <w:rFonts w:ascii="SimSun" w:hAnsi="SimSun" w:hint="eastAsia"/>
          <w:snapToGrid w:val="0"/>
          <w:kern w:val="22"/>
          <w:sz w:val="24"/>
          <w:lang w:eastAsia="zh-CN"/>
        </w:rPr>
        <w:t>任何一次</w:t>
      </w:r>
      <w:r w:rsidR="006C1087">
        <w:rPr>
          <w:rFonts w:ascii="SimSun" w:hAnsi="SimSun" w:hint="eastAsia"/>
          <w:snapToGrid w:val="0"/>
          <w:kern w:val="22"/>
          <w:sz w:val="24"/>
          <w:lang w:eastAsia="zh-CN"/>
        </w:rPr>
        <w:t>会议</w:t>
      </w:r>
      <w:r w:rsidRPr="000C0F5E">
        <w:rPr>
          <w:rFonts w:ascii="SimSun" w:hAnsi="SimSun" w:hint="eastAsia"/>
          <w:snapToGrid w:val="0"/>
          <w:kern w:val="22"/>
          <w:sz w:val="24"/>
          <w:lang w:eastAsia="zh-CN"/>
        </w:rPr>
        <w:t>。因此，按照第IX/34号决定所规定的BZ基金供资程序，收到的捐款按照先到先得的原则</w:t>
      </w:r>
      <w:r w:rsidR="00AF2407" w:rsidRPr="000C0F5E">
        <w:rPr>
          <w:rFonts w:ascii="SimSun" w:hAnsi="SimSun" w:hint="eastAsia"/>
          <w:snapToGrid w:val="0"/>
          <w:kern w:val="22"/>
          <w:sz w:val="24"/>
          <w:lang w:eastAsia="zh-CN"/>
        </w:rPr>
        <w:t>优先拨</w:t>
      </w:r>
      <w:r w:rsidR="00F911D2">
        <w:rPr>
          <w:rFonts w:ascii="SimSun" w:hAnsi="SimSun" w:hint="eastAsia"/>
          <w:snapToGrid w:val="0"/>
          <w:kern w:val="22"/>
          <w:sz w:val="24"/>
          <w:lang w:eastAsia="zh-CN"/>
        </w:rPr>
        <w:t>分配给</w:t>
      </w:r>
      <w:r w:rsidRPr="000C0F5E">
        <w:rPr>
          <w:rFonts w:ascii="SimSun" w:hAnsi="SimSun" w:hint="eastAsia"/>
          <w:snapToGrid w:val="0"/>
          <w:kern w:val="22"/>
          <w:sz w:val="24"/>
          <w:lang w:eastAsia="zh-CN"/>
        </w:rPr>
        <w:t>最不发达国家和小岛屿发展中国家。盈余</w:t>
      </w:r>
      <w:r w:rsidR="00AF2407" w:rsidRPr="000C0F5E">
        <w:rPr>
          <w:rFonts w:ascii="SimSun" w:hAnsi="SimSun" w:hint="eastAsia"/>
          <w:snapToGrid w:val="0"/>
          <w:kern w:val="22"/>
          <w:sz w:val="24"/>
          <w:lang w:eastAsia="zh-CN"/>
        </w:rPr>
        <w:t>部分</w:t>
      </w:r>
      <w:proofErr w:type="gramStart"/>
      <w:r w:rsidR="00F911D2">
        <w:rPr>
          <w:rFonts w:ascii="SimSun" w:hAnsi="SimSun" w:hint="eastAsia"/>
          <w:snapToGrid w:val="0"/>
          <w:kern w:val="22"/>
          <w:sz w:val="24"/>
          <w:lang w:eastAsia="zh-CN"/>
        </w:rPr>
        <w:t>分</w:t>
      </w:r>
      <w:proofErr w:type="gramEnd"/>
      <w:r w:rsidR="00F911D2">
        <w:rPr>
          <w:rFonts w:ascii="SimSun" w:hAnsi="SimSun" w:hint="eastAsia"/>
          <w:snapToGrid w:val="0"/>
          <w:kern w:val="22"/>
          <w:sz w:val="24"/>
          <w:lang w:eastAsia="zh-CN"/>
        </w:rPr>
        <w:t>配</w:t>
      </w:r>
      <w:r w:rsidRPr="000C0F5E">
        <w:rPr>
          <w:rFonts w:ascii="SimSun" w:hAnsi="SimSun" w:hint="eastAsia"/>
          <w:snapToGrid w:val="0"/>
          <w:kern w:val="22"/>
          <w:sz w:val="24"/>
          <w:lang w:eastAsia="zh-CN"/>
        </w:rPr>
        <w:t>给其他发展中国家和经济转型国家。</w:t>
      </w:r>
    </w:p>
    <w:p w14:paraId="56775918" w14:textId="7139BEE5" w:rsidR="004B4F9B" w:rsidRDefault="004B4F9B" w:rsidP="000C0F5E">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napToGrid w:val="0"/>
          <w:kern w:val="22"/>
          <w:sz w:val="24"/>
          <w:lang w:eastAsia="zh-CN"/>
        </w:rPr>
      </w:pPr>
      <w:r w:rsidRPr="000C0F5E">
        <w:rPr>
          <w:rFonts w:ascii="SimSun" w:hAnsi="SimSun" w:hint="eastAsia"/>
          <w:snapToGrid w:val="0"/>
          <w:kern w:val="22"/>
          <w:sz w:val="24"/>
          <w:lang w:eastAsia="zh-CN"/>
        </w:rPr>
        <w:t>为</w:t>
      </w:r>
      <w:r w:rsidR="00AF2407" w:rsidRPr="000C0F5E">
        <w:rPr>
          <w:rFonts w:ascii="SimSun" w:hAnsi="SimSun" w:hint="eastAsia"/>
          <w:snapToGrid w:val="0"/>
          <w:kern w:val="22"/>
          <w:sz w:val="24"/>
          <w:lang w:eastAsia="zh-CN"/>
        </w:rPr>
        <w:t>让受</w:t>
      </w:r>
      <w:r w:rsidRPr="000C0F5E">
        <w:rPr>
          <w:rFonts w:ascii="SimSun" w:hAnsi="SimSun" w:hint="eastAsia"/>
          <w:snapToGrid w:val="0"/>
          <w:kern w:val="22"/>
          <w:sz w:val="24"/>
          <w:lang w:eastAsia="zh-CN"/>
        </w:rPr>
        <w:t>资助缔约方灵活</w:t>
      </w:r>
      <w:r w:rsidR="00AF2407" w:rsidRPr="000C0F5E">
        <w:rPr>
          <w:rFonts w:ascii="SimSun" w:hAnsi="SimSun" w:hint="eastAsia"/>
          <w:snapToGrid w:val="0"/>
          <w:kern w:val="22"/>
          <w:sz w:val="24"/>
          <w:lang w:eastAsia="zh-CN"/>
        </w:rPr>
        <w:t>处理</w:t>
      </w:r>
      <w:r w:rsidRPr="000C0F5E">
        <w:rPr>
          <w:rFonts w:ascii="SimSun" w:hAnsi="SimSun" w:hint="eastAsia"/>
          <w:snapToGrid w:val="0"/>
          <w:kern w:val="22"/>
          <w:sz w:val="24"/>
          <w:lang w:eastAsia="zh-CN"/>
        </w:rPr>
        <w:t>，秘书处利用BZ信托基金提供的资金，</w:t>
      </w:r>
      <w:r w:rsidR="000C0F5E">
        <w:rPr>
          <w:rFonts w:ascii="SimSun" w:hAnsi="SimSun" w:hint="eastAsia"/>
          <w:snapToGrid w:val="0"/>
          <w:kern w:val="22"/>
          <w:sz w:val="24"/>
          <w:lang w:eastAsia="zh-CN"/>
        </w:rPr>
        <w:t>为</w:t>
      </w:r>
      <w:r w:rsidRPr="000C0F5E">
        <w:rPr>
          <w:rFonts w:ascii="SimSun" w:hAnsi="SimSun" w:hint="eastAsia"/>
          <w:snapToGrid w:val="0"/>
          <w:kern w:val="22"/>
          <w:sz w:val="24"/>
          <w:lang w:eastAsia="zh-CN"/>
        </w:rPr>
        <w:t>每个符合</w:t>
      </w:r>
      <w:r w:rsidR="005B69C9" w:rsidRPr="000C0F5E">
        <w:rPr>
          <w:rFonts w:ascii="SimSun" w:hAnsi="SimSun" w:hint="eastAsia"/>
          <w:snapToGrid w:val="0"/>
          <w:kern w:val="22"/>
          <w:sz w:val="24"/>
          <w:lang w:eastAsia="zh-CN"/>
        </w:rPr>
        <w:t>条件</w:t>
      </w:r>
      <w:r w:rsidRPr="000C0F5E">
        <w:rPr>
          <w:rFonts w:ascii="SimSun" w:hAnsi="SimSun" w:hint="eastAsia"/>
          <w:snapToGrid w:val="0"/>
          <w:kern w:val="22"/>
          <w:sz w:val="24"/>
          <w:lang w:eastAsia="zh-CN"/>
        </w:rPr>
        <w:t>的国家提供相当于一张</w:t>
      </w:r>
      <w:r w:rsidR="00AF2407" w:rsidRPr="000C0F5E">
        <w:rPr>
          <w:rFonts w:ascii="SimSun" w:hAnsi="SimSun" w:hint="eastAsia"/>
          <w:snapToGrid w:val="0"/>
          <w:kern w:val="22"/>
          <w:sz w:val="24"/>
          <w:lang w:eastAsia="zh-CN"/>
        </w:rPr>
        <w:t>往返</w:t>
      </w:r>
      <w:r w:rsidRPr="000C0F5E">
        <w:rPr>
          <w:rFonts w:ascii="SimSun" w:hAnsi="SimSun" w:hint="eastAsia"/>
          <w:snapToGrid w:val="0"/>
          <w:kern w:val="22"/>
          <w:sz w:val="24"/>
          <w:lang w:eastAsia="zh-CN"/>
        </w:rPr>
        <w:t>机票</w:t>
      </w:r>
      <w:r w:rsidR="005B69C9" w:rsidRPr="000C0F5E">
        <w:rPr>
          <w:rFonts w:ascii="SimSun" w:hAnsi="SimSun" w:hint="eastAsia"/>
          <w:snapToGrid w:val="0"/>
          <w:kern w:val="22"/>
          <w:sz w:val="24"/>
          <w:lang w:eastAsia="zh-CN"/>
        </w:rPr>
        <w:t>和</w:t>
      </w:r>
      <w:r w:rsidRPr="000C0F5E">
        <w:rPr>
          <w:rFonts w:ascii="SimSun" w:hAnsi="SimSun" w:hint="eastAsia"/>
          <w:snapToGrid w:val="0"/>
          <w:kern w:val="22"/>
          <w:sz w:val="24"/>
          <w:lang w:eastAsia="zh-CN"/>
        </w:rPr>
        <w:t>相当于</w:t>
      </w:r>
      <w:r w:rsidR="005B69C9" w:rsidRPr="000C0F5E">
        <w:rPr>
          <w:rFonts w:ascii="SimSun" w:hAnsi="SimSun" w:hint="eastAsia"/>
          <w:snapToGrid w:val="0"/>
          <w:kern w:val="22"/>
          <w:sz w:val="24"/>
          <w:lang w:eastAsia="zh-CN"/>
        </w:rPr>
        <w:t>会议期间</w:t>
      </w:r>
      <w:r w:rsidRPr="000C0F5E">
        <w:rPr>
          <w:rFonts w:ascii="SimSun" w:hAnsi="SimSun" w:hint="eastAsia"/>
          <w:snapToGrid w:val="0"/>
          <w:kern w:val="22"/>
          <w:sz w:val="24"/>
          <w:lang w:eastAsia="zh-CN"/>
        </w:rPr>
        <w:t>每日生活津贴</w:t>
      </w:r>
      <w:r w:rsidR="005B69C9" w:rsidRPr="000C0F5E">
        <w:rPr>
          <w:rFonts w:ascii="SimSun" w:hAnsi="SimSun" w:hint="eastAsia"/>
          <w:snapToGrid w:val="0"/>
          <w:kern w:val="22"/>
          <w:sz w:val="24"/>
          <w:lang w:eastAsia="zh-CN"/>
        </w:rPr>
        <w:t>的费用</w:t>
      </w:r>
      <w:r w:rsidRPr="000C0F5E">
        <w:rPr>
          <w:rFonts w:ascii="SimSun" w:hAnsi="SimSun" w:hint="eastAsia"/>
          <w:snapToGrid w:val="0"/>
          <w:kern w:val="22"/>
          <w:sz w:val="24"/>
          <w:lang w:eastAsia="zh-CN"/>
        </w:rPr>
        <w:t>。</w:t>
      </w:r>
      <w:r w:rsidR="000C0F5E" w:rsidRPr="000C0F5E">
        <w:rPr>
          <w:rFonts w:ascii="SimSun" w:hAnsi="SimSun" w:hint="eastAsia"/>
          <w:snapToGrid w:val="0"/>
          <w:kern w:val="22"/>
          <w:sz w:val="24"/>
          <w:lang w:eastAsia="zh-CN"/>
        </w:rPr>
        <w:t>如何使用这些资金</w:t>
      </w:r>
      <w:r w:rsidR="000C0F5E">
        <w:rPr>
          <w:rFonts w:ascii="SimSun" w:hAnsi="SimSun" w:hint="eastAsia"/>
          <w:snapToGrid w:val="0"/>
          <w:kern w:val="22"/>
          <w:sz w:val="24"/>
          <w:lang w:eastAsia="zh-CN"/>
        </w:rPr>
        <w:t>则</w:t>
      </w:r>
      <w:r w:rsidR="005B69C9" w:rsidRPr="000C0F5E">
        <w:rPr>
          <w:rFonts w:ascii="SimSun" w:hAnsi="SimSun" w:hint="eastAsia"/>
          <w:snapToGrid w:val="0"/>
          <w:kern w:val="22"/>
          <w:sz w:val="24"/>
          <w:lang w:eastAsia="zh-CN"/>
        </w:rPr>
        <w:t>由缔约方自行决定</w:t>
      </w:r>
      <w:r w:rsidRPr="000C0F5E">
        <w:rPr>
          <w:rFonts w:ascii="SimSun" w:hAnsi="SimSun" w:hint="eastAsia"/>
          <w:snapToGrid w:val="0"/>
          <w:kern w:val="22"/>
          <w:sz w:val="24"/>
          <w:lang w:eastAsia="zh-CN"/>
        </w:rPr>
        <w:t>。例如缔约方大会会议和作为议定书缔约方会议的缔约方大会会议，一些缔约方选择派一</w:t>
      </w:r>
      <w:r w:rsidR="005B69C9" w:rsidRPr="000C0F5E">
        <w:rPr>
          <w:rFonts w:ascii="SimSun" w:hAnsi="SimSun" w:hint="eastAsia"/>
          <w:snapToGrid w:val="0"/>
          <w:kern w:val="22"/>
          <w:sz w:val="24"/>
          <w:lang w:eastAsia="zh-CN"/>
        </w:rPr>
        <w:t>人与会处理《</w:t>
      </w:r>
      <w:r w:rsidRPr="000C0F5E">
        <w:rPr>
          <w:rFonts w:ascii="SimSun" w:hAnsi="SimSun" w:hint="eastAsia"/>
          <w:snapToGrid w:val="0"/>
          <w:kern w:val="22"/>
          <w:sz w:val="24"/>
          <w:lang w:eastAsia="zh-CN"/>
        </w:rPr>
        <w:t>公约</w:t>
      </w:r>
      <w:r w:rsidR="005B69C9" w:rsidRPr="000C0F5E">
        <w:rPr>
          <w:rFonts w:ascii="SimSun" w:hAnsi="SimSun" w:hint="eastAsia"/>
          <w:snapToGrid w:val="0"/>
          <w:kern w:val="22"/>
          <w:sz w:val="24"/>
          <w:lang w:eastAsia="zh-CN"/>
        </w:rPr>
        <w:t>》</w:t>
      </w:r>
      <w:r w:rsidRPr="000C0F5E">
        <w:rPr>
          <w:rFonts w:ascii="SimSun" w:hAnsi="SimSun" w:hint="eastAsia"/>
          <w:snapToGrid w:val="0"/>
          <w:kern w:val="22"/>
          <w:sz w:val="24"/>
          <w:lang w:eastAsia="zh-CN"/>
        </w:rPr>
        <w:t>及其</w:t>
      </w:r>
      <w:r w:rsidR="005B69C9" w:rsidRPr="000C0F5E">
        <w:rPr>
          <w:rFonts w:ascii="SimSun" w:hAnsi="SimSun" w:hint="eastAsia"/>
          <w:snapToGrid w:val="0"/>
          <w:kern w:val="22"/>
          <w:sz w:val="24"/>
          <w:lang w:eastAsia="zh-CN"/>
        </w:rPr>
        <w:t>《</w:t>
      </w:r>
      <w:r w:rsidRPr="000C0F5E">
        <w:rPr>
          <w:rFonts w:ascii="SimSun" w:hAnsi="SimSun" w:hint="eastAsia"/>
          <w:snapToGrid w:val="0"/>
          <w:kern w:val="22"/>
          <w:sz w:val="24"/>
          <w:lang w:eastAsia="zh-CN"/>
        </w:rPr>
        <w:t>议定书</w:t>
      </w:r>
      <w:r w:rsidR="005B69C9" w:rsidRPr="000C0F5E">
        <w:rPr>
          <w:rFonts w:ascii="SimSun" w:hAnsi="SimSun" w:hint="eastAsia"/>
          <w:snapToGrid w:val="0"/>
          <w:kern w:val="22"/>
          <w:sz w:val="24"/>
          <w:lang w:eastAsia="zh-CN"/>
        </w:rPr>
        <w:t>》相关</w:t>
      </w:r>
      <w:r w:rsidRPr="000C0F5E">
        <w:rPr>
          <w:rFonts w:ascii="SimSun" w:hAnsi="SimSun" w:hint="eastAsia"/>
          <w:snapToGrid w:val="0"/>
          <w:kern w:val="22"/>
          <w:sz w:val="24"/>
          <w:lang w:eastAsia="zh-CN"/>
        </w:rPr>
        <w:t>问题</w:t>
      </w:r>
      <w:r w:rsidR="005B69C9" w:rsidRPr="000C0F5E">
        <w:rPr>
          <w:rFonts w:ascii="SimSun" w:hAnsi="SimSun" w:hint="eastAsia"/>
          <w:snapToGrid w:val="0"/>
          <w:kern w:val="22"/>
          <w:sz w:val="24"/>
          <w:lang w:eastAsia="zh-CN"/>
        </w:rPr>
        <w:t>，</w:t>
      </w:r>
      <w:r w:rsidRPr="000C0F5E">
        <w:rPr>
          <w:rFonts w:ascii="SimSun" w:hAnsi="SimSun" w:hint="eastAsia"/>
          <w:snapToGrid w:val="0"/>
          <w:kern w:val="22"/>
          <w:sz w:val="24"/>
          <w:lang w:eastAsia="zh-CN"/>
        </w:rPr>
        <w:t>而</w:t>
      </w:r>
      <w:r w:rsidR="005B69C9" w:rsidRPr="000C0F5E">
        <w:rPr>
          <w:rFonts w:ascii="SimSun" w:hAnsi="SimSun" w:hint="eastAsia"/>
          <w:snapToGrid w:val="0"/>
          <w:kern w:val="22"/>
          <w:sz w:val="24"/>
          <w:lang w:eastAsia="zh-CN"/>
        </w:rPr>
        <w:t>另一些缔约方则选择</w:t>
      </w:r>
      <w:r w:rsidR="000C0F5E" w:rsidRPr="000C0F5E">
        <w:rPr>
          <w:rFonts w:ascii="SimSun" w:hAnsi="SimSun" w:hint="eastAsia"/>
          <w:snapToGrid w:val="0"/>
          <w:kern w:val="22"/>
          <w:sz w:val="24"/>
          <w:lang w:eastAsia="zh-CN"/>
        </w:rPr>
        <w:t>把机票和每人生活津贴分</w:t>
      </w:r>
      <w:r w:rsidR="00F911D2">
        <w:rPr>
          <w:rFonts w:ascii="SimSun" w:hAnsi="SimSun" w:hint="eastAsia"/>
          <w:snapToGrid w:val="0"/>
          <w:kern w:val="22"/>
          <w:sz w:val="24"/>
          <w:lang w:eastAsia="zh-CN"/>
        </w:rPr>
        <w:t>发</w:t>
      </w:r>
      <w:r w:rsidR="000C0F5E" w:rsidRPr="000C0F5E">
        <w:rPr>
          <w:rFonts w:ascii="SimSun" w:hAnsi="SimSun" w:hint="eastAsia"/>
          <w:snapToGrid w:val="0"/>
          <w:kern w:val="22"/>
          <w:sz w:val="24"/>
          <w:lang w:eastAsia="zh-CN"/>
        </w:rPr>
        <w:t>给</w:t>
      </w:r>
      <w:r w:rsidR="005B69C9" w:rsidRPr="000C0F5E">
        <w:rPr>
          <w:rFonts w:ascii="SimSun" w:hAnsi="SimSun" w:hint="eastAsia"/>
          <w:snapToGrid w:val="0"/>
          <w:kern w:val="22"/>
          <w:sz w:val="24"/>
          <w:lang w:eastAsia="zh-CN"/>
        </w:rPr>
        <w:t>多</w:t>
      </w:r>
      <w:r w:rsidR="000C0F5E" w:rsidRPr="000C0F5E">
        <w:rPr>
          <w:rFonts w:ascii="SimSun" w:hAnsi="SimSun" w:hint="eastAsia"/>
          <w:snapToGrid w:val="0"/>
          <w:kern w:val="22"/>
          <w:sz w:val="24"/>
          <w:lang w:eastAsia="zh-CN"/>
        </w:rPr>
        <w:t>名</w:t>
      </w:r>
      <w:r w:rsidR="005B69C9" w:rsidRPr="000C0F5E">
        <w:rPr>
          <w:rFonts w:ascii="SimSun" w:hAnsi="SimSun" w:hint="eastAsia"/>
          <w:snapToGrid w:val="0"/>
          <w:kern w:val="22"/>
          <w:sz w:val="24"/>
          <w:lang w:eastAsia="zh-CN"/>
        </w:rPr>
        <w:t>与会</w:t>
      </w:r>
      <w:r w:rsidR="000C0F5E" w:rsidRPr="000C0F5E">
        <w:rPr>
          <w:rFonts w:ascii="SimSun" w:hAnsi="SimSun" w:hint="eastAsia"/>
          <w:snapToGrid w:val="0"/>
          <w:kern w:val="22"/>
          <w:sz w:val="24"/>
          <w:lang w:eastAsia="zh-CN"/>
        </w:rPr>
        <w:t>者</w:t>
      </w:r>
      <w:r w:rsidRPr="000C0F5E">
        <w:rPr>
          <w:rFonts w:ascii="SimSun" w:hAnsi="SimSun" w:hint="eastAsia"/>
          <w:snapToGrid w:val="0"/>
          <w:kern w:val="22"/>
          <w:sz w:val="24"/>
          <w:lang w:eastAsia="zh-CN"/>
        </w:rPr>
        <w:t>。</w:t>
      </w:r>
    </w:p>
    <w:p w14:paraId="0F7098FC" w14:textId="446F3343" w:rsidR="00B92543" w:rsidRPr="00B92543" w:rsidRDefault="00B92543" w:rsidP="00B92543">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b/>
          <w:snapToGrid w:val="0"/>
          <w:kern w:val="22"/>
          <w:sz w:val="24"/>
          <w:lang w:eastAsia="zh-CN"/>
        </w:rPr>
      </w:pPr>
      <w:r w:rsidRPr="00B92543">
        <w:rPr>
          <w:rFonts w:ascii="SimSun" w:hAnsi="SimSun" w:hint="eastAsia"/>
          <w:b/>
          <w:snapToGrid w:val="0"/>
          <w:kern w:val="22"/>
          <w:sz w:val="24"/>
          <w:lang w:eastAsia="zh-CN"/>
        </w:rPr>
        <w:t>B.</w:t>
      </w:r>
      <w:r w:rsidRPr="00B92543">
        <w:rPr>
          <w:rFonts w:ascii="SimSun" w:hAnsi="SimSun"/>
          <w:b/>
          <w:snapToGrid w:val="0"/>
          <w:kern w:val="22"/>
          <w:sz w:val="24"/>
          <w:lang w:eastAsia="zh-CN"/>
        </w:rPr>
        <w:t xml:space="preserve"> </w:t>
      </w:r>
      <w:r w:rsidR="004D3C69">
        <w:rPr>
          <w:rFonts w:ascii="SimSun" w:hAnsi="SimSun" w:hint="eastAsia"/>
          <w:b/>
          <w:snapToGrid w:val="0"/>
          <w:kern w:val="22"/>
          <w:sz w:val="24"/>
          <w:lang w:eastAsia="zh-CN"/>
        </w:rPr>
        <w:t>与会情况</w:t>
      </w:r>
    </w:p>
    <w:p w14:paraId="5762859D" w14:textId="29F90C4E" w:rsidR="00B92543" w:rsidRPr="000C0F5E" w:rsidRDefault="00B92543" w:rsidP="00A10969">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napToGrid w:val="0"/>
          <w:kern w:val="22"/>
          <w:sz w:val="24"/>
          <w:lang w:eastAsia="zh-CN"/>
        </w:rPr>
      </w:pPr>
      <w:r w:rsidRPr="00B92543">
        <w:rPr>
          <w:rFonts w:ascii="SimSun" w:hAnsi="SimSun" w:hint="eastAsia"/>
          <w:snapToGrid w:val="0"/>
          <w:kern w:val="22"/>
          <w:sz w:val="24"/>
          <w:lang w:eastAsia="zh-CN"/>
        </w:rPr>
        <w:t>根据</w:t>
      </w:r>
      <w:r w:rsidR="00154CBB">
        <w:rPr>
          <w:rFonts w:ascii="SimSun" w:hAnsi="SimSun" w:hint="eastAsia"/>
          <w:snapToGrid w:val="0"/>
          <w:kern w:val="22"/>
          <w:sz w:val="24"/>
          <w:lang w:eastAsia="zh-CN"/>
        </w:rPr>
        <w:t>《</w:t>
      </w:r>
      <w:r w:rsidRPr="00B92543">
        <w:rPr>
          <w:rFonts w:ascii="SimSun" w:hAnsi="SimSun" w:hint="eastAsia"/>
          <w:snapToGrid w:val="0"/>
          <w:kern w:val="22"/>
          <w:sz w:val="24"/>
          <w:lang w:eastAsia="zh-CN"/>
        </w:rPr>
        <w:t>生物多样性公约</w:t>
      </w:r>
      <w:r w:rsidR="00154CBB">
        <w:rPr>
          <w:rFonts w:ascii="SimSun" w:hAnsi="SimSun" w:hint="eastAsia"/>
          <w:snapToGrid w:val="0"/>
          <w:kern w:val="22"/>
          <w:sz w:val="24"/>
          <w:lang w:eastAsia="zh-CN"/>
        </w:rPr>
        <w:t>》</w:t>
      </w:r>
      <w:r w:rsidRPr="00B92543">
        <w:rPr>
          <w:rFonts w:ascii="SimSun" w:hAnsi="SimSun" w:hint="eastAsia"/>
          <w:snapToGrid w:val="0"/>
          <w:kern w:val="22"/>
          <w:sz w:val="24"/>
          <w:lang w:eastAsia="zh-CN"/>
        </w:rPr>
        <w:t>会议登记数据库，</w:t>
      </w:r>
      <w:r w:rsidR="00154CBB" w:rsidRPr="00B92543">
        <w:rPr>
          <w:rFonts w:ascii="SimSun" w:hAnsi="SimSun" w:hint="eastAsia"/>
          <w:snapToGrid w:val="0"/>
          <w:kern w:val="22"/>
          <w:sz w:val="24"/>
          <w:lang w:eastAsia="zh-CN"/>
        </w:rPr>
        <w:t>过去四个两年期</w:t>
      </w:r>
      <w:r w:rsidRPr="00B92543">
        <w:rPr>
          <w:rFonts w:ascii="SimSun" w:hAnsi="SimSun" w:hint="eastAsia"/>
          <w:snapToGrid w:val="0"/>
          <w:kern w:val="22"/>
          <w:sz w:val="24"/>
          <w:lang w:eastAsia="zh-CN"/>
        </w:rPr>
        <w:t>发展中国家</w:t>
      </w:r>
      <w:r w:rsidR="004E0B6B">
        <w:rPr>
          <w:rFonts w:ascii="SimSun" w:hAnsi="SimSun" w:hint="eastAsia"/>
          <w:snapToGrid w:val="0"/>
          <w:kern w:val="22"/>
          <w:sz w:val="24"/>
          <w:lang w:eastAsia="zh-CN"/>
        </w:rPr>
        <w:t>有</w:t>
      </w:r>
      <w:r w:rsidRPr="00B92543">
        <w:rPr>
          <w:rFonts w:ascii="SimSun" w:hAnsi="SimSun" w:hint="eastAsia"/>
          <w:snapToGrid w:val="0"/>
          <w:kern w:val="22"/>
          <w:sz w:val="24"/>
          <w:lang w:eastAsia="zh-CN"/>
        </w:rPr>
        <w:t>9,205名与会者参加了会议。每个两年期发展中国家缔约方和经济转型缔约方的</w:t>
      </w:r>
      <w:r w:rsidR="00154CBB">
        <w:rPr>
          <w:rFonts w:ascii="SimSun" w:hAnsi="SimSun" w:hint="eastAsia"/>
          <w:snapToGrid w:val="0"/>
          <w:kern w:val="22"/>
          <w:sz w:val="24"/>
          <w:lang w:eastAsia="zh-CN"/>
        </w:rPr>
        <w:t>与会</w:t>
      </w:r>
      <w:r w:rsidRPr="00B92543">
        <w:rPr>
          <w:rFonts w:ascii="SimSun" w:hAnsi="SimSun" w:hint="eastAsia"/>
          <w:snapToGrid w:val="0"/>
          <w:kern w:val="22"/>
          <w:sz w:val="24"/>
          <w:lang w:eastAsia="zh-CN"/>
        </w:rPr>
        <w:t>代表平均</w:t>
      </w:r>
      <w:r w:rsidR="00154CBB">
        <w:rPr>
          <w:rFonts w:ascii="SimSun" w:hAnsi="SimSun" w:hint="eastAsia"/>
          <w:snapToGrid w:val="0"/>
          <w:kern w:val="22"/>
          <w:sz w:val="24"/>
          <w:lang w:eastAsia="zh-CN"/>
        </w:rPr>
        <w:t>每次会议</w:t>
      </w:r>
      <w:r w:rsidRPr="00B92543">
        <w:rPr>
          <w:rFonts w:ascii="SimSun" w:hAnsi="SimSun" w:hint="eastAsia"/>
          <w:snapToGrid w:val="0"/>
          <w:kern w:val="22"/>
          <w:sz w:val="24"/>
          <w:lang w:eastAsia="zh-CN"/>
        </w:rPr>
        <w:t>95人，</w:t>
      </w:r>
      <w:r w:rsidR="008C6999">
        <w:rPr>
          <w:rFonts w:ascii="SimSun" w:hAnsi="SimSun" w:hint="eastAsia"/>
          <w:snapToGrid w:val="0"/>
          <w:kern w:val="22"/>
          <w:sz w:val="24"/>
          <w:lang w:eastAsia="zh-CN"/>
        </w:rPr>
        <w:t>其中</w:t>
      </w:r>
      <w:r w:rsidRPr="00B92543">
        <w:rPr>
          <w:rFonts w:ascii="SimSun" w:hAnsi="SimSun" w:hint="eastAsia"/>
          <w:snapToGrid w:val="0"/>
          <w:kern w:val="22"/>
          <w:sz w:val="24"/>
          <w:lang w:eastAsia="zh-CN"/>
        </w:rPr>
        <w:t>2013-2014年</w:t>
      </w:r>
      <w:r w:rsidR="00154CBB">
        <w:rPr>
          <w:rFonts w:ascii="SimSun" w:hAnsi="SimSun" w:hint="eastAsia"/>
          <w:snapToGrid w:val="0"/>
          <w:kern w:val="22"/>
          <w:sz w:val="24"/>
          <w:lang w:eastAsia="zh-CN"/>
        </w:rPr>
        <w:t>为</w:t>
      </w:r>
      <w:r w:rsidRPr="00B92543">
        <w:rPr>
          <w:rFonts w:ascii="SimSun" w:hAnsi="SimSun" w:hint="eastAsia"/>
          <w:snapToGrid w:val="0"/>
          <w:kern w:val="22"/>
          <w:sz w:val="24"/>
          <w:lang w:eastAsia="zh-CN"/>
        </w:rPr>
        <w:t>86人</w:t>
      </w:r>
      <w:r w:rsidR="00154CBB">
        <w:rPr>
          <w:rFonts w:ascii="SimSun" w:hAnsi="SimSun" w:hint="eastAsia"/>
          <w:snapToGrid w:val="0"/>
          <w:kern w:val="22"/>
          <w:sz w:val="24"/>
          <w:lang w:eastAsia="zh-CN"/>
        </w:rPr>
        <w:t>，</w:t>
      </w:r>
      <w:r w:rsidRPr="00B92543">
        <w:rPr>
          <w:rFonts w:ascii="SimSun" w:hAnsi="SimSun" w:hint="eastAsia"/>
          <w:snapToGrid w:val="0"/>
          <w:kern w:val="22"/>
          <w:sz w:val="24"/>
          <w:lang w:eastAsia="zh-CN"/>
        </w:rPr>
        <w:t>2011-2012年</w:t>
      </w:r>
      <w:r w:rsidR="00154CBB">
        <w:rPr>
          <w:rFonts w:ascii="SimSun" w:hAnsi="SimSun" w:hint="eastAsia"/>
          <w:snapToGrid w:val="0"/>
          <w:kern w:val="22"/>
          <w:sz w:val="24"/>
          <w:lang w:eastAsia="zh-CN"/>
        </w:rPr>
        <w:t>为</w:t>
      </w:r>
      <w:r w:rsidRPr="00B92543">
        <w:rPr>
          <w:rFonts w:ascii="SimSun" w:hAnsi="SimSun" w:hint="eastAsia"/>
          <w:snapToGrid w:val="0"/>
          <w:kern w:val="22"/>
          <w:sz w:val="24"/>
          <w:lang w:eastAsia="zh-CN"/>
        </w:rPr>
        <w:t>101人（见图2和表1）。每次会议符合条件的缔约方受资助代表</w:t>
      </w:r>
      <w:r w:rsidR="008C6999">
        <w:rPr>
          <w:rFonts w:ascii="SimSun" w:hAnsi="SimSun" w:hint="eastAsia"/>
          <w:snapToGrid w:val="0"/>
          <w:kern w:val="22"/>
          <w:sz w:val="24"/>
          <w:lang w:eastAsia="zh-CN"/>
        </w:rPr>
        <w:t>的</w:t>
      </w:r>
      <w:r w:rsidRPr="00B92543">
        <w:rPr>
          <w:rFonts w:ascii="SimSun" w:hAnsi="SimSun" w:hint="eastAsia"/>
          <w:snapToGrid w:val="0"/>
          <w:kern w:val="22"/>
          <w:sz w:val="24"/>
          <w:lang w:eastAsia="zh-CN"/>
        </w:rPr>
        <w:t>人数</w:t>
      </w:r>
      <w:r w:rsidR="008C6999">
        <w:rPr>
          <w:rFonts w:ascii="SimSun" w:hAnsi="SimSun" w:hint="eastAsia"/>
          <w:snapToGrid w:val="0"/>
          <w:kern w:val="22"/>
          <w:sz w:val="24"/>
          <w:lang w:eastAsia="zh-CN"/>
        </w:rPr>
        <w:t>，</w:t>
      </w:r>
      <w:r w:rsidRPr="00B92543">
        <w:rPr>
          <w:rFonts w:ascii="SimSun" w:hAnsi="SimSun" w:hint="eastAsia"/>
          <w:snapToGrid w:val="0"/>
          <w:kern w:val="22"/>
          <w:sz w:val="24"/>
          <w:lang w:eastAsia="zh-CN"/>
        </w:rPr>
        <w:t>2013-2014年</w:t>
      </w:r>
      <w:r w:rsidR="008C6999">
        <w:rPr>
          <w:rFonts w:ascii="SimSun" w:hAnsi="SimSun" w:hint="eastAsia"/>
          <w:snapToGrid w:val="0"/>
          <w:kern w:val="22"/>
          <w:sz w:val="24"/>
          <w:lang w:eastAsia="zh-CN"/>
        </w:rPr>
        <w:t>为</w:t>
      </w:r>
      <w:r w:rsidRPr="00B92543">
        <w:rPr>
          <w:rFonts w:ascii="SimSun" w:hAnsi="SimSun" w:hint="eastAsia"/>
          <w:snapToGrid w:val="0"/>
          <w:kern w:val="22"/>
          <w:sz w:val="24"/>
          <w:lang w:eastAsia="zh-CN"/>
        </w:rPr>
        <w:t>63名</w:t>
      </w:r>
      <w:r w:rsidR="008C6999">
        <w:rPr>
          <w:rFonts w:ascii="SimSun" w:hAnsi="SimSun" w:hint="eastAsia"/>
          <w:snapToGrid w:val="0"/>
          <w:kern w:val="22"/>
          <w:sz w:val="24"/>
          <w:lang w:eastAsia="zh-CN"/>
        </w:rPr>
        <w:t>，</w:t>
      </w:r>
      <w:r w:rsidRPr="00B92543">
        <w:rPr>
          <w:rFonts w:ascii="SimSun" w:hAnsi="SimSun" w:hint="eastAsia"/>
          <w:snapToGrid w:val="0"/>
          <w:kern w:val="22"/>
          <w:sz w:val="24"/>
          <w:lang w:eastAsia="zh-CN"/>
        </w:rPr>
        <w:t>2011-2012年</w:t>
      </w:r>
      <w:r w:rsidR="008C6999">
        <w:rPr>
          <w:rFonts w:ascii="SimSun" w:hAnsi="SimSun" w:hint="eastAsia"/>
          <w:snapToGrid w:val="0"/>
          <w:kern w:val="22"/>
          <w:sz w:val="24"/>
          <w:lang w:eastAsia="zh-CN"/>
        </w:rPr>
        <w:t>为</w:t>
      </w:r>
      <w:r w:rsidRPr="00B92543">
        <w:rPr>
          <w:rFonts w:ascii="SimSun" w:hAnsi="SimSun" w:hint="eastAsia"/>
          <w:snapToGrid w:val="0"/>
          <w:kern w:val="22"/>
          <w:sz w:val="24"/>
          <w:lang w:eastAsia="zh-CN"/>
        </w:rPr>
        <w:t>86名。</w:t>
      </w:r>
      <w:r w:rsidR="008C6999">
        <w:rPr>
          <w:rFonts w:ascii="SimSun" w:hAnsi="SimSun" w:hint="eastAsia"/>
          <w:snapToGrid w:val="0"/>
          <w:kern w:val="22"/>
          <w:sz w:val="24"/>
          <w:lang w:eastAsia="zh-CN"/>
        </w:rPr>
        <w:t>每次</w:t>
      </w:r>
      <w:r w:rsidRPr="00B92543">
        <w:rPr>
          <w:rFonts w:ascii="SimSun" w:hAnsi="SimSun" w:hint="eastAsia"/>
          <w:snapToGrid w:val="0"/>
          <w:kern w:val="22"/>
          <w:sz w:val="24"/>
          <w:lang w:eastAsia="zh-CN"/>
        </w:rPr>
        <w:t>会议</w:t>
      </w:r>
      <w:r w:rsidR="008C6999">
        <w:rPr>
          <w:rFonts w:ascii="SimSun" w:hAnsi="SimSun" w:hint="eastAsia"/>
          <w:snapToGrid w:val="0"/>
          <w:kern w:val="22"/>
          <w:sz w:val="24"/>
          <w:lang w:eastAsia="zh-CN"/>
        </w:rPr>
        <w:t>平均</w:t>
      </w:r>
      <w:r w:rsidRPr="00B92543">
        <w:rPr>
          <w:rFonts w:ascii="SimSun" w:hAnsi="SimSun" w:hint="eastAsia"/>
          <w:snapToGrid w:val="0"/>
          <w:kern w:val="22"/>
          <w:sz w:val="24"/>
          <w:lang w:eastAsia="zh-CN"/>
        </w:rPr>
        <w:t>有77位</w:t>
      </w:r>
      <w:r w:rsidR="008C6999">
        <w:rPr>
          <w:rFonts w:ascii="SimSun" w:hAnsi="SimSun" w:hint="eastAsia"/>
          <w:snapToGrid w:val="0"/>
          <w:kern w:val="22"/>
          <w:sz w:val="24"/>
          <w:lang w:eastAsia="zh-CN"/>
        </w:rPr>
        <w:t>代表受</w:t>
      </w:r>
      <w:r w:rsidRPr="00B92543">
        <w:rPr>
          <w:rFonts w:ascii="SimSun" w:hAnsi="SimSun" w:hint="eastAsia"/>
          <w:snapToGrid w:val="0"/>
          <w:kern w:val="22"/>
          <w:sz w:val="24"/>
          <w:lang w:eastAsia="zh-CN"/>
        </w:rPr>
        <w:t>资助。</w:t>
      </w:r>
    </w:p>
    <w:p w14:paraId="50D452D5" w14:textId="1D2EC8A1" w:rsidR="00471495" w:rsidRPr="00892B7D" w:rsidRDefault="00A10969" w:rsidP="00D512BC">
      <w:pPr>
        <w:pStyle w:val="bodytextnoindent"/>
        <w:widowControl w:val="0"/>
        <w:tabs>
          <w:tab w:val="clear" w:pos="360"/>
        </w:tabs>
        <w:overflowPunct w:val="0"/>
        <w:autoSpaceDE w:val="0"/>
        <w:autoSpaceDN w:val="0"/>
        <w:adjustRightInd w:val="0"/>
        <w:spacing w:line="240" w:lineRule="atLeast"/>
        <w:textAlignment w:val="baseline"/>
        <w:rPr>
          <w:rFonts w:ascii="SimSun" w:hAnsi="SimSun"/>
          <w:sz w:val="24"/>
          <w:lang w:eastAsia="zh-CN"/>
        </w:rPr>
      </w:pPr>
      <w:r w:rsidRPr="0086177B">
        <w:rPr>
          <w:b/>
          <w:noProof/>
          <w:snapToGrid w:val="0"/>
          <w:color w:val="FF0000"/>
          <w:kern w:val="22"/>
          <w:szCs w:val="22"/>
          <w:lang w:eastAsia="zh-CN"/>
        </w:rPr>
        <w:drawing>
          <wp:inline distT="0" distB="0" distL="0" distR="0" wp14:anchorId="26D38F86" wp14:editId="725C408D">
            <wp:extent cx="5893387" cy="2821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7144" cy="2890637"/>
                    </a:xfrm>
                    <a:prstGeom prst="rect">
                      <a:avLst/>
                    </a:prstGeom>
                    <a:noFill/>
                  </pic:spPr>
                </pic:pic>
              </a:graphicData>
            </a:graphic>
          </wp:inline>
        </w:drawing>
      </w:r>
    </w:p>
    <w:p w14:paraId="063CFD0A" w14:textId="5259DE3B" w:rsidR="00794EB8" w:rsidRDefault="00A10969" w:rsidP="0000166C">
      <w:pPr>
        <w:pStyle w:val="bodytextnoindent"/>
        <w:widowControl w:val="0"/>
        <w:tabs>
          <w:tab w:val="left" w:pos="720"/>
        </w:tabs>
        <w:overflowPunct w:val="0"/>
        <w:autoSpaceDE w:val="0"/>
        <w:autoSpaceDN w:val="0"/>
        <w:adjustRightInd w:val="0"/>
        <w:spacing w:before="0"/>
        <w:textAlignment w:val="baseline"/>
        <w:rPr>
          <w:rFonts w:ascii="SimSun" w:hAnsi="SimSun"/>
          <w:b/>
          <w:sz w:val="24"/>
          <w:lang w:eastAsia="zh-CN"/>
        </w:rPr>
      </w:pPr>
      <w:r w:rsidRPr="00A10969">
        <w:rPr>
          <w:rFonts w:ascii="SimSun" w:hAnsi="SimSun" w:hint="eastAsia"/>
          <w:b/>
          <w:sz w:val="24"/>
          <w:lang w:eastAsia="zh-CN"/>
        </w:rPr>
        <w:t>图2.</w:t>
      </w:r>
      <w:r w:rsidRPr="00A10969">
        <w:rPr>
          <w:rFonts w:ascii="SimSun" w:hAnsi="SimSun"/>
          <w:b/>
          <w:sz w:val="24"/>
          <w:lang w:eastAsia="zh-CN"/>
        </w:rPr>
        <w:t xml:space="preserve"> </w:t>
      </w:r>
      <w:r w:rsidRPr="00A10969">
        <w:rPr>
          <w:rFonts w:ascii="SimSun" w:hAnsi="SimSun" w:hint="eastAsia"/>
          <w:b/>
          <w:sz w:val="24"/>
          <w:lang w:eastAsia="zh-CN"/>
        </w:rPr>
        <w:t>过去四个两年期发展中国家缔约方代表与会情况</w:t>
      </w:r>
      <w:r w:rsidR="00794EB8">
        <w:rPr>
          <w:rFonts w:ascii="SimSun" w:hAnsi="SimSun" w:hint="eastAsia"/>
          <w:b/>
          <w:sz w:val="24"/>
          <w:lang w:eastAsia="zh-CN"/>
        </w:rPr>
        <w:t xml:space="preserve"> </w:t>
      </w:r>
    </w:p>
    <w:p w14:paraId="458A7123" w14:textId="6482BA96" w:rsidR="00A10969" w:rsidRPr="00794EB8" w:rsidRDefault="00794EB8" w:rsidP="0000166C">
      <w:pPr>
        <w:pStyle w:val="bodytextnoindent"/>
        <w:widowControl w:val="0"/>
        <w:tabs>
          <w:tab w:val="left" w:pos="720"/>
        </w:tabs>
        <w:overflowPunct w:val="0"/>
        <w:autoSpaceDE w:val="0"/>
        <w:autoSpaceDN w:val="0"/>
        <w:adjustRightInd w:val="0"/>
        <w:spacing w:before="0"/>
        <w:textAlignment w:val="baseline"/>
        <w:rPr>
          <w:rFonts w:ascii="SimSun" w:hAnsi="SimSun"/>
          <w:szCs w:val="22"/>
          <w:lang w:eastAsia="zh-CN"/>
        </w:rPr>
      </w:pPr>
      <w:r w:rsidRPr="00794EB8">
        <w:rPr>
          <w:rFonts w:ascii="SimSun" w:hAnsi="SimSun" w:hint="eastAsia"/>
          <w:szCs w:val="22"/>
          <w:lang w:eastAsia="zh-CN"/>
        </w:rPr>
        <w:t>（</w:t>
      </w:r>
      <w:r w:rsidRPr="00794EB8">
        <w:rPr>
          <w:szCs w:val="22"/>
          <w:lang w:eastAsia="zh-CN"/>
        </w:rPr>
        <w:t>Total Participants</w:t>
      </w:r>
      <w:r w:rsidRPr="00794EB8">
        <w:rPr>
          <w:rFonts w:ascii="SimSun" w:hAnsi="SimSun" w:hint="eastAsia"/>
          <w:szCs w:val="22"/>
          <w:lang w:eastAsia="zh-CN"/>
        </w:rPr>
        <w:t>：总与会人数；</w:t>
      </w:r>
      <w:r w:rsidRPr="00794EB8">
        <w:rPr>
          <w:szCs w:val="22"/>
          <w:lang w:eastAsia="zh-CN"/>
        </w:rPr>
        <w:t>Funded Participants</w:t>
      </w:r>
      <w:r w:rsidRPr="00794EB8">
        <w:rPr>
          <w:rFonts w:ascii="SimSun" w:hAnsi="SimSun" w:hint="eastAsia"/>
          <w:szCs w:val="22"/>
          <w:lang w:eastAsia="zh-CN"/>
        </w:rPr>
        <w:t>：受资助与会人数）</w:t>
      </w:r>
    </w:p>
    <w:p w14:paraId="3BEF0695" w14:textId="105A5840" w:rsidR="00A10969" w:rsidRPr="00A10969" w:rsidRDefault="00A10969" w:rsidP="003248B8">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lastRenderedPageBreak/>
        <w:t>由</w:t>
      </w:r>
      <w:r w:rsidRPr="00A10969">
        <w:rPr>
          <w:rFonts w:ascii="SimSun" w:hAnsi="SimSun" w:hint="eastAsia"/>
          <w:sz w:val="24"/>
          <w:lang w:eastAsia="zh-CN"/>
        </w:rPr>
        <w:t>BZ信托基金资助的与会者人数</w:t>
      </w:r>
      <w:r w:rsidR="00D50A73">
        <w:rPr>
          <w:rFonts w:ascii="SimSun" w:hAnsi="SimSun" w:hint="eastAsia"/>
          <w:sz w:val="24"/>
          <w:lang w:eastAsia="zh-CN"/>
        </w:rPr>
        <w:t>平均</w:t>
      </w:r>
      <w:r w:rsidRPr="00A10969">
        <w:rPr>
          <w:rFonts w:ascii="SimSun" w:hAnsi="SimSun" w:hint="eastAsia"/>
          <w:sz w:val="24"/>
          <w:lang w:eastAsia="zh-CN"/>
        </w:rPr>
        <w:t>占发展中国家缔约方总</w:t>
      </w:r>
      <w:r w:rsidR="00D50A73">
        <w:rPr>
          <w:rFonts w:ascii="SimSun" w:hAnsi="SimSun" w:hint="eastAsia"/>
          <w:sz w:val="24"/>
          <w:lang w:eastAsia="zh-CN"/>
        </w:rPr>
        <w:t>与会</w:t>
      </w:r>
      <w:r w:rsidRPr="00A10969">
        <w:rPr>
          <w:rFonts w:ascii="SimSun" w:hAnsi="SimSun" w:hint="eastAsia"/>
          <w:sz w:val="24"/>
          <w:lang w:eastAsia="zh-CN"/>
        </w:rPr>
        <w:t>人数的27％。但是这个比例</w:t>
      </w:r>
      <w:r w:rsidR="00FA08F3">
        <w:rPr>
          <w:rFonts w:ascii="SimSun" w:hAnsi="SimSun" w:hint="eastAsia"/>
          <w:sz w:val="24"/>
          <w:lang w:eastAsia="zh-CN"/>
        </w:rPr>
        <w:t>因时而异</w:t>
      </w:r>
      <w:r w:rsidRPr="00A10969">
        <w:rPr>
          <w:rFonts w:ascii="SimSun" w:hAnsi="SimSun" w:hint="eastAsia"/>
          <w:sz w:val="24"/>
          <w:lang w:eastAsia="zh-CN"/>
        </w:rPr>
        <w:t>。例如，2011-2012年为36％，2015-2016年为24％。此外，</w:t>
      </w:r>
      <w:r w:rsidR="00D50A73">
        <w:rPr>
          <w:rFonts w:ascii="SimSun" w:hAnsi="SimSun" w:hint="eastAsia"/>
          <w:sz w:val="24"/>
          <w:lang w:eastAsia="zh-CN"/>
        </w:rPr>
        <w:t>将</w:t>
      </w:r>
      <w:r w:rsidRPr="00A10969">
        <w:rPr>
          <w:rFonts w:ascii="SimSun" w:hAnsi="SimSun" w:hint="eastAsia"/>
          <w:sz w:val="24"/>
          <w:lang w:eastAsia="zh-CN"/>
        </w:rPr>
        <w:t>发展中国家</w:t>
      </w:r>
      <w:r w:rsidR="00D50A73">
        <w:rPr>
          <w:rFonts w:ascii="SimSun" w:hAnsi="SimSun" w:hint="eastAsia"/>
          <w:sz w:val="24"/>
          <w:lang w:eastAsia="zh-CN"/>
        </w:rPr>
        <w:t>进行分列</w:t>
      </w:r>
      <w:r w:rsidRPr="00A10969">
        <w:rPr>
          <w:rFonts w:ascii="SimSun" w:hAnsi="SimSun" w:hint="eastAsia"/>
          <w:sz w:val="24"/>
          <w:lang w:eastAsia="zh-CN"/>
        </w:rPr>
        <w:t>，</w:t>
      </w:r>
      <w:r w:rsidR="00D50A73">
        <w:rPr>
          <w:rFonts w:ascii="SimSun" w:hAnsi="SimSun" w:hint="eastAsia"/>
          <w:sz w:val="24"/>
          <w:lang w:eastAsia="zh-CN"/>
        </w:rPr>
        <w:t>则看出</w:t>
      </w:r>
      <w:r w:rsidRPr="003248B8">
        <w:rPr>
          <w:rFonts w:ascii="SimSun" w:hAnsi="SimSun" w:hint="eastAsia"/>
          <w:snapToGrid w:val="0"/>
          <w:kern w:val="22"/>
          <w:sz w:val="24"/>
          <w:lang w:eastAsia="zh-CN"/>
        </w:rPr>
        <w:t>明显</w:t>
      </w:r>
      <w:r w:rsidRPr="00A10969">
        <w:rPr>
          <w:rFonts w:ascii="SimSun" w:hAnsi="SimSun" w:hint="eastAsia"/>
          <w:sz w:val="24"/>
          <w:lang w:eastAsia="zh-CN"/>
        </w:rPr>
        <w:t>的差异。例如小岛屿发展中国家，四个</w:t>
      </w:r>
      <w:r w:rsidR="00D50A73">
        <w:rPr>
          <w:rFonts w:ascii="SimSun" w:hAnsi="SimSun" w:hint="eastAsia"/>
          <w:sz w:val="24"/>
          <w:lang w:eastAsia="zh-CN"/>
        </w:rPr>
        <w:t>两年期</w:t>
      </w:r>
      <w:r w:rsidRPr="00A10969">
        <w:rPr>
          <w:rFonts w:ascii="SimSun" w:hAnsi="SimSun" w:hint="eastAsia"/>
          <w:sz w:val="24"/>
          <w:lang w:eastAsia="zh-CN"/>
        </w:rPr>
        <w:t>的平均</w:t>
      </w:r>
      <w:r w:rsidR="00D50A73">
        <w:rPr>
          <w:rFonts w:ascii="SimSun" w:hAnsi="SimSun" w:hint="eastAsia"/>
          <w:sz w:val="24"/>
          <w:lang w:eastAsia="zh-CN"/>
        </w:rPr>
        <w:t>占</w:t>
      </w:r>
      <w:r w:rsidRPr="00A10969">
        <w:rPr>
          <w:rFonts w:ascii="SimSun" w:hAnsi="SimSun" w:hint="eastAsia"/>
          <w:sz w:val="24"/>
          <w:lang w:eastAsia="zh-CN"/>
        </w:rPr>
        <w:t>比为65％，而最不发达国家和</w:t>
      </w:r>
      <w:r w:rsidR="00792C98">
        <w:rPr>
          <w:rFonts w:ascii="SimSun" w:hAnsi="SimSun" w:hint="eastAsia"/>
          <w:sz w:val="24"/>
          <w:lang w:eastAsia="zh-CN"/>
        </w:rPr>
        <w:t>经济</w:t>
      </w:r>
      <w:r w:rsidRPr="00A10969">
        <w:rPr>
          <w:rFonts w:ascii="SimSun" w:hAnsi="SimSun" w:hint="eastAsia"/>
          <w:sz w:val="24"/>
          <w:lang w:eastAsia="zh-CN"/>
        </w:rPr>
        <w:t>转型</w:t>
      </w:r>
      <w:r w:rsidR="00792C98">
        <w:rPr>
          <w:rFonts w:ascii="SimSun" w:hAnsi="SimSun" w:hint="eastAsia"/>
          <w:sz w:val="24"/>
          <w:lang w:eastAsia="zh-CN"/>
        </w:rPr>
        <w:t>国家</w:t>
      </w:r>
      <w:r w:rsidR="00D50A73">
        <w:rPr>
          <w:rFonts w:ascii="SimSun" w:hAnsi="SimSun" w:hint="eastAsia"/>
          <w:sz w:val="24"/>
          <w:lang w:eastAsia="zh-CN"/>
        </w:rPr>
        <w:t>占</w:t>
      </w:r>
      <w:r w:rsidRPr="00A10969">
        <w:rPr>
          <w:rFonts w:ascii="SimSun" w:hAnsi="SimSun" w:hint="eastAsia"/>
          <w:sz w:val="24"/>
          <w:lang w:eastAsia="zh-CN"/>
        </w:rPr>
        <w:t>比分别为46％和47％。其他发展中国家</w:t>
      </w:r>
      <w:r w:rsidR="00D50A73">
        <w:rPr>
          <w:rFonts w:ascii="SimSun" w:hAnsi="SimSun" w:hint="eastAsia"/>
          <w:sz w:val="24"/>
          <w:lang w:eastAsia="zh-CN"/>
        </w:rPr>
        <w:t>占</w:t>
      </w:r>
      <w:r w:rsidR="00792C98">
        <w:rPr>
          <w:rFonts w:ascii="SimSun" w:hAnsi="SimSun" w:hint="eastAsia"/>
          <w:sz w:val="24"/>
          <w:lang w:eastAsia="zh-CN"/>
        </w:rPr>
        <w:t>比</w:t>
      </w:r>
      <w:r w:rsidRPr="00A10969">
        <w:rPr>
          <w:rFonts w:ascii="SimSun" w:hAnsi="SimSun" w:hint="eastAsia"/>
          <w:sz w:val="24"/>
          <w:lang w:eastAsia="zh-CN"/>
        </w:rPr>
        <w:t>13％。这表明BZ信托基金提供的资金对确保最不发达国家</w:t>
      </w:r>
      <w:r w:rsidR="00792C98">
        <w:rPr>
          <w:rFonts w:ascii="SimSun" w:hAnsi="SimSun" w:hint="eastAsia"/>
          <w:sz w:val="24"/>
          <w:lang w:eastAsia="zh-CN"/>
        </w:rPr>
        <w:t>、</w:t>
      </w:r>
      <w:r w:rsidRPr="00A10969">
        <w:rPr>
          <w:rFonts w:ascii="SimSun" w:hAnsi="SimSun" w:hint="eastAsia"/>
          <w:sz w:val="24"/>
          <w:lang w:eastAsia="zh-CN"/>
        </w:rPr>
        <w:t>小岛屿发展中国家和经济转型国家的代表参加</w:t>
      </w:r>
      <w:r w:rsidR="00792C98">
        <w:rPr>
          <w:rFonts w:ascii="SimSun" w:hAnsi="SimSun" w:hint="eastAsia"/>
          <w:sz w:val="24"/>
          <w:lang w:eastAsia="zh-CN"/>
        </w:rPr>
        <w:t>《</w:t>
      </w:r>
      <w:r w:rsidRPr="00A10969">
        <w:rPr>
          <w:rFonts w:ascii="SimSun" w:hAnsi="SimSun" w:hint="eastAsia"/>
          <w:sz w:val="24"/>
          <w:lang w:eastAsia="zh-CN"/>
        </w:rPr>
        <w:t>公约</w:t>
      </w:r>
      <w:r w:rsidR="00792C98">
        <w:rPr>
          <w:rFonts w:ascii="SimSun" w:hAnsi="SimSun" w:hint="eastAsia"/>
          <w:sz w:val="24"/>
          <w:lang w:eastAsia="zh-CN"/>
        </w:rPr>
        <w:t>》</w:t>
      </w:r>
      <w:r w:rsidRPr="00A10969">
        <w:rPr>
          <w:rFonts w:ascii="SimSun" w:hAnsi="SimSun" w:hint="eastAsia"/>
          <w:sz w:val="24"/>
          <w:lang w:eastAsia="zh-CN"/>
        </w:rPr>
        <w:t>及其</w:t>
      </w:r>
      <w:r w:rsidR="00792C98">
        <w:rPr>
          <w:rFonts w:ascii="SimSun" w:hAnsi="SimSun" w:hint="eastAsia"/>
          <w:sz w:val="24"/>
          <w:lang w:eastAsia="zh-CN"/>
        </w:rPr>
        <w:t>《</w:t>
      </w:r>
      <w:r w:rsidRPr="00A10969">
        <w:rPr>
          <w:rFonts w:ascii="SimSun" w:hAnsi="SimSun" w:hint="eastAsia"/>
          <w:sz w:val="24"/>
          <w:lang w:eastAsia="zh-CN"/>
        </w:rPr>
        <w:t>议定书</w:t>
      </w:r>
      <w:r w:rsidR="00792C98">
        <w:rPr>
          <w:rFonts w:ascii="SimSun" w:hAnsi="SimSun" w:hint="eastAsia"/>
          <w:sz w:val="24"/>
          <w:lang w:eastAsia="zh-CN"/>
        </w:rPr>
        <w:t>》</w:t>
      </w:r>
      <w:r w:rsidRPr="00A10969">
        <w:rPr>
          <w:rFonts w:ascii="SimSun" w:hAnsi="SimSun" w:hint="eastAsia"/>
          <w:sz w:val="24"/>
          <w:lang w:eastAsia="zh-CN"/>
        </w:rPr>
        <w:t>会议</w:t>
      </w:r>
      <w:r w:rsidR="00FA08F3">
        <w:rPr>
          <w:rFonts w:ascii="SimSun" w:hAnsi="SimSun" w:hint="eastAsia"/>
          <w:sz w:val="24"/>
          <w:lang w:eastAsia="zh-CN"/>
        </w:rPr>
        <w:t>起了</w:t>
      </w:r>
      <w:r w:rsidRPr="00A10969">
        <w:rPr>
          <w:rFonts w:ascii="SimSun" w:hAnsi="SimSun" w:hint="eastAsia"/>
          <w:sz w:val="24"/>
          <w:lang w:eastAsia="zh-CN"/>
        </w:rPr>
        <w:t>特别重要</w:t>
      </w:r>
      <w:r w:rsidR="00FA08F3">
        <w:rPr>
          <w:rFonts w:ascii="SimSun" w:hAnsi="SimSun" w:hint="eastAsia"/>
          <w:sz w:val="24"/>
          <w:lang w:eastAsia="zh-CN"/>
        </w:rPr>
        <w:t>的作用</w:t>
      </w:r>
      <w:r w:rsidRPr="00A10969">
        <w:rPr>
          <w:rFonts w:ascii="SimSun" w:hAnsi="SimSun" w:hint="eastAsia"/>
          <w:sz w:val="24"/>
          <w:lang w:eastAsia="zh-CN"/>
        </w:rPr>
        <w:t>。</w:t>
      </w:r>
    </w:p>
    <w:p w14:paraId="3179B184" w14:textId="790E5E5D" w:rsidR="00D26BEE" w:rsidRPr="00792C98" w:rsidRDefault="00A10969" w:rsidP="00A10969">
      <w:pPr>
        <w:pStyle w:val="bodytextnoindent"/>
        <w:widowControl w:val="0"/>
        <w:tabs>
          <w:tab w:val="clear" w:pos="360"/>
          <w:tab w:val="left" w:pos="720"/>
        </w:tabs>
        <w:overflowPunct w:val="0"/>
        <w:autoSpaceDE w:val="0"/>
        <w:autoSpaceDN w:val="0"/>
        <w:adjustRightInd w:val="0"/>
        <w:textAlignment w:val="baseline"/>
        <w:rPr>
          <w:b/>
          <w:sz w:val="24"/>
          <w:lang w:eastAsia="zh-CN"/>
        </w:rPr>
      </w:pPr>
      <w:r w:rsidRPr="00792C98">
        <w:rPr>
          <w:rFonts w:hint="eastAsia"/>
          <w:b/>
          <w:sz w:val="24"/>
          <w:lang w:eastAsia="zh-CN"/>
        </w:rPr>
        <w:t>表</w:t>
      </w:r>
      <w:r w:rsidRPr="00792C98">
        <w:rPr>
          <w:rFonts w:hint="eastAsia"/>
          <w:b/>
          <w:sz w:val="24"/>
          <w:lang w:eastAsia="zh-CN"/>
        </w:rPr>
        <w:t>1.</w:t>
      </w:r>
      <w:r w:rsidR="00792C98">
        <w:rPr>
          <w:b/>
          <w:sz w:val="24"/>
          <w:lang w:eastAsia="zh-CN"/>
        </w:rPr>
        <w:t xml:space="preserve"> </w:t>
      </w:r>
      <w:r w:rsidRPr="00792C98">
        <w:rPr>
          <w:rFonts w:hint="eastAsia"/>
          <w:b/>
          <w:sz w:val="24"/>
          <w:lang w:eastAsia="zh-CN"/>
        </w:rPr>
        <w:t>发展中国家缔约方代表</w:t>
      </w:r>
      <w:r w:rsidR="00792C98" w:rsidRPr="00792C98">
        <w:rPr>
          <w:rFonts w:hint="eastAsia"/>
          <w:b/>
          <w:sz w:val="24"/>
          <w:lang w:eastAsia="zh-CN"/>
        </w:rPr>
        <w:t>与会情况</w:t>
      </w:r>
    </w:p>
    <w:tbl>
      <w:tblPr>
        <w:tblW w:w="9465" w:type="dxa"/>
        <w:tblInd w:w="93" w:type="dxa"/>
        <w:tblLayout w:type="fixed"/>
        <w:tblLook w:val="04A0" w:firstRow="1" w:lastRow="0" w:firstColumn="1" w:lastColumn="0" w:noHBand="0" w:noVBand="1"/>
      </w:tblPr>
      <w:tblGrid>
        <w:gridCol w:w="1185"/>
        <w:gridCol w:w="2700"/>
        <w:gridCol w:w="1860"/>
        <w:gridCol w:w="1860"/>
        <w:gridCol w:w="1860"/>
      </w:tblGrid>
      <w:tr w:rsidR="00792C98" w:rsidRPr="00BA6992" w14:paraId="51BB9B6B" w14:textId="77777777" w:rsidTr="005723EE">
        <w:trPr>
          <w:trHeight w:val="754"/>
          <w:tblHeader/>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0FF388" w14:textId="77395415"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rFonts w:ascii="KaiTi" w:eastAsia="KaiTi" w:hAnsi="KaiTi"/>
                <w:iCs/>
                <w:snapToGrid w:val="0"/>
                <w:color w:val="000000"/>
                <w:kern w:val="22"/>
                <w:sz w:val="22"/>
                <w:szCs w:val="22"/>
              </w:rPr>
            </w:pPr>
            <w:r w:rsidRPr="004D3C69">
              <w:rPr>
                <w:rFonts w:ascii="KaiTi" w:eastAsia="KaiTi" w:hAnsi="KaiTi" w:hint="eastAsia"/>
                <w:iCs/>
                <w:snapToGrid w:val="0"/>
                <w:color w:val="000000"/>
                <w:kern w:val="22"/>
                <w:sz w:val="22"/>
                <w:szCs w:val="22"/>
              </w:rPr>
              <w:t>两年期</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14:paraId="4AFE7EA6" w14:textId="6F4770DE"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rFonts w:ascii="KaiTi" w:eastAsia="KaiTi" w:hAnsi="KaiTi"/>
                <w:iCs/>
                <w:snapToGrid w:val="0"/>
                <w:color w:val="000000"/>
                <w:kern w:val="22"/>
                <w:sz w:val="22"/>
                <w:szCs w:val="22"/>
              </w:rPr>
            </w:pPr>
            <w:r w:rsidRPr="004D3C69">
              <w:rPr>
                <w:rFonts w:ascii="KaiTi" w:eastAsia="KaiTi" w:hAnsi="KaiTi" w:hint="eastAsia"/>
                <w:iCs/>
                <w:snapToGrid w:val="0"/>
                <w:color w:val="000000"/>
                <w:kern w:val="22"/>
                <w:sz w:val="22"/>
                <w:szCs w:val="22"/>
              </w:rPr>
              <w:t>类别</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14:paraId="204D82C5" w14:textId="2A606154"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rFonts w:ascii="KaiTi" w:eastAsia="KaiTi" w:hAnsi="KaiTi"/>
                <w:iCs/>
                <w:snapToGrid w:val="0"/>
                <w:color w:val="000000"/>
                <w:kern w:val="22"/>
                <w:sz w:val="22"/>
                <w:szCs w:val="22"/>
              </w:rPr>
            </w:pPr>
            <w:r w:rsidRPr="004D3C69">
              <w:rPr>
                <w:rFonts w:ascii="KaiTi" w:eastAsia="KaiTi" w:hAnsi="KaiTi" w:hint="eastAsia"/>
                <w:iCs/>
                <w:snapToGrid w:val="0"/>
                <w:color w:val="000000"/>
                <w:kern w:val="22"/>
                <w:sz w:val="22"/>
                <w:szCs w:val="22"/>
              </w:rPr>
              <w:t>总与会人数</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14:paraId="589E7896" w14:textId="765AC641"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rFonts w:ascii="KaiTi" w:eastAsia="KaiTi" w:hAnsi="KaiTi"/>
                <w:iCs/>
                <w:snapToGrid w:val="0"/>
                <w:color w:val="000000"/>
                <w:kern w:val="22"/>
                <w:sz w:val="22"/>
                <w:szCs w:val="22"/>
              </w:rPr>
            </w:pPr>
            <w:r w:rsidRPr="004D3C69">
              <w:rPr>
                <w:rFonts w:ascii="KaiTi" w:eastAsia="KaiTi" w:hAnsi="KaiTi" w:hint="eastAsia"/>
                <w:iCs/>
                <w:snapToGrid w:val="0"/>
                <w:color w:val="000000"/>
                <w:kern w:val="22"/>
                <w:sz w:val="22"/>
                <w:szCs w:val="22"/>
              </w:rPr>
              <w:t>受资助与会</w:t>
            </w:r>
            <w:r w:rsidR="00FA08F3">
              <w:rPr>
                <w:rFonts w:ascii="KaiTi" w:eastAsia="KaiTi" w:hAnsi="KaiTi" w:hint="eastAsia"/>
                <w:iCs/>
                <w:snapToGrid w:val="0"/>
                <w:color w:val="000000"/>
                <w:kern w:val="22"/>
                <w:sz w:val="22"/>
                <w:szCs w:val="22"/>
              </w:rPr>
              <w:t>人数</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14:paraId="5284F519" w14:textId="79B7734C"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rFonts w:ascii="KaiTi" w:eastAsia="KaiTi" w:hAnsi="KaiTi"/>
                <w:iCs/>
                <w:snapToGrid w:val="0"/>
                <w:color w:val="000000"/>
                <w:kern w:val="22"/>
                <w:sz w:val="22"/>
                <w:szCs w:val="22"/>
              </w:rPr>
            </w:pPr>
            <w:r w:rsidRPr="004D3C69">
              <w:rPr>
                <w:rFonts w:ascii="KaiTi" w:eastAsia="KaiTi" w:hAnsi="KaiTi" w:hint="eastAsia"/>
                <w:iCs/>
                <w:snapToGrid w:val="0"/>
                <w:color w:val="000000"/>
                <w:kern w:val="22"/>
                <w:sz w:val="22"/>
                <w:szCs w:val="22"/>
              </w:rPr>
              <w:t>受资助与会</w:t>
            </w:r>
            <w:r w:rsidR="00FA08F3">
              <w:rPr>
                <w:rFonts w:ascii="KaiTi" w:eastAsia="KaiTi" w:hAnsi="KaiTi" w:hint="eastAsia"/>
                <w:iCs/>
                <w:snapToGrid w:val="0"/>
                <w:color w:val="000000"/>
                <w:kern w:val="22"/>
                <w:sz w:val="22"/>
                <w:szCs w:val="22"/>
              </w:rPr>
              <w:t>人数</w:t>
            </w:r>
            <w:r w:rsidRPr="004D3C69">
              <w:rPr>
                <w:rFonts w:ascii="KaiTi" w:eastAsia="KaiTi" w:hAnsi="KaiTi" w:hint="eastAsia"/>
                <w:iCs/>
                <w:snapToGrid w:val="0"/>
                <w:color w:val="000000"/>
                <w:kern w:val="22"/>
                <w:sz w:val="22"/>
                <w:szCs w:val="22"/>
              </w:rPr>
              <w:t>占总与会人数百分比</w:t>
            </w:r>
          </w:p>
        </w:tc>
      </w:tr>
      <w:tr w:rsidR="00792C98" w:rsidRPr="00BA6992" w14:paraId="396FD362" w14:textId="77777777" w:rsidTr="005723EE">
        <w:trPr>
          <w:trHeight w:val="315"/>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254641D2" w14:textId="77777777" w:rsidR="00792C98" w:rsidRPr="004D3C69" w:rsidRDefault="00792C98" w:rsidP="005723EE">
            <w:pPr>
              <w:suppressLineNumbers/>
              <w:suppressAutoHyphens/>
              <w:kinsoku w:val="0"/>
              <w:overflowPunct w:val="0"/>
              <w:autoSpaceDE w:val="0"/>
              <w:autoSpaceDN w:val="0"/>
              <w:adjustRightInd w:val="0"/>
              <w:snapToGrid w:val="0"/>
              <w:spacing w:before="40" w:after="40"/>
              <w:rPr>
                <w:snapToGrid w:val="0"/>
                <w:color w:val="000000"/>
                <w:kern w:val="22"/>
                <w:sz w:val="22"/>
                <w:szCs w:val="22"/>
              </w:rPr>
            </w:pPr>
            <w:r w:rsidRPr="004D3C69">
              <w:rPr>
                <w:snapToGrid w:val="0"/>
                <w:color w:val="000000"/>
                <w:kern w:val="22"/>
                <w:sz w:val="22"/>
                <w:szCs w:val="22"/>
              </w:rPr>
              <w:t>2009-2010</w:t>
            </w:r>
          </w:p>
        </w:tc>
        <w:tc>
          <w:tcPr>
            <w:tcW w:w="2700" w:type="dxa"/>
            <w:tcBorders>
              <w:top w:val="nil"/>
              <w:left w:val="nil"/>
              <w:bottom w:val="single" w:sz="8" w:space="0" w:color="auto"/>
              <w:right w:val="single" w:sz="8" w:space="0" w:color="auto"/>
            </w:tcBorders>
            <w:shd w:val="clear" w:color="auto" w:fill="auto"/>
            <w:vAlign w:val="center"/>
            <w:hideMark/>
          </w:tcPr>
          <w:p w14:paraId="1357E8FD" w14:textId="3B7789B0" w:rsidR="00792C98" w:rsidRPr="004D3C69" w:rsidRDefault="00792C98" w:rsidP="005723EE">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r w:rsidRPr="004D3C69">
              <w:rPr>
                <w:rFonts w:hint="eastAsia"/>
                <w:snapToGrid w:val="0"/>
                <w:color w:val="000000"/>
                <w:kern w:val="22"/>
                <w:sz w:val="22"/>
                <w:szCs w:val="22"/>
              </w:rPr>
              <w:t>最不发达国家</w:t>
            </w:r>
          </w:p>
        </w:tc>
        <w:tc>
          <w:tcPr>
            <w:tcW w:w="1860" w:type="dxa"/>
            <w:tcBorders>
              <w:top w:val="nil"/>
              <w:left w:val="nil"/>
              <w:bottom w:val="single" w:sz="8" w:space="0" w:color="auto"/>
              <w:right w:val="single" w:sz="8" w:space="0" w:color="auto"/>
            </w:tcBorders>
            <w:shd w:val="clear" w:color="auto" w:fill="auto"/>
            <w:vAlign w:val="center"/>
            <w:hideMark/>
          </w:tcPr>
          <w:p w14:paraId="2E91E144" w14:textId="77777777"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537</w:t>
            </w:r>
          </w:p>
        </w:tc>
        <w:tc>
          <w:tcPr>
            <w:tcW w:w="1860" w:type="dxa"/>
            <w:tcBorders>
              <w:top w:val="nil"/>
              <w:left w:val="nil"/>
              <w:bottom w:val="single" w:sz="8" w:space="0" w:color="auto"/>
              <w:right w:val="single" w:sz="8" w:space="0" w:color="auto"/>
            </w:tcBorders>
            <w:shd w:val="clear" w:color="auto" w:fill="auto"/>
            <w:vAlign w:val="center"/>
            <w:hideMark/>
          </w:tcPr>
          <w:p w14:paraId="2D7BBFC0" w14:textId="77777777"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264</w:t>
            </w:r>
          </w:p>
        </w:tc>
        <w:tc>
          <w:tcPr>
            <w:tcW w:w="1860" w:type="dxa"/>
            <w:tcBorders>
              <w:top w:val="nil"/>
              <w:left w:val="nil"/>
              <w:bottom w:val="single" w:sz="8" w:space="0" w:color="auto"/>
              <w:right w:val="single" w:sz="8" w:space="0" w:color="auto"/>
            </w:tcBorders>
            <w:shd w:val="clear" w:color="auto" w:fill="auto"/>
            <w:vAlign w:val="center"/>
            <w:hideMark/>
          </w:tcPr>
          <w:p w14:paraId="7F77FE9D" w14:textId="77777777" w:rsidR="00792C98" w:rsidRPr="004D3C69" w:rsidRDefault="00792C98" w:rsidP="005723EE">
            <w:pPr>
              <w:suppressLineNumbers/>
              <w:suppressAutoHyphens/>
              <w:kinsoku w:val="0"/>
              <w:overflowPunct w:val="0"/>
              <w:autoSpaceDE w:val="0"/>
              <w:autoSpaceDN w:val="0"/>
              <w:adjustRightInd w:val="0"/>
              <w:snapToGrid w:val="0"/>
              <w:jc w:val="center"/>
              <w:rPr>
                <w:snapToGrid w:val="0"/>
                <w:color w:val="000000"/>
                <w:kern w:val="22"/>
                <w:sz w:val="22"/>
                <w:szCs w:val="22"/>
              </w:rPr>
            </w:pPr>
            <w:r w:rsidRPr="004D3C69">
              <w:rPr>
                <w:snapToGrid w:val="0"/>
                <w:color w:val="000000"/>
                <w:kern w:val="22"/>
                <w:sz w:val="22"/>
                <w:szCs w:val="22"/>
              </w:rPr>
              <w:t>49%</w:t>
            </w:r>
          </w:p>
        </w:tc>
      </w:tr>
      <w:tr w:rsidR="00792C98" w:rsidRPr="00BA6992" w14:paraId="103C72C7" w14:textId="77777777" w:rsidTr="005723EE">
        <w:trPr>
          <w:trHeight w:val="50"/>
        </w:trPr>
        <w:tc>
          <w:tcPr>
            <w:tcW w:w="1185" w:type="dxa"/>
            <w:vMerge/>
            <w:tcBorders>
              <w:top w:val="nil"/>
              <w:left w:val="single" w:sz="8" w:space="0" w:color="auto"/>
              <w:bottom w:val="single" w:sz="8" w:space="0" w:color="000000"/>
              <w:right w:val="single" w:sz="8" w:space="0" w:color="auto"/>
            </w:tcBorders>
            <w:vAlign w:val="center"/>
            <w:hideMark/>
          </w:tcPr>
          <w:p w14:paraId="120D244E" w14:textId="77777777" w:rsidR="00792C98" w:rsidRPr="004D3C69" w:rsidRDefault="00792C98" w:rsidP="005723EE">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1D3685AD" w14:textId="22040D16" w:rsidR="00792C98" w:rsidRPr="004D3C69" w:rsidRDefault="00792C98" w:rsidP="005723EE">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r w:rsidRPr="004D3C69">
              <w:rPr>
                <w:rFonts w:hint="eastAsia"/>
                <w:snapToGrid w:val="0"/>
                <w:color w:val="000000"/>
                <w:kern w:val="22"/>
                <w:sz w:val="22"/>
                <w:szCs w:val="22"/>
              </w:rPr>
              <w:t>小岛屿发展中国家</w:t>
            </w:r>
          </w:p>
        </w:tc>
        <w:tc>
          <w:tcPr>
            <w:tcW w:w="1860" w:type="dxa"/>
            <w:tcBorders>
              <w:top w:val="nil"/>
              <w:left w:val="nil"/>
              <w:bottom w:val="single" w:sz="8" w:space="0" w:color="auto"/>
              <w:right w:val="single" w:sz="8" w:space="0" w:color="auto"/>
            </w:tcBorders>
            <w:shd w:val="clear" w:color="auto" w:fill="auto"/>
            <w:vAlign w:val="center"/>
            <w:hideMark/>
          </w:tcPr>
          <w:p w14:paraId="4FB3004F" w14:textId="77777777"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285</w:t>
            </w:r>
          </w:p>
        </w:tc>
        <w:tc>
          <w:tcPr>
            <w:tcW w:w="1860" w:type="dxa"/>
            <w:tcBorders>
              <w:top w:val="nil"/>
              <w:left w:val="nil"/>
              <w:bottom w:val="single" w:sz="8" w:space="0" w:color="auto"/>
              <w:right w:val="single" w:sz="8" w:space="0" w:color="auto"/>
            </w:tcBorders>
            <w:shd w:val="clear" w:color="auto" w:fill="auto"/>
            <w:vAlign w:val="center"/>
            <w:hideMark/>
          </w:tcPr>
          <w:p w14:paraId="211FB4F6" w14:textId="77777777"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175</w:t>
            </w:r>
          </w:p>
        </w:tc>
        <w:tc>
          <w:tcPr>
            <w:tcW w:w="1860" w:type="dxa"/>
            <w:tcBorders>
              <w:top w:val="nil"/>
              <w:left w:val="nil"/>
              <w:bottom w:val="single" w:sz="8" w:space="0" w:color="auto"/>
              <w:right w:val="single" w:sz="8" w:space="0" w:color="auto"/>
            </w:tcBorders>
            <w:shd w:val="clear" w:color="auto" w:fill="auto"/>
            <w:vAlign w:val="center"/>
            <w:hideMark/>
          </w:tcPr>
          <w:p w14:paraId="586E082C" w14:textId="77777777" w:rsidR="00792C98" w:rsidRPr="004D3C69" w:rsidRDefault="00792C98" w:rsidP="005723EE">
            <w:pPr>
              <w:suppressLineNumbers/>
              <w:suppressAutoHyphens/>
              <w:kinsoku w:val="0"/>
              <w:overflowPunct w:val="0"/>
              <w:autoSpaceDE w:val="0"/>
              <w:autoSpaceDN w:val="0"/>
              <w:adjustRightInd w:val="0"/>
              <w:snapToGrid w:val="0"/>
              <w:jc w:val="center"/>
              <w:rPr>
                <w:snapToGrid w:val="0"/>
                <w:color w:val="000000"/>
                <w:kern w:val="22"/>
                <w:sz w:val="22"/>
                <w:szCs w:val="22"/>
              </w:rPr>
            </w:pPr>
            <w:r w:rsidRPr="004D3C69">
              <w:rPr>
                <w:snapToGrid w:val="0"/>
                <w:color w:val="000000"/>
                <w:kern w:val="22"/>
                <w:sz w:val="22"/>
                <w:szCs w:val="22"/>
              </w:rPr>
              <w:t>61%</w:t>
            </w:r>
          </w:p>
        </w:tc>
      </w:tr>
      <w:tr w:rsidR="00792C98" w:rsidRPr="00BA6992" w14:paraId="39E8D1B1" w14:textId="77777777" w:rsidTr="005723EE">
        <w:trPr>
          <w:trHeight w:val="50"/>
        </w:trPr>
        <w:tc>
          <w:tcPr>
            <w:tcW w:w="1185" w:type="dxa"/>
            <w:vMerge/>
            <w:tcBorders>
              <w:top w:val="nil"/>
              <w:left w:val="single" w:sz="8" w:space="0" w:color="auto"/>
              <w:bottom w:val="single" w:sz="8" w:space="0" w:color="000000"/>
              <w:right w:val="single" w:sz="8" w:space="0" w:color="auto"/>
            </w:tcBorders>
            <w:vAlign w:val="center"/>
            <w:hideMark/>
          </w:tcPr>
          <w:p w14:paraId="7A0BFA41" w14:textId="77777777" w:rsidR="00792C98" w:rsidRPr="004D3C69" w:rsidRDefault="00792C98" w:rsidP="005723EE">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388C9822" w14:textId="1D69868E" w:rsidR="00792C98" w:rsidRPr="004D3C69" w:rsidRDefault="00792C98" w:rsidP="005723EE">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r w:rsidRPr="004D3C69">
              <w:rPr>
                <w:rFonts w:hint="eastAsia"/>
                <w:snapToGrid w:val="0"/>
                <w:color w:val="000000"/>
                <w:kern w:val="22"/>
                <w:sz w:val="22"/>
                <w:szCs w:val="22"/>
              </w:rPr>
              <w:t>其他发展中国家</w:t>
            </w:r>
          </w:p>
        </w:tc>
        <w:tc>
          <w:tcPr>
            <w:tcW w:w="1860" w:type="dxa"/>
            <w:tcBorders>
              <w:top w:val="nil"/>
              <w:left w:val="nil"/>
              <w:bottom w:val="single" w:sz="8" w:space="0" w:color="auto"/>
              <w:right w:val="single" w:sz="8" w:space="0" w:color="auto"/>
            </w:tcBorders>
            <w:shd w:val="clear" w:color="auto" w:fill="auto"/>
            <w:vAlign w:val="center"/>
            <w:hideMark/>
          </w:tcPr>
          <w:p w14:paraId="04B52865" w14:textId="77777777"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1616</w:t>
            </w:r>
          </w:p>
        </w:tc>
        <w:tc>
          <w:tcPr>
            <w:tcW w:w="1860" w:type="dxa"/>
            <w:tcBorders>
              <w:top w:val="nil"/>
              <w:left w:val="nil"/>
              <w:bottom w:val="single" w:sz="8" w:space="0" w:color="auto"/>
              <w:right w:val="single" w:sz="8" w:space="0" w:color="auto"/>
            </w:tcBorders>
            <w:shd w:val="clear" w:color="auto" w:fill="auto"/>
            <w:vAlign w:val="center"/>
            <w:hideMark/>
          </w:tcPr>
          <w:p w14:paraId="34DB6E94" w14:textId="77777777"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240</w:t>
            </w:r>
          </w:p>
        </w:tc>
        <w:tc>
          <w:tcPr>
            <w:tcW w:w="1860" w:type="dxa"/>
            <w:tcBorders>
              <w:top w:val="nil"/>
              <w:left w:val="nil"/>
              <w:bottom w:val="single" w:sz="8" w:space="0" w:color="auto"/>
              <w:right w:val="single" w:sz="8" w:space="0" w:color="auto"/>
            </w:tcBorders>
            <w:shd w:val="clear" w:color="auto" w:fill="auto"/>
            <w:vAlign w:val="center"/>
            <w:hideMark/>
          </w:tcPr>
          <w:p w14:paraId="612DECF8" w14:textId="77777777" w:rsidR="00792C98" w:rsidRPr="004D3C69" w:rsidRDefault="00792C98" w:rsidP="005723EE">
            <w:pPr>
              <w:suppressLineNumbers/>
              <w:suppressAutoHyphens/>
              <w:kinsoku w:val="0"/>
              <w:overflowPunct w:val="0"/>
              <w:autoSpaceDE w:val="0"/>
              <w:autoSpaceDN w:val="0"/>
              <w:adjustRightInd w:val="0"/>
              <w:snapToGrid w:val="0"/>
              <w:jc w:val="center"/>
              <w:rPr>
                <w:snapToGrid w:val="0"/>
                <w:color w:val="000000"/>
                <w:kern w:val="22"/>
                <w:sz w:val="22"/>
                <w:szCs w:val="22"/>
              </w:rPr>
            </w:pPr>
            <w:r w:rsidRPr="004D3C69">
              <w:rPr>
                <w:snapToGrid w:val="0"/>
                <w:color w:val="000000"/>
                <w:kern w:val="22"/>
                <w:sz w:val="22"/>
                <w:szCs w:val="22"/>
              </w:rPr>
              <w:t>15%</w:t>
            </w:r>
          </w:p>
        </w:tc>
      </w:tr>
      <w:tr w:rsidR="00792C98" w:rsidRPr="00BA6992" w14:paraId="0CE0DB32" w14:textId="77777777" w:rsidTr="005723EE">
        <w:trPr>
          <w:trHeight w:val="50"/>
        </w:trPr>
        <w:tc>
          <w:tcPr>
            <w:tcW w:w="1185" w:type="dxa"/>
            <w:vMerge/>
            <w:tcBorders>
              <w:top w:val="nil"/>
              <w:left w:val="single" w:sz="8" w:space="0" w:color="auto"/>
              <w:bottom w:val="single" w:sz="8" w:space="0" w:color="000000"/>
              <w:right w:val="single" w:sz="8" w:space="0" w:color="auto"/>
            </w:tcBorders>
            <w:vAlign w:val="center"/>
            <w:hideMark/>
          </w:tcPr>
          <w:p w14:paraId="33C146D9" w14:textId="77777777" w:rsidR="00792C98" w:rsidRPr="004D3C69" w:rsidRDefault="00792C98" w:rsidP="005723EE">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18C7BA9E" w14:textId="2BCC3DF7" w:rsidR="00792C98" w:rsidRPr="004D3C69" w:rsidRDefault="00792C98" w:rsidP="005723EE">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r w:rsidRPr="004D3C69">
              <w:rPr>
                <w:rFonts w:hint="eastAsia"/>
                <w:snapToGrid w:val="0"/>
                <w:color w:val="000000"/>
                <w:kern w:val="22"/>
                <w:sz w:val="22"/>
                <w:szCs w:val="22"/>
              </w:rPr>
              <w:t>经济转型国家</w:t>
            </w:r>
          </w:p>
        </w:tc>
        <w:tc>
          <w:tcPr>
            <w:tcW w:w="1860" w:type="dxa"/>
            <w:tcBorders>
              <w:top w:val="nil"/>
              <w:left w:val="nil"/>
              <w:bottom w:val="single" w:sz="8" w:space="0" w:color="auto"/>
              <w:right w:val="single" w:sz="8" w:space="0" w:color="auto"/>
            </w:tcBorders>
            <w:shd w:val="clear" w:color="auto" w:fill="auto"/>
            <w:vAlign w:val="center"/>
            <w:hideMark/>
          </w:tcPr>
          <w:p w14:paraId="414EF353" w14:textId="77777777"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130</w:t>
            </w:r>
          </w:p>
        </w:tc>
        <w:tc>
          <w:tcPr>
            <w:tcW w:w="1860" w:type="dxa"/>
            <w:tcBorders>
              <w:top w:val="nil"/>
              <w:left w:val="nil"/>
              <w:bottom w:val="single" w:sz="8" w:space="0" w:color="auto"/>
              <w:right w:val="single" w:sz="8" w:space="0" w:color="auto"/>
            </w:tcBorders>
            <w:shd w:val="clear" w:color="auto" w:fill="auto"/>
            <w:vAlign w:val="center"/>
            <w:hideMark/>
          </w:tcPr>
          <w:p w14:paraId="0CD98C46" w14:textId="77777777"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58</w:t>
            </w:r>
          </w:p>
        </w:tc>
        <w:tc>
          <w:tcPr>
            <w:tcW w:w="1860" w:type="dxa"/>
            <w:tcBorders>
              <w:top w:val="nil"/>
              <w:left w:val="nil"/>
              <w:bottom w:val="single" w:sz="8" w:space="0" w:color="auto"/>
              <w:right w:val="single" w:sz="8" w:space="0" w:color="auto"/>
            </w:tcBorders>
            <w:shd w:val="clear" w:color="auto" w:fill="auto"/>
            <w:vAlign w:val="center"/>
            <w:hideMark/>
          </w:tcPr>
          <w:p w14:paraId="10E71A19" w14:textId="77777777" w:rsidR="00792C98" w:rsidRPr="004D3C69" w:rsidRDefault="00792C98" w:rsidP="005723EE">
            <w:pPr>
              <w:suppressLineNumbers/>
              <w:suppressAutoHyphens/>
              <w:kinsoku w:val="0"/>
              <w:overflowPunct w:val="0"/>
              <w:autoSpaceDE w:val="0"/>
              <w:autoSpaceDN w:val="0"/>
              <w:adjustRightInd w:val="0"/>
              <w:snapToGrid w:val="0"/>
              <w:jc w:val="center"/>
              <w:rPr>
                <w:snapToGrid w:val="0"/>
                <w:color w:val="000000"/>
                <w:kern w:val="22"/>
                <w:sz w:val="22"/>
                <w:szCs w:val="22"/>
              </w:rPr>
            </w:pPr>
            <w:r w:rsidRPr="004D3C69">
              <w:rPr>
                <w:snapToGrid w:val="0"/>
                <w:color w:val="000000"/>
                <w:kern w:val="22"/>
                <w:sz w:val="22"/>
                <w:szCs w:val="22"/>
              </w:rPr>
              <w:t>45%</w:t>
            </w:r>
          </w:p>
        </w:tc>
      </w:tr>
      <w:tr w:rsidR="00792C98" w:rsidRPr="00BA6992" w14:paraId="2EED20CC" w14:textId="77777777" w:rsidTr="005723EE">
        <w:trPr>
          <w:trHeight w:val="50"/>
        </w:trPr>
        <w:tc>
          <w:tcPr>
            <w:tcW w:w="1185" w:type="dxa"/>
            <w:vMerge/>
            <w:tcBorders>
              <w:top w:val="nil"/>
              <w:left w:val="single" w:sz="8" w:space="0" w:color="auto"/>
              <w:bottom w:val="single" w:sz="8" w:space="0" w:color="000000"/>
              <w:right w:val="single" w:sz="8" w:space="0" w:color="auto"/>
            </w:tcBorders>
            <w:vAlign w:val="center"/>
            <w:hideMark/>
          </w:tcPr>
          <w:p w14:paraId="2945C3CA" w14:textId="77777777" w:rsidR="00792C98" w:rsidRPr="004D3C69" w:rsidRDefault="00792C98" w:rsidP="005723EE">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7474DFD1" w14:textId="1D360EA6" w:rsidR="00792C98" w:rsidRPr="004D3C69" w:rsidRDefault="00792C98" w:rsidP="005723EE">
            <w:pPr>
              <w:suppressLineNumbers/>
              <w:suppressAutoHyphens/>
              <w:kinsoku w:val="0"/>
              <w:overflowPunct w:val="0"/>
              <w:autoSpaceDE w:val="0"/>
              <w:autoSpaceDN w:val="0"/>
              <w:adjustRightInd w:val="0"/>
              <w:snapToGrid w:val="0"/>
              <w:spacing w:before="40" w:after="40"/>
              <w:jc w:val="left"/>
              <w:rPr>
                <w:b/>
                <w:bCs/>
                <w:snapToGrid w:val="0"/>
                <w:color w:val="000000"/>
                <w:kern w:val="22"/>
                <w:sz w:val="22"/>
                <w:szCs w:val="22"/>
              </w:rPr>
            </w:pPr>
            <w:r w:rsidRPr="004D3C69">
              <w:rPr>
                <w:rFonts w:hint="eastAsia"/>
                <w:b/>
                <w:bCs/>
                <w:snapToGrid w:val="0"/>
                <w:color w:val="000000"/>
                <w:kern w:val="22"/>
                <w:sz w:val="22"/>
                <w:szCs w:val="22"/>
              </w:rPr>
              <w:t>两年期共计</w:t>
            </w:r>
          </w:p>
        </w:tc>
        <w:tc>
          <w:tcPr>
            <w:tcW w:w="1860" w:type="dxa"/>
            <w:tcBorders>
              <w:top w:val="nil"/>
              <w:left w:val="nil"/>
              <w:bottom w:val="single" w:sz="8" w:space="0" w:color="auto"/>
              <w:right w:val="single" w:sz="8" w:space="0" w:color="auto"/>
            </w:tcBorders>
            <w:shd w:val="clear" w:color="auto" w:fill="auto"/>
            <w:vAlign w:val="center"/>
            <w:hideMark/>
          </w:tcPr>
          <w:p w14:paraId="42BB410C" w14:textId="77777777"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b/>
                <w:bCs/>
                <w:snapToGrid w:val="0"/>
                <w:color w:val="000000"/>
                <w:kern w:val="22"/>
                <w:sz w:val="22"/>
                <w:szCs w:val="22"/>
              </w:rPr>
            </w:pPr>
            <w:r w:rsidRPr="004D3C69">
              <w:rPr>
                <w:b/>
                <w:bCs/>
                <w:snapToGrid w:val="0"/>
                <w:color w:val="000000"/>
                <w:kern w:val="22"/>
                <w:sz w:val="22"/>
                <w:szCs w:val="22"/>
              </w:rPr>
              <w:t>2568</w:t>
            </w:r>
          </w:p>
        </w:tc>
        <w:tc>
          <w:tcPr>
            <w:tcW w:w="1860" w:type="dxa"/>
            <w:tcBorders>
              <w:top w:val="nil"/>
              <w:left w:val="nil"/>
              <w:bottom w:val="single" w:sz="8" w:space="0" w:color="auto"/>
              <w:right w:val="single" w:sz="8" w:space="0" w:color="auto"/>
            </w:tcBorders>
            <w:shd w:val="clear" w:color="auto" w:fill="auto"/>
            <w:vAlign w:val="center"/>
            <w:hideMark/>
          </w:tcPr>
          <w:p w14:paraId="24BB4765" w14:textId="77777777"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b/>
                <w:bCs/>
                <w:snapToGrid w:val="0"/>
                <w:color w:val="000000"/>
                <w:kern w:val="22"/>
                <w:sz w:val="22"/>
                <w:szCs w:val="22"/>
              </w:rPr>
            </w:pPr>
            <w:r w:rsidRPr="004D3C69">
              <w:rPr>
                <w:b/>
                <w:bCs/>
                <w:snapToGrid w:val="0"/>
                <w:color w:val="000000"/>
                <w:kern w:val="22"/>
                <w:sz w:val="22"/>
                <w:szCs w:val="22"/>
              </w:rPr>
              <w:t>737</w:t>
            </w:r>
          </w:p>
        </w:tc>
        <w:tc>
          <w:tcPr>
            <w:tcW w:w="1860" w:type="dxa"/>
            <w:tcBorders>
              <w:top w:val="nil"/>
              <w:left w:val="nil"/>
              <w:bottom w:val="single" w:sz="8" w:space="0" w:color="auto"/>
              <w:right w:val="single" w:sz="8" w:space="0" w:color="auto"/>
            </w:tcBorders>
            <w:shd w:val="clear" w:color="auto" w:fill="auto"/>
            <w:vAlign w:val="center"/>
            <w:hideMark/>
          </w:tcPr>
          <w:p w14:paraId="3FAEC5F5" w14:textId="77777777" w:rsidR="00792C98" w:rsidRPr="004D3C69" w:rsidRDefault="00792C98" w:rsidP="005723EE">
            <w:pPr>
              <w:suppressLineNumbers/>
              <w:suppressAutoHyphens/>
              <w:kinsoku w:val="0"/>
              <w:overflowPunct w:val="0"/>
              <w:autoSpaceDE w:val="0"/>
              <w:autoSpaceDN w:val="0"/>
              <w:adjustRightInd w:val="0"/>
              <w:snapToGrid w:val="0"/>
              <w:jc w:val="center"/>
              <w:rPr>
                <w:b/>
                <w:bCs/>
                <w:snapToGrid w:val="0"/>
                <w:color w:val="000000"/>
                <w:kern w:val="22"/>
                <w:sz w:val="22"/>
                <w:szCs w:val="22"/>
              </w:rPr>
            </w:pPr>
            <w:r w:rsidRPr="004D3C69">
              <w:rPr>
                <w:b/>
                <w:bCs/>
                <w:snapToGrid w:val="0"/>
                <w:color w:val="000000"/>
                <w:kern w:val="22"/>
                <w:sz w:val="22"/>
                <w:szCs w:val="22"/>
              </w:rPr>
              <w:t>29%</w:t>
            </w:r>
          </w:p>
        </w:tc>
      </w:tr>
      <w:tr w:rsidR="00792C98" w:rsidRPr="00BA6992" w14:paraId="6690542D" w14:textId="77777777" w:rsidTr="005723EE">
        <w:trPr>
          <w:trHeight w:val="315"/>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5A0FEEF3" w14:textId="77777777" w:rsidR="00792C98" w:rsidRPr="004D3C69" w:rsidRDefault="00792C98" w:rsidP="00792C98">
            <w:pPr>
              <w:suppressLineNumbers/>
              <w:suppressAutoHyphens/>
              <w:kinsoku w:val="0"/>
              <w:overflowPunct w:val="0"/>
              <w:autoSpaceDE w:val="0"/>
              <w:autoSpaceDN w:val="0"/>
              <w:adjustRightInd w:val="0"/>
              <w:snapToGrid w:val="0"/>
              <w:spacing w:before="40" w:after="40"/>
              <w:rPr>
                <w:snapToGrid w:val="0"/>
                <w:color w:val="000000"/>
                <w:kern w:val="22"/>
                <w:sz w:val="22"/>
                <w:szCs w:val="22"/>
              </w:rPr>
            </w:pPr>
            <w:r w:rsidRPr="004D3C69">
              <w:rPr>
                <w:snapToGrid w:val="0"/>
                <w:color w:val="000000"/>
                <w:kern w:val="22"/>
                <w:sz w:val="22"/>
                <w:szCs w:val="22"/>
              </w:rPr>
              <w:t>2011-2012</w:t>
            </w:r>
          </w:p>
        </w:tc>
        <w:tc>
          <w:tcPr>
            <w:tcW w:w="2700" w:type="dxa"/>
            <w:tcBorders>
              <w:top w:val="nil"/>
              <w:left w:val="nil"/>
              <w:bottom w:val="single" w:sz="8" w:space="0" w:color="auto"/>
              <w:right w:val="single" w:sz="8" w:space="0" w:color="auto"/>
            </w:tcBorders>
            <w:shd w:val="clear" w:color="auto" w:fill="auto"/>
            <w:vAlign w:val="center"/>
            <w:hideMark/>
          </w:tcPr>
          <w:p w14:paraId="304ECD00" w14:textId="5604F537"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r w:rsidRPr="004D3C69">
              <w:rPr>
                <w:rFonts w:hint="eastAsia"/>
                <w:snapToGrid w:val="0"/>
                <w:color w:val="000000"/>
                <w:kern w:val="22"/>
                <w:sz w:val="22"/>
                <w:szCs w:val="22"/>
              </w:rPr>
              <w:t>最不发达国家</w:t>
            </w:r>
          </w:p>
        </w:tc>
        <w:tc>
          <w:tcPr>
            <w:tcW w:w="1860" w:type="dxa"/>
            <w:tcBorders>
              <w:top w:val="nil"/>
              <w:left w:val="nil"/>
              <w:bottom w:val="single" w:sz="8" w:space="0" w:color="auto"/>
              <w:right w:val="single" w:sz="8" w:space="0" w:color="auto"/>
            </w:tcBorders>
            <w:shd w:val="clear" w:color="auto" w:fill="auto"/>
            <w:vAlign w:val="center"/>
            <w:hideMark/>
          </w:tcPr>
          <w:p w14:paraId="5A1B41FB"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437</w:t>
            </w:r>
          </w:p>
        </w:tc>
        <w:tc>
          <w:tcPr>
            <w:tcW w:w="1860" w:type="dxa"/>
            <w:tcBorders>
              <w:top w:val="nil"/>
              <w:left w:val="nil"/>
              <w:bottom w:val="single" w:sz="8" w:space="0" w:color="auto"/>
              <w:right w:val="single" w:sz="8" w:space="0" w:color="auto"/>
            </w:tcBorders>
            <w:shd w:val="clear" w:color="auto" w:fill="auto"/>
            <w:vAlign w:val="center"/>
            <w:hideMark/>
          </w:tcPr>
          <w:p w14:paraId="62BF10E0"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240</w:t>
            </w:r>
          </w:p>
        </w:tc>
        <w:tc>
          <w:tcPr>
            <w:tcW w:w="1860" w:type="dxa"/>
            <w:tcBorders>
              <w:top w:val="nil"/>
              <w:left w:val="nil"/>
              <w:bottom w:val="single" w:sz="8" w:space="0" w:color="auto"/>
              <w:right w:val="single" w:sz="8" w:space="0" w:color="auto"/>
            </w:tcBorders>
            <w:shd w:val="clear" w:color="auto" w:fill="auto"/>
            <w:vAlign w:val="center"/>
            <w:hideMark/>
          </w:tcPr>
          <w:p w14:paraId="56F74148" w14:textId="77777777" w:rsidR="00792C98" w:rsidRPr="004D3C69" w:rsidRDefault="00792C98" w:rsidP="00792C98">
            <w:pPr>
              <w:suppressLineNumbers/>
              <w:suppressAutoHyphens/>
              <w:kinsoku w:val="0"/>
              <w:overflowPunct w:val="0"/>
              <w:autoSpaceDE w:val="0"/>
              <w:autoSpaceDN w:val="0"/>
              <w:adjustRightInd w:val="0"/>
              <w:snapToGrid w:val="0"/>
              <w:jc w:val="center"/>
              <w:rPr>
                <w:snapToGrid w:val="0"/>
                <w:color w:val="000000"/>
                <w:kern w:val="22"/>
                <w:sz w:val="22"/>
                <w:szCs w:val="22"/>
              </w:rPr>
            </w:pPr>
            <w:r w:rsidRPr="004D3C69">
              <w:rPr>
                <w:snapToGrid w:val="0"/>
                <w:color w:val="000000"/>
                <w:kern w:val="22"/>
                <w:sz w:val="22"/>
                <w:szCs w:val="22"/>
              </w:rPr>
              <w:t>55%</w:t>
            </w:r>
          </w:p>
        </w:tc>
      </w:tr>
      <w:tr w:rsidR="00792C98" w:rsidRPr="00BA6992" w14:paraId="71F3B8B0" w14:textId="77777777" w:rsidTr="005723EE">
        <w:trPr>
          <w:trHeight w:val="315"/>
        </w:trPr>
        <w:tc>
          <w:tcPr>
            <w:tcW w:w="1185" w:type="dxa"/>
            <w:vMerge/>
            <w:tcBorders>
              <w:top w:val="nil"/>
              <w:left w:val="single" w:sz="8" w:space="0" w:color="auto"/>
              <w:bottom w:val="single" w:sz="8" w:space="0" w:color="000000"/>
              <w:right w:val="single" w:sz="8" w:space="0" w:color="auto"/>
            </w:tcBorders>
            <w:vAlign w:val="center"/>
            <w:hideMark/>
          </w:tcPr>
          <w:p w14:paraId="49FA2733"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1CBEBC1A" w14:textId="0FF9B975"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r w:rsidRPr="004D3C69">
              <w:rPr>
                <w:rFonts w:hint="eastAsia"/>
                <w:snapToGrid w:val="0"/>
                <w:color w:val="000000"/>
                <w:kern w:val="22"/>
                <w:sz w:val="22"/>
                <w:szCs w:val="22"/>
              </w:rPr>
              <w:t>小岛屿发展中国家</w:t>
            </w:r>
          </w:p>
        </w:tc>
        <w:tc>
          <w:tcPr>
            <w:tcW w:w="1860" w:type="dxa"/>
            <w:tcBorders>
              <w:top w:val="nil"/>
              <w:left w:val="nil"/>
              <w:bottom w:val="single" w:sz="8" w:space="0" w:color="auto"/>
              <w:right w:val="single" w:sz="8" w:space="0" w:color="auto"/>
            </w:tcBorders>
            <w:shd w:val="clear" w:color="auto" w:fill="auto"/>
            <w:vAlign w:val="center"/>
            <w:hideMark/>
          </w:tcPr>
          <w:p w14:paraId="5C42EC7D"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226</w:t>
            </w:r>
          </w:p>
        </w:tc>
        <w:tc>
          <w:tcPr>
            <w:tcW w:w="1860" w:type="dxa"/>
            <w:tcBorders>
              <w:top w:val="nil"/>
              <w:left w:val="nil"/>
              <w:bottom w:val="single" w:sz="8" w:space="0" w:color="auto"/>
              <w:right w:val="single" w:sz="8" w:space="0" w:color="auto"/>
            </w:tcBorders>
            <w:shd w:val="clear" w:color="auto" w:fill="auto"/>
            <w:vAlign w:val="center"/>
            <w:hideMark/>
          </w:tcPr>
          <w:p w14:paraId="0E775659"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163</w:t>
            </w:r>
          </w:p>
        </w:tc>
        <w:tc>
          <w:tcPr>
            <w:tcW w:w="1860" w:type="dxa"/>
            <w:tcBorders>
              <w:top w:val="nil"/>
              <w:left w:val="nil"/>
              <w:bottom w:val="single" w:sz="8" w:space="0" w:color="auto"/>
              <w:right w:val="single" w:sz="8" w:space="0" w:color="auto"/>
            </w:tcBorders>
            <w:shd w:val="clear" w:color="auto" w:fill="auto"/>
            <w:vAlign w:val="center"/>
            <w:hideMark/>
          </w:tcPr>
          <w:p w14:paraId="13384D21" w14:textId="77777777" w:rsidR="00792C98" w:rsidRPr="004D3C69" w:rsidRDefault="00792C98" w:rsidP="00792C98">
            <w:pPr>
              <w:suppressLineNumbers/>
              <w:suppressAutoHyphens/>
              <w:kinsoku w:val="0"/>
              <w:overflowPunct w:val="0"/>
              <w:autoSpaceDE w:val="0"/>
              <w:autoSpaceDN w:val="0"/>
              <w:adjustRightInd w:val="0"/>
              <w:snapToGrid w:val="0"/>
              <w:jc w:val="center"/>
              <w:rPr>
                <w:snapToGrid w:val="0"/>
                <w:color w:val="000000"/>
                <w:kern w:val="22"/>
                <w:sz w:val="22"/>
                <w:szCs w:val="22"/>
              </w:rPr>
            </w:pPr>
            <w:r w:rsidRPr="004D3C69">
              <w:rPr>
                <w:snapToGrid w:val="0"/>
                <w:color w:val="000000"/>
                <w:kern w:val="22"/>
                <w:sz w:val="22"/>
                <w:szCs w:val="22"/>
              </w:rPr>
              <w:t>72%</w:t>
            </w:r>
          </w:p>
        </w:tc>
      </w:tr>
      <w:tr w:rsidR="00792C98" w:rsidRPr="00BA6992" w14:paraId="081CBBDD" w14:textId="77777777" w:rsidTr="005723EE">
        <w:trPr>
          <w:trHeight w:val="50"/>
        </w:trPr>
        <w:tc>
          <w:tcPr>
            <w:tcW w:w="1185" w:type="dxa"/>
            <w:vMerge/>
            <w:tcBorders>
              <w:top w:val="nil"/>
              <w:left w:val="single" w:sz="8" w:space="0" w:color="auto"/>
              <w:bottom w:val="single" w:sz="8" w:space="0" w:color="000000"/>
              <w:right w:val="single" w:sz="8" w:space="0" w:color="auto"/>
            </w:tcBorders>
            <w:vAlign w:val="center"/>
            <w:hideMark/>
          </w:tcPr>
          <w:p w14:paraId="2E011FA4"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7C279909" w14:textId="6043EE1D"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r w:rsidRPr="004D3C69">
              <w:rPr>
                <w:rFonts w:hint="eastAsia"/>
                <w:snapToGrid w:val="0"/>
                <w:color w:val="000000"/>
                <w:kern w:val="22"/>
                <w:sz w:val="22"/>
                <w:szCs w:val="22"/>
              </w:rPr>
              <w:t>其他发展中国家</w:t>
            </w:r>
          </w:p>
        </w:tc>
        <w:tc>
          <w:tcPr>
            <w:tcW w:w="1860" w:type="dxa"/>
            <w:tcBorders>
              <w:top w:val="nil"/>
              <w:left w:val="nil"/>
              <w:bottom w:val="single" w:sz="8" w:space="0" w:color="auto"/>
              <w:right w:val="single" w:sz="8" w:space="0" w:color="auto"/>
            </w:tcBorders>
            <w:shd w:val="clear" w:color="auto" w:fill="auto"/>
            <w:vAlign w:val="center"/>
            <w:hideMark/>
          </w:tcPr>
          <w:p w14:paraId="1626F2E5"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1206</w:t>
            </w:r>
          </w:p>
        </w:tc>
        <w:tc>
          <w:tcPr>
            <w:tcW w:w="1860" w:type="dxa"/>
            <w:tcBorders>
              <w:top w:val="nil"/>
              <w:left w:val="nil"/>
              <w:bottom w:val="single" w:sz="8" w:space="0" w:color="auto"/>
              <w:right w:val="single" w:sz="8" w:space="0" w:color="auto"/>
            </w:tcBorders>
            <w:shd w:val="clear" w:color="auto" w:fill="auto"/>
            <w:vAlign w:val="center"/>
            <w:hideMark/>
          </w:tcPr>
          <w:p w14:paraId="6F410225"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236</w:t>
            </w:r>
          </w:p>
        </w:tc>
        <w:tc>
          <w:tcPr>
            <w:tcW w:w="1860" w:type="dxa"/>
            <w:tcBorders>
              <w:top w:val="nil"/>
              <w:left w:val="nil"/>
              <w:bottom w:val="single" w:sz="8" w:space="0" w:color="auto"/>
              <w:right w:val="single" w:sz="8" w:space="0" w:color="auto"/>
            </w:tcBorders>
            <w:shd w:val="clear" w:color="auto" w:fill="auto"/>
            <w:vAlign w:val="center"/>
            <w:hideMark/>
          </w:tcPr>
          <w:p w14:paraId="2BFC462B" w14:textId="77777777" w:rsidR="00792C98" w:rsidRPr="004D3C69" w:rsidRDefault="00792C98" w:rsidP="00792C98">
            <w:pPr>
              <w:suppressLineNumbers/>
              <w:suppressAutoHyphens/>
              <w:kinsoku w:val="0"/>
              <w:overflowPunct w:val="0"/>
              <w:autoSpaceDE w:val="0"/>
              <w:autoSpaceDN w:val="0"/>
              <w:adjustRightInd w:val="0"/>
              <w:snapToGrid w:val="0"/>
              <w:jc w:val="center"/>
              <w:rPr>
                <w:snapToGrid w:val="0"/>
                <w:color w:val="000000"/>
                <w:kern w:val="22"/>
                <w:sz w:val="22"/>
                <w:szCs w:val="22"/>
              </w:rPr>
            </w:pPr>
            <w:r w:rsidRPr="004D3C69">
              <w:rPr>
                <w:snapToGrid w:val="0"/>
                <w:color w:val="000000"/>
                <w:kern w:val="22"/>
                <w:sz w:val="22"/>
                <w:szCs w:val="22"/>
              </w:rPr>
              <w:t>20%</w:t>
            </w:r>
          </w:p>
        </w:tc>
      </w:tr>
      <w:tr w:rsidR="00792C98" w:rsidRPr="00BA6992" w14:paraId="123709B7" w14:textId="77777777" w:rsidTr="005723EE">
        <w:trPr>
          <w:trHeight w:val="50"/>
        </w:trPr>
        <w:tc>
          <w:tcPr>
            <w:tcW w:w="1185" w:type="dxa"/>
            <w:vMerge/>
            <w:tcBorders>
              <w:top w:val="nil"/>
              <w:left w:val="single" w:sz="8" w:space="0" w:color="auto"/>
              <w:bottom w:val="single" w:sz="8" w:space="0" w:color="000000"/>
              <w:right w:val="single" w:sz="8" w:space="0" w:color="auto"/>
            </w:tcBorders>
            <w:vAlign w:val="center"/>
            <w:hideMark/>
          </w:tcPr>
          <w:p w14:paraId="515FB166"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5F258506" w14:textId="4FA39093"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r w:rsidRPr="004D3C69">
              <w:rPr>
                <w:rFonts w:hint="eastAsia"/>
                <w:snapToGrid w:val="0"/>
                <w:color w:val="000000"/>
                <w:kern w:val="22"/>
                <w:sz w:val="22"/>
                <w:szCs w:val="22"/>
              </w:rPr>
              <w:t>经济转型国家</w:t>
            </w:r>
          </w:p>
        </w:tc>
        <w:tc>
          <w:tcPr>
            <w:tcW w:w="1860" w:type="dxa"/>
            <w:tcBorders>
              <w:top w:val="nil"/>
              <w:left w:val="nil"/>
              <w:bottom w:val="single" w:sz="8" w:space="0" w:color="auto"/>
              <w:right w:val="single" w:sz="8" w:space="0" w:color="auto"/>
            </w:tcBorders>
            <w:shd w:val="clear" w:color="auto" w:fill="auto"/>
            <w:vAlign w:val="center"/>
            <w:hideMark/>
          </w:tcPr>
          <w:p w14:paraId="3D6D1165"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129</w:t>
            </w:r>
          </w:p>
        </w:tc>
        <w:tc>
          <w:tcPr>
            <w:tcW w:w="1860" w:type="dxa"/>
            <w:tcBorders>
              <w:top w:val="nil"/>
              <w:left w:val="nil"/>
              <w:bottom w:val="single" w:sz="8" w:space="0" w:color="auto"/>
              <w:right w:val="single" w:sz="8" w:space="0" w:color="auto"/>
            </w:tcBorders>
            <w:shd w:val="clear" w:color="auto" w:fill="auto"/>
            <w:vAlign w:val="center"/>
            <w:hideMark/>
          </w:tcPr>
          <w:p w14:paraId="1C411DD8"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71</w:t>
            </w:r>
          </w:p>
        </w:tc>
        <w:tc>
          <w:tcPr>
            <w:tcW w:w="1860" w:type="dxa"/>
            <w:tcBorders>
              <w:top w:val="nil"/>
              <w:left w:val="nil"/>
              <w:bottom w:val="single" w:sz="8" w:space="0" w:color="auto"/>
              <w:right w:val="single" w:sz="8" w:space="0" w:color="auto"/>
            </w:tcBorders>
            <w:shd w:val="clear" w:color="auto" w:fill="auto"/>
            <w:vAlign w:val="center"/>
            <w:hideMark/>
          </w:tcPr>
          <w:p w14:paraId="0922AC42" w14:textId="77777777" w:rsidR="00792C98" w:rsidRPr="004D3C69" w:rsidRDefault="00792C98" w:rsidP="00792C98">
            <w:pPr>
              <w:suppressLineNumbers/>
              <w:suppressAutoHyphens/>
              <w:kinsoku w:val="0"/>
              <w:overflowPunct w:val="0"/>
              <w:autoSpaceDE w:val="0"/>
              <w:autoSpaceDN w:val="0"/>
              <w:adjustRightInd w:val="0"/>
              <w:snapToGrid w:val="0"/>
              <w:jc w:val="center"/>
              <w:rPr>
                <w:snapToGrid w:val="0"/>
                <w:color w:val="000000"/>
                <w:kern w:val="22"/>
                <w:sz w:val="22"/>
                <w:szCs w:val="22"/>
              </w:rPr>
            </w:pPr>
            <w:r w:rsidRPr="004D3C69">
              <w:rPr>
                <w:snapToGrid w:val="0"/>
                <w:color w:val="000000"/>
                <w:kern w:val="22"/>
                <w:sz w:val="22"/>
                <w:szCs w:val="22"/>
              </w:rPr>
              <w:t>55%</w:t>
            </w:r>
          </w:p>
        </w:tc>
      </w:tr>
      <w:tr w:rsidR="00792C98" w:rsidRPr="00BA6992" w14:paraId="3DBC9A7F" w14:textId="77777777" w:rsidTr="005723EE">
        <w:trPr>
          <w:trHeight w:val="50"/>
        </w:trPr>
        <w:tc>
          <w:tcPr>
            <w:tcW w:w="1185" w:type="dxa"/>
            <w:vMerge/>
            <w:tcBorders>
              <w:top w:val="nil"/>
              <w:left w:val="single" w:sz="8" w:space="0" w:color="auto"/>
              <w:bottom w:val="single" w:sz="8" w:space="0" w:color="000000"/>
              <w:right w:val="single" w:sz="8" w:space="0" w:color="auto"/>
            </w:tcBorders>
            <w:vAlign w:val="center"/>
            <w:hideMark/>
          </w:tcPr>
          <w:p w14:paraId="647C6B9F"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1439B12B" w14:textId="5F900A6A" w:rsidR="00792C98" w:rsidRPr="004D3C69" w:rsidRDefault="00792C98" w:rsidP="00792C98">
            <w:pPr>
              <w:suppressLineNumbers/>
              <w:suppressAutoHyphens/>
              <w:kinsoku w:val="0"/>
              <w:overflowPunct w:val="0"/>
              <w:autoSpaceDE w:val="0"/>
              <w:autoSpaceDN w:val="0"/>
              <w:adjustRightInd w:val="0"/>
              <w:snapToGrid w:val="0"/>
              <w:spacing w:before="40" w:after="40"/>
              <w:jc w:val="left"/>
              <w:rPr>
                <w:b/>
                <w:bCs/>
                <w:snapToGrid w:val="0"/>
                <w:color w:val="000000"/>
                <w:kern w:val="22"/>
                <w:sz w:val="22"/>
                <w:szCs w:val="22"/>
              </w:rPr>
            </w:pPr>
            <w:r w:rsidRPr="004D3C69">
              <w:rPr>
                <w:rFonts w:hint="eastAsia"/>
                <w:b/>
                <w:bCs/>
                <w:snapToGrid w:val="0"/>
                <w:color w:val="000000"/>
                <w:kern w:val="22"/>
                <w:sz w:val="22"/>
                <w:szCs w:val="22"/>
              </w:rPr>
              <w:t>两年期共计</w:t>
            </w:r>
          </w:p>
        </w:tc>
        <w:tc>
          <w:tcPr>
            <w:tcW w:w="1860" w:type="dxa"/>
            <w:tcBorders>
              <w:top w:val="nil"/>
              <w:left w:val="nil"/>
              <w:bottom w:val="single" w:sz="8" w:space="0" w:color="auto"/>
              <w:right w:val="single" w:sz="8" w:space="0" w:color="auto"/>
            </w:tcBorders>
            <w:shd w:val="clear" w:color="auto" w:fill="auto"/>
            <w:vAlign w:val="center"/>
            <w:hideMark/>
          </w:tcPr>
          <w:p w14:paraId="044E8283"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b/>
                <w:bCs/>
                <w:snapToGrid w:val="0"/>
                <w:color w:val="000000"/>
                <w:kern w:val="22"/>
                <w:sz w:val="22"/>
                <w:szCs w:val="22"/>
              </w:rPr>
            </w:pPr>
            <w:r w:rsidRPr="004D3C69">
              <w:rPr>
                <w:b/>
                <w:bCs/>
                <w:snapToGrid w:val="0"/>
                <w:color w:val="000000"/>
                <w:kern w:val="22"/>
                <w:sz w:val="22"/>
                <w:szCs w:val="22"/>
              </w:rPr>
              <w:t>1998</w:t>
            </w:r>
          </w:p>
        </w:tc>
        <w:tc>
          <w:tcPr>
            <w:tcW w:w="1860" w:type="dxa"/>
            <w:tcBorders>
              <w:top w:val="nil"/>
              <w:left w:val="nil"/>
              <w:bottom w:val="single" w:sz="8" w:space="0" w:color="auto"/>
              <w:right w:val="single" w:sz="8" w:space="0" w:color="auto"/>
            </w:tcBorders>
            <w:shd w:val="clear" w:color="auto" w:fill="auto"/>
            <w:vAlign w:val="center"/>
            <w:hideMark/>
          </w:tcPr>
          <w:p w14:paraId="52F17E6E"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b/>
                <w:bCs/>
                <w:snapToGrid w:val="0"/>
                <w:color w:val="000000"/>
                <w:kern w:val="22"/>
                <w:sz w:val="22"/>
                <w:szCs w:val="22"/>
              </w:rPr>
            </w:pPr>
            <w:r w:rsidRPr="004D3C69">
              <w:rPr>
                <w:b/>
                <w:bCs/>
                <w:snapToGrid w:val="0"/>
                <w:color w:val="000000"/>
                <w:kern w:val="22"/>
                <w:sz w:val="22"/>
                <w:szCs w:val="22"/>
              </w:rPr>
              <w:t>710</w:t>
            </w:r>
          </w:p>
        </w:tc>
        <w:tc>
          <w:tcPr>
            <w:tcW w:w="1860" w:type="dxa"/>
            <w:tcBorders>
              <w:top w:val="nil"/>
              <w:left w:val="nil"/>
              <w:bottom w:val="single" w:sz="8" w:space="0" w:color="auto"/>
              <w:right w:val="single" w:sz="8" w:space="0" w:color="auto"/>
            </w:tcBorders>
            <w:shd w:val="clear" w:color="auto" w:fill="auto"/>
            <w:vAlign w:val="center"/>
            <w:hideMark/>
          </w:tcPr>
          <w:p w14:paraId="158C2D90" w14:textId="77777777" w:rsidR="00792C98" w:rsidRPr="004D3C69" w:rsidRDefault="00792C98" w:rsidP="00792C98">
            <w:pPr>
              <w:suppressLineNumbers/>
              <w:suppressAutoHyphens/>
              <w:kinsoku w:val="0"/>
              <w:overflowPunct w:val="0"/>
              <w:autoSpaceDE w:val="0"/>
              <w:autoSpaceDN w:val="0"/>
              <w:adjustRightInd w:val="0"/>
              <w:snapToGrid w:val="0"/>
              <w:jc w:val="center"/>
              <w:rPr>
                <w:b/>
                <w:bCs/>
                <w:snapToGrid w:val="0"/>
                <w:color w:val="000000"/>
                <w:kern w:val="22"/>
                <w:sz w:val="22"/>
                <w:szCs w:val="22"/>
              </w:rPr>
            </w:pPr>
            <w:r w:rsidRPr="004D3C69">
              <w:rPr>
                <w:b/>
                <w:bCs/>
                <w:snapToGrid w:val="0"/>
                <w:color w:val="000000"/>
                <w:kern w:val="22"/>
                <w:sz w:val="22"/>
                <w:szCs w:val="22"/>
              </w:rPr>
              <w:t>36%</w:t>
            </w:r>
          </w:p>
        </w:tc>
      </w:tr>
      <w:tr w:rsidR="00792C98" w:rsidRPr="00BA6992" w14:paraId="1405CF00" w14:textId="77777777" w:rsidTr="005723EE">
        <w:trPr>
          <w:trHeight w:val="5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077FC1EC" w14:textId="77777777" w:rsidR="00792C98" w:rsidRPr="004D3C69" w:rsidRDefault="00792C98" w:rsidP="00792C98">
            <w:pPr>
              <w:suppressLineNumbers/>
              <w:suppressAutoHyphens/>
              <w:kinsoku w:val="0"/>
              <w:overflowPunct w:val="0"/>
              <w:autoSpaceDE w:val="0"/>
              <w:autoSpaceDN w:val="0"/>
              <w:adjustRightInd w:val="0"/>
              <w:snapToGrid w:val="0"/>
              <w:spacing w:before="40" w:after="40"/>
              <w:rPr>
                <w:snapToGrid w:val="0"/>
                <w:color w:val="000000"/>
                <w:kern w:val="22"/>
                <w:sz w:val="22"/>
                <w:szCs w:val="22"/>
              </w:rPr>
            </w:pPr>
            <w:r w:rsidRPr="004D3C69">
              <w:rPr>
                <w:snapToGrid w:val="0"/>
                <w:color w:val="000000"/>
                <w:kern w:val="22"/>
                <w:sz w:val="22"/>
                <w:szCs w:val="22"/>
              </w:rPr>
              <w:t>2013-2014</w:t>
            </w:r>
          </w:p>
        </w:tc>
        <w:tc>
          <w:tcPr>
            <w:tcW w:w="2700" w:type="dxa"/>
            <w:tcBorders>
              <w:top w:val="nil"/>
              <w:left w:val="nil"/>
              <w:bottom w:val="single" w:sz="8" w:space="0" w:color="auto"/>
              <w:right w:val="single" w:sz="8" w:space="0" w:color="auto"/>
            </w:tcBorders>
            <w:shd w:val="clear" w:color="auto" w:fill="auto"/>
            <w:vAlign w:val="center"/>
            <w:hideMark/>
          </w:tcPr>
          <w:p w14:paraId="4B3F2EA9" w14:textId="543F1D31"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r w:rsidRPr="004D3C69">
              <w:rPr>
                <w:rFonts w:hint="eastAsia"/>
                <w:snapToGrid w:val="0"/>
                <w:color w:val="000000"/>
                <w:kern w:val="22"/>
                <w:sz w:val="22"/>
                <w:szCs w:val="22"/>
              </w:rPr>
              <w:t>最不发达国家</w:t>
            </w:r>
          </w:p>
        </w:tc>
        <w:tc>
          <w:tcPr>
            <w:tcW w:w="1860" w:type="dxa"/>
            <w:tcBorders>
              <w:top w:val="nil"/>
              <w:left w:val="nil"/>
              <w:bottom w:val="single" w:sz="8" w:space="0" w:color="auto"/>
              <w:right w:val="single" w:sz="8" w:space="0" w:color="auto"/>
            </w:tcBorders>
            <w:shd w:val="clear" w:color="auto" w:fill="auto"/>
            <w:vAlign w:val="center"/>
            <w:hideMark/>
          </w:tcPr>
          <w:p w14:paraId="51EDDE83"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487</w:t>
            </w:r>
          </w:p>
        </w:tc>
        <w:tc>
          <w:tcPr>
            <w:tcW w:w="1860" w:type="dxa"/>
            <w:tcBorders>
              <w:top w:val="nil"/>
              <w:left w:val="nil"/>
              <w:bottom w:val="single" w:sz="8" w:space="0" w:color="auto"/>
              <w:right w:val="single" w:sz="8" w:space="0" w:color="auto"/>
            </w:tcBorders>
            <w:shd w:val="clear" w:color="auto" w:fill="auto"/>
            <w:vAlign w:val="center"/>
            <w:hideMark/>
          </w:tcPr>
          <w:p w14:paraId="2D7E2E9E"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209</w:t>
            </w:r>
          </w:p>
        </w:tc>
        <w:tc>
          <w:tcPr>
            <w:tcW w:w="1860" w:type="dxa"/>
            <w:tcBorders>
              <w:top w:val="nil"/>
              <w:left w:val="nil"/>
              <w:bottom w:val="single" w:sz="8" w:space="0" w:color="auto"/>
              <w:right w:val="single" w:sz="8" w:space="0" w:color="auto"/>
            </w:tcBorders>
            <w:shd w:val="clear" w:color="auto" w:fill="auto"/>
            <w:vAlign w:val="center"/>
            <w:hideMark/>
          </w:tcPr>
          <w:p w14:paraId="5CCF33DF" w14:textId="77777777" w:rsidR="00792C98" w:rsidRPr="004D3C69" w:rsidRDefault="00792C98" w:rsidP="00792C98">
            <w:pPr>
              <w:suppressLineNumbers/>
              <w:suppressAutoHyphens/>
              <w:kinsoku w:val="0"/>
              <w:overflowPunct w:val="0"/>
              <w:autoSpaceDE w:val="0"/>
              <w:autoSpaceDN w:val="0"/>
              <w:adjustRightInd w:val="0"/>
              <w:snapToGrid w:val="0"/>
              <w:jc w:val="center"/>
              <w:rPr>
                <w:snapToGrid w:val="0"/>
                <w:color w:val="000000"/>
                <w:kern w:val="22"/>
                <w:sz w:val="22"/>
                <w:szCs w:val="22"/>
              </w:rPr>
            </w:pPr>
            <w:r w:rsidRPr="004D3C69">
              <w:rPr>
                <w:snapToGrid w:val="0"/>
                <w:color w:val="000000"/>
                <w:kern w:val="22"/>
                <w:sz w:val="22"/>
                <w:szCs w:val="22"/>
              </w:rPr>
              <w:t>43%</w:t>
            </w:r>
          </w:p>
        </w:tc>
      </w:tr>
      <w:tr w:rsidR="00792C98" w:rsidRPr="00BA6992" w14:paraId="27AE9706" w14:textId="77777777" w:rsidTr="005723EE">
        <w:trPr>
          <w:trHeight w:val="50"/>
        </w:trPr>
        <w:tc>
          <w:tcPr>
            <w:tcW w:w="1185" w:type="dxa"/>
            <w:vMerge/>
            <w:tcBorders>
              <w:top w:val="nil"/>
              <w:left w:val="single" w:sz="8" w:space="0" w:color="auto"/>
              <w:bottom w:val="single" w:sz="8" w:space="0" w:color="000000"/>
              <w:right w:val="single" w:sz="8" w:space="0" w:color="auto"/>
            </w:tcBorders>
            <w:vAlign w:val="center"/>
            <w:hideMark/>
          </w:tcPr>
          <w:p w14:paraId="3DE2F670"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4714EC72" w14:textId="502B4919"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r w:rsidRPr="004D3C69">
              <w:rPr>
                <w:rFonts w:hint="eastAsia"/>
                <w:snapToGrid w:val="0"/>
                <w:color w:val="000000"/>
                <w:kern w:val="22"/>
                <w:sz w:val="22"/>
                <w:szCs w:val="22"/>
              </w:rPr>
              <w:t>小岛屿发展中国家</w:t>
            </w:r>
          </w:p>
        </w:tc>
        <w:tc>
          <w:tcPr>
            <w:tcW w:w="1860" w:type="dxa"/>
            <w:tcBorders>
              <w:top w:val="nil"/>
              <w:left w:val="nil"/>
              <w:bottom w:val="single" w:sz="8" w:space="0" w:color="auto"/>
              <w:right w:val="single" w:sz="8" w:space="0" w:color="auto"/>
            </w:tcBorders>
            <w:shd w:val="clear" w:color="auto" w:fill="auto"/>
            <w:vAlign w:val="center"/>
            <w:hideMark/>
          </w:tcPr>
          <w:p w14:paraId="08BFAF61"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206</w:t>
            </w:r>
          </w:p>
        </w:tc>
        <w:tc>
          <w:tcPr>
            <w:tcW w:w="1860" w:type="dxa"/>
            <w:tcBorders>
              <w:top w:val="nil"/>
              <w:left w:val="nil"/>
              <w:bottom w:val="single" w:sz="8" w:space="0" w:color="auto"/>
              <w:right w:val="single" w:sz="8" w:space="0" w:color="auto"/>
            </w:tcBorders>
            <w:shd w:val="clear" w:color="auto" w:fill="auto"/>
            <w:vAlign w:val="center"/>
            <w:hideMark/>
          </w:tcPr>
          <w:p w14:paraId="3CB7C72C"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145</w:t>
            </w:r>
          </w:p>
        </w:tc>
        <w:tc>
          <w:tcPr>
            <w:tcW w:w="1860" w:type="dxa"/>
            <w:tcBorders>
              <w:top w:val="nil"/>
              <w:left w:val="nil"/>
              <w:bottom w:val="single" w:sz="8" w:space="0" w:color="auto"/>
              <w:right w:val="single" w:sz="8" w:space="0" w:color="auto"/>
            </w:tcBorders>
            <w:shd w:val="clear" w:color="auto" w:fill="auto"/>
            <w:vAlign w:val="center"/>
            <w:hideMark/>
          </w:tcPr>
          <w:p w14:paraId="7160BFE5" w14:textId="77777777" w:rsidR="00792C98" w:rsidRPr="004D3C69" w:rsidRDefault="00792C98" w:rsidP="00792C98">
            <w:pPr>
              <w:suppressLineNumbers/>
              <w:suppressAutoHyphens/>
              <w:kinsoku w:val="0"/>
              <w:overflowPunct w:val="0"/>
              <w:autoSpaceDE w:val="0"/>
              <w:autoSpaceDN w:val="0"/>
              <w:adjustRightInd w:val="0"/>
              <w:snapToGrid w:val="0"/>
              <w:jc w:val="center"/>
              <w:rPr>
                <w:snapToGrid w:val="0"/>
                <w:color w:val="000000"/>
                <w:kern w:val="22"/>
                <w:sz w:val="22"/>
                <w:szCs w:val="22"/>
              </w:rPr>
            </w:pPr>
            <w:r w:rsidRPr="004D3C69">
              <w:rPr>
                <w:snapToGrid w:val="0"/>
                <w:color w:val="000000"/>
                <w:kern w:val="22"/>
                <w:sz w:val="22"/>
                <w:szCs w:val="22"/>
              </w:rPr>
              <w:t>70%</w:t>
            </w:r>
          </w:p>
        </w:tc>
      </w:tr>
      <w:tr w:rsidR="00792C98" w:rsidRPr="00BA6992" w14:paraId="0A265CE1" w14:textId="77777777" w:rsidTr="005723EE">
        <w:trPr>
          <w:trHeight w:val="50"/>
        </w:trPr>
        <w:tc>
          <w:tcPr>
            <w:tcW w:w="1185" w:type="dxa"/>
            <w:vMerge/>
            <w:tcBorders>
              <w:top w:val="nil"/>
              <w:left w:val="single" w:sz="8" w:space="0" w:color="auto"/>
              <w:bottom w:val="single" w:sz="8" w:space="0" w:color="000000"/>
              <w:right w:val="single" w:sz="8" w:space="0" w:color="auto"/>
            </w:tcBorders>
            <w:vAlign w:val="center"/>
            <w:hideMark/>
          </w:tcPr>
          <w:p w14:paraId="6FE48B22"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2DBA7BE8" w14:textId="4394C4D2"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r w:rsidRPr="004D3C69">
              <w:rPr>
                <w:rFonts w:hint="eastAsia"/>
                <w:snapToGrid w:val="0"/>
                <w:color w:val="000000"/>
                <w:kern w:val="22"/>
                <w:sz w:val="22"/>
                <w:szCs w:val="22"/>
              </w:rPr>
              <w:t>其他发展中国家</w:t>
            </w:r>
          </w:p>
        </w:tc>
        <w:tc>
          <w:tcPr>
            <w:tcW w:w="1860" w:type="dxa"/>
            <w:tcBorders>
              <w:top w:val="nil"/>
              <w:left w:val="nil"/>
              <w:bottom w:val="single" w:sz="8" w:space="0" w:color="auto"/>
              <w:right w:val="single" w:sz="8" w:space="0" w:color="auto"/>
            </w:tcBorders>
            <w:shd w:val="clear" w:color="auto" w:fill="auto"/>
            <w:vAlign w:val="center"/>
            <w:hideMark/>
          </w:tcPr>
          <w:p w14:paraId="66304420"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1424</w:t>
            </w:r>
          </w:p>
        </w:tc>
        <w:tc>
          <w:tcPr>
            <w:tcW w:w="1860" w:type="dxa"/>
            <w:tcBorders>
              <w:top w:val="nil"/>
              <w:left w:val="nil"/>
              <w:bottom w:val="single" w:sz="8" w:space="0" w:color="auto"/>
              <w:right w:val="single" w:sz="8" w:space="0" w:color="auto"/>
            </w:tcBorders>
            <w:shd w:val="clear" w:color="auto" w:fill="auto"/>
            <w:vAlign w:val="center"/>
            <w:hideMark/>
          </w:tcPr>
          <w:p w14:paraId="64B27F73"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120</w:t>
            </w:r>
          </w:p>
        </w:tc>
        <w:tc>
          <w:tcPr>
            <w:tcW w:w="1860" w:type="dxa"/>
            <w:tcBorders>
              <w:top w:val="nil"/>
              <w:left w:val="nil"/>
              <w:bottom w:val="single" w:sz="8" w:space="0" w:color="auto"/>
              <w:right w:val="single" w:sz="8" w:space="0" w:color="auto"/>
            </w:tcBorders>
            <w:shd w:val="clear" w:color="auto" w:fill="auto"/>
            <w:vAlign w:val="center"/>
            <w:hideMark/>
          </w:tcPr>
          <w:p w14:paraId="2ED05A56" w14:textId="77777777" w:rsidR="00792C98" w:rsidRPr="004D3C69" w:rsidRDefault="00792C98" w:rsidP="00792C98">
            <w:pPr>
              <w:suppressLineNumbers/>
              <w:suppressAutoHyphens/>
              <w:kinsoku w:val="0"/>
              <w:overflowPunct w:val="0"/>
              <w:autoSpaceDE w:val="0"/>
              <w:autoSpaceDN w:val="0"/>
              <w:adjustRightInd w:val="0"/>
              <w:snapToGrid w:val="0"/>
              <w:jc w:val="center"/>
              <w:rPr>
                <w:snapToGrid w:val="0"/>
                <w:color w:val="000000"/>
                <w:kern w:val="22"/>
                <w:sz w:val="22"/>
                <w:szCs w:val="22"/>
              </w:rPr>
            </w:pPr>
            <w:r w:rsidRPr="004D3C69">
              <w:rPr>
                <w:snapToGrid w:val="0"/>
                <w:color w:val="000000"/>
                <w:kern w:val="22"/>
                <w:sz w:val="22"/>
                <w:szCs w:val="22"/>
              </w:rPr>
              <w:t>8%</w:t>
            </w:r>
          </w:p>
        </w:tc>
      </w:tr>
      <w:tr w:rsidR="00792C98" w:rsidRPr="00BA6992" w14:paraId="07A9EBFD" w14:textId="77777777" w:rsidTr="005723EE">
        <w:trPr>
          <w:trHeight w:val="50"/>
        </w:trPr>
        <w:tc>
          <w:tcPr>
            <w:tcW w:w="1185" w:type="dxa"/>
            <w:vMerge/>
            <w:tcBorders>
              <w:top w:val="nil"/>
              <w:left w:val="single" w:sz="8" w:space="0" w:color="auto"/>
              <w:bottom w:val="single" w:sz="8" w:space="0" w:color="000000"/>
              <w:right w:val="single" w:sz="8" w:space="0" w:color="auto"/>
            </w:tcBorders>
            <w:vAlign w:val="center"/>
            <w:hideMark/>
          </w:tcPr>
          <w:p w14:paraId="7CC5C9B9"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4AD8C1EE" w14:textId="30941DBF"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r w:rsidRPr="004D3C69">
              <w:rPr>
                <w:rFonts w:hint="eastAsia"/>
                <w:snapToGrid w:val="0"/>
                <w:color w:val="000000"/>
                <w:kern w:val="22"/>
                <w:sz w:val="22"/>
                <w:szCs w:val="22"/>
              </w:rPr>
              <w:t>经济转型国家</w:t>
            </w:r>
          </w:p>
        </w:tc>
        <w:tc>
          <w:tcPr>
            <w:tcW w:w="1860" w:type="dxa"/>
            <w:tcBorders>
              <w:top w:val="nil"/>
              <w:left w:val="nil"/>
              <w:bottom w:val="single" w:sz="8" w:space="0" w:color="auto"/>
              <w:right w:val="single" w:sz="8" w:space="0" w:color="auto"/>
            </w:tcBorders>
            <w:shd w:val="clear" w:color="auto" w:fill="auto"/>
            <w:vAlign w:val="center"/>
            <w:hideMark/>
          </w:tcPr>
          <w:p w14:paraId="7894ADE3"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104</w:t>
            </w:r>
          </w:p>
        </w:tc>
        <w:tc>
          <w:tcPr>
            <w:tcW w:w="1860" w:type="dxa"/>
            <w:tcBorders>
              <w:top w:val="nil"/>
              <w:left w:val="nil"/>
              <w:bottom w:val="single" w:sz="8" w:space="0" w:color="auto"/>
              <w:right w:val="single" w:sz="8" w:space="0" w:color="auto"/>
            </w:tcBorders>
            <w:shd w:val="clear" w:color="auto" w:fill="auto"/>
            <w:vAlign w:val="center"/>
            <w:hideMark/>
          </w:tcPr>
          <w:p w14:paraId="7ADFC2EA"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44</w:t>
            </w:r>
          </w:p>
        </w:tc>
        <w:tc>
          <w:tcPr>
            <w:tcW w:w="1860" w:type="dxa"/>
            <w:tcBorders>
              <w:top w:val="nil"/>
              <w:left w:val="nil"/>
              <w:bottom w:val="single" w:sz="8" w:space="0" w:color="auto"/>
              <w:right w:val="single" w:sz="8" w:space="0" w:color="auto"/>
            </w:tcBorders>
            <w:shd w:val="clear" w:color="auto" w:fill="auto"/>
            <w:vAlign w:val="center"/>
            <w:hideMark/>
          </w:tcPr>
          <w:p w14:paraId="7545891C" w14:textId="77777777" w:rsidR="00792C98" w:rsidRPr="004D3C69" w:rsidRDefault="00792C98" w:rsidP="00792C98">
            <w:pPr>
              <w:suppressLineNumbers/>
              <w:suppressAutoHyphens/>
              <w:kinsoku w:val="0"/>
              <w:overflowPunct w:val="0"/>
              <w:autoSpaceDE w:val="0"/>
              <w:autoSpaceDN w:val="0"/>
              <w:adjustRightInd w:val="0"/>
              <w:snapToGrid w:val="0"/>
              <w:jc w:val="center"/>
              <w:rPr>
                <w:snapToGrid w:val="0"/>
                <w:color w:val="000000"/>
                <w:kern w:val="22"/>
                <w:sz w:val="22"/>
                <w:szCs w:val="22"/>
              </w:rPr>
            </w:pPr>
            <w:r w:rsidRPr="004D3C69">
              <w:rPr>
                <w:snapToGrid w:val="0"/>
                <w:color w:val="000000"/>
                <w:kern w:val="22"/>
                <w:sz w:val="22"/>
                <w:szCs w:val="22"/>
              </w:rPr>
              <w:t>42%</w:t>
            </w:r>
          </w:p>
        </w:tc>
      </w:tr>
      <w:tr w:rsidR="00792C98" w:rsidRPr="00BA6992" w14:paraId="3D5E5C20" w14:textId="77777777" w:rsidTr="005723EE">
        <w:trPr>
          <w:trHeight w:val="50"/>
        </w:trPr>
        <w:tc>
          <w:tcPr>
            <w:tcW w:w="1185" w:type="dxa"/>
            <w:vMerge/>
            <w:tcBorders>
              <w:top w:val="nil"/>
              <w:left w:val="single" w:sz="8" w:space="0" w:color="auto"/>
              <w:bottom w:val="single" w:sz="8" w:space="0" w:color="000000"/>
              <w:right w:val="single" w:sz="8" w:space="0" w:color="auto"/>
            </w:tcBorders>
            <w:vAlign w:val="center"/>
            <w:hideMark/>
          </w:tcPr>
          <w:p w14:paraId="1CCF0348"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4CBDA7BD" w14:textId="3E9FE179" w:rsidR="00792C98" w:rsidRPr="004D3C69" w:rsidRDefault="00792C98" w:rsidP="00792C98">
            <w:pPr>
              <w:suppressLineNumbers/>
              <w:suppressAutoHyphens/>
              <w:kinsoku w:val="0"/>
              <w:overflowPunct w:val="0"/>
              <w:autoSpaceDE w:val="0"/>
              <w:autoSpaceDN w:val="0"/>
              <w:adjustRightInd w:val="0"/>
              <w:snapToGrid w:val="0"/>
              <w:spacing w:before="40" w:after="40"/>
              <w:jc w:val="left"/>
              <w:rPr>
                <w:b/>
                <w:bCs/>
                <w:snapToGrid w:val="0"/>
                <w:color w:val="000000"/>
                <w:kern w:val="22"/>
                <w:sz w:val="22"/>
                <w:szCs w:val="22"/>
              </w:rPr>
            </w:pPr>
            <w:r w:rsidRPr="004D3C69">
              <w:rPr>
                <w:rFonts w:hint="eastAsia"/>
                <w:b/>
                <w:bCs/>
                <w:snapToGrid w:val="0"/>
                <w:color w:val="000000"/>
                <w:kern w:val="22"/>
                <w:sz w:val="22"/>
                <w:szCs w:val="22"/>
              </w:rPr>
              <w:t>两年期共计</w:t>
            </w:r>
          </w:p>
        </w:tc>
        <w:tc>
          <w:tcPr>
            <w:tcW w:w="1860" w:type="dxa"/>
            <w:tcBorders>
              <w:top w:val="nil"/>
              <w:left w:val="nil"/>
              <w:bottom w:val="single" w:sz="8" w:space="0" w:color="auto"/>
              <w:right w:val="single" w:sz="8" w:space="0" w:color="auto"/>
            </w:tcBorders>
            <w:shd w:val="clear" w:color="auto" w:fill="auto"/>
            <w:vAlign w:val="center"/>
            <w:hideMark/>
          </w:tcPr>
          <w:p w14:paraId="22D8DB8C"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b/>
                <w:bCs/>
                <w:snapToGrid w:val="0"/>
                <w:color w:val="000000"/>
                <w:kern w:val="22"/>
                <w:sz w:val="22"/>
                <w:szCs w:val="22"/>
              </w:rPr>
            </w:pPr>
            <w:r w:rsidRPr="004D3C69">
              <w:rPr>
                <w:b/>
                <w:bCs/>
                <w:snapToGrid w:val="0"/>
                <w:color w:val="000000"/>
                <w:kern w:val="22"/>
                <w:sz w:val="22"/>
                <w:szCs w:val="22"/>
              </w:rPr>
              <w:t>2221</w:t>
            </w:r>
          </w:p>
        </w:tc>
        <w:tc>
          <w:tcPr>
            <w:tcW w:w="1860" w:type="dxa"/>
            <w:tcBorders>
              <w:top w:val="nil"/>
              <w:left w:val="nil"/>
              <w:bottom w:val="single" w:sz="8" w:space="0" w:color="auto"/>
              <w:right w:val="single" w:sz="8" w:space="0" w:color="auto"/>
            </w:tcBorders>
            <w:shd w:val="clear" w:color="auto" w:fill="auto"/>
            <w:vAlign w:val="center"/>
            <w:hideMark/>
          </w:tcPr>
          <w:p w14:paraId="746B542F"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b/>
                <w:bCs/>
                <w:snapToGrid w:val="0"/>
                <w:color w:val="000000"/>
                <w:kern w:val="22"/>
                <w:sz w:val="22"/>
                <w:szCs w:val="22"/>
              </w:rPr>
            </w:pPr>
            <w:r w:rsidRPr="004D3C69">
              <w:rPr>
                <w:b/>
                <w:bCs/>
                <w:snapToGrid w:val="0"/>
                <w:color w:val="000000"/>
                <w:kern w:val="22"/>
                <w:sz w:val="22"/>
                <w:szCs w:val="22"/>
              </w:rPr>
              <w:t>518</w:t>
            </w:r>
          </w:p>
        </w:tc>
        <w:tc>
          <w:tcPr>
            <w:tcW w:w="1860" w:type="dxa"/>
            <w:tcBorders>
              <w:top w:val="nil"/>
              <w:left w:val="nil"/>
              <w:bottom w:val="single" w:sz="8" w:space="0" w:color="auto"/>
              <w:right w:val="single" w:sz="8" w:space="0" w:color="auto"/>
            </w:tcBorders>
            <w:shd w:val="clear" w:color="auto" w:fill="auto"/>
            <w:vAlign w:val="center"/>
            <w:hideMark/>
          </w:tcPr>
          <w:p w14:paraId="54899678" w14:textId="77777777" w:rsidR="00792C98" w:rsidRPr="004D3C69" w:rsidRDefault="00792C98" w:rsidP="00792C98">
            <w:pPr>
              <w:suppressLineNumbers/>
              <w:suppressAutoHyphens/>
              <w:kinsoku w:val="0"/>
              <w:overflowPunct w:val="0"/>
              <w:autoSpaceDE w:val="0"/>
              <w:autoSpaceDN w:val="0"/>
              <w:adjustRightInd w:val="0"/>
              <w:snapToGrid w:val="0"/>
              <w:jc w:val="center"/>
              <w:rPr>
                <w:b/>
                <w:bCs/>
                <w:snapToGrid w:val="0"/>
                <w:color w:val="000000"/>
                <w:kern w:val="22"/>
                <w:sz w:val="22"/>
                <w:szCs w:val="22"/>
              </w:rPr>
            </w:pPr>
            <w:r w:rsidRPr="004D3C69">
              <w:rPr>
                <w:b/>
                <w:bCs/>
                <w:snapToGrid w:val="0"/>
                <w:color w:val="000000"/>
                <w:kern w:val="22"/>
                <w:sz w:val="22"/>
                <w:szCs w:val="22"/>
              </w:rPr>
              <w:t>23%</w:t>
            </w:r>
          </w:p>
        </w:tc>
      </w:tr>
      <w:tr w:rsidR="00792C98" w:rsidRPr="00BA6992" w14:paraId="5FE57000" w14:textId="77777777" w:rsidTr="005723EE">
        <w:trPr>
          <w:trHeight w:val="5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68010BFE" w14:textId="77777777" w:rsidR="00792C98" w:rsidRPr="004D3C69" w:rsidRDefault="00792C98" w:rsidP="00792C98">
            <w:pPr>
              <w:suppressLineNumbers/>
              <w:suppressAutoHyphens/>
              <w:kinsoku w:val="0"/>
              <w:overflowPunct w:val="0"/>
              <w:autoSpaceDE w:val="0"/>
              <w:autoSpaceDN w:val="0"/>
              <w:adjustRightInd w:val="0"/>
              <w:snapToGrid w:val="0"/>
              <w:spacing w:before="40" w:after="40"/>
              <w:rPr>
                <w:snapToGrid w:val="0"/>
                <w:color w:val="000000"/>
                <w:kern w:val="22"/>
                <w:sz w:val="22"/>
                <w:szCs w:val="22"/>
              </w:rPr>
            </w:pPr>
            <w:r w:rsidRPr="004D3C69">
              <w:rPr>
                <w:snapToGrid w:val="0"/>
                <w:color w:val="000000"/>
                <w:kern w:val="22"/>
                <w:sz w:val="22"/>
                <w:szCs w:val="22"/>
              </w:rPr>
              <w:t>2015-2016</w:t>
            </w:r>
          </w:p>
        </w:tc>
        <w:tc>
          <w:tcPr>
            <w:tcW w:w="2700" w:type="dxa"/>
            <w:tcBorders>
              <w:top w:val="nil"/>
              <w:left w:val="nil"/>
              <w:bottom w:val="single" w:sz="8" w:space="0" w:color="auto"/>
              <w:right w:val="single" w:sz="8" w:space="0" w:color="auto"/>
            </w:tcBorders>
            <w:shd w:val="clear" w:color="auto" w:fill="auto"/>
            <w:vAlign w:val="center"/>
            <w:hideMark/>
          </w:tcPr>
          <w:p w14:paraId="0B35FD59" w14:textId="1CFA6C14"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r w:rsidRPr="004D3C69">
              <w:rPr>
                <w:rFonts w:hint="eastAsia"/>
                <w:snapToGrid w:val="0"/>
                <w:color w:val="000000"/>
                <w:kern w:val="22"/>
                <w:sz w:val="22"/>
                <w:szCs w:val="22"/>
              </w:rPr>
              <w:t>最不发达国家</w:t>
            </w:r>
          </w:p>
        </w:tc>
        <w:tc>
          <w:tcPr>
            <w:tcW w:w="1860" w:type="dxa"/>
            <w:tcBorders>
              <w:top w:val="nil"/>
              <w:left w:val="nil"/>
              <w:bottom w:val="single" w:sz="8" w:space="0" w:color="auto"/>
              <w:right w:val="single" w:sz="8" w:space="0" w:color="auto"/>
            </w:tcBorders>
            <w:shd w:val="clear" w:color="auto" w:fill="auto"/>
            <w:vAlign w:val="center"/>
            <w:hideMark/>
          </w:tcPr>
          <w:p w14:paraId="3144EC4A"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478</w:t>
            </w:r>
          </w:p>
        </w:tc>
        <w:tc>
          <w:tcPr>
            <w:tcW w:w="1860" w:type="dxa"/>
            <w:tcBorders>
              <w:top w:val="nil"/>
              <w:left w:val="nil"/>
              <w:bottom w:val="single" w:sz="8" w:space="0" w:color="auto"/>
              <w:right w:val="single" w:sz="8" w:space="0" w:color="auto"/>
            </w:tcBorders>
            <w:shd w:val="clear" w:color="auto" w:fill="auto"/>
            <w:vAlign w:val="center"/>
            <w:hideMark/>
          </w:tcPr>
          <w:p w14:paraId="3C29AC1F"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213</w:t>
            </w:r>
          </w:p>
        </w:tc>
        <w:tc>
          <w:tcPr>
            <w:tcW w:w="1860" w:type="dxa"/>
            <w:tcBorders>
              <w:top w:val="nil"/>
              <w:left w:val="nil"/>
              <w:bottom w:val="single" w:sz="8" w:space="0" w:color="auto"/>
              <w:right w:val="single" w:sz="8" w:space="0" w:color="auto"/>
            </w:tcBorders>
            <w:shd w:val="clear" w:color="auto" w:fill="auto"/>
            <w:vAlign w:val="center"/>
            <w:hideMark/>
          </w:tcPr>
          <w:p w14:paraId="25BD07EA" w14:textId="77777777" w:rsidR="00792C98" w:rsidRPr="004D3C69" w:rsidRDefault="00792C98" w:rsidP="00792C98">
            <w:pPr>
              <w:suppressLineNumbers/>
              <w:suppressAutoHyphens/>
              <w:kinsoku w:val="0"/>
              <w:overflowPunct w:val="0"/>
              <w:autoSpaceDE w:val="0"/>
              <w:autoSpaceDN w:val="0"/>
              <w:adjustRightInd w:val="0"/>
              <w:snapToGrid w:val="0"/>
              <w:jc w:val="center"/>
              <w:rPr>
                <w:snapToGrid w:val="0"/>
                <w:color w:val="000000"/>
                <w:kern w:val="22"/>
                <w:sz w:val="22"/>
                <w:szCs w:val="22"/>
              </w:rPr>
            </w:pPr>
            <w:r w:rsidRPr="004D3C69">
              <w:rPr>
                <w:snapToGrid w:val="0"/>
                <w:color w:val="000000"/>
                <w:kern w:val="22"/>
                <w:sz w:val="22"/>
                <w:szCs w:val="22"/>
              </w:rPr>
              <w:t>45%</w:t>
            </w:r>
          </w:p>
        </w:tc>
      </w:tr>
      <w:tr w:rsidR="00792C98" w:rsidRPr="00BA6992" w14:paraId="200678FF" w14:textId="77777777" w:rsidTr="005723EE">
        <w:trPr>
          <w:trHeight w:val="315"/>
        </w:trPr>
        <w:tc>
          <w:tcPr>
            <w:tcW w:w="1185" w:type="dxa"/>
            <w:vMerge/>
            <w:tcBorders>
              <w:top w:val="nil"/>
              <w:left w:val="single" w:sz="8" w:space="0" w:color="auto"/>
              <w:bottom w:val="single" w:sz="8" w:space="0" w:color="000000"/>
              <w:right w:val="single" w:sz="8" w:space="0" w:color="auto"/>
            </w:tcBorders>
            <w:vAlign w:val="center"/>
            <w:hideMark/>
          </w:tcPr>
          <w:p w14:paraId="0006A198"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197205C9" w14:textId="7F0D6DDE"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r w:rsidRPr="004D3C69">
              <w:rPr>
                <w:rFonts w:hint="eastAsia"/>
                <w:snapToGrid w:val="0"/>
                <w:color w:val="000000"/>
                <w:kern w:val="22"/>
                <w:sz w:val="22"/>
                <w:szCs w:val="22"/>
              </w:rPr>
              <w:t>小岛屿发展中国家</w:t>
            </w:r>
          </w:p>
        </w:tc>
        <w:tc>
          <w:tcPr>
            <w:tcW w:w="1860" w:type="dxa"/>
            <w:tcBorders>
              <w:top w:val="nil"/>
              <w:left w:val="nil"/>
              <w:bottom w:val="single" w:sz="8" w:space="0" w:color="auto"/>
              <w:right w:val="single" w:sz="8" w:space="0" w:color="auto"/>
            </w:tcBorders>
            <w:shd w:val="clear" w:color="auto" w:fill="auto"/>
            <w:vAlign w:val="center"/>
            <w:hideMark/>
          </w:tcPr>
          <w:p w14:paraId="4654A106"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288</w:t>
            </w:r>
          </w:p>
        </w:tc>
        <w:tc>
          <w:tcPr>
            <w:tcW w:w="1860" w:type="dxa"/>
            <w:tcBorders>
              <w:top w:val="nil"/>
              <w:left w:val="nil"/>
              <w:bottom w:val="single" w:sz="8" w:space="0" w:color="auto"/>
              <w:right w:val="single" w:sz="8" w:space="0" w:color="auto"/>
            </w:tcBorders>
            <w:shd w:val="clear" w:color="auto" w:fill="auto"/>
            <w:vAlign w:val="center"/>
            <w:hideMark/>
          </w:tcPr>
          <w:p w14:paraId="37B242BC"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165</w:t>
            </w:r>
          </w:p>
        </w:tc>
        <w:tc>
          <w:tcPr>
            <w:tcW w:w="1860" w:type="dxa"/>
            <w:tcBorders>
              <w:top w:val="nil"/>
              <w:left w:val="nil"/>
              <w:bottom w:val="single" w:sz="8" w:space="0" w:color="auto"/>
              <w:right w:val="single" w:sz="8" w:space="0" w:color="auto"/>
            </w:tcBorders>
            <w:shd w:val="clear" w:color="auto" w:fill="auto"/>
            <w:vAlign w:val="center"/>
            <w:hideMark/>
          </w:tcPr>
          <w:p w14:paraId="4CB6E89C" w14:textId="77777777" w:rsidR="00792C98" w:rsidRPr="004D3C69" w:rsidRDefault="00792C98" w:rsidP="00792C98">
            <w:pPr>
              <w:suppressLineNumbers/>
              <w:suppressAutoHyphens/>
              <w:kinsoku w:val="0"/>
              <w:overflowPunct w:val="0"/>
              <w:autoSpaceDE w:val="0"/>
              <w:autoSpaceDN w:val="0"/>
              <w:adjustRightInd w:val="0"/>
              <w:snapToGrid w:val="0"/>
              <w:jc w:val="center"/>
              <w:rPr>
                <w:snapToGrid w:val="0"/>
                <w:color w:val="000000"/>
                <w:kern w:val="22"/>
                <w:sz w:val="22"/>
                <w:szCs w:val="22"/>
              </w:rPr>
            </w:pPr>
            <w:r w:rsidRPr="004D3C69">
              <w:rPr>
                <w:snapToGrid w:val="0"/>
                <w:color w:val="000000"/>
                <w:kern w:val="22"/>
                <w:sz w:val="22"/>
                <w:szCs w:val="22"/>
              </w:rPr>
              <w:t>57%</w:t>
            </w:r>
          </w:p>
        </w:tc>
      </w:tr>
      <w:tr w:rsidR="00792C98" w:rsidRPr="00BA6992" w14:paraId="3CB65BDF" w14:textId="77777777" w:rsidTr="005723EE">
        <w:trPr>
          <w:trHeight w:val="50"/>
        </w:trPr>
        <w:tc>
          <w:tcPr>
            <w:tcW w:w="1185" w:type="dxa"/>
            <w:vMerge/>
            <w:tcBorders>
              <w:top w:val="nil"/>
              <w:left w:val="single" w:sz="8" w:space="0" w:color="auto"/>
              <w:bottom w:val="single" w:sz="8" w:space="0" w:color="000000"/>
              <w:right w:val="single" w:sz="8" w:space="0" w:color="auto"/>
            </w:tcBorders>
            <w:vAlign w:val="center"/>
            <w:hideMark/>
          </w:tcPr>
          <w:p w14:paraId="335C9DB0"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031A349E" w14:textId="55C77526"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r w:rsidRPr="004D3C69">
              <w:rPr>
                <w:rFonts w:hint="eastAsia"/>
                <w:snapToGrid w:val="0"/>
                <w:color w:val="000000"/>
                <w:kern w:val="22"/>
                <w:sz w:val="22"/>
                <w:szCs w:val="22"/>
              </w:rPr>
              <w:t>其他发展中国家</w:t>
            </w:r>
          </w:p>
        </w:tc>
        <w:tc>
          <w:tcPr>
            <w:tcW w:w="1860" w:type="dxa"/>
            <w:tcBorders>
              <w:top w:val="nil"/>
              <w:left w:val="nil"/>
              <w:bottom w:val="single" w:sz="8" w:space="0" w:color="auto"/>
              <w:right w:val="single" w:sz="8" w:space="0" w:color="auto"/>
            </w:tcBorders>
            <w:shd w:val="clear" w:color="auto" w:fill="auto"/>
            <w:vAlign w:val="center"/>
            <w:hideMark/>
          </w:tcPr>
          <w:p w14:paraId="1F615669"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1514</w:t>
            </w:r>
          </w:p>
        </w:tc>
        <w:tc>
          <w:tcPr>
            <w:tcW w:w="1860" w:type="dxa"/>
            <w:tcBorders>
              <w:top w:val="nil"/>
              <w:left w:val="nil"/>
              <w:bottom w:val="single" w:sz="8" w:space="0" w:color="auto"/>
              <w:right w:val="single" w:sz="8" w:space="0" w:color="auto"/>
            </w:tcBorders>
            <w:shd w:val="clear" w:color="auto" w:fill="auto"/>
            <w:vAlign w:val="center"/>
            <w:hideMark/>
          </w:tcPr>
          <w:p w14:paraId="743CB8C9"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137</w:t>
            </w:r>
          </w:p>
        </w:tc>
        <w:tc>
          <w:tcPr>
            <w:tcW w:w="1860" w:type="dxa"/>
            <w:tcBorders>
              <w:top w:val="nil"/>
              <w:left w:val="nil"/>
              <w:bottom w:val="single" w:sz="8" w:space="0" w:color="auto"/>
              <w:right w:val="single" w:sz="8" w:space="0" w:color="auto"/>
            </w:tcBorders>
            <w:shd w:val="clear" w:color="auto" w:fill="auto"/>
            <w:vAlign w:val="center"/>
            <w:hideMark/>
          </w:tcPr>
          <w:p w14:paraId="5889E22A" w14:textId="77777777" w:rsidR="00792C98" w:rsidRPr="004D3C69" w:rsidRDefault="00792C98" w:rsidP="00792C98">
            <w:pPr>
              <w:suppressLineNumbers/>
              <w:suppressAutoHyphens/>
              <w:kinsoku w:val="0"/>
              <w:overflowPunct w:val="0"/>
              <w:autoSpaceDE w:val="0"/>
              <w:autoSpaceDN w:val="0"/>
              <w:adjustRightInd w:val="0"/>
              <w:snapToGrid w:val="0"/>
              <w:jc w:val="center"/>
              <w:rPr>
                <w:snapToGrid w:val="0"/>
                <w:color w:val="000000"/>
                <w:kern w:val="22"/>
                <w:sz w:val="22"/>
                <w:szCs w:val="22"/>
              </w:rPr>
            </w:pPr>
            <w:r w:rsidRPr="004D3C69">
              <w:rPr>
                <w:snapToGrid w:val="0"/>
                <w:color w:val="000000"/>
                <w:kern w:val="22"/>
                <w:sz w:val="22"/>
                <w:szCs w:val="22"/>
              </w:rPr>
              <w:t>9%</w:t>
            </w:r>
          </w:p>
        </w:tc>
      </w:tr>
      <w:tr w:rsidR="00792C98" w:rsidRPr="00BA6992" w14:paraId="0000BD01" w14:textId="77777777" w:rsidTr="005723EE">
        <w:trPr>
          <w:trHeight w:val="50"/>
        </w:trPr>
        <w:tc>
          <w:tcPr>
            <w:tcW w:w="1185" w:type="dxa"/>
            <w:vMerge/>
            <w:tcBorders>
              <w:top w:val="nil"/>
              <w:left w:val="single" w:sz="8" w:space="0" w:color="auto"/>
              <w:bottom w:val="single" w:sz="8" w:space="0" w:color="000000"/>
              <w:right w:val="single" w:sz="8" w:space="0" w:color="auto"/>
            </w:tcBorders>
            <w:vAlign w:val="center"/>
            <w:hideMark/>
          </w:tcPr>
          <w:p w14:paraId="3AEF4218"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07C76285" w14:textId="170A0CEB"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r w:rsidRPr="004D3C69">
              <w:rPr>
                <w:rFonts w:hint="eastAsia"/>
                <w:snapToGrid w:val="0"/>
                <w:color w:val="000000"/>
                <w:kern w:val="22"/>
                <w:sz w:val="22"/>
                <w:szCs w:val="22"/>
              </w:rPr>
              <w:t>经济转型国家</w:t>
            </w:r>
          </w:p>
        </w:tc>
        <w:tc>
          <w:tcPr>
            <w:tcW w:w="1860" w:type="dxa"/>
            <w:tcBorders>
              <w:top w:val="nil"/>
              <w:left w:val="nil"/>
              <w:bottom w:val="single" w:sz="8" w:space="0" w:color="auto"/>
              <w:right w:val="single" w:sz="8" w:space="0" w:color="auto"/>
            </w:tcBorders>
            <w:shd w:val="clear" w:color="auto" w:fill="auto"/>
            <w:vAlign w:val="center"/>
            <w:hideMark/>
          </w:tcPr>
          <w:p w14:paraId="071B4CF4"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138</w:t>
            </w:r>
          </w:p>
        </w:tc>
        <w:tc>
          <w:tcPr>
            <w:tcW w:w="1860" w:type="dxa"/>
            <w:tcBorders>
              <w:top w:val="nil"/>
              <w:left w:val="nil"/>
              <w:bottom w:val="single" w:sz="8" w:space="0" w:color="auto"/>
              <w:right w:val="single" w:sz="8" w:space="0" w:color="auto"/>
            </w:tcBorders>
            <w:shd w:val="clear" w:color="auto" w:fill="auto"/>
            <w:vAlign w:val="center"/>
            <w:hideMark/>
          </w:tcPr>
          <w:p w14:paraId="3D63EECE"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snapToGrid w:val="0"/>
                <w:color w:val="000000"/>
                <w:kern w:val="22"/>
                <w:sz w:val="22"/>
                <w:szCs w:val="22"/>
              </w:rPr>
            </w:pPr>
            <w:r w:rsidRPr="004D3C69">
              <w:rPr>
                <w:snapToGrid w:val="0"/>
                <w:color w:val="000000"/>
                <w:kern w:val="22"/>
                <w:sz w:val="22"/>
                <w:szCs w:val="22"/>
              </w:rPr>
              <w:t>61</w:t>
            </w:r>
          </w:p>
        </w:tc>
        <w:tc>
          <w:tcPr>
            <w:tcW w:w="1860" w:type="dxa"/>
            <w:tcBorders>
              <w:top w:val="nil"/>
              <w:left w:val="nil"/>
              <w:bottom w:val="single" w:sz="8" w:space="0" w:color="auto"/>
              <w:right w:val="single" w:sz="8" w:space="0" w:color="auto"/>
            </w:tcBorders>
            <w:shd w:val="clear" w:color="auto" w:fill="auto"/>
            <w:vAlign w:val="center"/>
            <w:hideMark/>
          </w:tcPr>
          <w:p w14:paraId="3DCD1739" w14:textId="77777777" w:rsidR="00792C98" w:rsidRPr="004D3C69" w:rsidRDefault="00792C98" w:rsidP="00792C98">
            <w:pPr>
              <w:suppressLineNumbers/>
              <w:suppressAutoHyphens/>
              <w:kinsoku w:val="0"/>
              <w:overflowPunct w:val="0"/>
              <w:autoSpaceDE w:val="0"/>
              <w:autoSpaceDN w:val="0"/>
              <w:adjustRightInd w:val="0"/>
              <w:snapToGrid w:val="0"/>
              <w:jc w:val="center"/>
              <w:rPr>
                <w:snapToGrid w:val="0"/>
                <w:color w:val="000000"/>
                <w:kern w:val="22"/>
                <w:sz w:val="22"/>
                <w:szCs w:val="22"/>
              </w:rPr>
            </w:pPr>
            <w:r w:rsidRPr="004D3C69">
              <w:rPr>
                <w:snapToGrid w:val="0"/>
                <w:color w:val="000000"/>
                <w:kern w:val="22"/>
                <w:sz w:val="22"/>
                <w:szCs w:val="22"/>
              </w:rPr>
              <w:t>44%</w:t>
            </w:r>
          </w:p>
        </w:tc>
      </w:tr>
      <w:tr w:rsidR="00792C98" w:rsidRPr="00BA6992" w14:paraId="615E7CD8" w14:textId="77777777" w:rsidTr="005723EE">
        <w:trPr>
          <w:trHeight w:val="50"/>
        </w:trPr>
        <w:tc>
          <w:tcPr>
            <w:tcW w:w="1185" w:type="dxa"/>
            <w:vMerge/>
            <w:tcBorders>
              <w:top w:val="nil"/>
              <w:left w:val="single" w:sz="8" w:space="0" w:color="auto"/>
              <w:bottom w:val="single" w:sz="8" w:space="0" w:color="000000"/>
              <w:right w:val="single" w:sz="8" w:space="0" w:color="auto"/>
            </w:tcBorders>
            <w:vAlign w:val="center"/>
            <w:hideMark/>
          </w:tcPr>
          <w:p w14:paraId="375F73EE"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left"/>
              <w:rPr>
                <w:snapToGrid w:val="0"/>
                <w:color w:val="000000"/>
                <w:kern w:val="22"/>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14:paraId="63EF3D83" w14:textId="10528A83" w:rsidR="00792C98" w:rsidRPr="004D3C69" w:rsidRDefault="00792C98" w:rsidP="00792C98">
            <w:pPr>
              <w:suppressLineNumbers/>
              <w:suppressAutoHyphens/>
              <w:kinsoku w:val="0"/>
              <w:overflowPunct w:val="0"/>
              <w:autoSpaceDE w:val="0"/>
              <w:autoSpaceDN w:val="0"/>
              <w:adjustRightInd w:val="0"/>
              <w:snapToGrid w:val="0"/>
              <w:spacing w:before="40" w:after="40"/>
              <w:jc w:val="left"/>
              <w:rPr>
                <w:b/>
                <w:bCs/>
                <w:snapToGrid w:val="0"/>
                <w:color w:val="000000"/>
                <w:kern w:val="22"/>
                <w:sz w:val="22"/>
                <w:szCs w:val="22"/>
              </w:rPr>
            </w:pPr>
            <w:r w:rsidRPr="004D3C69">
              <w:rPr>
                <w:rFonts w:hint="eastAsia"/>
                <w:b/>
                <w:bCs/>
                <w:snapToGrid w:val="0"/>
                <w:color w:val="000000"/>
                <w:kern w:val="22"/>
                <w:sz w:val="22"/>
                <w:szCs w:val="22"/>
              </w:rPr>
              <w:t>两年期共计</w:t>
            </w:r>
          </w:p>
        </w:tc>
        <w:tc>
          <w:tcPr>
            <w:tcW w:w="1860" w:type="dxa"/>
            <w:tcBorders>
              <w:top w:val="nil"/>
              <w:left w:val="nil"/>
              <w:bottom w:val="single" w:sz="8" w:space="0" w:color="auto"/>
              <w:right w:val="single" w:sz="8" w:space="0" w:color="auto"/>
            </w:tcBorders>
            <w:shd w:val="clear" w:color="auto" w:fill="auto"/>
            <w:vAlign w:val="center"/>
            <w:hideMark/>
          </w:tcPr>
          <w:p w14:paraId="6C17C03A"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b/>
                <w:bCs/>
                <w:snapToGrid w:val="0"/>
                <w:color w:val="000000"/>
                <w:kern w:val="22"/>
                <w:sz w:val="22"/>
                <w:szCs w:val="22"/>
              </w:rPr>
            </w:pPr>
            <w:r w:rsidRPr="004D3C69">
              <w:rPr>
                <w:b/>
                <w:bCs/>
                <w:snapToGrid w:val="0"/>
                <w:color w:val="000000"/>
                <w:kern w:val="22"/>
                <w:sz w:val="22"/>
                <w:szCs w:val="22"/>
              </w:rPr>
              <w:t>2418</w:t>
            </w:r>
          </w:p>
        </w:tc>
        <w:tc>
          <w:tcPr>
            <w:tcW w:w="1860" w:type="dxa"/>
            <w:tcBorders>
              <w:top w:val="nil"/>
              <w:left w:val="nil"/>
              <w:bottom w:val="single" w:sz="8" w:space="0" w:color="auto"/>
              <w:right w:val="single" w:sz="8" w:space="0" w:color="auto"/>
            </w:tcBorders>
            <w:shd w:val="clear" w:color="auto" w:fill="auto"/>
            <w:vAlign w:val="center"/>
            <w:hideMark/>
          </w:tcPr>
          <w:p w14:paraId="663651A7" w14:textId="77777777" w:rsidR="00792C98" w:rsidRPr="004D3C69" w:rsidRDefault="00792C98" w:rsidP="00792C98">
            <w:pPr>
              <w:suppressLineNumbers/>
              <w:suppressAutoHyphens/>
              <w:kinsoku w:val="0"/>
              <w:overflowPunct w:val="0"/>
              <w:autoSpaceDE w:val="0"/>
              <w:autoSpaceDN w:val="0"/>
              <w:adjustRightInd w:val="0"/>
              <w:snapToGrid w:val="0"/>
              <w:spacing w:before="40" w:after="40"/>
              <w:jc w:val="center"/>
              <w:rPr>
                <w:b/>
                <w:bCs/>
                <w:snapToGrid w:val="0"/>
                <w:color w:val="000000"/>
                <w:kern w:val="22"/>
                <w:sz w:val="22"/>
                <w:szCs w:val="22"/>
              </w:rPr>
            </w:pPr>
            <w:r w:rsidRPr="004D3C69">
              <w:rPr>
                <w:b/>
                <w:bCs/>
                <w:snapToGrid w:val="0"/>
                <w:color w:val="000000"/>
                <w:kern w:val="22"/>
                <w:sz w:val="22"/>
                <w:szCs w:val="22"/>
              </w:rPr>
              <w:t>576</w:t>
            </w:r>
          </w:p>
        </w:tc>
        <w:tc>
          <w:tcPr>
            <w:tcW w:w="1860" w:type="dxa"/>
            <w:tcBorders>
              <w:top w:val="nil"/>
              <w:left w:val="nil"/>
              <w:bottom w:val="single" w:sz="8" w:space="0" w:color="auto"/>
              <w:right w:val="single" w:sz="8" w:space="0" w:color="auto"/>
            </w:tcBorders>
            <w:shd w:val="clear" w:color="auto" w:fill="auto"/>
            <w:vAlign w:val="center"/>
            <w:hideMark/>
          </w:tcPr>
          <w:p w14:paraId="4CE752C0" w14:textId="77777777" w:rsidR="00792C98" w:rsidRPr="004D3C69" w:rsidRDefault="00792C98" w:rsidP="00792C98">
            <w:pPr>
              <w:suppressLineNumbers/>
              <w:suppressAutoHyphens/>
              <w:kinsoku w:val="0"/>
              <w:overflowPunct w:val="0"/>
              <w:autoSpaceDE w:val="0"/>
              <w:autoSpaceDN w:val="0"/>
              <w:adjustRightInd w:val="0"/>
              <w:snapToGrid w:val="0"/>
              <w:jc w:val="center"/>
              <w:rPr>
                <w:b/>
                <w:bCs/>
                <w:snapToGrid w:val="0"/>
                <w:color w:val="000000"/>
                <w:kern w:val="22"/>
                <w:sz w:val="22"/>
                <w:szCs w:val="22"/>
              </w:rPr>
            </w:pPr>
            <w:r w:rsidRPr="004D3C69">
              <w:rPr>
                <w:b/>
                <w:bCs/>
                <w:snapToGrid w:val="0"/>
                <w:color w:val="000000"/>
                <w:kern w:val="22"/>
                <w:sz w:val="22"/>
                <w:szCs w:val="22"/>
              </w:rPr>
              <w:t>24%</w:t>
            </w:r>
          </w:p>
        </w:tc>
      </w:tr>
      <w:tr w:rsidR="00792C98" w:rsidRPr="00BA6992" w14:paraId="235750B6" w14:textId="77777777" w:rsidTr="005723EE">
        <w:trPr>
          <w:trHeight w:val="315"/>
        </w:trPr>
        <w:tc>
          <w:tcPr>
            <w:tcW w:w="388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E8564B" w14:textId="72FFC05E" w:rsidR="00792C98" w:rsidRPr="004D3C69" w:rsidRDefault="00792C98" w:rsidP="005723EE">
            <w:pPr>
              <w:suppressLineNumbers/>
              <w:suppressAutoHyphens/>
              <w:kinsoku w:val="0"/>
              <w:overflowPunct w:val="0"/>
              <w:autoSpaceDE w:val="0"/>
              <w:autoSpaceDN w:val="0"/>
              <w:adjustRightInd w:val="0"/>
              <w:snapToGrid w:val="0"/>
              <w:spacing w:before="40" w:after="40"/>
              <w:jc w:val="left"/>
              <w:rPr>
                <w:b/>
                <w:bCs/>
                <w:snapToGrid w:val="0"/>
                <w:color w:val="000000"/>
                <w:kern w:val="22"/>
                <w:sz w:val="22"/>
                <w:szCs w:val="22"/>
              </w:rPr>
            </w:pPr>
            <w:r w:rsidRPr="004D3C69">
              <w:rPr>
                <w:rFonts w:hint="eastAsia"/>
                <w:b/>
                <w:bCs/>
                <w:snapToGrid w:val="0"/>
                <w:color w:val="000000"/>
                <w:kern w:val="22"/>
                <w:sz w:val="22"/>
                <w:szCs w:val="22"/>
              </w:rPr>
              <w:t>四个两年期共计</w:t>
            </w:r>
          </w:p>
        </w:tc>
        <w:tc>
          <w:tcPr>
            <w:tcW w:w="1860" w:type="dxa"/>
            <w:tcBorders>
              <w:top w:val="nil"/>
              <w:left w:val="nil"/>
              <w:bottom w:val="single" w:sz="8" w:space="0" w:color="auto"/>
              <w:right w:val="single" w:sz="8" w:space="0" w:color="auto"/>
            </w:tcBorders>
            <w:shd w:val="clear" w:color="auto" w:fill="auto"/>
            <w:vAlign w:val="center"/>
            <w:hideMark/>
          </w:tcPr>
          <w:p w14:paraId="6C433D55" w14:textId="77777777"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b/>
                <w:bCs/>
                <w:snapToGrid w:val="0"/>
                <w:color w:val="000000"/>
                <w:kern w:val="22"/>
                <w:sz w:val="22"/>
                <w:szCs w:val="22"/>
              </w:rPr>
            </w:pPr>
            <w:r w:rsidRPr="004D3C69">
              <w:rPr>
                <w:b/>
                <w:bCs/>
                <w:snapToGrid w:val="0"/>
                <w:color w:val="000000"/>
                <w:kern w:val="22"/>
                <w:sz w:val="22"/>
                <w:szCs w:val="22"/>
              </w:rPr>
              <w:t>9205</w:t>
            </w:r>
          </w:p>
        </w:tc>
        <w:tc>
          <w:tcPr>
            <w:tcW w:w="1860" w:type="dxa"/>
            <w:tcBorders>
              <w:top w:val="nil"/>
              <w:left w:val="nil"/>
              <w:bottom w:val="single" w:sz="8" w:space="0" w:color="auto"/>
              <w:right w:val="single" w:sz="8" w:space="0" w:color="auto"/>
            </w:tcBorders>
            <w:shd w:val="clear" w:color="auto" w:fill="auto"/>
            <w:vAlign w:val="center"/>
            <w:hideMark/>
          </w:tcPr>
          <w:p w14:paraId="6A94C7A9" w14:textId="77777777" w:rsidR="00792C98" w:rsidRPr="004D3C69" w:rsidRDefault="00792C98" w:rsidP="005723EE">
            <w:pPr>
              <w:suppressLineNumbers/>
              <w:suppressAutoHyphens/>
              <w:kinsoku w:val="0"/>
              <w:overflowPunct w:val="0"/>
              <w:autoSpaceDE w:val="0"/>
              <w:autoSpaceDN w:val="0"/>
              <w:adjustRightInd w:val="0"/>
              <w:snapToGrid w:val="0"/>
              <w:spacing w:before="40" w:after="40"/>
              <w:jc w:val="center"/>
              <w:rPr>
                <w:b/>
                <w:bCs/>
                <w:snapToGrid w:val="0"/>
                <w:color w:val="000000"/>
                <w:kern w:val="22"/>
                <w:sz w:val="22"/>
                <w:szCs w:val="22"/>
              </w:rPr>
            </w:pPr>
            <w:r w:rsidRPr="004D3C69">
              <w:rPr>
                <w:b/>
                <w:bCs/>
                <w:snapToGrid w:val="0"/>
                <w:color w:val="000000"/>
                <w:kern w:val="22"/>
                <w:sz w:val="22"/>
                <w:szCs w:val="22"/>
              </w:rPr>
              <w:t>2541</w:t>
            </w:r>
          </w:p>
        </w:tc>
        <w:tc>
          <w:tcPr>
            <w:tcW w:w="1860" w:type="dxa"/>
            <w:tcBorders>
              <w:top w:val="nil"/>
              <w:left w:val="nil"/>
              <w:bottom w:val="single" w:sz="8" w:space="0" w:color="auto"/>
              <w:right w:val="single" w:sz="8" w:space="0" w:color="auto"/>
            </w:tcBorders>
            <w:shd w:val="clear" w:color="auto" w:fill="auto"/>
            <w:noWrap/>
            <w:vAlign w:val="bottom"/>
            <w:hideMark/>
          </w:tcPr>
          <w:p w14:paraId="68BC856B" w14:textId="77777777" w:rsidR="00792C98" w:rsidRPr="004D3C69" w:rsidRDefault="00792C98" w:rsidP="005723EE">
            <w:pPr>
              <w:suppressLineNumbers/>
              <w:suppressAutoHyphens/>
              <w:kinsoku w:val="0"/>
              <w:overflowPunct w:val="0"/>
              <w:autoSpaceDE w:val="0"/>
              <w:autoSpaceDN w:val="0"/>
              <w:adjustRightInd w:val="0"/>
              <w:snapToGrid w:val="0"/>
              <w:jc w:val="center"/>
              <w:rPr>
                <w:b/>
                <w:bCs/>
                <w:snapToGrid w:val="0"/>
                <w:kern w:val="22"/>
                <w:sz w:val="22"/>
                <w:szCs w:val="22"/>
              </w:rPr>
            </w:pPr>
            <w:r w:rsidRPr="004D3C69">
              <w:rPr>
                <w:b/>
                <w:bCs/>
                <w:snapToGrid w:val="0"/>
                <w:kern w:val="22"/>
                <w:sz w:val="22"/>
                <w:szCs w:val="22"/>
              </w:rPr>
              <w:t>28%</w:t>
            </w:r>
          </w:p>
        </w:tc>
      </w:tr>
    </w:tbl>
    <w:p w14:paraId="249BE7D3" w14:textId="77777777" w:rsidR="00D26BEE" w:rsidRDefault="00D26BEE" w:rsidP="00D26BEE">
      <w:pPr>
        <w:pStyle w:val="bodytextnoindent"/>
        <w:widowControl w:val="0"/>
        <w:tabs>
          <w:tab w:val="clear" w:pos="360"/>
          <w:tab w:val="left" w:pos="720"/>
        </w:tabs>
        <w:overflowPunct w:val="0"/>
        <w:autoSpaceDE w:val="0"/>
        <w:autoSpaceDN w:val="0"/>
        <w:adjustRightInd w:val="0"/>
        <w:textAlignment w:val="baseline"/>
        <w:rPr>
          <w:sz w:val="24"/>
          <w:lang w:eastAsia="zh-CN"/>
        </w:rPr>
      </w:pPr>
    </w:p>
    <w:p w14:paraId="2EC33DA8" w14:textId="551FEB3C" w:rsidR="009C6BE2" w:rsidRPr="006C1087" w:rsidRDefault="009C6BE2" w:rsidP="008E29BD">
      <w:pPr>
        <w:pStyle w:val="bodytextnoindent"/>
        <w:widowControl w:val="0"/>
        <w:tabs>
          <w:tab w:val="left" w:pos="720"/>
        </w:tabs>
        <w:overflowPunct w:val="0"/>
        <w:autoSpaceDE w:val="0"/>
        <w:autoSpaceDN w:val="0"/>
        <w:adjustRightInd w:val="0"/>
        <w:spacing w:after="0"/>
        <w:ind w:left="1224" w:right="720" w:hanging="504"/>
        <w:jc w:val="left"/>
        <w:textAlignment w:val="baseline"/>
        <w:rPr>
          <w:rFonts w:ascii="SimSun" w:hAnsi="SimSun"/>
          <w:b/>
          <w:sz w:val="24"/>
          <w:lang w:eastAsia="zh-CN"/>
        </w:rPr>
      </w:pPr>
      <w:r w:rsidRPr="006C1087">
        <w:rPr>
          <w:rFonts w:ascii="SimSun" w:hAnsi="SimSun" w:hint="eastAsia"/>
          <w:b/>
          <w:sz w:val="24"/>
          <w:lang w:eastAsia="zh-CN"/>
        </w:rPr>
        <w:t>三.</w:t>
      </w:r>
      <w:r w:rsidRPr="006C1087">
        <w:rPr>
          <w:rFonts w:ascii="SimSun" w:hAnsi="SimSun"/>
          <w:b/>
          <w:sz w:val="24"/>
          <w:lang w:eastAsia="zh-CN"/>
        </w:rPr>
        <w:t xml:space="preserve"> </w:t>
      </w:r>
      <w:r w:rsidR="003248B8" w:rsidRPr="006C1087">
        <w:rPr>
          <w:rFonts w:ascii="SimSun" w:hAnsi="SimSun" w:hint="eastAsia"/>
          <w:b/>
          <w:sz w:val="24"/>
          <w:lang w:eastAsia="zh-CN"/>
        </w:rPr>
        <w:t>对</w:t>
      </w:r>
      <w:r w:rsidRPr="006C1087">
        <w:rPr>
          <w:rFonts w:ascii="SimSun" w:hAnsi="SimSun" w:hint="eastAsia"/>
          <w:b/>
          <w:sz w:val="24"/>
          <w:lang w:eastAsia="zh-CN"/>
        </w:rPr>
        <w:t>《公约》及其《议定书》缔约方会议包括闭会期间不限成员名额会议的有效运作的可能影响</w:t>
      </w:r>
    </w:p>
    <w:p w14:paraId="13211B7E" w14:textId="5D2CD0DD" w:rsidR="009C6BE2" w:rsidRPr="003248B8" w:rsidRDefault="003248B8" w:rsidP="003248B8">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t>《</w:t>
      </w:r>
      <w:r w:rsidR="009C6BE2" w:rsidRPr="003248B8">
        <w:rPr>
          <w:rFonts w:ascii="SimSun" w:hAnsi="SimSun" w:hint="eastAsia"/>
          <w:sz w:val="24"/>
          <w:lang w:eastAsia="zh-CN"/>
        </w:rPr>
        <w:t>生物多样性公约</w:t>
      </w:r>
      <w:r>
        <w:rPr>
          <w:rFonts w:ascii="SimSun" w:hAnsi="SimSun" w:hint="eastAsia"/>
          <w:sz w:val="24"/>
          <w:lang w:eastAsia="zh-CN"/>
        </w:rPr>
        <w:t>》</w:t>
      </w:r>
      <w:r w:rsidR="00FA08F3">
        <w:rPr>
          <w:rFonts w:ascii="SimSun" w:hAnsi="SimSun" w:hint="eastAsia"/>
          <w:sz w:val="24"/>
          <w:lang w:eastAsia="zh-CN"/>
        </w:rPr>
        <w:t>及其</w:t>
      </w:r>
      <w:r>
        <w:rPr>
          <w:rFonts w:ascii="SimSun" w:hAnsi="SimSun" w:hint="eastAsia"/>
          <w:sz w:val="24"/>
          <w:lang w:eastAsia="zh-CN"/>
        </w:rPr>
        <w:t>《</w:t>
      </w:r>
      <w:r w:rsidR="009C6BE2" w:rsidRPr="003248B8">
        <w:rPr>
          <w:rFonts w:ascii="SimSun" w:hAnsi="SimSun" w:hint="eastAsia"/>
          <w:sz w:val="24"/>
          <w:lang w:eastAsia="zh-CN"/>
        </w:rPr>
        <w:t>议定书</w:t>
      </w:r>
      <w:r>
        <w:rPr>
          <w:rFonts w:ascii="SimSun" w:hAnsi="SimSun" w:hint="eastAsia"/>
          <w:sz w:val="24"/>
          <w:lang w:eastAsia="zh-CN"/>
        </w:rPr>
        <w:t>》</w:t>
      </w:r>
      <w:r w:rsidR="00FA08F3">
        <w:rPr>
          <w:rFonts w:ascii="SimSun" w:hAnsi="SimSun" w:hint="eastAsia"/>
          <w:sz w:val="24"/>
          <w:lang w:eastAsia="zh-CN"/>
        </w:rPr>
        <w:t>和</w:t>
      </w:r>
      <w:r w:rsidR="009C6BE2" w:rsidRPr="003248B8">
        <w:rPr>
          <w:rFonts w:ascii="SimSun" w:hAnsi="SimSun" w:hint="eastAsia"/>
          <w:sz w:val="24"/>
          <w:lang w:eastAsia="zh-CN"/>
        </w:rPr>
        <w:t>其</w:t>
      </w:r>
      <w:r w:rsidRPr="003248B8">
        <w:rPr>
          <w:rFonts w:ascii="SimSun" w:hAnsi="SimSun" w:hint="eastAsia"/>
          <w:sz w:val="24"/>
          <w:lang w:eastAsia="zh-CN"/>
        </w:rPr>
        <w:t>闭会期间</w:t>
      </w:r>
      <w:r w:rsidR="009C6BE2" w:rsidRPr="003248B8">
        <w:rPr>
          <w:rFonts w:ascii="SimSun" w:hAnsi="SimSun" w:hint="eastAsia"/>
          <w:sz w:val="24"/>
          <w:lang w:eastAsia="zh-CN"/>
        </w:rPr>
        <w:t>不限成员</w:t>
      </w:r>
      <w:r>
        <w:rPr>
          <w:rFonts w:ascii="SimSun" w:hAnsi="SimSun" w:hint="eastAsia"/>
          <w:sz w:val="24"/>
          <w:lang w:eastAsia="zh-CN"/>
        </w:rPr>
        <w:t>名额</w:t>
      </w:r>
      <w:r w:rsidR="009C6BE2" w:rsidRPr="003248B8">
        <w:rPr>
          <w:rFonts w:ascii="SimSun" w:hAnsi="SimSun" w:hint="eastAsia"/>
          <w:sz w:val="24"/>
          <w:lang w:eastAsia="zh-CN"/>
        </w:rPr>
        <w:t>会议均以协商一致</w:t>
      </w:r>
      <w:r w:rsidR="009C6BE2" w:rsidRPr="003248B8">
        <w:rPr>
          <w:rFonts w:ascii="SimSun" w:hAnsi="SimSun" w:hint="eastAsia"/>
          <w:sz w:val="24"/>
          <w:lang w:eastAsia="zh-CN"/>
        </w:rPr>
        <w:lastRenderedPageBreak/>
        <w:t>方式进行。</w:t>
      </w:r>
      <w:r>
        <w:rPr>
          <w:rFonts w:ascii="SimSun" w:hAnsi="SimSun" w:hint="eastAsia"/>
          <w:sz w:val="24"/>
          <w:lang w:eastAsia="zh-CN"/>
        </w:rPr>
        <w:t>如不能便利</w:t>
      </w:r>
      <w:r w:rsidR="009C6BE2" w:rsidRPr="003248B8">
        <w:rPr>
          <w:rFonts w:ascii="SimSun" w:hAnsi="SimSun" w:hint="eastAsia"/>
          <w:sz w:val="24"/>
          <w:lang w:eastAsia="zh-CN"/>
        </w:rPr>
        <w:t>所有缔约方参加会议</w:t>
      </w:r>
      <w:r>
        <w:rPr>
          <w:rFonts w:ascii="SimSun" w:hAnsi="SimSun" w:hint="eastAsia"/>
          <w:sz w:val="24"/>
          <w:lang w:eastAsia="zh-CN"/>
        </w:rPr>
        <w:t>，</w:t>
      </w:r>
      <w:r w:rsidR="009C6BE2" w:rsidRPr="003248B8">
        <w:rPr>
          <w:rFonts w:ascii="SimSun" w:hAnsi="SimSun" w:hint="eastAsia"/>
          <w:sz w:val="24"/>
          <w:lang w:eastAsia="zh-CN"/>
        </w:rPr>
        <w:t>有可能</w:t>
      </w:r>
      <w:r>
        <w:rPr>
          <w:rFonts w:ascii="SimSun" w:hAnsi="SimSun" w:hint="eastAsia"/>
          <w:sz w:val="24"/>
          <w:lang w:eastAsia="zh-CN"/>
        </w:rPr>
        <w:t>损害</w:t>
      </w:r>
      <w:r w:rsidR="009C6BE2" w:rsidRPr="003248B8">
        <w:rPr>
          <w:rFonts w:ascii="SimSun" w:hAnsi="SimSun" w:hint="eastAsia"/>
          <w:sz w:val="24"/>
          <w:lang w:eastAsia="zh-CN"/>
        </w:rPr>
        <w:t>公约缔约方大会和议定书缔约方会议所作决定的合法性</w:t>
      </w:r>
      <w:r>
        <w:rPr>
          <w:rFonts w:ascii="SimSun" w:hAnsi="SimSun" w:hint="eastAsia"/>
          <w:sz w:val="24"/>
          <w:lang w:eastAsia="zh-CN"/>
        </w:rPr>
        <w:t>。</w:t>
      </w:r>
      <w:r w:rsidR="009C6BE2" w:rsidRPr="003248B8">
        <w:rPr>
          <w:rFonts w:ascii="SimSun" w:hAnsi="SimSun" w:hint="eastAsia"/>
          <w:sz w:val="24"/>
          <w:lang w:eastAsia="zh-CN"/>
        </w:rPr>
        <w:t>还有可能</w:t>
      </w:r>
      <w:r>
        <w:rPr>
          <w:rFonts w:ascii="SimSun" w:hAnsi="SimSun" w:hint="eastAsia"/>
          <w:sz w:val="24"/>
          <w:lang w:eastAsia="zh-CN"/>
        </w:rPr>
        <w:t>损害</w:t>
      </w:r>
      <w:r w:rsidR="009C6BE2" w:rsidRPr="003248B8">
        <w:rPr>
          <w:rFonts w:ascii="SimSun" w:hAnsi="SimSun" w:hint="eastAsia"/>
          <w:sz w:val="24"/>
          <w:lang w:eastAsia="zh-CN"/>
        </w:rPr>
        <w:t>附属机构所</w:t>
      </w:r>
      <w:r>
        <w:rPr>
          <w:rFonts w:ascii="SimSun" w:hAnsi="SimSun" w:hint="eastAsia"/>
          <w:sz w:val="24"/>
          <w:lang w:eastAsia="zh-CN"/>
        </w:rPr>
        <w:t>提</w:t>
      </w:r>
      <w:r w:rsidR="009C6BE2" w:rsidRPr="003248B8">
        <w:rPr>
          <w:rFonts w:ascii="SimSun" w:hAnsi="SimSun" w:hint="eastAsia"/>
          <w:sz w:val="24"/>
          <w:lang w:eastAsia="zh-CN"/>
        </w:rPr>
        <w:t>建议和决定草案的合法性，</w:t>
      </w:r>
      <w:r>
        <w:rPr>
          <w:rFonts w:ascii="SimSun" w:hAnsi="SimSun" w:hint="eastAsia"/>
          <w:sz w:val="24"/>
          <w:lang w:eastAsia="zh-CN"/>
        </w:rPr>
        <w:t>把附属机构已经审议过的问题</w:t>
      </w:r>
      <w:r w:rsidR="00FA08F3">
        <w:rPr>
          <w:rFonts w:ascii="SimSun" w:hAnsi="SimSun" w:hint="eastAsia"/>
          <w:sz w:val="24"/>
          <w:lang w:eastAsia="zh-CN"/>
        </w:rPr>
        <w:t>又</w:t>
      </w:r>
      <w:r>
        <w:rPr>
          <w:rFonts w:ascii="SimSun" w:hAnsi="SimSun" w:hint="eastAsia"/>
          <w:sz w:val="24"/>
          <w:lang w:eastAsia="zh-CN"/>
        </w:rPr>
        <w:t>拿到公约缔约方</w:t>
      </w:r>
      <w:r w:rsidR="009C6BE2" w:rsidRPr="003248B8">
        <w:rPr>
          <w:rFonts w:ascii="SimSun" w:hAnsi="SimSun" w:hint="eastAsia"/>
          <w:sz w:val="24"/>
          <w:lang w:eastAsia="zh-CN"/>
        </w:rPr>
        <w:t>大会或议定书缔约方会议</w:t>
      </w:r>
      <w:r>
        <w:rPr>
          <w:rFonts w:ascii="SimSun" w:hAnsi="SimSun" w:hint="eastAsia"/>
          <w:sz w:val="24"/>
          <w:lang w:eastAsia="zh-CN"/>
        </w:rPr>
        <w:t>审议</w:t>
      </w:r>
      <w:r w:rsidR="009C6BE2" w:rsidRPr="003248B8">
        <w:rPr>
          <w:rFonts w:ascii="SimSun" w:hAnsi="SimSun" w:hint="eastAsia"/>
          <w:sz w:val="24"/>
          <w:lang w:eastAsia="zh-CN"/>
        </w:rPr>
        <w:t>，</w:t>
      </w:r>
      <w:r w:rsidR="00674A65">
        <w:rPr>
          <w:rFonts w:ascii="SimSun" w:hAnsi="SimSun" w:hint="eastAsia"/>
          <w:sz w:val="24"/>
          <w:lang w:eastAsia="zh-CN"/>
        </w:rPr>
        <w:t>降低</w:t>
      </w:r>
      <w:r w:rsidR="009C6BE2" w:rsidRPr="003248B8">
        <w:rPr>
          <w:rFonts w:ascii="SimSun" w:hAnsi="SimSun" w:hint="eastAsia"/>
          <w:sz w:val="24"/>
          <w:lang w:eastAsia="zh-CN"/>
        </w:rPr>
        <w:t>整个</w:t>
      </w:r>
      <w:r w:rsidR="00674A65">
        <w:rPr>
          <w:rFonts w:ascii="SimSun" w:hAnsi="SimSun" w:hint="eastAsia"/>
          <w:sz w:val="24"/>
          <w:lang w:eastAsia="zh-CN"/>
        </w:rPr>
        <w:t>进程</w:t>
      </w:r>
      <w:r w:rsidR="009C6BE2" w:rsidRPr="003248B8">
        <w:rPr>
          <w:rFonts w:ascii="SimSun" w:hAnsi="SimSun" w:hint="eastAsia"/>
          <w:sz w:val="24"/>
          <w:lang w:eastAsia="zh-CN"/>
        </w:rPr>
        <w:t>的效率。此外任何机构</w:t>
      </w:r>
      <w:proofErr w:type="gramStart"/>
      <w:r w:rsidR="009C6BE2" w:rsidRPr="003248B8">
        <w:rPr>
          <w:rFonts w:ascii="SimSun" w:hAnsi="SimSun" w:hint="eastAsia"/>
          <w:sz w:val="24"/>
          <w:lang w:eastAsia="zh-CN"/>
        </w:rPr>
        <w:t>作出</w:t>
      </w:r>
      <w:proofErr w:type="gramEnd"/>
      <w:r w:rsidR="009C6BE2" w:rsidRPr="003248B8">
        <w:rPr>
          <w:rFonts w:ascii="SimSun" w:hAnsi="SimSun" w:hint="eastAsia"/>
          <w:sz w:val="24"/>
          <w:lang w:eastAsia="zh-CN"/>
        </w:rPr>
        <w:t>决定</w:t>
      </w:r>
      <w:r w:rsidR="00674A65">
        <w:rPr>
          <w:rFonts w:ascii="SimSun" w:hAnsi="SimSun" w:hint="eastAsia"/>
          <w:sz w:val="24"/>
          <w:lang w:eastAsia="zh-CN"/>
        </w:rPr>
        <w:t>，必须达到</w:t>
      </w:r>
      <w:r w:rsidR="005E6E2C" w:rsidRPr="003248B8">
        <w:rPr>
          <w:rFonts w:ascii="SimSun" w:hAnsi="SimSun" w:hint="eastAsia"/>
          <w:sz w:val="24"/>
          <w:lang w:eastAsia="zh-CN"/>
        </w:rPr>
        <w:t>法定人数</w:t>
      </w:r>
      <w:r w:rsidR="00FA08F3">
        <w:rPr>
          <w:rFonts w:ascii="SimSun" w:hAnsi="SimSun" w:hint="eastAsia"/>
          <w:sz w:val="24"/>
          <w:lang w:eastAsia="zh-CN"/>
        </w:rPr>
        <w:t>，</w:t>
      </w:r>
      <w:r w:rsidR="005E6E2C">
        <w:rPr>
          <w:rFonts w:ascii="SimSun" w:hAnsi="SimSun" w:hint="eastAsia"/>
          <w:sz w:val="24"/>
          <w:lang w:eastAsia="zh-CN"/>
        </w:rPr>
        <w:t>即</w:t>
      </w:r>
      <w:r w:rsidR="00674A65" w:rsidRPr="003248B8">
        <w:rPr>
          <w:rFonts w:ascii="SimSun" w:hAnsi="SimSun" w:hint="eastAsia"/>
          <w:sz w:val="24"/>
          <w:lang w:eastAsia="zh-CN"/>
        </w:rPr>
        <w:t>三分之二</w:t>
      </w:r>
      <w:r w:rsidR="005E6E2C">
        <w:rPr>
          <w:rFonts w:ascii="SimSun" w:hAnsi="SimSun" w:hint="eastAsia"/>
          <w:sz w:val="24"/>
          <w:lang w:eastAsia="zh-CN"/>
        </w:rPr>
        <w:t>的</w:t>
      </w:r>
      <w:r w:rsidR="00674A65">
        <w:rPr>
          <w:rFonts w:ascii="SimSun" w:hAnsi="SimSun" w:hint="eastAsia"/>
          <w:sz w:val="24"/>
          <w:lang w:eastAsia="zh-CN"/>
        </w:rPr>
        <w:t>缔约方</w:t>
      </w:r>
      <w:r w:rsidR="009C6BE2" w:rsidRPr="003248B8">
        <w:rPr>
          <w:rFonts w:ascii="SimSun" w:hAnsi="SimSun" w:hint="eastAsia"/>
          <w:sz w:val="24"/>
          <w:lang w:eastAsia="zh-CN"/>
        </w:rPr>
        <w:t>。因此</w:t>
      </w:r>
      <w:r w:rsidR="005E6E2C">
        <w:rPr>
          <w:rFonts w:ascii="SimSun" w:hAnsi="SimSun" w:hint="eastAsia"/>
          <w:sz w:val="24"/>
          <w:lang w:eastAsia="zh-CN"/>
        </w:rPr>
        <w:t>缔约方不普遍与会</w:t>
      </w:r>
      <w:r w:rsidR="009C6BE2" w:rsidRPr="003248B8">
        <w:rPr>
          <w:rFonts w:ascii="SimSun" w:hAnsi="SimSun" w:hint="eastAsia"/>
          <w:sz w:val="24"/>
          <w:lang w:eastAsia="zh-CN"/>
        </w:rPr>
        <w:t>最终</w:t>
      </w:r>
      <w:r w:rsidR="00674A65">
        <w:rPr>
          <w:rFonts w:ascii="SimSun" w:hAnsi="SimSun" w:hint="eastAsia"/>
          <w:sz w:val="24"/>
          <w:lang w:eastAsia="zh-CN"/>
        </w:rPr>
        <w:t>可能造成不能</w:t>
      </w:r>
      <w:proofErr w:type="gramStart"/>
      <w:r w:rsidR="00674A65">
        <w:rPr>
          <w:rFonts w:ascii="SimSun" w:hAnsi="SimSun" w:hint="eastAsia"/>
          <w:sz w:val="24"/>
          <w:lang w:eastAsia="zh-CN"/>
        </w:rPr>
        <w:t>作出</w:t>
      </w:r>
      <w:proofErr w:type="gramEnd"/>
      <w:r w:rsidR="009C6BE2" w:rsidRPr="003248B8">
        <w:rPr>
          <w:rFonts w:ascii="SimSun" w:hAnsi="SimSun" w:hint="eastAsia"/>
          <w:sz w:val="24"/>
          <w:lang w:eastAsia="zh-CN"/>
        </w:rPr>
        <w:t>任何</w:t>
      </w:r>
      <w:r w:rsidR="00674A65">
        <w:rPr>
          <w:rFonts w:ascii="SimSun" w:hAnsi="SimSun" w:hint="eastAsia"/>
          <w:sz w:val="24"/>
          <w:lang w:eastAsia="zh-CN"/>
        </w:rPr>
        <w:t>决定</w:t>
      </w:r>
      <w:r w:rsidR="009C6BE2" w:rsidRPr="003248B8">
        <w:rPr>
          <w:rFonts w:ascii="SimSun" w:hAnsi="SimSun" w:hint="eastAsia"/>
          <w:sz w:val="24"/>
          <w:lang w:eastAsia="zh-CN"/>
        </w:rPr>
        <w:t>。</w:t>
      </w:r>
    </w:p>
    <w:p w14:paraId="0C195F73" w14:textId="0301FC71" w:rsidR="00D26BEE" w:rsidRPr="00092413" w:rsidRDefault="009C6BE2" w:rsidP="009C6BE2">
      <w:pPr>
        <w:pStyle w:val="bodytextnoindent"/>
        <w:widowControl w:val="0"/>
        <w:tabs>
          <w:tab w:val="clear" w:pos="360"/>
          <w:tab w:val="left" w:pos="720"/>
        </w:tabs>
        <w:overflowPunct w:val="0"/>
        <w:autoSpaceDE w:val="0"/>
        <w:autoSpaceDN w:val="0"/>
        <w:adjustRightInd w:val="0"/>
        <w:textAlignment w:val="baseline"/>
        <w:rPr>
          <w:rFonts w:ascii="SimSun" w:hAnsi="SimSun"/>
          <w:b/>
          <w:sz w:val="24"/>
          <w:lang w:eastAsia="zh-CN"/>
        </w:rPr>
      </w:pPr>
      <w:r w:rsidRPr="00092413">
        <w:rPr>
          <w:rFonts w:ascii="SimSun" w:hAnsi="SimSun" w:hint="eastAsia"/>
          <w:b/>
          <w:sz w:val="24"/>
          <w:lang w:eastAsia="zh-CN"/>
        </w:rPr>
        <w:t>表2</w:t>
      </w:r>
      <w:r w:rsidR="005E6E2C" w:rsidRPr="00092413">
        <w:rPr>
          <w:rFonts w:ascii="SimSun" w:hAnsi="SimSun"/>
          <w:b/>
          <w:sz w:val="24"/>
          <w:lang w:eastAsia="zh-CN"/>
        </w:rPr>
        <w:t xml:space="preserve">. </w:t>
      </w:r>
      <w:r w:rsidRPr="00092413">
        <w:rPr>
          <w:rFonts w:ascii="SimSun" w:hAnsi="SimSun" w:hint="eastAsia"/>
          <w:b/>
          <w:sz w:val="24"/>
          <w:lang w:eastAsia="zh-CN"/>
        </w:rPr>
        <w:t>过去四个两年期发展中国家缔约方参加</w:t>
      </w:r>
      <w:r w:rsidR="005E6E2C" w:rsidRPr="00092413">
        <w:rPr>
          <w:rFonts w:ascii="SimSun" w:hAnsi="SimSun" w:hint="eastAsia"/>
          <w:b/>
          <w:sz w:val="24"/>
          <w:lang w:eastAsia="zh-CN"/>
        </w:rPr>
        <w:t>《</w:t>
      </w:r>
      <w:r w:rsidRPr="00092413">
        <w:rPr>
          <w:rFonts w:ascii="SimSun" w:hAnsi="SimSun" w:hint="eastAsia"/>
          <w:b/>
          <w:sz w:val="24"/>
          <w:lang w:eastAsia="zh-CN"/>
        </w:rPr>
        <w:t>公约</w:t>
      </w:r>
      <w:r w:rsidR="005E6E2C" w:rsidRPr="00092413">
        <w:rPr>
          <w:rFonts w:ascii="SimSun" w:hAnsi="SimSun" w:hint="eastAsia"/>
          <w:b/>
          <w:sz w:val="24"/>
          <w:lang w:eastAsia="zh-CN"/>
        </w:rPr>
        <w:t>》</w:t>
      </w:r>
      <w:r w:rsidRPr="00092413">
        <w:rPr>
          <w:rFonts w:ascii="SimSun" w:hAnsi="SimSun" w:hint="eastAsia"/>
          <w:b/>
          <w:sz w:val="24"/>
          <w:lang w:eastAsia="zh-CN"/>
        </w:rPr>
        <w:t>及其</w:t>
      </w:r>
      <w:r w:rsidR="005E6E2C" w:rsidRPr="00092413">
        <w:rPr>
          <w:rFonts w:ascii="SimSun" w:hAnsi="SimSun" w:hint="eastAsia"/>
          <w:b/>
          <w:sz w:val="24"/>
          <w:lang w:eastAsia="zh-CN"/>
        </w:rPr>
        <w:t>《</w:t>
      </w:r>
      <w:r w:rsidRPr="00092413">
        <w:rPr>
          <w:rFonts w:ascii="SimSun" w:hAnsi="SimSun" w:hint="eastAsia"/>
          <w:b/>
          <w:sz w:val="24"/>
          <w:lang w:eastAsia="zh-CN"/>
        </w:rPr>
        <w:t>议定书</w:t>
      </w:r>
      <w:r w:rsidR="005E6E2C" w:rsidRPr="00092413">
        <w:rPr>
          <w:rFonts w:ascii="SimSun" w:hAnsi="SimSun" w:hint="eastAsia"/>
          <w:b/>
          <w:sz w:val="24"/>
          <w:lang w:eastAsia="zh-CN"/>
        </w:rPr>
        <w:t>》</w:t>
      </w:r>
      <w:r w:rsidR="00FA08F3">
        <w:rPr>
          <w:rFonts w:ascii="SimSun" w:hAnsi="SimSun" w:hint="eastAsia"/>
          <w:b/>
          <w:sz w:val="24"/>
          <w:lang w:eastAsia="zh-CN"/>
        </w:rPr>
        <w:t>和其</w:t>
      </w:r>
      <w:r w:rsidRPr="00092413">
        <w:rPr>
          <w:rFonts w:ascii="SimSun" w:hAnsi="SimSun" w:hint="eastAsia"/>
          <w:b/>
          <w:sz w:val="24"/>
          <w:lang w:eastAsia="zh-CN"/>
        </w:rPr>
        <w:t>附属和</w:t>
      </w:r>
      <w:r w:rsidR="005E6E2C" w:rsidRPr="00092413">
        <w:rPr>
          <w:rFonts w:ascii="SimSun" w:hAnsi="SimSun" w:hint="eastAsia"/>
          <w:b/>
          <w:sz w:val="24"/>
          <w:lang w:eastAsia="zh-CN"/>
        </w:rPr>
        <w:t>相关</w:t>
      </w:r>
      <w:r w:rsidRPr="00092413">
        <w:rPr>
          <w:rFonts w:ascii="SimSun" w:hAnsi="SimSun" w:hint="eastAsia"/>
          <w:b/>
          <w:sz w:val="24"/>
          <w:lang w:eastAsia="zh-CN"/>
        </w:rPr>
        <w:t>机构会议</w:t>
      </w:r>
      <w:r w:rsidR="005E6E2C" w:rsidRPr="00092413">
        <w:rPr>
          <w:rFonts w:ascii="SimSun" w:hAnsi="SimSun" w:hint="eastAsia"/>
          <w:b/>
          <w:sz w:val="24"/>
          <w:lang w:eastAsia="zh-CN"/>
        </w:rPr>
        <w:t>的情况</w:t>
      </w:r>
      <w:r w:rsidR="006C1087" w:rsidRPr="0087403C">
        <w:rPr>
          <w:rStyle w:val="FootnoteReference"/>
          <w:lang w:eastAsia="zh-CN"/>
        </w:rPr>
        <w:footnoteReference w:id="3"/>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350"/>
        <w:gridCol w:w="1800"/>
        <w:gridCol w:w="1582"/>
        <w:gridCol w:w="1748"/>
        <w:gridCol w:w="1938"/>
      </w:tblGrid>
      <w:tr w:rsidR="005E6E2C" w:rsidRPr="00BA6992" w14:paraId="6B5B2EDA" w14:textId="77777777" w:rsidTr="005723EE">
        <w:trPr>
          <w:trHeight w:val="296"/>
          <w:tblHeader/>
          <w:jc w:val="center"/>
        </w:trPr>
        <w:tc>
          <w:tcPr>
            <w:tcW w:w="1080" w:type="dxa"/>
            <w:vMerge w:val="restart"/>
            <w:shd w:val="clear" w:color="auto" w:fill="auto"/>
            <w:noWrap/>
            <w:vAlign w:val="center"/>
            <w:hideMark/>
          </w:tcPr>
          <w:p w14:paraId="1FD20A39" w14:textId="0B83BE7F" w:rsidR="005E6E2C" w:rsidRPr="006F615F" w:rsidRDefault="005E6E2C" w:rsidP="005723EE">
            <w:pPr>
              <w:suppressLineNumbers/>
              <w:suppressAutoHyphens/>
              <w:kinsoku w:val="0"/>
              <w:overflowPunct w:val="0"/>
              <w:autoSpaceDE w:val="0"/>
              <w:autoSpaceDN w:val="0"/>
              <w:adjustRightInd w:val="0"/>
              <w:snapToGrid w:val="0"/>
              <w:jc w:val="left"/>
              <w:rPr>
                <w:rFonts w:ascii="KaiTi" w:eastAsia="KaiTi" w:hAnsi="KaiTi"/>
                <w:iCs/>
                <w:snapToGrid w:val="0"/>
                <w:color w:val="000000"/>
                <w:kern w:val="22"/>
                <w:sz w:val="22"/>
                <w:szCs w:val="22"/>
              </w:rPr>
            </w:pPr>
            <w:r w:rsidRPr="006F615F">
              <w:rPr>
                <w:rFonts w:ascii="KaiTi" w:eastAsia="KaiTi" w:hAnsi="KaiTi" w:hint="eastAsia"/>
                <w:iCs/>
                <w:snapToGrid w:val="0"/>
                <w:color w:val="000000"/>
                <w:kern w:val="22"/>
                <w:sz w:val="22"/>
                <w:szCs w:val="22"/>
              </w:rPr>
              <w:t>两年期</w:t>
            </w:r>
          </w:p>
        </w:tc>
        <w:tc>
          <w:tcPr>
            <w:tcW w:w="1350" w:type="dxa"/>
            <w:vMerge w:val="restart"/>
            <w:shd w:val="clear" w:color="auto" w:fill="auto"/>
            <w:noWrap/>
            <w:vAlign w:val="center"/>
            <w:hideMark/>
          </w:tcPr>
          <w:p w14:paraId="57DEF40A" w14:textId="3BBBCEDA" w:rsidR="005E6E2C" w:rsidRPr="006F615F" w:rsidRDefault="005E6E2C" w:rsidP="005723EE">
            <w:pPr>
              <w:suppressLineNumbers/>
              <w:suppressAutoHyphens/>
              <w:kinsoku w:val="0"/>
              <w:overflowPunct w:val="0"/>
              <w:autoSpaceDE w:val="0"/>
              <w:autoSpaceDN w:val="0"/>
              <w:adjustRightInd w:val="0"/>
              <w:snapToGrid w:val="0"/>
              <w:jc w:val="left"/>
              <w:rPr>
                <w:rFonts w:ascii="KaiTi" w:eastAsia="KaiTi" w:hAnsi="KaiTi"/>
                <w:iCs/>
                <w:snapToGrid w:val="0"/>
                <w:color w:val="000000"/>
                <w:kern w:val="22"/>
                <w:sz w:val="22"/>
                <w:szCs w:val="22"/>
              </w:rPr>
            </w:pPr>
            <w:r w:rsidRPr="006F615F">
              <w:rPr>
                <w:rFonts w:ascii="KaiTi" w:eastAsia="KaiTi" w:hAnsi="KaiTi" w:hint="eastAsia"/>
                <w:iCs/>
                <w:snapToGrid w:val="0"/>
                <w:color w:val="000000"/>
                <w:kern w:val="22"/>
                <w:sz w:val="22"/>
                <w:szCs w:val="22"/>
              </w:rPr>
              <w:t>会议</w:t>
            </w:r>
          </w:p>
        </w:tc>
        <w:tc>
          <w:tcPr>
            <w:tcW w:w="1800" w:type="dxa"/>
            <w:vMerge w:val="restart"/>
            <w:shd w:val="clear" w:color="auto" w:fill="auto"/>
            <w:vAlign w:val="center"/>
            <w:hideMark/>
          </w:tcPr>
          <w:p w14:paraId="1F44FA7A" w14:textId="27064203" w:rsidR="005E6E2C" w:rsidRPr="006F615F" w:rsidRDefault="005E6E2C" w:rsidP="0009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KaiTi" w:eastAsia="KaiTi" w:hAnsi="KaiTi"/>
                <w:iCs/>
                <w:snapToGrid w:val="0"/>
                <w:color w:val="000000"/>
                <w:kern w:val="22"/>
                <w:sz w:val="22"/>
                <w:szCs w:val="22"/>
                <w:lang w:val="en-US"/>
              </w:rPr>
            </w:pPr>
            <w:r w:rsidRPr="006F615F">
              <w:rPr>
                <w:rFonts w:ascii="KaiTi" w:eastAsia="KaiTi" w:hAnsi="KaiTi" w:cs="Microsoft YaHei" w:hint="eastAsia"/>
                <w:sz w:val="22"/>
                <w:szCs w:val="22"/>
                <w:lang w:val="en-US"/>
              </w:rPr>
              <w:t>符合资助条件的缔约方</w:t>
            </w:r>
            <w:r w:rsidR="00092413" w:rsidRPr="006F615F">
              <w:rPr>
                <w:rFonts w:ascii="KaiTi" w:eastAsia="KaiTi" w:hAnsi="KaiTi" w:cs="Microsoft YaHei" w:hint="eastAsia"/>
                <w:sz w:val="22"/>
                <w:szCs w:val="22"/>
                <w:lang w:val="en-US"/>
              </w:rPr>
              <w:t>与会</w:t>
            </w:r>
            <w:r w:rsidR="00FA08F3">
              <w:rPr>
                <w:rFonts w:ascii="KaiTi" w:eastAsia="KaiTi" w:hAnsi="KaiTi" w:cs="Microsoft YaHei" w:hint="eastAsia"/>
                <w:sz w:val="22"/>
                <w:szCs w:val="22"/>
                <w:lang w:val="en-US"/>
              </w:rPr>
              <w:t>数目</w:t>
            </w:r>
            <w:r w:rsidRPr="006F615F">
              <w:rPr>
                <w:rFonts w:ascii="KaiTi" w:eastAsia="KaiTi" w:hAnsi="KaiTi" w:cs="Microsoft YaHei" w:hint="eastAsia"/>
                <w:sz w:val="22"/>
                <w:szCs w:val="22"/>
                <w:lang w:val="en-US"/>
              </w:rPr>
              <w:t>（最不发达国家和小岛屿发展中国家）</w:t>
            </w:r>
            <w:r w:rsidR="007E617A">
              <w:rPr>
                <w:rStyle w:val="FootnoteReference"/>
                <w:rFonts w:eastAsia="KaiTi" w:cs="Microsoft YaHei"/>
                <w:szCs w:val="22"/>
                <w:lang w:val="en-US"/>
              </w:rPr>
              <w:footnoteReference w:id="4"/>
            </w:r>
          </w:p>
        </w:tc>
        <w:tc>
          <w:tcPr>
            <w:tcW w:w="1582" w:type="dxa"/>
            <w:vMerge w:val="restart"/>
            <w:shd w:val="clear" w:color="auto" w:fill="auto"/>
            <w:vAlign w:val="center"/>
            <w:hideMark/>
          </w:tcPr>
          <w:p w14:paraId="3449E1CE" w14:textId="655073E7" w:rsidR="005E6E2C" w:rsidRPr="006F615F" w:rsidRDefault="00092413" w:rsidP="005723EE">
            <w:pPr>
              <w:suppressLineNumbers/>
              <w:suppressAutoHyphens/>
              <w:kinsoku w:val="0"/>
              <w:overflowPunct w:val="0"/>
              <w:autoSpaceDE w:val="0"/>
              <w:autoSpaceDN w:val="0"/>
              <w:adjustRightInd w:val="0"/>
              <w:snapToGrid w:val="0"/>
              <w:jc w:val="center"/>
              <w:rPr>
                <w:rFonts w:ascii="KaiTi" w:eastAsia="KaiTi" w:hAnsi="KaiTi"/>
                <w:iCs/>
                <w:snapToGrid w:val="0"/>
                <w:color w:val="000000"/>
                <w:kern w:val="22"/>
                <w:sz w:val="22"/>
                <w:szCs w:val="22"/>
              </w:rPr>
            </w:pPr>
            <w:r w:rsidRPr="006F615F">
              <w:rPr>
                <w:rFonts w:ascii="KaiTi" w:eastAsia="KaiTi" w:hAnsi="KaiTi" w:cs="Microsoft YaHei" w:hint="eastAsia"/>
                <w:sz w:val="22"/>
                <w:szCs w:val="22"/>
                <w:lang w:val="en-US"/>
              </w:rPr>
              <w:t>受资助的缔约方数</w:t>
            </w:r>
            <w:r w:rsidR="00FA08F3">
              <w:rPr>
                <w:rFonts w:ascii="KaiTi" w:eastAsia="KaiTi" w:hAnsi="KaiTi" w:cs="Microsoft YaHei" w:hint="eastAsia"/>
                <w:sz w:val="22"/>
                <w:szCs w:val="22"/>
                <w:lang w:val="en-US"/>
              </w:rPr>
              <w:t>目</w:t>
            </w:r>
            <w:r w:rsidRPr="006F615F">
              <w:rPr>
                <w:rFonts w:ascii="KaiTi" w:eastAsia="KaiTi" w:hAnsi="KaiTi" w:cs="Microsoft YaHei" w:hint="eastAsia"/>
                <w:sz w:val="22"/>
                <w:szCs w:val="22"/>
                <w:lang w:val="en-US"/>
              </w:rPr>
              <w:t>（最不发达国家和小岛屿发展中国家）</w:t>
            </w:r>
            <w:r w:rsidR="00715B99">
              <w:rPr>
                <w:rStyle w:val="FootnoteReference"/>
                <w:rFonts w:eastAsia="KaiTi" w:cs="Microsoft YaHei"/>
                <w:szCs w:val="22"/>
                <w:lang w:val="en-US"/>
              </w:rPr>
              <w:footnoteReference w:id="5"/>
            </w:r>
          </w:p>
        </w:tc>
        <w:tc>
          <w:tcPr>
            <w:tcW w:w="3686" w:type="dxa"/>
            <w:gridSpan w:val="2"/>
            <w:shd w:val="clear" w:color="auto" w:fill="auto"/>
            <w:vAlign w:val="center"/>
            <w:hideMark/>
          </w:tcPr>
          <w:p w14:paraId="11685A41" w14:textId="70FB8FF0" w:rsidR="005E6E2C" w:rsidRPr="006F615F" w:rsidRDefault="00092413" w:rsidP="005723EE">
            <w:pPr>
              <w:suppressLineNumbers/>
              <w:suppressAutoHyphens/>
              <w:kinsoku w:val="0"/>
              <w:overflowPunct w:val="0"/>
              <w:autoSpaceDE w:val="0"/>
              <w:autoSpaceDN w:val="0"/>
              <w:adjustRightInd w:val="0"/>
              <w:snapToGrid w:val="0"/>
              <w:jc w:val="center"/>
              <w:rPr>
                <w:rFonts w:ascii="KaiTi" w:eastAsia="KaiTi" w:hAnsi="KaiTi"/>
                <w:iCs/>
                <w:snapToGrid w:val="0"/>
                <w:color w:val="000000"/>
                <w:kern w:val="22"/>
                <w:sz w:val="22"/>
                <w:szCs w:val="22"/>
              </w:rPr>
            </w:pPr>
            <w:r w:rsidRPr="006F615F">
              <w:rPr>
                <w:rFonts w:ascii="KaiTi" w:eastAsia="KaiTi" w:hAnsi="KaiTi" w:hint="eastAsia"/>
                <w:iCs/>
                <w:snapToGrid w:val="0"/>
                <w:color w:val="000000"/>
                <w:kern w:val="22"/>
                <w:sz w:val="22"/>
                <w:szCs w:val="22"/>
              </w:rPr>
              <w:t>完全依靠资助的缔约方</w:t>
            </w:r>
            <w:r w:rsidR="00284E4F">
              <w:rPr>
                <w:rStyle w:val="FootnoteReference"/>
                <w:rFonts w:eastAsia="KaiTi"/>
                <w:iCs/>
                <w:snapToGrid w:val="0"/>
                <w:color w:val="000000"/>
                <w:kern w:val="22"/>
                <w:szCs w:val="22"/>
              </w:rPr>
              <w:footnoteReference w:id="6"/>
            </w:r>
          </w:p>
        </w:tc>
      </w:tr>
      <w:tr w:rsidR="005E6E2C" w:rsidRPr="00BA6992" w14:paraId="53C17720" w14:textId="77777777" w:rsidTr="005723EE">
        <w:trPr>
          <w:trHeight w:val="53"/>
          <w:tblHeader/>
          <w:jc w:val="center"/>
        </w:trPr>
        <w:tc>
          <w:tcPr>
            <w:tcW w:w="1080" w:type="dxa"/>
            <w:vMerge/>
            <w:shd w:val="clear" w:color="auto" w:fill="auto"/>
            <w:noWrap/>
            <w:vAlign w:val="center"/>
          </w:tcPr>
          <w:p w14:paraId="242146BA"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KaiTi" w:eastAsia="KaiTi" w:hAnsi="KaiTi"/>
                <w:bCs/>
                <w:iCs/>
                <w:snapToGrid w:val="0"/>
                <w:color w:val="000000"/>
                <w:kern w:val="22"/>
                <w:sz w:val="22"/>
                <w:szCs w:val="22"/>
              </w:rPr>
            </w:pPr>
          </w:p>
        </w:tc>
        <w:tc>
          <w:tcPr>
            <w:tcW w:w="1350" w:type="dxa"/>
            <w:vMerge/>
            <w:shd w:val="clear" w:color="auto" w:fill="auto"/>
            <w:noWrap/>
            <w:vAlign w:val="center"/>
          </w:tcPr>
          <w:p w14:paraId="2BA305D8"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KaiTi" w:eastAsia="KaiTi" w:hAnsi="KaiTi"/>
                <w:iCs/>
                <w:snapToGrid w:val="0"/>
                <w:color w:val="000000"/>
                <w:kern w:val="22"/>
                <w:sz w:val="22"/>
                <w:szCs w:val="22"/>
              </w:rPr>
            </w:pPr>
          </w:p>
        </w:tc>
        <w:tc>
          <w:tcPr>
            <w:tcW w:w="1800" w:type="dxa"/>
            <w:vMerge/>
            <w:shd w:val="clear" w:color="auto" w:fill="auto"/>
            <w:vAlign w:val="center"/>
          </w:tcPr>
          <w:p w14:paraId="2823F2C2"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KaiTi" w:eastAsia="KaiTi" w:hAnsi="KaiTi"/>
                <w:iCs/>
                <w:snapToGrid w:val="0"/>
                <w:color w:val="000000"/>
                <w:kern w:val="22"/>
                <w:sz w:val="22"/>
                <w:szCs w:val="22"/>
              </w:rPr>
            </w:pPr>
          </w:p>
        </w:tc>
        <w:tc>
          <w:tcPr>
            <w:tcW w:w="1582" w:type="dxa"/>
            <w:vMerge/>
            <w:shd w:val="clear" w:color="auto" w:fill="auto"/>
            <w:vAlign w:val="center"/>
          </w:tcPr>
          <w:p w14:paraId="0624B44D"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KaiTi" w:eastAsia="KaiTi" w:hAnsi="KaiTi"/>
                <w:iCs/>
                <w:snapToGrid w:val="0"/>
                <w:color w:val="000000"/>
                <w:kern w:val="22"/>
                <w:sz w:val="22"/>
                <w:szCs w:val="22"/>
              </w:rPr>
            </w:pPr>
          </w:p>
        </w:tc>
        <w:tc>
          <w:tcPr>
            <w:tcW w:w="1748" w:type="dxa"/>
            <w:shd w:val="clear" w:color="auto" w:fill="auto"/>
            <w:vAlign w:val="center"/>
          </w:tcPr>
          <w:p w14:paraId="4925ADD0" w14:textId="49145CC1" w:rsidR="005E6E2C" w:rsidRPr="006F615F" w:rsidRDefault="00092413" w:rsidP="005723EE">
            <w:pPr>
              <w:suppressLineNumbers/>
              <w:suppressAutoHyphens/>
              <w:kinsoku w:val="0"/>
              <w:overflowPunct w:val="0"/>
              <w:autoSpaceDE w:val="0"/>
              <w:autoSpaceDN w:val="0"/>
              <w:adjustRightInd w:val="0"/>
              <w:snapToGrid w:val="0"/>
              <w:jc w:val="center"/>
              <w:rPr>
                <w:rFonts w:ascii="KaiTi" w:eastAsia="KaiTi" w:hAnsi="KaiTi"/>
                <w:iCs/>
                <w:snapToGrid w:val="0"/>
                <w:color w:val="000000"/>
                <w:kern w:val="22"/>
                <w:sz w:val="22"/>
                <w:szCs w:val="22"/>
              </w:rPr>
            </w:pPr>
            <w:r w:rsidRPr="006F615F">
              <w:rPr>
                <w:rFonts w:ascii="KaiTi" w:eastAsia="KaiTi" w:hAnsi="KaiTi" w:cs="Microsoft YaHei" w:hint="eastAsia"/>
                <w:sz w:val="22"/>
                <w:szCs w:val="22"/>
                <w:lang w:val="en-US"/>
              </w:rPr>
              <w:t>缔约方数</w:t>
            </w:r>
            <w:r w:rsidR="00FA08F3">
              <w:rPr>
                <w:rFonts w:ascii="KaiTi" w:eastAsia="KaiTi" w:hAnsi="KaiTi" w:cs="Microsoft YaHei" w:hint="eastAsia"/>
                <w:sz w:val="22"/>
                <w:szCs w:val="22"/>
                <w:lang w:val="en-US"/>
              </w:rPr>
              <w:t>目</w:t>
            </w:r>
            <w:r w:rsidRPr="006F615F">
              <w:rPr>
                <w:rFonts w:ascii="KaiTi" w:eastAsia="KaiTi" w:hAnsi="KaiTi" w:cs="Microsoft YaHei" w:hint="eastAsia"/>
                <w:sz w:val="22"/>
                <w:szCs w:val="22"/>
                <w:lang w:val="en-US"/>
              </w:rPr>
              <w:t>（最不发达国家和小岛屿发展中国家）</w:t>
            </w:r>
          </w:p>
        </w:tc>
        <w:tc>
          <w:tcPr>
            <w:tcW w:w="1938" w:type="dxa"/>
            <w:shd w:val="clear" w:color="auto" w:fill="auto"/>
            <w:vAlign w:val="center"/>
          </w:tcPr>
          <w:p w14:paraId="4589D51C" w14:textId="3F3877B1" w:rsidR="005E6E2C" w:rsidRPr="006F615F" w:rsidRDefault="00092413" w:rsidP="005723EE">
            <w:pPr>
              <w:suppressLineNumbers/>
              <w:suppressAutoHyphens/>
              <w:kinsoku w:val="0"/>
              <w:overflowPunct w:val="0"/>
              <w:autoSpaceDE w:val="0"/>
              <w:autoSpaceDN w:val="0"/>
              <w:adjustRightInd w:val="0"/>
              <w:snapToGrid w:val="0"/>
              <w:jc w:val="center"/>
              <w:rPr>
                <w:rFonts w:ascii="KaiTi" w:eastAsia="KaiTi" w:hAnsi="KaiTi"/>
                <w:iCs/>
                <w:snapToGrid w:val="0"/>
                <w:color w:val="000000"/>
                <w:kern w:val="22"/>
                <w:sz w:val="22"/>
                <w:szCs w:val="22"/>
              </w:rPr>
            </w:pPr>
            <w:r w:rsidRPr="006F615F">
              <w:rPr>
                <w:rFonts w:ascii="KaiTi" w:eastAsia="KaiTi" w:hAnsi="KaiTi" w:cs="Microsoft YaHei" w:hint="eastAsia"/>
                <w:sz w:val="22"/>
                <w:szCs w:val="22"/>
                <w:lang w:val="en-US"/>
              </w:rPr>
              <w:t>缔约方百分比（最不发达国家和小岛屿发展中国家）</w:t>
            </w:r>
          </w:p>
        </w:tc>
      </w:tr>
      <w:tr w:rsidR="005E6E2C" w:rsidRPr="00BA6992" w14:paraId="7E828C8C" w14:textId="77777777" w:rsidTr="005723EE">
        <w:trPr>
          <w:trHeight w:val="300"/>
          <w:jc w:val="center"/>
        </w:trPr>
        <w:tc>
          <w:tcPr>
            <w:tcW w:w="1080" w:type="dxa"/>
            <w:vMerge w:val="restart"/>
            <w:shd w:val="clear" w:color="auto" w:fill="auto"/>
            <w:noWrap/>
            <w:vAlign w:val="center"/>
            <w:hideMark/>
          </w:tcPr>
          <w:p w14:paraId="4003EC4E"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snapToGrid w:val="0"/>
                <w:color w:val="000000"/>
                <w:kern w:val="22"/>
                <w:sz w:val="22"/>
                <w:szCs w:val="22"/>
              </w:rPr>
              <w:t>2009-2010</w:t>
            </w:r>
          </w:p>
        </w:tc>
        <w:tc>
          <w:tcPr>
            <w:tcW w:w="1350" w:type="dxa"/>
            <w:shd w:val="clear" w:color="auto" w:fill="auto"/>
            <w:noWrap/>
            <w:vAlign w:val="center"/>
            <w:hideMark/>
          </w:tcPr>
          <w:p w14:paraId="718D3277" w14:textId="43D040D8"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snapToGrid w:val="0"/>
                <w:color w:val="000000"/>
                <w:kern w:val="22"/>
                <w:sz w:val="22"/>
                <w:szCs w:val="22"/>
              </w:rPr>
              <w:t>第8(J)条工作组</w:t>
            </w:r>
            <w:r w:rsidR="005723EE" w:rsidRPr="006F615F">
              <w:rPr>
                <w:rFonts w:ascii="SimSun" w:hAnsi="SimSun" w:hint="eastAsia"/>
                <w:snapToGrid w:val="0"/>
                <w:color w:val="000000"/>
                <w:kern w:val="22"/>
                <w:sz w:val="22"/>
                <w:szCs w:val="22"/>
              </w:rPr>
              <w:t>第</w:t>
            </w:r>
            <w:r w:rsidR="005E6E2C" w:rsidRPr="006F615F">
              <w:rPr>
                <w:rFonts w:ascii="SimSun" w:hAnsi="SimSun"/>
                <w:snapToGrid w:val="0"/>
                <w:color w:val="000000"/>
                <w:kern w:val="22"/>
                <w:sz w:val="22"/>
                <w:szCs w:val="22"/>
              </w:rPr>
              <w:t>6</w:t>
            </w:r>
            <w:r w:rsidR="005723EE" w:rsidRPr="006F615F">
              <w:rPr>
                <w:rFonts w:ascii="SimSun" w:hAnsi="SimSun" w:hint="eastAsia"/>
                <w:snapToGrid w:val="0"/>
                <w:color w:val="000000"/>
                <w:kern w:val="22"/>
                <w:sz w:val="22"/>
                <w:szCs w:val="22"/>
              </w:rPr>
              <w:t>次会议</w:t>
            </w:r>
          </w:p>
        </w:tc>
        <w:tc>
          <w:tcPr>
            <w:tcW w:w="1800" w:type="dxa"/>
            <w:shd w:val="clear" w:color="auto" w:fill="auto"/>
            <w:noWrap/>
            <w:vAlign w:val="center"/>
            <w:hideMark/>
          </w:tcPr>
          <w:p w14:paraId="50D60008" w14:textId="589684B8"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84 (45)</w:t>
            </w:r>
          </w:p>
        </w:tc>
        <w:tc>
          <w:tcPr>
            <w:tcW w:w="1582" w:type="dxa"/>
            <w:shd w:val="clear" w:color="auto" w:fill="auto"/>
            <w:noWrap/>
            <w:vAlign w:val="center"/>
            <w:hideMark/>
          </w:tcPr>
          <w:p w14:paraId="3CCC1609"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83 (45)</w:t>
            </w:r>
          </w:p>
        </w:tc>
        <w:tc>
          <w:tcPr>
            <w:tcW w:w="1748" w:type="dxa"/>
            <w:shd w:val="clear" w:color="auto" w:fill="auto"/>
            <w:noWrap/>
            <w:vAlign w:val="center"/>
            <w:hideMark/>
          </w:tcPr>
          <w:p w14:paraId="7C763D05"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 xml:space="preserve">64 (42) </w:t>
            </w:r>
          </w:p>
        </w:tc>
        <w:tc>
          <w:tcPr>
            <w:tcW w:w="1938" w:type="dxa"/>
            <w:shd w:val="clear" w:color="auto" w:fill="auto"/>
            <w:noWrap/>
            <w:vAlign w:val="center"/>
            <w:hideMark/>
          </w:tcPr>
          <w:p w14:paraId="5F0FDC48"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76% (93%)</w:t>
            </w:r>
          </w:p>
        </w:tc>
      </w:tr>
      <w:tr w:rsidR="005E6E2C" w:rsidRPr="00BA6992" w14:paraId="6565733A" w14:textId="77777777" w:rsidTr="005723EE">
        <w:trPr>
          <w:trHeight w:val="300"/>
          <w:jc w:val="center"/>
        </w:trPr>
        <w:tc>
          <w:tcPr>
            <w:tcW w:w="1080" w:type="dxa"/>
            <w:vMerge/>
            <w:shd w:val="clear" w:color="auto" w:fill="auto"/>
            <w:noWrap/>
            <w:vAlign w:val="center"/>
            <w:hideMark/>
          </w:tcPr>
          <w:p w14:paraId="7156C141"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2840D81F" w14:textId="4D6B8BEE"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获取和惠益分享工作组第</w:t>
            </w:r>
            <w:r w:rsidR="005E6E2C" w:rsidRPr="006F615F">
              <w:rPr>
                <w:rFonts w:ascii="SimSun" w:hAnsi="SimSun"/>
                <w:snapToGrid w:val="0"/>
                <w:color w:val="000000"/>
                <w:kern w:val="22"/>
                <w:sz w:val="22"/>
                <w:szCs w:val="22"/>
              </w:rPr>
              <w:t>7</w:t>
            </w:r>
            <w:r w:rsidRPr="006F615F">
              <w:rPr>
                <w:rFonts w:ascii="SimSun" w:hAnsi="SimSun" w:hint="eastAsia"/>
                <w:snapToGrid w:val="0"/>
                <w:color w:val="000000"/>
                <w:kern w:val="22"/>
                <w:sz w:val="22"/>
                <w:szCs w:val="22"/>
              </w:rPr>
              <w:t>次会议</w:t>
            </w:r>
          </w:p>
        </w:tc>
        <w:tc>
          <w:tcPr>
            <w:tcW w:w="1800" w:type="dxa"/>
            <w:shd w:val="clear" w:color="auto" w:fill="auto"/>
            <w:noWrap/>
            <w:vAlign w:val="center"/>
            <w:hideMark/>
          </w:tcPr>
          <w:p w14:paraId="5AAFDA54"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94 (40)</w:t>
            </w:r>
          </w:p>
        </w:tc>
        <w:tc>
          <w:tcPr>
            <w:tcW w:w="1582" w:type="dxa"/>
            <w:shd w:val="clear" w:color="auto" w:fill="auto"/>
            <w:noWrap/>
            <w:vAlign w:val="center"/>
            <w:hideMark/>
          </w:tcPr>
          <w:p w14:paraId="2757A3C8"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85 (39)</w:t>
            </w:r>
          </w:p>
        </w:tc>
        <w:tc>
          <w:tcPr>
            <w:tcW w:w="1748" w:type="dxa"/>
            <w:shd w:val="clear" w:color="auto" w:fill="auto"/>
            <w:noWrap/>
            <w:vAlign w:val="center"/>
            <w:hideMark/>
          </w:tcPr>
          <w:p w14:paraId="6832EC45"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59 (33)</w:t>
            </w:r>
          </w:p>
        </w:tc>
        <w:tc>
          <w:tcPr>
            <w:tcW w:w="1938" w:type="dxa"/>
            <w:shd w:val="clear" w:color="auto" w:fill="auto"/>
            <w:noWrap/>
            <w:vAlign w:val="center"/>
            <w:hideMark/>
          </w:tcPr>
          <w:p w14:paraId="049F1140"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63% (83%)</w:t>
            </w:r>
          </w:p>
        </w:tc>
      </w:tr>
      <w:tr w:rsidR="005E6E2C" w:rsidRPr="00BA6992" w14:paraId="6FFB23FD" w14:textId="77777777" w:rsidTr="005723EE">
        <w:trPr>
          <w:trHeight w:val="300"/>
          <w:jc w:val="center"/>
        </w:trPr>
        <w:tc>
          <w:tcPr>
            <w:tcW w:w="1080" w:type="dxa"/>
            <w:vMerge/>
            <w:shd w:val="clear" w:color="auto" w:fill="auto"/>
            <w:noWrap/>
            <w:vAlign w:val="center"/>
            <w:hideMark/>
          </w:tcPr>
          <w:p w14:paraId="00027402"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79290E78" w14:textId="38C4E65E"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获取和惠益分享工作组第</w:t>
            </w:r>
            <w:r w:rsidRPr="006F615F">
              <w:rPr>
                <w:rFonts w:ascii="SimSun" w:hAnsi="SimSun"/>
                <w:snapToGrid w:val="0"/>
                <w:color w:val="000000"/>
                <w:kern w:val="22"/>
                <w:sz w:val="22"/>
                <w:szCs w:val="22"/>
              </w:rPr>
              <w:t>8</w:t>
            </w:r>
            <w:r w:rsidRPr="006F615F">
              <w:rPr>
                <w:rFonts w:ascii="SimSun" w:hAnsi="SimSun" w:hint="eastAsia"/>
                <w:snapToGrid w:val="0"/>
                <w:color w:val="000000"/>
                <w:kern w:val="22"/>
                <w:sz w:val="22"/>
                <w:szCs w:val="22"/>
              </w:rPr>
              <w:t>次会议</w:t>
            </w:r>
          </w:p>
        </w:tc>
        <w:tc>
          <w:tcPr>
            <w:tcW w:w="1800" w:type="dxa"/>
            <w:shd w:val="clear" w:color="auto" w:fill="auto"/>
            <w:noWrap/>
            <w:vAlign w:val="center"/>
            <w:hideMark/>
          </w:tcPr>
          <w:p w14:paraId="371D1612"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93 (44)</w:t>
            </w:r>
          </w:p>
        </w:tc>
        <w:tc>
          <w:tcPr>
            <w:tcW w:w="1582" w:type="dxa"/>
            <w:shd w:val="clear" w:color="auto" w:fill="auto"/>
            <w:noWrap/>
            <w:vAlign w:val="center"/>
            <w:hideMark/>
          </w:tcPr>
          <w:p w14:paraId="71E47758"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b/>
                <w:snapToGrid w:val="0"/>
                <w:color w:val="000000"/>
                <w:kern w:val="22"/>
                <w:sz w:val="22"/>
                <w:szCs w:val="22"/>
              </w:rPr>
            </w:pPr>
            <w:r w:rsidRPr="006F615F">
              <w:rPr>
                <w:rFonts w:ascii="SimSun" w:hAnsi="SimSun"/>
                <w:snapToGrid w:val="0"/>
                <w:color w:val="000000"/>
                <w:kern w:val="22"/>
                <w:sz w:val="22"/>
                <w:szCs w:val="22"/>
              </w:rPr>
              <w:t>83 (43)</w:t>
            </w:r>
          </w:p>
        </w:tc>
        <w:tc>
          <w:tcPr>
            <w:tcW w:w="1748" w:type="dxa"/>
            <w:shd w:val="clear" w:color="auto" w:fill="auto"/>
            <w:noWrap/>
            <w:vAlign w:val="center"/>
            <w:hideMark/>
          </w:tcPr>
          <w:p w14:paraId="64C35DC2"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64 (39)</w:t>
            </w:r>
          </w:p>
        </w:tc>
        <w:tc>
          <w:tcPr>
            <w:tcW w:w="1938" w:type="dxa"/>
            <w:shd w:val="clear" w:color="auto" w:fill="auto"/>
            <w:noWrap/>
            <w:vAlign w:val="center"/>
            <w:hideMark/>
          </w:tcPr>
          <w:p w14:paraId="35F0BFCE"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69% (87%)</w:t>
            </w:r>
          </w:p>
        </w:tc>
      </w:tr>
      <w:tr w:rsidR="005E6E2C" w:rsidRPr="00BA6992" w14:paraId="66C612F7" w14:textId="77777777" w:rsidTr="005723EE">
        <w:trPr>
          <w:trHeight w:val="300"/>
          <w:jc w:val="center"/>
        </w:trPr>
        <w:tc>
          <w:tcPr>
            <w:tcW w:w="1080" w:type="dxa"/>
            <w:vMerge/>
            <w:shd w:val="clear" w:color="auto" w:fill="auto"/>
            <w:noWrap/>
            <w:vAlign w:val="center"/>
            <w:hideMark/>
          </w:tcPr>
          <w:p w14:paraId="10A09F2B"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7D06EAA4" w14:textId="448D4FE0"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缔约方大会第</w:t>
            </w:r>
            <w:r w:rsidR="005E6E2C" w:rsidRPr="006F615F">
              <w:rPr>
                <w:rFonts w:ascii="SimSun" w:hAnsi="SimSun"/>
                <w:snapToGrid w:val="0"/>
                <w:color w:val="000000"/>
                <w:kern w:val="22"/>
                <w:sz w:val="22"/>
                <w:szCs w:val="22"/>
              </w:rPr>
              <w:t>10</w:t>
            </w:r>
            <w:r w:rsidRPr="006F615F">
              <w:rPr>
                <w:rFonts w:ascii="SimSun" w:hAnsi="SimSun" w:hint="eastAsia"/>
                <w:snapToGrid w:val="0"/>
                <w:color w:val="000000"/>
                <w:kern w:val="22"/>
                <w:sz w:val="22"/>
                <w:szCs w:val="22"/>
              </w:rPr>
              <w:t>届会议</w:t>
            </w:r>
          </w:p>
        </w:tc>
        <w:tc>
          <w:tcPr>
            <w:tcW w:w="1800" w:type="dxa"/>
            <w:shd w:val="clear" w:color="auto" w:fill="auto"/>
            <w:noWrap/>
            <w:vAlign w:val="center"/>
            <w:hideMark/>
          </w:tcPr>
          <w:p w14:paraId="0D64945C"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144 (45)</w:t>
            </w:r>
          </w:p>
        </w:tc>
        <w:tc>
          <w:tcPr>
            <w:tcW w:w="1582" w:type="dxa"/>
            <w:shd w:val="clear" w:color="auto" w:fill="auto"/>
            <w:noWrap/>
            <w:vAlign w:val="center"/>
            <w:hideMark/>
          </w:tcPr>
          <w:p w14:paraId="669C4DC9"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118 (42)</w:t>
            </w:r>
          </w:p>
        </w:tc>
        <w:tc>
          <w:tcPr>
            <w:tcW w:w="1748" w:type="dxa"/>
            <w:shd w:val="clear" w:color="auto" w:fill="auto"/>
            <w:noWrap/>
            <w:vAlign w:val="center"/>
            <w:hideMark/>
          </w:tcPr>
          <w:p w14:paraId="1560F2FC"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27 (5)</w:t>
            </w:r>
          </w:p>
        </w:tc>
        <w:tc>
          <w:tcPr>
            <w:tcW w:w="1938" w:type="dxa"/>
            <w:shd w:val="clear" w:color="auto" w:fill="auto"/>
            <w:noWrap/>
            <w:vAlign w:val="center"/>
            <w:hideMark/>
          </w:tcPr>
          <w:p w14:paraId="435674A7"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19% (13%)</w:t>
            </w:r>
          </w:p>
        </w:tc>
      </w:tr>
      <w:tr w:rsidR="005E6E2C" w:rsidRPr="00BA6992" w14:paraId="0D64083B" w14:textId="77777777" w:rsidTr="005723EE">
        <w:trPr>
          <w:trHeight w:val="300"/>
          <w:jc w:val="center"/>
        </w:trPr>
        <w:tc>
          <w:tcPr>
            <w:tcW w:w="1080" w:type="dxa"/>
            <w:vMerge/>
            <w:shd w:val="clear" w:color="auto" w:fill="auto"/>
            <w:noWrap/>
            <w:vAlign w:val="center"/>
            <w:hideMark/>
          </w:tcPr>
          <w:p w14:paraId="57D287F0"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42B5E5D8" w14:textId="13AAC71A" w:rsidR="005E6E2C" w:rsidRPr="006F615F" w:rsidRDefault="005723EE"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缔约方会议第5次会议</w:t>
            </w:r>
          </w:p>
        </w:tc>
        <w:tc>
          <w:tcPr>
            <w:tcW w:w="1800" w:type="dxa"/>
            <w:shd w:val="clear" w:color="auto" w:fill="auto"/>
            <w:noWrap/>
            <w:vAlign w:val="center"/>
            <w:hideMark/>
          </w:tcPr>
          <w:p w14:paraId="573F5946"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99 (31)</w:t>
            </w:r>
          </w:p>
        </w:tc>
        <w:tc>
          <w:tcPr>
            <w:tcW w:w="1582" w:type="dxa"/>
            <w:shd w:val="clear" w:color="auto" w:fill="auto"/>
            <w:noWrap/>
            <w:vAlign w:val="center"/>
            <w:hideMark/>
          </w:tcPr>
          <w:p w14:paraId="3450A90C"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76 (28)</w:t>
            </w:r>
          </w:p>
        </w:tc>
        <w:tc>
          <w:tcPr>
            <w:tcW w:w="1748" w:type="dxa"/>
            <w:shd w:val="clear" w:color="auto" w:fill="auto"/>
            <w:noWrap/>
            <w:vAlign w:val="center"/>
            <w:hideMark/>
          </w:tcPr>
          <w:p w14:paraId="15720A4D"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37 (16)</w:t>
            </w:r>
          </w:p>
        </w:tc>
        <w:tc>
          <w:tcPr>
            <w:tcW w:w="1938" w:type="dxa"/>
            <w:shd w:val="clear" w:color="auto" w:fill="auto"/>
            <w:noWrap/>
            <w:vAlign w:val="center"/>
            <w:hideMark/>
          </w:tcPr>
          <w:p w14:paraId="5301F6C0"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37% (52%)</w:t>
            </w:r>
          </w:p>
        </w:tc>
      </w:tr>
      <w:tr w:rsidR="005E6E2C" w:rsidRPr="00BA6992" w14:paraId="72301F47" w14:textId="77777777" w:rsidTr="005723EE">
        <w:trPr>
          <w:trHeight w:val="300"/>
          <w:jc w:val="center"/>
        </w:trPr>
        <w:tc>
          <w:tcPr>
            <w:tcW w:w="1080" w:type="dxa"/>
            <w:vMerge/>
            <w:shd w:val="clear" w:color="auto" w:fill="auto"/>
            <w:noWrap/>
            <w:vAlign w:val="center"/>
            <w:hideMark/>
          </w:tcPr>
          <w:p w14:paraId="519C892A"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7D46DFE7" w14:textId="4CF5ED0B" w:rsidR="005E6E2C" w:rsidRPr="006F615F" w:rsidRDefault="005723EE"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科</w:t>
            </w:r>
            <w:proofErr w:type="gramStart"/>
            <w:r w:rsidRPr="006F615F">
              <w:rPr>
                <w:rFonts w:ascii="SimSun" w:hAnsi="SimSun" w:hint="eastAsia"/>
                <w:snapToGrid w:val="0"/>
                <w:color w:val="000000"/>
                <w:kern w:val="22"/>
                <w:sz w:val="22"/>
                <w:szCs w:val="22"/>
              </w:rPr>
              <w:t>咨</w:t>
            </w:r>
            <w:proofErr w:type="gramEnd"/>
            <w:r w:rsidRPr="006F615F">
              <w:rPr>
                <w:rFonts w:ascii="SimSun" w:hAnsi="SimSun" w:hint="eastAsia"/>
                <w:snapToGrid w:val="0"/>
                <w:color w:val="000000"/>
                <w:kern w:val="22"/>
                <w:sz w:val="22"/>
                <w:szCs w:val="22"/>
              </w:rPr>
              <w:t>机构第1</w:t>
            </w:r>
            <w:r w:rsidRPr="006F615F">
              <w:rPr>
                <w:rFonts w:ascii="SimSun" w:hAnsi="SimSun"/>
                <w:snapToGrid w:val="0"/>
                <w:color w:val="000000"/>
                <w:kern w:val="22"/>
                <w:sz w:val="22"/>
                <w:szCs w:val="22"/>
              </w:rPr>
              <w:t>4</w:t>
            </w:r>
            <w:r w:rsidRPr="006F615F">
              <w:rPr>
                <w:rFonts w:ascii="SimSun" w:hAnsi="SimSun" w:hint="eastAsia"/>
                <w:snapToGrid w:val="0"/>
                <w:color w:val="000000"/>
                <w:kern w:val="22"/>
                <w:sz w:val="22"/>
                <w:szCs w:val="22"/>
              </w:rPr>
              <w:t>次会议</w:t>
            </w:r>
          </w:p>
        </w:tc>
        <w:tc>
          <w:tcPr>
            <w:tcW w:w="1800" w:type="dxa"/>
            <w:shd w:val="clear" w:color="auto" w:fill="auto"/>
            <w:noWrap/>
            <w:vAlign w:val="center"/>
            <w:hideMark/>
          </w:tcPr>
          <w:p w14:paraId="2308A458" w14:textId="216E70B8"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83 (36)</w:t>
            </w:r>
          </w:p>
        </w:tc>
        <w:tc>
          <w:tcPr>
            <w:tcW w:w="1582" w:type="dxa"/>
            <w:shd w:val="clear" w:color="auto" w:fill="auto"/>
            <w:noWrap/>
            <w:vAlign w:val="center"/>
            <w:hideMark/>
          </w:tcPr>
          <w:p w14:paraId="1D958E86"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56 (35)</w:t>
            </w:r>
          </w:p>
        </w:tc>
        <w:tc>
          <w:tcPr>
            <w:tcW w:w="1748" w:type="dxa"/>
            <w:shd w:val="clear" w:color="auto" w:fill="auto"/>
            <w:noWrap/>
            <w:vAlign w:val="center"/>
            <w:hideMark/>
          </w:tcPr>
          <w:p w14:paraId="0D897A42"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40 (28)</w:t>
            </w:r>
          </w:p>
        </w:tc>
        <w:tc>
          <w:tcPr>
            <w:tcW w:w="1938" w:type="dxa"/>
            <w:shd w:val="clear" w:color="auto" w:fill="auto"/>
            <w:noWrap/>
            <w:vAlign w:val="center"/>
            <w:hideMark/>
          </w:tcPr>
          <w:p w14:paraId="6E23E5B4"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48% (78%)</w:t>
            </w:r>
          </w:p>
        </w:tc>
      </w:tr>
      <w:tr w:rsidR="005E6E2C" w:rsidRPr="00BA6992" w14:paraId="29764149" w14:textId="77777777" w:rsidTr="005723EE">
        <w:trPr>
          <w:trHeight w:val="300"/>
          <w:jc w:val="center"/>
        </w:trPr>
        <w:tc>
          <w:tcPr>
            <w:tcW w:w="1080" w:type="dxa"/>
            <w:vMerge/>
            <w:shd w:val="clear" w:color="auto" w:fill="auto"/>
            <w:noWrap/>
            <w:vAlign w:val="center"/>
            <w:hideMark/>
          </w:tcPr>
          <w:p w14:paraId="3B2CCE6B"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40F7C0CD" w14:textId="5B082A7B" w:rsidR="005E6E2C" w:rsidRPr="006F615F" w:rsidRDefault="006F615F"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cs="SimSun" w:hint="eastAsia"/>
                <w:color w:val="000000" w:themeColor="text1"/>
                <w:sz w:val="22"/>
                <w:szCs w:val="22"/>
              </w:rPr>
              <w:t>审查执行情况工作组第3次会议</w:t>
            </w:r>
          </w:p>
        </w:tc>
        <w:tc>
          <w:tcPr>
            <w:tcW w:w="1800" w:type="dxa"/>
            <w:shd w:val="clear" w:color="auto" w:fill="auto"/>
            <w:noWrap/>
            <w:vAlign w:val="center"/>
            <w:hideMark/>
          </w:tcPr>
          <w:p w14:paraId="7BAC61D2"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79 (35)</w:t>
            </w:r>
          </w:p>
        </w:tc>
        <w:tc>
          <w:tcPr>
            <w:tcW w:w="1582" w:type="dxa"/>
            <w:shd w:val="clear" w:color="auto" w:fill="auto"/>
            <w:noWrap/>
            <w:vAlign w:val="center"/>
            <w:hideMark/>
          </w:tcPr>
          <w:p w14:paraId="1F319DF7"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56 (35)</w:t>
            </w:r>
          </w:p>
        </w:tc>
        <w:tc>
          <w:tcPr>
            <w:tcW w:w="1748" w:type="dxa"/>
            <w:shd w:val="clear" w:color="auto" w:fill="auto"/>
            <w:noWrap/>
            <w:vAlign w:val="center"/>
            <w:hideMark/>
          </w:tcPr>
          <w:p w14:paraId="4D85DD21"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45 (29)</w:t>
            </w:r>
          </w:p>
        </w:tc>
        <w:tc>
          <w:tcPr>
            <w:tcW w:w="1938" w:type="dxa"/>
            <w:shd w:val="clear" w:color="auto" w:fill="auto"/>
            <w:noWrap/>
            <w:vAlign w:val="center"/>
            <w:hideMark/>
          </w:tcPr>
          <w:p w14:paraId="23811102"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57% (81%)</w:t>
            </w:r>
          </w:p>
        </w:tc>
      </w:tr>
      <w:tr w:rsidR="005E6E2C" w:rsidRPr="00BA6992" w14:paraId="3AFDF610" w14:textId="77777777" w:rsidTr="005723EE">
        <w:trPr>
          <w:trHeight w:val="300"/>
          <w:jc w:val="center"/>
        </w:trPr>
        <w:tc>
          <w:tcPr>
            <w:tcW w:w="1080" w:type="dxa"/>
            <w:vMerge/>
            <w:shd w:val="clear" w:color="auto" w:fill="auto"/>
            <w:noWrap/>
            <w:vAlign w:val="center"/>
            <w:hideMark/>
          </w:tcPr>
          <w:p w14:paraId="38B352E7"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52804966" w14:textId="0D078446"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获取和惠益分享工作组第</w:t>
            </w:r>
            <w:r w:rsidRPr="006F615F">
              <w:rPr>
                <w:rFonts w:ascii="SimSun" w:hAnsi="SimSun"/>
                <w:snapToGrid w:val="0"/>
                <w:color w:val="000000"/>
                <w:kern w:val="22"/>
                <w:sz w:val="22"/>
                <w:szCs w:val="22"/>
              </w:rPr>
              <w:t>9</w:t>
            </w:r>
            <w:r w:rsidRPr="006F615F">
              <w:rPr>
                <w:rFonts w:ascii="SimSun" w:hAnsi="SimSun" w:hint="eastAsia"/>
                <w:snapToGrid w:val="0"/>
                <w:color w:val="000000"/>
                <w:kern w:val="22"/>
                <w:sz w:val="22"/>
                <w:szCs w:val="22"/>
              </w:rPr>
              <w:t>次会议</w:t>
            </w:r>
          </w:p>
        </w:tc>
        <w:tc>
          <w:tcPr>
            <w:tcW w:w="1800" w:type="dxa"/>
            <w:shd w:val="clear" w:color="auto" w:fill="auto"/>
            <w:noWrap/>
            <w:vAlign w:val="center"/>
            <w:hideMark/>
          </w:tcPr>
          <w:p w14:paraId="1E8CB3F6"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71 (32)</w:t>
            </w:r>
          </w:p>
        </w:tc>
        <w:tc>
          <w:tcPr>
            <w:tcW w:w="1582" w:type="dxa"/>
            <w:shd w:val="clear" w:color="auto" w:fill="auto"/>
            <w:noWrap/>
            <w:vAlign w:val="center"/>
            <w:hideMark/>
          </w:tcPr>
          <w:p w14:paraId="16E0990B"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b/>
                <w:snapToGrid w:val="0"/>
                <w:color w:val="000000"/>
                <w:kern w:val="22"/>
                <w:sz w:val="22"/>
                <w:szCs w:val="22"/>
              </w:rPr>
            </w:pPr>
            <w:r w:rsidRPr="006F615F">
              <w:rPr>
                <w:rFonts w:ascii="SimSun" w:hAnsi="SimSun"/>
                <w:snapToGrid w:val="0"/>
                <w:color w:val="000000"/>
                <w:kern w:val="22"/>
                <w:sz w:val="22"/>
                <w:szCs w:val="22"/>
              </w:rPr>
              <w:t>67 (32)</w:t>
            </w:r>
          </w:p>
        </w:tc>
        <w:tc>
          <w:tcPr>
            <w:tcW w:w="1748" w:type="dxa"/>
            <w:shd w:val="clear" w:color="auto" w:fill="auto"/>
            <w:noWrap/>
            <w:vAlign w:val="center"/>
            <w:hideMark/>
          </w:tcPr>
          <w:p w14:paraId="415C0912"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43 (24)</w:t>
            </w:r>
          </w:p>
        </w:tc>
        <w:tc>
          <w:tcPr>
            <w:tcW w:w="1938" w:type="dxa"/>
            <w:shd w:val="clear" w:color="auto" w:fill="auto"/>
            <w:noWrap/>
            <w:vAlign w:val="center"/>
            <w:hideMark/>
          </w:tcPr>
          <w:p w14:paraId="02D4DBB9"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61% (75%)</w:t>
            </w:r>
          </w:p>
        </w:tc>
      </w:tr>
      <w:tr w:rsidR="005E6E2C" w:rsidRPr="00BA6992" w14:paraId="4501268C" w14:textId="77777777" w:rsidTr="005723EE">
        <w:trPr>
          <w:trHeight w:val="300"/>
          <w:jc w:val="center"/>
        </w:trPr>
        <w:tc>
          <w:tcPr>
            <w:tcW w:w="1080" w:type="dxa"/>
            <w:vMerge/>
            <w:shd w:val="clear" w:color="auto" w:fill="auto"/>
            <w:noWrap/>
            <w:vAlign w:val="center"/>
            <w:hideMark/>
          </w:tcPr>
          <w:p w14:paraId="3BD5A3F3"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0DFF6D7C" w14:textId="6A6A45DA"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获取和惠益分享工作组第</w:t>
            </w:r>
            <w:r w:rsidRPr="006F615F">
              <w:rPr>
                <w:rFonts w:ascii="SimSun" w:hAnsi="SimSun"/>
                <w:snapToGrid w:val="0"/>
                <w:color w:val="000000"/>
                <w:kern w:val="22"/>
                <w:sz w:val="22"/>
                <w:szCs w:val="22"/>
              </w:rPr>
              <w:t>9-2</w:t>
            </w:r>
            <w:r w:rsidRPr="006F615F">
              <w:rPr>
                <w:rFonts w:ascii="SimSun" w:hAnsi="SimSun" w:hint="eastAsia"/>
                <w:snapToGrid w:val="0"/>
                <w:color w:val="000000"/>
                <w:kern w:val="22"/>
                <w:sz w:val="22"/>
                <w:szCs w:val="22"/>
              </w:rPr>
              <w:t>次会议</w:t>
            </w:r>
          </w:p>
        </w:tc>
        <w:tc>
          <w:tcPr>
            <w:tcW w:w="1800" w:type="dxa"/>
            <w:shd w:val="clear" w:color="auto" w:fill="auto"/>
            <w:noWrap/>
            <w:vAlign w:val="center"/>
            <w:hideMark/>
          </w:tcPr>
          <w:p w14:paraId="1B17D71C"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91 (40)</w:t>
            </w:r>
          </w:p>
        </w:tc>
        <w:tc>
          <w:tcPr>
            <w:tcW w:w="1582" w:type="dxa"/>
            <w:shd w:val="clear" w:color="auto" w:fill="auto"/>
            <w:noWrap/>
            <w:vAlign w:val="center"/>
            <w:hideMark/>
          </w:tcPr>
          <w:p w14:paraId="7CA41553"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85 (40)</w:t>
            </w:r>
          </w:p>
        </w:tc>
        <w:tc>
          <w:tcPr>
            <w:tcW w:w="1748" w:type="dxa"/>
            <w:shd w:val="clear" w:color="auto" w:fill="auto"/>
            <w:noWrap/>
            <w:vAlign w:val="center"/>
            <w:hideMark/>
          </w:tcPr>
          <w:p w14:paraId="3DD30E48"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67 (35)</w:t>
            </w:r>
          </w:p>
        </w:tc>
        <w:tc>
          <w:tcPr>
            <w:tcW w:w="1938" w:type="dxa"/>
            <w:shd w:val="clear" w:color="auto" w:fill="auto"/>
            <w:noWrap/>
            <w:vAlign w:val="center"/>
            <w:hideMark/>
          </w:tcPr>
          <w:p w14:paraId="64D7C72E"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74% (88%)</w:t>
            </w:r>
          </w:p>
        </w:tc>
      </w:tr>
      <w:tr w:rsidR="005E6E2C" w:rsidRPr="00BA6992" w14:paraId="05B7B600" w14:textId="77777777" w:rsidTr="005723EE">
        <w:trPr>
          <w:trHeight w:val="300"/>
          <w:jc w:val="center"/>
        </w:trPr>
        <w:tc>
          <w:tcPr>
            <w:tcW w:w="1080" w:type="dxa"/>
            <w:vMerge w:val="restart"/>
            <w:shd w:val="clear" w:color="auto" w:fill="auto"/>
            <w:noWrap/>
            <w:vAlign w:val="center"/>
            <w:hideMark/>
          </w:tcPr>
          <w:p w14:paraId="5830A5D8"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snapToGrid w:val="0"/>
                <w:color w:val="000000"/>
                <w:kern w:val="22"/>
                <w:sz w:val="22"/>
                <w:szCs w:val="22"/>
              </w:rPr>
              <w:t>2011-2012</w:t>
            </w:r>
          </w:p>
        </w:tc>
        <w:tc>
          <w:tcPr>
            <w:tcW w:w="1350" w:type="dxa"/>
            <w:shd w:val="clear" w:color="auto" w:fill="auto"/>
            <w:noWrap/>
            <w:vAlign w:val="center"/>
            <w:hideMark/>
          </w:tcPr>
          <w:p w14:paraId="5D573944" w14:textId="694F9332" w:rsidR="005E6E2C" w:rsidRPr="006F615F" w:rsidRDefault="00092413"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科</w:t>
            </w:r>
            <w:proofErr w:type="gramStart"/>
            <w:r w:rsidRPr="006F615F">
              <w:rPr>
                <w:rFonts w:ascii="SimSun" w:hAnsi="SimSun" w:hint="eastAsia"/>
                <w:snapToGrid w:val="0"/>
                <w:color w:val="000000"/>
                <w:kern w:val="22"/>
                <w:sz w:val="22"/>
                <w:szCs w:val="22"/>
              </w:rPr>
              <w:t>咨</w:t>
            </w:r>
            <w:proofErr w:type="gramEnd"/>
            <w:r w:rsidRPr="006F615F">
              <w:rPr>
                <w:rFonts w:ascii="SimSun" w:hAnsi="SimSun" w:hint="eastAsia"/>
                <w:snapToGrid w:val="0"/>
                <w:color w:val="000000"/>
                <w:kern w:val="22"/>
                <w:sz w:val="22"/>
                <w:szCs w:val="22"/>
              </w:rPr>
              <w:t>机构</w:t>
            </w:r>
            <w:r w:rsidR="00A37969" w:rsidRPr="006F615F">
              <w:rPr>
                <w:rFonts w:ascii="SimSun" w:hAnsi="SimSun" w:hint="eastAsia"/>
                <w:snapToGrid w:val="0"/>
                <w:color w:val="000000"/>
                <w:kern w:val="22"/>
                <w:sz w:val="22"/>
                <w:szCs w:val="22"/>
              </w:rPr>
              <w:t>第1</w:t>
            </w:r>
            <w:r w:rsidR="00A37969" w:rsidRPr="006F615F">
              <w:rPr>
                <w:rFonts w:ascii="SimSun" w:hAnsi="SimSun"/>
                <w:snapToGrid w:val="0"/>
                <w:color w:val="000000"/>
                <w:kern w:val="22"/>
                <w:sz w:val="22"/>
                <w:szCs w:val="22"/>
              </w:rPr>
              <w:t>5</w:t>
            </w:r>
            <w:r w:rsidR="00A37969" w:rsidRPr="006F615F">
              <w:rPr>
                <w:rFonts w:ascii="SimSun" w:hAnsi="SimSun" w:hint="eastAsia"/>
                <w:snapToGrid w:val="0"/>
                <w:color w:val="000000"/>
                <w:kern w:val="22"/>
                <w:sz w:val="22"/>
                <w:szCs w:val="22"/>
              </w:rPr>
              <w:t>次会议</w:t>
            </w:r>
          </w:p>
        </w:tc>
        <w:tc>
          <w:tcPr>
            <w:tcW w:w="1800" w:type="dxa"/>
            <w:shd w:val="clear" w:color="auto" w:fill="auto"/>
            <w:noWrap/>
            <w:vAlign w:val="center"/>
            <w:hideMark/>
          </w:tcPr>
          <w:p w14:paraId="763CD1D2"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105 (40)</w:t>
            </w:r>
          </w:p>
        </w:tc>
        <w:tc>
          <w:tcPr>
            <w:tcW w:w="1582" w:type="dxa"/>
            <w:shd w:val="clear" w:color="auto" w:fill="auto"/>
            <w:noWrap/>
            <w:vAlign w:val="center"/>
            <w:hideMark/>
          </w:tcPr>
          <w:p w14:paraId="164A699E"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93 (40)</w:t>
            </w:r>
          </w:p>
        </w:tc>
        <w:tc>
          <w:tcPr>
            <w:tcW w:w="1748" w:type="dxa"/>
            <w:shd w:val="clear" w:color="auto" w:fill="auto"/>
            <w:noWrap/>
            <w:vAlign w:val="center"/>
            <w:hideMark/>
          </w:tcPr>
          <w:p w14:paraId="3FC27D7C"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75 (34)</w:t>
            </w:r>
          </w:p>
        </w:tc>
        <w:tc>
          <w:tcPr>
            <w:tcW w:w="1938" w:type="dxa"/>
            <w:shd w:val="clear" w:color="auto" w:fill="auto"/>
            <w:noWrap/>
            <w:vAlign w:val="center"/>
            <w:hideMark/>
          </w:tcPr>
          <w:p w14:paraId="2354C289"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71% (85%)</w:t>
            </w:r>
          </w:p>
        </w:tc>
      </w:tr>
      <w:tr w:rsidR="005E6E2C" w:rsidRPr="00BA6992" w14:paraId="0B3AE8F5" w14:textId="77777777" w:rsidTr="005723EE">
        <w:trPr>
          <w:trHeight w:val="300"/>
          <w:jc w:val="center"/>
        </w:trPr>
        <w:tc>
          <w:tcPr>
            <w:tcW w:w="1080" w:type="dxa"/>
            <w:vMerge/>
            <w:shd w:val="clear" w:color="auto" w:fill="auto"/>
            <w:noWrap/>
            <w:vAlign w:val="center"/>
            <w:hideMark/>
          </w:tcPr>
          <w:p w14:paraId="73CDC243"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37A2813F" w14:textId="33DD89BE"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snapToGrid w:val="0"/>
                <w:color w:val="000000"/>
                <w:kern w:val="22"/>
                <w:sz w:val="22"/>
                <w:szCs w:val="22"/>
              </w:rPr>
              <w:t>第8(J)条工作组</w:t>
            </w:r>
            <w:r w:rsidRPr="006F615F">
              <w:rPr>
                <w:rFonts w:ascii="SimSun" w:hAnsi="SimSun" w:hint="eastAsia"/>
                <w:snapToGrid w:val="0"/>
                <w:color w:val="000000"/>
                <w:kern w:val="22"/>
                <w:sz w:val="22"/>
                <w:szCs w:val="22"/>
              </w:rPr>
              <w:t>第7次会议</w:t>
            </w:r>
          </w:p>
        </w:tc>
        <w:tc>
          <w:tcPr>
            <w:tcW w:w="1800" w:type="dxa"/>
            <w:shd w:val="clear" w:color="auto" w:fill="auto"/>
            <w:noWrap/>
            <w:vAlign w:val="center"/>
            <w:hideMark/>
          </w:tcPr>
          <w:p w14:paraId="70451FEE"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91 (39)</w:t>
            </w:r>
          </w:p>
        </w:tc>
        <w:tc>
          <w:tcPr>
            <w:tcW w:w="1582" w:type="dxa"/>
            <w:shd w:val="clear" w:color="auto" w:fill="auto"/>
            <w:noWrap/>
            <w:vAlign w:val="center"/>
            <w:hideMark/>
          </w:tcPr>
          <w:p w14:paraId="26E6E9B2"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80 (37)</w:t>
            </w:r>
          </w:p>
        </w:tc>
        <w:tc>
          <w:tcPr>
            <w:tcW w:w="1748" w:type="dxa"/>
            <w:shd w:val="clear" w:color="auto" w:fill="auto"/>
            <w:noWrap/>
            <w:vAlign w:val="center"/>
            <w:hideMark/>
          </w:tcPr>
          <w:p w14:paraId="03A00B70"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66 (33)</w:t>
            </w:r>
          </w:p>
        </w:tc>
        <w:tc>
          <w:tcPr>
            <w:tcW w:w="1938" w:type="dxa"/>
            <w:shd w:val="clear" w:color="auto" w:fill="auto"/>
            <w:noWrap/>
            <w:vAlign w:val="center"/>
            <w:hideMark/>
          </w:tcPr>
          <w:p w14:paraId="2DE37CE3"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73% (85%)</w:t>
            </w:r>
          </w:p>
        </w:tc>
      </w:tr>
      <w:tr w:rsidR="005E6E2C" w:rsidRPr="00BA6992" w14:paraId="589A268E" w14:textId="77777777" w:rsidTr="005723EE">
        <w:trPr>
          <w:trHeight w:val="300"/>
          <w:jc w:val="center"/>
        </w:trPr>
        <w:tc>
          <w:tcPr>
            <w:tcW w:w="1080" w:type="dxa"/>
            <w:vMerge/>
            <w:shd w:val="clear" w:color="auto" w:fill="auto"/>
            <w:noWrap/>
            <w:vAlign w:val="center"/>
            <w:hideMark/>
          </w:tcPr>
          <w:p w14:paraId="6E07C655"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3B50A816" w14:textId="749D3023" w:rsidR="005E6E2C" w:rsidRPr="006F615F" w:rsidRDefault="005723EE"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cs="SimSun"/>
                <w:color w:val="000000" w:themeColor="text1"/>
                <w:sz w:val="22"/>
                <w:szCs w:val="22"/>
              </w:rPr>
              <w:t>名古屋议定书政府间委员会</w:t>
            </w:r>
            <w:r w:rsidRPr="006F615F">
              <w:rPr>
                <w:rFonts w:ascii="SimSun" w:hAnsi="SimSun" w:cs="SimSun" w:hint="eastAsia"/>
                <w:color w:val="000000" w:themeColor="text1"/>
                <w:sz w:val="22"/>
                <w:szCs w:val="22"/>
              </w:rPr>
              <w:t>第</w:t>
            </w:r>
            <w:r w:rsidRPr="006F615F">
              <w:rPr>
                <w:rFonts w:ascii="SimSun" w:hAnsi="SimSun" w:cs="SimSun"/>
                <w:color w:val="000000" w:themeColor="text1"/>
                <w:sz w:val="22"/>
                <w:szCs w:val="22"/>
              </w:rPr>
              <w:t>1</w:t>
            </w:r>
            <w:r w:rsidRPr="006F615F">
              <w:rPr>
                <w:rFonts w:ascii="SimSun" w:hAnsi="SimSun" w:cs="SimSun" w:hint="eastAsia"/>
                <w:color w:val="000000" w:themeColor="text1"/>
                <w:sz w:val="22"/>
                <w:szCs w:val="22"/>
              </w:rPr>
              <w:t>次会议</w:t>
            </w:r>
          </w:p>
        </w:tc>
        <w:tc>
          <w:tcPr>
            <w:tcW w:w="1800" w:type="dxa"/>
            <w:shd w:val="clear" w:color="auto" w:fill="auto"/>
            <w:noWrap/>
            <w:vAlign w:val="center"/>
            <w:hideMark/>
          </w:tcPr>
          <w:p w14:paraId="204D1B8D"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91 (49)</w:t>
            </w:r>
          </w:p>
        </w:tc>
        <w:tc>
          <w:tcPr>
            <w:tcW w:w="1582" w:type="dxa"/>
            <w:shd w:val="clear" w:color="auto" w:fill="auto"/>
            <w:noWrap/>
            <w:vAlign w:val="center"/>
            <w:hideMark/>
          </w:tcPr>
          <w:p w14:paraId="4926B59B"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71 (47)</w:t>
            </w:r>
          </w:p>
        </w:tc>
        <w:tc>
          <w:tcPr>
            <w:tcW w:w="1748" w:type="dxa"/>
            <w:shd w:val="clear" w:color="auto" w:fill="auto"/>
            <w:noWrap/>
            <w:vAlign w:val="center"/>
            <w:hideMark/>
          </w:tcPr>
          <w:p w14:paraId="6D11DCCA"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60 (44)</w:t>
            </w:r>
          </w:p>
        </w:tc>
        <w:tc>
          <w:tcPr>
            <w:tcW w:w="1938" w:type="dxa"/>
            <w:shd w:val="clear" w:color="auto" w:fill="auto"/>
            <w:noWrap/>
            <w:vAlign w:val="center"/>
            <w:hideMark/>
          </w:tcPr>
          <w:p w14:paraId="61501749"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66% (90%)</w:t>
            </w:r>
          </w:p>
        </w:tc>
      </w:tr>
      <w:tr w:rsidR="005E6E2C" w:rsidRPr="00BA6992" w14:paraId="4B1770B9" w14:textId="77777777" w:rsidTr="005723EE">
        <w:trPr>
          <w:trHeight w:val="300"/>
          <w:jc w:val="center"/>
        </w:trPr>
        <w:tc>
          <w:tcPr>
            <w:tcW w:w="1080" w:type="dxa"/>
            <w:vMerge/>
            <w:shd w:val="clear" w:color="auto" w:fill="auto"/>
            <w:noWrap/>
            <w:vAlign w:val="center"/>
            <w:hideMark/>
          </w:tcPr>
          <w:p w14:paraId="2CC60A07"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447B6C5C" w14:textId="6E939AB1"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缔约方会议第6次会议</w:t>
            </w:r>
          </w:p>
        </w:tc>
        <w:tc>
          <w:tcPr>
            <w:tcW w:w="1800" w:type="dxa"/>
            <w:shd w:val="clear" w:color="auto" w:fill="auto"/>
            <w:noWrap/>
            <w:vAlign w:val="center"/>
            <w:hideMark/>
          </w:tcPr>
          <w:p w14:paraId="4DF8D9A4"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101 (33)</w:t>
            </w:r>
          </w:p>
        </w:tc>
        <w:tc>
          <w:tcPr>
            <w:tcW w:w="1582" w:type="dxa"/>
            <w:shd w:val="clear" w:color="auto" w:fill="auto"/>
            <w:noWrap/>
            <w:vAlign w:val="center"/>
            <w:hideMark/>
          </w:tcPr>
          <w:p w14:paraId="5EC248B6"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81 (32)</w:t>
            </w:r>
          </w:p>
        </w:tc>
        <w:tc>
          <w:tcPr>
            <w:tcW w:w="1748" w:type="dxa"/>
            <w:shd w:val="clear" w:color="auto" w:fill="auto"/>
            <w:noWrap/>
            <w:vAlign w:val="center"/>
            <w:hideMark/>
          </w:tcPr>
          <w:p w14:paraId="5E6C49AE"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48 (23)</w:t>
            </w:r>
          </w:p>
        </w:tc>
        <w:tc>
          <w:tcPr>
            <w:tcW w:w="1938" w:type="dxa"/>
            <w:shd w:val="clear" w:color="auto" w:fill="auto"/>
            <w:noWrap/>
            <w:vAlign w:val="center"/>
            <w:hideMark/>
          </w:tcPr>
          <w:p w14:paraId="7B5370B3"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48% (70%)</w:t>
            </w:r>
          </w:p>
        </w:tc>
      </w:tr>
      <w:tr w:rsidR="005E6E2C" w:rsidRPr="00BA6992" w14:paraId="68BD4E63" w14:textId="77777777" w:rsidTr="005723EE">
        <w:trPr>
          <w:trHeight w:val="300"/>
          <w:jc w:val="center"/>
        </w:trPr>
        <w:tc>
          <w:tcPr>
            <w:tcW w:w="1080" w:type="dxa"/>
            <w:vMerge/>
            <w:shd w:val="clear" w:color="auto" w:fill="auto"/>
            <w:noWrap/>
            <w:vAlign w:val="center"/>
            <w:hideMark/>
          </w:tcPr>
          <w:p w14:paraId="5D4C400C"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5141FA34" w14:textId="59A7F229"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科</w:t>
            </w:r>
            <w:proofErr w:type="gramStart"/>
            <w:r w:rsidRPr="006F615F">
              <w:rPr>
                <w:rFonts w:ascii="SimSun" w:hAnsi="SimSun" w:hint="eastAsia"/>
                <w:snapToGrid w:val="0"/>
                <w:color w:val="000000"/>
                <w:kern w:val="22"/>
                <w:sz w:val="22"/>
                <w:szCs w:val="22"/>
              </w:rPr>
              <w:t>咨</w:t>
            </w:r>
            <w:proofErr w:type="gramEnd"/>
            <w:r w:rsidRPr="006F615F">
              <w:rPr>
                <w:rFonts w:ascii="SimSun" w:hAnsi="SimSun" w:hint="eastAsia"/>
                <w:snapToGrid w:val="0"/>
                <w:color w:val="000000"/>
                <w:kern w:val="22"/>
                <w:sz w:val="22"/>
                <w:szCs w:val="22"/>
              </w:rPr>
              <w:t>机构第</w:t>
            </w:r>
            <w:r w:rsidR="005E6E2C" w:rsidRPr="006F615F">
              <w:rPr>
                <w:rFonts w:ascii="SimSun" w:hAnsi="SimSun"/>
                <w:snapToGrid w:val="0"/>
                <w:color w:val="000000"/>
                <w:kern w:val="22"/>
                <w:sz w:val="22"/>
                <w:szCs w:val="22"/>
              </w:rPr>
              <w:t>16</w:t>
            </w:r>
            <w:r w:rsidRPr="006F615F">
              <w:rPr>
                <w:rFonts w:ascii="SimSun" w:hAnsi="SimSun" w:hint="eastAsia"/>
                <w:snapToGrid w:val="0"/>
                <w:color w:val="000000"/>
                <w:kern w:val="22"/>
                <w:sz w:val="22"/>
                <w:szCs w:val="22"/>
              </w:rPr>
              <w:t>次会议</w:t>
            </w:r>
          </w:p>
        </w:tc>
        <w:tc>
          <w:tcPr>
            <w:tcW w:w="1800" w:type="dxa"/>
            <w:shd w:val="clear" w:color="auto" w:fill="auto"/>
            <w:noWrap/>
            <w:vAlign w:val="center"/>
            <w:hideMark/>
          </w:tcPr>
          <w:p w14:paraId="6B2881AB"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102 (44)</w:t>
            </w:r>
          </w:p>
        </w:tc>
        <w:tc>
          <w:tcPr>
            <w:tcW w:w="1582" w:type="dxa"/>
            <w:shd w:val="clear" w:color="auto" w:fill="auto"/>
            <w:noWrap/>
            <w:vAlign w:val="center"/>
            <w:hideMark/>
          </w:tcPr>
          <w:p w14:paraId="0C0362BA"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86 (40)</w:t>
            </w:r>
          </w:p>
        </w:tc>
        <w:tc>
          <w:tcPr>
            <w:tcW w:w="1748" w:type="dxa"/>
            <w:shd w:val="clear" w:color="auto" w:fill="auto"/>
            <w:noWrap/>
            <w:vAlign w:val="center"/>
            <w:hideMark/>
          </w:tcPr>
          <w:p w14:paraId="78EF38BB"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70 (37)</w:t>
            </w:r>
          </w:p>
        </w:tc>
        <w:tc>
          <w:tcPr>
            <w:tcW w:w="1938" w:type="dxa"/>
            <w:shd w:val="clear" w:color="auto" w:fill="auto"/>
            <w:noWrap/>
            <w:vAlign w:val="center"/>
            <w:hideMark/>
          </w:tcPr>
          <w:p w14:paraId="0C6062DC"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69% (84%)</w:t>
            </w:r>
          </w:p>
        </w:tc>
      </w:tr>
      <w:tr w:rsidR="005E6E2C" w:rsidRPr="00BA6992" w14:paraId="123A678C" w14:textId="77777777" w:rsidTr="005723EE">
        <w:trPr>
          <w:trHeight w:val="300"/>
          <w:jc w:val="center"/>
        </w:trPr>
        <w:tc>
          <w:tcPr>
            <w:tcW w:w="1080" w:type="dxa"/>
            <w:vMerge/>
            <w:shd w:val="clear" w:color="auto" w:fill="auto"/>
            <w:noWrap/>
            <w:vAlign w:val="center"/>
            <w:hideMark/>
          </w:tcPr>
          <w:p w14:paraId="41751C35"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44C7FAD7" w14:textId="10A8A32E"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缔约方大会</w:t>
            </w:r>
            <w:r w:rsidR="006F615F" w:rsidRPr="006F615F">
              <w:rPr>
                <w:rFonts w:ascii="SimSun" w:hAnsi="SimSun" w:hint="eastAsia"/>
                <w:snapToGrid w:val="0"/>
                <w:color w:val="000000"/>
                <w:kern w:val="22"/>
                <w:sz w:val="22"/>
                <w:szCs w:val="22"/>
              </w:rPr>
              <w:t>第1</w:t>
            </w:r>
            <w:r w:rsidR="006F615F" w:rsidRPr="006F615F">
              <w:rPr>
                <w:rFonts w:ascii="SimSun" w:hAnsi="SimSun"/>
                <w:snapToGrid w:val="0"/>
                <w:color w:val="000000"/>
                <w:kern w:val="22"/>
                <w:sz w:val="22"/>
                <w:szCs w:val="22"/>
              </w:rPr>
              <w:t>1</w:t>
            </w:r>
            <w:r w:rsidR="006F615F" w:rsidRPr="006F615F">
              <w:rPr>
                <w:rFonts w:ascii="SimSun" w:hAnsi="SimSun" w:hint="eastAsia"/>
                <w:snapToGrid w:val="0"/>
                <w:color w:val="000000"/>
                <w:kern w:val="22"/>
                <w:sz w:val="22"/>
                <w:szCs w:val="22"/>
              </w:rPr>
              <w:t>届会议</w:t>
            </w:r>
          </w:p>
        </w:tc>
        <w:tc>
          <w:tcPr>
            <w:tcW w:w="1800" w:type="dxa"/>
            <w:shd w:val="clear" w:color="auto" w:fill="auto"/>
            <w:noWrap/>
            <w:vAlign w:val="center"/>
            <w:hideMark/>
          </w:tcPr>
          <w:p w14:paraId="46EEDEED"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137 (44)</w:t>
            </w:r>
          </w:p>
        </w:tc>
        <w:tc>
          <w:tcPr>
            <w:tcW w:w="1582" w:type="dxa"/>
            <w:shd w:val="clear" w:color="auto" w:fill="auto"/>
            <w:noWrap/>
            <w:vAlign w:val="center"/>
            <w:hideMark/>
          </w:tcPr>
          <w:p w14:paraId="54EAF540"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111 (41)</w:t>
            </w:r>
          </w:p>
        </w:tc>
        <w:tc>
          <w:tcPr>
            <w:tcW w:w="1748" w:type="dxa"/>
            <w:shd w:val="clear" w:color="auto" w:fill="auto"/>
            <w:noWrap/>
            <w:vAlign w:val="center"/>
            <w:hideMark/>
          </w:tcPr>
          <w:p w14:paraId="54CF7935"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27 (7)</w:t>
            </w:r>
          </w:p>
        </w:tc>
        <w:tc>
          <w:tcPr>
            <w:tcW w:w="1938" w:type="dxa"/>
            <w:shd w:val="clear" w:color="auto" w:fill="auto"/>
            <w:noWrap/>
            <w:vAlign w:val="center"/>
            <w:hideMark/>
          </w:tcPr>
          <w:p w14:paraId="3669C1BE"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20% (16%)</w:t>
            </w:r>
          </w:p>
        </w:tc>
      </w:tr>
      <w:tr w:rsidR="005E6E2C" w:rsidRPr="00BA6992" w14:paraId="28F49312" w14:textId="77777777" w:rsidTr="005723EE">
        <w:trPr>
          <w:trHeight w:val="300"/>
          <w:jc w:val="center"/>
        </w:trPr>
        <w:tc>
          <w:tcPr>
            <w:tcW w:w="1080" w:type="dxa"/>
            <w:vMerge/>
            <w:shd w:val="clear" w:color="auto" w:fill="auto"/>
            <w:noWrap/>
            <w:vAlign w:val="center"/>
            <w:hideMark/>
          </w:tcPr>
          <w:p w14:paraId="65A3314F"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40A7A088" w14:textId="3A23833F" w:rsidR="005E6E2C" w:rsidRPr="006F615F" w:rsidRDefault="006F615F"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cs="SimSun" w:hint="eastAsia"/>
                <w:color w:val="000000" w:themeColor="text1"/>
                <w:sz w:val="22"/>
                <w:szCs w:val="22"/>
              </w:rPr>
              <w:t>审查执行情况工作组第</w:t>
            </w:r>
            <w:r w:rsidRPr="006F615F">
              <w:rPr>
                <w:rFonts w:ascii="SimSun" w:hAnsi="SimSun" w:cs="SimSun"/>
                <w:color w:val="000000" w:themeColor="text1"/>
                <w:sz w:val="22"/>
                <w:szCs w:val="22"/>
              </w:rPr>
              <w:t>4</w:t>
            </w:r>
            <w:r w:rsidRPr="006F615F">
              <w:rPr>
                <w:rFonts w:ascii="SimSun" w:hAnsi="SimSun" w:cs="SimSun" w:hint="eastAsia"/>
                <w:color w:val="000000" w:themeColor="text1"/>
                <w:sz w:val="22"/>
                <w:szCs w:val="22"/>
              </w:rPr>
              <w:t>次会议</w:t>
            </w:r>
          </w:p>
        </w:tc>
        <w:tc>
          <w:tcPr>
            <w:tcW w:w="1800" w:type="dxa"/>
            <w:shd w:val="clear" w:color="auto" w:fill="auto"/>
            <w:noWrap/>
            <w:vAlign w:val="center"/>
            <w:hideMark/>
          </w:tcPr>
          <w:p w14:paraId="79C64C68"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91 (41)</w:t>
            </w:r>
          </w:p>
        </w:tc>
        <w:tc>
          <w:tcPr>
            <w:tcW w:w="1582" w:type="dxa"/>
            <w:shd w:val="clear" w:color="auto" w:fill="auto"/>
            <w:noWrap/>
            <w:vAlign w:val="center"/>
            <w:hideMark/>
          </w:tcPr>
          <w:p w14:paraId="476E2B2A"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81 (40)</w:t>
            </w:r>
          </w:p>
        </w:tc>
        <w:tc>
          <w:tcPr>
            <w:tcW w:w="1748" w:type="dxa"/>
            <w:shd w:val="clear" w:color="auto" w:fill="auto"/>
            <w:noWrap/>
            <w:vAlign w:val="center"/>
            <w:hideMark/>
          </w:tcPr>
          <w:p w14:paraId="687ACDFC"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68 (40)</w:t>
            </w:r>
          </w:p>
        </w:tc>
        <w:tc>
          <w:tcPr>
            <w:tcW w:w="1938" w:type="dxa"/>
            <w:shd w:val="clear" w:color="auto" w:fill="auto"/>
            <w:noWrap/>
            <w:vAlign w:val="center"/>
            <w:hideMark/>
          </w:tcPr>
          <w:p w14:paraId="4A3D33AF"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75% (98%)</w:t>
            </w:r>
          </w:p>
        </w:tc>
      </w:tr>
      <w:tr w:rsidR="005E6E2C" w:rsidRPr="00BA6992" w14:paraId="24A75BA4" w14:textId="77777777" w:rsidTr="005723EE">
        <w:trPr>
          <w:trHeight w:val="300"/>
          <w:jc w:val="center"/>
        </w:trPr>
        <w:tc>
          <w:tcPr>
            <w:tcW w:w="1080" w:type="dxa"/>
            <w:vMerge/>
            <w:shd w:val="clear" w:color="auto" w:fill="auto"/>
            <w:noWrap/>
            <w:vAlign w:val="center"/>
            <w:hideMark/>
          </w:tcPr>
          <w:p w14:paraId="49BAF2DA"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240382D1" w14:textId="00E1CFCB" w:rsidR="005E6E2C" w:rsidRPr="006F615F" w:rsidRDefault="005723EE"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cs="SimSun"/>
                <w:color w:val="000000" w:themeColor="text1"/>
                <w:sz w:val="22"/>
                <w:szCs w:val="22"/>
              </w:rPr>
              <w:t>名古屋议定书政府间委员会</w:t>
            </w:r>
            <w:r w:rsidRPr="006F615F">
              <w:rPr>
                <w:rFonts w:ascii="SimSun" w:hAnsi="SimSun" w:cs="SimSun" w:hint="eastAsia"/>
                <w:color w:val="000000" w:themeColor="text1"/>
                <w:sz w:val="22"/>
                <w:szCs w:val="22"/>
              </w:rPr>
              <w:t>第</w:t>
            </w:r>
            <w:r w:rsidRPr="006F615F">
              <w:rPr>
                <w:rFonts w:ascii="SimSun" w:hAnsi="SimSun" w:cs="SimSun"/>
                <w:color w:val="000000" w:themeColor="text1"/>
                <w:sz w:val="22"/>
                <w:szCs w:val="22"/>
              </w:rPr>
              <w:t>2</w:t>
            </w:r>
            <w:r w:rsidRPr="006F615F">
              <w:rPr>
                <w:rFonts w:ascii="SimSun" w:hAnsi="SimSun" w:cs="SimSun" w:hint="eastAsia"/>
                <w:color w:val="000000" w:themeColor="text1"/>
                <w:sz w:val="22"/>
                <w:szCs w:val="22"/>
              </w:rPr>
              <w:t>次会议</w:t>
            </w:r>
          </w:p>
        </w:tc>
        <w:tc>
          <w:tcPr>
            <w:tcW w:w="1800" w:type="dxa"/>
            <w:shd w:val="clear" w:color="auto" w:fill="auto"/>
            <w:noWrap/>
            <w:vAlign w:val="center"/>
            <w:hideMark/>
          </w:tcPr>
          <w:p w14:paraId="35BE5BCD"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94 (41)</w:t>
            </w:r>
          </w:p>
        </w:tc>
        <w:tc>
          <w:tcPr>
            <w:tcW w:w="1582" w:type="dxa"/>
            <w:shd w:val="clear" w:color="auto" w:fill="auto"/>
            <w:noWrap/>
            <w:vAlign w:val="center"/>
            <w:hideMark/>
          </w:tcPr>
          <w:p w14:paraId="62D49313"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89 (40)</w:t>
            </w:r>
          </w:p>
        </w:tc>
        <w:tc>
          <w:tcPr>
            <w:tcW w:w="1748" w:type="dxa"/>
            <w:shd w:val="clear" w:color="auto" w:fill="auto"/>
            <w:noWrap/>
            <w:vAlign w:val="center"/>
            <w:hideMark/>
          </w:tcPr>
          <w:p w14:paraId="101B244F"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71 (37)</w:t>
            </w:r>
          </w:p>
        </w:tc>
        <w:tc>
          <w:tcPr>
            <w:tcW w:w="1938" w:type="dxa"/>
            <w:shd w:val="clear" w:color="auto" w:fill="auto"/>
            <w:noWrap/>
            <w:vAlign w:val="center"/>
            <w:hideMark/>
          </w:tcPr>
          <w:p w14:paraId="7C4CAD75"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76% (90%)</w:t>
            </w:r>
          </w:p>
        </w:tc>
      </w:tr>
      <w:tr w:rsidR="005E6E2C" w:rsidRPr="00BA6992" w14:paraId="1085D5CB" w14:textId="77777777" w:rsidTr="005723EE">
        <w:trPr>
          <w:trHeight w:val="300"/>
          <w:jc w:val="center"/>
        </w:trPr>
        <w:tc>
          <w:tcPr>
            <w:tcW w:w="1080" w:type="dxa"/>
            <w:vMerge w:val="restart"/>
            <w:shd w:val="clear" w:color="auto" w:fill="auto"/>
            <w:noWrap/>
            <w:vAlign w:val="center"/>
            <w:hideMark/>
          </w:tcPr>
          <w:p w14:paraId="4373590D"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snapToGrid w:val="0"/>
                <w:color w:val="000000"/>
                <w:kern w:val="22"/>
                <w:sz w:val="22"/>
                <w:szCs w:val="22"/>
              </w:rPr>
              <w:t>2013-2014</w:t>
            </w:r>
          </w:p>
        </w:tc>
        <w:tc>
          <w:tcPr>
            <w:tcW w:w="1350" w:type="dxa"/>
            <w:shd w:val="clear" w:color="auto" w:fill="auto"/>
            <w:noWrap/>
            <w:vAlign w:val="center"/>
            <w:hideMark/>
          </w:tcPr>
          <w:p w14:paraId="3B2C2396" w14:textId="21A1F046" w:rsidR="005E6E2C" w:rsidRPr="006F615F" w:rsidRDefault="00092413"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科</w:t>
            </w:r>
            <w:proofErr w:type="gramStart"/>
            <w:r w:rsidRPr="006F615F">
              <w:rPr>
                <w:rFonts w:ascii="SimSun" w:hAnsi="SimSun" w:hint="eastAsia"/>
                <w:snapToGrid w:val="0"/>
                <w:color w:val="000000"/>
                <w:kern w:val="22"/>
                <w:sz w:val="22"/>
                <w:szCs w:val="22"/>
              </w:rPr>
              <w:t>咨</w:t>
            </w:r>
            <w:proofErr w:type="gramEnd"/>
            <w:r w:rsidRPr="006F615F">
              <w:rPr>
                <w:rFonts w:ascii="SimSun" w:hAnsi="SimSun" w:hint="eastAsia"/>
                <w:snapToGrid w:val="0"/>
                <w:color w:val="000000"/>
                <w:kern w:val="22"/>
                <w:sz w:val="22"/>
                <w:szCs w:val="22"/>
              </w:rPr>
              <w:t>机构</w:t>
            </w:r>
            <w:r w:rsidR="006F615F" w:rsidRPr="006F615F">
              <w:rPr>
                <w:rFonts w:ascii="SimSun" w:hAnsi="SimSun" w:hint="eastAsia"/>
                <w:snapToGrid w:val="0"/>
                <w:color w:val="000000"/>
                <w:kern w:val="22"/>
                <w:sz w:val="22"/>
                <w:szCs w:val="22"/>
              </w:rPr>
              <w:t>第1</w:t>
            </w:r>
            <w:r w:rsidR="006F615F" w:rsidRPr="006F615F">
              <w:rPr>
                <w:rFonts w:ascii="SimSun" w:hAnsi="SimSun"/>
                <w:snapToGrid w:val="0"/>
                <w:color w:val="000000"/>
                <w:kern w:val="22"/>
                <w:sz w:val="22"/>
                <w:szCs w:val="22"/>
              </w:rPr>
              <w:t>7</w:t>
            </w:r>
            <w:r w:rsidR="006F615F" w:rsidRPr="006F615F">
              <w:rPr>
                <w:rFonts w:ascii="SimSun" w:hAnsi="SimSun" w:hint="eastAsia"/>
                <w:snapToGrid w:val="0"/>
                <w:color w:val="000000"/>
                <w:kern w:val="22"/>
                <w:sz w:val="22"/>
                <w:szCs w:val="22"/>
              </w:rPr>
              <w:t>次会议</w:t>
            </w:r>
          </w:p>
        </w:tc>
        <w:tc>
          <w:tcPr>
            <w:tcW w:w="1800" w:type="dxa"/>
            <w:shd w:val="clear" w:color="auto" w:fill="auto"/>
            <w:noWrap/>
            <w:vAlign w:val="center"/>
            <w:hideMark/>
          </w:tcPr>
          <w:p w14:paraId="275DFF7F"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88 (46)</w:t>
            </w:r>
          </w:p>
        </w:tc>
        <w:tc>
          <w:tcPr>
            <w:tcW w:w="1582" w:type="dxa"/>
            <w:shd w:val="clear" w:color="auto" w:fill="auto"/>
            <w:noWrap/>
            <w:vAlign w:val="center"/>
            <w:hideMark/>
          </w:tcPr>
          <w:p w14:paraId="5C1F61FC"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78 (46)</w:t>
            </w:r>
          </w:p>
        </w:tc>
        <w:tc>
          <w:tcPr>
            <w:tcW w:w="1748" w:type="dxa"/>
            <w:shd w:val="clear" w:color="auto" w:fill="auto"/>
            <w:noWrap/>
            <w:vAlign w:val="center"/>
            <w:hideMark/>
          </w:tcPr>
          <w:p w14:paraId="3AFED8E3" w14:textId="24E70F93"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57 (39)</w:t>
            </w:r>
          </w:p>
        </w:tc>
        <w:tc>
          <w:tcPr>
            <w:tcW w:w="1938" w:type="dxa"/>
            <w:shd w:val="clear" w:color="auto" w:fill="auto"/>
            <w:noWrap/>
            <w:vAlign w:val="center"/>
            <w:hideMark/>
          </w:tcPr>
          <w:p w14:paraId="5DD35C39"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65% (85%)</w:t>
            </w:r>
          </w:p>
        </w:tc>
      </w:tr>
      <w:tr w:rsidR="005E6E2C" w:rsidRPr="00BA6992" w14:paraId="3F2F9CE0" w14:textId="77777777" w:rsidTr="005723EE">
        <w:trPr>
          <w:trHeight w:val="300"/>
          <w:jc w:val="center"/>
        </w:trPr>
        <w:tc>
          <w:tcPr>
            <w:tcW w:w="1080" w:type="dxa"/>
            <w:vMerge/>
            <w:shd w:val="clear" w:color="auto" w:fill="auto"/>
            <w:noWrap/>
            <w:vAlign w:val="center"/>
            <w:hideMark/>
          </w:tcPr>
          <w:p w14:paraId="7967937A"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15919B25" w14:textId="0FF187CD"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snapToGrid w:val="0"/>
                <w:color w:val="000000"/>
                <w:kern w:val="22"/>
                <w:sz w:val="22"/>
                <w:szCs w:val="22"/>
              </w:rPr>
              <w:t>第8(J)条工作组</w:t>
            </w:r>
            <w:r w:rsidR="006F615F" w:rsidRPr="006F615F">
              <w:rPr>
                <w:rFonts w:ascii="SimSun" w:hAnsi="SimSun" w:hint="eastAsia"/>
                <w:snapToGrid w:val="0"/>
                <w:color w:val="000000"/>
                <w:kern w:val="22"/>
                <w:sz w:val="22"/>
                <w:szCs w:val="22"/>
              </w:rPr>
              <w:t>第</w:t>
            </w:r>
            <w:r w:rsidR="005E6E2C" w:rsidRPr="006F615F">
              <w:rPr>
                <w:rFonts w:ascii="SimSun" w:hAnsi="SimSun"/>
                <w:snapToGrid w:val="0"/>
                <w:color w:val="000000"/>
                <w:kern w:val="22"/>
                <w:sz w:val="22"/>
                <w:szCs w:val="22"/>
              </w:rPr>
              <w:t>8</w:t>
            </w:r>
            <w:r w:rsidR="006F615F" w:rsidRPr="006F615F">
              <w:rPr>
                <w:rFonts w:ascii="SimSun" w:hAnsi="SimSun" w:hint="eastAsia"/>
                <w:snapToGrid w:val="0"/>
                <w:color w:val="000000"/>
                <w:kern w:val="22"/>
                <w:sz w:val="22"/>
                <w:szCs w:val="22"/>
              </w:rPr>
              <w:t>次会议</w:t>
            </w:r>
          </w:p>
        </w:tc>
        <w:tc>
          <w:tcPr>
            <w:tcW w:w="1800" w:type="dxa"/>
            <w:shd w:val="clear" w:color="auto" w:fill="auto"/>
            <w:noWrap/>
            <w:vAlign w:val="center"/>
            <w:hideMark/>
          </w:tcPr>
          <w:p w14:paraId="0DF99C9B"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69 (38)</w:t>
            </w:r>
          </w:p>
        </w:tc>
        <w:tc>
          <w:tcPr>
            <w:tcW w:w="1582" w:type="dxa"/>
            <w:shd w:val="clear" w:color="auto" w:fill="auto"/>
            <w:noWrap/>
            <w:vAlign w:val="center"/>
            <w:hideMark/>
          </w:tcPr>
          <w:p w14:paraId="3BF9A8B2"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62 (38)</w:t>
            </w:r>
          </w:p>
        </w:tc>
        <w:tc>
          <w:tcPr>
            <w:tcW w:w="1748" w:type="dxa"/>
            <w:shd w:val="clear" w:color="auto" w:fill="auto"/>
            <w:noWrap/>
            <w:vAlign w:val="center"/>
            <w:hideMark/>
          </w:tcPr>
          <w:p w14:paraId="73C98BF4"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41 (30)</w:t>
            </w:r>
          </w:p>
        </w:tc>
        <w:tc>
          <w:tcPr>
            <w:tcW w:w="1938" w:type="dxa"/>
            <w:shd w:val="clear" w:color="auto" w:fill="auto"/>
            <w:noWrap/>
            <w:vAlign w:val="center"/>
            <w:hideMark/>
          </w:tcPr>
          <w:p w14:paraId="160B00EF"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59% (79%)</w:t>
            </w:r>
          </w:p>
        </w:tc>
      </w:tr>
      <w:tr w:rsidR="005E6E2C" w:rsidRPr="00BA6992" w14:paraId="5A3F5993" w14:textId="77777777" w:rsidTr="005723EE">
        <w:trPr>
          <w:trHeight w:val="300"/>
          <w:jc w:val="center"/>
        </w:trPr>
        <w:tc>
          <w:tcPr>
            <w:tcW w:w="1080" w:type="dxa"/>
            <w:vMerge/>
            <w:shd w:val="clear" w:color="auto" w:fill="auto"/>
            <w:noWrap/>
            <w:vAlign w:val="center"/>
            <w:hideMark/>
          </w:tcPr>
          <w:p w14:paraId="20A2253A"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077AF279" w14:textId="02294A0E"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缔约方大会</w:t>
            </w:r>
            <w:r w:rsidR="006F615F" w:rsidRPr="006F615F">
              <w:rPr>
                <w:rFonts w:ascii="SimSun" w:hAnsi="SimSun" w:hint="eastAsia"/>
                <w:snapToGrid w:val="0"/>
                <w:color w:val="000000"/>
                <w:kern w:val="22"/>
                <w:sz w:val="22"/>
                <w:szCs w:val="22"/>
              </w:rPr>
              <w:t>第</w:t>
            </w:r>
            <w:r w:rsidR="005E6E2C" w:rsidRPr="006F615F">
              <w:rPr>
                <w:rFonts w:ascii="SimSun" w:hAnsi="SimSun"/>
                <w:snapToGrid w:val="0"/>
                <w:color w:val="000000"/>
                <w:kern w:val="22"/>
                <w:sz w:val="22"/>
                <w:szCs w:val="22"/>
              </w:rPr>
              <w:t>12</w:t>
            </w:r>
            <w:r w:rsidR="006F615F" w:rsidRPr="006F615F">
              <w:rPr>
                <w:rFonts w:ascii="SimSun" w:hAnsi="SimSun" w:hint="eastAsia"/>
                <w:snapToGrid w:val="0"/>
                <w:color w:val="000000"/>
                <w:kern w:val="22"/>
                <w:sz w:val="22"/>
                <w:szCs w:val="22"/>
              </w:rPr>
              <w:t>届会议</w:t>
            </w:r>
          </w:p>
        </w:tc>
        <w:tc>
          <w:tcPr>
            <w:tcW w:w="1800" w:type="dxa"/>
            <w:shd w:val="clear" w:color="auto" w:fill="auto"/>
            <w:noWrap/>
            <w:vAlign w:val="center"/>
            <w:hideMark/>
          </w:tcPr>
          <w:p w14:paraId="12B4BB9D"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125 (64)</w:t>
            </w:r>
          </w:p>
        </w:tc>
        <w:tc>
          <w:tcPr>
            <w:tcW w:w="1582" w:type="dxa"/>
            <w:shd w:val="clear" w:color="auto" w:fill="auto"/>
            <w:noWrap/>
            <w:vAlign w:val="center"/>
            <w:hideMark/>
          </w:tcPr>
          <w:p w14:paraId="3A8E3D98"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74 (56)</w:t>
            </w:r>
          </w:p>
        </w:tc>
        <w:tc>
          <w:tcPr>
            <w:tcW w:w="1748" w:type="dxa"/>
            <w:shd w:val="clear" w:color="auto" w:fill="auto"/>
            <w:noWrap/>
            <w:vAlign w:val="center"/>
            <w:hideMark/>
          </w:tcPr>
          <w:p w14:paraId="7DDDB599"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19 (16)</w:t>
            </w:r>
          </w:p>
        </w:tc>
        <w:tc>
          <w:tcPr>
            <w:tcW w:w="1938" w:type="dxa"/>
            <w:shd w:val="clear" w:color="auto" w:fill="auto"/>
            <w:noWrap/>
            <w:vAlign w:val="center"/>
            <w:hideMark/>
          </w:tcPr>
          <w:p w14:paraId="3D8CB66D"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15% (25%)</w:t>
            </w:r>
          </w:p>
        </w:tc>
      </w:tr>
      <w:tr w:rsidR="005E6E2C" w:rsidRPr="00BA6992" w14:paraId="71F28522" w14:textId="77777777" w:rsidTr="005723EE">
        <w:trPr>
          <w:trHeight w:val="300"/>
          <w:jc w:val="center"/>
        </w:trPr>
        <w:tc>
          <w:tcPr>
            <w:tcW w:w="1080" w:type="dxa"/>
            <w:vMerge/>
            <w:shd w:val="clear" w:color="auto" w:fill="auto"/>
            <w:noWrap/>
            <w:vAlign w:val="center"/>
            <w:hideMark/>
          </w:tcPr>
          <w:p w14:paraId="4B5C3E68"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2CD30C1A" w14:textId="672D480B"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缔约方会议</w:t>
            </w:r>
            <w:r w:rsidR="006F615F" w:rsidRPr="006F615F">
              <w:rPr>
                <w:rFonts w:ascii="SimSun" w:hAnsi="SimSun" w:hint="eastAsia"/>
                <w:snapToGrid w:val="0"/>
                <w:color w:val="000000"/>
                <w:kern w:val="22"/>
                <w:sz w:val="22"/>
                <w:szCs w:val="22"/>
              </w:rPr>
              <w:t>第</w:t>
            </w:r>
            <w:r w:rsidR="005E6E2C" w:rsidRPr="006F615F">
              <w:rPr>
                <w:rFonts w:ascii="SimSun" w:hAnsi="SimSun"/>
                <w:snapToGrid w:val="0"/>
                <w:color w:val="000000"/>
                <w:kern w:val="22"/>
                <w:sz w:val="22"/>
                <w:szCs w:val="22"/>
              </w:rPr>
              <w:t>7</w:t>
            </w:r>
            <w:r w:rsidR="006F615F" w:rsidRPr="006F615F">
              <w:rPr>
                <w:rFonts w:ascii="SimSun" w:hAnsi="SimSun" w:hint="eastAsia"/>
                <w:snapToGrid w:val="0"/>
                <w:color w:val="000000"/>
                <w:kern w:val="22"/>
                <w:sz w:val="22"/>
                <w:szCs w:val="22"/>
              </w:rPr>
              <w:t>次会议</w:t>
            </w:r>
          </w:p>
        </w:tc>
        <w:tc>
          <w:tcPr>
            <w:tcW w:w="1800" w:type="dxa"/>
            <w:shd w:val="clear" w:color="auto" w:fill="auto"/>
            <w:noWrap/>
            <w:vAlign w:val="center"/>
            <w:hideMark/>
          </w:tcPr>
          <w:p w14:paraId="3783FFA3"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94 (43)</w:t>
            </w:r>
          </w:p>
        </w:tc>
        <w:tc>
          <w:tcPr>
            <w:tcW w:w="1582" w:type="dxa"/>
            <w:shd w:val="clear" w:color="auto" w:fill="auto"/>
            <w:noWrap/>
            <w:vAlign w:val="center"/>
            <w:hideMark/>
          </w:tcPr>
          <w:p w14:paraId="5DF2E0E9"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65 (38)</w:t>
            </w:r>
          </w:p>
        </w:tc>
        <w:tc>
          <w:tcPr>
            <w:tcW w:w="1748" w:type="dxa"/>
            <w:shd w:val="clear" w:color="auto" w:fill="auto"/>
            <w:noWrap/>
            <w:vAlign w:val="center"/>
            <w:hideMark/>
          </w:tcPr>
          <w:p w14:paraId="49AB3C89"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38 (27)</w:t>
            </w:r>
          </w:p>
        </w:tc>
        <w:tc>
          <w:tcPr>
            <w:tcW w:w="1938" w:type="dxa"/>
            <w:shd w:val="clear" w:color="auto" w:fill="auto"/>
            <w:noWrap/>
            <w:vAlign w:val="center"/>
            <w:hideMark/>
          </w:tcPr>
          <w:p w14:paraId="493E3134"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40% (63%)</w:t>
            </w:r>
          </w:p>
        </w:tc>
      </w:tr>
      <w:tr w:rsidR="005E6E2C" w:rsidRPr="00BA6992" w14:paraId="145223FB" w14:textId="77777777" w:rsidTr="005723EE">
        <w:trPr>
          <w:trHeight w:val="300"/>
          <w:jc w:val="center"/>
        </w:trPr>
        <w:tc>
          <w:tcPr>
            <w:tcW w:w="1080" w:type="dxa"/>
            <w:vMerge/>
            <w:shd w:val="clear" w:color="auto" w:fill="auto"/>
            <w:noWrap/>
            <w:vAlign w:val="center"/>
            <w:hideMark/>
          </w:tcPr>
          <w:p w14:paraId="7FEA631B"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5DE90974" w14:textId="018F2989"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名古屋议定书缔约方会</w:t>
            </w:r>
            <w:r w:rsidRPr="006F615F">
              <w:rPr>
                <w:rFonts w:ascii="SimSun" w:hAnsi="SimSun" w:hint="eastAsia"/>
                <w:snapToGrid w:val="0"/>
                <w:color w:val="000000"/>
                <w:kern w:val="22"/>
                <w:sz w:val="22"/>
                <w:szCs w:val="22"/>
              </w:rPr>
              <w:lastRenderedPageBreak/>
              <w:t>议</w:t>
            </w:r>
            <w:r w:rsidR="005723EE" w:rsidRPr="006F615F">
              <w:rPr>
                <w:rFonts w:ascii="SimSun" w:hAnsi="SimSun" w:hint="eastAsia"/>
                <w:snapToGrid w:val="0"/>
                <w:color w:val="000000"/>
                <w:kern w:val="22"/>
                <w:sz w:val="22"/>
                <w:szCs w:val="22"/>
              </w:rPr>
              <w:t>第1次会议</w:t>
            </w:r>
          </w:p>
        </w:tc>
        <w:tc>
          <w:tcPr>
            <w:tcW w:w="1800" w:type="dxa"/>
            <w:shd w:val="clear" w:color="auto" w:fill="auto"/>
            <w:noWrap/>
            <w:vAlign w:val="center"/>
            <w:hideMark/>
          </w:tcPr>
          <w:p w14:paraId="501C90B7"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lastRenderedPageBreak/>
              <w:t>69 (29)</w:t>
            </w:r>
          </w:p>
        </w:tc>
        <w:tc>
          <w:tcPr>
            <w:tcW w:w="1582" w:type="dxa"/>
            <w:shd w:val="clear" w:color="auto" w:fill="auto"/>
            <w:noWrap/>
            <w:vAlign w:val="center"/>
            <w:hideMark/>
          </w:tcPr>
          <w:p w14:paraId="72E893B2"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37 (18)</w:t>
            </w:r>
          </w:p>
        </w:tc>
        <w:tc>
          <w:tcPr>
            <w:tcW w:w="1748" w:type="dxa"/>
            <w:shd w:val="clear" w:color="auto" w:fill="auto"/>
            <w:noWrap/>
            <w:vAlign w:val="center"/>
            <w:hideMark/>
          </w:tcPr>
          <w:p w14:paraId="5F76FDFC"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15 (11)</w:t>
            </w:r>
          </w:p>
        </w:tc>
        <w:tc>
          <w:tcPr>
            <w:tcW w:w="1938" w:type="dxa"/>
            <w:shd w:val="clear" w:color="auto" w:fill="auto"/>
            <w:noWrap/>
            <w:vAlign w:val="center"/>
            <w:hideMark/>
          </w:tcPr>
          <w:p w14:paraId="72FAA328"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22% (38%)</w:t>
            </w:r>
          </w:p>
        </w:tc>
      </w:tr>
      <w:tr w:rsidR="005E6E2C" w:rsidRPr="00BA6992" w14:paraId="55EA035C" w14:textId="77777777" w:rsidTr="005723EE">
        <w:trPr>
          <w:trHeight w:val="300"/>
          <w:jc w:val="center"/>
        </w:trPr>
        <w:tc>
          <w:tcPr>
            <w:tcW w:w="1080" w:type="dxa"/>
            <w:vMerge/>
            <w:shd w:val="clear" w:color="auto" w:fill="auto"/>
            <w:noWrap/>
            <w:vAlign w:val="center"/>
            <w:hideMark/>
          </w:tcPr>
          <w:p w14:paraId="2E3AFDC5"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28264124" w14:textId="1A850E3E" w:rsidR="005E6E2C" w:rsidRPr="006F615F" w:rsidRDefault="00092413"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科</w:t>
            </w:r>
            <w:proofErr w:type="gramStart"/>
            <w:r w:rsidRPr="006F615F">
              <w:rPr>
                <w:rFonts w:ascii="SimSun" w:hAnsi="SimSun" w:hint="eastAsia"/>
                <w:snapToGrid w:val="0"/>
                <w:color w:val="000000"/>
                <w:kern w:val="22"/>
                <w:sz w:val="22"/>
                <w:szCs w:val="22"/>
              </w:rPr>
              <w:t>咨</w:t>
            </w:r>
            <w:proofErr w:type="gramEnd"/>
            <w:r w:rsidRPr="006F615F">
              <w:rPr>
                <w:rFonts w:ascii="SimSun" w:hAnsi="SimSun" w:hint="eastAsia"/>
                <w:snapToGrid w:val="0"/>
                <w:color w:val="000000"/>
                <w:kern w:val="22"/>
                <w:sz w:val="22"/>
                <w:szCs w:val="22"/>
              </w:rPr>
              <w:t>机构</w:t>
            </w:r>
            <w:r w:rsidR="005723EE" w:rsidRPr="006F615F">
              <w:rPr>
                <w:rFonts w:ascii="SimSun" w:hAnsi="SimSun" w:hint="eastAsia"/>
                <w:snapToGrid w:val="0"/>
                <w:color w:val="000000"/>
                <w:kern w:val="22"/>
                <w:sz w:val="22"/>
                <w:szCs w:val="22"/>
              </w:rPr>
              <w:t>第1</w:t>
            </w:r>
            <w:r w:rsidR="005723EE" w:rsidRPr="006F615F">
              <w:rPr>
                <w:rFonts w:ascii="SimSun" w:hAnsi="SimSun"/>
                <w:snapToGrid w:val="0"/>
                <w:color w:val="000000"/>
                <w:kern w:val="22"/>
                <w:sz w:val="22"/>
                <w:szCs w:val="22"/>
              </w:rPr>
              <w:t>8</w:t>
            </w:r>
            <w:r w:rsidR="005723EE" w:rsidRPr="006F615F">
              <w:rPr>
                <w:rFonts w:ascii="SimSun" w:hAnsi="SimSun" w:hint="eastAsia"/>
                <w:snapToGrid w:val="0"/>
                <w:color w:val="000000"/>
                <w:kern w:val="22"/>
                <w:sz w:val="22"/>
                <w:szCs w:val="22"/>
              </w:rPr>
              <w:t>次会议</w:t>
            </w:r>
          </w:p>
        </w:tc>
        <w:tc>
          <w:tcPr>
            <w:tcW w:w="1800" w:type="dxa"/>
            <w:shd w:val="clear" w:color="auto" w:fill="auto"/>
            <w:noWrap/>
            <w:vAlign w:val="center"/>
            <w:hideMark/>
          </w:tcPr>
          <w:p w14:paraId="5E9DBBFF"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89 (48)</w:t>
            </w:r>
          </w:p>
        </w:tc>
        <w:tc>
          <w:tcPr>
            <w:tcW w:w="1582" w:type="dxa"/>
            <w:shd w:val="clear" w:color="auto" w:fill="auto"/>
            <w:noWrap/>
            <w:vAlign w:val="center"/>
            <w:hideMark/>
          </w:tcPr>
          <w:p w14:paraId="64420F22"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60 (47)</w:t>
            </w:r>
          </w:p>
        </w:tc>
        <w:tc>
          <w:tcPr>
            <w:tcW w:w="1748" w:type="dxa"/>
            <w:shd w:val="clear" w:color="auto" w:fill="auto"/>
            <w:noWrap/>
            <w:vAlign w:val="center"/>
            <w:hideMark/>
          </w:tcPr>
          <w:p w14:paraId="554B81F6"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47 (37)</w:t>
            </w:r>
          </w:p>
        </w:tc>
        <w:tc>
          <w:tcPr>
            <w:tcW w:w="1938" w:type="dxa"/>
            <w:shd w:val="clear" w:color="auto" w:fill="auto"/>
            <w:noWrap/>
            <w:vAlign w:val="center"/>
            <w:hideMark/>
          </w:tcPr>
          <w:p w14:paraId="4CC5A8D0"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53% (77%)</w:t>
            </w:r>
          </w:p>
        </w:tc>
      </w:tr>
      <w:tr w:rsidR="005E6E2C" w:rsidRPr="00BA6992" w14:paraId="08918C2A" w14:textId="77777777" w:rsidTr="005723EE">
        <w:trPr>
          <w:trHeight w:val="300"/>
          <w:jc w:val="center"/>
        </w:trPr>
        <w:tc>
          <w:tcPr>
            <w:tcW w:w="1080" w:type="dxa"/>
            <w:vMerge/>
            <w:shd w:val="clear" w:color="auto" w:fill="auto"/>
            <w:noWrap/>
            <w:vAlign w:val="center"/>
            <w:hideMark/>
          </w:tcPr>
          <w:p w14:paraId="0D8FCB6C"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607BB065" w14:textId="3A38ED28" w:rsidR="005E6E2C" w:rsidRPr="006F615F" w:rsidRDefault="006F615F"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cs="SimSun" w:hint="eastAsia"/>
                <w:color w:val="000000" w:themeColor="text1"/>
                <w:sz w:val="22"/>
                <w:szCs w:val="22"/>
              </w:rPr>
              <w:t>审查执行情况工作组第</w:t>
            </w:r>
            <w:r w:rsidRPr="006F615F">
              <w:rPr>
                <w:rFonts w:ascii="SimSun" w:hAnsi="SimSun" w:cs="SimSun"/>
                <w:color w:val="000000" w:themeColor="text1"/>
                <w:sz w:val="22"/>
                <w:szCs w:val="22"/>
              </w:rPr>
              <w:t>5</w:t>
            </w:r>
            <w:r w:rsidRPr="006F615F">
              <w:rPr>
                <w:rFonts w:ascii="SimSun" w:hAnsi="SimSun" w:cs="SimSun" w:hint="eastAsia"/>
                <w:color w:val="000000" w:themeColor="text1"/>
                <w:sz w:val="22"/>
                <w:szCs w:val="22"/>
              </w:rPr>
              <w:t>次会议</w:t>
            </w:r>
          </w:p>
        </w:tc>
        <w:tc>
          <w:tcPr>
            <w:tcW w:w="1800" w:type="dxa"/>
            <w:shd w:val="clear" w:color="auto" w:fill="auto"/>
            <w:noWrap/>
            <w:vAlign w:val="center"/>
            <w:hideMark/>
          </w:tcPr>
          <w:p w14:paraId="042AFB72"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75 (45)</w:t>
            </w:r>
          </w:p>
        </w:tc>
        <w:tc>
          <w:tcPr>
            <w:tcW w:w="1582" w:type="dxa"/>
            <w:shd w:val="clear" w:color="auto" w:fill="auto"/>
            <w:noWrap/>
            <w:vAlign w:val="center"/>
            <w:hideMark/>
          </w:tcPr>
          <w:p w14:paraId="7FFCF557"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56 (44)</w:t>
            </w:r>
          </w:p>
        </w:tc>
        <w:tc>
          <w:tcPr>
            <w:tcW w:w="1748" w:type="dxa"/>
            <w:shd w:val="clear" w:color="auto" w:fill="auto"/>
            <w:noWrap/>
            <w:vAlign w:val="center"/>
            <w:hideMark/>
          </w:tcPr>
          <w:p w14:paraId="265CFBE6"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42 (36)</w:t>
            </w:r>
          </w:p>
        </w:tc>
        <w:tc>
          <w:tcPr>
            <w:tcW w:w="1938" w:type="dxa"/>
            <w:shd w:val="clear" w:color="auto" w:fill="auto"/>
            <w:noWrap/>
            <w:vAlign w:val="center"/>
            <w:hideMark/>
          </w:tcPr>
          <w:p w14:paraId="5838729B"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56% (80%)</w:t>
            </w:r>
          </w:p>
        </w:tc>
      </w:tr>
      <w:tr w:rsidR="005E6E2C" w:rsidRPr="00BA6992" w14:paraId="71409124" w14:textId="77777777" w:rsidTr="005723EE">
        <w:trPr>
          <w:trHeight w:val="300"/>
          <w:jc w:val="center"/>
        </w:trPr>
        <w:tc>
          <w:tcPr>
            <w:tcW w:w="1080" w:type="dxa"/>
            <w:vMerge/>
            <w:shd w:val="clear" w:color="auto" w:fill="auto"/>
            <w:noWrap/>
            <w:vAlign w:val="center"/>
            <w:hideMark/>
          </w:tcPr>
          <w:p w14:paraId="52BAD14B"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63FC0043" w14:textId="33F7D026" w:rsidR="005E6E2C" w:rsidRPr="006F615F" w:rsidRDefault="005723EE"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cs="SimSun"/>
                <w:color w:val="000000" w:themeColor="text1"/>
                <w:sz w:val="22"/>
                <w:szCs w:val="22"/>
              </w:rPr>
              <w:t>名古屋议定书政府间委员会</w:t>
            </w:r>
            <w:r w:rsidRPr="006F615F">
              <w:rPr>
                <w:rFonts w:ascii="SimSun" w:hAnsi="SimSun" w:cs="SimSun" w:hint="eastAsia"/>
                <w:color w:val="000000" w:themeColor="text1"/>
                <w:sz w:val="22"/>
                <w:szCs w:val="22"/>
              </w:rPr>
              <w:t xml:space="preserve">第3次会议 </w:t>
            </w:r>
          </w:p>
        </w:tc>
        <w:tc>
          <w:tcPr>
            <w:tcW w:w="1800" w:type="dxa"/>
            <w:shd w:val="clear" w:color="auto" w:fill="auto"/>
            <w:noWrap/>
            <w:vAlign w:val="center"/>
            <w:hideMark/>
          </w:tcPr>
          <w:p w14:paraId="55A2F842"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85 (46)</w:t>
            </w:r>
          </w:p>
        </w:tc>
        <w:tc>
          <w:tcPr>
            <w:tcW w:w="1582" w:type="dxa"/>
            <w:shd w:val="clear" w:color="auto" w:fill="auto"/>
            <w:noWrap/>
            <w:vAlign w:val="center"/>
            <w:hideMark/>
          </w:tcPr>
          <w:p w14:paraId="681AE7B9"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76 (46)</w:t>
            </w:r>
          </w:p>
        </w:tc>
        <w:tc>
          <w:tcPr>
            <w:tcW w:w="1748" w:type="dxa"/>
            <w:shd w:val="clear" w:color="auto" w:fill="auto"/>
            <w:noWrap/>
            <w:vAlign w:val="center"/>
            <w:hideMark/>
          </w:tcPr>
          <w:p w14:paraId="6B3885B0"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60 (40)</w:t>
            </w:r>
          </w:p>
        </w:tc>
        <w:tc>
          <w:tcPr>
            <w:tcW w:w="1938" w:type="dxa"/>
            <w:shd w:val="clear" w:color="auto" w:fill="auto"/>
            <w:noWrap/>
            <w:vAlign w:val="center"/>
            <w:hideMark/>
          </w:tcPr>
          <w:p w14:paraId="726D96D6"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71% (87%)</w:t>
            </w:r>
          </w:p>
        </w:tc>
      </w:tr>
      <w:tr w:rsidR="005E6E2C" w:rsidRPr="00BA6992" w14:paraId="46B61C91" w14:textId="77777777" w:rsidTr="005723EE">
        <w:trPr>
          <w:trHeight w:val="300"/>
          <w:jc w:val="center"/>
        </w:trPr>
        <w:tc>
          <w:tcPr>
            <w:tcW w:w="1080" w:type="dxa"/>
            <w:vMerge w:val="restart"/>
            <w:shd w:val="clear" w:color="auto" w:fill="auto"/>
            <w:noWrap/>
            <w:vAlign w:val="center"/>
            <w:hideMark/>
          </w:tcPr>
          <w:p w14:paraId="550D0697"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snapToGrid w:val="0"/>
                <w:color w:val="000000"/>
                <w:kern w:val="22"/>
                <w:sz w:val="22"/>
                <w:szCs w:val="22"/>
              </w:rPr>
              <w:t>2015-2016</w:t>
            </w:r>
          </w:p>
        </w:tc>
        <w:tc>
          <w:tcPr>
            <w:tcW w:w="1350" w:type="dxa"/>
            <w:shd w:val="clear" w:color="auto" w:fill="auto"/>
            <w:noWrap/>
            <w:vAlign w:val="center"/>
            <w:hideMark/>
          </w:tcPr>
          <w:p w14:paraId="6FC2BA13" w14:textId="0C079E03"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科</w:t>
            </w:r>
            <w:proofErr w:type="gramStart"/>
            <w:r w:rsidRPr="006F615F">
              <w:rPr>
                <w:rFonts w:ascii="SimSun" w:hAnsi="SimSun" w:hint="eastAsia"/>
                <w:snapToGrid w:val="0"/>
                <w:color w:val="000000"/>
                <w:kern w:val="22"/>
                <w:sz w:val="22"/>
                <w:szCs w:val="22"/>
              </w:rPr>
              <w:t>咨</w:t>
            </w:r>
            <w:proofErr w:type="gramEnd"/>
            <w:r w:rsidRPr="006F615F">
              <w:rPr>
                <w:rFonts w:ascii="SimSun" w:hAnsi="SimSun" w:hint="eastAsia"/>
                <w:snapToGrid w:val="0"/>
                <w:color w:val="000000"/>
                <w:kern w:val="22"/>
                <w:sz w:val="22"/>
                <w:szCs w:val="22"/>
              </w:rPr>
              <w:t>机构</w:t>
            </w:r>
            <w:r w:rsidR="005723EE" w:rsidRPr="006F615F">
              <w:rPr>
                <w:rFonts w:ascii="SimSun" w:hAnsi="SimSun" w:hint="eastAsia"/>
                <w:snapToGrid w:val="0"/>
                <w:color w:val="000000"/>
                <w:kern w:val="22"/>
                <w:sz w:val="22"/>
                <w:szCs w:val="22"/>
              </w:rPr>
              <w:t>第1</w:t>
            </w:r>
            <w:r w:rsidR="005723EE" w:rsidRPr="006F615F">
              <w:rPr>
                <w:rFonts w:ascii="SimSun" w:hAnsi="SimSun"/>
                <w:snapToGrid w:val="0"/>
                <w:color w:val="000000"/>
                <w:kern w:val="22"/>
                <w:sz w:val="22"/>
                <w:szCs w:val="22"/>
              </w:rPr>
              <w:t>9</w:t>
            </w:r>
            <w:r w:rsidR="005723EE" w:rsidRPr="006F615F">
              <w:rPr>
                <w:rFonts w:ascii="SimSun" w:hAnsi="SimSun" w:hint="eastAsia"/>
                <w:snapToGrid w:val="0"/>
                <w:color w:val="000000"/>
                <w:kern w:val="22"/>
                <w:sz w:val="22"/>
                <w:szCs w:val="22"/>
              </w:rPr>
              <w:t>次会议</w:t>
            </w:r>
          </w:p>
        </w:tc>
        <w:tc>
          <w:tcPr>
            <w:tcW w:w="1800" w:type="dxa"/>
            <w:shd w:val="clear" w:color="auto" w:fill="auto"/>
            <w:noWrap/>
            <w:vAlign w:val="center"/>
            <w:hideMark/>
          </w:tcPr>
          <w:p w14:paraId="1C696856"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81 (40)</w:t>
            </w:r>
          </w:p>
        </w:tc>
        <w:tc>
          <w:tcPr>
            <w:tcW w:w="1582" w:type="dxa"/>
            <w:shd w:val="clear" w:color="auto" w:fill="auto"/>
            <w:noWrap/>
            <w:vAlign w:val="center"/>
            <w:hideMark/>
          </w:tcPr>
          <w:p w14:paraId="12D4616B"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61 (40)</w:t>
            </w:r>
          </w:p>
        </w:tc>
        <w:tc>
          <w:tcPr>
            <w:tcW w:w="1748" w:type="dxa"/>
            <w:shd w:val="clear" w:color="auto" w:fill="auto"/>
            <w:noWrap/>
            <w:vAlign w:val="center"/>
            <w:hideMark/>
          </w:tcPr>
          <w:p w14:paraId="78AA05DB"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42 (34)</w:t>
            </w:r>
          </w:p>
        </w:tc>
        <w:tc>
          <w:tcPr>
            <w:tcW w:w="1938" w:type="dxa"/>
            <w:shd w:val="clear" w:color="auto" w:fill="auto"/>
            <w:noWrap/>
            <w:vAlign w:val="center"/>
            <w:hideMark/>
          </w:tcPr>
          <w:p w14:paraId="2DAFA768"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52% (85%)</w:t>
            </w:r>
          </w:p>
        </w:tc>
      </w:tr>
      <w:tr w:rsidR="005E6E2C" w:rsidRPr="00BA6992" w14:paraId="45C79DDB" w14:textId="77777777" w:rsidTr="005723EE">
        <w:trPr>
          <w:trHeight w:val="300"/>
          <w:jc w:val="center"/>
        </w:trPr>
        <w:tc>
          <w:tcPr>
            <w:tcW w:w="1080" w:type="dxa"/>
            <w:vMerge/>
            <w:shd w:val="clear" w:color="auto" w:fill="auto"/>
            <w:noWrap/>
            <w:vAlign w:val="center"/>
            <w:hideMark/>
          </w:tcPr>
          <w:p w14:paraId="5372D412"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773E97DE" w14:textId="60DE7905"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第8(j)条工作组</w:t>
            </w:r>
            <w:r w:rsidR="005723EE" w:rsidRPr="006F615F">
              <w:rPr>
                <w:rFonts w:ascii="SimSun" w:hAnsi="SimSun" w:hint="eastAsia"/>
                <w:snapToGrid w:val="0"/>
                <w:color w:val="000000"/>
                <w:kern w:val="22"/>
                <w:sz w:val="22"/>
                <w:szCs w:val="22"/>
              </w:rPr>
              <w:t>第9次会议</w:t>
            </w:r>
          </w:p>
        </w:tc>
        <w:tc>
          <w:tcPr>
            <w:tcW w:w="1800" w:type="dxa"/>
            <w:shd w:val="clear" w:color="auto" w:fill="auto"/>
            <w:noWrap/>
            <w:vAlign w:val="center"/>
            <w:hideMark/>
          </w:tcPr>
          <w:p w14:paraId="37551DFA"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79 (40)</w:t>
            </w:r>
          </w:p>
        </w:tc>
        <w:tc>
          <w:tcPr>
            <w:tcW w:w="1582" w:type="dxa"/>
            <w:shd w:val="clear" w:color="auto" w:fill="auto"/>
            <w:noWrap/>
            <w:vAlign w:val="center"/>
            <w:hideMark/>
          </w:tcPr>
          <w:p w14:paraId="576BE340"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62 (40)</w:t>
            </w:r>
          </w:p>
        </w:tc>
        <w:tc>
          <w:tcPr>
            <w:tcW w:w="1748" w:type="dxa"/>
            <w:shd w:val="clear" w:color="auto" w:fill="auto"/>
            <w:noWrap/>
            <w:vAlign w:val="center"/>
            <w:hideMark/>
          </w:tcPr>
          <w:p w14:paraId="60F9E983"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43 (35)</w:t>
            </w:r>
          </w:p>
        </w:tc>
        <w:tc>
          <w:tcPr>
            <w:tcW w:w="1938" w:type="dxa"/>
            <w:shd w:val="clear" w:color="auto" w:fill="auto"/>
            <w:noWrap/>
            <w:vAlign w:val="center"/>
            <w:hideMark/>
          </w:tcPr>
          <w:p w14:paraId="6E802991"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54% (88%)</w:t>
            </w:r>
          </w:p>
        </w:tc>
      </w:tr>
      <w:tr w:rsidR="005E6E2C" w:rsidRPr="00BA6992" w14:paraId="3C7F7CF1" w14:textId="77777777" w:rsidTr="005723EE">
        <w:trPr>
          <w:trHeight w:val="300"/>
          <w:jc w:val="center"/>
        </w:trPr>
        <w:tc>
          <w:tcPr>
            <w:tcW w:w="1080" w:type="dxa"/>
            <w:vMerge/>
            <w:shd w:val="clear" w:color="auto" w:fill="auto"/>
            <w:noWrap/>
            <w:vAlign w:val="center"/>
            <w:hideMark/>
          </w:tcPr>
          <w:p w14:paraId="15FFAFE8"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0D0C067D" w14:textId="20FCC68B"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缔约方大会</w:t>
            </w:r>
            <w:r w:rsidR="005723EE" w:rsidRPr="006F615F">
              <w:rPr>
                <w:rFonts w:ascii="SimSun" w:hAnsi="SimSun" w:hint="eastAsia"/>
                <w:snapToGrid w:val="0"/>
                <w:color w:val="000000"/>
                <w:kern w:val="22"/>
                <w:sz w:val="22"/>
                <w:szCs w:val="22"/>
              </w:rPr>
              <w:t>第1</w:t>
            </w:r>
            <w:r w:rsidR="005723EE" w:rsidRPr="006F615F">
              <w:rPr>
                <w:rFonts w:ascii="SimSun" w:hAnsi="SimSun"/>
                <w:snapToGrid w:val="0"/>
                <w:color w:val="000000"/>
                <w:kern w:val="22"/>
                <w:sz w:val="22"/>
                <w:szCs w:val="22"/>
              </w:rPr>
              <w:t>3</w:t>
            </w:r>
            <w:r w:rsidR="005723EE" w:rsidRPr="006F615F">
              <w:rPr>
                <w:rFonts w:ascii="SimSun" w:hAnsi="SimSun" w:hint="eastAsia"/>
                <w:snapToGrid w:val="0"/>
                <w:color w:val="000000"/>
                <w:kern w:val="22"/>
                <w:sz w:val="22"/>
                <w:szCs w:val="22"/>
              </w:rPr>
              <w:t>届会议</w:t>
            </w:r>
          </w:p>
        </w:tc>
        <w:tc>
          <w:tcPr>
            <w:tcW w:w="1800" w:type="dxa"/>
            <w:shd w:val="clear" w:color="auto" w:fill="auto"/>
            <w:noWrap/>
            <w:vAlign w:val="center"/>
            <w:hideMark/>
          </w:tcPr>
          <w:p w14:paraId="2161AD86"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133 (66)</w:t>
            </w:r>
          </w:p>
        </w:tc>
        <w:tc>
          <w:tcPr>
            <w:tcW w:w="1582" w:type="dxa"/>
            <w:shd w:val="clear" w:color="auto" w:fill="auto"/>
            <w:noWrap/>
            <w:vAlign w:val="center"/>
            <w:hideMark/>
          </w:tcPr>
          <w:p w14:paraId="3B4AA56D"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108 (65)</w:t>
            </w:r>
          </w:p>
        </w:tc>
        <w:tc>
          <w:tcPr>
            <w:tcW w:w="1748" w:type="dxa"/>
            <w:shd w:val="clear" w:color="auto" w:fill="auto"/>
            <w:noWrap/>
            <w:vAlign w:val="center"/>
            <w:hideMark/>
          </w:tcPr>
          <w:p w14:paraId="39B925D5"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34 (25)</w:t>
            </w:r>
          </w:p>
        </w:tc>
        <w:tc>
          <w:tcPr>
            <w:tcW w:w="1938" w:type="dxa"/>
            <w:shd w:val="clear" w:color="auto" w:fill="auto"/>
            <w:noWrap/>
            <w:vAlign w:val="center"/>
            <w:hideMark/>
          </w:tcPr>
          <w:p w14:paraId="0EED310D"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26% (38%)</w:t>
            </w:r>
          </w:p>
        </w:tc>
      </w:tr>
      <w:tr w:rsidR="005E6E2C" w:rsidRPr="00BA6992" w14:paraId="7BEE3BC9" w14:textId="77777777" w:rsidTr="005723EE">
        <w:trPr>
          <w:trHeight w:val="300"/>
          <w:jc w:val="center"/>
        </w:trPr>
        <w:tc>
          <w:tcPr>
            <w:tcW w:w="1080" w:type="dxa"/>
            <w:vMerge/>
            <w:shd w:val="clear" w:color="auto" w:fill="auto"/>
            <w:noWrap/>
            <w:vAlign w:val="center"/>
            <w:hideMark/>
          </w:tcPr>
          <w:p w14:paraId="01E8EC64"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5FC16CB4" w14:textId="6C38EAE4"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缔约方会议</w:t>
            </w:r>
            <w:r w:rsidR="005723EE" w:rsidRPr="006F615F">
              <w:rPr>
                <w:rFonts w:ascii="SimSun" w:hAnsi="SimSun" w:hint="eastAsia"/>
                <w:snapToGrid w:val="0"/>
                <w:color w:val="000000"/>
                <w:kern w:val="22"/>
                <w:sz w:val="22"/>
                <w:szCs w:val="22"/>
              </w:rPr>
              <w:t>第8次会议</w:t>
            </w:r>
          </w:p>
        </w:tc>
        <w:tc>
          <w:tcPr>
            <w:tcW w:w="1800" w:type="dxa"/>
            <w:shd w:val="clear" w:color="auto" w:fill="auto"/>
            <w:noWrap/>
            <w:vAlign w:val="center"/>
            <w:hideMark/>
          </w:tcPr>
          <w:p w14:paraId="1A740DF6"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125 (63)</w:t>
            </w:r>
          </w:p>
        </w:tc>
        <w:tc>
          <w:tcPr>
            <w:tcW w:w="1582" w:type="dxa"/>
            <w:shd w:val="clear" w:color="auto" w:fill="auto"/>
            <w:noWrap/>
            <w:vAlign w:val="center"/>
            <w:hideMark/>
          </w:tcPr>
          <w:p w14:paraId="7148554E"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108 (63)</w:t>
            </w:r>
          </w:p>
        </w:tc>
        <w:tc>
          <w:tcPr>
            <w:tcW w:w="1748" w:type="dxa"/>
            <w:shd w:val="clear" w:color="auto" w:fill="auto"/>
            <w:noWrap/>
            <w:vAlign w:val="center"/>
            <w:hideMark/>
          </w:tcPr>
          <w:p w14:paraId="7EFD815A"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48 (31)</w:t>
            </w:r>
          </w:p>
        </w:tc>
        <w:tc>
          <w:tcPr>
            <w:tcW w:w="1938" w:type="dxa"/>
            <w:shd w:val="clear" w:color="auto" w:fill="auto"/>
            <w:noWrap/>
            <w:vAlign w:val="center"/>
            <w:hideMark/>
          </w:tcPr>
          <w:p w14:paraId="5E5848D0"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38% (49%)</w:t>
            </w:r>
          </w:p>
        </w:tc>
      </w:tr>
      <w:tr w:rsidR="005E6E2C" w:rsidRPr="00BA6992" w14:paraId="1A2E9E25" w14:textId="77777777" w:rsidTr="005723EE">
        <w:trPr>
          <w:trHeight w:val="300"/>
          <w:jc w:val="center"/>
        </w:trPr>
        <w:tc>
          <w:tcPr>
            <w:tcW w:w="1080" w:type="dxa"/>
            <w:vMerge/>
            <w:shd w:val="clear" w:color="auto" w:fill="auto"/>
            <w:noWrap/>
            <w:vAlign w:val="center"/>
            <w:hideMark/>
          </w:tcPr>
          <w:p w14:paraId="7D788141"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1303A8E8" w14:textId="4FC42409"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名古屋议定书缔约方会议</w:t>
            </w:r>
            <w:r w:rsidR="005723EE" w:rsidRPr="006F615F">
              <w:rPr>
                <w:rFonts w:ascii="SimSun" w:hAnsi="SimSun" w:hint="eastAsia"/>
                <w:snapToGrid w:val="0"/>
                <w:color w:val="000000"/>
                <w:kern w:val="22"/>
                <w:sz w:val="22"/>
                <w:szCs w:val="22"/>
              </w:rPr>
              <w:t>第2次会议</w:t>
            </w:r>
          </w:p>
        </w:tc>
        <w:tc>
          <w:tcPr>
            <w:tcW w:w="1800" w:type="dxa"/>
            <w:shd w:val="clear" w:color="auto" w:fill="auto"/>
            <w:noWrap/>
            <w:vAlign w:val="center"/>
            <w:hideMark/>
          </w:tcPr>
          <w:p w14:paraId="0E737D5D"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120 (62)</w:t>
            </w:r>
          </w:p>
        </w:tc>
        <w:tc>
          <w:tcPr>
            <w:tcW w:w="1582" w:type="dxa"/>
            <w:shd w:val="clear" w:color="auto" w:fill="auto"/>
            <w:noWrap/>
            <w:vAlign w:val="center"/>
            <w:hideMark/>
          </w:tcPr>
          <w:p w14:paraId="7F9D0B49"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108 (62)</w:t>
            </w:r>
          </w:p>
        </w:tc>
        <w:tc>
          <w:tcPr>
            <w:tcW w:w="1748" w:type="dxa"/>
            <w:shd w:val="clear" w:color="auto" w:fill="auto"/>
            <w:noWrap/>
            <w:vAlign w:val="center"/>
            <w:hideMark/>
          </w:tcPr>
          <w:p w14:paraId="46C6D9B1"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44 (28)</w:t>
            </w:r>
          </w:p>
        </w:tc>
        <w:tc>
          <w:tcPr>
            <w:tcW w:w="1938" w:type="dxa"/>
            <w:shd w:val="clear" w:color="auto" w:fill="auto"/>
            <w:noWrap/>
            <w:vAlign w:val="center"/>
            <w:hideMark/>
          </w:tcPr>
          <w:p w14:paraId="559A43FA"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37% (45%)</w:t>
            </w:r>
          </w:p>
        </w:tc>
      </w:tr>
      <w:tr w:rsidR="005E6E2C" w:rsidRPr="00BA6992" w14:paraId="0E3A4C0A" w14:textId="77777777" w:rsidTr="005723EE">
        <w:trPr>
          <w:trHeight w:val="300"/>
          <w:jc w:val="center"/>
        </w:trPr>
        <w:tc>
          <w:tcPr>
            <w:tcW w:w="1080" w:type="dxa"/>
            <w:vMerge/>
            <w:shd w:val="clear" w:color="auto" w:fill="auto"/>
            <w:noWrap/>
            <w:vAlign w:val="center"/>
            <w:hideMark/>
          </w:tcPr>
          <w:p w14:paraId="0975C07F"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05666D74" w14:textId="095D263D"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科</w:t>
            </w:r>
            <w:proofErr w:type="gramStart"/>
            <w:r w:rsidRPr="006F615F">
              <w:rPr>
                <w:rFonts w:ascii="SimSun" w:hAnsi="SimSun" w:hint="eastAsia"/>
                <w:snapToGrid w:val="0"/>
                <w:color w:val="000000"/>
                <w:kern w:val="22"/>
                <w:sz w:val="22"/>
                <w:szCs w:val="22"/>
              </w:rPr>
              <w:t>咨</w:t>
            </w:r>
            <w:proofErr w:type="gramEnd"/>
            <w:r w:rsidRPr="006F615F">
              <w:rPr>
                <w:rFonts w:ascii="SimSun" w:hAnsi="SimSun" w:hint="eastAsia"/>
                <w:snapToGrid w:val="0"/>
                <w:color w:val="000000"/>
                <w:kern w:val="22"/>
                <w:sz w:val="22"/>
                <w:szCs w:val="22"/>
              </w:rPr>
              <w:t>机构第</w:t>
            </w:r>
            <w:r w:rsidR="005E6E2C" w:rsidRPr="006F615F">
              <w:rPr>
                <w:rFonts w:ascii="SimSun" w:hAnsi="SimSun"/>
                <w:snapToGrid w:val="0"/>
                <w:color w:val="000000"/>
                <w:kern w:val="22"/>
                <w:sz w:val="22"/>
                <w:szCs w:val="22"/>
              </w:rPr>
              <w:t>20</w:t>
            </w:r>
            <w:r w:rsidRPr="006F615F">
              <w:rPr>
                <w:rFonts w:ascii="SimSun" w:hAnsi="SimSun" w:hint="eastAsia"/>
                <w:snapToGrid w:val="0"/>
                <w:color w:val="000000"/>
                <w:kern w:val="22"/>
                <w:sz w:val="22"/>
                <w:szCs w:val="22"/>
              </w:rPr>
              <w:t>次会议</w:t>
            </w:r>
          </w:p>
        </w:tc>
        <w:tc>
          <w:tcPr>
            <w:tcW w:w="1800" w:type="dxa"/>
            <w:shd w:val="clear" w:color="auto" w:fill="auto"/>
            <w:noWrap/>
            <w:vAlign w:val="center"/>
            <w:hideMark/>
          </w:tcPr>
          <w:p w14:paraId="4581C026"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83 (46)</w:t>
            </w:r>
          </w:p>
        </w:tc>
        <w:tc>
          <w:tcPr>
            <w:tcW w:w="1582" w:type="dxa"/>
            <w:shd w:val="clear" w:color="auto" w:fill="auto"/>
            <w:noWrap/>
            <w:vAlign w:val="center"/>
            <w:hideMark/>
          </w:tcPr>
          <w:p w14:paraId="1DB556CF"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55 (43)</w:t>
            </w:r>
          </w:p>
        </w:tc>
        <w:tc>
          <w:tcPr>
            <w:tcW w:w="1748" w:type="dxa"/>
            <w:shd w:val="clear" w:color="auto" w:fill="auto"/>
            <w:noWrap/>
            <w:vAlign w:val="center"/>
            <w:hideMark/>
          </w:tcPr>
          <w:p w14:paraId="50D01758"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45 (38)</w:t>
            </w:r>
          </w:p>
        </w:tc>
        <w:tc>
          <w:tcPr>
            <w:tcW w:w="1938" w:type="dxa"/>
            <w:shd w:val="clear" w:color="auto" w:fill="auto"/>
            <w:noWrap/>
            <w:vAlign w:val="center"/>
            <w:hideMark/>
          </w:tcPr>
          <w:p w14:paraId="5A1C6422"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54% (83%)</w:t>
            </w:r>
          </w:p>
        </w:tc>
      </w:tr>
      <w:tr w:rsidR="005E6E2C" w:rsidRPr="00BA6992" w14:paraId="5A94E613" w14:textId="77777777" w:rsidTr="005723EE">
        <w:trPr>
          <w:trHeight w:val="300"/>
          <w:jc w:val="center"/>
        </w:trPr>
        <w:tc>
          <w:tcPr>
            <w:tcW w:w="1080" w:type="dxa"/>
            <w:vMerge/>
            <w:shd w:val="clear" w:color="auto" w:fill="auto"/>
            <w:noWrap/>
            <w:vAlign w:val="center"/>
            <w:hideMark/>
          </w:tcPr>
          <w:p w14:paraId="6D83CD62" w14:textId="77777777" w:rsidR="005E6E2C" w:rsidRPr="006F615F" w:rsidRDefault="005E6E2C"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p>
        </w:tc>
        <w:tc>
          <w:tcPr>
            <w:tcW w:w="1350" w:type="dxa"/>
            <w:shd w:val="clear" w:color="auto" w:fill="auto"/>
            <w:noWrap/>
            <w:vAlign w:val="center"/>
            <w:hideMark/>
          </w:tcPr>
          <w:p w14:paraId="746B19D1" w14:textId="5C1811A3" w:rsidR="005E6E2C" w:rsidRPr="006F615F" w:rsidRDefault="00A37969" w:rsidP="005723EE">
            <w:pPr>
              <w:suppressLineNumbers/>
              <w:suppressAutoHyphens/>
              <w:kinsoku w:val="0"/>
              <w:overflowPunct w:val="0"/>
              <w:autoSpaceDE w:val="0"/>
              <w:autoSpaceDN w:val="0"/>
              <w:adjustRightInd w:val="0"/>
              <w:snapToGrid w:val="0"/>
              <w:jc w:val="left"/>
              <w:rPr>
                <w:rFonts w:ascii="SimSun" w:hAnsi="SimSun"/>
                <w:snapToGrid w:val="0"/>
                <w:color w:val="000000"/>
                <w:kern w:val="22"/>
                <w:sz w:val="22"/>
                <w:szCs w:val="22"/>
              </w:rPr>
            </w:pPr>
            <w:r w:rsidRPr="006F615F">
              <w:rPr>
                <w:rFonts w:ascii="SimSun" w:hAnsi="SimSun" w:hint="eastAsia"/>
                <w:snapToGrid w:val="0"/>
                <w:color w:val="000000"/>
                <w:kern w:val="22"/>
                <w:sz w:val="22"/>
                <w:szCs w:val="22"/>
              </w:rPr>
              <w:t>执行问题附属机构</w:t>
            </w:r>
            <w:r w:rsidR="005723EE" w:rsidRPr="006F615F">
              <w:rPr>
                <w:rFonts w:ascii="SimSun" w:hAnsi="SimSun" w:hint="eastAsia"/>
                <w:snapToGrid w:val="0"/>
                <w:color w:val="000000"/>
                <w:kern w:val="22"/>
                <w:sz w:val="22"/>
                <w:szCs w:val="22"/>
              </w:rPr>
              <w:t>第1次会议</w:t>
            </w:r>
          </w:p>
        </w:tc>
        <w:tc>
          <w:tcPr>
            <w:tcW w:w="1800" w:type="dxa"/>
            <w:shd w:val="clear" w:color="auto" w:fill="auto"/>
            <w:noWrap/>
            <w:vAlign w:val="center"/>
            <w:hideMark/>
          </w:tcPr>
          <w:p w14:paraId="4BCA5273"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84 (47)</w:t>
            </w:r>
          </w:p>
        </w:tc>
        <w:tc>
          <w:tcPr>
            <w:tcW w:w="1582" w:type="dxa"/>
            <w:shd w:val="clear" w:color="auto" w:fill="auto"/>
            <w:noWrap/>
            <w:vAlign w:val="center"/>
            <w:hideMark/>
          </w:tcPr>
          <w:p w14:paraId="2BC9D26E"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55 (43)</w:t>
            </w:r>
          </w:p>
        </w:tc>
        <w:tc>
          <w:tcPr>
            <w:tcW w:w="1748" w:type="dxa"/>
            <w:shd w:val="clear" w:color="auto" w:fill="auto"/>
            <w:noWrap/>
            <w:vAlign w:val="center"/>
            <w:hideMark/>
          </w:tcPr>
          <w:p w14:paraId="789A98D4"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46 (38)</w:t>
            </w:r>
          </w:p>
        </w:tc>
        <w:tc>
          <w:tcPr>
            <w:tcW w:w="1938" w:type="dxa"/>
            <w:shd w:val="clear" w:color="auto" w:fill="auto"/>
            <w:noWrap/>
            <w:vAlign w:val="center"/>
            <w:hideMark/>
          </w:tcPr>
          <w:p w14:paraId="5DE5F92C" w14:textId="77777777" w:rsidR="005E6E2C" w:rsidRPr="006F615F" w:rsidRDefault="005E6E2C" w:rsidP="005723EE">
            <w:pPr>
              <w:suppressLineNumbers/>
              <w:suppressAutoHyphens/>
              <w:kinsoku w:val="0"/>
              <w:overflowPunct w:val="0"/>
              <w:autoSpaceDE w:val="0"/>
              <w:autoSpaceDN w:val="0"/>
              <w:adjustRightInd w:val="0"/>
              <w:snapToGrid w:val="0"/>
              <w:jc w:val="center"/>
              <w:rPr>
                <w:rFonts w:ascii="SimSun" w:hAnsi="SimSun"/>
                <w:snapToGrid w:val="0"/>
                <w:color w:val="000000"/>
                <w:kern w:val="22"/>
                <w:sz w:val="22"/>
                <w:szCs w:val="22"/>
              </w:rPr>
            </w:pPr>
            <w:r w:rsidRPr="006F615F">
              <w:rPr>
                <w:rFonts w:ascii="SimSun" w:hAnsi="SimSun"/>
                <w:snapToGrid w:val="0"/>
                <w:color w:val="000000"/>
                <w:kern w:val="22"/>
                <w:sz w:val="22"/>
                <w:szCs w:val="22"/>
              </w:rPr>
              <w:t>55% (81%)</w:t>
            </w:r>
          </w:p>
        </w:tc>
      </w:tr>
    </w:tbl>
    <w:p w14:paraId="1D4B3F9F" w14:textId="77777777" w:rsidR="005E6E2C" w:rsidRPr="0086177B" w:rsidRDefault="005E6E2C" w:rsidP="005E6E2C">
      <w:pPr>
        <w:pStyle w:val="Para1"/>
        <w:suppressLineNumbers/>
        <w:tabs>
          <w:tab w:val="clear" w:pos="1080"/>
        </w:tabs>
        <w:suppressAutoHyphens/>
        <w:kinsoku w:val="0"/>
        <w:overflowPunct w:val="0"/>
        <w:autoSpaceDE w:val="0"/>
        <w:autoSpaceDN w:val="0"/>
        <w:adjustRightInd w:val="0"/>
        <w:snapToGrid w:val="0"/>
        <w:ind w:left="0"/>
        <w:rPr>
          <w:kern w:val="22"/>
        </w:rPr>
      </w:pPr>
      <w:r w:rsidRPr="0086177B">
        <w:rPr>
          <w:kern w:val="22"/>
        </w:rPr>
        <w:t xml:space="preserve"> </w:t>
      </w:r>
    </w:p>
    <w:p w14:paraId="44791441" w14:textId="7D8056E8" w:rsidR="00C9324F" w:rsidRDefault="009454A4" w:rsidP="00C9324F">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sidRPr="007977AA">
        <w:rPr>
          <w:rFonts w:ascii="SimSun" w:hAnsi="SimSun" w:hint="eastAsia"/>
          <w:sz w:val="24"/>
          <w:lang w:eastAsia="zh-CN"/>
        </w:rPr>
        <w:t>过去四个两年期，</w:t>
      </w:r>
      <w:r w:rsidR="00C9324F" w:rsidRPr="007977AA">
        <w:rPr>
          <w:rFonts w:ascii="SimSun" w:hAnsi="SimSun" w:hint="eastAsia"/>
          <w:sz w:val="24"/>
          <w:lang w:eastAsia="zh-CN"/>
        </w:rPr>
        <w:t>BZ信托基金提供的</w:t>
      </w:r>
      <w:r w:rsidRPr="007977AA">
        <w:rPr>
          <w:rFonts w:ascii="SimSun" w:hAnsi="SimSun" w:hint="eastAsia"/>
          <w:sz w:val="24"/>
          <w:lang w:eastAsia="zh-CN"/>
        </w:rPr>
        <w:t>资助</w:t>
      </w:r>
      <w:r w:rsidR="00C9324F" w:rsidRPr="007977AA">
        <w:rPr>
          <w:rFonts w:ascii="SimSun" w:hAnsi="SimSun" w:hint="eastAsia"/>
          <w:sz w:val="24"/>
          <w:lang w:eastAsia="zh-CN"/>
        </w:rPr>
        <w:t>对于确保发展中国家缔约方和经济转型缔约方</w:t>
      </w:r>
      <w:r w:rsidR="003A1FE2">
        <w:rPr>
          <w:rFonts w:ascii="SimSun" w:hAnsi="SimSun" w:hint="eastAsia"/>
          <w:sz w:val="24"/>
          <w:lang w:eastAsia="zh-CN"/>
        </w:rPr>
        <w:t>参加</w:t>
      </w:r>
      <w:r w:rsidRPr="007977AA">
        <w:rPr>
          <w:rFonts w:ascii="SimSun" w:hAnsi="SimSun" w:hint="eastAsia"/>
          <w:sz w:val="24"/>
          <w:lang w:val="en-US" w:eastAsia="zh-CN"/>
        </w:rPr>
        <w:t>《</w:t>
      </w:r>
      <w:r w:rsidR="00C9324F" w:rsidRPr="007977AA">
        <w:rPr>
          <w:rFonts w:ascii="SimSun" w:hAnsi="SimSun" w:hint="eastAsia"/>
          <w:sz w:val="24"/>
          <w:lang w:eastAsia="zh-CN"/>
        </w:rPr>
        <w:t>公约</w:t>
      </w:r>
      <w:r w:rsidRPr="007977AA">
        <w:rPr>
          <w:rFonts w:ascii="SimSun" w:hAnsi="SimSun" w:hint="eastAsia"/>
          <w:sz w:val="24"/>
          <w:lang w:eastAsia="zh-CN"/>
        </w:rPr>
        <w:t>》</w:t>
      </w:r>
      <w:r w:rsidR="00C9324F" w:rsidRPr="007977AA">
        <w:rPr>
          <w:rFonts w:ascii="SimSun" w:hAnsi="SimSun" w:hint="eastAsia"/>
          <w:sz w:val="24"/>
          <w:lang w:eastAsia="zh-CN"/>
        </w:rPr>
        <w:t>及其</w:t>
      </w:r>
      <w:r w:rsidRPr="007977AA">
        <w:rPr>
          <w:rFonts w:ascii="SimSun" w:hAnsi="SimSun" w:hint="eastAsia"/>
          <w:sz w:val="24"/>
          <w:lang w:eastAsia="zh-CN"/>
        </w:rPr>
        <w:t>《</w:t>
      </w:r>
      <w:r w:rsidR="00C9324F" w:rsidRPr="007977AA">
        <w:rPr>
          <w:rFonts w:ascii="SimSun" w:hAnsi="SimSun" w:hint="eastAsia"/>
          <w:sz w:val="24"/>
          <w:lang w:eastAsia="zh-CN"/>
        </w:rPr>
        <w:t>议定书</w:t>
      </w:r>
      <w:r w:rsidRPr="007977AA">
        <w:rPr>
          <w:rFonts w:ascii="SimSun" w:hAnsi="SimSun" w:hint="eastAsia"/>
          <w:sz w:val="24"/>
          <w:lang w:eastAsia="zh-CN"/>
        </w:rPr>
        <w:t>》</w:t>
      </w:r>
      <w:r w:rsidR="00C9324F" w:rsidRPr="007977AA">
        <w:rPr>
          <w:rFonts w:ascii="SimSun" w:hAnsi="SimSun" w:hint="eastAsia"/>
          <w:sz w:val="24"/>
          <w:lang w:eastAsia="zh-CN"/>
        </w:rPr>
        <w:t>会议至关重要。</w:t>
      </w:r>
      <w:r w:rsidRPr="007977AA">
        <w:rPr>
          <w:rFonts w:ascii="SimSun" w:hAnsi="SimSun" w:hint="eastAsia"/>
          <w:sz w:val="24"/>
          <w:lang w:eastAsia="zh-CN"/>
        </w:rPr>
        <w:t>假如</w:t>
      </w:r>
      <w:r w:rsidR="00C9324F" w:rsidRPr="007977AA">
        <w:rPr>
          <w:rFonts w:ascii="SimSun" w:hAnsi="SimSun" w:hint="eastAsia"/>
          <w:sz w:val="24"/>
          <w:lang w:eastAsia="zh-CN"/>
        </w:rPr>
        <w:t>没有这笔</w:t>
      </w:r>
      <w:r w:rsidR="007977AA" w:rsidRPr="007977AA">
        <w:rPr>
          <w:rFonts w:ascii="SimSun" w:hAnsi="SimSun" w:hint="eastAsia"/>
          <w:sz w:val="24"/>
          <w:lang w:eastAsia="zh-CN"/>
        </w:rPr>
        <w:t>资助</w:t>
      </w:r>
      <w:r w:rsidR="00C9324F" w:rsidRPr="007977AA">
        <w:rPr>
          <w:rFonts w:ascii="SimSun" w:hAnsi="SimSun" w:hint="eastAsia"/>
          <w:sz w:val="24"/>
          <w:lang w:eastAsia="zh-CN"/>
        </w:rPr>
        <w:t>，</w:t>
      </w:r>
      <w:r w:rsidR="007977AA" w:rsidRPr="007977AA">
        <w:rPr>
          <w:rFonts w:ascii="SimSun" w:hAnsi="SimSun" w:hint="eastAsia"/>
          <w:sz w:val="24"/>
          <w:lang w:eastAsia="zh-CN"/>
        </w:rPr>
        <w:t>而</w:t>
      </w:r>
      <w:r w:rsidR="00C9324F" w:rsidRPr="007977AA">
        <w:rPr>
          <w:rFonts w:ascii="SimSun" w:hAnsi="SimSun" w:hint="eastAsia"/>
          <w:sz w:val="24"/>
          <w:lang w:eastAsia="zh-CN"/>
        </w:rPr>
        <w:t>符合条件的国家</w:t>
      </w:r>
      <w:r w:rsidR="007977AA" w:rsidRPr="007977AA">
        <w:rPr>
          <w:rFonts w:ascii="SimSun" w:hAnsi="SimSun" w:hint="eastAsia"/>
          <w:sz w:val="24"/>
          <w:lang w:eastAsia="zh-CN"/>
        </w:rPr>
        <w:t>又</w:t>
      </w:r>
      <w:r w:rsidR="00C9324F" w:rsidRPr="007977AA">
        <w:rPr>
          <w:rFonts w:ascii="SimSun" w:hAnsi="SimSun" w:hint="eastAsia"/>
          <w:sz w:val="24"/>
          <w:lang w:eastAsia="zh-CN"/>
        </w:rPr>
        <w:t>无法</w:t>
      </w:r>
      <w:r w:rsidR="007977AA" w:rsidRPr="007977AA">
        <w:rPr>
          <w:rFonts w:ascii="SimSun" w:hAnsi="SimSun" w:hint="eastAsia"/>
          <w:sz w:val="24"/>
          <w:lang w:eastAsia="zh-CN"/>
        </w:rPr>
        <w:t>从其他渠道获得资助</w:t>
      </w:r>
      <w:r w:rsidR="00C9324F" w:rsidRPr="007977AA">
        <w:rPr>
          <w:rFonts w:ascii="SimSun" w:hAnsi="SimSun" w:hint="eastAsia"/>
          <w:sz w:val="24"/>
          <w:lang w:eastAsia="zh-CN"/>
        </w:rPr>
        <w:t>参加会议，</w:t>
      </w:r>
      <w:r w:rsidR="007977AA" w:rsidRPr="007977AA">
        <w:rPr>
          <w:rFonts w:ascii="SimSun" w:hAnsi="SimSun" w:hint="eastAsia"/>
          <w:sz w:val="24"/>
          <w:lang w:eastAsia="zh-CN"/>
        </w:rPr>
        <w:t>本文件所述</w:t>
      </w:r>
      <w:r w:rsidR="00C9324F" w:rsidRPr="007977AA">
        <w:rPr>
          <w:rFonts w:ascii="SimSun" w:hAnsi="SimSun" w:hint="eastAsia"/>
          <w:sz w:val="24"/>
          <w:lang w:eastAsia="zh-CN"/>
        </w:rPr>
        <w:t>四个两年</w:t>
      </w:r>
      <w:proofErr w:type="gramStart"/>
      <w:r w:rsidR="00C9324F" w:rsidRPr="007977AA">
        <w:rPr>
          <w:rFonts w:ascii="SimSun" w:hAnsi="SimSun" w:hint="eastAsia"/>
          <w:sz w:val="24"/>
          <w:lang w:eastAsia="zh-CN"/>
        </w:rPr>
        <w:t>期参加</w:t>
      </w:r>
      <w:proofErr w:type="gramEnd"/>
      <w:r w:rsidR="00C9324F" w:rsidRPr="007977AA">
        <w:rPr>
          <w:rFonts w:ascii="SimSun" w:hAnsi="SimSun" w:hint="eastAsia"/>
          <w:sz w:val="24"/>
          <w:lang w:eastAsia="zh-CN"/>
        </w:rPr>
        <w:t>会议的发展中国家缔约方的平均数量</w:t>
      </w:r>
      <w:r w:rsidR="007977AA" w:rsidRPr="007977AA">
        <w:rPr>
          <w:rFonts w:ascii="SimSun" w:hAnsi="SimSun" w:hint="eastAsia"/>
          <w:sz w:val="24"/>
          <w:lang w:eastAsia="zh-CN"/>
        </w:rPr>
        <w:t>会</w:t>
      </w:r>
      <w:r w:rsidR="00C9324F" w:rsidRPr="007977AA">
        <w:rPr>
          <w:rFonts w:ascii="SimSun" w:hAnsi="SimSun" w:hint="eastAsia"/>
          <w:sz w:val="24"/>
          <w:lang w:eastAsia="zh-CN"/>
        </w:rPr>
        <w:t>大大减少（见表2）。</w:t>
      </w:r>
      <w:r w:rsidR="007977AA" w:rsidRPr="007977AA">
        <w:rPr>
          <w:rFonts w:ascii="SimSun" w:hAnsi="SimSun" w:hint="eastAsia"/>
          <w:sz w:val="24"/>
          <w:lang w:eastAsia="zh-CN"/>
        </w:rPr>
        <w:t>参加</w:t>
      </w:r>
      <w:r w:rsidR="00C9324F" w:rsidRPr="007977AA">
        <w:rPr>
          <w:rFonts w:ascii="SimSun" w:hAnsi="SimSun" w:hint="eastAsia"/>
          <w:sz w:val="24"/>
          <w:lang w:eastAsia="zh-CN"/>
        </w:rPr>
        <w:t>闭会期间会议（</w:t>
      </w:r>
      <w:r w:rsidR="007977AA" w:rsidRPr="007977AA">
        <w:rPr>
          <w:rFonts w:ascii="SimSun" w:hAnsi="SimSun" w:hint="eastAsia"/>
          <w:sz w:val="24"/>
          <w:lang w:eastAsia="zh-CN"/>
        </w:rPr>
        <w:t>科</w:t>
      </w:r>
      <w:proofErr w:type="gramStart"/>
      <w:r w:rsidR="007977AA" w:rsidRPr="007977AA">
        <w:rPr>
          <w:rFonts w:ascii="SimSun" w:hAnsi="SimSun" w:hint="eastAsia"/>
          <w:sz w:val="24"/>
          <w:lang w:eastAsia="zh-CN"/>
        </w:rPr>
        <w:t>咨</w:t>
      </w:r>
      <w:proofErr w:type="gramEnd"/>
      <w:r w:rsidR="007977AA" w:rsidRPr="007977AA">
        <w:rPr>
          <w:rFonts w:ascii="SimSun" w:hAnsi="SimSun" w:hint="eastAsia"/>
          <w:sz w:val="24"/>
          <w:lang w:eastAsia="zh-CN"/>
        </w:rPr>
        <w:t>机构、审查执行情况工作组/执行问题附属机构、第8（J）条工作组</w:t>
      </w:r>
      <w:r w:rsidR="00C9324F" w:rsidRPr="007977AA">
        <w:rPr>
          <w:rFonts w:ascii="SimSun" w:hAnsi="SimSun" w:hint="eastAsia"/>
          <w:sz w:val="24"/>
          <w:lang w:eastAsia="zh-CN"/>
        </w:rPr>
        <w:t>）</w:t>
      </w:r>
      <w:r w:rsidR="007977AA" w:rsidRPr="007977AA">
        <w:rPr>
          <w:rFonts w:ascii="SimSun" w:hAnsi="SimSun" w:hint="eastAsia"/>
          <w:sz w:val="24"/>
          <w:lang w:eastAsia="zh-CN"/>
        </w:rPr>
        <w:t>的</w:t>
      </w:r>
      <w:r w:rsidR="00C9324F" w:rsidRPr="007977AA">
        <w:rPr>
          <w:rFonts w:ascii="SimSun" w:hAnsi="SimSun" w:hint="eastAsia"/>
          <w:sz w:val="24"/>
          <w:lang w:eastAsia="zh-CN"/>
        </w:rPr>
        <w:t>符合条件的缔约方</w:t>
      </w:r>
      <w:r w:rsidR="007977AA" w:rsidRPr="007977AA">
        <w:rPr>
          <w:rFonts w:ascii="SimSun" w:hAnsi="SimSun" w:hint="eastAsia"/>
          <w:sz w:val="24"/>
          <w:lang w:eastAsia="zh-CN"/>
        </w:rPr>
        <w:t>的数量会</w:t>
      </w:r>
      <w:r w:rsidR="00C9324F" w:rsidRPr="007977AA">
        <w:rPr>
          <w:rFonts w:ascii="SimSun" w:hAnsi="SimSun" w:hint="eastAsia"/>
          <w:sz w:val="24"/>
          <w:lang w:eastAsia="zh-CN"/>
        </w:rPr>
        <w:t>减少约60％（48％至76％）。参加</w:t>
      </w:r>
      <w:r w:rsidR="007977AA" w:rsidRPr="007977AA">
        <w:rPr>
          <w:rFonts w:ascii="SimSun" w:hAnsi="SimSun" w:hint="eastAsia"/>
          <w:sz w:val="24"/>
          <w:lang w:eastAsia="zh-CN"/>
        </w:rPr>
        <w:t>缔约方大会、作为缔约方会议的缔约方大会、</w:t>
      </w:r>
      <w:r w:rsidR="007977AA" w:rsidRPr="007977AA">
        <w:rPr>
          <w:rFonts w:ascii="SimSun" w:hAnsi="SimSun" w:hint="eastAsia"/>
          <w:color w:val="000000"/>
          <w:sz w:val="24"/>
          <w:lang w:eastAsia="zh-CN"/>
        </w:rPr>
        <w:t>作为名古屋议定书缔约方会议的缔约方大会</w:t>
      </w:r>
      <w:r w:rsidR="00C9324F" w:rsidRPr="007977AA">
        <w:rPr>
          <w:rFonts w:ascii="SimSun" w:hAnsi="SimSun" w:hint="eastAsia"/>
          <w:sz w:val="24"/>
          <w:lang w:eastAsia="zh-CN"/>
        </w:rPr>
        <w:t>的</w:t>
      </w:r>
      <w:r w:rsidR="007977AA" w:rsidRPr="007977AA">
        <w:rPr>
          <w:rFonts w:ascii="SimSun" w:hAnsi="SimSun" w:hint="eastAsia"/>
          <w:sz w:val="24"/>
          <w:lang w:eastAsia="zh-CN"/>
        </w:rPr>
        <w:t>与会缔约</w:t>
      </w:r>
      <w:proofErr w:type="gramStart"/>
      <w:r w:rsidR="007977AA" w:rsidRPr="007977AA">
        <w:rPr>
          <w:rFonts w:ascii="SimSun" w:hAnsi="SimSun" w:hint="eastAsia"/>
          <w:sz w:val="24"/>
          <w:lang w:eastAsia="zh-CN"/>
        </w:rPr>
        <w:t>方数量</w:t>
      </w:r>
      <w:proofErr w:type="gramEnd"/>
      <w:r w:rsidR="007977AA" w:rsidRPr="007977AA">
        <w:rPr>
          <w:rFonts w:ascii="SimSun" w:hAnsi="SimSun" w:hint="eastAsia"/>
          <w:sz w:val="24"/>
          <w:lang w:eastAsia="zh-CN"/>
        </w:rPr>
        <w:t>会</w:t>
      </w:r>
      <w:r w:rsidR="00C9324F" w:rsidRPr="007977AA">
        <w:rPr>
          <w:rFonts w:ascii="SimSun" w:hAnsi="SimSun" w:hint="eastAsia"/>
          <w:sz w:val="24"/>
          <w:lang w:eastAsia="zh-CN"/>
        </w:rPr>
        <w:t>分别减少约20％</w:t>
      </w:r>
      <w:r w:rsidR="007977AA" w:rsidRPr="007977AA">
        <w:rPr>
          <w:rFonts w:ascii="SimSun" w:hAnsi="SimSun" w:hint="eastAsia"/>
          <w:sz w:val="24"/>
          <w:lang w:eastAsia="zh-CN"/>
        </w:rPr>
        <w:t>、</w:t>
      </w:r>
      <w:r w:rsidR="00C9324F" w:rsidRPr="007977AA">
        <w:rPr>
          <w:rFonts w:ascii="SimSun" w:hAnsi="SimSun" w:hint="eastAsia"/>
          <w:sz w:val="24"/>
          <w:lang w:eastAsia="zh-CN"/>
        </w:rPr>
        <w:t>40％和30％。</w:t>
      </w:r>
      <w:r w:rsidR="007977AA" w:rsidRPr="007977AA">
        <w:rPr>
          <w:rFonts w:ascii="SimSun" w:hAnsi="SimSun" w:hint="eastAsia"/>
          <w:sz w:val="24"/>
          <w:lang w:eastAsia="zh-CN"/>
        </w:rPr>
        <w:t>没有</w:t>
      </w:r>
      <w:r w:rsidR="00C9324F" w:rsidRPr="007977AA">
        <w:rPr>
          <w:rFonts w:ascii="SimSun" w:hAnsi="SimSun" w:hint="eastAsia"/>
          <w:sz w:val="24"/>
          <w:lang w:eastAsia="zh-CN"/>
        </w:rPr>
        <w:t>这笔</w:t>
      </w:r>
      <w:r w:rsidR="007977AA" w:rsidRPr="007977AA">
        <w:rPr>
          <w:rFonts w:ascii="SimSun" w:hAnsi="SimSun" w:hint="eastAsia"/>
          <w:sz w:val="24"/>
          <w:lang w:eastAsia="zh-CN"/>
        </w:rPr>
        <w:t>资助，会</w:t>
      </w:r>
      <w:r w:rsidR="00C9324F" w:rsidRPr="007977AA">
        <w:rPr>
          <w:rFonts w:ascii="SimSun" w:hAnsi="SimSun" w:hint="eastAsia"/>
          <w:sz w:val="24"/>
          <w:lang w:eastAsia="zh-CN"/>
        </w:rPr>
        <w:t>对小岛屿发展中国家和最不发达国家参加</w:t>
      </w:r>
      <w:r w:rsidR="007977AA" w:rsidRPr="007977AA">
        <w:rPr>
          <w:rFonts w:ascii="SimSun" w:hAnsi="SimSun" w:hint="eastAsia"/>
          <w:sz w:val="24"/>
          <w:lang w:eastAsia="zh-CN"/>
        </w:rPr>
        <w:t>《</w:t>
      </w:r>
      <w:r w:rsidR="00C9324F" w:rsidRPr="007977AA">
        <w:rPr>
          <w:rFonts w:ascii="SimSun" w:hAnsi="SimSun" w:hint="eastAsia"/>
          <w:sz w:val="24"/>
          <w:lang w:eastAsia="zh-CN"/>
        </w:rPr>
        <w:t>公约</w:t>
      </w:r>
      <w:r w:rsidR="007977AA" w:rsidRPr="007977AA">
        <w:rPr>
          <w:rFonts w:ascii="SimSun" w:hAnsi="SimSun" w:hint="eastAsia"/>
          <w:sz w:val="24"/>
          <w:lang w:eastAsia="zh-CN"/>
        </w:rPr>
        <w:t>》</w:t>
      </w:r>
      <w:r w:rsidR="00C9324F" w:rsidRPr="007977AA">
        <w:rPr>
          <w:rFonts w:ascii="SimSun" w:hAnsi="SimSun" w:hint="eastAsia"/>
          <w:sz w:val="24"/>
          <w:lang w:eastAsia="zh-CN"/>
        </w:rPr>
        <w:t>附属</w:t>
      </w:r>
      <w:r w:rsidR="007977AA" w:rsidRPr="007977AA">
        <w:rPr>
          <w:rFonts w:ascii="SimSun" w:hAnsi="SimSun" w:hint="eastAsia"/>
          <w:sz w:val="24"/>
          <w:lang w:eastAsia="zh-CN"/>
        </w:rPr>
        <w:t>和相关</w:t>
      </w:r>
      <w:r w:rsidR="00C9324F" w:rsidRPr="007977AA">
        <w:rPr>
          <w:rFonts w:ascii="SimSun" w:hAnsi="SimSun" w:hint="eastAsia"/>
          <w:sz w:val="24"/>
          <w:lang w:eastAsia="zh-CN"/>
        </w:rPr>
        <w:t>机构会议产生特别</w:t>
      </w:r>
      <w:r w:rsidR="007977AA" w:rsidRPr="007977AA">
        <w:rPr>
          <w:rFonts w:ascii="SimSun" w:hAnsi="SimSun" w:hint="eastAsia"/>
          <w:sz w:val="24"/>
          <w:lang w:eastAsia="zh-CN"/>
        </w:rPr>
        <w:t>大</w:t>
      </w:r>
      <w:r w:rsidR="00C9324F" w:rsidRPr="007977AA">
        <w:rPr>
          <w:rFonts w:ascii="SimSun" w:hAnsi="SimSun" w:hint="eastAsia"/>
          <w:sz w:val="24"/>
          <w:lang w:eastAsia="zh-CN"/>
        </w:rPr>
        <w:lastRenderedPageBreak/>
        <w:t>的影响，</w:t>
      </w:r>
      <w:r w:rsidR="007977AA" w:rsidRPr="007977AA">
        <w:rPr>
          <w:rFonts w:ascii="SimSun" w:hAnsi="SimSun" w:hint="eastAsia"/>
          <w:sz w:val="24"/>
          <w:lang w:eastAsia="zh-CN"/>
        </w:rPr>
        <w:t>因为这些国家</w:t>
      </w:r>
      <w:r w:rsidR="003A1FE2">
        <w:rPr>
          <w:rFonts w:ascii="SimSun" w:hAnsi="SimSun" w:hint="eastAsia"/>
          <w:sz w:val="24"/>
          <w:lang w:eastAsia="zh-CN"/>
        </w:rPr>
        <w:t>中</w:t>
      </w:r>
      <w:r w:rsidR="00C9324F" w:rsidRPr="007977AA">
        <w:rPr>
          <w:rFonts w:ascii="SimSun" w:hAnsi="SimSun" w:hint="eastAsia"/>
          <w:sz w:val="24"/>
          <w:lang w:eastAsia="zh-CN"/>
        </w:rPr>
        <w:t>大约80％至90％依靠BZ信托基金</w:t>
      </w:r>
      <w:r w:rsidR="007977AA" w:rsidRPr="007977AA">
        <w:rPr>
          <w:rFonts w:ascii="SimSun" w:hAnsi="SimSun" w:hint="eastAsia"/>
          <w:sz w:val="24"/>
          <w:lang w:eastAsia="zh-CN"/>
        </w:rPr>
        <w:t>的资助</w:t>
      </w:r>
      <w:r w:rsidR="00C9324F" w:rsidRPr="007977AA">
        <w:rPr>
          <w:rFonts w:ascii="SimSun" w:hAnsi="SimSun" w:hint="eastAsia"/>
          <w:sz w:val="24"/>
          <w:lang w:eastAsia="zh-CN"/>
        </w:rPr>
        <w:t>。</w:t>
      </w:r>
    </w:p>
    <w:p w14:paraId="740ADD2C" w14:textId="1EBA229A" w:rsidR="00C9324F" w:rsidRPr="003A1FE2" w:rsidRDefault="00C9324F" w:rsidP="007977AA">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sidRPr="003A1FE2">
        <w:rPr>
          <w:rFonts w:ascii="SimSun" w:hAnsi="SimSun" w:hint="eastAsia"/>
          <w:sz w:val="24"/>
          <w:lang w:eastAsia="zh-CN"/>
        </w:rPr>
        <w:t>此外，</w:t>
      </w:r>
      <w:r w:rsidR="007977AA" w:rsidRPr="003A1FE2">
        <w:rPr>
          <w:rFonts w:ascii="SimSun" w:hAnsi="SimSun" w:hint="eastAsia"/>
          <w:sz w:val="24"/>
          <w:lang w:eastAsia="zh-CN"/>
        </w:rPr>
        <w:t>按照</w:t>
      </w:r>
      <w:r w:rsidRPr="003A1FE2">
        <w:rPr>
          <w:rFonts w:ascii="SimSun" w:hAnsi="SimSun" w:hint="eastAsia"/>
          <w:sz w:val="24"/>
          <w:lang w:eastAsia="zh-CN"/>
        </w:rPr>
        <w:t>上文</w:t>
      </w:r>
      <w:proofErr w:type="gramStart"/>
      <w:r w:rsidRPr="003A1FE2">
        <w:rPr>
          <w:rFonts w:ascii="SimSun" w:hAnsi="SimSun" w:hint="eastAsia"/>
          <w:sz w:val="24"/>
          <w:lang w:eastAsia="zh-CN"/>
        </w:rPr>
        <w:t>关于</w:t>
      </w:r>
      <w:r w:rsidR="007977AA" w:rsidRPr="003A1FE2">
        <w:rPr>
          <w:rFonts w:ascii="SimSun" w:hAnsi="SimSun" w:hint="eastAsia"/>
          <w:sz w:val="24"/>
          <w:lang w:eastAsia="zh-CN"/>
        </w:rPr>
        <w:t>没有</w:t>
      </w:r>
      <w:proofErr w:type="gramEnd"/>
      <w:r w:rsidR="007977AA" w:rsidRPr="003A1FE2">
        <w:rPr>
          <w:rFonts w:ascii="SimSun" w:hAnsi="SimSun" w:hint="eastAsia"/>
          <w:sz w:val="24"/>
          <w:lang w:eastAsia="zh-CN"/>
        </w:rPr>
        <w:t>这笔资助</w:t>
      </w:r>
      <w:r w:rsidR="003A1FE2" w:rsidRPr="003A1FE2">
        <w:rPr>
          <w:rFonts w:ascii="SimSun" w:hAnsi="SimSun" w:hint="eastAsia"/>
          <w:sz w:val="24"/>
          <w:lang w:eastAsia="zh-CN"/>
        </w:rPr>
        <w:t>的</w:t>
      </w:r>
      <w:r w:rsidRPr="003A1FE2">
        <w:rPr>
          <w:rFonts w:ascii="SimSun" w:hAnsi="SimSun" w:hint="eastAsia"/>
          <w:sz w:val="24"/>
          <w:lang w:eastAsia="zh-CN"/>
        </w:rPr>
        <w:t>假设，</w:t>
      </w:r>
      <w:r w:rsidR="007977AA" w:rsidRPr="003A1FE2">
        <w:rPr>
          <w:rFonts w:ascii="SimSun" w:hAnsi="SimSun" w:hint="eastAsia"/>
          <w:sz w:val="24"/>
          <w:lang w:eastAsia="zh-CN"/>
        </w:rPr>
        <w:t>参加</w:t>
      </w:r>
      <w:r w:rsidRPr="003A1FE2">
        <w:rPr>
          <w:rFonts w:ascii="SimSun" w:hAnsi="SimSun" w:hint="eastAsia"/>
          <w:sz w:val="24"/>
          <w:lang w:eastAsia="zh-CN"/>
        </w:rPr>
        <w:t>缔约方</w:t>
      </w:r>
      <w:r w:rsidR="007977AA" w:rsidRPr="003A1FE2">
        <w:rPr>
          <w:rFonts w:ascii="SimSun" w:hAnsi="SimSun" w:hint="eastAsia"/>
          <w:sz w:val="24"/>
          <w:lang w:eastAsia="zh-CN"/>
        </w:rPr>
        <w:t>大会</w:t>
      </w:r>
      <w:r w:rsidRPr="003A1FE2">
        <w:rPr>
          <w:rFonts w:ascii="SimSun" w:hAnsi="SimSun" w:hint="eastAsia"/>
          <w:sz w:val="24"/>
          <w:lang w:eastAsia="zh-CN"/>
        </w:rPr>
        <w:t>会议的</w:t>
      </w:r>
      <w:r w:rsidR="007977AA" w:rsidRPr="003A1FE2">
        <w:rPr>
          <w:rFonts w:ascii="SimSun" w:hAnsi="SimSun" w:hint="eastAsia"/>
          <w:sz w:val="24"/>
          <w:lang w:eastAsia="zh-CN"/>
        </w:rPr>
        <w:t>缔约方中</w:t>
      </w:r>
      <w:r w:rsidRPr="003A1FE2">
        <w:rPr>
          <w:rFonts w:ascii="SimSun" w:hAnsi="SimSun" w:hint="eastAsia"/>
          <w:sz w:val="24"/>
          <w:lang w:eastAsia="zh-CN"/>
        </w:rPr>
        <w:t>，16至21个缔约方</w:t>
      </w:r>
      <w:r w:rsidR="003A1FE2">
        <w:rPr>
          <w:rFonts w:ascii="SimSun" w:hAnsi="SimSun" w:hint="eastAsia"/>
          <w:sz w:val="24"/>
          <w:lang w:eastAsia="zh-CN"/>
        </w:rPr>
        <w:t>会</w:t>
      </w:r>
      <w:r w:rsidR="007977AA" w:rsidRPr="003A1FE2">
        <w:rPr>
          <w:rFonts w:ascii="SimSun" w:hAnsi="SimSun" w:hint="eastAsia"/>
          <w:sz w:val="24"/>
          <w:lang w:eastAsia="zh-CN"/>
        </w:rPr>
        <w:t>将</w:t>
      </w:r>
      <w:r w:rsidRPr="003A1FE2">
        <w:rPr>
          <w:rFonts w:ascii="SimSun" w:hAnsi="SimSun" w:hint="eastAsia"/>
          <w:sz w:val="24"/>
          <w:lang w:eastAsia="zh-CN"/>
        </w:rPr>
        <w:t>代表团</w:t>
      </w:r>
      <w:r w:rsidR="007977AA" w:rsidRPr="003A1FE2">
        <w:rPr>
          <w:rFonts w:ascii="SimSun" w:hAnsi="SimSun" w:hint="eastAsia"/>
          <w:sz w:val="24"/>
          <w:lang w:eastAsia="zh-CN"/>
        </w:rPr>
        <w:t>规模缩减为一人</w:t>
      </w:r>
      <w:r w:rsidRPr="003A1FE2">
        <w:rPr>
          <w:rFonts w:ascii="SimSun" w:hAnsi="SimSun" w:hint="eastAsia"/>
          <w:sz w:val="24"/>
          <w:lang w:eastAsia="zh-CN"/>
        </w:rPr>
        <w:t>，14至24个缔约方</w:t>
      </w:r>
      <w:r w:rsidR="007977AA" w:rsidRPr="003A1FE2">
        <w:rPr>
          <w:rFonts w:ascii="SimSun" w:hAnsi="SimSun" w:hint="eastAsia"/>
          <w:sz w:val="24"/>
          <w:lang w:eastAsia="zh-CN"/>
        </w:rPr>
        <w:t>缩减为二人</w:t>
      </w:r>
      <w:r w:rsidRPr="003A1FE2">
        <w:rPr>
          <w:rFonts w:ascii="SimSun" w:hAnsi="SimSun" w:hint="eastAsia"/>
          <w:sz w:val="24"/>
          <w:lang w:eastAsia="zh-CN"/>
        </w:rPr>
        <w:t>。鉴于缔约方</w:t>
      </w:r>
      <w:r w:rsidR="007977AA" w:rsidRPr="003A1FE2">
        <w:rPr>
          <w:rFonts w:ascii="SimSun" w:hAnsi="SimSun" w:hint="eastAsia"/>
          <w:sz w:val="24"/>
          <w:lang w:eastAsia="zh-CN"/>
        </w:rPr>
        <w:t>大会</w:t>
      </w:r>
      <w:r w:rsidRPr="003A1FE2">
        <w:rPr>
          <w:rFonts w:ascii="SimSun" w:hAnsi="SimSun" w:hint="eastAsia"/>
          <w:sz w:val="24"/>
          <w:lang w:eastAsia="zh-CN"/>
        </w:rPr>
        <w:t>会议的复杂性，</w:t>
      </w:r>
      <w:r w:rsidR="007977AA" w:rsidRPr="003A1FE2">
        <w:rPr>
          <w:rFonts w:ascii="SimSun" w:hAnsi="SimSun" w:hint="eastAsia"/>
          <w:sz w:val="24"/>
          <w:lang w:eastAsia="zh-CN"/>
        </w:rPr>
        <w:t>这样缩减会使这些缔约方无法</w:t>
      </w:r>
      <w:r w:rsidRPr="003A1FE2">
        <w:rPr>
          <w:rFonts w:ascii="SimSun" w:hAnsi="SimSun" w:hint="eastAsia"/>
          <w:sz w:val="24"/>
          <w:lang w:eastAsia="zh-CN"/>
        </w:rPr>
        <w:t>有效参与审议。随着</w:t>
      </w:r>
      <w:r w:rsidR="007977AA" w:rsidRPr="003A1FE2">
        <w:rPr>
          <w:rFonts w:ascii="SimSun" w:hAnsi="SimSun" w:hint="eastAsia"/>
          <w:sz w:val="24"/>
          <w:lang w:eastAsia="zh-CN"/>
        </w:rPr>
        <w:t>《</w:t>
      </w:r>
      <w:r w:rsidRPr="003A1FE2">
        <w:rPr>
          <w:rFonts w:ascii="SimSun" w:hAnsi="SimSun" w:hint="eastAsia"/>
          <w:sz w:val="24"/>
          <w:lang w:eastAsia="zh-CN"/>
        </w:rPr>
        <w:t>公约</w:t>
      </w:r>
      <w:r w:rsidR="007977AA" w:rsidRPr="003A1FE2">
        <w:rPr>
          <w:rFonts w:ascii="SimSun" w:hAnsi="SimSun" w:hint="eastAsia"/>
          <w:sz w:val="24"/>
          <w:lang w:eastAsia="zh-CN"/>
        </w:rPr>
        <w:t>》</w:t>
      </w:r>
      <w:r w:rsidRPr="003A1FE2">
        <w:rPr>
          <w:rFonts w:ascii="SimSun" w:hAnsi="SimSun" w:hint="eastAsia"/>
          <w:sz w:val="24"/>
          <w:lang w:eastAsia="zh-CN"/>
        </w:rPr>
        <w:t>同时</w:t>
      </w:r>
      <w:r w:rsidR="007977AA" w:rsidRPr="003A1FE2">
        <w:rPr>
          <w:rFonts w:ascii="SimSun" w:hAnsi="SimSun" w:hint="eastAsia"/>
          <w:sz w:val="24"/>
          <w:lang w:eastAsia="zh-CN"/>
        </w:rPr>
        <w:t>举行缔约方大会和作为缔约方会议的缔约方大会</w:t>
      </w:r>
      <w:r w:rsidRPr="003A1FE2">
        <w:rPr>
          <w:rFonts w:ascii="SimSun" w:hAnsi="SimSun" w:hint="eastAsia"/>
          <w:sz w:val="24"/>
          <w:lang w:eastAsia="zh-CN"/>
        </w:rPr>
        <w:t>，代表团的规模问题可能越来越重要。例如，</w:t>
      </w:r>
      <w:r w:rsidR="007977AA" w:rsidRPr="003A1FE2">
        <w:rPr>
          <w:rFonts w:ascii="SimSun" w:hAnsi="SimSun" w:hint="eastAsia"/>
          <w:sz w:val="24"/>
          <w:lang w:eastAsia="zh-CN"/>
        </w:rPr>
        <w:t>秘书处发出通知征求对</w:t>
      </w:r>
      <w:r w:rsidRPr="003A1FE2">
        <w:rPr>
          <w:rFonts w:ascii="SimSun" w:hAnsi="SimSun" w:hint="eastAsia"/>
          <w:sz w:val="24"/>
          <w:lang w:eastAsia="zh-CN"/>
        </w:rPr>
        <w:t>同时</w:t>
      </w:r>
      <w:r w:rsidR="007977AA" w:rsidRPr="003A1FE2">
        <w:rPr>
          <w:rFonts w:ascii="SimSun" w:hAnsi="SimSun" w:hint="eastAsia"/>
          <w:sz w:val="24"/>
          <w:lang w:eastAsia="zh-CN"/>
        </w:rPr>
        <w:t>举行缔约方大会第十三届会议、作为卡塔赫纳议定书缔约方会议的缔约方大会第八次会议、作为名古屋议定书缔约方会议的缔约方大会第二次会议的意见时</w:t>
      </w:r>
      <w:r w:rsidRPr="003A1FE2">
        <w:rPr>
          <w:rFonts w:ascii="SimSun" w:hAnsi="SimSun" w:hint="eastAsia"/>
          <w:sz w:val="24"/>
          <w:lang w:eastAsia="zh-CN"/>
        </w:rPr>
        <w:t>，</w:t>
      </w:r>
      <w:r w:rsidR="007977AA" w:rsidRPr="003A1FE2">
        <w:rPr>
          <w:rFonts w:ascii="SimSun" w:hAnsi="SimSun" w:hint="eastAsia"/>
          <w:sz w:val="24"/>
          <w:lang w:eastAsia="zh-CN"/>
        </w:rPr>
        <w:t>有几个缔约方在回应中</w:t>
      </w:r>
      <w:r w:rsidRPr="003A1FE2">
        <w:rPr>
          <w:rFonts w:ascii="SimSun" w:hAnsi="SimSun" w:hint="eastAsia"/>
          <w:sz w:val="24"/>
          <w:lang w:eastAsia="zh-CN"/>
        </w:rPr>
        <w:t>指出</w:t>
      </w:r>
      <w:r w:rsidR="007977AA" w:rsidRPr="003A1FE2">
        <w:rPr>
          <w:rFonts w:ascii="SimSun" w:hAnsi="SimSun" w:hint="eastAsia"/>
          <w:sz w:val="24"/>
          <w:lang w:eastAsia="zh-CN"/>
        </w:rPr>
        <w:t>，</w:t>
      </w:r>
      <w:r w:rsidRPr="003A1FE2">
        <w:rPr>
          <w:rFonts w:ascii="SimSun" w:hAnsi="SimSun" w:hint="eastAsia"/>
          <w:sz w:val="24"/>
          <w:lang w:eastAsia="zh-CN"/>
        </w:rPr>
        <w:t>有效参加会议取决于确保</w:t>
      </w:r>
      <w:r w:rsidR="007977AA" w:rsidRPr="003A1FE2">
        <w:rPr>
          <w:rFonts w:ascii="SimSun" w:hAnsi="SimSun" w:hint="eastAsia"/>
          <w:sz w:val="24"/>
          <w:lang w:eastAsia="zh-CN"/>
        </w:rPr>
        <w:t>代表团的</w:t>
      </w:r>
      <w:r w:rsidRPr="003A1FE2">
        <w:rPr>
          <w:rFonts w:ascii="SimSun" w:hAnsi="SimSun" w:hint="eastAsia"/>
          <w:sz w:val="24"/>
          <w:lang w:eastAsia="zh-CN"/>
        </w:rPr>
        <w:t>适当</w:t>
      </w:r>
      <w:r w:rsidR="007977AA" w:rsidRPr="003A1FE2">
        <w:rPr>
          <w:rFonts w:ascii="SimSun" w:hAnsi="SimSun" w:hint="eastAsia"/>
          <w:sz w:val="24"/>
          <w:lang w:eastAsia="zh-CN"/>
        </w:rPr>
        <w:t>规模</w:t>
      </w:r>
      <w:r w:rsidR="00275E35" w:rsidRPr="003A1FE2">
        <w:rPr>
          <w:rStyle w:val="FootnoteReference"/>
          <w:lang w:eastAsia="zh-CN"/>
        </w:rPr>
        <w:footnoteReference w:id="7"/>
      </w:r>
      <w:r w:rsidRPr="003A1FE2">
        <w:rPr>
          <w:rFonts w:ascii="SimSun" w:hAnsi="SimSun" w:hint="eastAsia"/>
          <w:sz w:val="24"/>
          <w:lang w:eastAsia="zh-CN"/>
        </w:rPr>
        <w:t>。</w:t>
      </w:r>
    </w:p>
    <w:p w14:paraId="2913969C" w14:textId="1EF20B70" w:rsidR="00B974D4" w:rsidRPr="00B974D4" w:rsidRDefault="00B974D4" w:rsidP="00B974D4">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b/>
          <w:sz w:val="24"/>
          <w:lang w:eastAsia="zh-CN"/>
        </w:rPr>
      </w:pPr>
      <w:r w:rsidRPr="00B974D4">
        <w:rPr>
          <w:rFonts w:ascii="SimSun" w:hAnsi="SimSun" w:hint="eastAsia"/>
          <w:b/>
          <w:sz w:val="24"/>
          <w:lang w:eastAsia="zh-CN"/>
        </w:rPr>
        <w:t>四.</w:t>
      </w:r>
      <w:r w:rsidRPr="00B974D4">
        <w:rPr>
          <w:rFonts w:ascii="SimSun" w:hAnsi="SimSun"/>
          <w:b/>
          <w:sz w:val="24"/>
          <w:lang w:eastAsia="zh-CN"/>
        </w:rPr>
        <w:t xml:space="preserve"> </w:t>
      </w:r>
      <w:r w:rsidRPr="00B974D4">
        <w:rPr>
          <w:rFonts w:ascii="SimSun" w:hAnsi="SimSun" w:hint="eastAsia"/>
          <w:b/>
          <w:sz w:val="24"/>
          <w:lang w:eastAsia="zh-CN"/>
        </w:rPr>
        <w:t>私营部门参与BZ信托基金</w:t>
      </w:r>
    </w:p>
    <w:p w14:paraId="6F859DFC" w14:textId="40E4222F" w:rsidR="00B974D4" w:rsidRPr="00B974D4" w:rsidRDefault="00B974D4" w:rsidP="00B974D4">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sidRPr="00B974D4">
        <w:rPr>
          <w:rFonts w:ascii="SimSun" w:hAnsi="SimSun" w:hint="eastAsia"/>
          <w:sz w:val="24"/>
          <w:lang w:eastAsia="zh-CN"/>
        </w:rPr>
        <w:t>第XIII/32号决定第36段</w:t>
      </w:r>
      <w:r>
        <w:rPr>
          <w:rFonts w:ascii="SimSun" w:hAnsi="SimSun" w:hint="eastAsia"/>
          <w:sz w:val="24"/>
          <w:lang w:eastAsia="zh-CN"/>
        </w:rPr>
        <w:t>请</w:t>
      </w:r>
      <w:r w:rsidRPr="00B974D4">
        <w:rPr>
          <w:rFonts w:ascii="SimSun" w:hAnsi="SimSun" w:hint="eastAsia"/>
          <w:sz w:val="24"/>
          <w:lang w:eastAsia="zh-CN"/>
        </w:rPr>
        <w:t>执行秘书探讨正式让私营部门参与支持BZ信托基金的可能性，并</w:t>
      </w:r>
      <w:r>
        <w:rPr>
          <w:rFonts w:ascii="SimSun" w:hAnsi="SimSun" w:hint="eastAsia"/>
          <w:sz w:val="24"/>
          <w:lang w:eastAsia="zh-CN"/>
        </w:rPr>
        <w:t>拟定</w:t>
      </w:r>
      <w:r w:rsidR="00D26F46">
        <w:rPr>
          <w:rFonts w:ascii="SimSun" w:hAnsi="SimSun" w:hint="eastAsia"/>
          <w:sz w:val="24"/>
          <w:lang w:eastAsia="zh-CN"/>
        </w:rPr>
        <w:t>模式</w:t>
      </w:r>
      <w:r w:rsidRPr="00B974D4">
        <w:rPr>
          <w:rFonts w:ascii="SimSun" w:hAnsi="SimSun" w:hint="eastAsia"/>
          <w:sz w:val="24"/>
          <w:lang w:eastAsia="zh-CN"/>
        </w:rPr>
        <w:t>确保私营部门捐款</w:t>
      </w:r>
      <w:r w:rsidR="00D26F46">
        <w:rPr>
          <w:rFonts w:ascii="SimSun" w:hAnsi="SimSun" w:hint="eastAsia"/>
          <w:sz w:val="24"/>
          <w:lang w:eastAsia="zh-CN"/>
        </w:rPr>
        <w:t>的</w:t>
      </w:r>
      <w:r w:rsidRPr="00B974D4">
        <w:rPr>
          <w:rFonts w:ascii="SimSun" w:hAnsi="SimSun" w:hint="eastAsia"/>
          <w:sz w:val="24"/>
          <w:lang w:eastAsia="zh-CN"/>
        </w:rPr>
        <w:t>透明度。</w:t>
      </w:r>
    </w:p>
    <w:p w14:paraId="740AB90A" w14:textId="51156CD6" w:rsidR="00B974D4" w:rsidRPr="00B974D4" w:rsidRDefault="00B974D4" w:rsidP="00B974D4">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sidRPr="00B974D4">
        <w:rPr>
          <w:rFonts w:ascii="SimSun" w:hAnsi="SimSun" w:hint="eastAsia"/>
          <w:sz w:val="24"/>
          <w:lang w:eastAsia="zh-CN"/>
        </w:rPr>
        <w:t>私营部门在促进可持续发展和支持</w:t>
      </w:r>
      <w:r>
        <w:rPr>
          <w:rFonts w:ascii="SimSun" w:hAnsi="SimSun" w:hint="eastAsia"/>
          <w:sz w:val="24"/>
          <w:lang w:eastAsia="zh-CN"/>
        </w:rPr>
        <w:t>《</w:t>
      </w:r>
      <w:r w:rsidRPr="00B974D4">
        <w:rPr>
          <w:rFonts w:ascii="SimSun" w:hAnsi="SimSun" w:hint="eastAsia"/>
          <w:sz w:val="24"/>
          <w:lang w:eastAsia="zh-CN"/>
        </w:rPr>
        <w:t>2030年可持续发展议程</w:t>
      </w:r>
      <w:r>
        <w:rPr>
          <w:rFonts w:ascii="SimSun" w:hAnsi="SimSun" w:hint="eastAsia"/>
          <w:sz w:val="24"/>
          <w:lang w:eastAsia="zh-CN"/>
        </w:rPr>
        <w:t>》</w:t>
      </w:r>
      <w:r w:rsidRPr="00B974D4">
        <w:rPr>
          <w:rFonts w:ascii="SimSun" w:hAnsi="SimSun" w:hint="eastAsia"/>
          <w:sz w:val="24"/>
          <w:lang w:eastAsia="zh-CN"/>
        </w:rPr>
        <w:t>环境</w:t>
      </w:r>
      <w:r>
        <w:rPr>
          <w:rFonts w:ascii="SimSun" w:hAnsi="SimSun" w:hint="eastAsia"/>
          <w:sz w:val="24"/>
          <w:lang w:eastAsia="zh-CN"/>
        </w:rPr>
        <w:t>层面</w:t>
      </w:r>
      <w:r w:rsidRPr="00B974D4">
        <w:rPr>
          <w:rFonts w:ascii="SimSun" w:hAnsi="SimSun" w:hint="eastAsia"/>
          <w:sz w:val="24"/>
          <w:lang w:eastAsia="zh-CN"/>
        </w:rPr>
        <w:t>的潜在作用已在许多进程中</w:t>
      </w:r>
      <w:r>
        <w:rPr>
          <w:rFonts w:ascii="SimSun" w:hAnsi="SimSun" w:hint="eastAsia"/>
          <w:sz w:val="24"/>
          <w:lang w:eastAsia="zh-CN"/>
        </w:rPr>
        <w:t>获得确认</w:t>
      </w:r>
      <w:r w:rsidR="00275E35">
        <w:rPr>
          <w:rStyle w:val="FootnoteReference"/>
          <w:lang w:eastAsia="zh-CN"/>
        </w:rPr>
        <w:footnoteReference w:id="8"/>
      </w:r>
      <w:r w:rsidRPr="00B974D4">
        <w:rPr>
          <w:rFonts w:ascii="SimSun" w:hAnsi="SimSun" w:hint="eastAsia"/>
          <w:sz w:val="24"/>
          <w:lang w:eastAsia="zh-CN"/>
        </w:rPr>
        <w:t>。联合国系统各组织</w:t>
      </w:r>
      <w:r w:rsidR="00D26F46">
        <w:rPr>
          <w:rFonts w:ascii="SimSun" w:hAnsi="SimSun" w:hint="eastAsia"/>
          <w:sz w:val="24"/>
          <w:lang w:eastAsia="zh-CN"/>
        </w:rPr>
        <w:t>制定了</w:t>
      </w:r>
      <w:r w:rsidR="00D26F46" w:rsidRPr="00B974D4">
        <w:rPr>
          <w:rFonts w:ascii="SimSun" w:hAnsi="SimSun" w:hint="eastAsia"/>
          <w:sz w:val="24"/>
          <w:lang w:eastAsia="zh-CN"/>
        </w:rPr>
        <w:t>政策和</w:t>
      </w:r>
      <w:r w:rsidR="00D26F46">
        <w:rPr>
          <w:rFonts w:ascii="SimSun" w:hAnsi="SimSun" w:hint="eastAsia"/>
          <w:sz w:val="24"/>
          <w:lang w:eastAsia="zh-CN"/>
        </w:rPr>
        <w:t>（</w:t>
      </w:r>
      <w:r w:rsidR="00D26F46" w:rsidRPr="00B974D4">
        <w:rPr>
          <w:rFonts w:ascii="SimSun" w:hAnsi="SimSun" w:hint="eastAsia"/>
          <w:sz w:val="24"/>
          <w:lang w:eastAsia="zh-CN"/>
        </w:rPr>
        <w:t>或</w:t>
      </w:r>
      <w:r w:rsidR="00D26F46">
        <w:rPr>
          <w:rFonts w:ascii="SimSun" w:hAnsi="SimSun" w:hint="eastAsia"/>
          <w:sz w:val="24"/>
          <w:lang w:eastAsia="zh-CN"/>
        </w:rPr>
        <w:t>）</w:t>
      </w:r>
      <w:r w:rsidR="00D26F46" w:rsidRPr="00B974D4">
        <w:rPr>
          <w:rFonts w:ascii="SimSun" w:hAnsi="SimSun" w:hint="eastAsia"/>
          <w:sz w:val="24"/>
          <w:lang w:eastAsia="zh-CN"/>
        </w:rPr>
        <w:t>指导</w:t>
      </w:r>
      <w:r w:rsidR="00D26F46">
        <w:rPr>
          <w:rFonts w:ascii="SimSun" w:hAnsi="SimSun" w:hint="eastAsia"/>
          <w:sz w:val="24"/>
          <w:lang w:eastAsia="zh-CN"/>
        </w:rPr>
        <w:t>意见，用于</w:t>
      </w:r>
      <w:r w:rsidRPr="00B974D4">
        <w:rPr>
          <w:rFonts w:ascii="SimSun" w:hAnsi="SimSun" w:hint="eastAsia"/>
          <w:sz w:val="24"/>
          <w:lang w:eastAsia="zh-CN"/>
        </w:rPr>
        <w:t>管理与私营部门关系。</w:t>
      </w:r>
      <w:r w:rsidR="00D26F46">
        <w:rPr>
          <w:rFonts w:ascii="SimSun" w:hAnsi="SimSun" w:hint="eastAsia"/>
          <w:sz w:val="24"/>
          <w:lang w:eastAsia="zh-CN"/>
        </w:rPr>
        <w:t>例如</w:t>
      </w:r>
      <w:r w:rsidRPr="00B974D4">
        <w:rPr>
          <w:rFonts w:ascii="SimSun" w:hAnsi="SimSun" w:hint="eastAsia"/>
          <w:sz w:val="24"/>
          <w:lang w:eastAsia="zh-CN"/>
        </w:rPr>
        <w:t>：</w:t>
      </w:r>
    </w:p>
    <w:p w14:paraId="65274104" w14:textId="3DFD4075" w:rsidR="00B974D4" w:rsidRDefault="00143178" w:rsidP="0075673D">
      <w:pPr>
        <w:pStyle w:val="bodytextnoindent"/>
        <w:widowControl w:val="0"/>
        <w:numPr>
          <w:ilvl w:val="0"/>
          <w:numId w:val="30"/>
        </w:numPr>
        <w:overflowPunct w:val="0"/>
        <w:autoSpaceDE w:val="0"/>
        <w:autoSpaceDN w:val="0"/>
        <w:adjustRightInd w:val="0"/>
        <w:spacing w:line="240" w:lineRule="atLeast"/>
        <w:ind w:left="0" w:firstLine="360"/>
        <w:textAlignment w:val="baseline"/>
        <w:rPr>
          <w:rFonts w:ascii="SimSun" w:hAnsi="SimSun"/>
          <w:sz w:val="24"/>
          <w:lang w:eastAsia="zh-CN"/>
        </w:rPr>
      </w:pPr>
      <w:r>
        <w:rPr>
          <w:rFonts w:ascii="SimSun" w:hAnsi="SimSun" w:hint="eastAsia"/>
          <w:sz w:val="24"/>
          <w:lang w:eastAsia="zh-CN"/>
        </w:rPr>
        <w:t>《</w:t>
      </w:r>
      <w:r w:rsidR="00B974D4" w:rsidRPr="00B974D4">
        <w:rPr>
          <w:rFonts w:ascii="SimSun" w:hAnsi="SimSun" w:hint="eastAsia"/>
          <w:sz w:val="24"/>
          <w:lang w:eastAsia="zh-CN"/>
        </w:rPr>
        <w:t>联合国全球契约</w:t>
      </w:r>
      <w:r>
        <w:rPr>
          <w:rFonts w:ascii="SimSun" w:hAnsi="SimSun" w:hint="eastAsia"/>
          <w:sz w:val="24"/>
          <w:lang w:eastAsia="zh-CN"/>
        </w:rPr>
        <w:t>》</w:t>
      </w:r>
      <w:r w:rsidRPr="00143178">
        <w:rPr>
          <w:sz w:val="24"/>
          <w:lang w:eastAsia="zh-CN"/>
        </w:rPr>
        <w:t>——</w:t>
      </w:r>
      <w:r>
        <w:rPr>
          <w:rFonts w:ascii="SimSun" w:hAnsi="SimSun" w:hint="eastAsia"/>
          <w:sz w:val="24"/>
          <w:lang w:eastAsia="zh-CN"/>
        </w:rPr>
        <w:t>这</w:t>
      </w:r>
      <w:r w:rsidR="00B974D4" w:rsidRPr="00B974D4">
        <w:rPr>
          <w:rFonts w:ascii="SimSun" w:hAnsi="SimSun" w:hint="eastAsia"/>
          <w:sz w:val="24"/>
          <w:lang w:eastAsia="zh-CN"/>
        </w:rPr>
        <w:t>是一项自愿倡议，旨在通过企业界的积极参与，与民间社会和</w:t>
      </w:r>
      <w:r>
        <w:rPr>
          <w:rFonts w:ascii="SimSun" w:hAnsi="SimSun" w:hint="eastAsia"/>
          <w:sz w:val="24"/>
          <w:lang w:eastAsia="zh-CN"/>
        </w:rPr>
        <w:t>工会</w:t>
      </w:r>
      <w:r w:rsidR="00B974D4" w:rsidRPr="00B974D4">
        <w:rPr>
          <w:rFonts w:ascii="SimSun" w:hAnsi="SimSun" w:hint="eastAsia"/>
          <w:sz w:val="24"/>
          <w:lang w:eastAsia="zh-CN"/>
        </w:rPr>
        <w:t>代表合作，推动人权</w:t>
      </w:r>
      <w:r>
        <w:rPr>
          <w:rFonts w:ascii="SimSun" w:hAnsi="SimSun" w:hint="eastAsia"/>
          <w:sz w:val="24"/>
          <w:lang w:eastAsia="zh-CN"/>
        </w:rPr>
        <w:t>、</w:t>
      </w:r>
      <w:r w:rsidR="00B974D4" w:rsidRPr="00B974D4">
        <w:rPr>
          <w:rFonts w:ascii="SimSun" w:hAnsi="SimSun" w:hint="eastAsia"/>
          <w:sz w:val="24"/>
          <w:lang w:eastAsia="zh-CN"/>
        </w:rPr>
        <w:t>劳工</w:t>
      </w:r>
      <w:r>
        <w:rPr>
          <w:rFonts w:ascii="SimSun" w:hAnsi="SimSun" w:hint="eastAsia"/>
          <w:sz w:val="24"/>
          <w:lang w:eastAsia="zh-CN"/>
        </w:rPr>
        <w:t>、</w:t>
      </w:r>
      <w:r w:rsidR="00B974D4" w:rsidRPr="00B974D4">
        <w:rPr>
          <w:rFonts w:ascii="SimSun" w:hAnsi="SimSun" w:hint="eastAsia"/>
          <w:sz w:val="24"/>
          <w:lang w:eastAsia="zh-CN"/>
        </w:rPr>
        <w:t>环境和反腐的普遍原则</w:t>
      </w:r>
      <w:r w:rsidR="00DB4A42">
        <w:rPr>
          <w:rStyle w:val="FootnoteReference"/>
          <w:lang w:eastAsia="zh-CN"/>
        </w:rPr>
        <w:footnoteReference w:id="9"/>
      </w:r>
      <w:r w:rsidR="00B974D4" w:rsidRPr="00B974D4">
        <w:rPr>
          <w:rFonts w:ascii="SimSun" w:hAnsi="SimSun" w:hint="eastAsia"/>
          <w:sz w:val="24"/>
          <w:lang w:eastAsia="zh-CN"/>
        </w:rPr>
        <w:t>。契约提出</w:t>
      </w:r>
      <w:r w:rsidRPr="00B974D4">
        <w:rPr>
          <w:rFonts w:ascii="SimSun" w:hAnsi="SimSun" w:hint="eastAsia"/>
          <w:sz w:val="24"/>
          <w:lang w:eastAsia="zh-CN"/>
        </w:rPr>
        <w:t>十</w:t>
      </w:r>
      <w:r>
        <w:rPr>
          <w:rFonts w:ascii="SimSun" w:hAnsi="SimSun" w:hint="eastAsia"/>
          <w:sz w:val="24"/>
          <w:lang w:eastAsia="zh-CN"/>
        </w:rPr>
        <w:t>项</w:t>
      </w:r>
      <w:r w:rsidRPr="00B974D4">
        <w:rPr>
          <w:rFonts w:ascii="SimSun" w:hAnsi="SimSun" w:hint="eastAsia"/>
          <w:sz w:val="24"/>
          <w:lang w:eastAsia="zh-CN"/>
        </w:rPr>
        <w:t>原则</w:t>
      </w:r>
      <w:r w:rsidR="00176BD8">
        <w:rPr>
          <w:rFonts w:ascii="SimSun" w:hAnsi="SimSun" w:hint="eastAsia"/>
          <w:sz w:val="24"/>
          <w:lang w:eastAsia="zh-CN"/>
        </w:rPr>
        <w:t>，</w:t>
      </w:r>
      <w:r w:rsidR="00D26F46">
        <w:rPr>
          <w:rFonts w:ascii="SimSun" w:hAnsi="SimSun" w:hint="eastAsia"/>
          <w:sz w:val="24"/>
          <w:lang w:eastAsia="zh-CN"/>
        </w:rPr>
        <w:t>契约</w:t>
      </w:r>
      <w:r w:rsidR="00B974D4" w:rsidRPr="00B974D4">
        <w:rPr>
          <w:rFonts w:ascii="SimSun" w:hAnsi="SimSun" w:hint="eastAsia"/>
          <w:sz w:val="24"/>
          <w:lang w:eastAsia="zh-CN"/>
        </w:rPr>
        <w:t>成员同意</w:t>
      </w:r>
      <w:r w:rsidR="00176BD8">
        <w:rPr>
          <w:rFonts w:ascii="SimSun" w:hAnsi="SimSun" w:hint="eastAsia"/>
          <w:sz w:val="24"/>
          <w:lang w:eastAsia="zh-CN"/>
        </w:rPr>
        <w:t>将这些原则</w:t>
      </w:r>
      <w:r w:rsidR="0045518D">
        <w:rPr>
          <w:rFonts w:ascii="SimSun" w:hAnsi="SimSun" w:hint="eastAsia"/>
          <w:sz w:val="24"/>
          <w:lang w:eastAsia="zh-CN"/>
        </w:rPr>
        <w:t>纳入</w:t>
      </w:r>
      <w:r w:rsidR="00B974D4" w:rsidRPr="00B974D4">
        <w:rPr>
          <w:rFonts w:ascii="SimSun" w:hAnsi="SimSun" w:hint="eastAsia"/>
          <w:sz w:val="24"/>
          <w:lang w:eastAsia="zh-CN"/>
        </w:rPr>
        <w:t>其业务</w:t>
      </w:r>
      <w:r w:rsidR="00DB4A42">
        <w:rPr>
          <w:rStyle w:val="FootnoteReference"/>
          <w:lang w:eastAsia="zh-CN"/>
        </w:rPr>
        <w:footnoteReference w:id="10"/>
      </w:r>
      <w:r w:rsidR="00176BD8">
        <w:rPr>
          <w:rFonts w:ascii="SimSun" w:hAnsi="SimSun" w:hint="eastAsia"/>
          <w:sz w:val="24"/>
          <w:lang w:eastAsia="zh-CN"/>
        </w:rPr>
        <w:t>；</w:t>
      </w:r>
    </w:p>
    <w:p w14:paraId="3402A700" w14:textId="5C4DF590" w:rsidR="0045518D" w:rsidRPr="0045518D" w:rsidRDefault="00AB227B" w:rsidP="0075673D">
      <w:pPr>
        <w:pStyle w:val="bodytextnoindent"/>
        <w:widowControl w:val="0"/>
        <w:numPr>
          <w:ilvl w:val="0"/>
          <w:numId w:val="30"/>
        </w:numPr>
        <w:overflowPunct w:val="0"/>
        <w:autoSpaceDE w:val="0"/>
        <w:autoSpaceDN w:val="0"/>
        <w:adjustRightInd w:val="0"/>
        <w:spacing w:line="240" w:lineRule="atLeast"/>
        <w:ind w:left="0" w:firstLine="360"/>
        <w:textAlignment w:val="baseline"/>
        <w:rPr>
          <w:rFonts w:ascii="SimSun" w:hAnsi="SimSun"/>
          <w:sz w:val="24"/>
          <w:lang w:eastAsia="zh-CN"/>
        </w:rPr>
      </w:pPr>
      <w:r w:rsidRPr="00AB227B">
        <w:rPr>
          <w:rStyle w:val="ng-binding"/>
          <w:sz w:val="24"/>
          <w:lang w:eastAsia="zh-CN"/>
        </w:rPr>
        <w:t>联合国与工商企业以基于原则的办法开展合作的准</w:t>
      </w:r>
      <w:r w:rsidRPr="00AB227B">
        <w:rPr>
          <w:rStyle w:val="ng-binding"/>
          <w:rFonts w:ascii="SimSun" w:hAnsi="SimSun" w:cs="SimSun" w:hint="eastAsia"/>
          <w:sz w:val="24"/>
          <w:lang w:eastAsia="zh-CN"/>
        </w:rPr>
        <w:t>则</w:t>
      </w:r>
      <w:r w:rsidRPr="00AB227B">
        <w:rPr>
          <w:sz w:val="24"/>
          <w:lang w:eastAsia="zh-CN"/>
        </w:rPr>
        <w:t>——</w:t>
      </w:r>
      <w:r w:rsidR="0045518D" w:rsidRPr="0045518D">
        <w:rPr>
          <w:rFonts w:ascii="SimSun" w:hAnsi="SimSun" w:hint="eastAsia"/>
          <w:sz w:val="24"/>
          <w:lang w:eastAsia="zh-CN"/>
        </w:rPr>
        <w:t>这些准则的目的是提供一个框架，促进</w:t>
      </w:r>
      <w:r>
        <w:rPr>
          <w:rFonts w:ascii="SimSun" w:hAnsi="SimSun" w:hint="eastAsia"/>
          <w:sz w:val="24"/>
          <w:lang w:eastAsia="zh-CN"/>
        </w:rPr>
        <w:t>建立和实施</w:t>
      </w:r>
      <w:r w:rsidR="0045518D" w:rsidRPr="0045518D">
        <w:rPr>
          <w:rFonts w:ascii="SimSun" w:hAnsi="SimSun" w:hint="eastAsia"/>
          <w:sz w:val="24"/>
          <w:lang w:eastAsia="zh-CN"/>
        </w:rPr>
        <w:t>联合国与</w:t>
      </w:r>
      <w:r>
        <w:rPr>
          <w:rFonts w:ascii="SimSun" w:hAnsi="SimSun" w:hint="eastAsia"/>
          <w:sz w:val="24"/>
          <w:lang w:eastAsia="zh-CN"/>
        </w:rPr>
        <w:t>工商</w:t>
      </w:r>
      <w:r w:rsidR="0045518D" w:rsidRPr="0045518D">
        <w:rPr>
          <w:rFonts w:ascii="SimSun" w:hAnsi="SimSun" w:hint="eastAsia"/>
          <w:sz w:val="24"/>
          <w:lang w:eastAsia="zh-CN"/>
        </w:rPr>
        <w:t>企业之间</w:t>
      </w:r>
      <w:r>
        <w:rPr>
          <w:rFonts w:ascii="SimSun" w:hAnsi="SimSun" w:hint="eastAsia"/>
          <w:sz w:val="24"/>
          <w:lang w:eastAsia="zh-CN"/>
        </w:rPr>
        <w:t>的</w:t>
      </w:r>
      <w:r w:rsidR="0045518D" w:rsidRPr="0045518D">
        <w:rPr>
          <w:rFonts w:ascii="SimSun" w:hAnsi="SimSun" w:hint="eastAsia"/>
          <w:sz w:val="24"/>
          <w:lang w:eastAsia="zh-CN"/>
        </w:rPr>
        <w:t>伙伴关系</w:t>
      </w:r>
      <w:r>
        <w:rPr>
          <w:rFonts w:ascii="SimSun" w:hAnsi="SimSun" w:hint="eastAsia"/>
          <w:sz w:val="24"/>
          <w:lang w:eastAsia="zh-CN"/>
        </w:rPr>
        <w:t>，</w:t>
      </w:r>
      <w:r w:rsidR="0045518D" w:rsidRPr="0045518D">
        <w:rPr>
          <w:rFonts w:ascii="SimSun" w:hAnsi="SimSun" w:hint="eastAsia"/>
          <w:sz w:val="24"/>
          <w:lang w:eastAsia="zh-CN"/>
        </w:rPr>
        <w:t>同时</w:t>
      </w:r>
      <w:r>
        <w:rPr>
          <w:rFonts w:ascii="SimSun" w:hAnsi="SimSun" w:hint="eastAsia"/>
          <w:sz w:val="24"/>
          <w:lang w:eastAsia="zh-CN"/>
        </w:rPr>
        <w:t>保护</w:t>
      </w:r>
      <w:r w:rsidR="0045518D" w:rsidRPr="0045518D">
        <w:rPr>
          <w:rFonts w:ascii="SimSun" w:hAnsi="SimSun" w:hint="eastAsia"/>
          <w:sz w:val="24"/>
          <w:lang w:eastAsia="zh-CN"/>
        </w:rPr>
        <w:t>联合国的完整性</w:t>
      </w:r>
      <w:r>
        <w:rPr>
          <w:rFonts w:ascii="SimSun" w:hAnsi="SimSun" w:hint="eastAsia"/>
          <w:sz w:val="24"/>
          <w:lang w:eastAsia="zh-CN"/>
        </w:rPr>
        <w:t>、</w:t>
      </w:r>
      <w:r w:rsidR="0045518D" w:rsidRPr="0045518D">
        <w:rPr>
          <w:rFonts w:ascii="SimSun" w:hAnsi="SimSun" w:hint="eastAsia"/>
          <w:sz w:val="24"/>
          <w:lang w:eastAsia="zh-CN"/>
        </w:rPr>
        <w:t>公正性和独立性，防止和减</w:t>
      </w:r>
      <w:r w:rsidR="00D26F46">
        <w:rPr>
          <w:rFonts w:ascii="SimSun" w:hAnsi="SimSun" w:hint="eastAsia"/>
          <w:sz w:val="24"/>
          <w:lang w:eastAsia="zh-CN"/>
        </w:rPr>
        <w:t>少</w:t>
      </w:r>
      <w:r w:rsidR="0045518D" w:rsidRPr="0045518D">
        <w:rPr>
          <w:rFonts w:ascii="SimSun" w:hAnsi="SimSun" w:hint="eastAsia"/>
          <w:sz w:val="24"/>
          <w:lang w:eastAsia="zh-CN"/>
        </w:rPr>
        <w:t>对人类和环境造成不利影响的潜在风险</w:t>
      </w:r>
      <w:r w:rsidR="00DB4A42">
        <w:rPr>
          <w:rStyle w:val="FootnoteReference"/>
          <w:lang w:eastAsia="zh-CN"/>
        </w:rPr>
        <w:footnoteReference w:id="11"/>
      </w:r>
      <w:r>
        <w:rPr>
          <w:rFonts w:ascii="SimSun" w:hAnsi="SimSun" w:hint="eastAsia"/>
          <w:sz w:val="24"/>
          <w:lang w:eastAsia="zh-CN"/>
        </w:rPr>
        <w:t>；</w:t>
      </w:r>
    </w:p>
    <w:p w14:paraId="22EC1762" w14:textId="0EBFAA1A" w:rsidR="0045518D" w:rsidRDefault="0045518D" w:rsidP="0075673D">
      <w:pPr>
        <w:pStyle w:val="bodytextnoindent"/>
        <w:widowControl w:val="0"/>
        <w:numPr>
          <w:ilvl w:val="0"/>
          <w:numId w:val="30"/>
        </w:numPr>
        <w:overflowPunct w:val="0"/>
        <w:autoSpaceDE w:val="0"/>
        <w:autoSpaceDN w:val="0"/>
        <w:adjustRightInd w:val="0"/>
        <w:spacing w:line="240" w:lineRule="atLeast"/>
        <w:ind w:left="0" w:firstLine="360"/>
        <w:textAlignment w:val="baseline"/>
        <w:rPr>
          <w:rFonts w:ascii="SimSun" w:hAnsi="SimSun"/>
          <w:sz w:val="24"/>
          <w:lang w:eastAsia="zh-CN"/>
        </w:rPr>
      </w:pPr>
      <w:r w:rsidRPr="0045518D">
        <w:rPr>
          <w:rFonts w:ascii="SimSun" w:hAnsi="SimSun" w:hint="eastAsia"/>
          <w:sz w:val="24"/>
          <w:lang w:eastAsia="zh-CN"/>
        </w:rPr>
        <w:t>联合国环境规划署（环境署）私营部门参与政策</w:t>
      </w:r>
      <w:r w:rsidR="00AB227B" w:rsidRPr="00AB227B">
        <w:rPr>
          <w:sz w:val="24"/>
          <w:lang w:eastAsia="zh-CN"/>
        </w:rPr>
        <w:t>——</w:t>
      </w:r>
      <w:r w:rsidRPr="0045518D">
        <w:rPr>
          <w:rFonts w:ascii="SimSun" w:hAnsi="SimSun" w:hint="eastAsia"/>
          <w:sz w:val="24"/>
          <w:lang w:eastAsia="zh-CN"/>
        </w:rPr>
        <w:t>该政策的主要目的是重新定位和加强环境署与私营部门的工作，重点是私营部门和市场如何</w:t>
      </w:r>
      <w:r w:rsidR="00AB227B">
        <w:rPr>
          <w:rFonts w:ascii="SimSun" w:hAnsi="SimSun" w:hint="eastAsia"/>
          <w:sz w:val="24"/>
          <w:lang w:eastAsia="zh-CN"/>
        </w:rPr>
        <w:t>帮助</w:t>
      </w:r>
      <w:r w:rsidRPr="0045518D">
        <w:rPr>
          <w:rFonts w:ascii="SimSun" w:hAnsi="SimSun" w:hint="eastAsia"/>
          <w:sz w:val="24"/>
          <w:lang w:eastAsia="zh-CN"/>
        </w:rPr>
        <w:t>实现可持续发展</w:t>
      </w:r>
      <w:r w:rsidR="00AB227B">
        <w:rPr>
          <w:rFonts w:ascii="SimSun" w:hAnsi="SimSun" w:hint="eastAsia"/>
          <w:sz w:val="24"/>
          <w:lang w:eastAsia="zh-CN"/>
        </w:rPr>
        <w:t>的环境层面</w:t>
      </w:r>
      <w:r w:rsidRPr="0045518D">
        <w:rPr>
          <w:rFonts w:ascii="SimSun" w:hAnsi="SimSun" w:hint="eastAsia"/>
          <w:sz w:val="24"/>
          <w:lang w:eastAsia="zh-CN"/>
        </w:rPr>
        <w:t>和实施</w:t>
      </w:r>
      <w:r w:rsidR="00AB227B">
        <w:rPr>
          <w:rFonts w:ascii="SimSun" w:hAnsi="SimSun" w:hint="eastAsia"/>
          <w:sz w:val="24"/>
          <w:lang w:eastAsia="zh-CN"/>
        </w:rPr>
        <w:t>《</w:t>
      </w:r>
      <w:r w:rsidRPr="0045518D">
        <w:rPr>
          <w:rFonts w:ascii="SimSun" w:hAnsi="SimSun" w:hint="eastAsia"/>
          <w:sz w:val="24"/>
          <w:lang w:eastAsia="zh-CN"/>
        </w:rPr>
        <w:t>2030年议程</w:t>
      </w:r>
      <w:r w:rsidR="00AB227B">
        <w:rPr>
          <w:rFonts w:ascii="SimSun" w:hAnsi="SimSun" w:hint="eastAsia"/>
          <w:sz w:val="24"/>
          <w:lang w:eastAsia="zh-CN"/>
        </w:rPr>
        <w:t>》</w:t>
      </w:r>
      <w:r w:rsidRPr="0045518D">
        <w:rPr>
          <w:rFonts w:ascii="SimSun" w:hAnsi="SimSun" w:hint="eastAsia"/>
          <w:sz w:val="24"/>
          <w:lang w:eastAsia="zh-CN"/>
        </w:rPr>
        <w:t>。该政策规定，与私营部门的战略伙伴关系需要建立在一套明确规定的</w:t>
      </w:r>
      <w:r w:rsidR="00C06E6E">
        <w:rPr>
          <w:rFonts w:ascii="SimSun" w:hAnsi="SimSun" w:hint="eastAsia"/>
          <w:sz w:val="24"/>
          <w:lang w:eastAsia="zh-CN"/>
        </w:rPr>
        <w:t>符合联合国规则和条例的</w:t>
      </w:r>
      <w:r w:rsidRPr="0045518D">
        <w:rPr>
          <w:rFonts w:ascii="SimSun" w:hAnsi="SimSun" w:hint="eastAsia"/>
          <w:sz w:val="24"/>
          <w:lang w:eastAsia="zh-CN"/>
        </w:rPr>
        <w:t>互利和长期目标之上。作为该政策的一部分，私营部门可以为环境署的具体活动提供后勤和财政支持</w:t>
      </w:r>
      <w:r w:rsidR="00C06E6E">
        <w:rPr>
          <w:rFonts w:ascii="SimSun" w:hAnsi="SimSun" w:hint="eastAsia"/>
          <w:sz w:val="24"/>
          <w:lang w:eastAsia="zh-CN"/>
        </w:rPr>
        <w:t>，但须遵守《</w:t>
      </w:r>
      <w:r w:rsidR="00C06E6E" w:rsidRPr="0045518D">
        <w:rPr>
          <w:rFonts w:ascii="SimSun" w:hAnsi="SimSun" w:hint="eastAsia"/>
          <w:sz w:val="24"/>
          <w:lang w:eastAsia="zh-CN"/>
        </w:rPr>
        <w:t>联合国财务条例和细则</w:t>
      </w:r>
      <w:r w:rsidR="00C06E6E">
        <w:rPr>
          <w:rFonts w:ascii="SimSun" w:hAnsi="SimSun" w:hint="eastAsia"/>
          <w:sz w:val="24"/>
          <w:lang w:eastAsia="zh-CN"/>
        </w:rPr>
        <w:t>》；</w:t>
      </w:r>
    </w:p>
    <w:p w14:paraId="3FF0F260" w14:textId="69ED6602" w:rsidR="00B72834" w:rsidRPr="00B72834" w:rsidRDefault="00B72834" w:rsidP="0075673D">
      <w:pPr>
        <w:pStyle w:val="bodytextnoindent"/>
        <w:widowControl w:val="0"/>
        <w:numPr>
          <w:ilvl w:val="0"/>
          <w:numId w:val="30"/>
        </w:numPr>
        <w:overflowPunct w:val="0"/>
        <w:autoSpaceDE w:val="0"/>
        <w:autoSpaceDN w:val="0"/>
        <w:adjustRightInd w:val="0"/>
        <w:spacing w:line="240" w:lineRule="atLeast"/>
        <w:ind w:left="0" w:firstLine="360"/>
        <w:textAlignment w:val="baseline"/>
        <w:rPr>
          <w:rFonts w:ascii="SimSun" w:hAnsi="SimSun"/>
          <w:sz w:val="24"/>
          <w:lang w:eastAsia="zh-CN"/>
        </w:rPr>
      </w:pPr>
      <w:r w:rsidRPr="00B72834">
        <w:rPr>
          <w:rFonts w:ascii="SimSun" w:hAnsi="SimSun" w:hint="eastAsia"/>
          <w:sz w:val="24"/>
          <w:lang w:eastAsia="zh-CN"/>
        </w:rPr>
        <w:t>气候公约秘书处伙伴关系准则</w:t>
      </w:r>
      <w:r w:rsidRPr="00B72834">
        <w:rPr>
          <w:sz w:val="24"/>
          <w:lang w:eastAsia="zh-CN"/>
        </w:rPr>
        <w:t>——</w:t>
      </w:r>
      <w:r w:rsidRPr="00B72834">
        <w:rPr>
          <w:rFonts w:ascii="SimSun" w:hAnsi="SimSun" w:hint="eastAsia"/>
          <w:sz w:val="24"/>
          <w:lang w:eastAsia="zh-CN"/>
        </w:rPr>
        <w:t>准则</w:t>
      </w:r>
      <w:proofErr w:type="gramStart"/>
      <w:r w:rsidRPr="00B72834">
        <w:rPr>
          <w:rFonts w:ascii="SimSun" w:hAnsi="SimSun" w:hint="eastAsia"/>
          <w:sz w:val="24"/>
          <w:lang w:eastAsia="zh-CN"/>
        </w:rPr>
        <w:t>规定伙伴</w:t>
      </w:r>
      <w:proofErr w:type="gramEnd"/>
      <w:r w:rsidRPr="00B72834">
        <w:rPr>
          <w:rFonts w:ascii="SimSun" w:hAnsi="SimSun" w:hint="eastAsia"/>
          <w:sz w:val="24"/>
          <w:lang w:eastAsia="zh-CN"/>
        </w:rPr>
        <w:t>关系应直接或间接支持气候公约秘书处的活动，帮助</w:t>
      </w:r>
      <w:r>
        <w:rPr>
          <w:rFonts w:ascii="SimSun" w:hAnsi="SimSun" w:hint="eastAsia"/>
          <w:sz w:val="24"/>
          <w:lang w:eastAsia="zh-CN"/>
        </w:rPr>
        <w:t>秘书处利用</w:t>
      </w:r>
      <w:r w:rsidRPr="00B72834">
        <w:rPr>
          <w:rFonts w:ascii="SimSun" w:hAnsi="SimSun" w:hint="eastAsia"/>
          <w:sz w:val="24"/>
          <w:lang w:eastAsia="zh-CN"/>
        </w:rPr>
        <w:t>技能</w:t>
      </w:r>
      <w:r>
        <w:rPr>
          <w:rFonts w:ascii="SimSun" w:hAnsi="SimSun" w:hint="eastAsia"/>
          <w:sz w:val="24"/>
          <w:lang w:eastAsia="zh-CN"/>
        </w:rPr>
        <w:t>、</w:t>
      </w:r>
      <w:r w:rsidRPr="00B72834">
        <w:rPr>
          <w:rFonts w:ascii="SimSun" w:hAnsi="SimSun" w:hint="eastAsia"/>
          <w:sz w:val="24"/>
          <w:lang w:eastAsia="zh-CN"/>
        </w:rPr>
        <w:t>专业知识和其他资源来支持和推进其任务。准则概述了秘书处如何选择合作伙伴以及与秘书处合作的目的</w:t>
      </w:r>
      <w:r>
        <w:rPr>
          <w:rFonts w:ascii="SimSun" w:hAnsi="SimSun" w:hint="eastAsia"/>
          <w:sz w:val="24"/>
          <w:lang w:eastAsia="zh-CN"/>
        </w:rPr>
        <w:t>、利益</w:t>
      </w:r>
      <w:r w:rsidRPr="00B72834">
        <w:rPr>
          <w:rFonts w:ascii="SimSun" w:hAnsi="SimSun" w:hint="eastAsia"/>
          <w:sz w:val="24"/>
          <w:lang w:eastAsia="zh-CN"/>
        </w:rPr>
        <w:t>和指导原则。准则旨在</w:t>
      </w:r>
      <w:proofErr w:type="gramStart"/>
      <w:r w:rsidRPr="00B72834">
        <w:rPr>
          <w:rFonts w:ascii="SimSun" w:hAnsi="SimSun" w:hint="eastAsia"/>
          <w:sz w:val="24"/>
          <w:lang w:eastAsia="zh-CN"/>
        </w:rPr>
        <w:t>促</w:t>
      </w:r>
      <w:r w:rsidRPr="00B72834">
        <w:rPr>
          <w:rFonts w:ascii="SimSun" w:hAnsi="SimSun" w:hint="eastAsia"/>
          <w:sz w:val="24"/>
          <w:lang w:eastAsia="zh-CN"/>
        </w:rPr>
        <w:lastRenderedPageBreak/>
        <w:t>进伙伴</w:t>
      </w:r>
      <w:proofErr w:type="gramEnd"/>
      <w:r w:rsidRPr="00B72834">
        <w:rPr>
          <w:rFonts w:ascii="SimSun" w:hAnsi="SimSun" w:hint="eastAsia"/>
          <w:sz w:val="24"/>
          <w:lang w:eastAsia="zh-CN"/>
        </w:rPr>
        <w:t>关系，为这些安排制定一套指导原则，</w:t>
      </w:r>
      <w:r w:rsidR="004C1FF4">
        <w:rPr>
          <w:rFonts w:ascii="SimSun" w:hAnsi="SimSun" w:hint="eastAsia"/>
          <w:sz w:val="24"/>
          <w:lang w:eastAsia="zh-CN"/>
        </w:rPr>
        <w:t>以减少</w:t>
      </w:r>
      <w:r w:rsidRPr="00B72834">
        <w:rPr>
          <w:rFonts w:ascii="SimSun" w:hAnsi="SimSun" w:hint="eastAsia"/>
          <w:sz w:val="24"/>
          <w:lang w:eastAsia="zh-CN"/>
        </w:rPr>
        <w:t>潜在的政治和声誉风险以及与伙伴关系有关的利益冲突</w:t>
      </w:r>
      <w:r w:rsidR="00F04960">
        <w:rPr>
          <w:rStyle w:val="FootnoteReference"/>
          <w:lang w:eastAsia="zh-CN"/>
        </w:rPr>
        <w:footnoteReference w:id="12"/>
      </w:r>
      <w:r w:rsidR="004C1FF4">
        <w:rPr>
          <w:rFonts w:ascii="SimSun" w:hAnsi="SimSun" w:hint="eastAsia"/>
          <w:sz w:val="24"/>
          <w:lang w:eastAsia="zh-CN"/>
        </w:rPr>
        <w:t>；</w:t>
      </w:r>
    </w:p>
    <w:p w14:paraId="198F3314" w14:textId="7C25150A" w:rsidR="00B72834" w:rsidRPr="00B72834" w:rsidRDefault="00B72834" w:rsidP="0075673D">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sidRPr="00B72834">
        <w:rPr>
          <w:rFonts w:ascii="SimSun" w:hAnsi="SimSun" w:hint="eastAsia"/>
          <w:sz w:val="24"/>
          <w:lang w:eastAsia="zh-CN"/>
        </w:rPr>
        <w:t>一般而言，现行政策的目标是</w:t>
      </w:r>
      <w:r w:rsidR="0075673D">
        <w:rPr>
          <w:rFonts w:ascii="SimSun" w:hAnsi="SimSun" w:hint="eastAsia"/>
          <w:sz w:val="24"/>
          <w:lang w:eastAsia="zh-CN"/>
        </w:rPr>
        <w:t>促进</w:t>
      </w:r>
      <w:r w:rsidRPr="00B72834">
        <w:rPr>
          <w:rFonts w:ascii="SimSun" w:hAnsi="SimSun" w:hint="eastAsia"/>
          <w:sz w:val="24"/>
          <w:lang w:eastAsia="zh-CN"/>
        </w:rPr>
        <w:t>私营部门参与支持具体项目和</w:t>
      </w:r>
      <w:r w:rsidR="0075673D">
        <w:rPr>
          <w:rFonts w:ascii="SimSun" w:hAnsi="SimSun" w:hint="eastAsia"/>
          <w:sz w:val="24"/>
          <w:lang w:eastAsia="zh-CN"/>
        </w:rPr>
        <w:t>（</w:t>
      </w:r>
      <w:r w:rsidRPr="00B72834">
        <w:rPr>
          <w:rFonts w:ascii="SimSun" w:hAnsi="SimSun" w:hint="eastAsia"/>
          <w:sz w:val="24"/>
          <w:lang w:eastAsia="zh-CN"/>
        </w:rPr>
        <w:t>或</w:t>
      </w:r>
      <w:r w:rsidR="0075673D">
        <w:rPr>
          <w:rFonts w:ascii="SimSun" w:hAnsi="SimSun" w:hint="eastAsia"/>
          <w:sz w:val="24"/>
          <w:lang w:eastAsia="zh-CN"/>
        </w:rPr>
        <w:t>）</w:t>
      </w:r>
      <w:r w:rsidRPr="00B72834">
        <w:rPr>
          <w:rFonts w:ascii="SimSun" w:hAnsi="SimSun" w:hint="eastAsia"/>
          <w:sz w:val="24"/>
          <w:lang w:eastAsia="zh-CN"/>
        </w:rPr>
        <w:t>方案。因此，</w:t>
      </w:r>
      <w:r w:rsidR="0075673D">
        <w:rPr>
          <w:rFonts w:ascii="SimSun" w:hAnsi="SimSun" w:hint="eastAsia"/>
          <w:sz w:val="24"/>
          <w:lang w:eastAsia="zh-CN"/>
        </w:rPr>
        <w:t>这些政策大都比较笼统</w:t>
      </w:r>
      <w:r w:rsidRPr="00B72834">
        <w:rPr>
          <w:rFonts w:ascii="SimSun" w:hAnsi="SimSun" w:hint="eastAsia"/>
          <w:sz w:val="24"/>
          <w:lang w:eastAsia="zh-CN"/>
        </w:rPr>
        <w:t>，</w:t>
      </w:r>
      <w:r w:rsidR="0075673D">
        <w:rPr>
          <w:rFonts w:ascii="SimSun" w:hAnsi="SimSun" w:hint="eastAsia"/>
          <w:sz w:val="24"/>
          <w:lang w:eastAsia="zh-CN"/>
        </w:rPr>
        <w:t>既</w:t>
      </w:r>
      <w:r w:rsidRPr="00B72834">
        <w:rPr>
          <w:rFonts w:ascii="SimSun" w:hAnsi="SimSun" w:hint="eastAsia"/>
          <w:sz w:val="24"/>
          <w:lang w:eastAsia="zh-CN"/>
        </w:rPr>
        <w:t>不排除</w:t>
      </w:r>
      <w:r w:rsidR="0075673D">
        <w:rPr>
          <w:rFonts w:ascii="SimSun" w:hAnsi="SimSun" w:hint="eastAsia"/>
          <w:sz w:val="24"/>
          <w:lang w:eastAsia="zh-CN"/>
        </w:rPr>
        <w:t>让</w:t>
      </w:r>
      <w:r w:rsidRPr="00B72834">
        <w:rPr>
          <w:rFonts w:ascii="SimSun" w:hAnsi="SimSun" w:hint="eastAsia"/>
          <w:sz w:val="24"/>
          <w:lang w:eastAsia="zh-CN"/>
        </w:rPr>
        <w:t>私营部门</w:t>
      </w:r>
      <w:r w:rsidR="0075673D">
        <w:rPr>
          <w:rFonts w:ascii="SimSun" w:hAnsi="SimSun" w:hint="eastAsia"/>
          <w:sz w:val="24"/>
          <w:lang w:eastAsia="zh-CN"/>
        </w:rPr>
        <w:t>参与为</w:t>
      </w:r>
      <w:r w:rsidRPr="00B72834">
        <w:rPr>
          <w:rFonts w:ascii="SimSun" w:hAnsi="SimSun" w:hint="eastAsia"/>
          <w:sz w:val="24"/>
          <w:lang w:eastAsia="zh-CN"/>
        </w:rPr>
        <w:t>符合条件的国家</w:t>
      </w:r>
      <w:r w:rsidR="0075673D">
        <w:rPr>
          <w:rFonts w:ascii="SimSun" w:hAnsi="SimSun" w:hint="eastAsia"/>
          <w:sz w:val="24"/>
          <w:lang w:eastAsia="zh-CN"/>
        </w:rPr>
        <w:t>的与会者提供旅费</w:t>
      </w:r>
      <w:r w:rsidRPr="00B72834">
        <w:rPr>
          <w:rFonts w:ascii="SimSun" w:hAnsi="SimSun" w:hint="eastAsia"/>
          <w:sz w:val="24"/>
          <w:lang w:eastAsia="zh-CN"/>
        </w:rPr>
        <w:t>，也没有明确</w:t>
      </w:r>
      <w:r w:rsidR="00044565">
        <w:rPr>
          <w:rFonts w:ascii="SimSun" w:hAnsi="SimSun" w:hint="eastAsia"/>
          <w:sz w:val="24"/>
          <w:lang w:eastAsia="zh-CN"/>
        </w:rPr>
        <w:t>论及</w:t>
      </w:r>
      <w:r w:rsidRPr="00B72834">
        <w:rPr>
          <w:rFonts w:ascii="SimSun" w:hAnsi="SimSun" w:hint="eastAsia"/>
          <w:sz w:val="24"/>
          <w:lang w:eastAsia="zh-CN"/>
        </w:rPr>
        <w:t>这一问题。</w:t>
      </w:r>
    </w:p>
    <w:p w14:paraId="0E8F34BC" w14:textId="5B2CB3F1" w:rsidR="00B72834" w:rsidRDefault="00B72834" w:rsidP="0075673D">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sidRPr="00B72834">
        <w:rPr>
          <w:rFonts w:ascii="SimSun" w:hAnsi="SimSun" w:hint="eastAsia"/>
          <w:sz w:val="24"/>
          <w:lang w:eastAsia="zh-CN"/>
        </w:rPr>
        <w:t>迄今为止，秘书处</w:t>
      </w:r>
      <w:r w:rsidR="004C4ACA">
        <w:rPr>
          <w:rFonts w:ascii="SimSun" w:hAnsi="SimSun" w:hint="eastAsia"/>
          <w:sz w:val="24"/>
          <w:lang w:eastAsia="zh-CN"/>
        </w:rPr>
        <w:t>没有</w:t>
      </w:r>
      <w:r w:rsidR="00044565">
        <w:rPr>
          <w:rFonts w:ascii="SimSun" w:hAnsi="SimSun" w:hint="eastAsia"/>
          <w:sz w:val="24"/>
          <w:lang w:eastAsia="zh-CN"/>
        </w:rPr>
        <w:t>请</w:t>
      </w:r>
      <w:r w:rsidRPr="00B72834">
        <w:rPr>
          <w:rFonts w:ascii="SimSun" w:hAnsi="SimSun" w:hint="eastAsia"/>
          <w:sz w:val="24"/>
          <w:lang w:eastAsia="zh-CN"/>
        </w:rPr>
        <w:t>私营部门向BZ信托基金提供正式捐款或</w:t>
      </w:r>
      <w:r w:rsidR="00044565">
        <w:rPr>
          <w:rFonts w:ascii="SimSun" w:hAnsi="SimSun" w:hint="eastAsia"/>
          <w:sz w:val="24"/>
          <w:lang w:eastAsia="zh-CN"/>
        </w:rPr>
        <w:t>请其</w:t>
      </w:r>
      <w:r w:rsidR="004C4ACA">
        <w:rPr>
          <w:rFonts w:ascii="SimSun" w:hAnsi="SimSun" w:hint="eastAsia"/>
          <w:sz w:val="24"/>
          <w:lang w:eastAsia="zh-CN"/>
        </w:rPr>
        <w:t>以其他方式</w:t>
      </w:r>
      <w:r w:rsidRPr="00B72834">
        <w:rPr>
          <w:rFonts w:ascii="SimSun" w:hAnsi="SimSun" w:hint="eastAsia"/>
          <w:sz w:val="24"/>
          <w:lang w:eastAsia="zh-CN"/>
        </w:rPr>
        <w:t>支持发展中国家参加</w:t>
      </w:r>
      <w:r w:rsidR="004C4ACA">
        <w:rPr>
          <w:rFonts w:ascii="SimSun" w:hAnsi="SimSun" w:hint="eastAsia"/>
          <w:sz w:val="24"/>
          <w:lang w:eastAsia="zh-CN"/>
        </w:rPr>
        <w:t>《</w:t>
      </w:r>
      <w:r w:rsidRPr="00B72834">
        <w:rPr>
          <w:rFonts w:ascii="SimSun" w:hAnsi="SimSun" w:hint="eastAsia"/>
          <w:sz w:val="24"/>
          <w:lang w:eastAsia="zh-CN"/>
        </w:rPr>
        <w:t>公约</w:t>
      </w:r>
      <w:r w:rsidR="004C4ACA">
        <w:rPr>
          <w:rFonts w:ascii="SimSun" w:hAnsi="SimSun" w:hint="eastAsia"/>
          <w:sz w:val="24"/>
          <w:lang w:eastAsia="zh-CN"/>
        </w:rPr>
        <w:t>》</w:t>
      </w:r>
      <w:r w:rsidRPr="00B72834">
        <w:rPr>
          <w:rFonts w:ascii="SimSun" w:hAnsi="SimSun" w:hint="eastAsia"/>
          <w:sz w:val="24"/>
          <w:lang w:eastAsia="zh-CN"/>
        </w:rPr>
        <w:t>及其</w:t>
      </w:r>
      <w:r w:rsidR="004C4ACA">
        <w:rPr>
          <w:rFonts w:ascii="SimSun" w:hAnsi="SimSun" w:hint="eastAsia"/>
          <w:sz w:val="24"/>
          <w:lang w:eastAsia="zh-CN"/>
        </w:rPr>
        <w:t>《</w:t>
      </w:r>
      <w:r w:rsidRPr="00B72834">
        <w:rPr>
          <w:rFonts w:ascii="SimSun" w:hAnsi="SimSun" w:hint="eastAsia"/>
          <w:sz w:val="24"/>
          <w:lang w:eastAsia="zh-CN"/>
        </w:rPr>
        <w:t>议定书</w:t>
      </w:r>
      <w:r w:rsidR="004C4ACA">
        <w:rPr>
          <w:rFonts w:ascii="SimSun" w:hAnsi="SimSun" w:hint="eastAsia"/>
          <w:sz w:val="24"/>
          <w:lang w:eastAsia="zh-CN"/>
        </w:rPr>
        <w:t>》</w:t>
      </w:r>
      <w:r w:rsidRPr="00B72834">
        <w:rPr>
          <w:rFonts w:ascii="SimSun" w:hAnsi="SimSun" w:hint="eastAsia"/>
          <w:sz w:val="24"/>
          <w:lang w:eastAsia="zh-CN"/>
        </w:rPr>
        <w:t>会议。同样私营部门</w:t>
      </w:r>
      <w:r w:rsidR="004C4ACA">
        <w:rPr>
          <w:rFonts w:ascii="SimSun" w:hAnsi="SimSun" w:hint="eastAsia"/>
          <w:sz w:val="24"/>
          <w:lang w:eastAsia="zh-CN"/>
        </w:rPr>
        <w:t>也没有向秘书处提出愿意这样做</w:t>
      </w:r>
      <w:r w:rsidRPr="00B72834">
        <w:rPr>
          <w:rFonts w:ascii="SimSun" w:hAnsi="SimSun" w:hint="eastAsia"/>
          <w:sz w:val="24"/>
          <w:lang w:eastAsia="zh-CN"/>
        </w:rPr>
        <w:t>。</w:t>
      </w:r>
    </w:p>
    <w:p w14:paraId="19424C50" w14:textId="122D1B61" w:rsidR="004C4ACA" w:rsidRPr="00D26F46" w:rsidRDefault="004C4ACA" w:rsidP="000D746E">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sidRPr="00D26F46">
        <w:rPr>
          <w:rFonts w:ascii="SimSun" w:hAnsi="SimSun" w:hint="eastAsia"/>
          <w:sz w:val="24"/>
          <w:lang w:eastAsia="zh-CN"/>
        </w:rPr>
        <w:t>在整个联合国系统，发动或依靠私营部门支持缔约方参加会议的经验有限。然而，《濒危野生动植物种国际贸易公约》</w:t>
      </w:r>
      <w:r w:rsidR="000D746E" w:rsidRPr="00D26F46">
        <w:rPr>
          <w:rFonts w:ascii="SimSun" w:hAnsi="SimSun" w:hint="eastAsia"/>
          <w:sz w:val="24"/>
          <w:lang w:eastAsia="zh-CN"/>
        </w:rPr>
        <w:t>（</w:t>
      </w:r>
      <w:r w:rsidR="000D746E" w:rsidRPr="00D26F46">
        <w:rPr>
          <w:rStyle w:val="ng-binding"/>
          <w:sz w:val="24"/>
          <w:lang w:eastAsia="zh-CN"/>
        </w:rPr>
        <w:t>濒危物种公</w:t>
      </w:r>
      <w:r w:rsidR="000D746E" w:rsidRPr="00D26F46">
        <w:rPr>
          <w:rStyle w:val="ng-binding"/>
          <w:rFonts w:ascii="SimSun" w:hAnsi="SimSun" w:cs="SimSun" w:hint="eastAsia"/>
          <w:sz w:val="24"/>
          <w:lang w:eastAsia="zh-CN"/>
        </w:rPr>
        <w:t>约</w:t>
      </w:r>
      <w:r w:rsidR="000D746E" w:rsidRPr="00D26F46">
        <w:rPr>
          <w:rFonts w:ascii="SimSun" w:hAnsi="SimSun" w:hint="eastAsia"/>
          <w:sz w:val="24"/>
          <w:lang w:eastAsia="zh-CN"/>
        </w:rPr>
        <w:t>）</w:t>
      </w:r>
      <w:r w:rsidRPr="00D26F46">
        <w:rPr>
          <w:rFonts w:ascii="SimSun" w:hAnsi="SimSun" w:hint="eastAsia"/>
          <w:sz w:val="24"/>
          <w:lang w:eastAsia="zh-CN"/>
        </w:rPr>
        <w:t>最近探讨了让私营部门为有关会议的与会者提供资助的可能性。迄今为止，尚未收到私营部门组织为符合条件的国家的与会者前往有关会议提供的旅费。然而，</w:t>
      </w:r>
      <w:r w:rsidR="000D746E" w:rsidRPr="00D26F46">
        <w:rPr>
          <w:rStyle w:val="ng-binding"/>
          <w:sz w:val="24"/>
          <w:lang w:eastAsia="zh-CN"/>
        </w:rPr>
        <w:t>濒危物种公</w:t>
      </w:r>
      <w:r w:rsidR="000D746E" w:rsidRPr="00D26F46">
        <w:rPr>
          <w:rStyle w:val="ng-binding"/>
          <w:rFonts w:ascii="SimSun" w:hAnsi="SimSun" w:cs="SimSun" w:hint="eastAsia"/>
          <w:sz w:val="24"/>
          <w:lang w:eastAsia="zh-CN"/>
        </w:rPr>
        <w:t>约</w:t>
      </w:r>
      <w:r w:rsidRPr="00D26F46">
        <w:rPr>
          <w:rFonts w:ascii="SimSun" w:hAnsi="SimSun" w:hint="eastAsia"/>
          <w:sz w:val="24"/>
          <w:lang w:eastAsia="zh-CN"/>
        </w:rPr>
        <w:t>已经</w:t>
      </w:r>
      <w:r w:rsidR="000D746E" w:rsidRPr="00D26F46">
        <w:rPr>
          <w:rFonts w:ascii="SimSun" w:hAnsi="SimSun" w:hint="eastAsia"/>
          <w:sz w:val="24"/>
          <w:lang w:eastAsia="zh-CN"/>
        </w:rPr>
        <w:t>从</w:t>
      </w:r>
      <w:r w:rsidRPr="00D26F46">
        <w:rPr>
          <w:rFonts w:ascii="SimSun" w:hAnsi="SimSun" w:hint="eastAsia"/>
          <w:sz w:val="24"/>
          <w:lang w:eastAsia="zh-CN"/>
        </w:rPr>
        <w:t>私营部门组织</w:t>
      </w:r>
      <w:r w:rsidR="000D746E" w:rsidRPr="00D26F46">
        <w:rPr>
          <w:rFonts w:ascii="SimSun" w:hAnsi="SimSun" w:hint="eastAsia"/>
          <w:sz w:val="24"/>
          <w:lang w:eastAsia="zh-CN"/>
        </w:rPr>
        <w:t>所设的</w:t>
      </w:r>
      <w:r w:rsidRPr="00D26F46">
        <w:rPr>
          <w:rFonts w:ascii="SimSun" w:hAnsi="SimSun" w:hint="eastAsia"/>
          <w:sz w:val="24"/>
          <w:lang w:eastAsia="zh-CN"/>
        </w:rPr>
        <w:t>一些慈善基金或组织</w:t>
      </w:r>
      <w:r w:rsidR="000D746E" w:rsidRPr="00D26F46">
        <w:rPr>
          <w:rFonts w:ascii="SimSun" w:hAnsi="SimSun" w:hint="eastAsia"/>
          <w:sz w:val="24"/>
          <w:lang w:eastAsia="zh-CN"/>
        </w:rPr>
        <w:t>获得一些资助与会者的资金</w:t>
      </w:r>
      <w:r w:rsidRPr="00D26F46">
        <w:rPr>
          <w:rFonts w:ascii="SimSun" w:hAnsi="SimSun" w:hint="eastAsia"/>
          <w:sz w:val="24"/>
          <w:lang w:eastAsia="zh-CN"/>
        </w:rPr>
        <w:t>。</w:t>
      </w:r>
      <w:r w:rsidR="000D746E" w:rsidRPr="00D26F46">
        <w:rPr>
          <w:rFonts w:ascii="SimSun" w:hAnsi="SimSun" w:hint="eastAsia"/>
          <w:sz w:val="24"/>
          <w:lang w:eastAsia="zh-CN"/>
        </w:rPr>
        <w:t>《</w:t>
      </w:r>
      <w:r w:rsidRPr="00D26F46">
        <w:rPr>
          <w:rFonts w:ascii="SimSun" w:hAnsi="SimSun" w:hint="eastAsia"/>
          <w:sz w:val="24"/>
          <w:lang w:eastAsia="zh-CN"/>
        </w:rPr>
        <w:t>拉姆萨尔湿地公约</w:t>
      </w:r>
      <w:r w:rsidR="000D746E" w:rsidRPr="00D26F46">
        <w:rPr>
          <w:rFonts w:ascii="SimSun" w:hAnsi="SimSun" w:hint="eastAsia"/>
          <w:sz w:val="24"/>
          <w:lang w:eastAsia="zh-CN"/>
        </w:rPr>
        <w:t>》</w:t>
      </w:r>
      <w:r w:rsidRPr="00D26F46">
        <w:rPr>
          <w:rFonts w:ascii="SimSun" w:hAnsi="SimSun" w:hint="eastAsia"/>
          <w:sz w:val="24"/>
          <w:lang w:eastAsia="zh-CN"/>
        </w:rPr>
        <w:t>的情况类似。</w:t>
      </w:r>
    </w:p>
    <w:p w14:paraId="5D000D73" w14:textId="0502EFBE" w:rsidR="004C4ACA" w:rsidRDefault="004C4ACA" w:rsidP="000D746E">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sidRPr="004C4ACA">
        <w:rPr>
          <w:rFonts w:ascii="SimSun" w:hAnsi="SimSun" w:hint="eastAsia"/>
          <w:sz w:val="24"/>
          <w:lang w:eastAsia="zh-CN"/>
        </w:rPr>
        <w:t>尽管</w:t>
      </w:r>
      <w:r w:rsidR="00E71FB2">
        <w:rPr>
          <w:rFonts w:ascii="SimSun" w:hAnsi="SimSun" w:hint="eastAsia"/>
          <w:sz w:val="24"/>
          <w:lang w:eastAsia="zh-CN"/>
        </w:rPr>
        <w:t>从理论上看</w:t>
      </w:r>
      <w:r w:rsidRPr="004C4ACA">
        <w:rPr>
          <w:rFonts w:ascii="SimSun" w:hAnsi="SimSun" w:hint="eastAsia"/>
          <w:sz w:val="24"/>
          <w:lang w:eastAsia="zh-CN"/>
        </w:rPr>
        <w:t>私营部门参与BZ信托基金可能增加可</w:t>
      </w:r>
      <w:r w:rsidR="000D746E">
        <w:rPr>
          <w:rFonts w:ascii="SimSun" w:hAnsi="SimSun" w:hint="eastAsia"/>
          <w:sz w:val="24"/>
          <w:lang w:eastAsia="zh-CN"/>
        </w:rPr>
        <w:t>动</w:t>
      </w:r>
      <w:r w:rsidRPr="004C4ACA">
        <w:rPr>
          <w:rFonts w:ascii="SimSun" w:hAnsi="SimSun" w:hint="eastAsia"/>
          <w:sz w:val="24"/>
          <w:lang w:eastAsia="zh-CN"/>
        </w:rPr>
        <w:t>用资金，但也会</w:t>
      </w:r>
      <w:r w:rsidR="000D746E">
        <w:rPr>
          <w:rFonts w:ascii="SimSun" w:hAnsi="SimSun" w:hint="eastAsia"/>
          <w:sz w:val="24"/>
          <w:lang w:eastAsia="zh-CN"/>
        </w:rPr>
        <w:t>产生</w:t>
      </w:r>
      <w:r w:rsidRPr="004C4ACA">
        <w:rPr>
          <w:rFonts w:ascii="SimSun" w:hAnsi="SimSun" w:hint="eastAsia"/>
          <w:sz w:val="24"/>
          <w:lang w:eastAsia="zh-CN"/>
        </w:rPr>
        <w:t>一些需要解决的</w:t>
      </w:r>
      <w:r w:rsidR="000D746E">
        <w:rPr>
          <w:rFonts w:ascii="SimSun" w:hAnsi="SimSun" w:hint="eastAsia"/>
          <w:sz w:val="24"/>
          <w:lang w:eastAsia="zh-CN"/>
        </w:rPr>
        <w:t>问题</w:t>
      </w:r>
      <w:r w:rsidRPr="004C4ACA">
        <w:rPr>
          <w:rFonts w:ascii="SimSun" w:hAnsi="SimSun" w:hint="eastAsia"/>
          <w:sz w:val="24"/>
          <w:lang w:eastAsia="zh-CN"/>
        </w:rPr>
        <w:t>。例如：</w:t>
      </w:r>
    </w:p>
    <w:p w14:paraId="46CBEBB4" w14:textId="154A352E" w:rsidR="000D746E" w:rsidRPr="000D746E" w:rsidRDefault="000D746E" w:rsidP="000D746E">
      <w:pPr>
        <w:pStyle w:val="bodytextnoindent"/>
        <w:widowControl w:val="0"/>
        <w:numPr>
          <w:ilvl w:val="0"/>
          <w:numId w:val="31"/>
        </w:numPr>
        <w:overflowPunct w:val="0"/>
        <w:autoSpaceDE w:val="0"/>
        <w:autoSpaceDN w:val="0"/>
        <w:adjustRightInd w:val="0"/>
        <w:spacing w:line="240" w:lineRule="atLeast"/>
        <w:ind w:left="0" w:firstLine="360"/>
        <w:textAlignment w:val="baseline"/>
        <w:rPr>
          <w:rFonts w:ascii="SimSun" w:hAnsi="SimSun"/>
          <w:sz w:val="24"/>
          <w:lang w:eastAsia="zh-CN"/>
        </w:rPr>
      </w:pPr>
      <w:r w:rsidRPr="000D746E">
        <w:rPr>
          <w:rFonts w:ascii="SimSun" w:hAnsi="SimSun" w:hint="eastAsia"/>
          <w:sz w:val="24"/>
          <w:lang w:eastAsia="zh-CN"/>
        </w:rPr>
        <w:t>需要考虑私营部门组织</w:t>
      </w:r>
      <w:r w:rsidR="006378C0">
        <w:rPr>
          <w:rFonts w:ascii="SimSun" w:hAnsi="SimSun" w:hint="eastAsia"/>
          <w:sz w:val="24"/>
          <w:lang w:eastAsia="zh-CN"/>
        </w:rPr>
        <w:t>对</w:t>
      </w:r>
      <w:r w:rsidR="00325623">
        <w:rPr>
          <w:rFonts w:ascii="SimSun" w:hAnsi="SimSun" w:hint="eastAsia"/>
          <w:sz w:val="24"/>
          <w:lang w:eastAsia="zh-CN"/>
        </w:rPr>
        <w:t>《</w:t>
      </w:r>
      <w:r w:rsidRPr="000D746E">
        <w:rPr>
          <w:rFonts w:ascii="SimSun" w:hAnsi="SimSun" w:hint="eastAsia"/>
          <w:sz w:val="24"/>
          <w:lang w:eastAsia="zh-CN"/>
        </w:rPr>
        <w:t>公约</w:t>
      </w:r>
      <w:r w:rsidR="00325623">
        <w:rPr>
          <w:rFonts w:ascii="SimSun" w:hAnsi="SimSun" w:hint="eastAsia"/>
          <w:sz w:val="24"/>
          <w:lang w:eastAsia="zh-CN"/>
        </w:rPr>
        <w:t>》</w:t>
      </w:r>
      <w:r w:rsidRPr="000D746E">
        <w:rPr>
          <w:rFonts w:ascii="SimSun" w:hAnsi="SimSun" w:hint="eastAsia"/>
          <w:sz w:val="24"/>
          <w:lang w:eastAsia="zh-CN"/>
        </w:rPr>
        <w:t>及其</w:t>
      </w:r>
      <w:r w:rsidR="00325623">
        <w:rPr>
          <w:rFonts w:ascii="SimSun" w:hAnsi="SimSun" w:hint="eastAsia"/>
          <w:sz w:val="24"/>
          <w:lang w:eastAsia="zh-CN"/>
        </w:rPr>
        <w:t>《</w:t>
      </w:r>
      <w:r w:rsidRPr="000D746E">
        <w:rPr>
          <w:rFonts w:ascii="SimSun" w:hAnsi="SimSun" w:hint="eastAsia"/>
          <w:sz w:val="24"/>
          <w:lang w:eastAsia="zh-CN"/>
        </w:rPr>
        <w:t>议定书</w:t>
      </w:r>
      <w:r w:rsidR="00325623">
        <w:rPr>
          <w:rFonts w:ascii="SimSun" w:hAnsi="SimSun" w:hint="eastAsia"/>
          <w:sz w:val="24"/>
          <w:lang w:eastAsia="zh-CN"/>
        </w:rPr>
        <w:t>》</w:t>
      </w:r>
      <w:r w:rsidRPr="000D746E">
        <w:rPr>
          <w:rFonts w:ascii="SimSun" w:hAnsi="SimSun" w:hint="eastAsia"/>
          <w:sz w:val="24"/>
          <w:lang w:eastAsia="zh-CN"/>
        </w:rPr>
        <w:t>运作</w:t>
      </w:r>
      <w:r w:rsidR="006378C0">
        <w:rPr>
          <w:rFonts w:ascii="SimSun" w:hAnsi="SimSun" w:hint="eastAsia"/>
          <w:sz w:val="24"/>
          <w:lang w:eastAsia="zh-CN"/>
        </w:rPr>
        <w:t>的潜在</w:t>
      </w:r>
      <w:r w:rsidRPr="000D746E">
        <w:rPr>
          <w:rFonts w:ascii="SimSun" w:hAnsi="SimSun" w:hint="eastAsia"/>
          <w:sz w:val="24"/>
          <w:lang w:eastAsia="zh-CN"/>
        </w:rPr>
        <w:t>影响</w:t>
      </w:r>
      <w:r w:rsidR="006378C0">
        <w:rPr>
          <w:rFonts w:ascii="SimSun" w:hAnsi="SimSun" w:hint="eastAsia"/>
          <w:sz w:val="24"/>
          <w:lang w:eastAsia="zh-CN"/>
        </w:rPr>
        <w:t>问题，</w:t>
      </w:r>
      <w:r w:rsidRPr="000D746E">
        <w:rPr>
          <w:rFonts w:ascii="SimSun" w:hAnsi="SimSun" w:hint="eastAsia"/>
          <w:sz w:val="24"/>
          <w:lang w:eastAsia="zh-CN"/>
        </w:rPr>
        <w:t>包括真实和感知的影响，甚至</w:t>
      </w:r>
      <w:r w:rsidR="006378C0">
        <w:rPr>
          <w:rFonts w:ascii="SimSun" w:hAnsi="SimSun" w:hint="eastAsia"/>
          <w:sz w:val="24"/>
          <w:lang w:eastAsia="zh-CN"/>
        </w:rPr>
        <w:t>在</w:t>
      </w:r>
      <w:r w:rsidRPr="000D746E">
        <w:rPr>
          <w:rFonts w:ascii="SimSun" w:hAnsi="SimSun" w:hint="eastAsia"/>
          <w:sz w:val="24"/>
          <w:lang w:eastAsia="zh-CN"/>
        </w:rPr>
        <w:t>匿名</w:t>
      </w:r>
      <w:r w:rsidR="00E71FB2" w:rsidRPr="000D746E">
        <w:rPr>
          <w:rFonts w:ascii="SimSun" w:hAnsi="SimSun" w:hint="eastAsia"/>
          <w:sz w:val="24"/>
          <w:lang w:eastAsia="zh-CN"/>
        </w:rPr>
        <w:t>捐赠</w:t>
      </w:r>
      <w:r w:rsidRPr="000D746E">
        <w:rPr>
          <w:rFonts w:ascii="SimSun" w:hAnsi="SimSun" w:hint="eastAsia"/>
          <w:sz w:val="24"/>
          <w:lang w:eastAsia="zh-CN"/>
        </w:rPr>
        <w:t>的情况</w:t>
      </w:r>
      <w:r w:rsidR="006378C0">
        <w:rPr>
          <w:rFonts w:ascii="SimSun" w:hAnsi="SimSun" w:hint="eastAsia"/>
          <w:sz w:val="24"/>
          <w:lang w:eastAsia="zh-CN"/>
        </w:rPr>
        <w:t>下；</w:t>
      </w:r>
    </w:p>
    <w:p w14:paraId="181E43EA" w14:textId="14108465" w:rsidR="000D746E" w:rsidRPr="000D746E" w:rsidRDefault="006378C0" w:rsidP="000D746E">
      <w:pPr>
        <w:pStyle w:val="bodytextnoindent"/>
        <w:widowControl w:val="0"/>
        <w:numPr>
          <w:ilvl w:val="0"/>
          <w:numId w:val="31"/>
        </w:numPr>
        <w:overflowPunct w:val="0"/>
        <w:autoSpaceDE w:val="0"/>
        <w:autoSpaceDN w:val="0"/>
        <w:adjustRightInd w:val="0"/>
        <w:spacing w:line="240" w:lineRule="atLeast"/>
        <w:ind w:left="0" w:firstLine="360"/>
        <w:textAlignment w:val="baseline"/>
        <w:rPr>
          <w:rFonts w:ascii="SimSun" w:hAnsi="SimSun"/>
          <w:sz w:val="24"/>
          <w:lang w:eastAsia="zh-CN"/>
        </w:rPr>
      </w:pPr>
      <w:r>
        <w:rPr>
          <w:rFonts w:ascii="SimSun" w:hAnsi="SimSun" w:hint="eastAsia"/>
          <w:sz w:val="24"/>
          <w:lang w:eastAsia="zh-CN"/>
        </w:rPr>
        <w:t>把</w:t>
      </w:r>
      <w:r w:rsidR="000D746E" w:rsidRPr="000D746E">
        <w:rPr>
          <w:rFonts w:ascii="SimSun" w:hAnsi="SimSun" w:hint="eastAsia"/>
          <w:sz w:val="24"/>
          <w:lang w:eastAsia="zh-CN"/>
        </w:rPr>
        <w:t>私营部门</w:t>
      </w:r>
      <w:r>
        <w:rPr>
          <w:rFonts w:ascii="SimSun" w:hAnsi="SimSun" w:hint="eastAsia"/>
          <w:sz w:val="24"/>
          <w:lang w:eastAsia="zh-CN"/>
        </w:rPr>
        <w:t>作为</w:t>
      </w:r>
      <w:r w:rsidR="000D746E" w:rsidRPr="000D746E">
        <w:rPr>
          <w:rFonts w:ascii="SimSun" w:hAnsi="SimSun" w:hint="eastAsia"/>
          <w:sz w:val="24"/>
          <w:lang w:eastAsia="zh-CN"/>
        </w:rPr>
        <w:t>BZ信托基金的潜在</w:t>
      </w:r>
      <w:r>
        <w:rPr>
          <w:rFonts w:ascii="SimSun" w:hAnsi="SimSun" w:hint="eastAsia"/>
          <w:sz w:val="24"/>
          <w:lang w:eastAsia="zh-CN"/>
        </w:rPr>
        <w:t>资金</w:t>
      </w:r>
      <w:r w:rsidR="000D746E" w:rsidRPr="000D746E">
        <w:rPr>
          <w:rFonts w:ascii="SimSun" w:hAnsi="SimSun" w:hint="eastAsia"/>
          <w:sz w:val="24"/>
          <w:lang w:eastAsia="zh-CN"/>
        </w:rPr>
        <w:t>来源</w:t>
      </w:r>
      <w:r>
        <w:rPr>
          <w:rFonts w:ascii="SimSun" w:hAnsi="SimSun" w:hint="eastAsia"/>
          <w:sz w:val="24"/>
          <w:lang w:eastAsia="zh-CN"/>
        </w:rPr>
        <w:t>而加以积极争取</w:t>
      </w:r>
      <w:r w:rsidR="000D746E" w:rsidRPr="000D746E">
        <w:rPr>
          <w:rFonts w:ascii="SimSun" w:hAnsi="SimSun" w:hint="eastAsia"/>
          <w:sz w:val="24"/>
          <w:lang w:eastAsia="zh-CN"/>
        </w:rPr>
        <w:t>，可能会分散</w:t>
      </w:r>
      <w:r w:rsidR="00296339">
        <w:rPr>
          <w:rFonts w:ascii="SimSun" w:hAnsi="SimSun" w:hint="eastAsia"/>
          <w:sz w:val="24"/>
          <w:lang w:eastAsia="zh-CN"/>
        </w:rPr>
        <w:t>对</w:t>
      </w:r>
      <w:r>
        <w:rPr>
          <w:rFonts w:ascii="SimSun" w:hAnsi="SimSun" w:hint="eastAsia"/>
          <w:sz w:val="24"/>
          <w:lang w:eastAsia="zh-CN"/>
        </w:rPr>
        <w:t>《</w:t>
      </w:r>
      <w:r w:rsidR="000D746E" w:rsidRPr="000D746E">
        <w:rPr>
          <w:rFonts w:ascii="SimSun" w:hAnsi="SimSun" w:hint="eastAsia"/>
          <w:sz w:val="24"/>
          <w:lang w:eastAsia="zh-CN"/>
        </w:rPr>
        <w:t>公约</w:t>
      </w:r>
      <w:r>
        <w:rPr>
          <w:rFonts w:ascii="SimSun" w:hAnsi="SimSun" w:hint="eastAsia"/>
          <w:sz w:val="24"/>
          <w:lang w:eastAsia="zh-CN"/>
        </w:rPr>
        <w:t>》</w:t>
      </w:r>
      <w:r w:rsidR="000D746E" w:rsidRPr="000D746E">
        <w:rPr>
          <w:rFonts w:ascii="SimSun" w:hAnsi="SimSun" w:hint="eastAsia"/>
          <w:sz w:val="24"/>
          <w:lang w:eastAsia="zh-CN"/>
        </w:rPr>
        <w:t>及其</w:t>
      </w:r>
      <w:r>
        <w:rPr>
          <w:rFonts w:ascii="SimSun" w:hAnsi="SimSun" w:hint="eastAsia"/>
          <w:sz w:val="24"/>
          <w:lang w:eastAsia="zh-CN"/>
        </w:rPr>
        <w:t>《议定书》下</w:t>
      </w:r>
      <w:r w:rsidR="000D746E" w:rsidRPr="000D746E">
        <w:rPr>
          <w:rFonts w:ascii="SimSun" w:hAnsi="SimSun" w:hint="eastAsia"/>
          <w:sz w:val="24"/>
          <w:lang w:eastAsia="zh-CN"/>
        </w:rPr>
        <w:t>私营部门参与的其他工作</w:t>
      </w:r>
      <w:r w:rsidR="00296339">
        <w:rPr>
          <w:rFonts w:ascii="SimSun" w:hAnsi="SimSun" w:hint="eastAsia"/>
          <w:sz w:val="24"/>
          <w:lang w:eastAsia="zh-CN"/>
        </w:rPr>
        <w:t>的注意力</w:t>
      </w:r>
      <w:r w:rsidR="000D746E" w:rsidRPr="000D746E">
        <w:rPr>
          <w:rFonts w:ascii="SimSun" w:hAnsi="SimSun" w:hint="eastAsia"/>
          <w:sz w:val="24"/>
          <w:lang w:eastAsia="zh-CN"/>
        </w:rPr>
        <w:t>，包括将生物多样性纳入经济和</w:t>
      </w:r>
      <w:r w:rsidR="00296339">
        <w:rPr>
          <w:rFonts w:ascii="SimSun" w:hAnsi="SimSun" w:hint="eastAsia"/>
          <w:sz w:val="24"/>
          <w:lang w:eastAsia="zh-CN"/>
        </w:rPr>
        <w:t>生产部门</w:t>
      </w:r>
      <w:r w:rsidR="000D746E" w:rsidRPr="000D746E">
        <w:rPr>
          <w:rFonts w:ascii="SimSun" w:hAnsi="SimSun" w:hint="eastAsia"/>
          <w:sz w:val="24"/>
          <w:lang w:eastAsia="zh-CN"/>
        </w:rPr>
        <w:t>主流的工作</w:t>
      </w:r>
      <w:r w:rsidR="00296339">
        <w:rPr>
          <w:rFonts w:ascii="SimSun" w:hAnsi="SimSun" w:hint="eastAsia"/>
          <w:sz w:val="24"/>
          <w:lang w:eastAsia="zh-CN"/>
        </w:rPr>
        <w:t>以及</w:t>
      </w:r>
      <w:r w:rsidR="000D746E" w:rsidRPr="000D746E">
        <w:rPr>
          <w:rFonts w:ascii="SimSun" w:hAnsi="SimSun" w:hint="eastAsia"/>
          <w:sz w:val="24"/>
          <w:lang w:eastAsia="zh-CN"/>
        </w:rPr>
        <w:t>全球</w:t>
      </w:r>
      <w:r w:rsidR="00296339">
        <w:rPr>
          <w:rFonts w:ascii="SimSun" w:hAnsi="SimSun" w:hint="eastAsia"/>
          <w:sz w:val="24"/>
          <w:lang w:eastAsia="zh-CN"/>
        </w:rPr>
        <w:t>企业</w:t>
      </w:r>
      <w:r w:rsidR="000D746E" w:rsidRPr="000D746E">
        <w:rPr>
          <w:rFonts w:ascii="SimSun" w:hAnsi="SimSun" w:hint="eastAsia"/>
          <w:sz w:val="24"/>
          <w:lang w:eastAsia="zh-CN"/>
        </w:rPr>
        <w:t>和生物多样性平台的工作</w:t>
      </w:r>
      <w:r w:rsidR="00296339">
        <w:rPr>
          <w:rFonts w:ascii="SimSun" w:hAnsi="SimSun" w:hint="eastAsia"/>
          <w:sz w:val="24"/>
          <w:lang w:eastAsia="zh-CN"/>
        </w:rPr>
        <w:t>；</w:t>
      </w:r>
    </w:p>
    <w:p w14:paraId="6D4025DB" w14:textId="6B3F50EF" w:rsidR="000D746E" w:rsidRDefault="00296339" w:rsidP="000D746E">
      <w:pPr>
        <w:pStyle w:val="bodytextnoindent"/>
        <w:widowControl w:val="0"/>
        <w:numPr>
          <w:ilvl w:val="0"/>
          <w:numId w:val="31"/>
        </w:numPr>
        <w:overflowPunct w:val="0"/>
        <w:autoSpaceDE w:val="0"/>
        <w:autoSpaceDN w:val="0"/>
        <w:adjustRightInd w:val="0"/>
        <w:spacing w:line="240" w:lineRule="atLeast"/>
        <w:ind w:left="0" w:firstLine="360"/>
        <w:textAlignment w:val="baseline"/>
        <w:rPr>
          <w:rFonts w:ascii="SimSun" w:hAnsi="SimSun"/>
          <w:sz w:val="24"/>
          <w:lang w:eastAsia="zh-CN"/>
        </w:rPr>
      </w:pPr>
      <w:r>
        <w:rPr>
          <w:rFonts w:ascii="SimSun" w:hAnsi="SimSun" w:hint="eastAsia"/>
          <w:sz w:val="24"/>
          <w:lang w:eastAsia="zh-CN"/>
        </w:rPr>
        <w:t>找到</w:t>
      </w:r>
      <w:r w:rsidR="000D746E" w:rsidRPr="000D746E">
        <w:rPr>
          <w:rFonts w:ascii="SimSun" w:hAnsi="SimSun" w:hint="eastAsia"/>
          <w:sz w:val="24"/>
          <w:lang w:eastAsia="zh-CN"/>
        </w:rPr>
        <w:t>合适的私营部门组织进行合作将是一项挑战，管理与</w:t>
      </w:r>
      <w:r>
        <w:rPr>
          <w:rFonts w:ascii="SimSun" w:hAnsi="SimSun" w:hint="eastAsia"/>
          <w:sz w:val="24"/>
          <w:lang w:eastAsia="zh-CN"/>
        </w:rPr>
        <w:t>此类组织的</w:t>
      </w:r>
      <w:r w:rsidR="000D746E" w:rsidRPr="000D746E">
        <w:rPr>
          <w:rFonts w:ascii="SimSun" w:hAnsi="SimSun" w:hint="eastAsia"/>
          <w:sz w:val="24"/>
          <w:lang w:eastAsia="zh-CN"/>
        </w:rPr>
        <w:t>关系</w:t>
      </w:r>
      <w:r>
        <w:rPr>
          <w:rFonts w:ascii="SimSun" w:hAnsi="SimSun" w:hint="eastAsia"/>
          <w:sz w:val="24"/>
          <w:lang w:eastAsia="zh-CN"/>
        </w:rPr>
        <w:t>也将是一项挑战</w:t>
      </w:r>
      <w:r w:rsidR="000D746E" w:rsidRPr="000D746E">
        <w:rPr>
          <w:rFonts w:ascii="SimSun" w:hAnsi="SimSun" w:hint="eastAsia"/>
          <w:sz w:val="24"/>
          <w:lang w:eastAsia="zh-CN"/>
        </w:rPr>
        <w:t>。例如，需要考虑的问题包括应使用的合作模式</w:t>
      </w:r>
      <w:r w:rsidR="00B875B0">
        <w:rPr>
          <w:rFonts w:ascii="SimSun" w:hAnsi="SimSun" w:hint="eastAsia"/>
          <w:sz w:val="24"/>
          <w:lang w:eastAsia="zh-CN"/>
        </w:rPr>
        <w:t>、</w:t>
      </w:r>
      <w:r w:rsidR="000D746E" w:rsidRPr="000D746E">
        <w:rPr>
          <w:rFonts w:ascii="SimSun" w:hAnsi="SimSun" w:hint="eastAsia"/>
          <w:sz w:val="24"/>
          <w:lang w:eastAsia="zh-CN"/>
        </w:rPr>
        <w:t>监督</w:t>
      </w:r>
      <w:r w:rsidR="00B875B0">
        <w:rPr>
          <w:rFonts w:ascii="SimSun" w:hAnsi="SimSun" w:hint="eastAsia"/>
          <w:sz w:val="24"/>
          <w:lang w:eastAsia="zh-CN"/>
        </w:rPr>
        <w:t>监测</w:t>
      </w:r>
      <w:r w:rsidR="000D746E" w:rsidRPr="000D746E">
        <w:rPr>
          <w:rFonts w:ascii="SimSun" w:hAnsi="SimSun" w:hint="eastAsia"/>
          <w:sz w:val="24"/>
          <w:lang w:eastAsia="zh-CN"/>
        </w:rPr>
        <w:t>和报告问题</w:t>
      </w:r>
      <w:r w:rsidR="00B875B0">
        <w:rPr>
          <w:rFonts w:ascii="SimSun" w:hAnsi="SimSun" w:hint="eastAsia"/>
          <w:sz w:val="24"/>
          <w:lang w:eastAsia="zh-CN"/>
        </w:rPr>
        <w:t>、鸣谢办法、</w:t>
      </w:r>
      <w:r w:rsidR="000D746E" w:rsidRPr="000D746E">
        <w:rPr>
          <w:rFonts w:ascii="SimSun" w:hAnsi="SimSun" w:hint="eastAsia"/>
          <w:sz w:val="24"/>
          <w:lang w:eastAsia="zh-CN"/>
        </w:rPr>
        <w:t>确保透明度的</w:t>
      </w:r>
      <w:r w:rsidR="00B875B0">
        <w:rPr>
          <w:rFonts w:ascii="SimSun" w:hAnsi="SimSun" w:hint="eastAsia"/>
          <w:sz w:val="24"/>
          <w:lang w:eastAsia="zh-CN"/>
        </w:rPr>
        <w:t>办法、</w:t>
      </w:r>
      <w:r w:rsidR="000D746E" w:rsidRPr="000D746E">
        <w:rPr>
          <w:rFonts w:ascii="SimSun" w:hAnsi="SimSun" w:hint="eastAsia"/>
          <w:sz w:val="24"/>
          <w:lang w:eastAsia="zh-CN"/>
        </w:rPr>
        <w:t>潜在利益冲突</w:t>
      </w:r>
      <w:r w:rsidR="00B875B0">
        <w:rPr>
          <w:rFonts w:ascii="SimSun" w:hAnsi="SimSun" w:hint="eastAsia"/>
          <w:sz w:val="24"/>
          <w:lang w:eastAsia="zh-CN"/>
        </w:rPr>
        <w:t>、</w:t>
      </w:r>
      <w:r w:rsidR="000D746E" w:rsidRPr="000D746E">
        <w:rPr>
          <w:rFonts w:ascii="SimSun" w:hAnsi="SimSun" w:hint="eastAsia"/>
          <w:sz w:val="24"/>
          <w:lang w:eastAsia="zh-CN"/>
        </w:rPr>
        <w:t>确保任何潜在的合作伙伴目前</w:t>
      </w:r>
      <w:r w:rsidR="00B875B0">
        <w:rPr>
          <w:rFonts w:ascii="SimSun" w:hAnsi="SimSun" w:hint="eastAsia"/>
          <w:sz w:val="24"/>
          <w:lang w:eastAsia="zh-CN"/>
        </w:rPr>
        <w:t>没有</w:t>
      </w:r>
      <w:r w:rsidR="000D746E" w:rsidRPr="000D746E">
        <w:rPr>
          <w:rFonts w:ascii="SimSun" w:hAnsi="SimSun" w:hint="eastAsia"/>
          <w:sz w:val="24"/>
          <w:lang w:eastAsia="zh-CN"/>
        </w:rPr>
        <w:t>违反联合国现行指导原则或因其行为而受到制裁。因此在这个问题上与私营部门组织建立适当关系可能要</w:t>
      </w:r>
      <w:r w:rsidR="004D40C2">
        <w:rPr>
          <w:rFonts w:ascii="SimSun" w:hAnsi="SimSun" w:hint="eastAsia"/>
          <w:sz w:val="24"/>
          <w:lang w:eastAsia="zh-CN"/>
        </w:rPr>
        <w:t>花费</w:t>
      </w:r>
      <w:r w:rsidR="000D746E" w:rsidRPr="000D746E">
        <w:rPr>
          <w:rFonts w:ascii="SimSun" w:hAnsi="SimSun" w:hint="eastAsia"/>
          <w:sz w:val="24"/>
          <w:lang w:eastAsia="zh-CN"/>
        </w:rPr>
        <w:t>秘书处工作人员</w:t>
      </w:r>
      <w:r w:rsidR="004D40C2">
        <w:rPr>
          <w:rFonts w:ascii="SimSun" w:hAnsi="SimSun" w:hint="eastAsia"/>
          <w:sz w:val="24"/>
          <w:lang w:eastAsia="zh-CN"/>
        </w:rPr>
        <w:t>的</w:t>
      </w:r>
      <w:r w:rsidR="00B875B0">
        <w:rPr>
          <w:rFonts w:ascii="SimSun" w:hAnsi="SimSun" w:hint="eastAsia"/>
          <w:sz w:val="24"/>
          <w:lang w:eastAsia="zh-CN"/>
        </w:rPr>
        <w:t>大量工作</w:t>
      </w:r>
      <w:r w:rsidR="000D746E" w:rsidRPr="000D746E">
        <w:rPr>
          <w:rFonts w:ascii="SimSun" w:hAnsi="SimSun" w:hint="eastAsia"/>
          <w:sz w:val="24"/>
          <w:lang w:eastAsia="zh-CN"/>
        </w:rPr>
        <w:t>时间。</w:t>
      </w:r>
    </w:p>
    <w:p w14:paraId="38979D70" w14:textId="62215AB7" w:rsidR="00373B18" w:rsidRPr="00373B18" w:rsidRDefault="00373B18" w:rsidP="00373B18">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sidRPr="00373B18">
        <w:rPr>
          <w:rFonts w:ascii="SimSun" w:hAnsi="SimSun" w:hint="eastAsia"/>
          <w:sz w:val="24"/>
          <w:lang w:eastAsia="zh-CN"/>
        </w:rPr>
        <w:t>根据联合国目前的做法和迄今为止的经验，私营部门似乎</w:t>
      </w:r>
      <w:r w:rsidR="004D40C2">
        <w:rPr>
          <w:rFonts w:ascii="SimSun" w:hAnsi="SimSun" w:hint="eastAsia"/>
          <w:sz w:val="24"/>
          <w:lang w:eastAsia="zh-CN"/>
        </w:rPr>
        <w:t>不</w:t>
      </w:r>
      <w:r w:rsidRPr="00373B18">
        <w:rPr>
          <w:rFonts w:ascii="SimSun" w:hAnsi="SimSun" w:hint="eastAsia"/>
          <w:sz w:val="24"/>
          <w:lang w:eastAsia="zh-CN"/>
        </w:rPr>
        <w:t>可能</w:t>
      </w:r>
      <w:r w:rsidR="004D40C2">
        <w:rPr>
          <w:rFonts w:ascii="SimSun" w:hAnsi="SimSun" w:hint="eastAsia"/>
          <w:sz w:val="24"/>
          <w:lang w:eastAsia="zh-CN"/>
        </w:rPr>
        <w:t>成为资助</w:t>
      </w:r>
      <w:r w:rsidRPr="00373B18">
        <w:rPr>
          <w:rFonts w:ascii="SimSun" w:hAnsi="SimSun" w:hint="eastAsia"/>
          <w:sz w:val="24"/>
          <w:lang w:eastAsia="zh-CN"/>
        </w:rPr>
        <w:t>发展中国家参加</w:t>
      </w:r>
      <w:r w:rsidR="004D40C2">
        <w:rPr>
          <w:rFonts w:ascii="SimSun" w:hAnsi="SimSun" w:hint="eastAsia"/>
          <w:sz w:val="24"/>
          <w:lang w:eastAsia="zh-CN"/>
        </w:rPr>
        <w:t>《</w:t>
      </w:r>
      <w:r w:rsidRPr="00373B18">
        <w:rPr>
          <w:rFonts w:ascii="SimSun" w:hAnsi="SimSun" w:hint="eastAsia"/>
          <w:sz w:val="24"/>
          <w:lang w:eastAsia="zh-CN"/>
        </w:rPr>
        <w:t>公约</w:t>
      </w:r>
      <w:r w:rsidR="004D40C2">
        <w:rPr>
          <w:rFonts w:ascii="SimSun" w:hAnsi="SimSun" w:hint="eastAsia"/>
          <w:sz w:val="24"/>
          <w:lang w:eastAsia="zh-CN"/>
        </w:rPr>
        <w:t>》</w:t>
      </w:r>
      <w:r w:rsidR="00E71FB2">
        <w:rPr>
          <w:rFonts w:ascii="SimSun" w:hAnsi="SimSun" w:hint="eastAsia"/>
          <w:sz w:val="24"/>
          <w:lang w:eastAsia="zh-CN"/>
        </w:rPr>
        <w:t>及其</w:t>
      </w:r>
      <w:r w:rsidR="004D40C2">
        <w:rPr>
          <w:rFonts w:ascii="SimSun" w:hAnsi="SimSun" w:hint="eastAsia"/>
          <w:sz w:val="24"/>
          <w:lang w:eastAsia="zh-CN"/>
        </w:rPr>
        <w:t>《</w:t>
      </w:r>
      <w:r w:rsidR="004D40C2" w:rsidRPr="00373B18">
        <w:rPr>
          <w:rFonts w:ascii="SimSun" w:hAnsi="SimSun" w:hint="eastAsia"/>
          <w:sz w:val="24"/>
          <w:lang w:eastAsia="zh-CN"/>
        </w:rPr>
        <w:t>议定书</w:t>
      </w:r>
      <w:r w:rsidR="004D40C2">
        <w:rPr>
          <w:rFonts w:ascii="SimSun" w:hAnsi="SimSun" w:hint="eastAsia"/>
          <w:sz w:val="24"/>
          <w:lang w:eastAsia="zh-CN"/>
        </w:rPr>
        <w:t>》</w:t>
      </w:r>
      <w:r w:rsidR="00E71FB2">
        <w:rPr>
          <w:rFonts w:ascii="SimSun" w:hAnsi="SimSun" w:hint="eastAsia"/>
          <w:sz w:val="24"/>
          <w:lang w:eastAsia="zh-CN"/>
        </w:rPr>
        <w:t>和</w:t>
      </w:r>
      <w:r w:rsidR="004D40C2" w:rsidRPr="00373B18">
        <w:rPr>
          <w:rFonts w:ascii="SimSun" w:hAnsi="SimSun" w:hint="eastAsia"/>
          <w:sz w:val="24"/>
          <w:lang w:eastAsia="zh-CN"/>
        </w:rPr>
        <w:t>其附属和相关机构</w:t>
      </w:r>
      <w:r w:rsidRPr="00373B18">
        <w:rPr>
          <w:rFonts w:ascii="SimSun" w:hAnsi="SimSun" w:hint="eastAsia"/>
          <w:sz w:val="24"/>
          <w:lang w:eastAsia="zh-CN"/>
        </w:rPr>
        <w:t>会议的</w:t>
      </w:r>
      <w:r w:rsidR="00E71FB2">
        <w:rPr>
          <w:rFonts w:ascii="SimSun" w:hAnsi="SimSun" w:hint="eastAsia"/>
          <w:sz w:val="24"/>
          <w:lang w:eastAsia="zh-CN"/>
        </w:rPr>
        <w:t>一贯</w:t>
      </w:r>
      <w:r w:rsidR="004D40C2">
        <w:rPr>
          <w:rFonts w:ascii="SimSun" w:hAnsi="SimSun" w:hint="eastAsia"/>
          <w:sz w:val="24"/>
          <w:lang w:eastAsia="zh-CN"/>
        </w:rPr>
        <w:t>而又</w:t>
      </w:r>
      <w:r w:rsidRPr="00373B18">
        <w:rPr>
          <w:rFonts w:ascii="SimSun" w:hAnsi="SimSun" w:hint="eastAsia"/>
          <w:sz w:val="24"/>
          <w:lang w:eastAsia="zh-CN"/>
        </w:rPr>
        <w:t>可靠的资金来源。相反，</w:t>
      </w:r>
      <w:r w:rsidR="004D40C2">
        <w:rPr>
          <w:rFonts w:ascii="SimSun" w:hAnsi="SimSun" w:hint="eastAsia"/>
          <w:sz w:val="24"/>
          <w:lang w:eastAsia="zh-CN"/>
        </w:rPr>
        <w:t>这样做</w:t>
      </w:r>
      <w:r w:rsidRPr="00373B18">
        <w:rPr>
          <w:rFonts w:ascii="SimSun" w:hAnsi="SimSun" w:hint="eastAsia"/>
          <w:sz w:val="24"/>
          <w:lang w:eastAsia="zh-CN"/>
        </w:rPr>
        <w:t>可能使</w:t>
      </w:r>
      <w:r w:rsidR="004D40C2">
        <w:rPr>
          <w:rFonts w:ascii="SimSun" w:hAnsi="SimSun" w:hint="eastAsia"/>
          <w:sz w:val="24"/>
          <w:lang w:eastAsia="zh-CN"/>
        </w:rPr>
        <w:t>《</w:t>
      </w:r>
      <w:r w:rsidRPr="00373B18">
        <w:rPr>
          <w:rFonts w:ascii="SimSun" w:hAnsi="SimSun" w:hint="eastAsia"/>
          <w:sz w:val="24"/>
          <w:lang w:eastAsia="zh-CN"/>
        </w:rPr>
        <w:t>生物多样性公约</w:t>
      </w:r>
      <w:r w:rsidR="004D40C2">
        <w:rPr>
          <w:rFonts w:ascii="SimSun" w:hAnsi="SimSun" w:hint="eastAsia"/>
          <w:sz w:val="24"/>
          <w:lang w:eastAsia="zh-CN"/>
        </w:rPr>
        <w:t>》</w:t>
      </w:r>
      <w:r w:rsidRPr="00373B18">
        <w:rPr>
          <w:rFonts w:ascii="SimSun" w:hAnsi="SimSun" w:hint="eastAsia"/>
          <w:sz w:val="24"/>
          <w:lang w:eastAsia="zh-CN"/>
        </w:rPr>
        <w:t>面临一系列声誉风险，使其公正性受到质疑，偏离与私营部门有关的其他活动。有鉴于此，</w:t>
      </w:r>
      <w:r w:rsidR="004D40C2">
        <w:rPr>
          <w:rFonts w:ascii="SimSun" w:hAnsi="SimSun" w:hint="eastAsia"/>
          <w:sz w:val="24"/>
          <w:lang w:eastAsia="zh-CN"/>
        </w:rPr>
        <w:t>执行问题附属</w:t>
      </w:r>
      <w:r w:rsidRPr="00373B18">
        <w:rPr>
          <w:rFonts w:ascii="SimSun" w:hAnsi="SimSun" w:hint="eastAsia"/>
          <w:sz w:val="24"/>
          <w:lang w:eastAsia="zh-CN"/>
        </w:rPr>
        <w:t>机构不妨建议缔约方大会要求对联合国系统在这个问题上的发展情况进行监测。</w:t>
      </w:r>
    </w:p>
    <w:p w14:paraId="2B7FA1DD" w14:textId="57278BD3" w:rsidR="00373B18" w:rsidRPr="004D40C2" w:rsidRDefault="004D40C2" w:rsidP="004D40C2">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b/>
          <w:sz w:val="24"/>
          <w:lang w:eastAsia="zh-CN"/>
        </w:rPr>
      </w:pPr>
      <w:r w:rsidRPr="004D40C2">
        <w:rPr>
          <w:rFonts w:ascii="SimSun" w:hAnsi="SimSun" w:hint="eastAsia"/>
          <w:b/>
          <w:sz w:val="24"/>
          <w:lang w:eastAsia="zh-CN"/>
        </w:rPr>
        <w:t>六.</w:t>
      </w:r>
      <w:r w:rsidRPr="004D40C2">
        <w:rPr>
          <w:rFonts w:ascii="SimSun" w:hAnsi="SimSun"/>
          <w:b/>
          <w:sz w:val="24"/>
          <w:lang w:eastAsia="zh-CN"/>
        </w:rPr>
        <w:t xml:space="preserve"> </w:t>
      </w:r>
      <w:r w:rsidR="00373B18" w:rsidRPr="004D40C2">
        <w:rPr>
          <w:rFonts w:ascii="SimSun" w:hAnsi="SimSun" w:hint="eastAsia"/>
          <w:b/>
          <w:sz w:val="24"/>
          <w:lang w:eastAsia="zh-CN"/>
        </w:rPr>
        <w:t>结论</w:t>
      </w:r>
    </w:p>
    <w:p w14:paraId="561F3C0E" w14:textId="34A20608" w:rsidR="00373B18" w:rsidRDefault="004D40C2" w:rsidP="004D40C2">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t>在</w:t>
      </w:r>
      <w:r w:rsidR="00373B18" w:rsidRPr="00373B18">
        <w:rPr>
          <w:rFonts w:ascii="SimSun" w:hAnsi="SimSun" w:hint="eastAsia"/>
          <w:sz w:val="24"/>
          <w:lang w:eastAsia="zh-CN"/>
        </w:rPr>
        <w:t>过去四个两年期，向BZ信托基金提供的资金数额一直在下降。</w:t>
      </w:r>
      <w:r w:rsidR="00F469CE">
        <w:rPr>
          <w:rFonts w:ascii="SimSun" w:hAnsi="SimSun" w:hint="eastAsia"/>
          <w:sz w:val="24"/>
          <w:lang w:eastAsia="zh-CN"/>
        </w:rPr>
        <w:t>由于资金有限，</w:t>
      </w:r>
      <w:r w:rsidR="00373B18" w:rsidRPr="00373B18">
        <w:rPr>
          <w:rFonts w:ascii="SimSun" w:hAnsi="SimSun" w:hint="eastAsia"/>
          <w:sz w:val="24"/>
          <w:lang w:eastAsia="zh-CN"/>
        </w:rPr>
        <w:t>秘</w:t>
      </w:r>
      <w:r w:rsidR="00373B18" w:rsidRPr="00373B18">
        <w:rPr>
          <w:rFonts w:ascii="SimSun" w:hAnsi="SimSun" w:hint="eastAsia"/>
          <w:sz w:val="24"/>
          <w:lang w:eastAsia="zh-CN"/>
        </w:rPr>
        <w:lastRenderedPageBreak/>
        <w:t>书处</w:t>
      </w:r>
      <w:r w:rsidR="001F6837">
        <w:rPr>
          <w:rFonts w:ascii="SimSun" w:hAnsi="SimSun" w:hint="eastAsia"/>
          <w:sz w:val="24"/>
          <w:lang w:eastAsia="zh-CN"/>
        </w:rPr>
        <w:t>无法资助</w:t>
      </w:r>
      <w:r w:rsidR="00373B18" w:rsidRPr="00373B18">
        <w:rPr>
          <w:rFonts w:ascii="SimSun" w:hAnsi="SimSun" w:hint="eastAsia"/>
          <w:sz w:val="24"/>
          <w:lang w:eastAsia="zh-CN"/>
        </w:rPr>
        <w:t>所有符合</w:t>
      </w:r>
      <w:r w:rsidR="001F6837">
        <w:rPr>
          <w:rFonts w:ascii="SimSun" w:hAnsi="SimSun" w:hint="eastAsia"/>
          <w:sz w:val="24"/>
          <w:lang w:eastAsia="zh-CN"/>
        </w:rPr>
        <w:t>条件</w:t>
      </w:r>
      <w:r w:rsidR="00373B18" w:rsidRPr="00373B18">
        <w:rPr>
          <w:rFonts w:ascii="SimSun" w:hAnsi="SimSun" w:hint="eastAsia"/>
          <w:sz w:val="24"/>
          <w:lang w:eastAsia="zh-CN"/>
        </w:rPr>
        <w:t>的缔约方参加会议。此外</w:t>
      </w:r>
      <w:r w:rsidR="001F6837" w:rsidRPr="00373B18">
        <w:rPr>
          <w:rFonts w:ascii="SimSun" w:hAnsi="SimSun" w:hint="eastAsia"/>
          <w:sz w:val="24"/>
          <w:lang w:eastAsia="zh-CN"/>
        </w:rPr>
        <w:t>2009年至2014年</w:t>
      </w:r>
      <w:r w:rsidR="00373B18" w:rsidRPr="00373B18">
        <w:rPr>
          <w:rFonts w:ascii="SimSun" w:hAnsi="SimSun" w:hint="eastAsia"/>
          <w:sz w:val="24"/>
          <w:lang w:eastAsia="zh-CN"/>
        </w:rPr>
        <w:t>，</w:t>
      </w:r>
      <w:r w:rsidR="001F6837">
        <w:rPr>
          <w:rFonts w:ascii="SimSun" w:hAnsi="SimSun" w:hint="eastAsia"/>
          <w:sz w:val="24"/>
          <w:lang w:eastAsia="zh-CN"/>
        </w:rPr>
        <w:t>每个两年期受资助参加有关</w:t>
      </w:r>
      <w:r w:rsidR="00373B18" w:rsidRPr="00373B18">
        <w:rPr>
          <w:rFonts w:ascii="SimSun" w:hAnsi="SimSun" w:hint="eastAsia"/>
          <w:sz w:val="24"/>
          <w:lang w:eastAsia="zh-CN"/>
        </w:rPr>
        <w:t>会议</w:t>
      </w:r>
      <w:r w:rsidR="001F6837">
        <w:rPr>
          <w:rFonts w:ascii="SimSun" w:hAnsi="SimSun" w:hint="eastAsia"/>
          <w:sz w:val="24"/>
          <w:lang w:eastAsia="zh-CN"/>
        </w:rPr>
        <w:t>的人数</w:t>
      </w:r>
      <w:r w:rsidR="00373B18" w:rsidRPr="00373B18">
        <w:rPr>
          <w:rFonts w:ascii="SimSun" w:hAnsi="SimSun" w:hint="eastAsia"/>
          <w:sz w:val="24"/>
          <w:lang w:eastAsia="zh-CN"/>
        </w:rPr>
        <w:t>下降，尽管2015</w:t>
      </w:r>
      <w:r w:rsidR="001F6837">
        <w:rPr>
          <w:rFonts w:ascii="SimSun" w:hAnsi="SimSun" w:hint="eastAsia"/>
          <w:sz w:val="24"/>
          <w:lang w:eastAsia="zh-CN"/>
        </w:rPr>
        <w:t>年至</w:t>
      </w:r>
      <w:r w:rsidR="00373B18" w:rsidRPr="00373B18">
        <w:rPr>
          <w:rFonts w:ascii="SimSun" w:hAnsi="SimSun" w:hint="eastAsia"/>
          <w:sz w:val="24"/>
          <w:lang w:eastAsia="zh-CN"/>
        </w:rPr>
        <w:t>2016年略有增加，但仍低于</w:t>
      </w:r>
      <w:r w:rsidR="001F6837">
        <w:rPr>
          <w:rFonts w:ascii="SimSun" w:hAnsi="SimSun" w:hint="eastAsia"/>
          <w:sz w:val="24"/>
          <w:lang w:eastAsia="zh-CN"/>
        </w:rPr>
        <w:t>需要</w:t>
      </w:r>
      <w:r w:rsidR="00373B18" w:rsidRPr="00373B18">
        <w:rPr>
          <w:rFonts w:ascii="SimSun" w:hAnsi="SimSun" w:hint="eastAsia"/>
          <w:sz w:val="24"/>
          <w:lang w:eastAsia="zh-CN"/>
        </w:rPr>
        <w:t>的水平。目前的趋势</w:t>
      </w:r>
      <w:r w:rsidR="001F6837">
        <w:rPr>
          <w:rFonts w:ascii="SimSun" w:hAnsi="SimSun" w:hint="eastAsia"/>
          <w:sz w:val="24"/>
          <w:lang w:eastAsia="zh-CN"/>
        </w:rPr>
        <w:t>如</w:t>
      </w:r>
      <w:r w:rsidR="00373B18" w:rsidRPr="00373B18">
        <w:rPr>
          <w:rFonts w:ascii="SimSun" w:hAnsi="SimSun" w:hint="eastAsia"/>
          <w:sz w:val="24"/>
          <w:lang w:eastAsia="zh-CN"/>
        </w:rPr>
        <w:t>继续下去，可能会给</w:t>
      </w:r>
      <w:r w:rsidR="001F6837">
        <w:rPr>
          <w:rFonts w:ascii="SimSun" w:hAnsi="SimSun" w:hint="eastAsia"/>
          <w:sz w:val="24"/>
          <w:lang w:eastAsia="zh-CN"/>
        </w:rPr>
        <w:t>《</w:t>
      </w:r>
      <w:r w:rsidR="00373B18" w:rsidRPr="00373B18">
        <w:rPr>
          <w:rFonts w:ascii="SimSun" w:hAnsi="SimSun" w:hint="eastAsia"/>
          <w:sz w:val="24"/>
          <w:lang w:eastAsia="zh-CN"/>
        </w:rPr>
        <w:t>公约</w:t>
      </w:r>
      <w:r w:rsidR="001F6837">
        <w:rPr>
          <w:rFonts w:ascii="SimSun" w:hAnsi="SimSun" w:hint="eastAsia"/>
          <w:sz w:val="24"/>
          <w:lang w:eastAsia="zh-CN"/>
        </w:rPr>
        <w:t>》</w:t>
      </w:r>
      <w:r w:rsidR="00373B18" w:rsidRPr="00373B18">
        <w:rPr>
          <w:rFonts w:ascii="SimSun" w:hAnsi="SimSun" w:hint="eastAsia"/>
          <w:sz w:val="24"/>
          <w:lang w:eastAsia="zh-CN"/>
        </w:rPr>
        <w:t>及其</w:t>
      </w:r>
      <w:r w:rsidR="001F6837">
        <w:rPr>
          <w:rFonts w:ascii="SimSun" w:hAnsi="SimSun" w:hint="eastAsia"/>
          <w:sz w:val="24"/>
          <w:lang w:eastAsia="zh-CN"/>
        </w:rPr>
        <w:t>《</w:t>
      </w:r>
      <w:r w:rsidR="00373B18" w:rsidRPr="00373B18">
        <w:rPr>
          <w:rFonts w:ascii="SimSun" w:hAnsi="SimSun" w:hint="eastAsia"/>
          <w:sz w:val="24"/>
          <w:lang w:eastAsia="zh-CN"/>
        </w:rPr>
        <w:t>议定书</w:t>
      </w:r>
      <w:r w:rsidR="001F6837">
        <w:rPr>
          <w:rFonts w:ascii="SimSun" w:hAnsi="SimSun" w:hint="eastAsia"/>
          <w:sz w:val="24"/>
          <w:lang w:eastAsia="zh-CN"/>
        </w:rPr>
        <w:t>》</w:t>
      </w:r>
      <w:r w:rsidR="00373B18" w:rsidRPr="00373B18">
        <w:rPr>
          <w:rFonts w:ascii="SimSun" w:hAnsi="SimSun" w:hint="eastAsia"/>
          <w:sz w:val="24"/>
          <w:lang w:eastAsia="zh-CN"/>
        </w:rPr>
        <w:t>的运作</w:t>
      </w:r>
      <w:r w:rsidR="001F6837">
        <w:rPr>
          <w:rFonts w:ascii="SimSun" w:hAnsi="SimSun" w:hint="eastAsia"/>
          <w:sz w:val="24"/>
          <w:lang w:eastAsia="zh-CN"/>
        </w:rPr>
        <w:t>造成</w:t>
      </w:r>
      <w:r w:rsidR="00373B18" w:rsidRPr="00373B18">
        <w:rPr>
          <w:rFonts w:ascii="SimSun" w:hAnsi="SimSun" w:hint="eastAsia"/>
          <w:sz w:val="24"/>
          <w:lang w:eastAsia="zh-CN"/>
        </w:rPr>
        <w:t>挑战，</w:t>
      </w:r>
      <w:r w:rsidR="001F6837">
        <w:rPr>
          <w:rFonts w:ascii="SimSun" w:hAnsi="SimSun" w:hint="eastAsia"/>
          <w:sz w:val="24"/>
          <w:lang w:eastAsia="zh-CN"/>
        </w:rPr>
        <w:t>危及</w:t>
      </w:r>
      <w:r w:rsidR="00373B18" w:rsidRPr="00373B18">
        <w:rPr>
          <w:rFonts w:ascii="SimSun" w:hAnsi="SimSun" w:hint="eastAsia"/>
          <w:sz w:val="24"/>
          <w:lang w:eastAsia="zh-CN"/>
        </w:rPr>
        <w:t>这些机构达成的协议的合法性。</w:t>
      </w:r>
    </w:p>
    <w:p w14:paraId="6AA2D60C" w14:textId="45426632" w:rsidR="00C81822" w:rsidRDefault="00C81822" w:rsidP="00232D51">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sidRPr="00C81822">
        <w:rPr>
          <w:rFonts w:ascii="SimSun" w:hAnsi="SimSun" w:hint="eastAsia"/>
          <w:sz w:val="24"/>
          <w:lang w:eastAsia="zh-CN"/>
        </w:rPr>
        <w:t>随着</w:t>
      </w:r>
      <w:r>
        <w:rPr>
          <w:rFonts w:ascii="SimSun" w:hAnsi="SimSun" w:hint="eastAsia"/>
          <w:sz w:val="24"/>
          <w:lang w:eastAsia="zh-CN"/>
        </w:rPr>
        <w:t>《</w:t>
      </w:r>
      <w:r w:rsidRPr="00C81822">
        <w:rPr>
          <w:rFonts w:ascii="SimSun" w:hAnsi="SimSun" w:hint="eastAsia"/>
          <w:sz w:val="24"/>
          <w:lang w:eastAsia="zh-CN"/>
        </w:rPr>
        <w:t>公约</w:t>
      </w:r>
      <w:r>
        <w:rPr>
          <w:rFonts w:ascii="SimSun" w:hAnsi="SimSun" w:hint="eastAsia"/>
          <w:sz w:val="24"/>
          <w:lang w:eastAsia="zh-CN"/>
        </w:rPr>
        <w:t>》</w:t>
      </w:r>
      <w:r w:rsidRPr="00C81822">
        <w:rPr>
          <w:rFonts w:ascii="SimSun" w:hAnsi="SimSun" w:hint="eastAsia"/>
          <w:sz w:val="24"/>
          <w:lang w:eastAsia="zh-CN"/>
        </w:rPr>
        <w:t>及其两项</w:t>
      </w:r>
      <w:r>
        <w:rPr>
          <w:rFonts w:ascii="SimSun" w:hAnsi="SimSun" w:hint="eastAsia"/>
          <w:sz w:val="24"/>
          <w:lang w:eastAsia="zh-CN"/>
        </w:rPr>
        <w:t>《</w:t>
      </w:r>
      <w:r w:rsidRPr="00C81822">
        <w:rPr>
          <w:rFonts w:ascii="SimSun" w:hAnsi="SimSun" w:hint="eastAsia"/>
          <w:sz w:val="24"/>
          <w:lang w:eastAsia="zh-CN"/>
        </w:rPr>
        <w:t>议定书</w:t>
      </w:r>
      <w:r>
        <w:rPr>
          <w:rFonts w:ascii="SimSun" w:hAnsi="SimSun" w:hint="eastAsia"/>
          <w:sz w:val="24"/>
          <w:lang w:eastAsia="zh-CN"/>
        </w:rPr>
        <w:t>》</w:t>
      </w:r>
      <w:r w:rsidRPr="00C81822">
        <w:rPr>
          <w:rFonts w:ascii="SimSun" w:hAnsi="SimSun" w:hint="eastAsia"/>
          <w:sz w:val="24"/>
          <w:lang w:eastAsia="zh-CN"/>
        </w:rPr>
        <w:t>之间日益加强整合，包括</w:t>
      </w:r>
      <w:r>
        <w:rPr>
          <w:rFonts w:ascii="SimSun" w:hAnsi="SimSun" w:hint="eastAsia"/>
          <w:sz w:val="24"/>
          <w:lang w:eastAsia="zh-CN"/>
        </w:rPr>
        <w:t>同时</w:t>
      </w:r>
      <w:r w:rsidRPr="00C81822">
        <w:rPr>
          <w:rFonts w:ascii="SimSun" w:hAnsi="SimSun" w:hint="eastAsia"/>
          <w:sz w:val="24"/>
          <w:lang w:eastAsia="zh-CN"/>
        </w:rPr>
        <w:t>举办缔约方大会和议定书缔约方会议，需要对发展中国家缔约方和经济</w:t>
      </w:r>
      <w:r w:rsidR="00B60D9E">
        <w:rPr>
          <w:rFonts w:ascii="SimSun" w:hAnsi="SimSun" w:hint="eastAsia"/>
          <w:sz w:val="24"/>
          <w:lang w:eastAsia="zh-CN"/>
        </w:rPr>
        <w:t>转型</w:t>
      </w:r>
      <w:r w:rsidRPr="00C81822">
        <w:rPr>
          <w:rFonts w:ascii="SimSun" w:hAnsi="SimSun" w:hint="eastAsia"/>
          <w:sz w:val="24"/>
          <w:lang w:eastAsia="zh-CN"/>
        </w:rPr>
        <w:t>缔约方提供更多支持</w:t>
      </w:r>
      <w:r w:rsidR="00B60D9E">
        <w:rPr>
          <w:rFonts w:ascii="SimSun" w:hAnsi="SimSun" w:hint="eastAsia"/>
          <w:sz w:val="24"/>
          <w:lang w:eastAsia="zh-CN"/>
        </w:rPr>
        <w:t>，</w:t>
      </w:r>
      <w:r w:rsidRPr="00C81822">
        <w:rPr>
          <w:rFonts w:ascii="SimSun" w:hAnsi="SimSun" w:hint="eastAsia"/>
          <w:sz w:val="24"/>
          <w:lang w:eastAsia="zh-CN"/>
        </w:rPr>
        <w:t>资助</w:t>
      </w:r>
      <w:r w:rsidR="00B60D9E">
        <w:rPr>
          <w:rFonts w:ascii="SimSun" w:hAnsi="SimSun" w:hint="eastAsia"/>
          <w:sz w:val="24"/>
          <w:lang w:eastAsia="zh-CN"/>
        </w:rPr>
        <w:t>其</w:t>
      </w:r>
      <w:r w:rsidRPr="00C81822">
        <w:rPr>
          <w:rFonts w:ascii="SimSun" w:hAnsi="SimSun" w:hint="eastAsia"/>
          <w:sz w:val="24"/>
          <w:lang w:eastAsia="zh-CN"/>
        </w:rPr>
        <w:t>出席</w:t>
      </w:r>
      <w:r w:rsidR="00B60D9E">
        <w:rPr>
          <w:rFonts w:ascii="SimSun" w:hAnsi="SimSun" w:hint="eastAsia"/>
          <w:sz w:val="24"/>
          <w:lang w:eastAsia="zh-CN"/>
        </w:rPr>
        <w:t>《</w:t>
      </w:r>
      <w:r w:rsidRPr="00C81822">
        <w:rPr>
          <w:rFonts w:ascii="SimSun" w:hAnsi="SimSun" w:hint="eastAsia"/>
          <w:sz w:val="24"/>
          <w:lang w:eastAsia="zh-CN"/>
        </w:rPr>
        <w:t>公约</w:t>
      </w:r>
      <w:r w:rsidR="00B60D9E">
        <w:rPr>
          <w:rFonts w:ascii="SimSun" w:hAnsi="SimSun" w:hint="eastAsia"/>
          <w:sz w:val="24"/>
          <w:lang w:eastAsia="zh-CN"/>
        </w:rPr>
        <w:t>》</w:t>
      </w:r>
      <w:r w:rsidRPr="00C81822">
        <w:rPr>
          <w:rFonts w:ascii="SimSun" w:hAnsi="SimSun" w:hint="eastAsia"/>
          <w:sz w:val="24"/>
          <w:lang w:eastAsia="zh-CN"/>
        </w:rPr>
        <w:t>及其</w:t>
      </w:r>
      <w:r w:rsidR="00B60D9E">
        <w:rPr>
          <w:rFonts w:ascii="SimSun" w:hAnsi="SimSun" w:hint="eastAsia"/>
          <w:sz w:val="24"/>
          <w:lang w:eastAsia="zh-CN"/>
        </w:rPr>
        <w:t>《</w:t>
      </w:r>
      <w:r w:rsidRPr="00C81822">
        <w:rPr>
          <w:rFonts w:ascii="SimSun" w:hAnsi="SimSun" w:hint="eastAsia"/>
          <w:sz w:val="24"/>
          <w:lang w:eastAsia="zh-CN"/>
        </w:rPr>
        <w:t>议定书</w:t>
      </w:r>
      <w:r w:rsidR="00B60D9E">
        <w:rPr>
          <w:rFonts w:ascii="SimSun" w:hAnsi="SimSun" w:hint="eastAsia"/>
          <w:sz w:val="24"/>
          <w:lang w:eastAsia="zh-CN"/>
        </w:rPr>
        <w:t>》</w:t>
      </w:r>
      <w:r w:rsidRPr="00C81822">
        <w:rPr>
          <w:rFonts w:ascii="SimSun" w:hAnsi="SimSun" w:hint="eastAsia"/>
          <w:sz w:val="24"/>
          <w:lang w:eastAsia="zh-CN"/>
        </w:rPr>
        <w:t>会议。</w:t>
      </w:r>
      <w:r w:rsidR="00B60D9E">
        <w:rPr>
          <w:rFonts w:ascii="SimSun" w:hAnsi="SimSun" w:hint="eastAsia"/>
          <w:sz w:val="24"/>
          <w:lang w:eastAsia="zh-CN"/>
        </w:rPr>
        <w:t>有</w:t>
      </w:r>
      <w:r w:rsidRPr="00C81822">
        <w:rPr>
          <w:rFonts w:ascii="SimSun" w:hAnsi="SimSun" w:hint="eastAsia"/>
          <w:sz w:val="24"/>
          <w:lang w:eastAsia="zh-CN"/>
        </w:rPr>
        <w:t>鉴于此，</w:t>
      </w:r>
      <w:r w:rsidR="00B60D9E">
        <w:rPr>
          <w:rFonts w:ascii="SimSun" w:hAnsi="SimSun" w:hint="eastAsia"/>
          <w:sz w:val="24"/>
          <w:lang w:eastAsia="zh-CN"/>
        </w:rPr>
        <w:t>还由于</w:t>
      </w:r>
      <w:r w:rsidRPr="00C81822">
        <w:rPr>
          <w:rFonts w:ascii="SimSun" w:hAnsi="SimSun" w:hint="eastAsia"/>
          <w:sz w:val="24"/>
          <w:lang w:eastAsia="zh-CN"/>
        </w:rPr>
        <w:t>BZ信托基金经常出现赤字，缔约方可考虑审查目前为</w:t>
      </w:r>
      <w:r w:rsidR="00B60D9E">
        <w:rPr>
          <w:rFonts w:ascii="SimSun" w:hAnsi="SimSun" w:hint="eastAsia"/>
          <w:sz w:val="24"/>
          <w:lang w:eastAsia="zh-CN"/>
        </w:rPr>
        <w:t>《</w:t>
      </w:r>
      <w:r w:rsidRPr="00C81822">
        <w:rPr>
          <w:rFonts w:ascii="SimSun" w:hAnsi="SimSun" w:hint="eastAsia"/>
          <w:sz w:val="24"/>
          <w:lang w:eastAsia="zh-CN"/>
        </w:rPr>
        <w:t>公约</w:t>
      </w:r>
      <w:r w:rsidR="00B60D9E">
        <w:rPr>
          <w:rFonts w:ascii="SimSun" w:hAnsi="SimSun" w:hint="eastAsia"/>
          <w:sz w:val="24"/>
          <w:lang w:eastAsia="zh-CN"/>
        </w:rPr>
        <w:t>》</w:t>
      </w:r>
      <w:r w:rsidRPr="00C81822">
        <w:rPr>
          <w:rFonts w:ascii="SimSun" w:hAnsi="SimSun" w:hint="eastAsia"/>
          <w:sz w:val="24"/>
          <w:lang w:eastAsia="zh-CN"/>
        </w:rPr>
        <w:t>及其</w:t>
      </w:r>
      <w:r w:rsidR="00B60D9E">
        <w:rPr>
          <w:rFonts w:ascii="SimSun" w:hAnsi="SimSun" w:hint="eastAsia"/>
          <w:sz w:val="24"/>
          <w:lang w:eastAsia="zh-CN"/>
        </w:rPr>
        <w:t>《</w:t>
      </w:r>
      <w:r w:rsidRPr="00C81822">
        <w:rPr>
          <w:rFonts w:ascii="SimSun" w:hAnsi="SimSun" w:hint="eastAsia"/>
          <w:sz w:val="24"/>
          <w:lang w:eastAsia="zh-CN"/>
        </w:rPr>
        <w:t>议定书</w:t>
      </w:r>
      <w:r w:rsidR="00B60D9E">
        <w:rPr>
          <w:rFonts w:ascii="SimSun" w:hAnsi="SimSun" w:hint="eastAsia"/>
          <w:sz w:val="24"/>
          <w:lang w:eastAsia="zh-CN"/>
        </w:rPr>
        <w:t>》与会者</w:t>
      </w:r>
      <w:r w:rsidRPr="00C81822">
        <w:rPr>
          <w:rFonts w:ascii="SimSun" w:hAnsi="SimSun" w:hint="eastAsia"/>
          <w:sz w:val="24"/>
          <w:lang w:eastAsia="zh-CN"/>
        </w:rPr>
        <w:t>提供资金的机制，确保</w:t>
      </w:r>
      <w:r w:rsidR="00B60D9E">
        <w:rPr>
          <w:rFonts w:ascii="SimSun" w:hAnsi="SimSun" w:hint="eastAsia"/>
          <w:sz w:val="24"/>
          <w:lang w:eastAsia="zh-CN"/>
        </w:rPr>
        <w:t>以</w:t>
      </w:r>
      <w:r w:rsidRPr="00C81822">
        <w:rPr>
          <w:rFonts w:ascii="SimSun" w:hAnsi="SimSun" w:hint="eastAsia"/>
          <w:sz w:val="24"/>
          <w:lang w:eastAsia="zh-CN"/>
        </w:rPr>
        <w:t>及时</w:t>
      </w:r>
      <w:r w:rsidR="00B60D9E">
        <w:rPr>
          <w:rFonts w:ascii="SimSun" w:hAnsi="SimSun" w:hint="eastAsia"/>
          <w:sz w:val="24"/>
          <w:lang w:eastAsia="zh-CN"/>
        </w:rPr>
        <w:t>和</w:t>
      </w:r>
      <w:proofErr w:type="gramStart"/>
      <w:r w:rsidR="00B60D9E">
        <w:rPr>
          <w:rFonts w:ascii="SimSun" w:hAnsi="SimSun" w:hint="eastAsia"/>
          <w:sz w:val="24"/>
          <w:lang w:eastAsia="zh-CN"/>
        </w:rPr>
        <w:t>可</w:t>
      </w:r>
      <w:proofErr w:type="gramEnd"/>
      <w:r w:rsidR="00B60D9E">
        <w:rPr>
          <w:rFonts w:ascii="SimSun" w:hAnsi="SimSun" w:hint="eastAsia"/>
          <w:sz w:val="24"/>
          <w:lang w:eastAsia="zh-CN"/>
        </w:rPr>
        <w:t>预测的方式</w:t>
      </w:r>
      <w:r w:rsidRPr="00C81822">
        <w:rPr>
          <w:rFonts w:ascii="SimSun" w:hAnsi="SimSun" w:hint="eastAsia"/>
          <w:sz w:val="24"/>
          <w:lang w:eastAsia="zh-CN"/>
        </w:rPr>
        <w:t>满足资金需求。在有足够资源供所有</w:t>
      </w:r>
      <w:r w:rsidR="00B60D9E">
        <w:rPr>
          <w:rFonts w:ascii="SimSun" w:hAnsi="SimSun" w:hint="eastAsia"/>
          <w:sz w:val="24"/>
          <w:lang w:eastAsia="zh-CN"/>
        </w:rPr>
        <w:t>符合条件</w:t>
      </w:r>
      <w:r w:rsidRPr="00C81822">
        <w:rPr>
          <w:rFonts w:ascii="SimSun" w:hAnsi="SimSun" w:hint="eastAsia"/>
          <w:sz w:val="24"/>
          <w:lang w:eastAsia="zh-CN"/>
        </w:rPr>
        <w:t>的缔约方参加有关会议之前，</w:t>
      </w:r>
      <w:r w:rsidR="00B60D9E">
        <w:rPr>
          <w:rFonts w:ascii="SimSun" w:hAnsi="SimSun" w:hint="eastAsia"/>
          <w:sz w:val="24"/>
          <w:lang w:eastAsia="zh-CN"/>
        </w:rPr>
        <w:t>执行问题</w:t>
      </w:r>
      <w:r w:rsidRPr="00C81822">
        <w:rPr>
          <w:rFonts w:ascii="SimSun" w:hAnsi="SimSun" w:hint="eastAsia"/>
          <w:sz w:val="24"/>
          <w:lang w:eastAsia="zh-CN"/>
        </w:rPr>
        <w:t>附属机构不妨考虑建议缔约方大会继续</w:t>
      </w:r>
      <w:r w:rsidR="00232D51" w:rsidRPr="00C81822">
        <w:rPr>
          <w:rFonts w:ascii="SimSun" w:hAnsi="SimSun" w:hint="eastAsia"/>
          <w:sz w:val="24"/>
          <w:lang w:eastAsia="zh-CN"/>
        </w:rPr>
        <w:t>根据第IX/34号决定第31段</w:t>
      </w:r>
      <w:r w:rsidRPr="00C81822">
        <w:rPr>
          <w:rFonts w:ascii="SimSun" w:hAnsi="SimSun" w:hint="eastAsia"/>
          <w:sz w:val="24"/>
          <w:lang w:eastAsia="zh-CN"/>
        </w:rPr>
        <w:t>分配BZ信托基金的资源，优先</w:t>
      </w:r>
      <w:r w:rsidR="00E71FB2">
        <w:rPr>
          <w:rFonts w:ascii="SimSun" w:hAnsi="SimSun" w:hint="eastAsia"/>
          <w:sz w:val="24"/>
          <w:lang w:eastAsia="zh-CN"/>
        </w:rPr>
        <w:t>资助</w:t>
      </w:r>
      <w:r w:rsidRPr="00C81822">
        <w:rPr>
          <w:rFonts w:ascii="SimSun" w:hAnsi="SimSun" w:hint="eastAsia"/>
          <w:sz w:val="24"/>
          <w:lang w:eastAsia="zh-CN"/>
        </w:rPr>
        <w:t>最不发达国家和小岛屿发展中国家，</w:t>
      </w:r>
      <w:r w:rsidR="00B60D9E">
        <w:rPr>
          <w:rFonts w:ascii="SimSun" w:hAnsi="SimSun" w:hint="eastAsia"/>
          <w:sz w:val="24"/>
          <w:lang w:eastAsia="zh-CN"/>
        </w:rPr>
        <w:t>然后力求保证</w:t>
      </w:r>
      <w:r w:rsidR="00B60D9E" w:rsidRPr="00C81822">
        <w:rPr>
          <w:rFonts w:ascii="SimSun" w:hAnsi="SimSun" w:hint="eastAsia"/>
          <w:sz w:val="24"/>
          <w:lang w:eastAsia="zh-CN"/>
        </w:rPr>
        <w:t>所有符合</w:t>
      </w:r>
      <w:r w:rsidR="00B60D9E">
        <w:rPr>
          <w:rFonts w:ascii="SimSun" w:hAnsi="SimSun" w:hint="eastAsia"/>
          <w:sz w:val="24"/>
          <w:lang w:eastAsia="zh-CN"/>
        </w:rPr>
        <w:t>条件</w:t>
      </w:r>
      <w:r w:rsidR="00B60D9E" w:rsidRPr="00C81822">
        <w:rPr>
          <w:rFonts w:ascii="SimSun" w:hAnsi="SimSun" w:hint="eastAsia"/>
          <w:sz w:val="24"/>
          <w:lang w:eastAsia="zh-CN"/>
        </w:rPr>
        <w:t>的发展中国家缔约方</w:t>
      </w:r>
      <w:r w:rsidR="00B60D9E">
        <w:rPr>
          <w:rFonts w:ascii="SimSun" w:hAnsi="SimSun" w:hint="eastAsia"/>
          <w:sz w:val="24"/>
          <w:lang w:eastAsia="zh-CN"/>
        </w:rPr>
        <w:t>的适当</w:t>
      </w:r>
      <w:r w:rsidR="00B60D9E" w:rsidRPr="00C81822">
        <w:rPr>
          <w:rFonts w:ascii="SimSun" w:hAnsi="SimSun" w:hint="eastAsia"/>
          <w:sz w:val="24"/>
          <w:lang w:eastAsia="zh-CN"/>
        </w:rPr>
        <w:t>代表性</w:t>
      </w:r>
      <w:r w:rsidRPr="00C81822">
        <w:rPr>
          <w:rFonts w:ascii="SimSun" w:hAnsi="SimSun" w:hint="eastAsia"/>
          <w:sz w:val="24"/>
          <w:lang w:eastAsia="zh-CN"/>
        </w:rPr>
        <w:t>。对于其他发展中国家和经济转型国家，可考虑</w:t>
      </w:r>
      <w:r w:rsidR="00232D51">
        <w:rPr>
          <w:rFonts w:ascii="SimSun" w:hAnsi="SimSun" w:hint="eastAsia"/>
          <w:sz w:val="24"/>
          <w:lang w:eastAsia="zh-CN"/>
        </w:rPr>
        <w:t>优先资助</w:t>
      </w:r>
      <w:r w:rsidR="00E71FB2">
        <w:rPr>
          <w:rFonts w:ascii="SimSun" w:hAnsi="SimSun" w:hint="eastAsia"/>
          <w:sz w:val="24"/>
          <w:lang w:eastAsia="zh-CN"/>
        </w:rPr>
        <w:t>其中</w:t>
      </w:r>
      <w:r w:rsidR="00232D51">
        <w:rPr>
          <w:rFonts w:ascii="SimSun" w:hAnsi="SimSun" w:hint="eastAsia"/>
          <w:sz w:val="24"/>
          <w:lang w:eastAsia="zh-CN"/>
        </w:rPr>
        <w:t>的</w:t>
      </w:r>
      <w:r w:rsidRPr="00C81822">
        <w:rPr>
          <w:rFonts w:ascii="SimSun" w:hAnsi="SimSun" w:hint="eastAsia"/>
          <w:sz w:val="24"/>
          <w:lang w:eastAsia="zh-CN"/>
        </w:rPr>
        <w:t>低收入和</w:t>
      </w:r>
      <w:r w:rsidR="00232D51">
        <w:rPr>
          <w:rFonts w:ascii="SimSun" w:hAnsi="SimSun" w:hint="eastAsia"/>
          <w:sz w:val="24"/>
          <w:lang w:eastAsia="zh-CN"/>
        </w:rPr>
        <w:t>中等偏下</w:t>
      </w:r>
      <w:r w:rsidRPr="00C81822">
        <w:rPr>
          <w:rFonts w:ascii="SimSun" w:hAnsi="SimSun" w:hint="eastAsia"/>
          <w:sz w:val="24"/>
          <w:lang w:eastAsia="zh-CN"/>
        </w:rPr>
        <w:t>收入国家，同时考虑到区域平衡。</w:t>
      </w:r>
    </w:p>
    <w:p w14:paraId="0D58745D" w14:textId="3F7A6C32" w:rsidR="00232D51" w:rsidRDefault="00232D51" w:rsidP="00232D51">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b/>
          <w:sz w:val="24"/>
          <w:lang w:eastAsia="zh-CN"/>
        </w:rPr>
      </w:pPr>
      <w:r w:rsidRPr="00232D51">
        <w:rPr>
          <w:rFonts w:ascii="SimSun" w:hAnsi="SimSun" w:hint="eastAsia"/>
          <w:b/>
          <w:sz w:val="24"/>
          <w:lang w:eastAsia="zh-CN"/>
        </w:rPr>
        <w:t>七.</w:t>
      </w:r>
      <w:r w:rsidRPr="00232D51">
        <w:rPr>
          <w:rFonts w:ascii="SimSun" w:hAnsi="SimSun"/>
          <w:b/>
          <w:sz w:val="24"/>
          <w:lang w:eastAsia="zh-CN"/>
        </w:rPr>
        <w:t xml:space="preserve"> </w:t>
      </w:r>
      <w:r w:rsidRPr="00232D51">
        <w:rPr>
          <w:rFonts w:ascii="SimSun" w:hAnsi="SimSun" w:hint="eastAsia"/>
          <w:b/>
          <w:sz w:val="24"/>
          <w:lang w:eastAsia="zh-CN"/>
        </w:rPr>
        <w:t>拟议建议</w:t>
      </w:r>
    </w:p>
    <w:p w14:paraId="4EB68C21" w14:textId="4DFC9506" w:rsidR="00232D51" w:rsidRPr="00232D51" w:rsidRDefault="00232D51" w:rsidP="00232D51">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t>执行问题</w:t>
      </w:r>
      <w:r w:rsidRPr="00232D51">
        <w:rPr>
          <w:rFonts w:ascii="SimSun" w:hAnsi="SimSun" w:hint="eastAsia"/>
          <w:sz w:val="24"/>
          <w:lang w:eastAsia="zh-CN"/>
        </w:rPr>
        <w:t>附属机构不妨通过</w:t>
      </w:r>
      <w:r>
        <w:rPr>
          <w:rFonts w:ascii="SimSun" w:hAnsi="SimSun" w:hint="eastAsia"/>
          <w:sz w:val="24"/>
          <w:lang w:eastAsia="zh-CN"/>
        </w:rPr>
        <w:t>措辞大致</w:t>
      </w:r>
      <w:r w:rsidRPr="00232D51">
        <w:rPr>
          <w:rFonts w:ascii="SimSun" w:hAnsi="SimSun" w:hint="eastAsia"/>
          <w:sz w:val="24"/>
          <w:lang w:eastAsia="zh-CN"/>
        </w:rPr>
        <w:t>如下</w:t>
      </w:r>
      <w:r>
        <w:rPr>
          <w:rFonts w:ascii="SimSun" w:hAnsi="SimSun" w:hint="eastAsia"/>
          <w:sz w:val="24"/>
          <w:lang w:eastAsia="zh-CN"/>
        </w:rPr>
        <w:t>的</w:t>
      </w:r>
      <w:r w:rsidRPr="00232D51">
        <w:rPr>
          <w:rFonts w:ascii="SimSun" w:hAnsi="SimSun" w:hint="eastAsia"/>
          <w:sz w:val="24"/>
          <w:lang w:eastAsia="zh-CN"/>
        </w:rPr>
        <w:t>建议：</w:t>
      </w:r>
    </w:p>
    <w:p w14:paraId="4C2AAC2C" w14:textId="517E2B74" w:rsidR="00232D51" w:rsidRPr="00232D51" w:rsidRDefault="00232D51" w:rsidP="00EC29D8">
      <w:pPr>
        <w:pStyle w:val="bodytextnoindent"/>
        <w:widowControl w:val="0"/>
        <w:overflowPunct w:val="0"/>
        <w:autoSpaceDE w:val="0"/>
        <w:autoSpaceDN w:val="0"/>
        <w:adjustRightInd w:val="0"/>
        <w:spacing w:line="240" w:lineRule="atLeast"/>
        <w:ind w:left="490"/>
        <w:jc w:val="left"/>
        <w:textAlignment w:val="baseline"/>
        <w:rPr>
          <w:rFonts w:ascii="KaiTi" w:eastAsia="KaiTi" w:hAnsi="KaiTi"/>
          <w:sz w:val="24"/>
          <w:lang w:eastAsia="zh-CN"/>
        </w:rPr>
      </w:pPr>
      <w:r w:rsidRPr="00232D51">
        <w:rPr>
          <w:rFonts w:ascii="KaiTi" w:eastAsia="KaiTi" w:hAnsi="KaiTi" w:hint="eastAsia"/>
          <w:sz w:val="24"/>
          <w:lang w:eastAsia="zh-CN"/>
        </w:rPr>
        <w:t>执行问题附属机构</w:t>
      </w:r>
      <w:r>
        <w:rPr>
          <w:rFonts w:ascii="KaiTi" w:eastAsia="KaiTi" w:hAnsi="KaiTi" w:hint="eastAsia"/>
          <w:sz w:val="24"/>
          <w:lang w:eastAsia="zh-CN"/>
        </w:rPr>
        <w:t>，</w:t>
      </w:r>
    </w:p>
    <w:p w14:paraId="1C1BFA30" w14:textId="55306960" w:rsidR="00232D51" w:rsidRPr="00232D51" w:rsidRDefault="00EC29D8" w:rsidP="00EC29D8">
      <w:pPr>
        <w:pStyle w:val="bodytextnoindent"/>
        <w:widowControl w:val="0"/>
        <w:overflowPunct w:val="0"/>
        <w:autoSpaceDE w:val="0"/>
        <w:autoSpaceDN w:val="0"/>
        <w:adjustRightInd w:val="0"/>
        <w:spacing w:line="240" w:lineRule="atLeast"/>
        <w:ind w:left="490"/>
        <w:jc w:val="left"/>
        <w:textAlignment w:val="baseline"/>
        <w:rPr>
          <w:rFonts w:ascii="SimSun" w:hAnsi="SimSun"/>
          <w:sz w:val="24"/>
          <w:lang w:eastAsia="zh-CN"/>
        </w:rPr>
      </w:pPr>
      <w:r>
        <w:rPr>
          <w:rFonts w:ascii="SimSun" w:hAnsi="SimSun"/>
          <w:sz w:val="24"/>
          <w:lang w:eastAsia="zh-CN"/>
        </w:rPr>
        <w:tab/>
      </w:r>
      <w:r w:rsidR="00232D51" w:rsidRPr="00232D51">
        <w:rPr>
          <w:rFonts w:ascii="SimSun" w:hAnsi="SimSun" w:hint="eastAsia"/>
          <w:sz w:val="24"/>
          <w:lang w:eastAsia="zh-CN"/>
        </w:rPr>
        <w:t>1.</w:t>
      </w:r>
      <w:r>
        <w:rPr>
          <w:rFonts w:ascii="SimSun" w:hAnsi="SimSun"/>
          <w:sz w:val="24"/>
          <w:lang w:eastAsia="zh-CN"/>
        </w:rPr>
        <w:t xml:space="preserve"> </w:t>
      </w:r>
      <w:r w:rsidR="00232D51" w:rsidRPr="00EC29D8">
        <w:rPr>
          <w:rFonts w:ascii="KaiTi" w:eastAsia="KaiTi" w:hAnsi="KaiTi" w:hint="eastAsia"/>
          <w:sz w:val="24"/>
          <w:lang w:eastAsia="zh-CN"/>
        </w:rPr>
        <w:t>注意到</w:t>
      </w:r>
      <w:r w:rsidR="00232D51" w:rsidRPr="00232D51">
        <w:rPr>
          <w:rFonts w:ascii="SimSun" w:hAnsi="SimSun" w:hint="eastAsia"/>
          <w:sz w:val="24"/>
          <w:lang w:eastAsia="zh-CN"/>
        </w:rPr>
        <w:t>对BZ信托基金的捐款和发展中国家参加</w:t>
      </w:r>
      <w:r>
        <w:rPr>
          <w:rFonts w:ascii="SimSun" w:hAnsi="SimSun" w:hint="eastAsia"/>
          <w:sz w:val="24"/>
          <w:lang w:eastAsia="zh-CN"/>
        </w:rPr>
        <w:t>《</w:t>
      </w:r>
      <w:r w:rsidR="00232D51" w:rsidRPr="00232D51">
        <w:rPr>
          <w:rFonts w:ascii="SimSun" w:hAnsi="SimSun" w:hint="eastAsia"/>
          <w:sz w:val="24"/>
          <w:lang w:eastAsia="zh-CN"/>
        </w:rPr>
        <w:t>公约</w:t>
      </w:r>
      <w:r>
        <w:rPr>
          <w:rFonts w:ascii="SimSun" w:hAnsi="SimSun" w:hint="eastAsia"/>
          <w:sz w:val="24"/>
          <w:lang w:eastAsia="zh-CN"/>
        </w:rPr>
        <w:t>》及其《</w:t>
      </w:r>
      <w:r w:rsidR="00232D51" w:rsidRPr="00232D51">
        <w:rPr>
          <w:rFonts w:ascii="SimSun" w:hAnsi="SimSun" w:hint="eastAsia"/>
          <w:sz w:val="24"/>
          <w:lang w:eastAsia="zh-CN"/>
        </w:rPr>
        <w:t>议定书</w:t>
      </w:r>
      <w:r>
        <w:rPr>
          <w:rFonts w:ascii="SimSun" w:hAnsi="SimSun" w:hint="eastAsia"/>
          <w:sz w:val="24"/>
          <w:lang w:eastAsia="zh-CN"/>
        </w:rPr>
        <w:t>》</w:t>
      </w:r>
      <w:r w:rsidR="00232D51" w:rsidRPr="00232D51">
        <w:rPr>
          <w:rFonts w:ascii="SimSun" w:hAnsi="SimSun" w:hint="eastAsia"/>
          <w:sz w:val="24"/>
          <w:lang w:eastAsia="zh-CN"/>
        </w:rPr>
        <w:t>会议</w:t>
      </w:r>
      <w:r>
        <w:rPr>
          <w:rFonts w:ascii="SimSun" w:hAnsi="SimSun" w:hint="eastAsia"/>
          <w:sz w:val="24"/>
          <w:lang w:eastAsia="zh-CN"/>
        </w:rPr>
        <w:t>程度</w:t>
      </w:r>
      <w:r w:rsidR="00232D51" w:rsidRPr="00232D51">
        <w:rPr>
          <w:rFonts w:ascii="SimSun" w:hAnsi="SimSun" w:hint="eastAsia"/>
          <w:sz w:val="24"/>
          <w:lang w:eastAsia="zh-CN"/>
        </w:rPr>
        <w:t>的分析</w:t>
      </w:r>
      <w:r>
        <w:rPr>
          <w:rFonts w:ascii="SimSun" w:hAnsi="SimSun" w:hint="eastAsia"/>
          <w:sz w:val="24"/>
          <w:lang w:eastAsia="zh-CN"/>
        </w:rPr>
        <w:t>；</w:t>
      </w:r>
    </w:p>
    <w:p w14:paraId="7859D3FB" w14:textId="781D4866" w:rsidR="00232D51" w:rsidRPr="00232D51" w:rsidRDefault="00EC29D8" w:rsidP="00EC29D8">
      <w:pPr>
        <w:pStyle w:val="bodytextnoindent"/>
        <w:widowControl w:val="0"/>
        <w:overflowPunct w:val="0"/>
        <w:autoSpaceDE w:val="0"/>
        <w:autoSpaceDN w:val="0"/>
        <w:adjustRightInd w:val="0"/>
        <w:spacing w:line="240" w:lineRule="atLeast"/>
        <w:ind w:left="490"/>
        <w:jc w:val="left"/>
        <w:textAlignment w:val="baseline"/>
        <w:rPr>
          <w:rFonts w:ascii="SimSun" w:hAnsi="SimSun"/>
          <w:sz w:val="24"/>
          <w:lang w:eastAsia="zh-CN"/>
        </w:rPr>
      </w:pPr>
      <w:r>
        <w:rPr>
          <w:rFonts w:ascii="SimSun" w:hAnsi="SimSun"/>
          <w:sz w:val="24"/>
          <w:lang w:eastAsia="zh-CN"/>
        </w:rPr>
        <w:tab/>
      </w:r>
      <w:r w:rsidR="00232D51" w:rsidRPr="00232D51">
        <w:rPr>
          <w:rFonts w:ascii="SimSun" w:hAnsi="SimSun" w:hint="eastAsia"/>
          <w:sz w:val="24"/>
          <w:lang w:eastAsia="zh-CN"/>
        </w:rPr>
        <w:t>2.</w:t>
      </w:r>
      <w:r>
        <w:rPr>
          <w:rFonts w:ascii="SimSun" w:hAnsi="SimSun"/>
          <w:sz w:val="24"/>
          <w:lang w:eastAsia="zh-CN"/>
        </w:rPr>
        <w:t xml:space="preserve"> </w:t>
      </w:r>
      <w:r w:rsidR="00232D51" w:rsidRPr="00EC29D8">
        <w:rPr>
          <w:rFonts w:ascii="KaiTi" w:eastAsia="KaiTi" w:hAnsi="KaiTi" w:hint="eastAsia"/>
          <w:sz w:val="24"/>
          <w:lang w:eastAsia="zh-CN"/>
        </w:rPr>
        <w:t>注意到</w:t>
      </w:r>
      <w:r w:rsidR="00232D51" w:rsidRPr="00232D51">
        <w:rPr>
          <w:rFonts w:ascii="SimSun" w:hAnsi="SimSun" w:hint="eastAsia"/>
          <w:sz w:val="24"/>
          <w:lang w:eastAsia="zh-CN"/>
        </w:rPr>
        <w:t>目前</w:t>
      </w:r>
      <w:r>
        <w:rPr>
          <w:rFonts w:ascii="SimSun" w:hAnsi="SimSun" w:hint="eastAsia"/>
          <w:sz w:val="24"/>
          <w:lang w:eastAsia="zh-CN"/>
        </w:rPr>
        <w:t>的</w:t>
      </w:r>
      <w:r w:rsidR="00232D51" w:rsidRPr="00232D51">
        <w:rPr>
          <w:rFonts w:ascii="SimSun" w:hAnsi="SimSun" w:hint="eastAsia"/>
          <w:sz w:val="24"/>
          <w:lang w:eastAsia="zh-CN"/>
        </w:rPr>
        <w:t>资金</w:t>
      </w:r>
      <w:r>
        <w:rPr>
          <w:rFonts w:ascii="SimSun" w:hAnsi="SimSun" w:hint="eastAsia"/>
          <w:sz w:val="24"/>
          <w:lang w:eastAsia="zh-CN"/>
        </w:rPr>
        <w:t>水平</w:t>
      </w:r>
      <w:r w:rsidR="00232D51" w:rsidRPr="00232D51">
        <w:rPr>
          <w:rFonts w:ascii="SimSun" w:hAnsi="SimSun" w:hint="eastAsia"/>
          <w:sz w:val="24"/>
          <w:lang w:eastAsia="zh-CN"/>
        </w:rPr>
        <w:t>和参与</w:t>
      </w:r>
      <w:r>
        <w:rPr>
          <w:rFonts w:ascii="SimSun" w:hAnsi="SimSun" w:hint="eastAsia"/>
          <w:sz w:val="24"/>
          <w:lang w:eastAsia="zh-CN"/>
        </w:rPr>
        <w:t>程度</w:t>
      </w:r>
      <w:r w:rsidR="00232D51" w:rsidRPr="00232D51">
        <w:rPr>
          <w:rFonts w:ascii="SimSun" w:hAnsi="SimSun" w:hint="eastAsia"/>
          <w:sz w:val="24"/>
          <w:lang w:eastAsia="zh-CN"/>
        </w:rPr>
        <w:t>趋势可能影响</w:t>
      </w:r>
      <w:r>
        <w:rPr>
          <w:rFonts w:ascii="SimSun" w:hAnsi="SimSun" w:hint="eastAsia"/>
          <w:sz w:val="24"/>
          <w:lang w:eastAsia="zh-CN"/>
        </w:rPr>
        <w:t>《</w:t>
      </w:r>
      <w:r w:rsidRPr="00232D51">
        <w:rPr>
          <w:rFonts w:ascii="SimSun" w:hAnsi="SimSun" w:hint="eastAsia"/>
          <w:sz w:val="24"/>
          <w:lang w:eastAsia="zh-CN"/>
        </w:rPr>
        <w:t>公约</w:t>
      </w:r>
      <w:r>
        <w:rPr>
          <w:rFonts w:ascii="SimSun" w:hAnsi="SimSun" w:hint="eastAsia"/>
          <w:sz w:val="24"/>
          <w:lang w:eastAsia="zh-CN"/>
        </w:rPr>
        <w:t>》及其《</w:t>
      </w:r>
      <w:r w:rsidRPr="00232D51">
        <w:rPr>
          <w:rFonts w:ascii="SimSun" w:hAnsi="SimSun" w:hint="eastAsia"/>
          <w:sz w:val="24"/>
          <w:lang w:eastAsia="zh-CN"/>
        </w:rPr>
        <w:t>议定书</w:t>
      </w:r>
      <w:r>
        <w:rPr>
          <w:rFonts w:ascii="SimSun" w:hAnsi="SimSun" w:hint="eastAsia"/>
          <w:sz w:val="24"/>
          <w:lang w:eastAsia="zh-CN"/>
        </w:rPr>
        <w:t>》</w:t>
      </w:r>
      <w:r w:rsidR="00232D51" w:rsidRPr="00232D51">
        <w:rPr>
          <w:rFonts w:ascii="SimSun" w:hAnsi="SimSun" w:hint="eastAsia"/>
          <w:sz w:val="24"/>
          <w:lang w:eastAsia="zh-CN"/>
        </w:rPr>
        <w:t>的运作和合法性。</w:t>
      </w:r>
    </w:p>
    <w:p w14:paraId="29264E81" w14:textId="6E70DF9A" w:rsidR="00232D51" w:rsidRPr="00232D51" w:rsidRDefault="00EC29D8" w:rsidP="00232D51">
      <w:pPr>
        <w:pStyle w:val="bodytextnoindent"/>
        <w:widowControl w:val="0"/>
        <w:numPr>
          <w:ilvl w:val="0"/>
          <w:numId w:val="22"/>
        </w:numPr>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t>执行问题</w:t>
      </w:r>
      <w:r w:rsidR="00232D51" w:rsidRPr="00232D51">
        <w:rPr>
          <w:rFonts w:ascii="SimSun" w:hAnsi="SimSun" w:hint="eastAsia"/>
          <w:sz w:val="24"/>
          <w:lang w:eastAsia="zh-CN"/>
        </w:rPr>
        <w:t>附属机构还不妨建议缔约方大会第十四</w:t>
      </w:r>
      <w:r>
        <w:rPr>
          <w:rFonts w:ascii="SimSun" w:hAnsi="SimSun" w:hint="eastAsia"/>
          <w:sz w:val="24"/>
          <w:lang w:eastAsia="zh-CN"/>
        </w:rPr>
        <w:t>届</w:t>
      </w:r>
      <w:r w:rsidR="00232D51" w:rsidRPr="00232D51">
        <w:rPr>
          <w:rFonts w:ascii="SimSun" w:hAnsi="SimSun" w:hint="eastAsia"/>
          <w:sz w:val="24"/>
          <w:lang w:eastAsia="zh-CN"/>
        </w:rPr>
        <w:t>会议通过</w:t>
      </w:r>
      <w:r>
        <w:rPr>
          <w:rFonts w:ascii="SimSun" w:hAnsi="SimSun" w:hint="eastAsia"/>
          <w:sz w:val="24"/>
          <w:lang w:eastAsia="zh-CN"/>
        </w:rPr>
        <w:t>措辞大致</w:t>
      </w:r>
      <w:r w:rsidR="00232D51" w:rsidRPr="00232D51">
        <w:rPr>
          <w:rFonts w:ascii="SimSun" w:hAnsi="SimSun" w:hint="eastAsia"/>
          <w:sz w:val="24"/>
          <w:lang w:eastAsia="zh-CN"/>
        </w:rPr>
        <w:t>如下</w:t>
      </w:r>
      <w:r>
        <w:rPr>
          <w:rFonts w:ascii="SimSun" w:hAnsi="SimSun" w:hint="eastAsia"/>
          <w:sz w:val="24"/>
          <w:lang w:eastAsia="zh-CN"/>
        </w:rPr>
        <w:t>的</w:t>
      </w:r>
      <w:r w:rsidR="00232D51" w:rsidRPr="00232D51">
        <w:rPr>
          <w:rFonts w:ascii="SimSun" w:hAnsi="SimSun" w:hint="eastAsia"/>
          <w:sz w:val="24"/>
          <w:lang w:eastAsia="zh-CN"/>
        </w:rPr>
        <w:t>决定：</w:t>
      </w:r>
    </w:p>
    <w:p w14:paraId="3D9E6A54" w14:textId="6FE4B148" w:rsidR="00232D51" w:rsidRPr="00EC29D8" w:rsidRDefault="00232D51" w:rsidP="00EC29D8">
      <w:pPr>
        <w:pStyle w:val="bodytextnoindent"/>
        <w:widowControl w:val="0"/>
        <w:overflowPunct w:val="0"/>
        <w:autoSpaceDE w:val="0"/>
        <w:autoSpaceDN w:val="0"/>
        <w:adjustRightInd w:val="0"/>
        <w:spacing w:line="240" w:lineRule="atLeast"/>
        <w:ind w:left="490"/>
        <w:jc w:val="left"/>
        <w:textAlignment w:val="baseline"/>
        <w:rPr>
          <w:rFonts w:ascii="KaiTi" w:eastAsia="KaiTi" w:hAnsi="KaiTi"/>
          <w:sz w:val="24"/>
          <w:lang w:eastAsia="zh-CN"/>
        </w:rPr>
      </w:pPr>
      <w:r w:rsidRPr="00EC29D8">
        <w:rPr>
          <w:rFonts w:ascii="KaiTi" w:eastAsia="KaiTi" w:hAnsi="KaiTi" w:hint="eastAsia"/>
          <w:sz w:val="24"/>
          <w:lang w:eastAsia="zh-CN"/>
        </w:rPr>
        <w:t>缔约方大会</w:t>
      </w:r>
      <w:r w:rsidR="00EC29D8">
        <w:rPr>
          <w:rFonts w:ascii="KaiTi" w:eastAsia="KaiTi" w:hAnsi="KaiTi" w:hint="eastAsia"/>
          <w:sz w:val="24"/>
          <w:lang w:eastAsia="zh-CN"/>
        </w:rPr>
        <w:t>，</w:t>
      </w:r>
    </w:p>
    <w:p w14:paraId="0161EC97" w14:textId="5D3E0235" w:rsidR="00232D51" w:rsidRPr="00232D51" w:rsidRDefault="004839AF" w:rsidP="004839AF">
      <w:pPr>
        <w:pStyle w:val="bodytextnoindent"/>
        <w:widowControl w:val="0"/>
        <w:overflowPunct w:val="0"/>
        <w:autoSpaceDE w:val="0"/>
        <w:autoSpaceDN w:val="0"/>
        <w:adjustRightInd w:val="0"/>
        <w:spacing w:line="240" w:lineRule="atLeast"/>
        <w:ind w:left="490"/>
        <w:jc w:val="left"/>
        <w:textAlignment w:val="baseline"/>
        <w:rPr>
          <w:rFonts w:ascii="SimSun" w:hAnsi="SimSun"/>
          <w:sz w:val="24"/>
          <w:lang w:eastAsia="zh-CN"/>
        </w:rPr>
      </w:pPr>
      <w:r>
        <w:rPr>
          <w:rFonts w:ascii="SimSun" w:hAnsi="SimSun"/>
          <w:sz w:val="24"/>
          <w:lang w:eastAsia="zh-CN"/>
        </w:rPr>
        <w:tab/>
      </w:r>
      <w:r w:rsidR="00232D51" w:rsidRPr="00232D51">
        <w:rPr>
          <w:rFonts w:ascii="SimSun" w:hAnsi="SimSun" w:hint="eastAsia"/>
          <w:sz w:val="24"/>
          <w:lang w:eastAsia="zh-CN"/>
        </w:rPr>
        <w:t>1.</w:t>
      </w:r>
      <w:r>
        <w:rPr>
          <w:rFonts w:ascii="SimSun" w:hAnsi="SimSun"/>
          <w:sz w:val="24"/>
          <w:lang w:eastAsia="zh-CN"/>
        </w:rPr>
        <w:t xml:space="preserve"> </w:t>
      </w:r>
      <w:r w:rsidR="00A633C7" w:rsidRPr="00BB1D85">
        <w:rPr>
          <w:rFonts w:ascii="KaiTi" w:eastAsia="KaiTi" w:hAnsi="KaiTi" w:hint="eastAsia"/>
          <w:sz w:val="24"/>
          <w:lang w:eastAsia="zh-CN"/>
        </w:rPr>
        <w:t>促请</w:t>
      </w:r>
      <w:r w:rsidR="00232D51" w:rsidRPr="00232D51">
        <w:rPr>
          <w:rFonts w:ascii="SimSun" w:hAnsi="SimSun" w:hint="eastAsia"/>
          <w:sz w:val="24"/>
          <w:lang w:eastAsia="zh-CN"/>
        </w:rPr>
        <w:t>发达国家缔约方增加对BZ信托基金的捐款，以确保发展中国家缔约方特别是其中的最不发达国家和小岛屿发展中国家以及</w:t>
      </w:r>
      <w:r w:rsidR="00BB1D85" w:rsidRPr="00232D51">
        <w:rPr>
          <w:rFonts w:ascii="SimSun" w:hAnsi="SimSun" w:hint="eastAsia"/>
          <w:sz w:val="24"/>
          <w:lang w:eastAsia="zh-CN"/>
        </w:rPr>
        <w:t>经济转型</w:t>
      </w:r>
      <w:r w:rsidR="00232D51" w:rsidRPr="00232D51">
        <w:rPr>
          <w:rFonts w:ascii="SimSun" w:hAnsi="SimSun" w:hint="eastAsia"/>
          <w:sz w:val="24"/>
          <w:lang w:eastAsia="zh-CN"/>
        </w:rPr>
        <w:t>缔约方的</w:t>
      </w:r>
      <w:r w:rsidR="00BB1D85">
        <w:rPr>
          <w:rFonts w:ascii="SimSun" w:hAnsi="SimSun" w:hint="eastAsia"/>
          <w:sz w:val="24"/>
          <w:lang w:eastAsia="zh-CN"/>
        </w:rPr>
        <w:t>代表</w:t>
      </w:r>
      <w:r w:rsidR="00232D51" w:rsidRPr="00232D51">
        <w:rPr>
          <w:rFonts w:ascii="SimSun" w:hAnsi="SimSun" w:hint="eastAsia"/>
          <w:sz w:val="24"/>
          <w:lang w:eastAsia="zh-CN"/>
        </w:rPr>
        <w:t>充分有效</w:t>
      </w:r>
      <w:r w:rsidR="00BB1D85">
        <w:rPr>
          <w:rFonts w:ascii="SimSun" w:hAnsi="SimSun" w:hint="eastAsia"/>
          <w:sz w:val="24"/>
          <w:lang w:eastAsia="zh-CN"/>
        </w:rPr>
        <w:t>参加会议；</w:t>
      </w:r>
    </w:p>
    <w:p w14:paraId="24BE08B1" w14:textId="1409C600" w:rsidR="00232D51" w:rsidRPr="00232D51" w:rsidRDefault="004839AF" w:rsidP="004839AF">
      <w:pPr>
        <w:pStyle w:val="bodytextnoindent"/>
        <w:widowControl w:val="0"/>
        <w:overflowPunct w:val="0"/>
        <w:autoSpaceDE w:val="0"/>
        <w:autoSpaceDN w:val="0"/>
        <w:adjustRightInd w:val="0"/>
        <w:spacing w:line="240" w:lineRule="atLeast"/>
        <w:ind w:left="490"/>
        <w:jc w:val="left"/>
        <w:textAlignment w:val="baseline"/>
        <w:rPr>
          <w:rFonts w:ascii="SimSun" w:hAnsi="SimSun"/>
          <w:sz w:val="24"/>
          <w:lang w:eastAsia="zh-CN"/>
        </w:rPr>
      </w:pPr>
      <w:r>
        <w:rPr>
          <w:rFonts w:ascii="SimSun" w:hAnsi="SimSun"/>
          <w:sz w:val="24"/>
          <w:lang w:eastAsia="zh-CN"/>
        </w:rPr>
        <w:tab/>
      </w:r>
      <w:r w:rsidR="00232D51" w:rsidRPr="00232D51">
        <w:rPr>
          <w:rFonts w:ascii="SimSun" w:hAnsi="SimSun" w:hint="eastAsia"/>
          <w:sz w:val="24"/>
          <w:lang w:eastAsia="zh-CN"/>
        </w:rPr>
        <w:t>2.</w:t>
      </w:r>
      <w:r>
        <w:rPr>
          <w:rFonts w:ascii="SimSun" w:hAnsi="SimSun"/>
          <w:sz w:val="24"/>
          <w:lang w:eastAsia="zh-CN"/>
        </w:rPr>
        <w:t xml:space="preserve"> </w:t>
      </w:r>
      <w:r w:rsidR="00232D51" w:rsidRPr="00BB1D85">
        <w:rPr>
          <w:rFonts w:ascii="KaiTi" w:eastAsia="KaiTi" w:hAnsi="KaiTi" w:hint="eastAsia"/>
          <w:sz w:val="24"/>
          <w:lang w:eastAsia="zh-CN"/>
        </w:rPr>
        <w:t>回顾</w:t>
      </w:r>
      <w:hyperlink r:id="rId17" w:history="1">
        <w:r w:rsidR="00232D51" w:rsidRPr="00516BF7">
          <w:rPr>
            <w:rStyle w:val="Hyperlink"/>
            <w:rFonts w:ascii="SimSun" w:hAnsi="SimSun" w:hint="eastAsia"/>
            <w:sz w:val="24"/>
            <w:lang w:eastAsia="zh-CN"/>
          </w:rPr>
          <w:t>第IX/34号决定</w:t>
        </w:r>
      </w:hyperlink>
      <w:r w:rsidR="00232D51" w:rsidRPr="00232D51">
        <w:rPr>
          <w:rFonts w:ascii="SimSun" w:hAnsi="SimSun" w:hint="eastAsia"/>
          <w:sz w:val="24"/>
          <w:lang w:eastAsia="zh-CN"/>
        </w:rPr>
        <w:t>第31段，</w:t>
      </w:r>
      <w:r w:rsidR="00232D51" w:rsidRPr="00BB1D85">
        <w:rPr>
          <w:rFonts w:ascii="KaiTi" w:eastAsia="KaiTi" w:hAnsi="KaiTi" w:hint="eastAsia"/>
          <w:sz w:val="24"/>
          <w:lang w:eastAsia="zh-CN"/>
        </w:rPr>
        <w:t>请</w:t>
      </w:r>
      <w:r w:rsidR="00232D51" w:rsidRPr="00232D51">
        <w:rPr>
          <w:rFonts w:ascii="SimSun" w:hAnsi="SimSun" w:hint="eastAsia"/>
          <w:sz w:val="24"/>
          <w:lang w:eastAsia="zh-CN"/>
        </w:rPr>
        <w:t>执行秘书在分配BZ信托基金的资金时，继续优先</w:t>
      </w:r>
      <w:r w:rsidR="00BB1D85">
        <w:rPr>
          <w:rFonts w:ascii="SimSun" w:hAnsi="SimSun" w:hint="eastAsia"/>
          <w:sz w:val="24"/>
          <w:lang w:eastAsia="zh-CN"/>
        </w:rPr>
        <w:t>资助</w:t>
      </w:r>
      <w:r w:rsidR="00232D51" w:rsidRPr="00232D51">
        <w:rPr>
          <w:rFonts w:ascii="SimSun" w:hAnsi="SimSun" w:hint="eastAsia"/>
          <w:sz w:val="24"/>
          <w:lang w:eastAsia="zh-CN"/>
        </w:rPr>
        <w:t>最不发达国家和小岛屿发展中国家</w:t>
      </w:r>
      <w:r w:rsidR="00BB1D85">
        <w:rPr>
          <w:rFonts w:ascii="SimSun" w:hAnsi="SimSun" w:hint="eastAsia"/>
          <w:sz w:val="24"/>
          <w:lang w:eastAsia="zh-CN"/>
        </w:rPr>
        <w:t>；</w:t>
      </w:r>
    </w:p>
    <w:p w14:paraId="29602BBF" w14:textId="2D67903E" w:rsidR="00232D51" w:rsidRPr="00232D51" w:rsidRDefault="004839AF" w:rsidP="004839AF">
      <w:pPr>
        <w:pStyle w:val="bodytextnoindent"/>
        <w:widowControl w:val="0"/>
        <w:overflowPunct w:val="0"/>
        <w:autoSpaceDE w:val="0"/>
        <w:autoSpaceDN w:val="0"/>
        <w:adjustRightInd w:val="0"/>
        <w:spacing w:line="240" w:lineRule="atLeast"/>
        <w:ind w:left="490"/>
        <w:jc w:val="left"/>
        <w:textAlignment w:val="baseline"/>
        <w:rPr>
          <w:rFonts w:ascii="SimSun" w:hAnsi="SimSun"/>
          <w:sz w:val="24"/>
          <w:lang w:eastAsia="zh-CN"/>
        </w:rPr>
      </w:pPr>
      <w:r>
        <w:rPr>
          <w:rFonts w:ascii="SimSun" w:hAnsi="SimSun"/>
          <w:sz w:val="24"/>
          <w:lang w:eastAsia="zh-CN"/>
        </w:rPr>
        <w:tab/>
      </w:r>
      <w:r w:rsidR="00232D51" w:rsidRPr="00232D51">
        <w:rPr>
          <w:rFonts w:ascii="SimSun" w:hAnsi="SimSun" w:hint="eastAsia"/>
          <w:sz w:val="24"/>
          <w:lang w:eastAsia="zh-CN"/>
        </w:rPr>
        <w:t>3.</w:t>
      </w:r>
      <w:r>
        <w:rPr>
          <w:rFonts w:ascii="SimSun" w:hAnsi="SimSun"/>
          <w:sz w:val="24"/>
          <w:lang w:eastAsia="zh-CN"/>
        </w:rPr>
        <w:t xml:space="preserve"> </w:t>
      </w:r>
      <w:r w:rsidR="00BB1D85" w:rsidRPr="00BB1D85">
        <w:rPr>
          <w:rFonts w:ascii="KaiTi" w:eastAsia="KaiTi" w:hAnsi="KaiTi" w:hint="eastAsia"/>
          <w:sz w:val="24"/>
          <w:lang w:eastAsia="zh-CN"/>
        </w:rPr>
        <w:t>表示</w:t>
      </w:r>
      <w:r w:rsidR="00232D51" w:rsidRPr="00BB1D85">
        <w:rPr>
          <w:rFonts w:ascii="KaiTi" w:eastAsia="KaiTi" w:hAnsi="KaiTi" w:hint="eastAsia"/>
          <w:sz w:val="24"/>
          <w:lang w:eastAsia="zh-CN"/>
        </w:rPr>
        <w:t>注意到</w:t>
      </w:r>
      <w:r w:rsidR="00BB1D85" w:rsidRPr="00BB1D85">
        <w:rPr>
          <w:rFonts w:ascii="SimSun" w:hAnsi="SimSun" w:hint="eastAsia"/>
          <w:sz w:val="24"/>
          <w:lang w:eastAsia="zh-CN"/>
        </w:rPr>
        <w:t>关于</w:t>
      </w:r>
      <w:r w:rsidR="00232D51" w:rsidRPr="00232D51">
        <w:rPr>
          <w:rFonts w:ascii="SimSun" w:hAnsi="SimSun" w:hint="eastAsia"/>
          <w:sz w:val="24"/>
          <w:lang w:eastAsia="zh-CN"/>
        </w:rPr>
        <w:t>私营部门参与联合国系统的各种现行准则</w:t>
      </w:r>
      <w:r w:rsidR="00BB1D85">
        <w:rPr>
          <w:rFonts w:ascii="SimSun" w:hAnsi="SimSun" w:hint="eastAsia"/>
          <w:sz w:val="24"/>
          <w:lang w:eastAsia="zh-CN"/>
        </w:rPr>
        <w:t>；</w:t>
      </w:r>
    </w:p>
    <w:p w14:paraId="56959C05" w14:textId="552BDDA1" w:rsidR="00232D51" w:rsidRDefault="00232D51" w:rsidP="004839AF">
      <w:pPr>
        <w:pStyle w:val="bodytextnoindent"/>
        <w:widowControl w:val="0"/>
        <w:tabs>
          <w:tab w:val="clear" w:pos="360"/>
        </w:tabs>
        <w:overflowPunct w:val="0"/>
        <w:autoSpaceDE w:val="0"/>
        <w:autoSpaceDN w:val="0"/>
        <w:adjustRightInd w:val="0"/>
        <w:spacing w:line="240" w:lineRule="atLeast"/>
        <w:ind w:left="490" w:firstLine="490"/>
        <w:jc w:val="left"/>
        <w:textAlignment w:val="baseline"/>
        <w:rPr>
          <w:rFonts w:ascii="SimSun" w:hAnsi="SimSun"/>
          <w:sz w:val="24"/>
          <w:lang w:eastAsia="zh-CN"/>
        </w:rPr>
      </w:pPr>
      <w:r w:rsidRPr="00232D51">
        <w:rPr>
          <w:rFonts w:ascii="SimSun" w:hAnsi="SimSun" w:hint="eastAsia"/>
          <w:sz w:val="24"/>
          <w:lang w:eastAsia="zh-CN"/>
        </w:rPr>
        <w:t>4.</w:t>
      </w:r>
      <w:r w:rsidR="004839AF">
        <w:rPr>
          <w:rFonts w:ascii="SimSun" w:hAnsi="SimSun"/>
          <w:sz w:val="24"/>
          <w:lang w:eastAsia="zh-CN"/>
        </w:rPr>
        <w:t xml:space="preserve"> </w:t>
      </w:r>
      <w:r w:rsidRPr="00BB1D85">
        <w:rPr>
          <w:rFonts w:ascii="KaiTi" w:eastAsia="KaiTi" w:hAnsi="KaiTi" w:hint="eastAsia"/>
          <w:sz w:val="24"/>
          <w:lang w:eastAsia="zh-CN"/>
        </w:rPr>
        <w:t>请</w:t>
      </w:r>
      <w:r w:rsidRPr="00232D51">
        <w:rPr>
          <w:rFonts w:ascii="SimSun" w:hAnsi="SimSun" w:hint="eastAsia"/>
          <w:sz w:val="24"/>
          <w:lang w:eastAsia="zh-CN"/>
        </w:rPr>
        <w:t>执行秘书不断</w:t>
      </w:r>
      <w:r w:rsidR="00BB1D85">
        <w:rPr>
          <w:rFonts w:ascii="SimSun" w:hAnsi="SimSun" w:hint="eastAsia"/>
          <w:sz w:val="24"/>
          <w:lang w:eastAsia="zh-CN"/>
        </w:rPr>
        <w:t>审视</w:t>
      </w:r>
      <w:r w:rsidRPr="00232D51">
        <w:rPr>
          <w:rFonts w:ascii="SimSun" w:hAnsi="SimSun" w:hint="eastAsia"/>
          <w:sz w:val="24"/>
          <w:lang w:eastAsia="zh-CN"/>
        </w:rPr>
        <w:t>其他公约和联合国进程</w:t>
      </w:r>
      <w:r w:rsidR="00BB1D85">
        <w:rPr>
          <w:rFonts w:ascii="SimSun" w:hAnsi="SimSun" w:hint="eastAsia"/>
          <w:sz w:val="24"/>
          <w:lang w:eastAsia="zh-CN"/>
        </w:rPr>
        <w:t>动员</w:t>
      </w:r>
      <w:r w:rsidRPr="00232D51">
        <w:rPr>
          <w:rFonts w:ascii="SimSun" w:hAnsi="SimSun" w:hint="eastAsia"/>
          <w:sz w:val="24"/>
          <w:lang w:eastAsia="zh-CN"/>
        </w:rPr>
        <w:t>私营部门</w:t>
      </w:r>
      <w:r w:rsidR="00BB1D85">
        <w:rPr>
          <w:rFonts w:ascii="SimSun" w:hAnsi="SimSun" w:hint="eastAsia"/>
          <w:sz w:val="24"/>
          <w:lang w:eastAsia="zh-CN"/>
        </w:rPr>
        <w:t>资助</w:t>
      </w:r>
      <w:r w:rsidRPr="00232D51">
        <w:rPr>
          <w:rFonts w:ascii="SimSun" w:hAnsi="SimSun" w:hint="eastAsia"/>
          <w:sz w:val="24"/>
          <w:lang w:eastAsia="zh-CN"/>
        </w:rPr>
        <w:t>发展中国家代表参加会议的经验，并向</w:t>
      </w:r>
      <w:r w:rsidR="00BB1D85">
        <w:rPr>
          <w:rFonts w:ascii="SimSun" w:hAnsi="SimSun" w:hint="eastAsia"/>
          <w:sz w:val="24"/>
          <w:lang w:eastAsia="zh-CN"/>
        </w:rPr>
        <w:t>缔约方</w:t>
      </w:r>
      <w:r w:rsidRPr="00232D51">
        <w:rPr>
          <w:rFonts w:ascii="SimSun" w:hAnsi="SimSun" w:hint="eastAsia"/>
          <w:sz w:val="24"/>
          <w:lang w:eastAsia="zh-CN"/>
        </w:rPr>
        <w:t>大会主席团通报这方面的</w:t>
      </w:r>
      <w:r w:rsidR="004839AF">
        <w:rPr>
          <w:rFonts w:ascii="SimSun" w:hAnsi="SimSun" w:hint="eastAsia"/>
          <w:sz w:val="24"/>
          <w:lang w:eastAsia="zh-CN"/>
        </w:rPr>
        <w:t>事态进展</w:t>
      </w:r>
      <w:r w:rsidRPr="00232D51">
        <w:rPr>
          <w:rFonts w:ascii="SimSun" w:hAnsi="SimSun" w:hint="eastAsia"/>
          <w:sz w:val="24"/>
          <w:lang w:eastAsia="zh-CN"/>
        </w:rPr>
        <w:t>。</w:t>
      </w:r>
    </w:p>
    <w:p w14:paraId="0EE244FB" w14:textId="77777777" w:rsidR="008E29BD" w:rsidRPr="00232D51" w:rsidRDefault="008E29BD" w:rsidP="004839AF">
      <w:pPr>
        <w:pStyle w:val="bodytextnoindent"/>
        <w:widowControl w:val="0"/>
        <w:tabs>
          <w:tab w:val="clear" w:pos="360"/>
        </w:tabs>
        <w:overflowPunct w:val="0"/>
        <w:autoSpaceDE w:val="0"/>
        <w:autoSpaceDN w:val="0"/>
        <w:adjustRightInd w:val="0"/>
        <w:spacing w:line="240" w:lineRule="atLeast"/>
        <w:ind w:left="490" w:firstLine="490"/>
        <w:jc w:val="left"/>
        <w:textAlignment w:val="baseline"/>
        <w:rPr>
          <w:rFonts w:ascii="SimSun" w:hAnsi="SimSun"/>
          <w:sz w:val="24"/>
          <w:lang w:eastAsia="zh-CN"/>
        </w:rPr>
      </w:pPr>
    </w:p>
    <w:p w14:paraId="446F716E" w14:textId="6AE9876B" w:rsidR="00EC64BC" w:rsidRDefault="008F21E5" w:rsidP="004A4ED6">
      <w:pPr>
        <w:tabs>
          <w:tab w:val="left" w:pos="720"/>
        </w:tabs>
        <w:spacing w:before="120" w:after="120"/>
        <w:jc w:val="center"/>
      </w:pPr>
      <w:r>
        <w:t>—————</w:t>
      </w:r>
    </w:p>
    <w:sectPr w:rsidR="00EC64BC" w:rsidSect="00C1197C">
      <w:headerReference w:type="even" r:id="rId18"/>
      <w:headerReference w:type="default" r:id="rId19"/>
      <w:footerReference w:type="even" r:id="rId20"/>
      <w:footerReference w:type="default" r:id="rId21"/>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4F27" w14:textId="77777777" w:rsidR="007955F1" w:rsidRDefault="007955F1">
      <w:r>
        <w:separator/>
      </w:r>
    </w:p>
  </w:endnote>
  <w:endnote w:type="continuationSeparator" w:id="0">
    <w:p w14:paraId="16A45400" w14:textId="77777777" w:rsidR="007955F1" w:rsidRDefault="0079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4557" w14:textId="77777777" w:rsidR="00C3700E" w:rsidRDefault="00C3700E">
    <w:pPr>
      <w:tabs>
        <w:tab w:val="left" w:pos="480"/>
        <w:tab w:val="left" w:pos="840"/>
      </w:tabs>
    </w:pPr>
  </w:p>
  <w:p w14:paraId="5C47DF63" w14:textId="77777777" w:rsidR="00C3700E" w:rsidRDefault="00C3700E">
    <w:pPr>
      <w:tabs>
        <w:tab w:val="left" w:pos="720"/>
      </w:tabs>
    </w:pPr>
    <w:r>
      <w:t xml:space="preserve">   </w:t>
    </w:r>
  </w:p>
  <w:p w14:paraId="4C51CF6D" w14:textId="77777777" w:rsidR="00C3700E" w:rsidRDefault="00C370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08DA" w14:textId="77777777" w:rsidR="00C3700E" w:rsidRDefault="00C3700E">
    <w:pPr>
      <w:jc w:val="left"/>
    </w:pPr>
  </w:p>
  <w:p w14:paraId="1B205728" w14:textId="77777777" w:rsidR="00C3700E" w:rsidRDefault="00C3700E">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206C7" w14:textId="77777777" w:rsidR="007955F1" w:rsidRDefault="007955F1">
      <w:r>
        <w:separator/>
      </w:r>
    </w:p>
  </w:footnote>
  <w:footnote w:type="continuationSeparator" w:id="0">
    <w:p w14:paraId="707A9B81" w14:textId="77777777" w:rsidR="007955F1" w:rsidRDefault="007955F1">
      <w:r>
        <w:continuationSeparator/>
      </w:r>
    </w:p>
  </w:footnote>
  <w:footnote w:id="1">
    <w:p w14:paraId="2DD3F64E" w14:textId="7DCF8602" w:rsidR="00C3700E" w:rsidRPr="00B055CF" w:rsidRDefault="00C3700E" w:rsidP="00B055CF">
      <w:pPr>
        <w:pStyle w:val="FootnoteText"/>
        <w:ind w:firstLine="0"/>
        <w:rPr>
          <w:rFonts w:ascii="Times New Roman" w:hAnsi="Times New Roman"/>
        </w:rPr>
      </w:pPr>
      <w:r w:rsidRPr="00B055CF">
        <w:rPr>
          <w:rStyle w:val="FootnoteReference"/>
          <w:rFonts w:ascii="Times New Roman" w:hAnsi="Times New Roman"/>
        </w:rPr>
        <w:sym w:font="Symbol" w:char="F02A"/>
      </w:r>
      <w:r w:rsidRPr="00B055CF">
        <w:rPr>
          <w:rFonts w:ascii="Times New Roman" w:hAnsi="Times New Roman"/>
        </w:rPr>
        <w:t xml:space="preserve"> </w:t>
      </w:r>
      <w:hyperlink r:id="rId1" w:history="1">
        <w:r w:rsidRPr="00B055CF">
          <w:rPr>
            <w:rStyle w:val="Hyperlink"/>
            <w:rFonts w:ascii="Times New Roman" w:hAnsi="Times New Roman"/>
            <w:snapToGrid w:val="0"/>
            <w:kern w:val="18"/>
            <w:szCs w:val="18"/>
          </w:rPr>
          <w:t>CBD/SBI/2/1</w:t>
        </w:r>
      </w:hyperlink>
      <w:r w:rsidRPr="00B055CF">
        <w:rPr>
          <w:rFonts w:ascii="Times New Roman" w:hAnsi="Times New Roman"/>
          <w:snapToGrid w:val="0"/>
          <w:kern w:val="18"/>
          <w:szCs w:val="18"/>
        </w:rPr>
        <w:t>。</w:t>
      </w:r>
    </w:p>
  </w:footnote>
  <w:footnote w:id="2">
    <w:p w14:paraId="64182AAD" w14:textId="643A9B6E" w:rsidR="00C3700E" w:rsidRPr="00377E13" w:rsidRDefault="00C3700E" w:rsidP="009E3FA1">
      <w:pPr>
        <w:pStyle w:val="FootnoteText"/>
        <w:ind w:firstLine="0"/>
        <w:jc w:val="left"/>
        <w:rPr>
          <w:szCs w:val="20"/>
        </w:rPr>
      </w:pPr>
      <w:r w:rsidRPr="00377E13">
        <w:rPr>
          <w:rStyle w:val="FootnoteReference"/>
          <w:szCs w:val="20"/>
        </w:rPr>
        <w:footnoteRef/>
      </w:r>
      <w:r w:rsidRPr="00377E13">
        <w:rPr>
          <w:szCs w:val="20"/>
        </w:rPr>
        <w:t xml:space="preserve"> </w:t>
      </w:r>
      <w:r w:rsidRPr="00377E13">
        <w:rPr>
          <w:rFonts w:hint="eastAsia"/>
          <w:szCs w:val="20"/>
        </w:rPr>
        <w:t>“参加联合国气候框架公约进程信托基金”。秘书处编写的背景说明（2</w:t>
      </w:r>
      <w:r w:rsidRPr="00377E13">
        <w:rPr>
          <w:szCs w:val="20"/>
        </w:rPr>
        <w:t>017</w:t>
      </w:r>
      <w:r w:rsidRPr="00377E13">
        <w:rPr>
          <w:rFonts w:hint="eastAsia"/>
          <w:szCs w:val="20"/>
        </w:rPr>
        <w:t>年1</w:t>
      </w:r>
      <w:r w:rsidRPr="00377E13">
        <w:rPr>
          <w:szCs w:val="20"/>
        </w:rPr>
        <w:t>0</w:t>
      </w:r>
      <w:r w:rsidRPr="00377E13">
        <w:rPr>
          <w:rFonts w:hint="eastAsia"/>
          <w:szCs w:val="20"/>
        </w:rPr>
        <w:t>月2日），可查阅</w:t>
      </w:r>
      <w:r w:rsidRPr="00377E13">
        <w:rPr>
          <w:snapToGrid w:val="0"/>
          <w:kern w:val="18"/>
          <w:szCs w:val="20"/>
        </w:rPr>
        <w:t xml:space="preserve"> </w:t>
      </w:r>
      <w:hyperlink r:id="rId2" w:history="1">
        <w:r w:rsidRPr="00E30B26">
          <w:rPr>
            <w:rStyle w:val="Hyperlink"/>
            <w:rFonts w:ascii="Times New Roman" w:hAnsi="Times New Roman"/>
            <w:snapToGrid w:val="0"/>
            <w:kern w:val="18"/>
            <w:szCs w:val="20"/>
          </w:rPr>
          <w:t>https://unfccc.int/es/process-and-meetings/conferences/un-climate-change-conference-november-2017/events-and-schedules/mandated-events/technical-workshop-on-ways-to-increase-the-efficiency-and-transparency-of-the-budget-process</w:t>
        </w:r>
      </w:hyperlink>
      <w:r w:rsidRPr="00377E13">
        <w:rPr>
          <w:rFonts w:hint="eastAsia"/>
          <w:szCs w:val="20"/>
        </w:rPr>
        <w:t>。</w:t>
      </w:r>
    </w:p>
  </w:footnote>
  <w:footnote w:id="3">
    <w:p w14:paraId="157F406B" w14:textId="2250FC56" w:rsidR="00C3700E" w:rsidRDefault="00C3700E" w:rsidP="006C1087">
      <w:pPr>
        <w:pStyle w:val="FootnoteText"/>
        <w:ind w:firstLine="0"/>
      </w:pPr>
      <w:r>
        <w:rPr>
          <w:rStyle w:val="FootnoteReference"/>
        </w:rPr>
        <w:footnoteRef/>
      </w:r>
      <w:r>
        <w:t xml:space="preserve"> </w:t>
      </w:r>
      <w:r w:rsidRPr="006C1087">
        <w:rPr>
          <w:rFonts w:hint="eastAsia"/>
        </w:rPr>
        <w:t>本评估假设，如果</w:t>
      </w:r>
      <w:r>
        <w:rPr>
          <w:rFonts w:hint="eastAsia"/>
        </w:rPr>
        <w:t>缔约方代表</w:t>
      </w:r>
      <w:r w:rsidRPr="006C1087">
        <w:rPr>
          <w:rFonts w:hint="eastAsia"/>
        </w:rPr>
        <w:t>没有</w:t>
      </w:r>
      <w:r>
        <w:rPr>
          <w:rFonts w:hint="eastAsia"/>
        </w:rPr>
        <w:t>获得</w:t>
      </w:r>
      <w:r w:rsidRPr="006C1087">
        <w:rPr>
          <w:rFonts w:hint="eastAsia"/>
        </w:rPr>
        <w:t>BZ信托基金</w:t>
      </w:r>
      <w:r>
        <w:rPr>
          <w:rFonts w:hint="eastAsia"/>
        </w:rPr>
        <w:t>的资助</w:t>
      </w:r>
      <w:r w:rsidRPr="006C1087">
        <w:rPr>
          <w:rFonts w:hint="eastAsia"/>
        </w:rPr>
        <w:t>，他们将无法参加会议。如果只有一名代表出席会议，意味着该</w:t>
      </w:r>
      <w:r>
        <w:rPr>
          <w:rFonts w:hint="eastAsia"/>
        </w:rPr>
        <w:t>缔约方没</w:t>
      </w:r>
      <w:r w:rsidR="003A1FE2">
        <w:rPr>
          <w:rFonts w:hint="eastAsia"/>
        </w:rPr>
        <w:t>派</w:t>
      </w:r>
      <w:r w:rsidRPr="006C1087">
        <w:rPr>
          <w:rFonts w:hint="eastAsia"/>
        </w:rPr>
        <w:t>代表。如果不</w:t>
      </w:r>
      <w:r>
        <w:rPr>
          <w:rFonts w:hint="eastAsia"/>
        </w:rPr>
        <w:t>只</w:t>
      </w:r>
      <w:r w:rsidRPr="006C1087">
        <w:rPr>
          <w:rFonts w:hint="eastAsia"/>
        </w:rPr>
        <w:t>一位</w:t>
      </w:r>
      <w:r>
        <w:rPr>
          <w:rFonts w:hint="eastAsia"/>
        </w:rPr>
        <w:t>缔约方</w:t>
      </w:r>
      <w:r w:rsidRPr="006C1087">
        <w:rPr>
          <w:rFonts w:hint="eastAsia"/>
        </w:rPr>
        <w:t>代表</w:t>
      </w:r>
      <w:r>
        <w:rPr>
          <w:rFonts w:hint="eastAsia"/>
        </w:rPr>
        <w:t>出席</w:t>
      </w:r>
      <w:r w:rsidRPr="006C1087">
        <w:rPr>
          <w:rFonts w:hint="eastAsia"/>
        </w:rPr>
        <w:t>会议，则假定</w:t>
      </w:r>
      <w:r>
        <w:rPr>
          <w:rFonts w:hint="eastAsia"/>
        </w:rPr>
        <w:t>缔约方</w:t>
      </w:r>
      <w:r w:rsidRPr="006C1087">
        <w:rPr>
          <w:rFonts w:hint="eastAsia"/>
        </w:rPr>
        <w:t>代表团</w:t>
      </w:r>
      <w:r>
        <w:rPr>
          <w:rFonts w:hint="eastAsia"/>
        </w:rPr>
        <w:t>减去受资助与会者的人数</w:t>
      </w:r>
      <w:r w:rsidRPr="006C1087">
        <w:rPr>
          <w:rFonts w:hint="eastAsia"/>
        </w:rPr>
        <w:t>。括号中的数字表示</w:t>
      </w:r>
      <w:r>
        <w:rPr>
          <w:rFonts w:hint="eastAsia"/>
        </w:rPr>
        <w:t>符合条件的</w:t>
      </w:r>
      <w:r w:rsidRPr="006C1087">
        <w:rPr>
          <w:rFonts w:hint="eastAsia"/>
        </w:rPr>
        <w:t>最不发达国家或小岛屿发展中国家。</w:t>
      </w:r>
    </w:p>
  </w:footnote>
  <w:footnote w:id="4">
    <w:p w14:paraId="59E5675A" w14:textId="17ED3886" w:rsidR="00C3700E" w:rsidRDefault="00C3700E" w:rsidP="00715B99">
      <w:pPr>
        <w:pStyle w:val="FootnoteText"/>
        <w:ind w:firstLine="0"/>
      </w:pPr>
      <w:r>
        <w:rPr>
          <w:rStyle w:val="FootnoteReference"/>
        </w:rPr>
        <w:footnoteRef/>
      </w:r>
      <w:r>
        <w:t xml:space="preserve"> </w:t>
      </w:r>
      <w:r>
        <w:rPr>
          <w:rFonts w:hint="eastAsia"/>
        </w:rPr>
        <w:t>本栏显示参加各次会议的发展中国家缔约方（最不发达国家和小岛屿发展中国家）数目。</w:t>
      </w:r>
    </w:p>
  </w:footnote>
  <w:footnote w:id="5">
    <w:p w14:paraId="1AC22C33" w14:textId="029E38E3" w:rsidR="00C3700E" w:rsidRDefault="00C3700E" w:rsidP="00715B99">
      <w:pPr>
        <w:pStyle w:val="FootnoteText"/>
        <w:ind w:firstLine="0"/>
      </w:pPr>
      <w:r>
        <w:rPr>
          <w:rStyle w:val="FootnoteReference"/>
        </w:rPr>
        <w:footnoteRef/>
      </w:r>
      <w:r>
        <w:t xml:space="preserve"> </w:t>
      </w:r>
      <w:r w:rsidRPr="00715B99">
        <w:rPr>
          <w:rFonts w:hint="eastAsia"/>
        </w:rPr>
        <w:t>本栏</w:t>
      </w:r>
      <w:r>
        <w:rPr>
          <w:rFonts w:hint="eastAsia"/>
        </w:rPr>
        <w:t>显示</w:t>
      </w:r>
      <w:r w:rsidRPr="00715B99">
        <w:rPr>
          <w:rFonts w:hint="eastAsia"/>
        </w:rPr>
        <w:t>接受BZ信托基金</w:t>
      </w:r>
      <w:r>
        <w:rPr>
          <w:rFonts w:hint="eastAsia"/>
        </w:rPr>
        <w:t>资助</w:t>
      </w:r>
      <w:r w:rsidRPr="00715B99">
        <w:rPr>
          <w:rFonts w:hint="eastAsia"/>
        </w:rPr>
        <w:t>参加会议的发展中国家缔约方（最不发达国家和小岛屿发展中国家）数目。在大多数情况下为一名代表提供</w:t>
      </w:r>
      <w:r>
        <w:rPr>
          <w:rFonts w:hint="eastAsia"/>
        </w:rPr>
        <w:t>资助</w:t>
      </w:r>
      <w:r w:rsidRPr="00715B99">
        <w:rPr>
          <w:rFonts w:hint="eastAsia"/>
        </w:rPr>
        <w:t>。</w:t>
      </w:r>
      <w:r>
        <w:rPr>
          <w:rFonts w:hint="eastAsia"/>
        </w:rPr>
        <w:t>但</w:t>
      </w:r>
      <w:r w:rsidRPr="00715B99">
        <w:rPr>
          <w:rFonts w:hint="eastAsia"/>
        </w:rPr>
        <w:t>在某些情况下，例如一名</w:t>
      </w:r>
      <w:r>
        <w:rPr>
          <w:rFonts w:hint="eastAsia"/>
        </w:rPr>
        <w:t>缔约方</w:t>
      </w:r>
      <w:r w:rsidRPr="00715B99">
        <w:rPr>
          <w:rFonts w:hint="eastAsia"/>
        </w:rPr>
        <w:t>代表在缔约方会议或科</w:t>
      </w:r>
      <w:proofErr w:type="gramStart"/>
      <w:r w:rsidRPr="00715B99">
        <w:rPr>
          <w:rFonts w:hint="eastAsia"/>
        </w:rPr>
        <w:t>咨</w:t>
      </w:r>
      <w:proofErr w:type="gramEnd"/>
      <w:r w:rsidRPr="00715B99">
        <w:rPr>
          <w:rFonts w:hint="eastAsia"/>
        </w:rPr>
        <w:t>机构</w:t>
      </w:r>
      <w:r>
        <w:rPr>
          <w:rFonts w:hint="eastAsia"/>
        </w:rPr>
        <w:t>主席团</w:t>
      </w:r>
      <w:r w:rsidRPr="00715B99">
        <w:rPr>
          <w:rFonts w:hint="eastAsia"/>
        </w:rPr>
        <w:t>任职时，可能不</w:t>
      </w:r>
      <w:r>
        <w:rPr>
          <w:rFonts w:hint="eastAsia"/>
        </w:rPr>
        <w:t>只</w:t>
      </w:r>
      <w:r w:rsidRPr="00715B99">
        <w:rPr>
          <w:rFonts w:hint="eastAsia"/>
        </w:rPr>
        <w:t>一名</w:t>
      </w:r>
      <w:r>
        <w:rPr>
          <w:rFonts w:hint="eastAsia"/>
        </w:rPr>
        <w:t>缔约方</w:t>
      </w:r>
      <w:r w:rsidRPr="00715B99">
        <w:rPr>
          <w:rFonts w:hint="eastAsia"/>
        </w:rPr>
        <w:t>代表获得资助。</w:t>
      </w:r>
    </w:p>
  </w:footnote>
  <w:footnote w:id="6">
    <w:p w14:paraId="7DCDE30B" w14:textId="4A246372" w:rsidR="00C3700E" w:rsidRDefault="00C3700E" w:rsidP="00284E4F">
      <w:pPr>
        <w:pStyle w:val="FootnoteText"/>
        <w:ind w:firstLine="0"/>
      </w:pPr>
      <w:r>
        <w:rPr>
          <w:rStyle w:val="FootnoteReference"/>
        </w:rPr>
        <w:footnoteRef/>
      </w:r>
      <w:r>
        <w:t xml:space="preserve"> </w:t>
      </w:r>
      <w:r>
        <w:rPr>
          <w:rFonts w:hint="eastAsia"/>
        </w:rPr>
        <w:t>本</w:t>
      </w:r>
      <w:r w:rsidRPr="00284E4F">
        <w:rPr>
          <w:rFonts w:hint="eastAsia"/>
        </w:rPr>
        <w:t>栏</w:t>
      </w:r>
      <w:r>
        <w:rPr>
          <w:rFonts w:hint="eastAsia"/>
        </w:rPr>
        <w:t>显示其代表团只有一名</w:t>
      </w:r>
      <w:r w:rsidRPr="00284E4F">
        <w:rPr>
          <w:rFonts w:hint="eastAsia"/>
        </w:rPr>
        <w:t>成员</w:t>
      </w:r>
      <w:r>
        <w:rPr>
          <w:rFonts w:hint="eastAsia"/>
        </w:rPr>
        <w:t>且接受资助的</w:t>
      </w:r>
      <w:r w:rsidRPr="00284E4F">
        <w:rPr>
          <w:rFonts w:hint="eastAsia"/>
        </w:rPr>
        <w:t>缔约方（最不发达国家和小岛屿发展中国家）的数</w:t>
      </w:r>
      <w:r>
        <w:rPr>
          <w:rFonts w:hint="eastAsia"/>
        </w:rPr>
        <w:t>目</w:t>
      </w:r>
      <w:r w:rsidRPr="00284E4F">
        <w:rPr>
          <w:rFonts w:hint="eastAsia"/>
        </w:rPr>
        <w:t>和百分比。</w:t>
      </w:r>
      <w:r>
        <w:rPr>
          <w:rFonts w:hint="eastAsia"/>
        </w:rPr>
        <w:t>如</w:t>
      </w:r>
      <w:r w:rsidRPr="00284E4F">
        <w:rPr>
          <w:rFonts w:hint="eastAsia"/>
        </w:rPr>
        <w:t>没有BZ信托基金和其他资金来源，这类缔约方</w:t>
      </w:r>
      <w:r w:rsidR="003A1FE2">
        <w:rPr>
          <w:rFonts w:hint="eastAsia"/>
        </w:rPr>
        <w:t>就</w:t>
      </w:r>
      <w:r w:rsidRPr="00284E4F">
        <w:rPr>
          <w:rFonts w:hint="eastAsia"/>
        </w:rPr>
        <w:t>不</w:t>
      </w:r>
      <w:r w:rsidR="003A1FE2">
        <w:rPr>
          <w:rFonts w:hint="eastAsia"/>
        </w:rPr>
        <w:t>会</w:t>
      </w:r>
      <w:r>
        <w:rPr>
          <w:rFonts w:hint="eastAsia"/>
        </w:rPr>
        <w:t>出席会议</w:t>
      </w:r>
      <w:r w:rsidRPr="00284E4F">
        <w:rPr>
          <w:rFonts w:hint="eastAsia"/>
        </w:rPr>
        <w:t>。</w:t>
      </w:r>
    </w:p>
  </w:footnote>
  <w:footnote w:id="7">
    <w:p w14:paraId="55714953" w14:textId="099BA5F1" w:rsidR="00C3700E" w:rsidRDefault="00C3700E" w:rsidP="00275E35">
      <w:pPr>
        <w:pStyle w:val="FootnoteText"/>
        <w:ind w:firstLine="0"/>
      </w:pPr>
      <w:r>
        <w:rPr>
          <w:rStyle w:val="FootnoteReference"/>
        </w:rPr>
        <w:footnoteRef/>
      </w:r>
      <w:r>
        <w:t xml:space="preserve"> </w:t>
      </w:r>
      <w:r>
        <w:rPr>
          <w:rFonts w:hint="eastAsia"/>
        </w:rPr>
        <w:t>详情见</w:t>
      </w:r>
      <w:hyperlink r:id="rId3" w:history="1">
        <w:r w:rsidRPr="00D26F46">
          <w:rPr>
            <w:rStyle w:val="Hyperlink"/>
            <w:rFonts w:ascii="Times New Roman" w:hAnsi="Times New Roman"/>
            <w:kern w:val="18"/>
            <w:sz w:val="18"/>
            <w:szCs w:val="18"/>
          </w:rPr>
          <w:t>CBD/SBI/2/16/Add.1</w:t>
        </w:r>
      </w:hyperlink>
      <w:r w:rsidRPr="00275E35">
        <w:rPr>
          <w:rStyle w:val="Hyperlink"/>
          <w:rFonts w:hint="eastAsia"/>
          <w:color w:val="auto"/>
          <w:kern w:val="18"/>
          <w:sz w:val="18"/>
          <w:szCs w:val="18"/>
          <w:u w:val="none"/>
        </w:rPr>
        <w:t>，</w:t>
      </w:r>
      <w:r w:rsidRPr="00D26F46">
        <w:rPr>
          <w:rStyle w:val="Hyperlink"/>
          <w:rFonts w:hint="eastAsia"/>
          <w:color w:val="auto"/>
          <w:kern w:val="18"/>
          <w:szCs w:val="20"/>
          <w:u w:val="none"/>
        </w:rPr>
        <w:t>将在议程项目1</w:t>
      </w:r>
      <w:r w:rsidRPr="00D26F46">
        <w:rPr>
          <w:rStyle w:val="Hyperlink"/>
          <w:color w:val="auto"/>
          <w:kern w:val="18"/>
          <w:szCs w:val="20"/>
          <w:u w:val="none"/>
        </w:rPr>
        <w:t>5</w:t>
      </w:r>
      <w:r w:rsidRPr="00D26F46">
        <w:rPr>
          <w:rStyle w:val="Hyperlink"/>
          <w:rFonts w:hint="eastAsia"/>
          <w:color w:val="auto"/>
          <w:kern w:val="18"/>
          <w:szCs w:val="20"/>
          <w:u w:val="none"/>
        </w:rPr>
        <w:t>下审议</w:t>
      </w:r>
      <w:r w:rsidRPr="00275E35">
        <w:rPr>
          <w:rStyle w:val="Hyperlink"/>
          <w:rFonts w:hint="eastAsia"/>
          <w:color w:val="auto"/>
          <w:kern w:val="18"/>
          <w:sz w:val="18"/>
          <w:szCs w:val="18"/>
          <w:u w:val="none"/>
        </w:rPr>
        <w:t>。</w:t>
      </w:r>
    </w:p>
  </w:footnote>
  <w:footnote w:id="8">
    <w:p w14:paraId="49EC572E" w14:textId="517BCBC5" w:rsidR="00C3700E" w:rsidRDefault="00C3700E" w:rsidP="00E30B26">
      <w:pPr>
        <w:pStyle w:val="FootnoteText"/>
        <w:ind w:firstLine="0"/>
        <w:jc w:val="left"/>
      </w:pPr>
      <w:r>
        <w:rPr>
          <w:rStyle w:val="FootnoteReference"/>
        </w:rPr>
        <w:footnoteRef/>
      </w:r>
      <w:r>
        <w:t xml:space="preserve"> </w:t>
      </w:r>
      <w:r>
        <w:rPr>
          <w:rFonts w:hint="eastAsia"/>
        </w:rPr>
        <w:t>例如，见联大</w:t>
      </w:r>
      <w:hyperlink r:id="rId4" w:history="1">
        <w:r w:rsidRPr="00275E35">
          <w:rPr>
            <w:rStyle w:val="Hyperlink"/>
            <w:rFonts w:hint="eastAsia"/>
          </w:rPr>
          <w:t>第7</w:t>
        </w:r>
        <w:r w:rsidRPr="00275E35">
          <w:rPr>
            <w:rStyle w:val="Hyperlink"/>
          </w:rPr>
          <w:t>0/1号决议</w:t>
        </w:r>
      </w:hyperlink>
      <w:r>
        <w:rPr>
          <w:rFonts w:hint="eastAsia"/>
        </w:rPr>
        <w:t>，题为</w:t>
      </w:r>
      <w:r>
        <w:rPr>
          <w:rStyle w:val="ng-binding"/>
        </w:rPr>
        <w:t>《变革我们的世界：2030年可持续发展议程</w:t>
      </w:r>
      <w:r>
        <w:rPr>
          <w:rStyle w:val="ng-binding"/>
          <w:rFonts w:cs="SimSun" w:hint="eastAsia"/>
        </w:rPr>
        <w:t>》。</w:t>
      </w:r>
    </w:p>
  </w:footnote>
  <w:footnote w:id="9">
    <w:p w14:paraId="09C2B3CC" w14:textId="1B98FDE8" w:rsidR="00C3700E" w:rsidRDefault="00C3700E" w:rsidP="00DB4A42">
      <w:pPr>
        <w:pStyle w:val="FootnoteText"/>
        <w:ind w:firstLine="0"/>
      </w:pPr>
      <w:r>
        <w:rPr>
          <w:rStyle w:val="FootnoteReference"/>
        </w:rPr>
        <w:footnoteRef/>
      </w:r>
      <w:r>
        <w:rPr>
          <w:rFonts w:hint="eastAsia"/>
        </w:rPr>
        <w:t xml:space="preserve"> 详情见</w:t>
      </w:r>
      <w:hyperlink r:id="rId5" w:history="1">
        <w:r w:rsidRPr="00D26F46">
          <w:rPr>
            <w:rStyle w:val="Hyperlink"/>
            <w:rFonts w:ascii="Times New Roman" w:hAnsi="Times New Roman"/>
            <w:kern w:val="18"/>
            <w:szCs w:val="20"/>
          </w:rPr>
          <w:t>https://www.unglobalcompact.org/</w:t>
        </w:r>
      </w:hyperlink>
      <w:r>
        <w:rPr>
          <w:rStyle w:val="ng-binding"/>
          <w:rFonts w:cs="SimSun" w:hint="eastAsia"/>
        </w:rPr>
        <w:t>。</w:t>
      </w:r>
    </w:p>
  </w:footnote>
  <w:footnote w:id="10">
    <w:p w14:paraId="3E20137F" w14:textId="7A3F3CB9" w:rsidR="00C3700E" w:rsidRDefault="00C3700E" w:rsidP="00DB4A42">
      <w:pPr>
        <w:pStyle w:val="FootnoteText"/>
        <w:ind w:firstLine="0"/>
      </w:pPr>
      <w:r>
        <w:rPr>
          <w:rStyle w:val="FootnoteReference"/>
        </w:rPr>
        <w:footnoteRef/>
      </w:r>
      <w:r>
        <w:t xml:space="preserve"> </w:t>
      </w:r>
      <w:r>
        <w:rPr>
          <w:rFonts w:hint="eastAsia"/>
        </w:rPr>
        <w:t>关于这些原则的详情见</w:t>
      </w:r>
      <w:hyperlink r:id="rId6" w:history="1">
        <w:r w:rsidRPr="00D26F46">
          <w:rPr>
            <w:rStyle w:val="Hyperlink"/>
            <w:rFonts w:ascii="Times New Roman" w:hAnsi="Times New Roman"/>
            <w:kern w:val="18"/>
            <w:szCs w:val="20"/>
          </w:rPr>
          <w:t>https://www.unglobalcompact.org/what-is-gc/mission/principles</w:t>
        </w:r>
      </w:hyperlink>
      <w:r>
        <w:rPr>
          <w:rFonts w:hint="eastAsia"/>
        </w:rPr>
        <w:t>。</w:t>
      </w:r>
    </w:p>
  </w:footnote>
  <w:footnote w:id="11">
    <w:p w14:paraId="54D68ECC" w14:textId="622265D0" w:rsidR="00C3700E" w:rsidRDefault="00C3700E" w:rsidP="00F04960">
      <w:pPr>
        <w:pStyle w:val="FootnoteText"/>
        <w:ind w:firstLine="0"/>
      </w:pPr>
      <w:r>
        <w:rPr>
          <w:rStyle w:val="FootnoteReference"/>
        </w:rPr>
        <w:footnoteRef/>
      </w:r>
      <w:r>
        <w:t xml:space="preserve"> </w:t>
      </w:r>
      <w:r>
        <w:rPr>
          <w:rFonts w:hint="eastAsia"/>
        </w:rPr>
        <w:t>详情见</w:t>
      </w:r>
      <w:hyperlink r:id="rId7" w:history="1">
        <w:r w:rsidRPr="00F04960">
          <w:rPr>
            <w:rStyle w:val="Hyperlink"/>
            <w:rFonts w:ascii="Times New Roman" w:hAnsi="Times New Roman"/>
            <w:snapToGrid w:val="0"/>
            <w:kern w:val="18"/>
            <w:szCs w:val="18"/>
          </w:rPr>
          <w:t>https://business.un.org/en/documents/5292</w:t>
        </w:r>
      </w:hyperlink>
      <w:r>
        <w:rPr>
          <w:rFonts w:hint="eastAsia"/>
        </w:rPr>
        <w:t>。</w:t>
      </w:r>
    </w:p>
  </w:footnote>
  <w:footnote w:id="12">
    <w:p w14:paraId="53FC4A74" w14:textId="3D1318EF" w:rsidR="00C3700E" w:rsidRDefault="00C3700E" w:rsidP="00F04960">
      <w:pPr>
        <w:pStyle w:val="FootnoteText"/>
        <w:ind w:firstLine="0"/>
        <w:jc w:val="left"/>
      </w:pPr>
      <w:r>
        <w:rPr>
          <w:rStyle w:val="FootnoteReference"/>
        </w:rPr>
        <w:footnoteRef/>
      </w:r>
      <w:r>
        <w:t xml:space="preserve"> </w:t>
      </w:r>
      <w:r>
        <w:rPr>
          <w:rFonts w:hint="eastAsia"/>
        </w:rPr>
        <w:t>详情见</w:t>
      </w:r>
      <w:r w:rsidRPr="0086177B">
        <w:rPr>
          <w:snapToGrid w:val="0"/>
          <w:kern w:val="18"/>
          <w:szCs w:val="18"/>
        </w:rPr>
        <w:t xml:space="preserve"> </w:t>
      </w:r>
      <w:hyperlink r:id="rId8" w:history="1">
        <w:r w:rsidRPr="00F04960">
          <w:rPr>
            <w:rStyle w:val="Hyperlink"/>
            <w:rFonts w:ascii="Times New Roman" w:hAnsi="Times New Roman"/>
            <w:snapToGrid w:val="0"/>
            <w:kern w:val="18"/>
            <w:szCs w:val="18"/>
          </w:rPr>
          <w:t>https://unfccc.int/sites/default/files/b_2017_1_unfccc_guidelines_for_partnership_final.pdf</w:t>
        </w:r>
      </w:hyperlink>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6104" w14:textId="55326FD6" w:rsidR="00C3700E" w:rsidRDefault="00C3700E" w:rsidP="00050C5F">
    <w:r>
      <w:t>CBD/SBI/2/18</w:t>
    </w:r>
  </w:p>
  <w:p w14:paraId="2518D802" w14:textId="77777777" w:rsidR="00C3700E" w:rsidRDefault="00C3700E">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7D1D70AE" w14:textId="77777777" w:rsidR="00C3700E" w:rsidRDefault="00C3700E">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56DA" w14:textId="77777777" w:rsidR="00C3700E" w:rsidRDefault="00C3700E" w:rsidP="007476DF">
    <w:pPr>
      <w:jc w:val="right"/>
    </w:pPr>
    <w:r>
      <w:t>CBD/SBI/2/18</w:t>
    </w:r>
  </w:p>
  <w:p w14:paraId="1F027A2B" w14:textId="77777777" w:rsidR="00C3700E" w:rsidRDefault="00C3700E" w:rsidP="00110CED">
    <w:pPr>
      <w:jc w:val="right"/>
      <w:rPr>
        <w:lang w:val="en-US"/>
      </w:rPr>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7EF9440C" w14:textId="77777777" w:rsidR="00C3700E" w:rsidRDefault="00C37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5A6BE6"/>
    <w:multiLevelType w:val="hybridMultilevel"/>
    <w:tmpl w:val="FCD29452"/>
    <w:lvl w:ilvl="0" w:tplc="7F6AA950">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5"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518EF"/>
    <w:multiLevelType w:val="hybridMultilevel"/>
    <w:tmpl w:val="9856BDD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84E91"/>
    <w:multiLevelType w:val="hybridMultilevel"/>
    <w:tmpl w:val="5406F112"/>
    <w:lvl w:ilvl="0" w:tplc="9BF23E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1A3D20"/>
    <w:multiLevelType w:val="hybridMultilevel"/>
    <w:tmpl w:val="FD847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5"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CE015B"/>
    <w:multiLevelType w:val="hybridMultilevel"/>
    <w:tmpl w:val="464E8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B4FE3"/>
    <w:multiLevelType w:val="hybridMultilevel"/>
    <w:tmpl w:val="07D253C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4"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0C66B6"/>
    <w:multiLevelType w:val="hybridMultilevel"/>
    <w:tmpl w:val="5D5AC53A"/>
    <w:lvl w:ilvl="0" w:tplc="579C6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396DF4"/>
    <w:multiLevelType w:val="hybridMultilevel"/>
    <w:tmpl w:val="FD847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D2776"/>
    <w:multiLevelType w:val="hybridMultilevel"/>
    <w:tmpl w:val="0E28756E"/>
    <w:lvl w:ilvl="0" w:tplc="4524F9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53DFC"/>
    <w:multiLevelType w:val="hybridMultilevel"/>
    <w:tmpl w:val="7EE471C6"/>
    <w:lvl w:ilvl="0" w:tplc="F8F6A53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A40AB"/>
    <w:multiLevelType w:val="hybridMultilevel"/>
    <w:tmpl w:val="66D224AA"/>
    <w:lvl w:ilvl="0" w:tplc="579C6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4"/>
  </w:num>
  <w:num w:numId="4">
    <w:abstractNumId w:val="6"/>
  </w:num>
  <w:num w:numId="5">
    <w:abstractNumId w:val="13"/>
  </w:num>
  <w:num w:numId="6">
    <w:abstractNumId w:val="18"/>
  </w:num>
  <w:num w:numId="7">
    <w:abstractNumId w:val="4"/>
  </w:num>
  <w:num w:numId="8">
    <w:abstractNumId w:val="8"/>
  </w:num>
  <w:num w:numId="9">
    <w:abstractNumId w:val="16"/>
  </w:num>
  <w:num w:numId="10">
    <w:abstractNumId w:val="0"/>
  </w:num>
  <w:num w:numId="11">
    <w:abstractNumId w:val="21"/>
  </w:num>
  <w:num w:numId="12">
    <w:abstractNumId w:val="22"/>
  </w:num>
  <w:num w:numId="13">
    <w:abstractNumId w:val="26"/>
  </w:num>
  <w:num w:numId="14">
    <w:abstractNumId w:val="3"/>
  </w:num>
  <w:num w:numId="15">
    <w:abstractNumId w:val="25"/>
  </w:num>
  <w:num w:numId="16">
    <w:abstractNumId w:val="23"/>
  </w:num>
  <w:num w:numId="17">
    <w:abstractNumId w:val="2"/>
  </w:num>
  <w:num w:numId="18">
    <w:abstractNumId w:val="17"/>
  </w:num>
  <w:num w:numId="19">
    <w:abstractNumId w:val="9"/>
  </w:num>
  <w:num w:numId="20">
    <w:abstractNumId w:val="15"/>
  </w:num>
  <w:num w:numId="21">
    <w:abstractNumId w:val="24"/>
  </w:num>
  <w:num w:numId="22">
    <w:abstractNumId w:val="28"/>
  </w:num>
  <w:num w:numId="23">
    <w:abstractNumId w:val="10"/>
  </w:num>
  <w:num w:numId="24">
    <w:abstractNumId w:val="1"/>
  </w:num>
  <w:num w:numId="25">
    <w:abstractNumId w:val="19"/>
  </w:num>
  <w:num w:numId="26">
    <w:abstractNumId w:val="11"/>
  </w:num>
  <w:num w:numId="27">
    <w:abstractNumId w:val="20"/>
  </w:num>
  <w:num w:numId="28">
    <w:abstractNumId w:val="29"/>
  </w:num>
  <w:num w:numId="29">
    <w:abstractNumId w:val="12"/>
  </w:num>
  <w:num w:numId="30">
    <w:abstractNumId w:val="31"/>
  </w:num>
  <w:num w:numId="31">
    <w:abstractNumId w:val="27"/>
  </w:num>
  <w:num w:numId="3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166C"/>
    <w:rsid w:val="00006321"/>
    <w:rsid w:val="00044565"/>
    <w:rsid w:val="00050C5F"/>
    <w:rsid w:val="000513F0"/>
    <w:rsid w:val="000519DB"/>
    <w:rsid w:val="00083FF6"/>
    <w:rsid w:val="00092413"/>
    <w:rsid w:val="000953DA"/>
    <w:rsid w:val="000C0F5E"/>
    <w:rsid w:val="000D1EFC"/>
    <w:rsid w:val="000D746E"/>
    <w:rsid w:val="000E549B"/>
    <w:rsid w:val="00110CED"/>
    <w:rsid w:val="001129A4"/>
    <w:rsid w:val="00135CF2"/>
    <w:rsid w:val="00143178"/>
    <w:rsid w:val="00154CBB"/>
    <w:rsid w:val="00176BD8"/>
    <w:rsid w:val="001A084E"/>
    <w:rsid w:val="001A5EA6"/>
    <w:rsid w:val="001C3F68"/>
    <w:rsid w:val="001F4F0E"/>
    <w:rsid w:val="001F6837"/>
    <w:rsid w:val="00215694"/>
    <w:rsid w:val="00224A48"/>
    <w:rsid w:val="00224BAC"/>
    <w:rsid w:val="00232D51"/>
    <w:rsid w:val="00235893"/>
    <w:rsid w:val="002474AE"/>
    <w:rsid w:val="00263E9F"/>
    <w:rsid w:val="002669B8"/>
    <w:rsid w:val="00270C70"/>
    <w:rsid w:val="00272DF5"/>
    <w:rsid w:val="00275E35"/>
    <w:rsid w:val="00284E4F"/>
    <w:rsid w:val="00286A3F"/>
    <w:rsid w:val="00296339"/>
    <w:rsid w:val="002B0C69"/>
    <w:rsid w:val="002B0CBD"/>
    <w:rsid w:val="002C2FEA"/>
    <w:rsid w:val="00314E1C"/>
    <w:rsid w:val="003248B8"/>
    <w:rsid w:val="00325623"/>
    <w:rsid w:val="00334005"/>
    <w:rsid w:val="00351F87"/>
    <w:rsid w:val="00355F2C"/>
    <w:rsid w:val="00373B18"/>
    <w:rsid w:val="00377E13"/>
    <w:rsid w:val="00394B62"/>
    <w:rsid w:val="003A0650"/>
    <w:rsid w:val="003A1FE2"/>
    <w:rsid w:val="003E4587"/>
    <w:rsid w:val="003F692D"/>
    <w:rsid w:val="00414DC1"/>
    <w:rsid w:val="0045518D"/>
    <w:rsid w:val="004602DB"/>
    <w:rsid w:val="00464BC3"/>
    <w:rsid w:val="00471495"/>
    <w:rsid w:val="00480536"/>
    <w:rsid w:val="00483700"/>
    <w:rsid w:val="004839AF"/>
    <w:rsid w:val="004915AF"/>
    <w:rsid w:val="00497321"/>
    <w:rsid w:val="004A4ED6"/>
    <w:rsid w:val="004B4F9B"/>
    <w:rsid w:val="004C1FF4"/>
    <w:rsid w:val="004C4ACA"/>
    <w:rsid w:val="004D0C53"/>
    <w:rsid w:val="004D3C69"/>
    <w:rsid w:val="004D40C2"/>
    <w:rsid w:val="004E0B6B"/>
    <w:rsid w:val="00515E0F"/>
    <w:rsid w:val="00516BF7"/>
    <w:rsid w:val="00524E39"/>
    <w:rsid w:val="005723EE"/>
    <w:rsid w:val="00594F27"/>
    <w:rsid w:val="005963BF"/>
    <w:rsid w:val="005A2E57"/>
    <w:rsid w:val="005A627E"/>
    <w:rsid w:val="005B3EFF"/>
    <w:rsid w:val="005B69C9"/>
    <w:rsid w:val="005E0683"/>
    <w:rsid w:val="005E6E2C"/>
    <w:rsid w:val="006378C0"/>
    <w:rsid w:val="00641F50"/>
    <w:rsid w:val="00661673"/>
    <w:rsid w:val="00674A65"/>
    <w:rsid w:val="00674A85"/>
    <w:rsid w:val="00685DE2"/>
    <w:rsid w:val="006B2ADF"/>
    <w:rsid w:val="006C1087"/>
    <w:rsid w:val="006C2DC9"/>
    <w:rsid w:val="006D1623"/>
    <w:rsid w:val="006D1895"/>
    <w:rsid w:val="006D26D7"/>
    <w:rsid w:val="006D7F1F"/>
    <w:rsid w:val="006E603F"/>
    <w:rsid w:val="006F615F"/>
    <w:rsid w:val="006F74DC"/>
    <w:rsid w:val="00715B99"/>
    <w:rsid w:val="0071620A"/>
    <w:rsid w:val="00736F80"/>
    <w:rsid w:val="00743300"/>
    <w:rsid w:val="00746719"/>
    <w:rsid w:val="007476DF"/>
    <w:rsid w:val="007525F8"/>
    <w:rsid w:val="007548BF"/>
    <w:rsid w:val="00754EA5"/>
    <w:rsid w:val="0075673D"/>
    <w:rsid w:val="0077708F"/>
    <w:rsid w:val="00792C98"/>
    <w:rsid w:val="007934B3"/>
    <w:rsid w:val="00794EB8"/>
    <w:rsid w:val="007955F1"/>
    <w:rsid w:val="00795C1A"/>
    <w:rsid w:val="007977AA"/>
    <w:rsid w:val="007B10E5"/>
    <w:rsid w:val="007C2062"/>
    <w:rsid w:val="007D5008"/>
    <w:rsid w:val="007E4A98"/>
    <w:rsid w:val="007E617A"/>
    <w:rsid w:val="008000FC"/>
    <w:rsid w:val="00803D62"/>
    <w:rsid w:val="00811BB3"/>
    <w:rsid w:val="0081669C"/>
    <w:rsid w:val="00831EFE"/>
    <w:rsid w:val="00833D55"/>
    <w:rsid w:val="0084008A"/>
    <w:rsid w:val="0084659F"/>
    <w:rsid w:val="00860BA5"/>
    <w:rsid w:val="0087403C"/>
    <w:rsid w:val="00874582"/>
    <w:rsid w:val="00875CB0"/>
    <w:rsid w:val="00883CEB"/>
    <w:rsid w:val="00892B7D"/>
    <w:rsid w:val="00894FF1"/>
    <w:rsid w:val="008B641D"/>
    <w:rsid w:val="008C6999"/>
    <w:rsid w:val="008E1AD0"/>
    <w:rsid w:val="008E29BD"/>
    <w:rsid w:val="008F21E5"/>
    <w:rsid w:val="008F3D19"/>
    <w:rsid w:val="008F6BD9"/>
    <w:rsid w:val="009424C5"/>
    <w:rsid w:val="009428C0"/>
    <w:rsid w:val="00942A3F"/>
    <w:rsid w:val="00942F3E"/>
    <w:rsid w:val="009454A4"/>
    <w:rsid w:val="00987CC1"/>
    <w:rsid w:val="00995A41"/>
    <w:rsid w:val="009B49FE"/>
    <w:rsid w:val="009B4F86"/>
    <w:rsid w:val="009B5528"/>
    <w:rsid w:val="009C6BE2"/>
    <w:rsid w:val="009D2321"/>
    <w:rsid w:val="009E3FA1"/>
    <w:rsid w:val="009E5ACA"/>
    <w:rsid w:val="00A05999"/>
    <w:rsid w:val="00A10969"/>
    <w:rsid w:val="00A37969"/>
    <w:rsid w:val="00A633C7"/>
    <w:rsid w:val="00A676CF"/>
    <w:rsid w:val="00AA281D"/>
    <w:rsid w:val="00AB227B"/>
    <w:rsid w:val="00AB25FA"/>
    <w:rsid w:val="00AC3E62"/>
    <w:rsid w:val="00AF2407"/>
    <w:rsid w:val="00AF7F4E"/>
    <w:rsid w:val="00B055CF"/>
    <w:rsid w:val="00B107DE"/>
    <w:rsid w:val="00B30A01"/>
    <w:rsid w:val="00B50017"/>
    <w:rsid w:val="00B5417A"/>
    <w:rsid w:val="00B60D9E"/>
    <w:rsid w:val="00B72834"/>
    <w:rsid w:val="00B81B73"/>
    <w:rsid w:val="00B87258"/>
    <w:rsid w:val="00B875B0"/>
    <w:rsid w:val="00B92543"/>
    <w:rsid w:val="00B974D4"/>
    <w:rsid w:val="00BA6030"/>
    <w:rsid w:val="00BA6634"/>
    <w:rsid w:val="00BB1D85"/>
    <w:rsid w:val="00BB476C"/>
    <w:rsid w:val="00C022B0"/>
    <w:rsid w:val="00C02D92"/>
    <w:rsid w:val="00C06E6E"/>
    <w:rsid w:val="00C1197C"/>
    <w:rsid w:val="00C3700E"/>
    <w:rsid w:val="00C81822"/>
    <w:rsid w:val="00C9324F"/>
    <w:rsid w:val="00C96CEB"/>
    <w:rsid w:val="00CB29BD"/>
    <w:rsid w:val="00CC0176"/>
    <w:rsid w:val="00CD4D92"/>
    <w:rsid w:val="00D1442B"/>
    <w:rsid w:val="00D26BEE"/>
    <w:rsid w:val="00D26F46"/>
    <w:rsid w:val="00D40607"/>
    <w:rsid w:val="00D40B64"/>
    <w:rsid w:val="00D411E7"/>
    <w:rsid w:val="00D50A73"/>
    <w:rsid w:val="00D512BC"/>
    <w:rsid w:val="00D55B61"/>
    <w:rsid w:val="00D92047"/>
    <w:rsid w:val="00D950E4"/>
    <w:rsid w:val="00DA394A"/>
    <w:rsid w:val="00DB09F8"/>
    <w:rsid w:val="00DB41C5"/>
    <w:rsid w:val="00DB4A42"/>
    <w:rsid w:val="00DC4269"/>
    <w:rsid w:val="00DC7FAB"/>
    <w:rsid w:val="00E00117"/>
    <w:rsid w:val="00E00D1F"/>
    <w:rsid w:val="00E30B26"/>
    <w:rsid w:val="00E31F10"/>
    <w:rsid w:val="00E34D05"/>
    <w:rsid w:val="00E375FD"/>
    <w:rsid w:val="00E53476"/>
    <w:rsid w:val="00E71FB2"/>
    <w:rsid w:val="00E86D8D"/>
    <w:rsid w:val="00E94773"/>
    <w:rsid w:val="00E967A9"/>
    <w:rsid w:val="00EC13B5"/>
    <w:rsid w:val="00EC29D8"/>
    <w:rsid w:val="00EC64BC"/>
    <w:rsid w:val="00EC7D7D"/>
    <w:rsid w:val="00ED560E"/>
    <w:rsid w:val="00ED7F54"/>
    <w:rsid w:val="00F04960"/>
    <w:rsid w:val="00F26427"/>
    <w:rsid w:val="00F469CE"/>
    <w:rsid w:val="00F5532B"/>
    <w:rsid w:val="00F608B1"/>
    <w:rsid w:val="00F61C32"/>
    <w:rsid w:val="00F66CDF"/>
    <w:rsid w:val="00F67C30"/>
    <w:rsid w:val="00F82042"/>
    <w:rsid w:val="00F911D2"/>
    <w:rsid w:val="00F9665A"/>
    <w:rsid w:val="00FA08F3"/>
    <w:rsid w:val="00FB06A1"/>
    <w:rsid w:val="00FB344E"/>
    <w:rsid w:val="00FB4D88"/>
    <w:rsid w:val="00FE003C"/>
    <w:rsid w:val="00FE4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64A4D"/>
  <w15:chartTrackingRefBased/>
  <w15:docId w15:val="{8C72241C-4D42-487D-9267-8864C946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403C"/>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377E13"/>
    <w:pPr>
      <w:keepLines/>
      <w:spacing w:after="60"/>
      <w:ind w:firstLine="720"/>
    </w:pPr>
    <w:rPr>
      <w:rFonts w:ascii="SimSun" w:hAnsi="SimSun"/>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87403C"/>
    <w:rPr>
      <w:rFonts w:ascii="SimSun" w:hAnsi="SimSun"/>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character" w:styleId="UnresolvedMention">
    <w:name w:val="Unresolved Mention"/>
    <w:basedOn w:val="DefaultParagraphFont"/>
    <w:uiPriority w:val="99"/>
    <w:semiHidden/>
    <w:unhideWhenUsed/>
    <w:rsid w:val="00892B7D"/>
    <w:rPr>
      <w:color w:val="605E5C"/>
      <w:shd w:val="clear" w:color="auto" w:fill="E1DFDD"/>
    </w:rPr>
  </w:style>
  <w:style w:type="paragraph" w:styleId="ListParagraph">
    <w:name w:val="List Paragraph"/>
    <w:basedOn w:val="Normal"/>
    <w:uiPriority w:val="34"/>
    <w:qFormat/>
    <w:rsid w:val="00314E1C"/>
    <w:pPr>
      <w:ind w:left="720"/>
      <w:contextualSpacing/>
    </w:p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5E6E2C"/>
    <w:rPr>
      <w:rFonts w:ascii="SimSun" w:hAnsi="SimSun"/>
      <w:szCs w:val="24"/>
      <w:lang w:val="en-GB"/>
    </w:rPr>
  </w:style>
  <w:style w:type="paragraph" w:styleId="HTMLPreformatted">
    <w:name w:val="HTML Preformatted"/>
    <w:basedOn w:val="Normal"/>
    <w:link w:val="HTMLPreformattedChar"/>
    <w:uiPriority w:val="99"/>
    <w:unhideWhenUsed/>
    <w:rsid w:val="005E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E6E2C"/>
    <w:rPr>
      <w:rFonts w:ascii="Courier New" w:eastAsia="Times New Roman" w:hAnsi="Courier New" w:cs="Courier New"/>
    </w:rPr>
  </w:style>
  <w:style w:type="character" w:customStyle="1" w:styleId="ng-binding">
    <w:name w:val="ng-binding"/>
    <w:basedOn w:val="DefaultParagraphFont"/>
    <w:rsid w:val="00AB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324602">
      <w:bodyDiv w:val="1"/>
      <w:marLeft w:val="0"/>
      <w:marRight w:val="0"/>
      <w:marTop w:val="0"/>
      <w:marBottom w:val="0"/>
      <w:divBdr>
        <w:top w:val="none" w:sz="0" w:space="0" w:color="auto"/>
        <w:left w:val="none" w:sz="0" w:space="0" w:color="auto"/>
        <w:bottom w:val="none" w:sz="0" w:space="0" w:color="auto"/>
        <w:right w:val="none" w:sz="0" w:space="0" w:color="auto"/>
      </w:divBdr>
    </w:div>
    <w:div w:id="1972515579">
      <w:bodyDiv w:val="1"/>
      <w:marLeft w:val="0"/>
      <w:marRight w:val="0"/>
      <w:marTop w:val="0"/>
      <w:marBottom w:val="0"/>
      <w:divBdr>
        <w:top w:val="none" w:sz="0" w:space="0" w:color="auto"/>
        <w:left w:val="none" w:sz="0" w:space="0" w:color="auto"/>
        <w:bottom w:val="none" w:sz="0" w:space="0" w:color="auto"/>
        <w:right w:val="none" w:sz="0" w:space="0" w:color="auto"/>
      </w:divBdr>
      <w:divsChild>
        <w:div w:id="1831361022">
          <w:marLeft w:val="0"/>
          <w:marRight w:val="0"/>
          <w:marTop w:val="0"/>
          <w:marBottom w:val="0"/>
          <w:divBdr>
            <w:top w:val="none" w:sz="0" w:space="0" w:color="auto"/>
            <w:left w:val="none" w:sz="0" w:space="0" w:color="auto"/>
            <w:bottom w:val="none" w:sz="0" w:space="0" w:color="auto"/>
            <w:right w:val="none" w:sz="0" w:space="0" w:color="auto"/>
          </w:divBdr>
          <w:divsChild>
            <w:div w:id="192153226">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32-zh.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bd.int/doc/decisions/mop-07/mop-07-dec-07-zh.pdf" TargetMode="External"/><Relationship Id="rId17" Type="http://schemas.openxmlformats.org/officeDocument/2006/relationships/hyperlink" Target="https://www.cbd.int/doc/decisions/cop-09/cop-09-dec-34-zh.pdf"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32-zh.pdf"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09/cop-09-dec-34-zh.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nfccc.int/sites/default/files/b_2017_1_unfccc_guidelines_for_partnership_final.pdf" TargetMode="External"/><Relationship Id="rId3" Type="http://schemas.openxmlformats.org/officeDocument/2006/relationships/hyperlink" Target="https://www.cbd.int/doc/c/8773/a08f/a4f0fac63da635e40fce343a/sbi-02-16-add1-zh.pdf" TargetMode="External"/><Relationship Id="rId7" Type="http://schemas.openxmlformats.org/officeDocument/2006/relationships/hyperlink" Target="https://business.un.org/en/documents/5292" TargetMode="External"/><Relationship Id="rId2" Type="http://schemas.openxmlformats.org/officeDocument/2006/relationships/hyperlink" Target="https://unfccc.int/es/process-and-meetings/conferences/un-climate-change-conference-november-2017/events-and-schedules/mandated-events/technical-workshop-on-ways-to-increase-the-efficiency-and-transparency-of-the-budget-process" TargetMode="External"/><Relationship Id="rId1" Type="http://schemas.openxmlformats.org/officeDocument/2006/relationships/hyperlink" Target="https://www.cbd.int/doc/c/4d2c/6670/e6f088fdec00d77db5260088/sbi-02-01-zh.pdf" TargetMode="External"/><Relationship Id="rId6" Type="http://schemas.openxmlformats.org/officeDocument/2006/relationships/hyperlink" Target="https://www.unglobalcompact.org/what-is-gc/mission/principles" TargetMode="External"/><Relationship Id="rId5" Type="http://schemas.openxmlformats.org/officeDocument/2006/relationships/hyperlink" Target="https://www.unglobalcompact.org/" TargetMode="External"/><Relationship Id="rId4" Type="http://schemas.openxmlformats.org/officeDocument/2006/relationships/hyperlink" Target="http://www.un.org/ga/search/view_doc.asp?symbol=A/RES/70/1&amp;La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iay3\Documents\!Contractual\CBD\2018\COP%2014\Pre%20Session\sbi-02-18-editable%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200"/>
              <a:t>向</a:t>
            </a:r>
            <a:r>
              <a:rPr lang="en-US" sz="1200"/>
              <a:t>BZ</a:t>
            </a:r>
            <a:r>
              <a:rPr lang="zh-CN" altLang="en-US" sz="1200"/>
              <a:t>信托基金捐款</a:t>
            </a:r>
            <a:r>
              <a:rPr lang="en-US" altLang="zh-CN" sz="1200"/>
              <a:t>(</a:t>
            </a:r>
            <a:r>
              <a:rPr lang="zh-CN" altLang="en-US" sz="1200"/>
              <a:t>美元</a:t>
            </a:r>
            <a:r>
              <a:rPr lang="en-US" altLang="zh-CN" sz="1200"/>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'[sbi-02-18-editable graph.xlsx]Chart'!$E$7</c:f>
              <c:strCache>
                <c:ptCount val="1"/>
                <c:pt idx="0">
                  <c:v>向BZ信托基金捐款(美元)</c:v>
                </c:pt>
              </c:strCache>
            </c:strRef>
          </c:tx>
          <c:spPr>
            <a:ln w="28575" cap="rnd">
              <a:solidFill>
                <a:schemeClr val="accent1"/>
              </a:solidFill>
              <a:round/>
            </a:ln>
            <a:effectLst/>
          </c:spPr>
          <c:marker>
            <c:symbol val="none"/>
          </c:marker>
          <c:cat>
            <c:strRef>
              <c:f>'[sbi-02-18-editable graph.xlsx]Chart'!$D$8:$D$17</c:f>
              <c:strCache>
                <c:ptCount val="10"/>
                <c:pt idx="0">
                  <c:v>1997-1998</c:v>
                </c:pt>
                <c:pt idx="1">
                  <c:v>1999-2000</c:v>
                </c:pt>
                <c:pt idx="2">
                  <c:v>2001-2002</c:v>
                </c:pt>
                <c:pt idx="3">
                  <c:v>2003-2004</c:v>
                </c:pt>
                <c:pt idx="4">
                  <c:v>2005-2006</c:v>
                </c:pt>
                <c:pt idx="5">
                  <c:v>2007-2008</c:v>
                </c:pt>
                <c:pt idx="6">
                  <c:v>2009-2010</c:v>
                </c:pt>
                <c:pt idx="7">
                  <c:v>2011-2012</c:v>
                </c:pt>
                <c:pt idx="8">
                  <c:v>2013-2014</c:v>
                </c:pt>
                <c:pt idx="9">
                  <c:v>2015-2016</c:v>
                </c:pt>
              </c:strCache>
            </c:strRef>
          </c:cat>
          <c:val>
            <c:numRef>
              <c:f>'[sbi-02-18-editable graph.xlsx]Chart'!$E$8:$E$17</c:f>
              <c:numCache>
                <c:formatCode>_("$"* #,##0_);_("$"* \(#,##0\);_("$"* "-"??_);_(@_)</c:formatCode>
                <c:ptCount val="10"/>
                <c:pt idx="0">
                  <c:v>2600000</c:v>
                </c:pt>
                <c:pt idx="1">
                  <c:v>1800000</c:v>
                </c:pt>
                <c:pt idx="2">
                  <c:v>1780000</c:v>
                </c:pt>
                <c:pt idx="3">
                  <c:v>1650000</c:v>
                </c:pt>
                <c:pt idx="4">
                  <c:v>2000000</c:v>
                </c:pt>
                <c:pt idx="5">
                  <c:v>2600000</c:v>
                </c:pt>
                <c:pt idx="6">
                  <c:v>3067398</c:v>
                </c:pt>
                <c:pt idx="7">
                  <c:v>2841577</c:v>
                </c:pt>
                <c:pt idx="8">
                  <c:v>1387483</c:v>
                </c:pt>
                <c:pt idx="9" formatCode="_(&quot;$&quot;* #,##0.00_);_(&quot;$&quot;* \(#,##0.00\);_(&quot;$&quot;* &quot;-&quot;??_);_(@_)">
                  <c:v>704454.87</c:v>
                </c:pt>
              </c:numCache>
            </c:numRef>
          </c:val>
          <c:smooth val="0"/>
          <c:extLst>
            <c:ext xmlns:c16="http://schemas.microsoft.com/office/drawing/2014/chart" uri="{C3380CC4-5D6E-409C-BE32-E72D297353CC}">
              <c16:uniqueId val="{00000000-930D-4172-8A33-F534007B943C}"/>
            </c:ext>
          </c:extLst>
        </c:ser>
        <c:dLbls>
          <c:showLegendKey val="0"/>
          <c:showVal val="0"/>
          <c:showCatName val="0"/>
          <c:showSerName val="0"/>
          <c:showPercent val="0"/>
          <c:showBubbleSize val="0"/>
        </c:dLbls>
        <c:smooth val="0"/>
        <c:axId val="710706336"/>
        <c:axId val="710704368"/>
      </c:lineChart>
      <c:catAx>
        <c:axId val="71070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0704368"/>
        <c:crosses val="autoZero"/>
        <c:auto val="1"/>
        <c:lblAlgn val="ctr"/>
        <c:lblOffset val="100"/>
        <c:noMultiLvlLbl val="0"/>
      </c:catAx>
      <c:valAx>
        <c:axId val="71070436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07063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E1698-8765-4E5D-9F1B-F31ED6CB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1044</TotalTime>
  <Pages>11</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dc:description/>
  <cp:lastModifiedBy>Yunqi Jia</cp:lastModifiedBy>
  <cp:revision>37</cp:revision>
  <cp:lastPrinted>2018-06-06T19:14:00Z</cp:lastPrinted>
  <dcterms:created xsi:type="dcterms:W3CDTF">2018-06-04T18:58:00Z</dcterms:created>
  <dcterms:modified xsi:type="dcterms:W3CDTF">2018-06-06T19:15:00Z</dcterms:modified>
  <cp:category>Chinese Template</cp:category>
</cp:coreProperties>
</file>