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3673"/>
        <w:gridCol w:w="4725"/>
      </w:tblGrid>
      <w:tr w:rsidR="00D22A32" w:rsidRPr="007A1143" w14:paraId="545AEE69" w14:textId="77777777" w:rsidTr="0038658C">
        <w:trPr>
          <w:trHeight w:val="712"/>
        </w:trPr>
        <w:tc>
          <w:tcPr>
            <w:tcW w:w="1134" w:type="dxa"/>
            <w:tcBorders>
              <w:top w:val="nil"/>
              <w:left w:val="nil"/>
              <w:bottom w:val="single" w:sz="12" w:space="0" w:color="000000"/>
              <w:right w:val="nil"/>
            </w:tcBorders>
            <w:shd w:val="clear" w:color="auto" w:fill="auto"/>
            <w:tcMar>
              <w:top w:w="80" w:type="dxa"/>
              <w:left w:w="80" w:type="dxa"/>
              <w:bottom w:w="80" w:type="dxa"/>
              <w:right w:w="80" w:type="dxa"/>
            </w:tcMar>
          </w:tcPr>
          <w:p w14:paraId="5D7CCAF2" w14:textId="77777777" w:rsidR="00D22A32" w:rsidRPr="007A1143" w:rsidRDefault="00D22A32" w:rsidP="00234F50">
            <w:pPr>
              <w:pStyle w:val="BodyA"/>
              <w:suppressAutoHyphens/>
              <w:rPr>
                <w:rFonts w:cs="Times New Roman"/>
                <w:kern w:val="22"/>
                <w:sz w:val="21"/>
                <w:szCs w:val="21"/>
              </w:rPr>
            </w:pPr>
            <w:bookmarkStart w:id="0" w:name="Meeting"/>
            <w:r w:rsidRPr="007A1143">
              <w:rPr>
                <w:rFonts w:cs="Times New Roman"/>
                <w:noProof/>
                <w:kern w:val="22"/>
                <w:sz w:val="21"/>
                <w:szCs w:val="21"/>
              </w:rPr>
              <w:drawing>
                <wp:inline distT="0" distB="0" distL="0" distR="0" wp14:anchorId="094C6AFF" wp14:editId="53B18104">
                  <wp:extent cx="476494" cy="403201"/>
                  <wp:effectExtent l="0" t="0" r="0" b="0"/>
                  <wp:docPr id="1073741825" name="officeArt object"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1073741825" name="Macintosh HD:Users:bilodeau:Desktop:logos:template 2017:un.emf" descr="Macintosh HD:Users:bilodeau:Desktop:logos:template 2017:un.emf"/>
                          <pic:cNvPicPr>
                            <a:picLocks noChangeAspect="1"/>
                          </pic:cNvPicPr>
                        </pic:nvPicPr>
                        <pic:blipFill>
                          <a:blip r:embed="rId11"/>
                          <a:stretch>
                            <a:fillRect/>
                          </a:stretch>
                        </pic:blipFill>
                        <pic:spPr>
                          <a:xfrm>
                            <a:off x="0" y="0"/>
                            <a:ext cx="476494" cy="403201"/>
                          </a:xfrm>
                          <a:prstGeom prst="rect">
                            <a:avLst/>
                          </a:prstGeom>
                          <a:ln w="12700" cap="flat">
                            <a:noFill/>
                            <a:miter lim="400000"/>
                          </a:ln>
                          <a:effectLst/>
                        </pic:spPr>
                      </pic:pic>
                    </a:graphicData>
                  </a:graphic>
                </wp:inline>
              </w:drawing>
            </w:r>
          </w:p>
        </w:tc>
        <w:tc>
          <w:tcPr>
            <w:tcW w:w="3673" w:type="dxa"/>
            <w:tcBorders>
              <w:top w:val="nil"/>
              <w:left w:val="nil"/>
              <w:bottom w:val="single" w:sz="12" w:space="0" w:color="000000"/>
              <w:right w:val="nil"/>
            </w:tcBorders>
            <w:shd w:val="clear" w:color="auto" w:fill="auto"/>
            <w:tcMar>
              <w:top w:w="80" w:type="dxa"/>
              <w:left w:w="80" w:type="dxa"/>
              <w:bottom w:w="80" w:type="dxa"/>
              <w:right w:w="80" w:type="dxa"/>
            </w:tcMar>
          </w:tcPr>
          <w:p w14:paraId="1782A0A6" w14:textId="77777777" w:rsidR="00D22A32" w:rsidRPr="007A1143" w:rsidRDefault="00D22A32" w:rsidP="00234F50">
            <w:pPr>
              <w:pStyle w:val="BodyA"/>
              <w:suppressAutoHyphens/>
              <w:rPr>
                <w:rFonts w:cs="Times New Roman"/>
                <w:kern w:val="22"/>
                <w:sz w:val="21"/>
                <w:szCs w:val="21"/>
              </w:rPr>
            </w:pPr>
            <w:r w:rsidRPr="007A1143">
              <w:rPr>
                <w:rFonts w:cs="Times New Roman"/>
                <w:noProof/>
                <w:kern w:val="22"/>
                <w:sz w:val="21"/>
                <w:szCs w:val="21"/>
              </w:rPr>
              <w:drawing>
                <wp:inline distT="0" distB="0" distL="0" distR="0" wp14:anchorId="5BAF6220" wp14:editId="72544023">
                  <wp:extent cx="343700" cy="403201"/>
                  <wp:effectExtent l="0" t="0" r="0" b="0"/>
                  <wp:docPr id="1073741826" name="officeArt object" descr="Macintosh HD:Users:bilodeau:Desktop:logos:template 2017:unep-old.emf"/>
                  <wp:cNvGraphicFramePr/>
                  <a:graphic xmlns:a="http://schemas.openxmlformats.org/drawingml/2006/main">
                    <a:graphicData uri="http://schemas.openxmlformats.org/drawingml/2006/picture">
                      <pic:pic xmlns:pic="http://schemas.openxmlformats.org/drawingml/2006/picture">
                        <pic:nvPicPr>
                          <pic:cNvPr id="1073741826" name="Macintosh HD:Users:bilodeau:Desktop:logos:template 2017:unep-old.emf" descr="Macintosh HD:Users:bilodeau:Desktop:logos:template 2017:unep-old.emf"/>
                          <pic:cNvPicPr>
                            <a:picLocks noChangeAspect="1"/>
                          </pic:cNvPicPr>
                        </pic:nvPicPr>
                        <pic:blipFill>
                          <a:blip r:embed="rId12"/>
                          <a:stretch>
                            <a:fillRect/>
                          </a:stretch>
                        </pic:blipFill>
                        <pic:spPr>
                          <a:xfrm>
                            <a:off x="0" y="0"/>
                            <a:ext cx="343700" cy="403201"/>
                          </a:xfrm>
                          <a:prstGeom prst="rect">
                            <a:avLst/>
                          </a:prstGeom>
                          <a:ln w="12700" cap="flat">
                            <a:noFill/>
                            <a:miter lim="400000"/>
                          </a:ln>
                          <a:effectLst/>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14:paraId="0959C804" w14:textId="77777777" w:rsidR="00D22A32" w:rsidRPr="007A1143" w:rsidRDefault="00D22A32" w:rsidP="00234F50">
            <w:pPr>
              <w:pStyle w:val="BodyA"/>
              <w:suppressAutoHyphens/>
              <w:jc w:val="right"/>
              <w:rPr>
                <w:rFonts w:ascii="Arial" w:hAnsi="Arial" w:cs="Arial"/>
                <w:kern w:val="22"/>
                <w:sz w:val="32"/>
                <w:szCs w:val="32"/>
              </w:rPr>
            </w:pPr>
            <w:r w:rsidRPr="007A1143">
              <w:rPr>
                <w:rFonts w:ascii="Arial" w:hAnsi="Arial" w:cs="Arial"/>
                <w:b/>
                <w:bCs/>
                <w:kern w:val="22"/>
                <w:sz w:val="32"/>
                <w:szCs w:val="32"/>
                <w:lang w:val="en-US"/>
              </w:rPr>
              <w:t>CBD</w:t>
            </w:r>
          </w:p>
        </w:tc>
      </w:tr>
      <w:tr w:rsidR="00D22A32" w:rsidRPr="007A1143" w14:paraId="66FCBF86" w14:textId="77777777" w:rsidTr="0038658C">
        <w:trPr>
          <w:trHeight w:val="2001"/>
        </w:trPr>
        <w:tc>
          <w:tcPr>
            <w:tcW w:w="4804"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14:paraId="3F790B62" w14:textId="77777777" w:rsidR="00D22A32" w:rsidRPr="007A1143" w:rsidRDefault="00D22A32" w:rsidP="00234F50">
            <w:pPr>
              <w:pStyle w:val="BodyA"/>
              <w:suppressAutoHyphens/>
              <w:rPr>
                <w:rFonts w:cs="Times New Roman"/>
                <w:kern w:val="22"/>
              </w:rPr>
            </w:pPr>
            <w:r w:rsidRPr="007A1143">
              <w:rPr>
                <w:rFonts w:cs="Times New Roman"/>
                <w:noProof/>
                <w:kern w:val="22"/>
              </w:rPr>
              <w:drawing>
                <wp:inline distT="0" distB="0" distL="0" distR="0" wp14:anchorId="252D68BE" wp14:editId="5A17F566">
                  <wp:extent cx="2887853" cy="1080000"/>
                  <wp:effectExtent l="0" t="0" r="0" b="0"/>
                  <wp:docPr id="1073741827" name="officeArt object" descr="Macintosh HD:Users:bilodeau:Desktop:logos:template 2017:cbd.emf"/>
                  <wp:cNvGraphicFramePr/>
                  <a:graphic xmlns:a="http://schemas.openxmlformats.org/drawingml/2006/main">
                    <a:graphicData uri="http://schemas.openxmlformats.org/drawingml/2006/picture">
                      <pic:pic xmlns:pic="http://schemas.openxmlformats.org/drawingml/2006/picture">
                        <pic:nvPicPr>
                          <pic:cNvPr id="1073741827" name="Macintosh HD:Users:bilodeau:Desktop:logos:template 2017:cbd.emf" descr="Macintosh HD:Users:bilodeau:Desktop:logos:template 2017:cbd.emf"/>
                          <pic:cNvPicPr>
                            <a:picLocks noChangeAspect="1"/>
                          </pic:cNvPicPr>
                        </pic:nvPicPr>
                        <pic:blipFill>
                          <a:blip r:embed="rId13"/>
                          <a:stretch>
                            <a:fillRect/>
                          </a:stretch>
                        </pic:blipFill>
                        <pic:spPr>
                          <a:xfrm>
                            <a:off x="0" y="0"/>
                            <a:ext cx="2887853" cy="1080000"/>
                          </a:xfrm>
                          <a:prstGeom prst="rect">
                            <a:avLst/>
                          </a:prstGeom>
                          <a:ln w="12700" cap="flat">
                            <a:noFill/>
                            <a:miter lim="400000"/>
                          </a:ln>
                          <a:effectLst/>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14:paraId="21B69541" w14:textId="77777777" w:rsidR="00D22A32" w:rsidRPr="007A1143" w:rsidRDefault="00D22A32" w:rsidP="00234F50">
            <w:pPr>
              <w:pStyle w:val="BodyA"/>
              <w:suppressAutoHyphens/>
              <w:ind w:left="81"/>
              <w:rPr>
                <w:rFonts w:cs="Times New Roman"/>
                <w:kern w:val="22"/>
              </w:rPr>
            </w:pPr>
            <w:r w:rsidRPr="007A1143">
              <w:rPr>
                <w:rFonts w:cs="Times New Roman"/>
                <w:kern w:val="22"/>
                <w:lang w:val="en-US"/>
              </w:rPr>
              <w:t>Distr.</w:t>
            </w:r>
          </w:p>
          <w:p w14:paraId="7488B29B" w14:textId="6BA379C0" w:rsidR="00D22A32" w:rsidRPr="007A1143" w:rsidRDefault="0089522E" w:rsidP="00234F50">
            <w:pPr>
              <w:pStyle w:val="BodyA"/>
              <w:suppressAutoHyphens/>
              <w:ind w:left="81"/>
              <w:rPr>
                <w:rFonts w:cs="Times New Roman"/>
                <w:color w:val="auto"/>
                <w:kern w:val="22"/>
              </w:rPr>
            </w:pPr>
            <w:r w:rsidRPr="007A1143">
              <w:rPr>
                <w:rFonts w:cs="Times New Roman"/>
                <w:caps/>
                <w:color w:val="auto"/>
                <w:kern w:val="22"/>
                <w:lang w:val="en-US"/>
              </w:rPr>
              <w:t>GENERAL</w:t>
            </w:r>
          </w:p>
          <w:p w14:paraId="3B38D5E7" w14:textId="77777777" w:rsidR="00D22A32" w:rsidRPr="007A1143" w:rsidRDefault="00D22A32" w:rsidP="00234F50">
            <w:pPr>
              <w:pStyle w:val="BodyA"/>
              <w:suppressAutoHyphens/>
              <w:ind w:left="81"/>
              <w:rPr>
                <w:rFonts w:cs="Times New Roman"/>
                <w:kern w:val="22"/>
                <w:lang w:val="en-US"/>
              </w:rPr>
            </w:pPr>
          </w:p>
          <w:bookmarkStart w:id="1" w:name="_Hlk13473098" w:displacedByCustomXml="next"/>
          <w:sdt>
            <w:sdtPr>
              <w:rPr>
                <w:rFonts w:cs="Times New Roman"/>
                <w:kern w:val="22"/>
                <w:bdr w:val="none" w:sz="0" w:space="0" w:color="auto"/>
              </w:rPr>
              <w:alias w:val="Subject"/>
              <w:tag w:val=""/>
              <w:id w:val="-483316811"/>
              <w:placeholder>
                <w:docPart w:val="3E57EB7D89584DFFAE7EAE6FA3E74B54"/>
              </w:placeholder>
              <w:dataBinding w:prefixMappings="xmlns:ns0='http://purl.org/dc/elements/1.1/' xmlns:ns1='http://schemas.openxmlformats.org/package/2006/metadata/core-properties' " w:xpath="/ns1:coreProperties[1]/ns0:subject[1]" w:storeItemID="{6C3C8BC8-F283-45AE-878A-BAB7291924A1}"/>
              <w:text/>
            </w:sdtPr>
            <w:sdtEndPr/>
            <w:sdtContent>
              <w:p w14:paraId="0E72C07C" w14:textId="7D647CAB" w:rsidR="00D22A32" w:rsidRPr="007A1143" w:rsidRDefault="008A3FAC" w:rsidP="00234F50">
                <w:pPr>
                  <w:pStyle w:val="BodyA"/>
                  <w:suppressAutoHyphens/>
                  <w:ind w:left="81"/>
                  <w:rPr>
                    <w:rFonts w:cs="Times New Roman"/>
                    <w:kern w:val="22"/>
                  </w:rPr>
                </w:pPr>
                <w:r w:rsidRPr="007A1143">
                  <w:rPr>
                    <w:rFonts w:cs="Times New Roman"/>
                    <w:kern w:val="22"/>
                    <w:bdr w:val="none" w:sz="0" w:space="0" w:color="auto"/>
                  </w:rPr>
                  <w:t>CBD/WG2020/2/3/Add.1</w:t>
                </w:r>
              </w:p>
            </w:sdtContent>
          </w:sdt>
          <w:bookmarkEnd w:id="1"/>
          <w:p w14:paraId="634F060C" w14:textId="130F9579" w:rsidR="00D22A32" w:rsidRPr="007A1143" w:rsidRDefault="00477046" w:rsidP="00234F50">
            <w:pPr>
              <w:pStyle w:val="BodyA"/>
              <w:suppressAutoHyphens/>
              <w:ind w:left="81"/>
              <w:rPr>
                <w:rFonts w:cs="Times New Roman"/>
                <w:kern w:val="22"/>
              </w:rPr>
            </w:pPr>
            <w:r w:rsidRPr="007A1143">
              <w:rPr>
                <w:rFonts w:cs="Times New Roman"/>
                <w:kern w:val="22"/>
                <w:lang w:val="en-US"/>
              </w:rPr>
              <w:t>6 January 2020</w:t>
            </w:r>
          </w:p>
          <w:p w14:paraId="69A7F29E" w14:textId="77777777" w:rsidR="00D22A32" w:rsidRPr="007A1143" w:rsidRDefault="00D22A32" w:rsidP="00234F50">
            <w:pPr>
              <w:pStyle w:val="BodyA"/>
              <w:suppressAutoHyphens/>
              <w:ind w:left="81"/>
              <w:rPr>
                <w:rFonts w:cs="Times New Roman"/>
                <w:kern w:val="22"/>
                <w:lang w:val="en-US"/>
              </w:rPr>
            </w:pPr>
          </w:p>
          <w:p w14:paraId="6B1385B1" w14:textId="133E6DB2" w:rsidR="00D22A32" w:rsidRPr="007A1143" w:rsidRDefault="00D22A32" w:rsidP="00234F50">
            <w:pPr>
              <w:pStyle w:val="BodyA"/>
              <w:suppressAutoHyphens/>
              <w:ind w:left="81"/>
              <w:jc w:val="left"/>
              <w:rPr>
                <w:rFonts w:cs="Times New Roman"/>
                <w:kern w:val="22"/>
              </w:rPr>
            </w:pPr>
            <w:r w:rsidRPr="007A1143">
              <w:rPr>
                <w:rFonts w:cs="Times New Roman"/>
                <w:kern w:val="22"/>
                <w:lang w:val="en-US"/>
              </w:rPr>
              <w:t xml:space="preserve">ORIGINAL: ENGLISH </w:t>
            </w:r>
          </w:p>
        </w:tc>
      </w:tr>
    </w:tbl>
    <w:p w14:paraId="59B38DEC" w14:textId="59FDA2C6" w:rsidR="00CA6B87" w:rsidRPr="007A1143" w:rsidRDefault="00D9025D" w:rsidP="00D22A32">
      <w:pPr>
        <w:pStyle w:val="meetingname"/>
        <w:ind w:left="142" w:right="5816" w:hanging="142"/>
        <w:rPr>
          <w:kern w:val="22"/>
          <w:szCs w:val="22"/>
        </w:rPr>
      </w:pPr>
      <w:r w:rsidRPr="007A1143">
        <w:rPr>
          <w:kern w:val="22"/>
          <w:szCs w:val="22"/>
        </w:rPr>
        <w:t xml:space="preserve">Open-ended Working Group </w:t>
      </w:r>
      <w:r w:rsidR="0003032B" w:rsidRPr="007A1143">
        <w:rPr>
          <w:kern w:val="22"/>
          <w:szCs w:val="22"/>
        </w:rPr>
        <w:t xml:space="preserve">on the </w:t>
      </w:r>
      <w:r w:rsidRPr="007A1143">
        <w:rPr>
          <w:kern w:val="22"/>
          <w:szCs w:val="22"/>
        </w:rPr>
        <w:t>P</w:t>
      </w:r>
      <w:r w:rsidR="0003032B" w:rsidRPr="007A1143">
        <w:rPr>
          <w:kern w:val="22"/>
          <w:szCs w:val="22"/>
        </w:rPr>
        <w:t xml:space="preserve">ost-2020 </w:t>
      </w:r>
      <w:r w:rsidRPr="007A1143">
        <w:rPr>
          <w:kern w:val="22"/>
          <w:szCs w:val="22"/>
        </w:rPr>
        <w:t>G</w:t>
      </w:r>
      <w:r w:rsidR="0003032B" w:rsidRPr="007A1143">
        <w:rPr>
          <w:kern w:val="22"/>
          <w:szCs w:val="22"/>
        </w:rPr>
        <w:t xml:space="preserve">lobal </w:t>
      </w:r>
      <w:r w:rsidRPr="007A1143">
        <w:rPr>
          <w:kern w:val="22"/>
          <w:szCs w:val="22"/>
        </w:rPr>
        <w:t>B</w:t>
      </w:r>
      <w:r w:rsidR="0003032B" w:rsidRPr="007A1143">
        <w:rPr>
          <w:kern w:val="22"/>
          <w:szCs w:val="22"/>
        </w:rPr>
        <w:t xml:space="preserve">iodiversity </w:t>
      </w:r>
      <w:r w:rsidRPr="007A1143">
        <w:rPr>
          <w:kern w:val="22"/>
          <w:szCs w:val="22"/>
        </w:rPr>
        <w:t>F</w:t>
      </w:r>
      <w:r w:rsidR="0003032B" w:rsidRPr="007A1143">
        <w:rPr>
          <w:kern w:val="22"/>
          <w:szCs w:val="22"/>
        </w:rPr>
        <w:t>ramework</w:t>
      </w:r>
      <w:bookmarkEnd w:id="0"/>
    </w:p>
    <w:p w14:paraId="415946DB" w14:textId="77777777" w:rsidR="00EF752B" w:rsidRPr="007A1143" w:rsidRDefault="00EF752B" w:rsidP="00EF752B">
      <w:pPr>
        <w:rPr>
          <w:snapToGrid w:val="0"/>
          <w:kern w:val="22"/>
          <w:szCs w:val="22"/>
          <w:lang w:eastAsia="nb-NO"/>
        </w:rPr>
      </w:pPr>
      <w:r w:rsidRPr="007A1143">
        <w:rPr>
          <w:snapToGrid w:val="0"/>
          <w:kern w:val="22"/>
          <w:szCs w:val="22"/>
          <w:lang w:eastAsia="nb-NO"/>
        </w:rPr>
        <w:t>Second</w:t>
      </w:r>
      <w:r w:rsidR="00D51069" w:rsidRPr="007A1143">
        <w:rPr>
          <w:snapToGrid w:val="0"/>
          <w:kern w:val="22"/>
          <w:szCs w:val="22"/>
          <w:lang w:eastAsia="nb-NO"/>
        </w:rPr>
        <w:t xml:space="preserve"> meeting</w:t>
      </w:r>
    </w:p>
    <w:p w14:paraId="2914A44D" w14:textId="2A3CBCBB" w:rsidR="004702ED" w:rsidRPr="007A1143" w:rsidRDefault="00E02843" w:rsidP="00EF752B">
      <w:pPr>
        <w:rPr>
          <w:snapToGrid w:val="0"/>
          <w:kern w:val="22"/>
          <w:szCs w:val="22"/>
          <w:lang w:eastAsia="nb-NO"/>
        </w:rPr>
      </w:pPr>
      <w:r>
        <w:rPr>
          <w:kern w:val="22"/>
          <w:szCs w:val="22"/>
        </w:rPr>
        <w:t>Rome</w:t>
      </w:r>
      <w:r w:rsidR="00EF752B" w:rsidRPr="007A1143">
        <w:rPr>
          <w:kern w:val="22"/>
          <w:szCs w:val="22"/>
        </w:rPr>
        <w:t>, 24-29 February 2020</w:t>
      </w:r>
    </w:p>
    <w:p w14:paraId="6E636316" w14:textId="77777777" w:rsidR="004B055A" w:rsidRPr="007A1143" w:rsidRDefault="004B055A" w:rsidP="00DB4678">
      <w:pPr>
        <w:pStyle w:val="Para1"/>
        <w:spacing w:before="0" w:after="0"/>
        <w:rPr>
          <w:kern w:val="22"/>
          <w:szCs w:val="22"/>
        </w:rPr>
      </w:pPr>
    </w:p>
    <w:sdt>
      <w:sdtPr>
        <w:rPr>
          <w:b/>
          <w:caps/>
          <w:kern w:val="22"/>
          <w:szCs w:val="22"/>
        </w:rPr>
        <w:alias w:val="Title"/>
        <w:tag w:val=""/>
        <w:id w:val="554283112"/>
        <w:placeholder>
          <w:docPart w:val="23D45E518192400A9EA3C103A7D34E29"/>
        </w:placeholder>
        <w:dataBinding w:prefixMappings="xmlns:ns0='http://purl.org/dc/elements/1.1/' xmlns:ns1='http://schemas.openxmlformats.org/package/2006/metadata/core-properties' " w:xpath="/ns1:coreProperties[1]/ns0:title[1]" w:storeItemID="{6C3C8BC8-F283-45AE-878A-BAB7291924A1}"/>
        <w:text/>
      </w:sdtPr>
      <w:sdtEndPr/>
      <w:sdtContent>
        <w:p w14:paraId="6B5888B2" w14:textId="2E6AB822" w:rsidR="00A00C62" w:rsidRPr="007A1143" w:rsidRDefault="00E163D9" w:rsidP="00DB4678">
          <w:pPr>
            <w:spacing w:after="120"/>
            <w:jc w:val="center"/>
            <w:rPr>
              <w:b/>
              <w:caps/>
              <w:kern w:val="22"/>
              <w:szCs w:val="22"/>
            </w:rPr>
          </w:pPr>
          <w:r w:rsidRPr="007A1143">
            <w:rPr>
              <w:b/>
              <w:caps/>
              <w:kern w:val="22"/>
              <w:szCs w:val="22"/>
            </w:rPr>
            <w:t>Zero draft of the post-2020 global biodiversity framework</w:t>
          </w:r>
        </w:p>
      </w:sdtContent>
    </w:sdt>
    <w:p w14:paraId="63554A1F" w14:textId="3AA1C814" w:rsidR="004177DA" w:rsidRPr="007A1143" w:rsidRDefault="004177DA" w:rsidP="00DB4678">
      <w:pPr>
        <w:spacing w:after="120"/>
        <w:jc w:val="center"/>
        <w:rPr>
          <w:i/>
          <w:snapToGrid w:val="0"/>
          <w:kern w:val="22"/>
          <w:szCs w:val="22"/>
        </w:rPr>
      </w:pPr>
      <w:r w:rsidRPr="007A1143">
        <w:rPr>
          <w:i/>
          <w:snapToGrid w:val="0"/>
          <w:kern w:val="22"/>
          <w:szCs w:val="22"/>
        </w:rPr>
        <w:t>Addendum</w:t>
      </w:r>
    </w:p>
    <w:p w14:paraId="14687000" w14:textId="4F26B728" w:rsidR="009B5583" w:rsidRPr="007A1143" w:rsidRDefault="009278CA" w:rsidP="000C6355">
      <w:pPr>
        <w:pStyle w:val="Para1"/>
        <w:jc w:val="center"/>
        <w:rPr>
          <w:b/>
          <w:caps/>
          <w:snapToGrid/>
          <w:kern w:val="22"/>
          <w:szCs w:val="22"/>
        </w:rPr>
      </w:pPr>
      <w:r w:rsidRPr="007A1143">
        <w:rPr>
          <w:b/>
          <w:caps/>
          <w:snapToGrid/>
          <w:kern w:val="22"/>
          <w:szCs w:val="22"/>
        </w:rPr>
        <w:t>Appendices</w:t>
      </w:r>
      <w:r w:rsidR="009B5583" w:rsidRPr="007A1143">
        <w:rPr>
          <w:b/>
          <w:caps/>
          <w:snapToGrid/>
          <w:kern w:val="22"/>
          <w:szCs w:val="22"/>
        </w:rPr>
        <w:t>:</w:t>
      </w:r>
    </w:p>
    <w:p w14:paraId="742AA1EC" w14:textId="63C2EFCC" w:rsidR="009B5583" w:rsidRPr="007A1143" w:rsidRDefault="00E163D9" w:rsidP="000C6355">
      <w:pPr>
        <w:pStyle w:val="Para1"/>
        <w:jc w:val="center"/>
        <w:rPr>
          <w:b/>
          <w:caps/>
          <w:snapToGrid/>
          <w:kern w:val="22"/>
          <w:szCs w:val="22"/>
        </w:rPr>
      </w:pPr>
      <w:r w:rsidRPr="007A1143">
        <w:rPr>
          <w:b/>
          <w:caps/>
          <w:kern w:val="22"/>
          <w:szCs w:val="22"/>
        </w:rPr>
        <w:t>P</w:t>
      </w:r>
      <w:r w:rsidR="00D008AA" w:rsidRPr="007A1143">
        <w:rPr>
          <w:b/>
          <w:caps/>
          <w:kern w:val="22"/>
          <w:szCs w:val="22"/>
        </w:rPr>
        <w:t xml:space="preserve">reliminary </w:t>
      </w:r>
      <w:r w:rsidRPr="007A1143">
        <w:rPr>
          <w:b/>
          <w:caps/>
          <w:kern w:val="22"/>
          <w:szCs w:val="22"/>
        </w:rPr>
        <w:t>d</w:t>
      </w:r>
      <w:r w:rsidR="00C843A8" w:rsidRPr="007A1143">
        <w:rPr>
          <w:b/>
          <w:caps/>
          <w:kern w:val="22"/>
          <w:szCs w:val="22"/>
        </w:rPr>
        <w:t>raft monitoring framework for the goals</w:t>
      </w:r>
      <w:r w:rsidRPr="007A1143">
        <w:rPr>
          <w:b/>
          <w:caps/>
          <w:snapToGrid/>
          <w:kern w:val="22"/>
          <w:szCs w:val="22"/>
        </w:rPr>
        <w:t xml:space="preserve"> and </w:t>
      </w:r>
      <w:r w:rsidR="00D008AA" w:rsidRPr="007A1143">
        <w:rPr>
          <w:b/>
          <w:caps/>
          <w:snapToGrid/>
          <w:kern w:val="22"/>
          <w:szCs w:val="22"/>
        </w:rPr>
        <w:t xml:space="preserve">preliminary </w:t>
      </w:r>
      <w:r w:rsidRPr="007A1143">
        <w:rPr>
          <w:b/>
          <w:caps/>
          <w:snapToGrid/>
          <w:kern w:val="22"/>
          <w:szCs w:val="22"/>
        </w:rPr>
        <w:t>d</w:t>
      </w:r>
      <w:r w:rsidR="00D008AA" w:rsidRPr="007A1143">
        <w:rPr>
          <w:b/>
          <w:caps/>
          <w:snapToGrid/>
          <w:kern w:val="22"/>
          <w:szCs w:val="22"/>
        </w:rPr>
        <w:t xml:space="preserve">raft monitoring </w:t>
      </w:r>
      <w:r w:rsidR="009B5583" w:rsidRPr="007A1143">
        <w:rPr>
          <w:b/>
          <w:caps/>
          <w:snapToGrid/>
          <w:kern w:val="22"/>
          <w:szCs w:val="22"/>
        </w:rPr>
        <w:t xml:space="preserve">framework for </w:t>
      </w:r>
      <w:r w:rsidR="00C843A8" w:rsidRPr="007A1143">
        <w:rPr>
          <w:b/>
          <w:caps/>
          <w:snapToGrid/>
          <w:kern w:val="22"/>
          <w:szCs w:val="22"/>
        </w:rPr>
        <w:t>targets</w:t>
      </w:r>
    </w:p>
    <w:p w14:paraId="43AB431F" w14:textId="0C749996" w:rsidR="000C6355" w:rsidRPr="007A1143" w:rsidRDefault="00EF752B" w:rsidP="000C6355">
      <w:pPr>
        <w:pStyle w:val="Para1"/>
        <w:jc w:val="center"/>
        <w:rPr>
          <w:i/>
          <w:kern w:val="22"/>
          <w:szCs w:val="22"/>
        </w:rPr>
      </w:pPr>
      <w:r w:rsidRPr="007A1143">
        <w:rPr>
          <w:i/>
          <w:kern w:val="22"/>
          <w:szCs w:val="22"/>
        </w:rPr>
        <w:t>N</w:t>
      </w:r>
      <w:r w:rsidR="000C6355" w:rsidRPr="007A1143">
        <w:rPr>
          <w:i/>
          <w:kern w:val="22"/>
          <w:szCs w:val="22"/>
        </w:rPr>
        <w:t xml:space="preserve">ote by </w:t>
      </w:r>
      <w:r w:rsidR="009B5583" w:rsidRPr="007A1143">
        <w:rPr>
          <w:i/>
          <w:kern w:val="22"/>
          <w:szCs w:val="22"/>
        </w:rPr>
        <w:t>the</w:t>
      </w:r>
      <w:r w:rsidR="000C6355" w:rsidRPr="007A1143">
        <w:rPr>
          <w:i/>
          <w:kern w:val="22"/>
          <w:szCs w:val="22"/>
        </w:rPr>
        <w:t xml:space="preserve"> </w:t>
      </w:r>
      <w:bookmarkStart w:id="2" w:name="_Hlk12534882"/>
      <w:r w:rsidR="000C6355" w:rsidRPr="007A1143">
        <w:rPr>
          <w:i/>
          <w:kern w:val="22"/>
          <w:szCs w:val="22"/>
        </w:rPr>
        <w:t xml:space="preserve">Co-Chairs </w:t>
      </w:r>
      <w:bookmarkEnd w:id="2"/>
      <w:r w:rsidR="009B5583" w:rsidRPr="007A1143">
        <w:rPr>
          <w:i/>
          <w:kern w:val="22"/>
          <w:szCs w:val="22"/>
        </w:rPr>
        <w:t>and the Executive Secretary</w:t>
      </w:r>
    </w:p>
    <w:p w14:paraId="1B828511" w14:textId="4E2A010A" w:rsidR="00081A84" w:rsidRPr="007A1143" w:rsidRDefault="004177DA" w:rsidP="000908A6">
      <w:pPr>
        <w:pStyle w:val="Para1"/>
        <w:numPr>
          <w:ilvl w:val="0"/>
          <w:numId w:val="6"/>
        </w:numPr>
        <w:tabs>
          <w:tab w:val="clear" w:pos="360"/>
        </w:tabs>
        <w:rPr>
          <w:kern w:val="22"/>
          <w:szCs w:val="22"/>
        </w:rPr>
      </w:pPr>
      <w:r w:rsidRPr="007A1143">
        <w:rPr>
          <w:kern w:val="22"/>
          <w:szCs w:val="22"/>
        </w:rPr>
        <w:t xml:space="preserve">The present addendum </w:t>
      </w:r>
      <w:r w:rsidR="009B5583" w:rsidRPr="007A1143">
        <w:rPr>
          <w:kern w:val="22"/>
          <w:szCs w:val="22"/>
        </w:rPr>
        <w:t xml:space="preserve">contains </w:t>
      </w:r>
      <w:r w:rsidR="003257E9" w:rsidRPr="007A1143">
        <w:rPr>
          <w:kern w:val="22"/>
          <w:szCs w:val="22"/>
        </w:rPr>
        <w:t xml:space="preserve">two </w:t>
      </w:r>
      <w:r w:rsidR="009B5583" w:rsidRPr="007A1143">
        <w:rPr>
          <w:kern w:val="22"/>
          <w:szCs w:val="22"/>
        </w:rPr>
        <w:t>appendices to the zero</w:t>
      </w:r>
      <w:r w:rsidR="00920D22" w:rsidRPr="007A1143">
        <w:rPr>
          <w:kern w:val="22"/>
          <w:szCs w:val="22"/>
        </w:rPr>
        <w:t>-</w:t>
      </w:r>
      <w:r w:rsidR="009B5583" w:rsidRPr="007A1143">
        <w:rPr>
          <w:kern w:val="22"/>
          <w:szCs w:val="22"/>
        </w:rPr>
        <w:t>draft text of the post-2020 global biodiversity framework (CBD/WG2020/2/</w:t>
      </w:r>
      <w:r w:rsidR="003257E9" w:rsidRPr="007A1143">
        <w:rPr>
          <w:kern w:val="22"/>
          <w:szCs w:val="22"/>
        </w:rPr>
        <w:t>3</w:t>
      </w:r>
      <w:r w:rsidR="009B5583" w:rsidRPr="007A1143">
        <w:rPr>
          <w:kern w:val="22"/>
          <w:szCs w:val="22"/>
        </w:rPr>
        <w:t xml:space="preserve">, </w:t>
      </w:r>
      <w:r w:rsidR="009732DC" w:rsidRPr="007A1143">
        <w:rPr>
          <w:kern w:val="22"/>
          <w:szCs w:val="22"/>
        </w:rPr>
        <w:t>a</w:t>
      </w:r>
      <w:r w:rsidR="009B5583" w:rsidRPr="007A1143">
        <w:rPr>
          <w:kern w:val="22"/>
          <w:szCs w:val="22"/>
        </w:rPr>
        <w:t>nnex</w:t>
      </w:r>
      <w:r w:rsidR="003257E9" w:rsidRPr="007A1143">
        <w:rPr>
          <w:kern w:val="22"/>
          <w:szCs w:val="22"/>
        </w:rPr>
        <w:t xml:space="preserve"> </w:t>
      </w:r>
      <w:r w:rsidR="009732DC" w:rsidRPr="007A1143">
        <w:rPr>
          <w:kern w:val="22"/>
          <w:szCs w:val="22"/>
        </w:rPr>
        <w:t>I</w:t>
      </w:r>
      <w:r w:rsidR="009B5583" w:rsidRPr="007A1143">
        <w:rPr>
          <w:kern w:val="22"/>
          <w:szCs w:val="22"/>
        </w:rPr>
        <w:t xml:space="preserve">). It comprises </w:t>
      </w:r>
      <w:r w:rsidR="003257E9" w:rsidRPr="007A1143">
        <w:rPr>
          <w:kern w:val="22"/>
          <w:szCs w:val="22"/>
        </w:rPr>
        <w:t xml:space="preserve">preliminary </w:t>
      </w:r>
      <w:r w:rsidR="00C843A8" w:rsidRPr="007A1143">
        <w:rPr>
          <w:kern w:val="22"/>
          <w:szCs w:val="22"/>
        </w:rPr>
        <w:t>draft monitoring framework</w:t>
      </w:r>
      <w:r w:rsidR="009B5583" w:rsidRPr="007A1143">
        <w:rPr>
          <w:kern w:val="22"/>
          <w:szCs w:val="22"/>
        </w:rPr>
        <w:t>s</w:t>
      </w:r>
      <w:r w:rsidR="00C843A8" w:rsidRPr="007A1143">
        <w:rPr>
          <w:kern w:val="22"/>
          <w:szCs w:val="22"/>
        </w:rPr>
        <w:t xml:space="preserve"> for the </w:t>
      </w:r>
      <w:r w:rsidR="003257E9" w:rsidRPr="007A1143">
        <w:rPr>
          <w:kern w:val="22"/>
          <w:szCs w:val="22"/>
        </w:rPr>
        <w:t xml:space="preserve">2030 and 2050 </w:t>
      </w:r>
      <w:r w:rsidR="009B5583" w:rsidRPr="007A1143">
        <w:rPr>
          <w:kern w:val="22"/>
          <w:szCs w:val="22"/>
        </w:rPr>
        <w:t>G</w:t>
      </w:r>
      <w:r w:rsidR="00C843A8" w:rsidRPr="007A1143">
        <w:rPr>
          <w:kern w:val="22"/>
          <w:szCs w:val="22"/>
        </w:rPr>
        <w:t xml:space="preserve">oals </w:t>
      </w:r>
      <w:r w:rsidR="009B5583" w:rsidRPr="007A1143">
        <w:rPr>
          <w:kern w:val="22"/>
          <w:szCs w:val="22"/>
        </w:rPr>
        <w:t>(appendix 1) and</w:t>
      </w:r>
      <w:r w:rsidR="003257E9" w:rsidRPr="007A1143">
        <w:rPr>
          <w:kern w:val="22"/>
          <w:szCs w:val="22"/>
        </w:rPr>
        <w:t xml:space="preserve"> the 2030 </w:t>
      </w:r>
      <w:r w:rsidR="00CA1089" w:rsidRPr="007A1143">
        <w:rPr>
          <w:kern w:val="22"/>
          <w:szCs w:val="22"/>
        </w:rPr>
        <w:t>a</w:t>
      </w:r>
      <w:r w:rsidR="003257E9" w:rsidRPr="007A1143">
        <w:rPr>
          <w:kern w:val="22"/>
          <w:szCs w:val="22"/>
        </w:rPr>
        <w:t>ction</w:t>
      </w:r>
      <w:r w:rsidR="009B5583" w:rsidRPr="007A1143">
        <w:rPr>
          <w:kern w:val="22"/>
          <w:szCs w:val="22"/>
        </w:rPr>
        <w:t xml:space="preserve"> </w:t>
      </w:r>
      <w:r w:rsidR="00CA1089" w:rsidRPr="007A1143">
        <w:rPr>
          <w:kern w:val="22"/>
          <w:szCs w:val="22"/>
        </w:rPr>
        <w:t>t</w:t>
      </w:r>
      <w:r w:rsidR="009B5583" w:rsidRPr="007A1143">
        <w:rPr>
          <w:kern w:val="22"/>
          <w:szCs w:val="22"/>
        </w:rPr>
        <w:t xml:space="preserve">argets (appendix 2) of the framework. </w:t>
      </w:r>
      <w:r w:rsidR="00D008AA" w:rsidRPr="007A1143">
        <w:rPr>
          <w:kern w:val="22"/>
          <w:szCs w:val="22"/>
        </w:rPr>
        <w:t>The appendices tabulate, for each of the goals and targets of the post 2020 global biodiversity framework</w:t>
      </w:r>
      <w:r w:rsidR="00B2454B" w:rsidRPr="007A1143">
        <w:rPr>
          <w:kern w:val="22"/>
          <w:szCs w:val="22"/>
        </w:rPr>
        <w:t xml:space="preserve"> (column A)</w:t>
      </w:r>
      <w:r w:rsidR="00D008AA" w:rsidRPr="007A1143">
        <w:rPr>
          <w:kern w:val="22"/>
          <w:szCs w:val="22"/>
        </w:rPr>
        <w:t>, suggested elements</w:t>
      </w:r>
      <w:r w:rsidR="003257E9" w:rsidRPr="007A1143">
        <w:rPr>
          <w:kern w:val="22"/>
          <w:szCs w:val="22"/>
        </w:rPr>
        <w:t xml:space="preserve"> to be monitored</w:t>
      </w:r>
      <w:r w:rsidR="00081A84" w:rsidRPr="007A1143">
        <w:rPr>
          <w:kern w:val="22"/>
          <w:szCs w:val="22"/>
        </w:rPr>
        <w:t xml:space="preserve"> (column B). These are implicit and explicit elements of each of the goals </w:t>
      </w:r>
      <w:bookmarkStart w:id="3" w:name="_GoBack"/>
      <w:bookmarkEnd w:id="3"/>
      <w:r w:rsidR="00081A84" w:rsidRPr="007A1143">
        <w:rPr>
          <w:kern w:val="22"/>
          <w:szCs w:val="22"/>
        </w:rPr>
        <w:t xml:space="preserve">and targets </w:t>
      </w:r>
      <w:r w:rsidR="00D008AA" w:rsidRPr="007A1143">
        <w:rPr>
          <w:kern w:val="22"/>
          <w:szCs w:val="22"/>
        </w:rPr>
        <w:t>that should be monitored</w:t>
      </w:r>
      <w:r w:rsidR="00081A84" w:rsidRPr="007A1143">
        <w:rPr>
          <w:kern w:val="22"/>
          <w:szCs w:val="22"/>
        </w:rPr>
        <w:t xml:space="preserve"> in assessing progress towards them. They also constitute issues that should be reflected in reporting processes. For each of these elements </w:t>
      </w:r>
      <w:r w:rsidR="00D008AA" w:rsidRPr="007A1143">
        <w:rPr>
          <w:kern w:val="22"/>
          <w:szCs w:val="22"/>
        </w:rPr>
        <w:t>corresponding indicators</w:t>
      </w:r>
      <w:r w:rsidR="000908A6" w:rsidRPr="007A1143">
        <w:rPr>
          <w:kern w:val="22"/>
          <w:szCs w:val="22"/>
        </w:rPr>
        <w:t xml:space="preserve"> (column C)</w:t>
      </w:r>
      <w:r w:rsidR="00081A84" w:rsidRPr="007A1143">
        <w:rPr>
          <w:kern w:val="22"/>
          <w:szCs w:val="22"/>
        </w:rPr>
        <w:t>, where available</w:t>
      </w:r>
      <w:r w:rsidR="000908A6" w:rsidRPr="007A1143">
        <w:rPr>
          <w:kern w:val="22"/>
          <w:szCs w:val="22"/>
        </w:rPr>
        <w:t>,</w:t>
      </w:r>
      <w:r w:rsidR="00081A84" w:rsidRPr="007A1143">
        <w:rPr>
          <w:kern w:val="22"/>
          <w:szCs w:val="22"/>
        </w:rPr>
        <w:t xml:space="preserve"> have been identified</w:t>
      </w:r>
      <w:r w:rsidR="00D008AA" w:rsidRPr="007A1143">
        <w:rPr>
          <w:kern w:val="22"/>
          <w:szCs w:val="22"/>
        </w:rPr>
        <w:t xml:space="preserve">. </w:t>
      </w:r>
      <w:r w:rsidR="000908A6" w:rsidRPr="007A1143">
        <w:rPr>
          <w:kern w:val="22"/>
          <w:szCs w:val="22"/>
        </w:rPr>
        <w:t>Many of</w:t>
      </w:r>
      <w:r w:rsidR="00081A84" w:rsidRPr="007A1143">
        <w:rPr>
          <w:kern w:val="22"/>
          <w:szCs w:val="22"/>
        </w:rPr>
        <w:t xml:space="preserve"> these indicators </w:t>
      </w:r>
      <w:r w:rsidR="000908A6" w:rsidRPr="007A1143">
        <w:rPr>
          <w:kern w:val="22"/>
          <w:szCs w:val="22"/>
        </w:rPr>
        <w:t>could</w:t>
      </w:r>
      <w:r w:rsidR="00081A84" w:rsidRPr="007A1143">
        <w:rPr>
          <w:kern w:val="22"/>
          <w:szCs w:val="22"/>
        </w:rPr>
        <w:t xml:space="preserve"> be disaggregated for different </w:t>
      </w:r>
      <w:r w:rsidR="00DA268A" w:rsidRPr="007A1143">
        <w:rPr>
          <w:kern w:val="22"/>
          <w:szCs w:val="22"/>
        </w:rPr>
        <w:t>scales (i.e. national, regional and global)</w:t>
      </w:r>
      <w:r w:rsidR="00081A84" w:rsidRPr="007A1143">
        <w:rPr>
          <w:kern w:val="22"/>
          <w:szCs w:val="22"/>
        </w:rPr>
        <w:t xml:space="preserve">, species and ecosystems. The list of indicators </w:t>
      </w:r>
      <w:r w:rsidR="000908A6" w:rsidRPr="007A1143">
        <w:rPr>
          <w:kern w:val="22"/>
          <w:szCs w:val="22"/>
        </w:rPr>
        <w:t>also responds</w:t>
      </w:r>
      <w:r w:rsidR="00081A84" w:rsidRPr="007A1143">
        <w:rPr>
          <w:kern w:val="22"/>
          <w:szCs w:val="22"/>
        </w:rPr>
        <w:t xml:space="preserve"> </w:t>
      </w:r>
      <w:r w:rsidR="000908A6" w:rsidRPr="007A1143">
        <w:rPr>
          <w:kern w:val="22"/>
          <w:szCs w:val="22"/>
        </w:rPr>
        <w:t>to</w:t>
      </w:r>
      <w:r w:rsidR="00081A84" w:rsidRPr="007A1143">
        <w:rPr>
          <w:kern w:val="22"/>
          <w:szCs w:val="22"/>
        </w:rPr>
        <w:t xml:space="preserve"> the request from the Subsidiary Body on Scientific, technical and Technological Advice, in recommendation </w:t>
      </w:r>
      <w:hyperlink r:id="rId14" w:history="1">
        <w:r w:rsidR="00081A84" w:rsidRPr="007A1143">
          <w:rPr>
            <w:rStyle w:val="Hyperlink"/>
            <w:kern w:val="22"/>
            <w:szCs w:val="22"/>
          </w:rPr>
          <w:t>23/1</w:t>
        </w:r>
      </w:hyperlink>
      <w:r w:rsidR="00081A84" w:rsidRPr="007A1143">
        <w:rPr>
          <w:kern w:val="22"/>
          <w:szCs w:val="22"/>
        </w:rPr>
        <w:t>, to include information on the availability of indicators for targets included in the zero draft of the global biodiversity framework.</w:t>
      </w:r>
    </w:p>
    <w:p w14:paraId="7E78B8BC" w14:textId="4B2215E3" w:rsidR="004177DA" w:rsidRPr="007A1143" w:rsidRDefault="002C42BE" w:rsidP="004177DA">
      <w:pPr>
        <w:pStyle w:val="Para1"/>
        <w:numPr>
          <w:ilvl w:val="0"/>
          <w:numId w:val="6"/>
        </w:numPr>
        <w:tabs>
          <w:tab w:val="clear" w:pos="360"/>
        </w:tabs>
        <w:rPr>
          <w:kern w:val="22"/>
          <w:szCs w:val="22"/>
        </w:rPr>
      </w:pPr>
      <w:r w:rsidRPr="007A1143">
        <w:rPr>
          <w:kern w:val="22"/>
          <w:szCs w:val="22"/>
        </w:rPr>
        <w:t>Th</w:t>
      </w:r>
      <w:r w:rsidR="0015756E" w:rsidRPr="007A1143">
        <w:rPr>
          <w:kern w:val="22"/>
          <w:szCs w:val="22"/>
        </w:rPr>
        <w:t>e present</w:t>
      </w:r>
      <w:r w:rsidRPr="007A1143">
        <w:rPr>
          <w:kern w:val="22"/>
          <w:szCs w:val="22"/>
        </w:rPr>
        <w:t xml:space="preserve"> </w:t>
      </w:r>
      <w:r w:rsidR="00386205" w:rsidRPr="007A1143">
        <w:rPr>
          <w:kern w:val="22"/>
          <w:szCs w:val="22"/>
        </w:rPr>
        <w:t xml:space="preserve">addendum </w:t>
      </w:r>
      <w:r w:rsidR="00C843A8" w:rsidRPr="007A1143">
        <w:rPr>
          <w:kern w:val="22"/>
          <w:szCs w:val="22"/>
        </w:rPr>
        <w:t xml:space="preserve">is being provided for the information of participants in the second meeting of the </w:t>
      </w:r>
      <w:r w:rsidR="00386205" w:rsidRPr="007A1143">
        <w:rPr>
          <w:kern w:val="22"/>
          <w:szCs w:val="22"/>
        </w:rPr>
        <w:t>O</w:t>
      </w:r>
      <w:r w:rsidR="00C843A8" w:rsidRPr="007A1143">
        <w:rPr>
          <w:kern w:val="22"/>
          <w:szCs w:val="22"/>
        </w:rPr>
        <w:t xml:space="preserve">pen-ended </w:t>
      </w:r>
      <w:r w:rsidR="00386205" w:rsidRPr="007A1143">
        <w:rPr>
          <w:kern w:val="22"/>
          <w:szCs w:val="22"/>
        </w:rPr>
        <w:t>W</w:t>
      </w:r>
      <w:r w:rsidR="00C843A8" w:rsidRPr="007A1143">
        <w:rPr>
          <w:kern w:val="22"/>
          <w:szCs w:val="22"/>
        </w:rPr>
        <w:t xml:space="preserve">orking </w:t>
      </w:r>
      <w:r w:rsidR="00386205" w:rsidRPr="007A1143">
        <w:rPr>
          <w:kern w:val="22"/>
          <w:szCs w:val="22"/>
        </w:rPr>
        <w:t>G</w:t>
      </w:r>
      <w:r w:rsidR="00C843A8" w:rsidRPr="007A1143">
        <w:rPr>
          <w:kern w:val="22"/>
          <w:szCs w:val="22"/>
        </w:rPr>
        <w:t>roup</w:t>
      </w:r>
      <w:r w:rsidR="00275ECF" w:rsidRPr="007A1143">
        <w:rPr>
          <w:kern w:val="22"/>
          <w:szCs w:val="22"/>
        </w:rPr>
        <w:t xml:space="preserve"> on the Post-2020 Global Biodiversity Framework</w:t>
      </w:r>
      <w:r w:rsidR="00D008AA" w:rsidRPr="007A1143">
        <w:rPr>
          <w:kern w:val="22"/>
          <w:szCs w:val="22"/>
        </w:rPr>
        <w:t>. I</w:t>
      </w:r>
      <w:r w:rsidR="00C843A8" w:rsidRPr="007A1143">
        <w:rPr>
          <w:kern w:val="22"/>
          <w:szCs w:val="22"/>
        </w:rPr>
        <w:t xml:space="preserve">t will be revised and updated in </w:t>
      </w:r>
      <w:r w:rsidR="00275ECF" w:rsidRPr="007A1143">
        <w:rPr>
          <w:kern w:val="22"/>
          <w:szCs w:val="22"/>
        </w:rPr>
        <w:t xml:space="preserve">the </w:t>
      </w:r>
      <w:r w:rsidR="00C843A8" w:rsidRPr="007A1143">
        <w:rPr>
          <w:kern w:val="22"/>
          <w:szCs w:val="22"/>
        </w:rPr>
        <w:t xml:space="preserve">light of the outcomes of the second meeting of the </w:t>
      </w:r>
      <w:r w:rsidR="00275ECF" w:rsidRPr="007A1143">
        <w:rPr>
          <w:kern w:val="22"/>
          <w:szCs w:val="22"/>
        </w:rPr>
        <w:t>W</w:t>
      </w:r>
      <w:r w:rsidR="00C843A8" w:rsidRPr="007A1143">
        <w:rPr>
          <w:kern w:val="22"/>
          <w:szCs w:val="22"/>
        </w:rPr>
        <w:t xml:space="preserve">orking </w:t>
      </w:r>
      <w:r w:rsidR="00275ECF" w:rsidRPr="007A1143">
        <w:rPr>
          <w:kern w:val="22"/>
          <w:szCs w:val="22"/>
        </w:rPr>
        <w:t>G</w:t>
      </w:r>
      <w:r w:rsidR="00C843A8" w:rsidRPr="007A1143">
        <w:rPr>
          <w:kern w:val="22"/>
          <w:szCs w:val="22"/>
        </w:rPr>
        <w:t>roup</w:t>
      </w:r>
      <w:r w:rsidR="00D84BFC" w:rsidRPr="007A1143">
        <w:rPr>
          <w:kern w:val="22"/>
          <w:szCs w:val="22"/>
        </w:rPr>
        <w:t>, the comments received on the peer review of indicators and other submissions called for in recommendations 23/1</w:t>
      </w:r>
      <w:r w:rsidR="00C843A8" w:rsidRPr="007A1143">
        <w:rPr>
          <w:kern w:val="22"/>
          <w:szCs w:val="22"/>
        </w:rPr>
        <w:t xml:space="preserve"> as well as the twenty-fourth meeting of the Subsidiary Body on Scientific, Technical and Technological Advice.</w:t>
      </w:r>
    </w:p>
    <w:p w14:paraId="6847EFA0" w14:textId="2AC0CDA1" w:rsidR="00E55088" w:rsidRPr="007A1143" w:rsidRDefault="00E55088" w:rsidP="00AC7227">
      <w:pPr>
        <w:pStyle w:val="Para1"/>
        <w:spacing w:before="0" w:after="0"/>
        <w:rPr>
          <w:kern w:val="22"/>
          <w:szCs w:val="22"/>
        </w:rPr>
      </w:pPr>
    </w:p>
    <w:p w14:paraId="419D60AC" w14:textId="4D926F64" w:rsidR="00E55088" w:rsidRPr="007A1143" w:rsidRDefault="00E55088" w:rsidP="00AC7227">
      <w:pPr>
        <w:pStyle w:val="Para1"/>
        <w:spacing w:before="0" w:after="0"/>
        <w:rPr>
          <w:kern w:val="22"/>
          <w:szCs w:val="22"/>
        </w:rPr>
      </w:pPr>
    </w:p>
    <w:p w14:paraId="05C81F0E" w14:textId="77777777" w:rsidR="00E55088" w:rsidRPr="007A1143" w:rsidRDefault="00E55088" w:rsidP="00E55088">
      <w:pPr>
        <w:pStyle w:val="Para1"/>
        <w:rPr>
          <w:kern w:val="22"/>
          <w:szCs w:val="22"/>
        </w:rPr>
      </w:pPr>
    </w:p>
    <w:p w14:paraId="6329DAEF" w14:textId="77777777" w:rsidR="00E55088" w:rsidRPr="007A1143" w:rsidRDefault="00E55088" w:rsidP="009B5583">
      <w:pPr>
        <w:pStyle w:val="Heading1"/>
        <w:spacing w:before="120"/>
        <w:ind w:left="1077"/>
        <w:rPr>
          <w:iCs/>
          <w:snapToGrid w:val="0"/>
          <w:kern w:val="22"/>
          <w:szCs w:val="22"/>
        </w:rPr>
        <w:sectPr w:rsidR="00E55088" w:rsidRPr="007A1143" w:rsidSect="00AC7227">
          <w:headerReference w:type="even" r:id="rId15"/>
          <w:headerReference w:type="default" r:id="rId16"/>
          <w:pgSz w:w="12240" w:h="15840" w:code="1"/>
          <w:pgMar w:top="567" w:right="1440" w:bottom="1134" w:left="1440" w:header="567" w:footer="720" w:gutter="0"/>
          <w:cols w:space="720"/>
          <w:titlePg/>
          <w:docGrid w:linePitch="299"/>
        </w:sectPr>
      </w:pPr>
    </w:p>
    <w:p w14:paraId="0135AE74" w14:textId="0A95BC49" w:rsidR="000B540F" w:rsidRPr="007A1143" w:rsidRDefault="009B5583" w:rsidP="00AC7227">
      <w:pPr>
        <w:pStyle w:val="Heading1"/>
        <w:tabs>
          <w:tab w:val="clear" w:pos="720"/>
        </w:tabs>
        <w:spacing w:before="120"/>
        <w:rPr>
          <w:iCs/>
          <w:snapToGrid w:val="0"/>
          <w:kern w:val="22"/>
          <w:szCs w:val="22"/>
        </w:rPr>
      </w:pPr>
      <w:r w:rsidRPr="007A1143">
        <w:rPr>
          <w:iCs/>
          <w:snapToGrid w:val="0"/>
          <w:kern w:val="22"/>
          <w:szCs w:val="22"/>
        </w:rPr>
        <w:lastRenderedPageBreak/>
        <w:t>Appendix 1</w:t>
      </w:r>
      <w:r w:rsidR="00F7654E" w:rsidRPr="007A1143">
        <w:rPr>
          <w:iCs/>
          <w:snapToGrid w:val="0"/>
          <w:kern w:val="22"/>
          <w:szCs w:val="22"/>
        </w:rPr>
        <w:t>.</w:t>
      </w:r>
      <w:r w:rsidRPr="007A1143">
        <w:rPr>
          <w:iCs/>
          <w:snapToGrid w:val="0"/>
          <w:kern w:val="22"/>
          <w:szCs w:val="22"/>
        </w:rPr>
        <w:t xml:space="preserve"> </w:t>
      </w:r>
      <w:r w:rsidR="007B17FD" w:rsidRPr="007A1143">
        <w:rPr>
          <w:iCs/>
          <w:snapToGrid w:val="0"/>
          <w:kern w:val="22"/>
          <w:szCs w:val="22"/>
        </w:rPr>
        <w:t>P</w:t>
      </w:r>
      <w:r w:rsidRPr="007A1143">
        <w:rPr>
          <w:iCs/>
          <w:snapToGrid w:val="0"/>
          <w:kern w:val="22"/>
          <w:szCs w:val="22"/>
        </w:rPr>
        <w:t xml:space="preserve">reliminary draft </w:t>
      </w:r>
      <w:r w:rsidR="007B17FD" w:rsidRPr="007A1143">
        <w:rPr>
          <w:iCs/>
          <w:snapToGrid w:val="0"/>
          <w:kern w:val="22"/>
          <w:szCs w:val="22"/>
        </w:rPr>
        <w:t>m</w:t>
      </w:r>
      <w:r w:rsidR="00C843A8" w:rsidRPr="007A1143">
        <w:rPr>
          <w:iCs/>
          <w:snapToGrid w:val="0"/>
          <w:kern w:val="22"/>
          <w:szCs w:val="22"/>
        </w:rPr>
        <w:t>onitoring framework</w:t>
      </w:r>
      <w:r w:rsidRPr="007A1143">
        <w:rPr>
          <w:iCs/>
          <w:snapToGrid w:val="0"/>
          <w:kern w:val="22"/>
          <w:szCs w:val="22"/>
        </w:rPr>
        <w:t xml:space="preserve"> for the </w:t>
      </w:r>
      <w:r w:rsidR="003257E9" w:rsidRPr="007A1143">
        <w:rPr>
          <w:iCs/>
          <w:snapToGrid w:val="0"/>
          <w:kern w:val="22"/>
          <w:szCs w:val="22"/>
        </w:rPr>
        <w:t xml:space="preserve">2030 and 2050 </w:t>
      </w:r>
      <w:r w:rsidRPr="007A1143">
        <w:rPr>
          <w:iCs/>
          <w:snapToGrid w:val="0"/>
          <w:kern w:val="22"/>
          <w:szCs w:val="22"/>
        </w:rPr>
        <w:t>Goals</w:t>
      </w:r>
    </w:p>
    <w:tbl>
      <w:tblPr>
        <w:tblStyle w:val="TableGrid"/>
        <w:tblW w:w="13562" w:type="dxa"/>
        <w:jc w:val="center"/>
        <w:tblLook w:val="0480" w:firstRow="0" w:lastRow="0" w:firstColumn="1" w:lastColumn="0" w:noHBand="0" w:noVBand="1"/>
      </w:tblPr>
      <w:tblGrid>
        <w:gridCol w:w="421"/>
        <w:gridCol w:w="3260"/>
        <w:gridCol w:w="4111"/>
        <w:gridCol w:w="5770"/>
      </w:tblGrid>
      <w:tr w:rsidR="007E528B" w:rsidRPr="007A1143" w14:paraId="0C53EE00" w14:textId="77777777" w:rsidTr="00AC7227">
        <w:trPr>
          <w:tblHeader/>
          <w:jc w:val="center"/>
        </w:trPr>
        <w:tc>
          <w:tcPr>
            <w:tcW w:w="421" w:type="dxa"/>
            <w:shd w:val="clear" w:color="auto" w:fill="F2F2F2" w:themeFill="background1" w:themeFillShade="F2"/>
          </w:tcPr>
          <w:p w14:paraId="64AF0DA7" w14:textId="77777777" w:rsidR="007E528B" w:rsidRPr="007A1143" w:rsidRDefault="007E528B" w:rsidP="00644928">
            <w:pPr>
              <w:spacing w:before="20" w:after="20"/>
              <w:jc w:val="left"/>
              <w:rPr>
                <w:rFonts w:ascii="Times New Roman" w:hAnsi="Times New Roman" w:cs="Times New Roman"/>
                <w:b/>
                <w:kern w:val="22"/>
                <w:szCs w:val="22"/>
              </w:rPr>
            </w:pPr>
          </w:p>
        </w:tc>
        <w:tc>
          <w:tcPr>
            <w:tcW w:w="3260" w:type="dxa"/>
            <w:shd w:val="clear" w:color="auto" w:fill="F2F2F2" w:themeFill="background1" w:themeFillShade="F2"/>
          </w:tcPr>
          <w:p w14:paraId="2AABA07A" w14:textId="6BF07750" w:rsidR="007E528B" w:rsidRPr="007A1143" w:rsidRDefault="007E528B" w:rsidP="00AC7227">
            <w:pPr>
              <w:spacing w:before="40" w:after="40"/>
              <w:jc w:val="center"/>
              <w:rPr>
                <w:rFonts w:ascii="Times New Roman" w:hAnsi="Times New Roman" w:cs="Times New Roman"/>
                <w:b/>
                <w:kern w:val="22"/>
                <w:szCs w:val="22"/>
              </w:rPr>
            </w:pPr>
            <w:r w:rsidRPr="007A1143">
              <w:rPr>
                <w:rFonts w:ascii="Times New Roman" w:hAnsi="Times New Roman" w:cs="Times New Roman"/>
                <w:b/>
                <w:kern w:val="22"/>
                <w:szCs w:val="22"/>
              </w:rPr>
              <w:t>A</w:t>
            </w:r>
          </w:p>
        </w:tc>
        <w:tc>
          <w:tcPr>
            <w:tcW w:w="4111" w:type="dxa"/>
            <w:shd w:val="clear" w:color="auto" w:fill="F2F2F2" w:themeFill="background1" w:themeFillShade="F2"/>
          </w:tcPr>
          <w:p w14:paraId="153835E0" w14:textId="36C398A9" w:rsidR="007E528B" w:rsidRPr="007A1143" w:rsidRDefault="007E528B" w:rsidP="00AC7227">
            <w:pPr>
              <w:spacing w:before="40" w:after="40"/>
              <w:jc w:val="center"/>
              <w:rPr>
                <w:rFonts w:ascii="Times New Roman" w:hAnsi="Times New Roman" w:cs="Times New Roman"/>
                <w:b/>
                <w:kern w:val="22"/>
                <w:szCs w:val="22"/>
              </w:rPr>
            </w:pPr>
            <w:r w:rsidRPr="007A1143">
              <w:rPr>
                <w:rFonts w:ascii="Times New Roman" w:hAnsi="Times New Roman" w:cs="Times New Roman"/>
                <w:b/>
                <w:kern w:val="22"/>
                <w:szCs w:val="22"/>
              </w:rPr>
              <w:t>B</w:t>
            </w:r>
          </w:p>
        </w:tc>
        <w:tc>
          <w:tcPr>
            <w:tcW w:w="5770" w:type="dxa"/>
            <w:shd w:val="clear" w:color="auto" w:fill="F2F2F2" w:themeFill="background1" w:themeFillShade="F2"/>
          </w:tcPr>
          <w:p w14:paraId="287785C7" w14:textId="1448D6D9" w:rsidR="007E528B" w:rsidRPr="007A1143" w:rsidRDefault="007E528B" w:rsidP="00AC7227">
            <w:pPr>
              <w:spacing w:before="40" w:after="40"/>
              <w:jc w:val="center"/>
              <w:rPr>
                <w:rFonts w:ascii="Times New Roman" w:hAnsi="Times New Roman" w:cs="Times New Roman"/>
                <w:b/>
                <w:kern w:val="22"/>
                <w:szCs w:val="22"/>
              </w:rPr>
            </w:pPr>
            <w:r w:rsidRPr="007A1143">
              <w:rPr>
                <w:rFonts w:ascii="Times New Roman" w:hAnsi="Times New Roman" w:cs="Times New Roman"/>
                <w:b/>
                <w:kern w:val="22"/>
                <w:szCs w:val="22"/>
              </w:rPr>
              <w:t>C</w:t>
            </w:r>
          </w:p>
        </w:tc>
      </w:tr>
      <w:tr w:rsidR="007E528B" w:rsidRPr="007A1143" w14:paraId="036D7A62" w14:textId="77777777" w:rsidTr="00AC7227">
        <w:trPr>
          <w:tblHeader/>
          <w:jc w:val="center"/>
        </w:trPr>
        <w:tc>
          <w:tcPr>
            <w:tcW w:w="421" w:type="dxa"/>
            <w:shd w:val="clear" w:color="auto" w:fill="F2F2F2" w:themeFill="background1" w:themeFillShade="F2"/>
          </w:tcPr>
          <w:p w14:paraId="0ADE2D27" w14:textId="77777777" w:rsidR="007E528B" w:rsidRPr="007A1143" w:rsidRDefault="007E528B" w:rsidP="00644928">
            <w:pPr>
              <w:spacing w:before="20" w:after="20"/>
              <w:jc w:val="left"/>
              <w:rPr>
                <w:rFonts w:ascii="Times New Roman" w:hAnsi="Times New Roman" w:cs="Times New Roman"/>
                <w:b/>
                <w:kern w:val="22"/>
                <w:szCs w:val="22"/>
              </w:rPr>
            </w:pPr>
          </w:p>
        </w:tc>
        <w:tc>
          <w:tcPr>
            <w:tcW w:w="3260" w:type="dxa"/>
          </w:tcPr>
          <w:p w14:paraId="0876D8A9" w14:textId="5E6610B5" w:rsidR="007E528B" w:rsidRPr="007A1143" w:rsidRDefault="00D008AA" w:rsidP="00AC7227">
            <w:pPr>
              <w:spacing w:before="40" w:after="40"/>
              <w:jc w:val="center"/>
              <w:rPr>
                <w:rFonts w:ascii="Times New Roman" w:hAnsi="Times New Roman" w:cs="Times New Roman"/>
                <w:b/>
                <w:kern w:val="22"/>
                <w:szCs w:val="22"/>
              </w:rPr>
            </w:pPr>
            <w:r w:rsidRPr="007A1143">
              <w:rPr>
                <w:rFonts w:ascii="Times New Roman" w:hAnsi="Times New Roman" w:cs="Times New Roman"/>
                <w:b/>
                <w:kern w:val="22"/>
                <w:szCs w:val="22"/>
              </w:rPr>
              <w:t xml:space="preserve">Draft </w:t>
            </w:r>
            <w:r w:rsidR="007E528B" w:rsidRPr="007A1143">
              <w:rPr>
                <w:rFonts w:ascii="Times New Roman" w:hAnsi="Times New Roman" w:cs="Times New Roman"/>
                <w:b/>
                <w:kern w:val="22"/>
                <w:szCs w:val="22"/>
              </w:rPr>
              <w:t>2050 Goals</w:t>
            </w:r>
          </w:p>
        </w:tc>
        <w:tc>
          <w:tcPr>
            <w:tcW w:w="4111" w:type="dxa"/>
          </w:tcPr>
          <w:p w14:paraId="5262744E" w14:textId="1A82DA44" w:rsidR="007E528B" w:rsidRPr="007A1143" w:rsidRDefault="00D008AA" w:rsidP="00AC7227">
            <w:pPr>
              <w:spacing w:before="40" w:after="40"/>
              <w:jc w:val="center"/>
              <w:rPr>
                <w:rFonts w:ascii="Times New Roman" w:hAnsi="Times New Roman" w:cs="Times New Roman"/>
                <w:b/>
                <w:kern w:val="22"/>
                <w:szCs w:val="22"/>
              </w:rPr>
            </w:pPr>
            <w:r w:rsidRPr="007A1143">
              <w:rPr>
                <w:rFonts w:ascii="Times New Roman" w:hAnsi="Times New Roman" w:cs="Times New Roman"/>
                <w:b/>
                <w:kern w:val="22"/>
                <w:szCs w:val="22"/>
              </w:rPr>
              <w:t xml:space="preserve">Suggested </w:t>
            </w:r>
            <w:r w:rsidR="007E528B" w:rsidRPr="007A1143">
              <w:rPr>
                <w:rFonts w:ascii="Times New Roman" w:hAnsi="Times New Roman" w:cs="Times New Roman"/>
                <w:b/>
                <w:kern w:val="22"/>
                <w:szCs w:val="22"/>
              </w:rPr>
              <w:t>elements</w:t>
            </w:r>
            <w:r w:rsidR="00081A84" w:rsidRPr="007A1143">
              <w:rPr>
                <w:rFonts w:ascii="Times New Roman" w:hAnsi="Times New Roman" w:cs="Times New Roman"/>
                <w:b/>
                <w:kern w:val="22"/>
                <w:szCs w:val="22"/>
              </w:rPr>
              <w:t xml:space="preserve"> of the goals for monitoring</w:t>
            </w:r>
          </w:p>
        </w:tc>
        <w:tc>
          <w:tcPr>
            <w:tcW w:w="5770" w:type="dxa"/>
          </w:tcPr>
          <w:p w14:paraId="2614B4EC" w14:textId="1D78B4E4" w:rsidR="007E528B" w:rsidRPr="007A1143" w:rsidRDefault="00D008AA" w:rsidP="00AC7227">
            <w:pPr>
              <w:spacing w:before="40" w:after="40"/>
              <w:jc w:val="center"/>
              <w:rPr>
                <w:rFonts w:ascii="Times New Roman" w:hAnsi="Times New Roman" w:cs="Times New Roman"/>
                <w:b/>
                <w:kern w:val="22"/>
                <w:szCs w:val="22"/>
              </w:rPr>
            </w:pPr>
            <w:r w:rsidRPr="007A1143">
              <w:rPr>
                <w:rFonts w:ascii="Times New Roman" w:hAnsi="Times New Roman" w:cs="Times New Roman"/>
                <w:b/>
                <w:kern w:val="22"/>
                <w:szCs w:val="22"/>
              </w:rPr>
              <w:t>Suggested i</w:t>
            </w:r>
            <w:r w:rsidR="007E528B" w:rsidRPr="007A1143">
              <w:rPr>
                <w:rFonts w:ascii="Times New Roman" w:hAnsi="Times New Roman" w:cs="Times New Roman"/>
                <w:b/>
                <w:kern w:val="22"/>
                <w:szCs w:val="22"/>
              </w:rPr>
              <w:t>ndicator</w:t>
            </w:r>
            <w:r w:rsidRPr="007A1143">
              <w:rPr>
                <w:rFonts w:ascii="Times New Roman" w:hAnsi="Times New Roman" w:cs="Times New Roman"/>
                <w:b/>
                <w:kern w:val="22"/>
                <w:szCs w:val="22"/>
              </w:rPr>
              <w:t>s</w:t>
            </w:r>
            <w:r w:rsidR="0077529D" w:rsidRPr="007A1143">
              <w:rPr>
                <w:rStyle w:val="FootnoteReference"/>
                <w:rFonts w:ascii="Times New Roman" w:hAnsi="Times New Roman" w:cs="Times New Roman"/>
                <w:kern w:val="22"/>
                <w:sz w:val="22"/>
                <w:szCs w:val="22"/>
                <w:u w:val="none"/>
                <w:vertAlign w:val="superscript"/>
              </w:rPr>
              <w:footnoteReference w:id="2"/>
            </w:r>
          </w:p>
        </w:tc>
      </w:tr>
      <w:tr w:rsidR="00E047CE" w:rsidRPr="007A1143" w14:paraId="5009288A" w14:textId="77777777" w:rsidTr="00AC7227">
        <w:trPr>
          <w:jc w:val="center"/>
        </w:trPr>
        <w:tc>
          <w:tcPr>
            <w:tcW w:w="421" w:type="dxa"/>
            <w:vMerge w:val="restart"/>
            <w:shd w:val="clear" w:color="auto" w:fill="F2F2F2" w:themeFill="background1" w:themeFillShade="F2"/>
          </w:tcPr>
          <w:p w14:paraId="19FCC15E" w14:textId="422C63A9" w:rsidR="00E047CE" w:rsidRPr="007A1143" w:rsidRDefault="00E047CE" w:rsidP="00644928">
            <w:pPr>
              <w:spacing w:before="20" w:after="20"/>
              <w:jc w:val="left"/>
              <w:rPr>
                <w:rFonts w:ascii="Times New Roman" w:hAnsi="Times New Roman" w:cs="Times New Roman"/>
                <w:kern w:val="22"/>
                <w:szCs w:val="22"/>
              </w:rPr>
            </w:pPr>
            <w:r w:rsidRPr="007A1143">
              <w:rPr>
                <w:rFonts w:ascii="Times New Roman" w:hAnsi="Times New Roman" w:cs="Times New Roman"/>
                <w:kern w:val="22"/>
                <w:szCs w:val="22"/>
              </w:rPr>
              <w:t>1</w:t>
            </w:r>
          </w:p>
        </w:tc>
        <w:tc>
          <w:tcPr>
            <w:tcW w:w="3260" w:type="dxa"/>
            <w:vMerge w:val="restart"/>
          </w:tcPr>
          <w:p w14:paraId="1092FCBB" w14:textId="0D511ED6" w:rsidR="00E047CE" w:rsidRPr="007A1143" w:rsidRDefault="004D15A3" w:rsidP="00644928">
            <w:pPr>
              <w:pStyle w:val="Para1"/>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No net loss by 2030 in the area and integrity of freshwater, marine and terrestrial ecosystems, and increases of at least [20%] by 2050, ensuring ecosystem resilience</w:t>
            </w:r>
            <w:r w:rsidR="00EB7241" w:rsidRPr="007A1143">
              <w:rPr>
                <w:rFonts w:ascii="Times New Roman" w:hAnsi="Times New Roman" w:cs="Times New Roman"/>
                <w:kern w:val="22"/>
                <w:szCs w:val="22"/>
              </w:rPr>
              <w:t>.</w:t>
            </w:r>
          </w:p>
        </w:tc>
        <w:tc>
          <w:tcPr>
            <w:tcW w:w="4111" w:type="dxa"/>
          </w:tcPr>
          <w:p w14:paraId="71F653A5" w14:textId="11DD865A" w:rsidR="00E047CE" w:rsidRPr="007A1143" w:rsidRDefault="008B4CC4"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w:t>
            </w:r>
            <w:r w:rsidR="00E047CE" w:rsidRPr="007A1143">
              <w:rPr>
                <w:rFonts w:ascii="Times New Roman" w:hAnsi="Times New Roman" w:cs="Times New Roman"/>
                <w:kern w:val="22"/>
                <w:szCs w:val="22"/>
              </w:rPr>
              <w:t>hange</w:t>
            </w:r>
            <w:r w:rsidRPr="007A1143">
              <w:rPr>
                <w:rFonts w:ascii="Times New Roman" w:hAnsi="Times New Roman" w:cs="Times New Roman"/>
                <w:kern w:val="22"/>
                <w:szCs w:val="22"/>
              </w:rPr>
              <w:t>,</w:t>
            </w:r>
            <w:r w:rsidR="00E047CE" w:rsidRPr="007A1143">
              <w:rPr>
                <w:rFonts w:ascii="Times New Roman" w:hAnsi="Times New Roman" w:cs="Times New Roman"/>
                <w:kern w:val="22"/>
                <w:szCs w:val="22"/>
              </w:rPr>
              <w:t xml:space="preserve"> </w:t>
            </w:r>
            <w:r w:rsidR="002D195D" w:rsidRPr="007A1143">
              <w:rPr>
                <w:rFonts w:ascii="Times New Roman" w:hAnsi="Times New Roman" w:cs="Times New Roman"/>
                <w:kern w:val="22"/>
                <w:szCs w:val="22"/>
              </w:rPr>
              <w:t xml:space="preserve">and </w:t>
            </w:r>
            <w:r w:rsidRPr="007A1143">
              <w:rPr>
                <w:rFonts w:ascii="Times New Roman" w:hAnsi="Times New Roman" w:cs="Times New Roman"/>
                <w:kern w:val="22"/>
                <w:szCs w:val="22"/>
              </w:rPr>
              <w:t xml:space="preserve">rate of </w:t>
            </w:r>
            <w:r w:rsidR="002D195D" w:rsidRPr="007A1143">
              <w:rPr>
                <w:rFonts w:ascii="Times New Roman" w:hAnsi="Times New Roman" w:cs="Times New Roman"/>
                <w:kern w:val="22"/>
                <w:szCs w:val="22"/>
              </w:rPr>
              <w:t>change</w:t>
            </w:r>
            <w:r w:rsidRPr="007A1143">
              <w:rPr>
                <w:rFonts w:ascii="Times New Roman" w:hAnsi="Times New Roman" w:cs="Times New Roman"/>
                <w:kern w:val="22"/>
                <w:szCs w:val="22"/>
              </w:rPr>
              <w:t>,</w:t>
            </w:r>
            <w:r w:rsidR="002D195D" w:rsidRPr="007A1143">
              <w:rPr>
                <w:rFonts w:ascii="Times New Roman" w:hAnsi="Times New Roman" w:cs="Times New Roman"/>
                <w:kern w:val="22"/>
                <w:szCs w:val="22"/>
              </w:rPr>
              <w:t xml:space="preserve"> in</w:t>
            </w:r>
            <w:r w:rsidR="00E047CE" w:rsidRPr="007A1143">
              <w:rPr>
                <w:rFonts w:ascii="Times New Roman" w:hAnsi="Times New Roman" w:cs="Times New Roman"/>
                <w:kern w:val="22"/>
                <w:szCs w:val="22"/>
              </w:rPr>
              <w:t xml:space="preserve"> extent of natural ecosystems and biomes</w:t>
            </w:r>
            <w:r w:rsidRPr="007A1143">
              <w:rPr>
                <w:rFonts w:ascii="Times New Roman" w:hAnsi="Times New Roman" w:cs="Times New Roman"/>
                <w:kern w:val="22"/>
                <w:szCs w:val="22"/>
              </w:rPr>
              <w:t xml:space="preserve"> (overall, for each biome/ecosystem type, and for intact areas</w:t>
            </w:r>
            <w:r w:rsidR="00013C5E" w:rsidRPr="007A1143">
              <w:rPr>
                <w:rFonts w:ascii="Times New Roman" w:hAnsi="Times New Roman" w:cs="Times New Roman"/>
                <w:bCs/>
                <w:iCs/>
                <w:kern w:val="22"/>
                <w:szCs w:val="22"/>
              </w:rPr>
              <w:t>,</w:t>
            </w:r>
            <w:r w:rsidRPr="007A1143">
              <w:rPr>
                <w:rFonts w:ascii="Times New Roman" w:hAnsi="Times New Roman" w:cs="Times New Roman"/>
                <w:kern w:val="22"/>
                <w:szCs w:val="22"/>
              </w:rPr>
              <w:t xml:space="preserve"> e</w:t>
            </w:r>
            <w:r w:rsidR="00EB7241" w:rsidRPr="007A1143">
              <w:rPr>
                <w:rFonts w:ascii="Times New Roman" w:hAnsi="Times New Roman" w:cs="Times New Roman"/>
                <w:kern w:val="22"/>
                <w:szCs w:val="22"/>
              </w:rPr>
              <w:t>.</w:t>
            </w:r>
            <w:r w:rsidRPr="007A1143">
              <w:rPr>
                <w:rFonts w:ascii="Times New Roman" w:hAnsi="Times New Roman" w:cs="Times New Roman"/>
                <w:kern w:val="22"/>
                <w:szCs w:val="22"/>
              </w:rPr>
              <w:t>g. primary forests)</w:t>
            </w:r>
            <w:r w:rsidR="00EB7241" w:rsidRPr="007A1143">
              <w:rPr>
                <w:rFonts w:ascii="Times New Roman" w:hAnsi="Times New Roman" w:cs="Times New Roman"/>
                <w:kern w:val="22"/>
                <w:szCs w:val="22"/>
              </w:rPr>
              <w:t>.</w:t>
            </w:r>
          </w:p>
        </w:tc>
        <w:tc>
          <w:tcPr>
            <w:tcW w:w="5770" w:type="dxa"/>
          </w:tcPr>
          <w:p w14:paraId="297A65A5" w14:textId="78D468FC" w:rsidR="00E047CE" w:rsidRPr="007A1143" w:rsidRDefault="00E047CE" w:rsidP="00644928">
            <w:pPr>
              <w:pStyle w:val="Heading2"/>
              <w:keepNext w:val="0"/>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Forest area as a proportion of total land area</w:t>
            </w:r>
            <w:r w:rsidR="00EB7241" w:rsidRPr="007A1143">
              <w:rPr>
                <w:rFonts w:ascii="Times New Roman" w:hAnsi="Times New Roman" w:cs="Times New Roman"/>
                <w:b w:val="0"/>
                <w:kern w:val="22"/>
                <w:szCs w:val="22"/>
                <w:lang w:eastAsia="en-GB"/>
              </w:rPr>
              <w:t>.</w:t>
            </w:r>
          </w:p>
          <w:p w14:paraId="579A3D83" w14:textId="0E1C9031" w:rsidR="00E047CE" w:rsidRPr="007A1143" w:rsidRDefault="00E047CE" w:rsidP="00644928">
            <w:pPr>
              <w:pStyle w:val="Heading2"/>
              <w:keepNext w:val="0"/>
              <w:spacing w:before="40" w:after="40"/>
              <w:jc w:val="left"/>
              <w:outlineLvl w:val="1"/>
              <w:rPr>
                <w:rFonts w:ascii="Times New Roman" w:hAnsi="Times New Roman" w:cs="Times New Roman"/>
                <w:b w:val="0"/>
                <w:color w:val="000000"/>
                <w:kern w:val="22"/>
                <w:szCs w:val="22"/>
                <w:lang w:eastAsia="en-GB"/>
              </w:rPr>
            </w:pPr>
            <w:r w:rsidRPr="007A1143">
              <w:rPr>
                <w:rFonts w:ascii="Times New Roman" w:hAnsi="Times New Roman" w:cs="Times New Roman"/>
                <w:b w:val="0"/>
                <w:color w:val="000000"/>
                <w:kern w:val="22"/>
                <w:szCs w:val="22"/>
                <w:lang w:eastAsia="en-GB"/>
              </w:rPr>
              <w:t xml:space="preserve">Trends in forest extent </w:t>
            </w:r>
            <w:r w:rsidR="008B4CC4" w:rsidRPr="007A1143">
              <w:rPr>
                <w:rFonts w:ascii="Times New Roman" w:hAnsi="Times New Roman" w:cs="Times New Roman"/>
                <w:b w:val="0"/>
                <w:color w:val="000000"/>
                <w:kern w:val="22"/>
                <w:szCs w:val="22"/>
                <w:lang w:eastAsia="en-GB"/>
              </w:rPr>
              <w:t xml:space="preserve">and/or </w:t>
            </w:r>
            <w:r w:rsidRPr="007A1143">
              <w:rPr>
                <w:rFonts w:ascii="Times New Roman" w:hAnsi="Times New Roman" w:cs="Times New Roman"/>
                <w:b w:val="0"/>
                <w:color w:val="000000"/>
                <w:kern w:val="22"/>
                <w:szCs w:val="22"/>
                <w:lang w:eastAsia="en-GB"/>
              </w:rPr>
              <w:t>tree cover</w:t>
            </w:r>
            <w:r w:rsidR="00EB7241" w:rsidRPr="007A1143">
              <w:rPr>
                <w:rFonts w:ascii="Times New Roman" w:hAnsi="Times New Roman" w:cs="Times New Roman"/>
                <w:b w:val="0"/>
                <w:color w:val="000000"/>
                <w:kern w:val="22"/>
                <w:szCs w:val="22"/>
                <w:lang w:eastAsia="en-GB"/>
              </w:rPr>
              <w:t>.</w:t>
            </w:r>
          </w:p>
          <w:p w14:paraId="3F3F27A9" w14:textId="14953C67" w:rsidR="008B4CC4" w:rsidRPr="007A1143" w:rsidRDefault="008B4CC4" w:rsidP="00644928">
            <w:pPr>
              <w:pStyle w:val="Heading2"/>
              <w:keepNext w:val="0"/>
              <w:spacing w:before="40" w:after="40"/>
              <w:jc w:val="left"/>
              <w:outlineLvl w:val="1"/>
              <w:rPr>
                <w:rFonts w:ascii="Times New Roman" w:hAnsi="Times New Roman" w:cs="Times New Roman"/>
                <w:b w:val="0"/>
                <w:color w:val="000000"/>
                <w:kern w:val="22"/>
                <w:szCs w:val="22"/>
                <w:lang w:eastAsia="en-GB"/>
              </w:rPr>
            </w:pPr>
            <w:r w:rsidRPr="007A1143">
              <w:rPr>
                <w:rFonts w:ascii="Times New Roman" w:hAnsi="Times New Roman" w:cs="Times New Roman"/>
                <w:b w:val="0"/>
                <w:color w:val="000000"/>
                <w:kern w:val="22"/>
                <w:szCs w:val="22"/>
                <w:lang w:eastAsia="en-GB"/>
              </w:rPr>
              <w:t xml:space="preserve">Trends in primary forest </w:t>
            </w:r>
            <w:proofErr w:type="gramStart"/>
            <w:r w:rsidRPr="007A1143">
              <w:rPr>
                <w:rFonts w:ascii="Times New Roman" w:hAnsi="Times New Roman" w:cs="Times New Roman"/>
                <w:b w:val="0"/>
                <w:color w:val="000000"/>
                <w:kern w:val="22"/>
                <w:szCs w:val="22"/>
                <w:lang w:eastAsia="en-GB"/>
              </w:rPr>
              <w:t>extent</w:t>
            </w:r>
            <w:r w:rsidR="004F3B18" w:rsidRPr="007A1143">
              <w:rPr>
                <w:rFonts w:ascii="Times New Roman" w:hAnsi="Times New Roman" w:cs="Times New Roman"/>
                <w:b w:val="0"/>
                <w:color w:val="000000"/>
                <w:kern w:val="22"/>
                <w:szCs w:val="22"/>
                <w:lang w:eastAsia="en-GB"/>
              </w:rPr>
              <w:t>.</w:t>
            </w:r>
            <w:r w:rsidRPr="007A1143">
              <w:rPr>
                <w:rFonts w:ascii="Times New Roman" w:hAnsi="Times New Roman" w:cs="Times New Roman"/>
                <w:b w:val="0"/>
                <w:color w:val="000000"/>
                <w:kern w:val="22"/>
                <w:szCs w:val="22"/>
                <w:lang w:eastAsia="en-GB"/>
              </w:rPr>
              <w:t>*</w:t>
            </w:r>
            <w:proofErr w:type="gramEnd"/>
          </w:p>
          <w:p w14:paraId="5336AADF" w14:textId="77777777" w:rsidR="00E047CE" w:rsidRPr="007A1143" w:rsidRDefault="00E047CE"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Continuous Global Mangrove Forest Cover</w:t>
            </w:r>
          </w:p>
          <w:p w14:paraId="73461682" w14:textId="698428C2" w:rsidR="00E047CE" w:rsidRPr="007A1143" w:rsidRDefault="00E047CE"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color w:val="000000"/>
                <w:kern w:val="22"/>
                <w:szCs w:val="22"/>
                <w:lang w:eastAsia="en-GB"/>
              </w:rPr>
              <w:t>Live coral cover</w:t>
            </w:r>
            <w:r w:rsidR="00EB7241" w:rsidRPr="007A1143">
              <w:rPr>
                <w:rFonts w:ascii="Times New Roman" w:hAnsi="Times New Roman" w:cs="Times New Roman"/>
                <w:color w:val="000000"/>
                <w:kern w:val="22"/>
                <w:szCs w:val="22"/>
                <w:lang w:eastAsia="en-GB"/>
              </w:rPr>
              <w:t>.</w:t>
            </w:r>
          </w:p>
          <w:p w14:paraId="62DA6FD6" w14:textId="36A816EC" w:rsidR="00E047CE" w:rsidRPr="007A1143" w:rsidRDefault="00E047CE"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Species Habitat Index</w:t>
            </w:r>
            <w:r w:rsidR="00EB7241" w:rsidRPr="007A1143">
              <w:rPr>
                <w:rFonts w:ascii="Times New Roman" w:hAnsi="Times New Roman" w:cs="Times New Roman"/>
                <w:kern w:val="22"/>
                <w:szCs w:val="22"/>
                <w:lang w:eastAsia="en-GB"/>
              </w:rPr>
              <w:t>.</w:t>
            </w:r>
          </w:p>
          <w:p w14:paraId="5A7FC201" w14:textId="77148758" w:rsidR="00E047CE" w:rsidRPr="007A1143" w:rsidRDefault="00E047CE"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Wetland Extent Trends Index</w:t>
            </w:r>
            <w:r w:rsidR="00EB7241" w:rsidRPr="007A1143">
              <w:rPr>
                <w:rFonts w:ascii="Times New Roman" w:hAnsi="Times New Roman" w:cs="Times New Roman"/>
                <w:kern w:val="22"/>
                <w:szCs w:val="22"/>
                <w:lang w:eastAsia="en-GB"/>
              </w:rPr>
              <w:t>.</w:t>
            </w:r>
          </w:p>
          <w:p w14:paraId="74C865E9" w14:textId="69993C38" w:rsidR="00A96776" w:rsidRPr="007A1143" w:rsidRDefault="00A96776"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Biodiversity Habitat Index</w:t>
            </w:r>
            <w:r w:rsidR="00EB7241" w:rsidRPr="007A1143">
              <w:rPr>
                <w:rFonts w:ascii="Times New Roman" w:hAnsi="Times New Roman" w:cs="Times New Roman"/>
                <w:kern w:val="22"/>
                <w:szCs w:val="22"/>
                <w:lang w:eastAsia="en-GB"/>
              </w:rPr>
              <w:t>.</w:t>
            </w:r>
          </w:p>
          <w:p w14:paraId="11F3C63F" w14:textId="3C2E36E1" w:rsidR="008B4CC4" w:rsidRPr="007A1143" w:rsidRDefault="008B4CC4"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Red List for </w:t>
            </w:r>
            <w:proofErr w:type="gramStart"/>
            <w:r w:rsidRPr="007A1143">
              <w:rPr>
                <w:rFonts w:ascii="Times New Roman" w:hAnsi="Times New Roman" w:cs="Times New Roman"/>
                <w:kern w:val="22"/>
                <w:szCs w:val="22"/>
              </w:rPr>
              <w:t>Ecosystems</w:t>
            </w:r>
            <w:r w:rsidR="00885D2C" w:rsidRPr="007A1143">
              <w:rPr>
                <w:rFonts w:ascii="Times New Roman" w:hAnsi="Times New Roman" w:cs="Times New Roman"/>
                <w:kern w:val="22"/>
                <w:szCs w:val="22"/>
              </w:rPr>
              <w:t>.</w:t>
            </w:r>
            <w:r w:rsidRPr="007A1143">
              <w:rPr>
                <w:rFonts w:ascii="Times New Roman" w:hAnsi="Times New Roman" w:cs="Times New Roman"/>
                <w:kern w:val="22"/>
                <w:szCs w:val="22"/>
              </w:rPr>
              <w:t>*</w:t>
            </w:r>
            <w:proofErr w:type="gramEnd"/>
          </w:p>
        </w:tc>
      </w:tr>
      <w:tr w:rsidR="00E047CE" w:rsidRPr="007A1143" w14:paraId="0D32CE38" w14:textId="77777777" w:rsidTr="00AC7227">
        <w:trPr>
          <w:jc w:val="center"/>
        </w:trPr>
        <w:tc>
          <w:tcPr>
            <w:tcW w:w="421" w:type="dxa"/>
            <w:vMerge/>
            <w:shd w:val="clear" w:color="auto" w:fill="F2F2F2" w:themeFill="background1" w:themeFillShade="F2"/>
          </w:tcPr>
          <w:p w14:paraId="5C2C4D25" w14:textId="77777777" w:rsidR="00E047CE" w:rsidRPr="007A1143" w:rsidRDefault="00E047CE" w:rsidP="00644928">
            <w:pPr>
              <w:spacing w:before="20" w:after="20"/>
              <w:jc w:val="left"/>
              <w:rPr>
                <w:rFonts w:ascii="Times New Roman" w:hAnsi="Times New Roman" w:cs="Times New Roman"/>
                <w:kern w:val="22"/>
                <w:szCs w:val="22"/>
              </w:rPr>
            </w:pPr>
          </w:p>
        </w:tc>
        <w:tc>
          <w:tcPr>
            <w:tcW w:w="3260" w:type="dxa"/>
            <w:vMerge/>
          </w:tcPr>
          <w:p w14:paraId="2A987429" w14:textId="77777777" w:rsidR="00E047CE" w:rsidRPr="007A1143" w:rsidRDefault="00E047CE" w:rsidP="00644928">
            <w:pPr>
              <w:pStyle w:val="Para1"/>
              <w:spacing w:before="40" w:after="40"/>
              <w:jc w:val="left"/>
              <w:rPr>
                <w:rFonts w:ascii="Times New Roman" w:hAnsi="Times New Roman" w:cs="Times New Roman"/>
                <w:kern w:val="22"/>
                <w:szCs w:val="22"/>
              </w:rPr>
            </w:pPr>
          </w:p>
        </w:tc>
        <w:tc>
          <w:tcPr>
            <w:tcW w:w="4111" w:type="dxa"/>
          </w:tcPr>
          <w:p w14:paraId="35AD1C11" w14:textId="4D4254B0" w:rsidR="00E047CE" w:rsidRPr="007A1143" w:rsidRDefault="00E047CE"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Change in ecosystem connectivity</w:t>
            </w:r>
            <w:r w:rsidR="00FF1759" w:rsidRPr="007A1143">
              <w:rPr>
                <w:rFonts w:ascii="Times New Roman" w:hAnsi="Times New Roman" w:cs="Times New Roman"/>
                <w:kern w:val="22"/>
                <w:szCs w:val="22"/>
              </w:rPr>
              <w:t xml:space="preserve"> and fragmentation</w:t>
            </w:r>
            <w:r w:rsidR="00EB7241" w:rsidRPr="007A1143">
              <w:rPr>
                <w:rFonts w:ascii="Times New Roman" w:hAnsi="Times New Roman" w:cs="Times New Roman"/>
                <w:kern w:val="22"/>
                <w:szCs w:val="22"/>
              </w:rPr>
              <w:t>.</w:t>
            </w:r>
          </w:p>
        </w:tc>
        <w:tc>
          <w:tcPr>
            <w:tcW w:w="5770" w:type="dxa"/>
          </w:tcPr>
          <w:p w14:paraId="4D1A837A" w14:textId="401FFC6B" w:rsidR="00E047CE" w:rsidRPr="007A1143" w:rsidRDefault="00E40090" w:rsidP="00644928">
            <w:pPr>
              <w:spacing w:before="40" w:after="40"/>
              <w:jc w:val="left"/>
              <w:rPr>
                <w:rFonts w:ascii="Times New Roman" w:hAnsi="Times New Roman" w:cs="Times New Roman"/>
                <w:i/>
                <w:kern w:val="22"/>
                <w:szCs w:val="22"/>
              </w:rPr>
            </w:pPr>
            <w:r w:rsidRPr="007A1143">
              <w:rPr>
                <w:rFonts w:ascii="Times New Roman" w:hAnsi="Times New Roman" w:cs="Times New Roman"/>
                <w:i/>
                <w:kern w:val="22"/>
                <w:szCs w:val="22"/>
              </w:rPr>
              <w:t>To be identified</w:t>
            </w:r>
          </w:p>
        </w:tc>
      </w:tr>
      <w:tr w:rsidR="00E047CE" w:rsidRPr="007A1143" w14:paraId="53E3C8F6" w14:textId="77777777" w:rsidTr="00AC7227">
        <w:trPr>
          <w:jc w:val="center"/>
        </w:trPr>
        <w:tc>
          <w:tcPr>
            <w:tcW w:w="421" w:type="dxa"/>
            <w:vMerge/>
            <w:shd w:val="clear" w:color="auto" w:fill="F2F2F2" w:themeFill="background1" w:themeFillShade="F2"/>
          </w:tcPr>
          <w:p w14:paraId="6C2F9C81" w14:textId="77777777" w:rsidR="00E047CE" w:rsidRPr="007A1143" w:rsidRDefault="00E047CE" w:rsidP="00644928">
            <w:pPr>
              <w:spacing w:before="20" w:after="20"/>
              <w:jc w:val="left"/>
              <w:rPr>
                <w:rFonts w:ascii="Times New Roman" w:hAnsi="Times New Roman" w:cs="Times New Roman"/>
                <w:kern w:val="22"/>
                <w:szCs w:val="22"/>
              </w:rPr>
            </w:pPr>
          </w:p>
        </w:tc>
        <w:tc>
          <w:tcPr>
            <w:tcW w:w="3260" w:type="dxa"/>
            <w:vMerge/>
          </w:tcPr>
          <w:p w14:paraId="7993FD77" w14:textId="77777777" w:rsidR="00E047CE" w:rsidRPr="007A1143" w:rsidRDefault="00E047CE" w:rsidP="00644928">
            <w:pPr>
              <w:pStyle w:val="Para1"/>
              <w:spacing w:before="40" w:after="40"/>
              <w:jc w:val="left"/>
              <w:rPr>
                <w:rFonts w:ascii="Times New Roman" w:hAnsi="Times New Roman" w:cs="Times New Roman"/>
                <w:kern w:val="22"/>
                <w:szCs w:val="22"/>
              </w:rPr>
            </w:pPr>
          </w:p>
        </w:tc>
        <w:tc>
          <w:tcPr>
            <w:tcW w:w="4111" w:type="dxa"/>
          </w:tcPr>
          <w:p w14:paraId="3D6FC121" w14:textId="07CC8CCD" w:rsidR="00E047CE" w:rsidRPr="007A1143" w:rsidRDefault="00E047CE"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Change in </w:t>
            </w:r>
            <w:r w:rsidR="008B4CC4" w:rsidRPr="007A1143">
              <w:rPr>
                <w:rFonts w:ascii="Times New Roman" w:hAnsi="Times New Roman" w:cs="Times New Roman"/>
                <w:kern w:val="22"/>
                <w:szCs w:val="22"/>
              </w:rPr>
              <w:t xml:space="preserve">ecosystem integrity </w:t>
            </w:r>
            <w:r w:rsidR="00B14EE6" w:rsidRPr="007A1143">
              <w:rPr>
                <w:rFonts w:ascii="Times New Roman" w:hAnsi="Times New Roman" w:cs="Times New Roman"/>
                <w:kern w:val="22"/>
                <w:szCs w:val="22"/>
              </w:rPr>
              <w:t xml:space="preserve">resilience </w:t>
            </w:r>
            <w:r w:rsidR="008B4CC4" w:rsidRPr="007A1143">
              <w:rPr>
                <w:rFonts w:ascii="Times New Roman" w:hAnsi="Times New Roman" w:cs="Times New Roman"/>
                <w:kern w:val="22"/>
                <w:szCs w:val="22"/>
              </w:rPr>
              <w:t>and</w:t>
            </w:r>
            <w:r w:rsidRPr="007A1143">
              <w:rPr>
                <w:rFonts w:ascii="Times New Roman" w:hAnsi="Times New Roman" w:cs="Times New Roman"/>
                <w:kern w:val="22"/>
                <w:szCs w:val="22"/>
              </w:rPr>
              <w:t xml:space="preserve"> degradation and rate of </w:t>
            </w:r>
            <w:r w:rsidR="008B4CC4" w:rsidRPr="007A1143">
              <w:rPr>
                <w:rFonts w:ascii="Times New Roman" w:hAnsi="Times New Roman" w:cs="Times New Roman"/>
                <w:kern w:val="22"/>
                <w:szCs w:val="22"/>
              </w:rPr>
              <w:t xml:space="preserve">ecosystem </w:t>
            </w:r>
            <w:r w:rsidRPr="007A1143">
              <w:rPr>
                <w:rFonts w:ascii="Times New Roman" w:hAnsi="Times New Roman" w:cs="Times New Roman"/>
                <w:kern w:val="22"/>
                <w:szCs w:val="22"/>
              </w:rPr>
              <w:t>restoration</w:t>
            </w:r>
            <w:r w:rsidR="00EB7241" w:rsidRPr="007A1143">
              <w:rPr>
                <w:rFonts w:ascii="Times New Roman" w:hAnsi="Times New Roman" w:cs="Times New Roman"/>
                <w:kern w:val="22"/>
                <w:szCs w:val="22"/>
              </w:rPr>
              <w:t>.</w:t>
            </w:r>
          </w:p>
        </w:tc>
        <w:tc>
          <w:tcPr>
            <w:tcW w:w="5770" w:type="dxa"/>
          </w:tcPr>
          <w:p w14:paraId="0061205C" w14:textId="77777777" w:rsidR="00E047CE" w:rsidRPr="007A1143" w:rsidRDefault="00E047CE" w:rsidP="00644928">
            <w:pPr>
              <w:pStyle w:val="Heading2"/>
              <w:keepNext w:val="0"/>
              <w:spacing w:before="40" w:after="40"/>
              <w:jc w:val="left"/>
              <w:outlineLvl w:val="1"/>
              <w:rPr>
                <w:rFonts w:ascii="Times New Roman" w:hAnsi="Times New Roman" w:cs="Times New Roman"/>
                <w:b w:val="0"/>
                <w:color w:val="000000"/>
                <w:kern w:val="22"/>
                <w:szCs w:val="22"/>
                <w:lang w:eastAsia="en-GB"/>
              </w:rPr>
            </w:pPr>
            <w:r w:rsidRPr="007A1143">
              <w:rPr>
                <w:rFonts w:ascii="Times New Roman" w:hAnsi="Times New Roman" w:cs="Times New Roman"/>
                <w:b w:val="0"/>
                <w:color w:val="000000"/>
                <w:kern w:val="22"/>
                <w:szCs w:val="22"/>
                <w:lang w:eastAsia="en-GB"/>
              </w:rPr>
              <w:t>Proportion of land that is degraded over total land area</w:t>
            </w:r>
          </w:p>
          <w:p w14:paraId="292326F1" w14:textId="3E8B0A3C" w:rsidR="00E047CE" w:rsidRPr="007A1143" w:rsidRDefault="00E047CE"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Global Ecosystem Restoration Index</w:t>
            </w:r>
            <w:r w:rsidR="00EB7241" w:rsidRPr="007A1143">
              <w:rPr>
                <w:rFonts w:ascii="Times New Roman" w:hAnsi="Times New Roman" w:cs="Times New Roman"/>
                <w:kern w:val="22"/>
                <w:szCs w:val="22"/>
                <w:lang w:eastAsia="en-GB"/>
              </w:rPr>
              <w:t>.</w:t>
            </w:r>
          </w:p>
          <w:p w14:paraId="4499A3E6" w14:textId="4B27523F" w:rsidR="00E047CE" w:rsidRPr="007A1143" w:rsidRDefault="00E047CE" w:rsidP="00644928">
            <w:pPr>
              <w:spacing w:before="40" w:after="40"/>
              <w:jc w:val="left"/>
              <w:rPr>
                <w:rFonts w:ascii="Times New Roman" w:hAnsi="Times New Roman" w:cs="Times New Roman"/>
                <w:color w:val="000000"/>
                <w:kern w:val="22"/>
                <w:szCs w:val="22"/>
                <w:lang w:eastAsia="en-GB"/>
              </w:rPr>
            </w:pPr>
            <w:r w:rsidRPr="007A1143">
              <w:rPr>
                <w:rFonts w:ascii="Times New Roman" w:hAnsi="Times New Roman" w:cs="Times New Roman"/>
                <w:color w:val="000000"/>
                <w:kern w:val="22"/>
                <w:szCs w:val="22"/>
                <w:lang w:eastAsia="en-GB"/>
              </w:rPr>
              <w:t>Cumulative human impacts on marine ecosystems</w:t>
            </w:r>
            <w:r w:rsidR="00EB7241" w:rsidRPr="007A1143">
              <w:rPr>
                <w:rFonts w:ascii="Times New Roman" w:hAnsi="Times New Roman" w:cs="Times New Roman"/>
                <w:color w:val="000000"/>
                <w:kern w:val="22"/>
                <w:szCs w:val="22"/>
                <w:lang w:eastAsia="en-GB"/>
              </w:rPr>
              <w:t>.</w:t>
            </w:r>
          </w:p>
          <w:p w14:paraId="54A76C3D" w14:textId="2C9AD698" w:rsidR="00E047CE" w:rsidRPr="007A1143" w:rsidRDefault="00E047CE"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Ocean Health Index</w:t>
            </w:r>
            <w:r w:rsidR="00EB7241" w:rsidRPr="007A1143">
              <w:rPr>
                <w:rFonts w:ascii="Times New Roman" w:hAnsi="Times New Roman" w:cs="Times New Roman"/>
                <w:kern w:val="22"/>
                <w:szCs w:val="22"/>
                <w:lang w:eastAsia="en-GB"/>
              </w:rPr>
              <w:t>.</w:t>
            </w:r>
          </w:p>
          <w:p w14:paraId="6E866621" w14:textId="77777777" w:rsidR="00A45537" w:rsidRPr="007A1143" w:rsidRDefault="00A45537"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Vegetation health index*</w:t>
            </w:r>
          </w:p>
          <w:p w14:paraId="0350F56B" w14:textId="5BBFB377" w:rsidR="008B4CC4" w:rsidRPr="007A1143" w:rsidRDefault="008B4CC4"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Human footprint*</w:t>
            </w:r>
          </w:p>
        </w:tc>
      </w:tr>
      <w:tr w:rsidR="00EE1BD8" w:rsidRPr="007A1143" w14:paraId="6DB19D68" w14:textId="77777777" w:rsidTr="00AC7227">
        <w:trPr>
          <w:jc w:val="center"/>
        </w:trPr>
        <w:tc>
          <w:tcPr>
            <w:tcW w:w="421" w:type="dxa"/>
            <w:vMerge w:val="restart"/>
            <w:shd w:val="clear" w:color="auto" w:fill="F2F2F2" w:themeFill="background1" w:themeFillShade="F2"/>
          </w:tcPr>
          <w:p w14:paraId="0A65252E" w14:textId="71C676B1" w:rsidR="00EE1BD8" w:rsidRPr="007A1143" w:rsidRDefault="00EE1BD8" w:rsidP="00644928">
            <w:pPr>
              <w:spacing w:before="20" w:after="20"/>
              <w:jc w:val="left"/>
              <w:rPr>
                <w:rFonts w:ascii="Times New Roman" w:hAnsi="Times New Roman" w:cs="Times New Roman"/>
                <w:kern w:val="22"/>
                <w:szCs w:val="22"/>
              </w:rPr>
            </w:pPr>
            <w:r w:rsidRPr="007A1143">
              <w:rPr>
                <w:rFonts w:ascii="Times New Roman" w:hAnsi="Times New Roman" w:cs="Times New Roman"/>
                <w:kern w:val="22"/>
                <w:szCs w:val="22"/>
              </w:rPr>
              <w:t>2</w:t>
            </w:r>
          </w:p>
        </w:tc>
        <w:tc>
          <w:tcPr>
            <w:tcW w:w="3260" w:type="dxa"/>
            <w:vMerge w:val="restart"/>
          </w:tcPr>
          <w:p w14:paraId="65501087" w14:textId="0E3E02C3" w:rsidR="00EE1BD8" w:rsidRPr="007A1143" w:rsidRDefault="00EE1BD8" w:rsidP="00644928">
            <w:pPr>
              <w:pStyle w:val="Para1"/>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The percentage of species threatened with extinction is reduced by [X%] and the abundance of species has increased on average by [X%] by 2030 and by [X%] by 2050.</w:t>
            </w:r>
          </w:p>
        </w:tc>
        <w:tc>
          <w:tcPr>
            <w:tcW w:w="4111" w:type="dxa"/>
          </w:tcPr>
          <w:p w14:paraId="4B96FB6F" w14:textId="160CC315"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extinctions</w:t>
            </w:r>
            <w:r w:rsidR="00EB7241" w:rsidRPr="007A1143">
              <w:rPr>
                <w:rFonts w:ascii="Times New Roman" w:hAnsi="Times New Roman" w:cs="Times New Roman"/>
                <w:kern w:val="22"/>
                <w:szCs w:val="22"/>
              </w:rPr>
              <w:t>.</w:t>
            </w:r>
          </w:p>
        </w:tc>
        <w:tc>
          <w:tcPr>
            <w:tcW w:w="5770" w:type="dxa"/>
          </w:tcPr>
          <w:p w14:paraId="3AC6F237" w14:textId="359AC3AA" w:rsidR="00EE1BD8" w:rsidRPr="007A1143" w:rsidRDefault="00EE1BD8"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Number of species extinctions (birds and mammals)</w:t>
            </w:r>
            <w:r w:rsidR="00EB7241" w:rsidRPr="007A1143">
              <w:rPr>
                <w:rFonts w:ascii="Times New Roman" w:hAnsi="Times New Roman" w:cs="Times New Roman"/>
                <w:kern w:val="22"/>
                <w:szCs w:val="22"/>
                <w:lang w:eastAsia="en-GB"/>
              </w:rPr>
              <w:t>.</w:t>
            </w:r>
          </w:p>
          <w:p w14:paraId="7A38BCD8" w14:textId="4041C120"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color w:val="000000"/>
                <w:kern w:val="22"/>
                <w:szCs w:val="22"/>
                <w:lang w:eastAsia="en-GB"/>
              </w:rPr>
              <w:t>Number of extinctions prevented</w:t>
            </w:r>
            <w:r w:rsidR="00EB7241" w:rsidRPr="007A1143">
              <w:rPr>
                <w:rFonts w:ascii="Times New Roman" w:hAnsi="Times New Roman" w:cs="Times New Roman"/>
                <w:color w:val="000000"/>
                <w:kern w:val="22"/>
                <w:szCs w:val="22"/>
                <w:lang w:eastAsia="en-GB"/>
              </w:rPr>
              <w:t>.</w:t>
            </w:r>
          </w:p>
        </w:tc>
      </w:tr>
      <w:tr w:rsidR="00EE1BD8" w:rsidRPr="007A1143" w14:paraId="58B353A1" w14:textId="77777777" w:rsidTr="00AC7227">
        <w:trPr>
          <w:jc w:val="center"/>
        </w:trPr>
        <w:tc>
          <w:tcPr>
            <w:tcW w:w="421" w:type="dxa"/>
            <w:vMerge/>
            <w:shd w:val="clear" w:color="auto" w:fill="F2F2F2" w:themeFill="background1" w:themeFillShade="F2"/>
          </w:tcPr>
          <w:p w14:paraId="4C86359A" w14:textId="77777777" w:rsidR="00EE1BD8" w:rsidRPr="007A1143" w:rsidRDefault="00EE1BD8" w:rsidP="00644928">
            <w:pPr>
              <w:spacing w:before="20" w:after="20"/>
              <w:jc w:val="left"/>
              <w:rPr>
                <w:rFonts w:ascii="Times New Roman" w:hAnsi="Times New Roman" w:cs="Times New Roman"/>
                <w:kern w:val="22"/>
                <w:szCs w:val="22"/>
              </w:rPr>
            </w:pPr>
          </w:p>
        </w:tc>
        <w:tc>
          <w:tcPr>
            <w:tcW w:w="3260" w:type="dxa"/>
            <w:vMerge/>
          </w:tcPr>
          <w:p w14:paraId="53C336F3" w14:textId="77777777" w:rsidR="00EE1BD8" w:rsidRPr="007A1143" w:rsidRDefault="00EE1BD8" w:rsidP="00644928">
            <w:pPr>
              <w:pStyle w:val="Para1"/>
              <w:spacing w:before="40" w:after="40"/>
              <w:jc w:val="left"/>
              <w:rPr>
                <w:rFonts w:ascii="Times New Roman" w:hAnsi="Times New Roman" w:cs="Times New Roman"/>
                <w:kern w:val="22"/>
                <w:szCs w:val="22"/>
              </w:rPr>
            </w:pPr>
          </w:p>
        </w:tc>
        <w:tc>
          <w:tcPr>
            <w:tcW w:w="4111" w:type="dxa"/>
          </w:tcPr>
          <w:p w14:paraId="031FF899" w14:textId="02A4BDD2"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Change in conservation status</w:t>
            </w:r>
            <w:r w:rsidR="00EB7241" w:rsidRPr="007A1143">
              <w:rPr>
                <w:rFonts w:ascii="Times New Roman" w:hAnsi="Times New Roman" w:cs="Times New Roman"/>
                <w:kern w:val="22"/>
                <w:szCs w:val="22"/>
              </w:rPr>
              <w:t>.</w:t>
            </w:r>
          </w:p>
        </w:tc>
        <w:tc>
          <w:tcPr>
            <w:tcW w:w="5770" w:type="dxa"/>
          </w:tcPr>
          <w:p w14:paraId="7C90C3C5" w14:textId="64EF028D"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lang w:eastAsia="en-GB"/>
              </w:rPr>
              <w:t>Red List Index</w:t>
            </w:r>
            <w:r w:rsidR="00EB7241" w:rsidRPr="007A1143">
              <w:rPr>
                <w:rFonts w:ascii="Times New Roman" w:hAnsi="Times New Roman" w:cs="Times New Roman"/>
                <w:kern w:val="22"/>
                <w:szCs w:val="22"/>
                <w:lang w:eastAsia="en-GB"/>
              </w:rPr>
              <w:t>.</w:t>
            </w:r>
          </w:p>
        </w:tc>
      </w:tr>
      <w:tr w:rsidR="00EE1BD8" w:rsidRPr="007A1143" w14:paraId="67B3AD24" w14:textId="77777777" w:rsidTr="00AC7227">
        <w:trPr>
          <w:jc w:val="center"/>
        </w:trPr>
        <w:tc>
          <w:tcPr>
            <w:tcW w:w="421" w:type="dxa"/>
            <w:vMerge/>
            <w:shd w:val="clear" w:color="auto" w:fill="F2F2F2" w:themeFill="background1" w:themeFillShade="F2"/>
          </w:tcPr>
          <w:p w14:paraId="127FE073" w14:textId="77777777" w:rsidR="00EE1BD8" w:rsidRPr="007A1143" w:rsidRDefault="00EE1BD8" w:rsidP="00644928">
            <w:pPr>
              <w:spacing w:before="20" w:after="20"/>
              <w:jc w:val="left"/>
              <w:rPr>
                <w:rFonts w:ascii="Times New Roman" w:hAnsi="Times New Roman" w:cs="Times New Roman"/>
                <w:kern w:val="22"/>
                <w:szCs w:val="22"/>
              </w:rPr>
            </w:pPr>
          </w:p>
        </w:tc>
        <w:tc>
          <w:tcPr>
            <w:tcW w:w="3260" w:type="dxa"/>
            <w:vMerge/>
          </w:tcPr>
          <w:p w14:paraId="4ED25A0B" w14:textId="77777777" w:rsidR="00EE1BD8" w:rsidRPr="007A1143" w:rsidRDefault="00EE1BD8" w:rsidP="00644928">
            <w:pPr>
              <w:pStyle w:val="Para1"/>
              <w:spacing w:before="40" w:after="40"/>
              <w:jc w:val="left"/>
              <w:rPr>
                <w:rFonts w:ascii="Times New Roman" w:hAnsi="Times New Roman" w:cs="Times New Roman"/>
                <w:kern w:val="22"/>
                <w:szCs w:val="22"/>
              </w:rPr>
            </w:pPr>
          </w:p>
        </w:tc>
        <w:tc>
          <w:tcPr>
            <w:tcW w:w="4111" w:type="dxa"/>
          </w:tcPr>
          <w:p w14:paraId="76D52FA9" w14:textId="0512D5D1"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Change in species abundance</w:t>
            </w:r>
            <w:r w:rsidR="00EB7241" w:rsidRPr="007A1143">
              <w:rPr>
                <w:rFonts w:ascii="Times New Roman" w:hAnsi="Times New Roman" w:cs="Times New Roman"/>
                <w:kern w:val="22"/>
                <w:szCs w:val="22"/>
              </w:rPr>
              <w:t>.</w:t>
            </w:r>
          </w:p>
        </w:tc>
        <w:tc>
          <w:tcPr>
            <w:tcW w:w="5770" w:type="dxa"/>
          </w:tcPr>
          <w:p w14:paraId="4301DC9E" w14:textId="3EA17311" w:rsidR="00EE1BD8" w:rsidRPr="007A1143" w:rsidRDefault="00EE1BD8" w:rsidP="00644928">
            <w:pPr>
              <w:spacing w:before="40" w:after="40"/>
              <w:jc w:val="left"/>
              <w:rPr>
                <w:rFonts w:ascii="Times New Roman" w:hAnsi="Times New Roman" w:cs="Times New Roman"/>
                <w:color w:val="000000"/>
                <w:kern w:val="22"/>
                <w:szCs w:val="22"/>
                <w:lang w:eastAsia="en-GB"/>
              </w:rPr>
            </w:pPr>
            <w:r w:rsidRPr="007A1143">
              <w:rPr>
                <w:rFonts w:ascii="Times New Roman" w:hAnsi="Times New Roman" w:cs="Times New Roman"/>
                <w:color w:val="000000"/>
                <w:kern w:val="22"/>
                <w:szCs w:val="22"/>
                <w:lang w:eastAsia="en-GB"/>
              </w:rPr>
              <w:t>Living Planet Index</w:t>
            </w:r>
            <w:r w:rsidR="00EB7241" w:rsidRPr="007A1143">
              <w:rPr>
                <w:rFonts w:ascii="Times New Roman" w:hAnsi="Times New Roman" w:cs="Times New Roman"/>
                <w:color w:val="000000"/>
                <w:kern w:val="22"/>
                <w:szCs w:val="22"/>
                <w:lang w:eastAsia="en-GB"/>
              </w:rPr>
              <w:t>.</w:t>
            </w:r>
          </w:p>
          <w:p w14:paraId="6B92542A" w14:textId="52C8303A" w:rsidR="00EE1BD8" w:rsidRPr="007A1143" w:rsidRDefault="00EE1BD8"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Biodiversity Intactness Index</w:t>
            </w:r>
            <w:r w:rsidR="00EB7241" w:rsidRPr="007A1143">
              <w:rPr>
                <w:rFonts w:ascii="Times New Roman" w:hAnsi="Times New Roman" w:cs="Times New Roman"/>
                <w:kern w:val="22"/>
                <w:szCs w:val="22"/>
                <w:lang w:eastAsia="en-GB"/>
              </w:rPr>
              <w:t>.</w:t>
            </w:r>
          </w:p>
        </w:tc>
      </w:tr>
      <w:tr w:rsidR="00EE1BD8" w:rsidRPr="007A1143" w14:paraId="12EF02BE" w14:textId="77777777" w:rsidTr="00AC7227">
        <w:trPr>
          <w:jc w:val="center"/>
        </w:trPr>
        <w:tc>
          <w:tcPr>
            <w:tcW w:w="421" w:type="dxa"/>
            <w:vMerge w:val="restart"/>
            <w:shd w:val="clear" w:color="auto" w:fill="F2F2F2" w:themeFill="background1" w:themeFillShade="F2"/>
          </w:tcPr>
          <w:p w14:paraId="51F09132" w14:textId="65C44AA7" w:rsidR="00EE1BD8" w:rsidRPr="007A1143" w:rsidRDefault="00EE1BD8" w:rsidP="00644928">
            <w:pPr>
              <w:spacing w:before="20" w:after="20"/>
              <w:jc w:val="left"/>
              <w:rPr>
                <w:rFonts w:ascii="Times New Roman" w:hAnsi="Times New Roman" w:cs="Times New Roman"/>
                <w:kern w:val="22"/>
                <w:szCs w:val="22"/>
              </w:rPr>
            </w:pPr>
            <w:r w:rsidRPr="007A1143">
              <w:rPr>
                <w:rFonts w:ascii="Times New Roman" w:hAnsi="Times New Roman" w:cs="Times New Roman"/>
                <w:kern w:val="22"/>
                <w:szCs w:val="22"/>
              </w:rPr>
              <w:lastRenderedPageBreak/>
              <w:t>3</w:t>
            </w:r>
          </w:p>
        </w:tc>
        <w:tc>
          <w:tcPr>
            <w:tcW w:w="3260" w:type="dxa"/>
            <w:vMerge w:val="restart"/>
          </w:tcPr>
          <w:p w14:paraId="14FF1318" w14:textId="28F86527" w:rsidR="00EE1BD8" w:rsidRPr="007A1143" w:rsidRDefault="00EE1BD8" w:rsidP="00644928">
            <w:pPr>
              <w:pStyle w:val="Para1"/>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Genetic diversity is maintained or enhanced on average by 2030, and for [90%] of species by 2050.</w:t>
            </w:r>
          </w:p>
        </w:tc>
        <w:tc>
          <w:tcPr>
            <w:tcW w:w="4111" w:type="dxa"/>
          </w:tcPr>
          <w:p w14:paraId="188C30B9" w14:textId="1CD632A5"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Change in genetic diversity of crops and breeds, in situ and ex situ</w:t>
            </w:r>
            <w:r w:rsidR="00272431" w:rsidRPr="007A1143">
              <w:rPr>
                <w:rFonts w:ascii="Times New Roman" w:hAnsi="Times New Roman" w:cs="Times New Roman"/>
                <w:kern w:val="22"/>
                <w:szCs w:val="22"/>
              </w:rPr>
              <w:t>.</w:t>
            </w:r>
          </w:p>
        </w:tc>
        <w:tc>
          <w:tcPr>
            <w:tcW w:w="5770" w:type="dxa"/>
          </w:tcPr>
          <w:p w14:paraId="6920688A" w14:textId="7BFCB9B8" w:rsidR="00EE1BD8" w:rsidRPr="007A1143" w:rsidRDefault="00EE1BD8" w:rsidP="00644928">
            <w:pPr>
              <w:spacing w:before="40" w:after="40"/>
              <w:jc w:val="left"/>
              <w:rPr>
                <w:rFonts w:ascii="Times New Roman" w:hAnsi="Times New Roman" w:cs="Times New Roman"/>
                <w:color w:val="000000"/>
                <w:kern w:val="22"/>
                <w:szCs w:val="22"/>
                <w:lang w:eastAsia="en-GB"/>
              </w:rPr>
            </w:pPr>
            <w:r w:rsidRPr="007A1143">
              <w:rPr>
                <w:rFonts w:ascii="Times New Roman" w:hAnsi="Times New Roman" w:cs="Times New Roman"/>
                <w:color w:val="000000"/>
                <w:kern w:val="22"/>
                <w:szCs w:val="22"/>
                <w:lang w:eastAsia="en-GB"/>
              </w:rPr>
              <w:t>Number of plant genetic resources for food and agriculture secured in medium</w:t>
            </w:r>
            <w:r w:rsidR="001D5120" w:rsidRPr="007A1143">
              <w:rPr>
                <w:rFonts w:ascii="Times New Roman" w:hAnsi="Times New Roman" w:cs="Times New Roman"/>
                <w:color w:val="000000"/>
                <w:kern w:val="22"/>
                <w:szCs w:val="22"/>
                <w:lang w:eastAsia="en-GB"/>
              </w:rPr>
              <w:t>-</w:t>
            </w:r>
            <w:r w:rsidRPr="007A1143">
              <w:rPr>
                <w:rFonts w:ascii="Times New Roman" w:hAnsi="Times New Roman" w:cs="Times New Roman"/>
                <w:color w:val="000000"/>
                <w:kern w:val="22"/>
                <w:szCs w:val="22"/>
                <w:lang w:eastAsia="en-GB"/>
              </w:rPr>
              <w:t xml:space="preserve"> or long</w:t>
            </w:r>
            <w:r w:rsidR="001D5120" w:rsidRPr="007A1143">
              <w:rPr>
                <w:rFonts w:ascii="Times New Roman" w:hAnsi="Times New Roman" w:cs="Times New Roman"/>
                <w:color w:val="000000"/>
                <w:kern w:val="22"/>
                <w:szCs w:val="22"/>
                <w:lang w:eastAsia="en-GB"/>
              </w:rPr>
              <w:t>-</w:t>
            </w:r>
            <w:r w:rsidRPr="007A1143">
              <w:rPr>
                <w:rFonts w:ascii="Times New Roman" w:hAnsi="Times New Roman" w:cs="Times New Roman"/>
                <w:color w:val="000000"/>
                <w:kern w:val="22"/>
                <w:szCs w:val="22"/>
                <w:lang w:eastAsia="en-GB"/>
              </w:rPr>
              <w:t>term conservation facilities (SDG Indicator 2.5.1a)</w:t>
            </w:r>
            <w:r w:rsidR="00977B98" w:rsidRPr="007A1143">
              <w:rPr>
                <w:rFonts w:ascii="Times New Roman" w:hAnsi="Times New Roman" w:cs="Times New Roman"/>
                <w:color w:val="000000"/>
                <w:kern w:val="22"/>
                <w:szCs w:val="22"/>
                <w:lang w:eastAsia="en-GB"/>
              </w:rPr>
              <w:t>.</w:t>
            </w:r>
          </w:p>
          <w:p w14:paraId="1B575345" w14:textId="72A9113A" w:rsidR="00EE1BD8" w:rsidRPr="007A1143" w:rsidRDefault="00EE1BD8" w:rsidP="00644928">
            <w:pPr>
              <w:spacing w:before="40" w:after="40"/>
              <w:jc w:val="left"/>
              <w:rPr>
                <w:rFonts w:ascii="Times New Roman" w:hAnsi="Times New Roman" w:cs="Times New Roman"/>
                <w:color w:val="000000"/>
                <w:kern w:val="22"/>
                <w:szCs w:val="22"/>
                <w:lang w:eastAsia="en-GB"/>
              </w:rPr>
            </w:pPr>
            <w:r w:rsidRPr="007A1143">
              <w:rPr>
                <w:rFonts w:ascii="Times New Roman" w:hAnsi="Times New Roman" w:cs="Times New Roman"/>
                <w:color w:val="000000"/>
                <w:kern w:val="22"/>
                <w:szCs w:val="22"/>
                <w:lang w:eastAsia="en-GB"/>
              </w:rPr>
              <w:t>Proportion of local breeds classified as being at risk, not</w:t>
            </w:r>
            <w:r w:rsidR="006459D2" w:rsidRPr="007A1143">
              <w:rPr>
                <w:rFonts w:ascii="Times New Roman" w:hAnsi="Times New Roman" w:cs="Times New Roman"/>
                <w:color w:val="000000"/>
                <w:kern w:val="22"/>
                <w:szCs w:val="22"/>
                <w:lang w:eastAsia="en-GB"/>
              </w:rPr>
              <w:t xml:space="preserve"> </w:t>
            </w:r>
            <w:r w:rsidRPr="007A1143">
              <w:rPr>
                <w:rFonts w:ascii="Times New Roman" w:hAnsi="Times New Roman" w:cs="Times New Roman"/>
                <w:color w:val="000000"/>
                <w:kern w:val="22"/>
                <w:szCs w:val="22"/>
                <w:lang w:eastAsia="en-GB"/>
              </w:rPr>
              <w:t>at</w:t>
            </w:r>
            <w:r w:rsidR="006459D2" w:rsidRPr="007A1143">
              <w:rPr>
                <w:rFonts w:ascii="Times New Roman" w:hAnsi="Times New Roman" w:cs="Times New Roman"/>
                <w:color w:val="000000"/>
                <w:kern w:val="22"/>
                <w:szCs w:val="22"/>
                <w:lang w:eastAsia="en-GB"/>
              </w:rPr>
              <w:t xml:space="preserve"> </w:t>
            </w:r>
            <w:r w:rsidRPr="007A1143">
              <w:rPr>
                <w:rFonts w:ascii="Times New Roman" w:hAnsi="Times New Roman" w:cs="Times New Roman"/>
                <w:color w:val="000000"/>
                <w:kern w:val="22"/>
                <w:szCs w:val="22"/>
                <w:lang w:eastAsia="en-GB"/>
              </w:rPr>
              <w:t xml:space="preserve">risk or at </w:t>
            </w:r>
            <w:r w:rsidR="00C50B99" w:rsidRPr="007A1143">
              <w:rPr>
                <w:rFonts w:ascii="Times New Roman" w:hAnsi="Times New Roman" w:cs="Times New Roman"/>
                <w:color w:val="000000"/>
                <w:kern w:val="22"/>
                <w:szCs w:val="22"/>
                <w:lang w:eastAsia="en-GB"/>
              </w:rPr>
              <w:t xml:space="preserve">an </w:t>
            </w:r>
            <w:r w:rsidRPr="007A1143">
              <w:rPr>
                <w:rFonts w:ascii="Times New Roman" w:hAnsi="Times New Roman" w:cs="Times New Roman"/>
                <w:color w:val="000000"/>
                <w:kern w:val="22"/>
                <w:szCs w:val="22"/>
                <w:lang w:eastAsia="en-GB"/>
              </w:rPr>
              <w:t>unknown level of risk of extinction</w:t>
            </w:r>
            <w:r w:rsidR="00977B98" w:rsidRPr="007A1143">
              <w:rPr>
                <w:rFonts w:ascii="Times New Roman" w:hAnsi="Times New Roman" w:cs="Times New Roman"/>
                <w:color w:val="000000"/>
                <w:kern w:val="22"/>
                <w:szCs w:val="22"/>
                <w:lang w:eastAsia="en-GB"/>
              </w:rPr>
              <w:t>.</w:t>
            </w:r>
          </w:p>
          <w:p w14:paraId="5535FB1A" w14:textId="1BCBA822"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color w:val="000000"/>
                <w:kern w:val="22"/>
                <w:szCs w:val="22"/>
                <w:lang w:eastAsia="en-GB"/>
              </w:rPr>
              <w:t>Comprehensiveness of conservation of socioeconomically as well as culturally valuable species</w:t>
            </w:r>
            <w:r w:rsidR="00977B98" w:rsidRPr="007A1143">
              <w:rPr>
                <w:rFonts w:ascii="Times New Roman" w:hAnsi="Times New Roman" w:cs="Times New Roman"/>
                <w:color w:val="000000"/>
                <w:kern w:val="22"/>
                <w:szCs w:val="22"/>
                <w:lang w:eastAsia="en-GB"/>
              </w:rPr>
              <w:t>.</w:t>
            </w:r>
          </w:p>
        </w:tc>
      </w:tr>
      <w:tr w:rsidR="00EE1BD8" w:rsidRPr="007A1143" w14:paraId="1F210A24" w14:textId="77777777" w:rsidTr="00AC7227">
        <w:trPr>
          <w:jc w:val="center"/>
        </w:trPr>
        <w:tc>
          <w:tcPr>
            <w:tcW w:w="421" w:type="dxa"/>
            <w:vMerge/>
            <w:shd w:val="clear" w:color="auto" w:fill="F2F2F2" w:themeFill="background1" w:themeFillShade="F2"/>
          </w:tcPr>
          <w:p w14:paraId="69CE740E" w14:textId="77777777" w:rsidR="00EE1BD8" w:rsidRPr="007A1143" w:rsidRDefault="00EE1BD8" w:rsidP="00644928">
            <w:pPr>
              <w:spacing w:before="20" w:after="20"/>
              <w:jc w:val="left"/>
              <w:rPr>
                <w:rFonts w:ascii="Times New Roman" w:hAnsi="Times New Roman" w:cs="Times New Roman"/>
                <w:kern w:val="22"/>
                <w:szCs w:val="22"/>
              </w:rPr>
            </w:pPr>
          </w:p>
        </w:tc>
        <w:tc>
          <w:tcPr>
            <w:tcW w:w="3260" w:type="dxa"/>
            <w:vMerge/>
          </w:tcPr>
          <w:p w14:paraId="30472A1C" w14:textId="77777777" w:rsidR="00EE1BD8" w:rsidRPr="007A1143" w:rsidRDefault="00EE1BD8" w:rsidP="00644928">
            <w:pPr>
              <w:pStyle w:val="Para1"/>
              <w:spacing w:before="40" w:after="40"/>
              <w:jc w:val="left"/>
              <w:rPr>
                <w:rFonts w:ascii="Times New Roman" w:hAnsi="Times New Roman" w:cs="Times New Roman"/>
                <w:kern w:val="22"/>
                <w:szCs w:val="22"/>
              </w:rPr>
            </w:pPr>
          </w:p>
        </w:tc>
        <w:tc>
          <w:tcPr>
            <w:tcW w:w="4111" w:type="dxa"/>
          </w:tcPr>
          <w:p w14:paraId="352732AA" w14:textId="6061B324"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Change in the genetic diversity of wild relatives</w:t>
            </w:r>
            <w:r w:rsidR="00272431" w:rsidRPr="007A1143">
              <w:rPr>
                <w:rFonts w:ascii="Times New Roman" w:hAnsi="Times New Roman" w:cs="Times New Roman"/>
                <w:kern w:val="22"/>
                <w:szCs w:val="22"/>
              </w:rPr>
              <w:t>.</w:t>
            </w:r>
          </w:p>
        </w:tc>
        <w:tc>
          <w:tcPr>
            <w:tcW w:w="5770" w:type="dxa"/>
          </w:tcPr>
          <w:p w14:paraId="3BCF69F7" w14:textId="6EFDD540" w:rsidR="00EE1BD8" w:rsidRPr="007A1143" w:rsidRDefault="00EE1BD8" w:rsidP="00644928">
            <w:pPr>
              <w:spacing w:before="40" w:after="40"/>
              <w:jc w:val="left"/>
              <w:rPr>
                <w:rFonts w:ascii="Times New Roman" w:hAnsi="Times New Roman" w:cs="Times New Roman"/>
                <w:color w:val="000000"/>
                <w:kern w:val="22"/>
                <w:szCs w:val="22"/>
                <w:lang w:eastAsia="en-GB"/>
              </w:rPr>
            </w:pPr>
            <w:r w:rsidRPr="007A1143">
              <w:rPr>
                <w:rFonts w:ascii="Times New Roman" w:hAnsi="Times New Roman" w:cs="Times New Roman"/>
                <w:color w:val="000000"/>
                <w:kern w:val="22"/>
                <w:szCs w:val="22"/>
                <w:lang w:eastAsia="en-GB"/>
              </w:rPr>
              <w:t>Red List Index (species used for food and medicine and wild relatives of domesticated animals)</w:t>
            </w:r>
            <w:r w:rsidR="00977B98" w:rsidRPr="007A1143">
              <w:rPr>
                <w:rFonts w:ascii="Times New Roman" w:hAnsi="Times New Roman" w:cs="Times New Roman"/>
                <w:color w:val="000000"/>
                <w:kern w:val="22"/>
                <w:szCs w:val="22"/>
                <w:lang w:eastAsia="en-GB"/>
              </w:rPr>
              <w:t>.</w:t>
            </w:r>
          </w:p>
        </w:tc>
      </w:tr>
      <w:tr w:rsidR="00EE1BD8" w:rsidRPr="007A1143" w14:paraId="6BC457D3" w14:textId="77777777" w:rsidTr="00AC7227">
        <w:trPr>
          <w:jc w:val="center"/>
        </w:trPr>
        <w:tc>
          <w:tcPr>
            <w:tcW w:w="421" w:type="dxa"/>
            <w:vMerge w:val="restart"/>
            <w:shd w:val="clear" w:color="auto" w:fill="F2F2F2" w:themeFill="background1" w:themeFillShade="F2"/>
          </w:tcPr>
          <w:p w14:paraId="7648F4E2" w14:textId="55D88064" w:rsidR="00EE1BD8" w:rsidRPr="007A1143" w:rsidRDefault="00EE1BD8" w:rsidP="00644928">
            <w:pPr>
              <w:spacing w:before="20" w:after="20"/>
              <w:jc w:val="left"/>
              <w:rPr>
                <w:rFonts w:ascii="Times New Roman" w:hAnsi="Times New Roman" w:cs="Times New Roman"/>
                <w:kern w:val="22"/>
                <w:szCs w:val="22"/>
              </w:rPr>
            </w:pPr>
            <w:r w:rsidRPr="007A1143">
              <w:rPr>
                <w:rFonts w:ascii="Times New Roman" w:hAnsi="Times New Roman" w:cs="Times New Roman"/>
                <w:kern w:val="22"/>
                <w:szCs w:val="22"/>
              </w:rPr>
              <w:t>4</w:t>
            </w:r>
          </w:p>
        </w:tc>
        <w:tc>
          <w:tcPr>
            <w:tcW w:w="3260" w:type="dxa"/>
            <w:vMerge w:val="restart"/>
          </w:tcPr>
          <w:p w14:paraId="2DCD0DF3" w14:textId="77777777" w:rsidR="00EE1BD8" w:rsidRPr="007A1143" w:rsidRDefault="00EE1BD8" w:rsidP="00644928">
            <w:pPr>
              <w:pStyle w:val="Para1"/>
              <w:snapToGrid w:val="0"/>
              <w:jc w:val="left"/>
              <w:rPr>
                <w:rFonts w:ascii="Times New Roman" w:hAnsi="Times New Roman" w:cs="Times New Roman"/>
                <w:kern w:val="22"/>
                <w:szCs w:val="22"/>
              </w:rPr>
            </w:pPr>
            <w:r w:rsidRPr="007A1143">
              <w:rPr>
                <w:rFonts w:ascii="Times New Roman" w:hAnsi="Times New Roman" w:cs="Times New Roman"/>
                <w:kern w:val="22"/>
                <w:szCs w:val="22"/>
              </w:rPr>
              <w:t>Nature provides benefits to people contributing to:</w:t>
            </w:r>
          </w:p>
          <w:p w14:paraId="2E9CF6C9" w14:textId="0F356AF8" w:rsidR="00EE1BD8" w:rsidRPr="007A1143" w:rsidRDefault="005B1CC1" w:rsidP="00AC7227">
            <w:pPr>
              <w:pStyle w:val="Para3"/>
              <w:tabs>
                <w:tab w:val="clear" w:pos="1440"/>
                <w:tab w:val="clear" w:pos="1980"/>
              </w:tabs>
              <w:ind w:left="461" w:hanging="142"/>
              <w:jc w:val="left"/>
              <w:rPr>
                <w:rFonts w:ascii="Times New Roman" w:hAnsi="Times New Roman" w:cs="Times New Roman"/>
                <w:kern w:val="22"/>
                <w:szCs w:val="22"/>
              </w:rPr>
            </w:pPr>
            <w:r w:rsidRPr="007A1143">
              <w:rPr>
                <w:rFonts w:ascii="Times New Roman" w:hAnsi="Times New Roman" w:cs="Times New Roman"/>
                <w:kern w:val="22"/>
                <w:szCs w:val="22"/>
              </w:rPr>
              <w:t>I</w:t>
            </w:r>
            <w:r w:rsidR="00EE1BD8" w:rsidRPr="007A1143">
              <w:rPr>
                <w:rFonts w:ascii="Times New Roman" w:hAnsi="Times New Roman" w:cs="Times New Roman"/>
                <w:kern w:val="22"/>
                <w:szCs w:val="22"/>
              </w:rPr>
              <w:t>mprovements in nutrition for at least [X million] people by 2030 and [Y</w:t>
            </w:r>
            <w:r w:rsidR="00694F4A" w:rsidRPr="007A1143">
              <w:rPr>
                <w:rFonts w:ascii="Times New Roman" w:hAnsi="Times New Roman" w:cs="Times New Roman"/>
                <w:kern w:val="22"/>
                <w:szCs w:val="22"/>
              </w:rPr>
              <w:t> </w:t>
            </w:r>
            <w:r w:rsidR="00EE1BD8" w:rsidRPr="007A1143">
              <w:rPr>
                <w:rFonts w:ascii="Times New Roman" w:hAnsi="Times New Roman" w:cs="Times New Roman"/>
                <w:kern w:val="22"/>
                <w:szCs w:val="22"/>
              </w:rPr>
              <w:t>million] by 2050</w:t>
            </w:r>
            <w:r w:rsidRPr="007A1143">
              <w:rPr>
                <w:rFonts w:ascii="Times New Roman" w:hAnsi="Times New Roman" w:cs="Times New Roman"/>
                <w:kern w:val="22"/>
                <w:szCs w:val="22"/>
              </w:rPr>
              <w:t>;</w:t>
            </w:r>
          </w:p>
          <w:p w14:paraId="56B4547F" w14:textId="38E62E48" w:rsidR="00EE1BD8" w:rsidRPr="007A1143" w:rsidRDefault="005B1CC1" w:rsidP="00AC7227">
            <w:pPr>
              <w:pStyle w:val="Para3"/>
              <w:tabs>
                <w:tab w:val="clear" w:pos="1440"/>
                <w:tab w:val="clear" w:pos="1980"/>
              </w:tabs>
              <w:ind w:left="461" w:hanging="142"/>
              <w:jc w:val="left"/>
              <w:rPr>
                <w:rFonts w:ascii="Times New Roman" w:hAnsi="Times New Roman" w:cs="Times New Roman"/>
                <w:kern w:val="22"/>
                <w:szCs w:val="22"/>
              </w:rPr>
            </w:pPr>
            <w:r w:rsidRPr="007A1143">
              <w:rPr>
                <w:rFonts w:ascii="Times New Roman" w:hAnsi="Times New Roman" w:cs="Times New Roman"/>
                <w:kern w:val="22"/>
                <w:szCs w:val="22"/>
              </w:rPr>
              <w:t>I</w:t>
            </w:r>
            <w:r w:rsidR="00EE1BD8" w:rsidRPr="007A1143">
              <w:rPr>
                <w:rFonts w:ascii="Times New Roman" w:hAnsi="Times New Roman" w:cs="Times New Roman"/>
                <w:kern w:val="22"/>
                <w:szCs w:val="22"/>
              </w:rPr>
              <w:t>mprovements in sustainable access to safe and drinkable water for at least [X million] people, by 2030 and [Y</w:t>
            </w:r>
            <w:r w:rsidR="00694F4A" w:rsidRPr="007A1143">
              <w:rPr>
                <w:rFonts w:ascii="Times New Roman" w:hAnsi="Times New Roman" w:cs="Times New Roman"/>
                <w:kern w:val="22"/>
                <w:szCs w:val="22"/>
              </w:rPr>
              <w:t> </w:t>
            </w:r>
            <w:r w:rsidR="00EE1BD8" w:rsidRPr="007A1143">
              <w:rPr>
                <w:rFonts w:ascii="Times New Roman" w:hAnsi="Times New Roman" w:cs="Times New Roman"/>
                <w:kern w:val="22"/>
                <w:szCs w:val="22"/>
              </w:rPr>
              <w:t>million] by 2050</w:t>
            </w:r>
            <w:r w:rsidRPr="007A1143">
              <w:rPr>
                <w:rFonts w:ascii="Times New Roman" w:hAnsi="Times New Roman" w:cs="Times New Roman"/>
                <w:kern w:val="22"/>
                <w:szCs w:val="22"/>
              </w:rPr>
              <w:t>;</w:t>
            </w:r>
          </w:p>
          <w:p w14:paraId="5F1A7BAA" w14:textId="553A8EB0" w:rsidR="00EE1BD8" w:rsidRPr="007A1143" w:rsidRDefault="00644895" w:rsidP="00AC7227">
            <w:pPr>
              <w:pStyle w:val="Para3"/>
              <w:tabs>
                <w:tab w:val="clear" w:pos="1440"/>
                <w:tab w:val="clear" w:pos="1980"/>
              </w:tabs>
              <w:ind w:left="461" w:hanging="142"/>
              <w:jc w:val="left"/>
              <w:rPr>
                <w:rFonts w:ascii="Times New Roman" w:hAnsi="Times New Roman" w:cs="Times New Roman"/>
                <w:kern w:val="22"/>
                <w:szCs w:val="22"/>
              </w:rPr>
            </w:pPr>
            <w:r w:rsidRPr="007A1143">
              <w:rPr>
                <w:rFonts w:ascii="Times New Roman" w:hAnsi="Times New Roman" w:cs="Times New Roman"/>
                <w:kern w:val="22"/>
                <w:szCs w:val="22"/>
              </w:rPr>
              <w:t>I</w:t>
            </w:r>
            <w:r w:rsidR="00EE1BD8" w:rsidRPr="007A1143">
              <w:rPr>
                <w:rFonts w:ascii="Times New Roman" w:hAnsi="Times New Roman" w:cs="Times New Roman"/>
                <w:kern w:val="22"/>
                <w:szCs w:val="22"/>
              </w:rPr>
              <w:t xml:space="preserve">mprovements in resilience </w:t>
            </w:r>
            <w:r w:rsidRPr="007A1143">
              <w:rPr>
                <w:rFonts w:ascii="Times New Roman" w:hAnsi="Times New Roman" w:cs="Times New Roman"/>
                <w:kern w:val="22"/>
                <w:szCs w:val="22"/>
              </w:rPr>
              <w:t xml:space="preserve">to </w:t>
            </w:r>
            <w:r w:rsidR="00EE1BD8" w:rsidRPr="007A1143">
              <w:rPr>
                <w:rFonts w:ascii="Times New Roman" w:hAnsi="Times New Roman" w:cs="Times New Roman"/>
                <w:kern w:val="22"/>
                <w:szCs w:val="22"/>
              </w:rPr>
              <w:t>natural disasters for at least [X million] people by 2030 and [Y million] by 2050</w:t>
            </w:r>
            <w:r w:rsidR="000F5002" w:rsidRPr="007A1143">
              <w:rPr>
                <w:rFonts w:ascii="Times New Roman" w:hAnsi="Times New Roman" w:cs="Times New Roman"/>
                <w:kern w:val="22"/>
                <w:szCs w:val="22"/>
              </w:rPr>
              <w:t>;</w:t>
            </w:r>
          </w:p>
          <w:p w14:paraId="67E77557" w14:textId="004D00AC" w:rsidR="00327792" w:rsidRPr="007A1143" w:rsidRDefault="00644895" w:rsidP="00AC7227">
            <w:pPr>
              <w:pStyle w:val="Para3"/>
              <w:tabs>
                <w:tab w:val="clear" w:pos="1440"/>
                <w:tab w:val="clear" w:pos="1980"/>
              </w:tabs>
              <w:ind w:left="461" w:hanging="142"/>
              <w:jc w:val="left"/>
              <w:rPr>
                <w:rFonts w:ascii="Times New Roman" w:hAnsi="Times New Roman" w:cs="Times New Roman"/>
                <w:kern w:val="22"/>
                <w:szCs w:val="22"/>
              </w:rPr>
            </w:pPr>
            <w:r w:rsidRPr="007A1143">
              <w:rPr>
                <w:rFonts w:ascii="Times New Roman" w:hAnsi="Times New Roman" w:cs="Times New Roman"/>
                <w:kern w:val="22"/>
                <w:szCs w:val="22"/>
              </w:rPr>
              <w:t>A</w:t>
            </w:r>
            <w:r w:rsidR="00EE1BD8" w:rsidRPr="007A1143">
              <w:rPr>
                <w:rFonts w:ascii="Times New Roman" w:hAnsi="Times New Roman" w:cs="Times New Roman"/>
                <w:kern w:val="22"/>
                <w:szCs w:val="22"/>
              </w:rPr>
              <w:t>t least [30%] of efforts to achieve the targets of the Paris Agreement in 2030 and 2050.</w:t>
            </w:r>
          </w:p>
        </w:tc>
        <w:tc>
          <w:tcPr>
            <w:tcW w:w="4111" w:type="dxa"/>
          </w:tcPr>
          <w:p w14:paraId="358D7288" w14:textId="1F2245B2"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Change in nutrition</w:t>
            </w:r>
            <w:r w:rsidR="00272431" w:rsidRPr="007A1143">
              <w:rPr>
                <w:rFonts w:ascii="Times New Roman" w:hAnsi="Times New Roman" w:cs="Times New Roman"/>
                <w:kern w:val="22"/>
                <w:szCs w:val="22"/>
              </w:rPr>
              <w:t>.</w:t>
            </w:r>
          </w:p>
        </w:tc>
        <w:tc>
          <w:tcPr>
            <w:tcW w:w="5770" w:type="dxa"/>
          </w:tcPr>
          <w:p w14:paraId="0E6FA2C7" w14:textId="45656F38" w:rsidR="00EE1BD8" w:rsidRPr="007A1143" w:rsidRDefault="00EE1BD8" w:rsidP="00AC7227">
            <w:pPr>
              <w:spacing w:before="40" w:after="60"/>
              <w:jc w:val="left"/>
              <w:rPr>
                <w:rFonts w:ascii="Times New Roman" w:hAnsi="Times New Roman" w:cs="Times New Roman"/>
                <w:kern w:val="22"/>
                <w:szCs w:val="22"/>
              </w:rPr>
            </w:pPr>
            <w:r w:rsidRPr="007A1143">
              <w:rPr>
                <w:rFonts w:ascii="Times New Roman" w:hAnsi="Times New Roman" w:cs="Times New Roman"/>
                <w:kern w:val="22"/>
                <w:szCs w:val="22"/>
              </w:rPr>
              <w:t xml:space="preserve">Change in nutrient availability from biological resources, especially for vulnerable </w:t>
            </w:r>
            <w:proofErr w:type="gramStart"/>
            <w:r w:rsidRPr="007A1143">
              <w:rPr>
                <w:rFonts w:ascii="Times New Roman" w:hAnsi="Times New Roman" w:cs="Times New Roman"/>
                <w:kern w:val="22"/>
                <w:szCs w:val="22"/>
              </w:rPr>
              <w:t>populations</w:t>
            </w:r>
            <w:r w:rsidR="00FB29AA" w:rsidRPr="007A1143">
              <w:rPr>
                <w:rFonts w:ascii="Times New Roman" w:hAnsi="Times New Roman" w:cs="Times New Roman"/>
                <w:kern w:val="22"/>
                <w:szCs w:val="22"/>
              </w:rPr>
              <w:t>.</w:t>
            </w:r>
            <w:r w:rsidRPr="007A1143">
              <w:rPr>
                <w:rFonts w:ascii="Times New Roman" w:hAnsi="Times New Roman" w:cs="Times New Roman"/>
                <w:kern w:val="22"/>
                <w:szCs w:val="22"/>
              </w:rPr>
              <w:t>*</w:t>
            </w:r>
            <w:proofErr w:type="gramEnd"/>
          </w:p>
        </w:tc>
      </w:tr>
      <w:tr w:rsidR="00EE1BD8" w:rsidRPr="007A1143" w14:paraId="2E8AE0BF" w14:textId="77777777" w:rsidTr="00AC7227">
        <w:trPr>
          <w:jc w:val="center"/>
        </w:trPr>
        <w:tc>
          <w:tcPr>
            <w:tcW w:w="421" w:type="dxa"/>
            <w:vMerge/>
            <w:shd w:val="clear" w:color="auto" w:fill="F2F2F2" w:themeFill="background1" w:themeFillShade="F2"/>
          </w:tcPr>
          <w:p w14:paraId="2AA21EE0" w14:textId="77777777" w:rsidR="00EE1BD8" w:rsidRPr="007A1143" w:rsidRDefault="00EE1BD8" w:rsidP="00644928">
            <w:pPr>
              <w:spacing w:before="20" w:after="20"/>
              <w:jc w:val="left"/>
              <w:rPr>
                <w:rFonts w:ascii="Times New Roman" w:hAnsi="Times New Roman" w:cs="Times New Roman"/>
                <w:kern w:val="22"/>
                <w:szCs w:val="22"/>
              </w:rPr>
            </w:pPr>
          </w:p>
        </w:tc>
        <w:tc>
          <w:tcPr>
            <w:tcW w:w="3260" w:type="dxa"/>
            <w:vMerge/>
          </w:tcPr>
          <w:p w14:paraId="288731AC" w14:textId="77777777" w:rsidR="00EE1BD8" w:rsidRPr="007A1143" w:rsidRDefault="00EE1BD8" w:rsidP="00644928">
            <w:pPr>
              <w:pStyle w:val="Para1"/>
              <w:spacing w:before="40" w:after="40"/>
              <w:jc w:val="left"/>
              <w:rPr>
                <w:rFonts w:ascii="Times New Roman" w:hAnsi="Times New Roman" w:cs="Times New Roman"/>
                <w:kern w:val="22"/>
                <w:szCs w:val="22"/>
              </w:rPr>
            </w:pPr>
          </w:p>
        </w:tc>
        <w:tc>
          <w:tcPr>
            <w:tcW w:w="4111" w:type="dxa"/>
          </w:tcPr>
          <w:p w14:paraId="65896A19" w14:textId="00D87A6F"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Change in access to water</w:t>
            </w:r>
            <w:r w:rsidR="00272431" w:rsidRPr="007A1143">
              <w:rPr>
                <w:rFonts w:ascii="Times New Roman" w:hAnsi="Times New Roman" w:cs="Times New Roman"/>
                <w:kern w:val="22"/>
                <w:szCs w:val="22"/>
              </w:rPr>
              <w:t>.</w:t>
            </w:r>
          </w:p>
        </w:tc>
        <w:tc>
          <w:tcPr>
            <w:tcW w:w="5770" w:type="dxa"/>
          </w:tcPr>
          <w:p w14:paraId="2CD975D8" w14:textId="7016AEE2" w:rsidR="00EE1BD8" w:rsidRPr="007A1143" w:rsidRDefault="00EE1BD8" w:rsidP="00644928">
            <w:pPr>
              <w:pStyle w:val="Heading2"/>
              <w:keepNext w:val="0"/>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Proportion of bodies of water with good ambient water quality</w:t>
            </w:r>
            <w:r w:rsidR="00272431" w:rsidRPr="007A1143">
              <w:rPr>
                <w:rFonts w:ascii="Times New Roman" w:hAnsi="Times New Roman" w:cs="Times New Roman"/>
                <w:b w:val="0"/>
                <w:kern w:val="22"/>
                <w:szCs w:val="22"/>
                <w:lang w:eastAsia="en-GB"/>
              </w:rPr>
              <w:t>.</w:t>
            </w:r>
          </w:p>
          <w:p w14:paraId="471502B1" w14:textId="31400C36" w:rsidR="00EE1BD8" w:rsidRPr="007A1143" w:rsidRDefault="00EE1BD8"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Mortality rate attributed to unsafe water, unsafe sanitation and lack of hygiene (exposure to unsafe WASH services)</w:t>
            </w:r>
            <w:r w:rsidR="00272431" w:rsidRPr="007A1143">
              <w:rPr>
                <w:rFonts w:ascii="Times New Roman" w:hAnsi="Times New Roman" w:cs="Times New Roman"/>
                <w:kern w:val="22"/>
                <w:szCs w:val="22"/>
                <w:lang w:eastAsia="en-GB"/>
              </w:rPr>
              <w:t>.</w:t>
            </w:r>
          </w:p>
          <w:p w14:paraId="0C150B3C" w14:textId="0121540E" w:rsidR="00EE1BD8" w:rsidRPr="007A1143" w:rsidRDefault="00EE1BD8"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Percentage of population using safely managed drinking water services</w:t>
            </w:r>
            <w:r w:rsidR="00272431" w:rsidRPr="007A1143">
              <w:rPr>
                <w:rFonts w:ascii="Times New Roman" w:hAnsi="Times New Roman" w:cs="Times New Roman"/>
                <w:kern w:val="22"/>
                <w:szCs w:val="22"/>
                <w:lang w:eastAsia="en-GB"/>
              </w:rPr>
              <w:t>.</w:t>
            </w:r>
          </w:p>
          <w:p w14:paraId="1E5CA27D" w14:textId="76A247CB" w:rsidR="00EE1BD8" w:rsidRPr="007A1143" w:rsidRDefault="00EE1BD8"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Proportion of important sites for terrestrial and freshwater biodiversity that are covered by protected areas, by ecosystem type</w:t>
            </w:r>
            <w:r w:rsidR="00272431" w:rsidRPr="007A1143">
              <w:rPr>
                <w:rFonts w:ascii="Times New Roman" w:hAnsi="Times New Roman" w:cs="Times New Roman"/>
                <w:kern w:val="22"/>
                <w:szCs w:val="22"/>
                <w:lang w:eastAsia="en-GB"/>
              </w:rPr>
              <w:t>.</w:t>
            </w:r>
          </w:p>
          <w:p w14:paraId="63B84062" w14:textId="4AA9251E" w:rsidR="00EE1BD8" w:rsidRPr="007A1143" w:rsidRDefault="00EE1BD8" w:rsidP="00644928">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Level of water stress: freshwater withdrawal as a proportion of available freshwater resources (SDG Indicator 6.4.2)</w:t>
            </w:r>
            <w:r w:rsidR="00272431" w:rsidRPr="007A1143">
              <w:rPr>
                <w:rFonts w:ascii="Times New Roman" w:hAnsi="Times New Roman" w:cs="Times New Roman"/>
                <w:kern w:val="22"/>
                <w:szCs w:val="22"/>
                <w:lang w:eastAsia="en-GB"/>
              </w:rPr>
              <w:t>.</w:t>
            </w:r>
          </w:p>
        </w:tc>
      </w:tr>
      <w:tr w:rsidR="00EE1BD8" w:rsidRPr="007A1143" w14:paraId="03BB4636" w14:textId="77777777" w:rsidTr="00AC7227">
        <w:trPr>
          <w:jc w:val="center"/>
        </w:trPr>
        <w:tc>
          <w:tcPr>
            <w:tcW w:w="421" w:type="dxa"/>
            <w:vMerge/>
            <w:shd w:val="clear" w:color="auto" w:fill="F2F2F2" w:themeFill="background1" w:themeFillShade="F2"/>
          </w:tcPr>
          <w:p w14:paraId="4B6016DD" w14:textId="77777777" w:rsidR="00EE1BD8" w:rsidRPr="007A1143" w:rsidRDefault="00EE1BD8" w:rsidP="00644928">
            <w:pPr>
              <w:spacing w:before="20" w:after="20"/>
              <w:jc w:val="left"/>
              <w:rPr>
                <w:rFonts w:ascii="Times New Roman" w:hAnsi="Times New Roman" w:cs="Times New Roman"/>
                <w:kern w:val="22"/>
                <w:szCs w:val="22"/>
              </w:rPr>
            </w:pPr>
          </w:p>
        </w:tc>
        <w:tc>
          <w:tcPr>
            <w:tcW w:w="3260" w:type="dxa"/>
            <w:vMerge/>
          </w:tcPr>
          <w:p w14:paraId="405A0077" w14:textId="77777777" w:rsidR="00EE1BD8" w:rsidRPr="007A1143" w:rsidRDefault="00EE1BD8" w:rsidP="00644928">
            <w:pPr>
              <w:pStyle w:val="Para1"/>
              <w:spacing w:before="40" w:after="40"/>
              <w:jc w:val="left"/>
              <w:rPr>
                <w:rFonts w:ascii="Times New Roman" w:hAnsi="Times New Roman" w:cs="Times New Roman"/>
                <w:kern w:val="22"/>
                <w:szCs w:val="22"/>
              </w:rPr>
            </w:pPr>
          </w:p>
        </w:tc>
        <w:tc>
          <w:tcPr>
            <w:tcW w:w="4111" w:type="dxa"/>
          </w:tcPr>
          <w:p w14:paraId="57D0A973" w14:textId="0BDDB3B8"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Change in trends in natural based disasters</w:t>
            </w:r>
            <w:r w:rsidR="00272431" w:rsidRPr="007A1143">
              <w:rPr>
                <w:rFonts w:ascii="Times New Roman" w:hAnsi="Times New Roman" w:cs="Times New Roman"/>
                <w:kern w:val="22"/>
                <w:szCs w:val="22"/>
              </w:rPr>
              <w:t>.</w:t>
            </w:r>
          </w:p>
        </w:tc>
        <w:tc>
          <w:tcPr>
            <w:tcW w:w="5770" w:type="dxa"/>
          </w:tcPr>
          <w:p w14:paraId="7B0180E8" w14:textId="5601C457" w:rsidR="00EE1BD8" w:rsidRPr="007A1143" w:rsidRDefault="008A788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lang w:eastAsia="en-GB"/>
              </w:rPr>
              <w:t>Number of deaths, missing persons and directly affected persons attributed to disasters per 100,000 population (SDG indicator 11.5.1)</w:t>
            </w:r>
            <w:r w:rsidR="00272431" w:rsidRPr="007A1143">
              <w:rPr>
                <w:rFonts w:ascii="Times New Roman" w:hAnsi="Times New Roman" w:cs="Times New Roman"/>
                <w:kern w:val="22"/>
                <w:szCs w:val="22"/>
                <w:lang w:eastAsia="en-GB"/>
              </w:rPr>
              <w:t>.</w:t>
            </w:r>
          </w:p>
        </w:tc>
      </w:tr>
      <w:tr w:rsidR="00EE1BD8" w:rsidRPr="007A1143" w14:paraId="733C0A82" w14:textId="77777777" w:rsidTr="00AC7227">
        <w:trPr>
          <w:jc w:val="center"/>
        </w:trPr>
        <w:tc>
          <w:tcPr>
            <w:tcW w:w="421" w:type="dxa"/>
            <w:vMerge/>
            <w:shd w:val="clear" w:color="auto" w:fill="F2F2F2" w:themeFill="background1" w:themeFillShade="F2"/>
          </w:tcPr>
          <w:p w14:paraId="20031652" w14:textId="77777777" w:rsidR="00EE1BD8" w:rsidRPr="007A1143" w:rsidRDefault="00EE1BD8" w:rsidP="00644928">
            <w:pPr>
              <w:spacing w:before="20" w:after="20"/>
              <w:jc w:val="left"/>
              <w:rPr>
                <w:rFonts w:ascii="Times New Roman" w:hAnsi="Times New Roman" w:cs="Times New Roman"/>
                <w:kern w:val="22"/>
                <w:szCs w:val="22"/>
              </w:rPr>
            </w:pPr>
          </w:p>
        </w:tc>
        <w:tc>
          <w:tcPr>
            <w:tcW w:w="3260" w:type="dxa"/>
            <w:vMerge/>
          </w:tcPr>
          <w:p w14:paraId="317C1B43" w14:textId="77777777" w:rsidR="00EE1BD8" w:rsidRPr="007A1143" w:rsidRDefault="00EE1BD8" w:rsidP="00644928">
            <w:pPr>
              <w:spacing w:before="40" w:after="40"/>
              <w:jc w:val="left"/>
              <w:rPr>
                <w:rFonts w:ascii="Times New Roman" w:hAnsi="Times New Roman" w:cs="Times New Roman"/>
                <w:kern w:val="22"/>
                <w:szCs w:val="22"/>
              </w:rPr>
            </w:pPr>
          </w:p>
        </w:tc>
        <w:tc>
          <w:tcPr>
            <w:tcW w:w="4111" w:type="dxa"/>
          </w:tcPr>
          <w:p w14:paraId="012E9A28" w14:textId="53444095" w:rsidR="00EE1BD8" w:rsidRPr="007A1143" w:rsidRDefault="00EE1BD8"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Trends in the carbon sequestered in natural systems</w:t>
            </w:r>
            <w:r w:rsidR="00272431" w:rsidRPr="007A1143">
              <w:rPr>
                <w:rFonts w:ascii="Times New Roman" w:hAnsi="Times New Roman" w:cs="Times New Roman"/>
                <w:kern w:val="22"/>
                <w:szCs w:val="22"/>
              </w:rPr>
              <w:t>.</w:t>
            </w:r>
          </w:p>
        </w:tc>
        <w:tc>
          <w:tcPr>
            <w:tcW w:w="5770" w:type="dxa"/>
          </w:tcPr>
          <w:p w14:paraId="73DCA893" w14:textId="7BDA2143" w:rsidR="00EE1BD8" w:rsidRPr="007A1143" w:rsidRDefault="00785515"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IP</w:t>
            </w:r>
            <w:r w:rsidR="000047D1" w:rsidRPr="007A1143">
              <w:rPr>
                <w:rFonts w:ascii="Times New Roman" w:hAnsi="Times New Roman" w:cs="Times New Roman"/>
                <w:kern w:val="22"/>
                <w:szCs w:val="22"/>
              </w:rPr>
              <w:t>C</w:t>
            </w:r>
            <w:r w:rsidRPr="007A1143">
              <w:rPr>
                <w:rFonts w:ascii="Times New Roman" w:hAnsi="Times New Roman" w:cs="Times New Roman"/>
                <w:kern w:val="22"/>
                <w:szCs w:val="22"/>
              </w:rPr>
              <w:t>C data*</w:t>
            </w:r>
          </w:p>
        </w:tc>
      </w:tr>
      <w:tr w:rsidR="00327792" w:rsidRPr="007A1143" w14:paraId="08C3ED5E" w14:textId="77777777" w:rsidTr="00AC7227">
        <w:trPr>
          <w:jc w:val="center"/>
        </w:trPr>
        <w:tc>
          <w:tcPr>
            <w:tcW w:w="421" w:type="dxa"/>
            <w:vMerge w:val="restart"/>
            <w:shd w:val="clear" w:color="auto" w:fill="F2F2F2" w:themeFill="background1" w:themeFillShade="F2"/>
          </w:tcPr>
          <w:p w14:paraId="47F0C554" w14:textId="0904E4D9" w:rsidR="00327792" w:rsidRPr="007A1143" w:rsidRDefault="00696B69" w:rsidP="00644928">
            <w:pPr>
              <w:spacing w:before="20" w:after="20"/>
              <w:jc w:val="left"/>
              <w:rPr>
                <w:rFonts w:ascii="Times New Roman" w:hAnsi="Times New Roman" w:cs="Times New Roman"/>
                <w:kern w:val="22"/>
                <w:szCs w:val="22"/>
              </w:rPr>
            </w:pPr>
            <w:r w:rsidRPr="007A1143">
              <w:rPr>
                <w:rFonts w:ascii="Times New Roman" w:hAnsi="Times New Roman" w:cs="Times New Roman"/>
                <w:kern w:val="22"/>
                <w:szCs w:val="22"/>
              </w:rPr>
              <w:lastRenderedPageBreak/>
              <w:t>5</w:t>
            </w:r>
          </w:p>
        </w:tc>
        <w:tc>
          <w:tcPr>
            <w:tcW w:w="3260" w:type="dxa"/>
            <w:vMerge w:val="restart"/>
          </w:tcPr>
          <w:p w14:paraId="7ACF027A" w14:textId="5F6893CE" w:rsidR="00327792" w:rsidRPr="007A1143" w:rsidRDefault="00327792" w:rsidP="00AC7227">
            <w:pPr>
              <w:pStyle w:val="Para1"/>
              <w:snapToGrid w:val="0"/>
              <w:jc w:val="left"/>
              <w:rPr>
                <w:rFonts w:ascii="Times New Roman" w:hAnsi="Times New Roman" w:cs="Times New Roman"/>
                <w:kern w:val="22"/>
                <w:szCs w:val="22"/>
              </w:rPr>
            </w:pPr>
            <w:r w:rsidRPr="007A1143">
              <w:rPr>
                <w:rFonts w:ascii="Times New Roman" w:hAnsi="Times New Roman" w:cs="Times New Roman"/>
                <w:kern w:val="22"/>
                <w:szCs w:val="22"/>
              </w:rPr>
              <w:t>The benefits, shared fairly and equitably, from the use of genetic resources and associated traditional knowledge, have increased by [X] by 2030 and reached [X] by 2050</w:t>
            </w:r>
            <w:r w:rsidR="00F51D71" w:rsidRPr="007A1143">
              <w:rPr>
                <w:rFonts w:ascii="Times New Roman" w:hAnsi="Times New Roman" w:cs="Times New Roman"/>
                <w:kern w:val="22"/>
                <w:szCs w:val="22"/>
              </w:rPr>
              <w:t>.</w:t>
            </w:r>
          </w:p>
        </w:tc>
        <w:tc>
          <w:tcPr>
            <w:tcW w:w="4111" w:type="dxa"/>
          </w:tcPr>
          <w:p w14:paraId="729EEFCA" w14:textId="7C6E75F2"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Change in the amount of monetary benefits shared</w:t>
            </w:r>
            <w:r w:rsidR="00272431" w:rsidRPr="007A1143">
              <w:rPr>
                <w:rFonts w:ascii="Times New Roman" w:hAnsi="Times New Roman" w:cs="Times New Roman"/>
                <w:kern w:val="22"/>
                <w:szCs w:val="22"/>
              </w:rPr>
              <w:t>.</w:t>
            </w:r>
          </w:p>
        </w:tc>
        <w:tc>
          <w:tcPr>
            <w:tcW w:w="5770" w:type="dxa"/>
          </w:tcPr>
          <w:p w14:paraId="4DB4C2FC" w14:textId="49FB2538"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countries with indigenous peoples and local communities that received monetary or non-monetary benefits from granting access to traditional knowledge associated with genetic resources for its utilization*</w:t>
            </w:r>
          </w:p>
          <w:p w14:paraId="339426E8" w14:textId="42CFB7F3"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Amount of monetary benefits (in </w:t>
            </w:r>
            <w:r w:rsidR="00B53208" w:rsidRPr="007A1143">
              <w:rPr>
                <w:rFonts w:ascii="Times New Roman" w:hAnsi="Times New Roman" w:cs="Times New Roman"/>
                <w:kern w:val="22"/>
                <w:szCs w:val="22"/>
              </w:rPr>
              <w:t>United States dollars</w:t>
            </w:r>
            <w:r w:rsidRPr="007A1143">
              <w:rPr>
                <w:rFonts w:ascii="Times New Roman" w:hAnsi="Times New Roman" w:cs="Times New Roman"/>
                <w:kern w:val="22"/>
                <w:szCs w:val="22"/>
              </w:rPr>
              <w:t>) received from the utilization of traditional knowledge associated with genetic resources*</w:t>
            </w:r>
          </w:p>
          <w:p w14:paraId="4382B1D8" w14:textId="08BAAE48"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Disaggregated information for the indicators reflecting benefits shared under relevant international ABS agreements and instruments*</w:t>
            </w:r>
          </w:p>
          <w:p w14:paraId="3C2EAFBF" w14:textId="7CBCB4D4"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countries that have received monetary or non-monetary benefits from granting access to genetic resources for their utilization*</w:t>
            </w:r>
          </w:p>
          <w:p w14:paraId="566200C2" w14:textId="35D0C09E"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Amount of monetary benefits (in </w:t>
            </w:r>
            <w:r w:rsidR="00B53208" w:rsidRPr="007A1143">
              <w:rPr>
                <w:rFonts w:ascii="Times New Roman" w:hAnsi="Times New Roman" w:cs="Times New Roman"/>
                <w:kern w:val="22"/>
                <w:szCs w:val="22"/>
              </w:rPr>
              <w:t>United States dollars</w:t>
            </w:r>
            <w:r w:rsidRPr="007A1143">
              <w:rPr>
                <w:rFonts w:ascii="Times New Roman" w:hAnsi="Times New Roman" w:cs="Times New Roman"/>
                <w:kern w:val="22"/>
                <w:szCs w:val="22"/>
              </w:rPr>
              <w:t>) received from utilization of genetic resources*</w:t>
            </w:r>
          </w:p>
        </w:tc>
      </w:tr>
      <w:tr w:rsidR="00327792" w:rsidRPr="007A1143" w14:paraId="01EEE0B0" w14:textId="77777777" w:rsidTr="00AC7227">
        <w:trPr>
          <w:jc w:val="center"/>
        </w:trPr>
        <w:tc>
          <w:tcPr>
            <w:tcW w:w="421" w:type="dxa"/>
            <w:vMerge/>
            <w:shd w:val="clear" w:color="auto" w:fill="F2F2F2" w:themeFill="background1" w:themeFillShade="F2"/>
          </w:tcPr>
          <w:p w14:paraId="5F75EF49" w14:textId="77777777" w:rsidR="00327792" w:rsidRPr="007A1143" w:rsidRDefault="00327792" w:rsidP="00644928">
            <w:pPr>
              <w:spacing w:before="20" w:after="20"/>
              <w:jc w:val="left"/>
              <w:rPr>
                <w:rFonts w:ascii="Times New Roman" w:hAnsi="Times New Roman" w:cs="Times New Roman"/>
                <w:kern w:val="22"/>
                <w:szCs w:val="22"/>
              </w:rPr>
            </w:pPr>
          </w:p>
        </w:tc>
        <w:tc>
          <w:tcPr>
            <w:tcW w:w="3260" w:type="dxa"/>
            <w:vMerge/>
          </w:tcPr>
          <w:p w14:paraId="4A69AFF1" w14:textId="77777777" w:rsidR="00327792" w:rsidRPr="007A1143" w:rsidRDefault="00327792" w:rsidP="00644928">
            <w:pPr>
              <w:spacing w:before="40" w:after="40"/>
              <w:jc w:val="left"/>
              <w:rPr>
                <w:rFonts w:ascii="Times New Roman" w:hAnsi="Times New Roman" w:cs="Times New Roman"/>
                <w:kern w:val="22"/>
                <w:szCs w:val="22"/>
              </w:rPr>
            </w:pPr>
          </w:p>
        </w:tc>
        <w:tc>
          <w:tcPr>
            <w:tcW w:w="4111" w:type="dxa"/>
          </w:tcPr>
          <w:p w14:paraId="538F8405" w14:textId="243CCD79"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Change in the amount of non-monetary benefits shared</w:t>
            </w:r>
            <w:r w:rsidR="00977B98" w:rsidRPr="007A1143">
              <w:rPr>
                <w:rFonts w:ascii="Times New Roman" w:hAnsi="Times New Roman" w:cs="Times New Roman"/>
                <w:kern w:val="22"/>
                <w:szCs w:val="22"/>
              </w:rPr>
              <w:t>.</w:t>
            </w:r>
          </w:p>
        </w:tc>
        <w:tc>
          <w:tcPr>
            <w:tcW w:w="5770" w:type="dxa"/>
          </w:tcPr>
          <w:p w14:paraId="17160CF1" w14:textId="77777777"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research and development results shared*</w:t>
            </w:r>
          </w:p>
          <w:p w14:paraId="43FB47DA" w14:textId="77777777"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collaborations in scientific research*</w:t>
            </w:r>
          </w:p>
          <w:p w14:paraId="1A0048EB" w14:textId="77777777"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participations in product development*</w:t>
            </w:r>
          </w:p>
          <w:p w14:paraId="17FA273B" w14:textId="77777777"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transfers of technology*</w:t>
            </w:r>
          </w:p>
          <w:p w14:paraId="72BFBD53" w14:textId="77777777"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people trained*</w:t>
            </w:r>
          </w:p>
          <w:p w14:paraId="40CF1083" w14:textId="77777777"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jobs created*</w:t>
            </w:r>
          </w:p>
          <w:p w14:paraId="43C89AFE" w14:textId="62B95910" w:rsidR="00327792" w:rsidRPr="007A1143" w:rsidRDefault="00327792" w:rsidP="00644928">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joint ownerships of relevant intellectual property rights*</w:t>
            </w:r>
          </w:p>
        </w:tc>
      </w:tr>
    </w:tbl>
    <w:p w14:paraId="6C74CD4B" w14:textId="77777777" w:rsidR="00E55088" w:rsidRPr="007A1143" w:rsidRDefault="00E55088">
      <w:pPr>
        <w:rPr>
          <w:bCs/>
          <w:iCs/>
          <w:kern w:val="22"/>
          <w:szCs w:val="22"/>
        </w:rPr>
      </w:pPr>
    </w:p>
    <w:p w14:paraId="2E543B3D" w14:textId="77777777" w:rsidR="009E21F8" w:rsidRPr="007A1143" w:rsidRDefault="009E21F8">
      <w:pPr>
        <w:jc w:val="left"/>
        <w:rPr>
          <w:b/>
          <w:iCs/>
          <w:caps/>
          <w:snapToGrid w:val="0"/>
          <w:kern w:val="22"/>
          <w:szCs w:val="22"/>
        </w:rPr>
      </w:pPr>
      <w:r w:rsidRPr="007A1143">
        <w:rPr>
          <w:iCs/>
          <w:snapToGrid w:val="0"/>
          <w:kern w:val="22"/>
          <w:szCs w:val="22"/>
        </w:rPr>
        <w:br w:type="page"/>
      </w:r>
    </w:p>
    <w:p w14:paraId="44DAAC68" w14:textId="78A3CDD9" w:rsidR="009F17B7" w:rsidRPr="007A1143" w:rsidRDefault="009B5583" w:rsidP="00AC7227">
      <w:pPr>
        <w:pStyle w:val="Heading1"/>
        <w:tabs>
          <w:tab w:val="clear" w:pos="720"/>
        </w:tabs>
        <w:spacing w:before="40" w:after="40"/>
        <w:rPr>
          <w:iCs/>
          <w:snapToGrid w:val="0"/>
          <w:kern w:val="22"/>
          <w:szCs w:val="22"/>
        </w:rPr>
      </w:pPr>
      <w:r w:rsidRPr="007A1143">
        <w:rPr>
          <w:iCs/>
          <w:snapToGrid w:val="0"/>
          <w:kern w:val="22"/>
          <w:szCs w:val="22"/>
        </w:rPr>
        <w:lastRenderedPageBreak/>
        <w:t>Appendix 2</w:t>
      </w:r>
      <w:r w:rsidR="009F13C0" w:rsidRPr="007A1143">
        <w:rPr>
          <w:iCs/>
          <w:snapToGrid w:val="0"/>
          <w:kern w:val="22"/>
          <w:szCs w:val="22"/>
        </w:rPr>
        <w:t>.</w:t>
      </w:r>
      <w:r w:rsidRPr="007A1143">
        <w:rPr>
          <w:iCs/>
          <w:snapToGrid w:val="0"/>
          <w:kern w:val="22"/>
          <w:szCs w:val="22"/>
        </w:rPr>
        <w:t xml:space="preserve"> </w:t>
      </w:r>
      <w:r w:rsidR="007B17FD" w:rsidRPr="007A1143">
        <w:rPr>
          <w:iCs/>
          <w:snapToGrid w:val="0"/>
          <w:kern w:val="22"/>
          <w:szCs w:val="22"/>
        </w:rPr>
        <w:t>P</w:t>
      </w:r>
      <w:r w:rsidRPr="007A1143">
        <w:rPr>
          <w:iCs/>
          <w:snapToGrid w:val="0"/>
          <w:kern w:val="22"/>
          <w:szCs w:val="22"/>
        </w:rPr>
        <w:t xml:space="preserve">reliminary draft </w:t>
      </w:r>
      <w:r w:rsidR="007B17FD" w:rsidRPr="007A1143">
        <w:rPr>
          <w:iCs/>
          <w:snapToGrid w:val="0"/>
          <w:kern w:val="22"/>
          <w:szCs w:val="22"/>
        </w:rPr>
        <w:t>m</w:t>
      </w:r>
      <w:r w:rsidRPr="007A1143">
        <w:rPr>
          <w:iCs/>
          <w:snapToGrid w:val="0"/>
          <w:kern w:val="22"/>
          <w:szCs w:val="22"/>
        </w:rPr>
        <w:t xml:space="preserve">onitoring framework for the </w:t>
      </w:r>
      <w:r w:rsidR="003257E9" w:rsidRPr="007A1143">
        <w:rPr>
          <w:iCs/>
          <w:snapToGrid w:val="0"/>
          <w:kern w:val="22"/>
          <w:szCs w:val="22"/>
        </w:rPr>
        <w:t xml:space="preserve">2030 action </w:t>
      </w:r>
      <w:r w:rsidR="00D008AA" w:rsidRPr="007A1143">
        <w:rPr>
          <w:iCs/>
          <w:snapToGrid w:val="0"/>
          <w:kern w:val="22"/>
          <w:szCs w:val="22"/>
        </w:rPr>
        <w:t>targets</w:t>
      </w:r>
    </w:p>
    <w:p w14:paraId="3F1D0407" w14:textId="77777777" w:rsidR="00A247B7" w:rsidRPr="007A1143" w:rsidRDefault="00A247B7" w:rsidP="00A247B7">
      <w:pPr>
        <w:pStyle w:val="Heading2"/>
      </w:pPr>
    </w:p>
    <w:tbl>
      <w:tblPr>
        <w:tblStyle w:val="TableGrid"/>
        <w:tblW w:w="13603" w:type="dxa"/>
        <w:jc w:val="center"/>
        <w:tblLook w:val="04A0" w:firstRow="1" w:lastRow="0" w:firstColumn="1" w:lastColumn="0" w:noHBand="0" w:noVBand="1"/>
      </w:tblPr>
      <w:tblGrid>
        <w:gridCol w:w="491"/>
        <w:gridCol w:w="3332"/>
        <w:gridCol w:w="3969"/>
        <w:gridCol w:w="5811"/>
      </w:tblGrid>
      <w:tr w:rsidR="000E5883" w:rsidRPr="007A1143" w14:paraId="328CDA7C" w14:textId="77777777" w:rsidTr="0038658C">
        <w:trPr>
          <w:tblHeader/>
          <w:jc w:val="center"/>
        </w:trPr>
        <w:tc>
          <w:tcPr>
            <w:tcW w:w="491" w:type="dxa"/>
            <w:shd w:val="clear" w:color="auto" w:fill="F2F2F2" w:themeFill="background1" w:themeFillShade="F2"/>
          </w:tcPr>
          <w:p w14:paraId="73FF92DB" w14:textId="1DD92D9C" w:rsidR="007E528B" w:rsidRPr="007A1143" w:rsidRDefault="007E528B" w:rsidP="00A31719">
            <w:pPr>
              <w:pStyle w:val="Heading2"/>
              <w:keepNext w:val="0"/>
              <w:spacing w:before="40" w:after="40"/>
              <w:outlineLvl w:val="1"/>
              <w:rPr>
                <w:rFonts w:ascii="Times New Roman" w:hAnsi="Times New Roman" w:cs="Times New Roman"/>
                <w:b w:val="0"/>
                <w:kern w:val="22"/>
                <w:szCs w:val="22"/>
              </w:rPr>
            </w:pPr>
          </w:p>
        </w:tc>
        <w:tc>
          <w:tcPr>
            <w:tcW w:w="3332" w:type="dxa"/>
            <w:shd w:val="clear" w:color="auto" w:fill="F2F2F2" w:themeFill="background1" w:themeFillShade="F2"/>
          </w:tcPr>
          <w:p w14:paraId="2EB1D458" w14:textId="77777777" w:rsidR="007E528B" w:rsidRPr="007A1143" w:rsidRDefault="007E528B" w:rsidP="00A31719">
            <w:pPr>
              <w:pStyle w:val="Heading2"/>
              <w:keepNext w:val="0"/>
              <w:spacing w:before="40" w:after="40"/>
              <w:outlineLvl w:val="1"/>
              <w:rPr>
                <w:rFonts w:ascii="Times New Roman" w:hAnsi="Times New Roman" w:cs="Times New Roman"/>
                <w:kern w:val="22"/>
                <w:szCs w:val="22"/>
              </w:rPr>
            </w:pPr>
            <w:r w:rsidRPr="007A1143">
              <w:rPr>
                <w:rFonts w:ascii="Times New Roman" w:hAnsi="Times New Roman" w:cs="Times New Roman"/>
                <w:kern w:val="22"/>
                <w:szCs w:val="22"/>
              </w:rPr>
              <w:t>A</w:t>
            </w:r>
          </w:p>
        </w:tc>
        <w:tc>
          <w:tcPr>
            <w:tcW w:w="3969" w:type="dxa"/>
            <w:shd w:val="clear" w:color="auto" w:fill="F2F2F2" w:themeFill="background1" w:themeFillShade="F2"/>
          </w:tcPr>
          <w:p w14:paraId="772C0650" w14:textId="77777777" w:rsidR="007E528B" w:rsidRPr="007A1143" w:rsidRDefault="007E528B" w:rsidP="00A31719">
            <w:pPr>
              <w:pStyle w:val="Heading2"/>
              <w:keepNext w:val="0"/>
              <w:tabs>
                <w:tab w:val="clear" w:pos="720"/>
              </w:tabs>
              <w:spacing w:before="40" w:after="40"/>
              <w:outlineLvl w:val="1"/>
              <w:rPr>
                <w:rFonts w:ascii="Times New Roman" w:hAnsi="Times New Roman" w:cs="Times New Roman"/>
                <w:kern w:val="22"/>
                <w:szCs w:val="22"/>
              </w:rPr>
            </w:pPr>
            <w:r w:rsidRPr="007A1143">
              <w:rPr>
                <w:rFonts w:ascii="Times New Roman" w:hAnsi="Times New Roman" w:cs="Times New Roman"/>
                <w:kern w:val="22"/>
                <w:szCs w:val="22"/>
              </w:rPr>
              <w:t>B</w:t>
            </w:r>
          </w:p>
        </w:tc>
        <w:tc>
          <w:tcPr>
            <w:tcW w:w="5811" w:type="dxa"/>
            <w:shd w:val="clear" w:color="auto" w:fill="F2F2F2" w:themeFill="background1" w:themeFillShade="F2"/>
          </w:tcPr>
          <w:p w14:paraId="6EFB1CCD" w14:textId="77777777" w:rsidR="007E528B" w:rsidRPr="007A1143" w:rsidRDefault="007E528B" w:rsidP="00A31719">
            <w:pPr>
              <w:pStyle w:val="Heading2"/>
              <w:keepNext w:val="0"/>
              <w:tabs>
                <w:tab w:val="clear" w:pos="720"/>
              </w:tabs>
              <w:spacing w:before="40" w:after="40"/>
              <w:outlineLvl w:val="1"/>
              <w:rPr>
                <w:rFonts w:ascii="Times New Roman" w:hAnsi="Times New Roman" w:cs="Times New Roman"/>
                <w:kern w:val="22"/>
                <w:szCs w:val="22"/>
              </w:rPr>
            </w:pPr>
            <w:r w:rsidRPr="007A1143">
              <w:rPr>
                <w:rFonts w:ascii="Times New Roman" w:hAnsi="Times New Roman" w:cs="Times New Roman"/>
                <w:kern w:val="22"/>
                <w:szCs w:val="22"/>
              </w:rPr>
              <w:t>C</w:t>
            </w:r>
          </w:p>
        </w:tc>
      </w:tr>
      <w:tr w:rsidR="00F377DF" w:rsidRPr="007A1143" w14:paraId="0CA0E122" w14:textId="77777777" w:rsidTr="0038658C">
        <w:trPr>
          <w:tblHeader/>
          <w:jc w:val="center"/>
        </w:trPr>
        <w:tc>
          <w:tcPr>
            <w:tcW w:w="491" w:type="dxa"/>
            <w:shd w:val="clear" w:color="auto" w:fill="F2F2F2" w:themeFill="background1" w:themeFillShade="F2"/>
          </w:tcPr>
          <w:p w14:paraId="60A6A42E" w14:textId="77777777" w:rsidR="007E528B" w:rsidRPr="007A1143" w:rsidRDefault="007E528B" w:rsidP="00A31719">
            <w:pPr>
              <w:pStyle w:val="Heading2"/>
              <w:keepNext w:val="0"/>
              <w:spacing w:before="40" w:after="40"/>
              <w:outlineLvl w:val="1"/>
              <w:rPr>
                <w:rFonts w:ascii="Times New Roman" w:hAnsi="Times New Roman" w:cs="Times New Roman"/>
                <w:b w:val="0"/>
                <w:kern w:val="22"/>
                <w:szCs w:val="22"/>
              </w:rPr>
            </w:pPr>
          </w:p>
        </w:tc>
        <w:tc>
          <w:tcPr>
            <w:tcW w:w="3332" w:type="dxa"/>
          </w:tcPr>
          <w:p w14:paraId="73F57072" w14:textId="53F63B92" w:rsidR="007E528B" w:rsidRPr="007A1143" w:rsidRDefault="00D008AA" w:rsidP="00A31719">
            <w:pPr>
              <w:pStyle w:val="Heading2"/>
              <w:keepNext w:val="0"/>
              <w:spacing w:before="40" w:after="40"/>
              <w:outlineLvl w:val="1"/>
              <w:rPr>
                <w:rFonts w:ascii="Times New Roman" w:hAnsi="Times New Roman" w:cs="Times New Roman"/>
                <w:kern w:val="22"/>
                <w:szCs w:val="22"/>
              </w:rPr>
            </w:pPr>
            <w:r w:rsidRPr="007A1143">
              <w:rPr>
                <w:rFonts w:ascii="Times New Roman" w:hAnsi="Times New Roman" w:cs="Times New Roman"/>
                <w:kern w:val="22"/>
                <w:szCs w:val="22"/>
              </w:rPr>
              <w:t xml:space="preserve">Draft </w:t>
            </w:r>
            <w:r w:rsidR="007E528B" w:rsidRPr="007A1143">
              <w:rPr>
                <w:rFonts w:ascii="Times New Roman" w:hAnsi="Times New Roman" w:cs="Times New Roman"/>
                <w:kern w:val="22"/>
                <w:szCs w:val="22"/>
              </w:rPr>
              <w:t xml:space="preserve">2030 </w:t>
            </w:r>
            <w:r w:rsidR="00F603EC" w:rsidRPr="007A1143">
              <w:rPr>
                <w:rFonts w:ascii="Times New Roman" w:hAnsi="Times New Roman" w:cs="Times New Roman"/>
                <w:kern w:val="22"/>
                <w:szCs w:val="22"/>
              </w:rPr>
              <w:t>t</w:t>
            </w:r>
            <w:r w:rsidR="007E528B" w:rsidRPr="007A1143">
              <w:rPr>
                <w:rFonts w:ascii="Times New Roman" w:hAnsi="Times New Roman" w:cs="Times New Roman"/>
                <w:kern w:val="22"/>
                <w:szCs w:val="22"/>
              </w:rPr>
              <w:t>argets</w:t>
            </w:r>
          </w:p>
        </w:tc>
        <w:tc>
          <w:tcPr>
            <w:tcW w:w="3969" w:type="dxa"/>
          </w:tcPr>
          <w:p w14:paraId="29E7A94C" w14:textId="4A5F43F3" w:rsidR="007E528B" w:rsidRPr="007A1143" w:rsidRDefault="00D008AA" w:rsidP="00A31719">
            <w:pPr>
              <w:pStyle w:val="Heading2"/>
              <w:keepNext w:val="0"/>
              <w:tabs>
                <w:tab w:val="clear" w:pos="720"/>
              </w:tabs>
              <w:spacing w:before="40" w:after="40"/>
              <w:outlineLvl w:val="1"/>
              <w:rPr>
                <w:rFonts w:ascii="Times New Roman" w:hAnsi="Times New Roman" w:cs="Times New Roman"/>
                <w:kern w:val="22"/>
                <w:szCs w:val="22"/>
              </w:rPr>
            </w:pPr>
            <w:r w:rsidRPr="007A1143">
              <w:rPr>
                <w:rFonts w:ascii="Times New Roman" w:hAnsi="Times New Roman" w:cs="Times New Roman"/>
                <w:kern w:val="22"/>
                <w:szCs w:val="22"/>
              </w:rPr>
              <w:t>Suggested</w:t>
            </w:r>
            <w:r w:rsidRPr="007A1143">
              <w:rPr>
                <w:rFonts w:ascii="Times New Roman" w:hAnsi="Times New Roman" w:cs="Times New Roman"/>
                <w:b w:val="0"/>
                <w:kern w:val="22"/>
                <w:szCs w:val="22"/>
              </w:rPr>
              <w:t xml:space="preserve"> </w:t>
            </w:r>
            <w:r w:rsidR="00081A84" w:rsidRPr="007A1143">
              <w:rPr>
                <w:rFonts w:ascii="Times New Roman" w:hAnsi="Times New Roman" w:cs="Times New Roman"/>
                <w:kern w:val="22"/>
                <w:szCs w:val="22"/>
              </w:rPr>
              <w:t>elements of the targets</w:t>
            </w:r>
            <w:r w:rsidR="00081A84" w:rsidRPr="007A1143">
              <w:rPr>
                <w:rFonts w:ascii="Times New Roman" w:hAnsi="Times New Roman" w:cs="Times New Roman"/>
                <w:b w:val="0"/>
                <w:kern w:val="22"/>
                <w:szCs w:val="22"/>
              </w:rPr>
              <w:t xml:space="preserve"> </w:t>
            </w:r>
            <w:r w:rsidR="00081A84" w:rsidRPr="007A1143">
              <w:rPr>
                <w:rFonts w:ascii="Times New Roman" w:hAnsi="Times New Roman" w:cs="Times New Roman"/>
                <w:kern w:val="22"/>
                <w:szCs w:val="22"/>
              </w:rPr>
              <w:t>for monitoring</w:t>
            </w:r>
          </w:p>
        </w:tc>
        <w:tc>
          <w:tcPr>
            <w:tcW w:w="5811" w:type="dxa"/>
          </w:tcPr>
          <w:p w14:paraId="37568108" w14:textId="05FD8A04" w:rsidR="007E528B" w:rsidRPr="007A1143" w:rsidRDefault="00D008AA" w:rsidP="00A31719">
            <w:pPr>
              <w:pStyle w:val="Heading2"/>
              <w:keepNext w:val="0"/>
              <w:tabs>
                <w:tab w:val="clear" w:pos="720"/>
              </w:tabs>
              <w:spacing w:before="40" w:after="40"/>
              <w:outlineLvl w:val="1"/>
              <w:rPr>
                <w:rFonts w:ascii="Times New Roman" w:hAnsi="Times New Roman" w:cs="Times New Roman"/>
                <w:kern w:val="22"/>
                <w:szCs w:val="22"/>
              </w:rPr>
            </w:pPr>
            <w:r w:rsidRPr="007A1143">
              <w:rPr>
                <w:rFonts w:ascii="Times New Roman" w:hAnsi="Times New Roman" w:cs="Times New Roman"/>
                <w:kern w:val="22"/>
                <w:szCs w:val="22"/>
              </w:rPr>
              <w:t>Suggested</w:t>
            </w:r>
            <w:r w:rsidRPr="007A1143">
              <w:rPr>
                <w:rFonts w:ascii="Times New Roman" w:hAnsi="Times New Roman" w:cs="Times New Roman"/>
                <w:b w:val="0"/>
                <w:kern w:val="22"/>
                <w:szCs w:val="22"/>
              </w:rPr>
              <w:t xml:space="preserve"> </w:t>
            </w:r>
            <w:r w:rsidRPr="007A1143">
              <w:rPr>
                <w:rFonts w:ascii="Times New Roman" w:hAnsi="Times New Roman" w:cs="Times New Roman"/>
                <w:kern w:val="22"/>
                <w:szCs w:val="22"/>
              </w:rPr>
              <w:t>i</w:t>
            </w:r>
            <w:r w:rsidR="007E528B" w:rsidRPr="007A1143">
              <w:rPr>
                <w:rFonts w:ascii="Times New Roman" w:hAnsi="Times New Roman" w:cs="Times New Roman"/>
                <w:kern w:val="22"/>
                <w:szCs w:val="22"/>
              </w:rPr>
              <w:t>ndicators</w:t>
            </w:r>
            <w:r w:rsidR="001D7DA4" w:rsidRPr="007A1143">
              <w:rPr>
                <w:rStyle w:val="FootnoteReference"/>
                <w:rFonts w:ascii="Times New Roman" w:hAnsi="Times New Roman" w:cs="Times New Roman"/>
                <w:kern w:val="22"/>
                <w:sz w:val="22"/>
                <w:szCs w:val="22"/>
                <w:u w:val="none"/>
                <w:vertAlign w:val="superscript"/>
              </w:rPr>
              <w:footnoteReference w:id="3"/>
            </w:r>
          </w:p>
        </w:tc>
      </w:tr>
      <w:tr w:rsidR="007E528B" w:rsidRPr="007A1143" w14:paraId="6D13FD03" w14:textId="77777777" w:rsidTr="00A247B7">
        <w:trPr>
          <w:jc w:val="center"/>
        </w:trPr>
        <w:tc>
          <w:tcPr>
            <w:tcW w:w="491" w:type="dxa"/>
            <w:shd w:val="clear" w:color="auto" w:fill="F2F2F2" w:themeFill="background1" w:themeFillShade="F2"/>
          </w:tcPr>
          <w:p w14:paraId="12E984EF" w14:textId="77777777" w:rsidR="007E528B" w:rsidRPr="007A1143" w:rsidRDefault="007E528B" w:rsidP="00A31719">
            <w:pPr>
              <w:pStyle w:val="Heading2"/>
              <w:keepNext w:val="0"/>
              <w:spacing w:before="40" w:after="40"/>
              <w:jc w:val="left"/>
              <w:outlineLvl w:val="1"/>
              <w:rPr>
                <w:rFonts w:ascii="Times New Roman" w:hAnsi="Times New Roman" w:cs="Times New Roman"/>
                <w:b w:val="0"/>
                <w:kern w:val="22"/>
                <w:szCs w:val="22"/>
              </w:rPr>
            </w:pPr>
          </w:p>
        </w:tc>
        <w:tc>
          <w:tcPr>
            <w:tcW w:w="13112" w:type="dxa"/>
            <w:gridSpan w:val="3"/>
          </w:tcPr>
          <w:p w14:paraId="239D856A" w14:textId="1D6A41F1" w:rsidR="007E528B" w:rsidRPr="007A1143" w:rsidRDefault="007E528B" w:rsidP="00A31719">
            <w:pPr>
              <w:spacing w:before="40" w:after="40"/>
              <w:jc w:val="left"/>
              <w:rPr>
                <w:rFonts w:ascii="Times New Roman" w:hAnsi="Times New Roman" w:cs="Times New Roman"/>
                <w:b/>
                <w:kern w:val="22"/>
                <w:szCs w:val="22"/>
              </w:rPr>
            </w:pPr>
            <w:r w:rsidRPr="007A1143">
              <w:rPr>
                <w:rFonts w:ascii="Times New Roman" w:hAnsi="Times New Roman" w:cs="Times New Roman"/>
                <w:b/>
                <w:kern w:val="22"/>
                <w:szCs w:val="22"/>
              </w:rPr>
              <w:t xml:space="preserve">Reducing threats </w:t>
            </w:r>
            <w:r w:rsidR="00327792" w:rsidRPr="007A1143">
              <w:rPr>
                <w:rFonts w:ascii="Times New Roman" w:hAnsi="Times New Roman" w:cs="Times New Roman"/>
                <w:b/>
                <w:kern w:val="22"/>
                <w:szCs w:val="22"/>
              </w:rPr>
              <w:t>to</w:t>
            </w:r>
            <w:r w:rsidRPr="007A1143">
              <w:rPr>
                <w:rFonts w:ascii="Times New Roman" w:hAnsi="Times New Roman" w:cs="Times New Roman"/>
                <w:b/>
                <w:kern w:val="22"/>
                <w:szCs w:val="22"/>
              </w:rPr>
              <w:t xml:space="preserve"> biodiversity</w:t>
            </w:r>
          </w:p>
        </w:tc>
      </w:tr>
      <w:tr w:rsidR="007D2F61" w:rsidRPr="007A1143" w14:paraId="005EA0FD" w14:textId="77777777" w:rsidTr="0038658C">
        <w:trPr>
          <w:jc w:val="center"/>
        </w:trPr>
        <w:tc>
          <w:tcPr>
            <w:tcW w:w="491" w:type="dxa"/>
            <w:vMerge w:val="restart"/>
            <w:shd w:val="clear" w:color="auto" w:fill="F2F2F2" w:themeFill="background1" w:themeFillShade="F2"/>
          </w:tcPr>
          <w:p w14:paraId="32DE3D33" w14:textId="77777777" w:rsidR="007D2F61" w:rsidRPr="007A1143" w:rsidRDefault="007D2F61"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1</w:t>
            </w:r>
          </w:p>
        </w:tc>
        <w:tc>
          <w:tcPr>
            <w:tcW w:w="3332" w:type="dxa"/>
            <w:vMerge w:val="restart"/>
          </w:tcPr>
          <w:p w14:paraId="12DE9097" w14:textId="58B31543" w:rsidR="007D2F61" w:rsidRPr="007A1143" w:rsidRDefault="007D2F61" w:rsidP="00A31719">
            <w:pPr>
              <w:pStyle w:val="Para1"/>
              <w:snapToGrid w:val="0"/>
              <w:jc w:val="left"/>
              <w:rPr>
                <w:rFonts w:ascii="Times New Roman" w:hAnsi="Times New Roman" w:cs="Times New Roman"/>
                <w:kern w:val="22"/>
                <w:szCs w:val="22"/>
              </w:rPr>
            </w:pPr>
            <w:r w:rsidRPr="007A1143">
              <w:rPr>
                <w:rFonts w:ascii="Times New Roman" w:hAnsi="Times New Roman" w:cs="Times New Roman"/>
                <w:kern w:val="22"/>
                <w:szCs w:val="22"/>
              </w:rPr>
              <w:t>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r w:rsidR="00977B98" w:rsidRPr="007A1143">
              <w:rPr>
                <w:rFonts w:ascii="Times New Roman" w:hAnsi="Times New Roman" w:cs="Times New Roman"/>
                <w:kern w:val="22"/>
                <w:szCs w:val="22"/>
              </w:rPr>
              <w:t>.</w:t>
            </w:r>
          </w:p>
        </w:tc>
        <w:tc>
          <w:tcPr>
            <w:tcW w:w="3969" w:type="dxa"/>
          </w:tcPr>
          <w:p w14:paraId="6E7F565D" w14:textId="6E805D53" w:rsidR="007D2F61" w:rsidRPr="007A1143" w:rsidRDefault="007D2F61"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extent and rate of change of natural ecosystems and biomes</w:t>
            </w:r>
            <w:r w:rsidR="00A36C52" w:rsidRPr="007A1143">
              <w:rPr>
                <w:rFonts w:ascii="Times New Roman" w:hAnsi="Times New Roman" w:cs="Times New Roman"/>
                <w:b w:val="0"/>
                <w:kern w:val="22"/>
                <w:szCs w:val="22"/>
              </w:rPr>
              <w:t>.</w:t>
            </w:r>
          </w:p>
          <w:p w14:paraId="7D3C0E5C" w14:textId="69439F54" w:rsidR="007D2F61" w:rsidRPr="007A1143" w:rsidRDefault="007D2F61"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Land</w:t>
            </w:r>
            <w:r w:rsidR="007539F1" w:rsidRPr="007A1143">
              <w:rPr>
                <w:rFonts w:ascii="Times New Roman" w:hAnsi="Times New Roman" w:cs="Times New Roman"/>
                <w:b w:val="0"/>
                <w:kern w:val="22"/>
                <w:szCs w:val="22"/>
                <w:lang w:eastAsia="en-GB"/>
              </w:rPr>
              <w:t>-</w:t>
            </w:r>
            <w:r w:rsidRPr="007A1143">
              <w:rPr>
                <w:rFonts w:ascii="Times New Roman" w:hAnsi="Times New Roman" w:cs="Times New Roman"/>
                <w:b w:val="0"/>
                <w:kern w:val="22"/>
                <w:szCs w:val="22"/>
                <w:lang w:eastAsia="en-GB"/>
              </w:rPr>
              <w:t>use change for agriculture*</w:t>
            </w:r>
          </w:p>
          <w:p w14:paraId="49BA9CEB" w14:textId="21568D3E" w:rsidR="007D2F61" w:rsidRPr="007A1143" w:rsidRDefault="007D2F61"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Forest area as a proportion of total land area</w:t>
            </w:r>
            <w:r w:rsidR="00A36C52" w:rsidRPr="007A1143">
              <w:rPr>
                <w:rFonts w:ascii="Times New Roman" w:hAnsi="Times New Roman" w:cs="Times New Roman"/>
                <w:b w:val="0"/>
                <w:kern w:val="22"/>
                <w:szCs w:val="22"/>
                <w:lang w:eastAsia="en-GB"/>
              </w:rPr>
              <w:t>.</w:t>
            </w:r>
          </w:p>
          <w:p w14:paraId="1722B2DF" w14:textId="10754E28" w:rsidR="007D2F61" w:rsidRPr="007A1143" w:rsidRDefault="007D2F61" w:rsidP="00A31719">
            <w:pPr>
              <w:pStyle w:val="Heading2"/>
              <w:keepNext w:val="0"/>
              <w:tabs>
                <w:tab w:val="clear" w:pos="720"/>
              </w:tabs>
              <w:spacing w:before="40" w:after="40"/>
              <w:jc w:val="left"/>
              <w:outlineLvl w:val="1"/>
              <w:rPr>
                <w:rFonts w:ascii="Times New Roman" w:hAnsi="Times New Roman" w:cs="Times New Roman"/>
                <w:b w:val="0"/>
                <w:color w:val="000000"/>
                <w:kern w:val="22"/>
                <w:szCs w:val="22"/>
                <w:lang w:eastAsia="en-GB"/>
              </w:rPr>
            </w:pPr>
            <w:r w:rsidRPr="007A1143">
              <w:rPr>
                <w:rFonts w:ascii="Times New Roman" w:hAnsi="Times New Roman" w:cs="Times New Roman"/>
                <w:b w:val="0"/>
                <w:color w:val="000000"/>
                <w:kern w:val="22"/>
                <w:szCs w:val="22"/>
                <w:lang w:eastAsia="en-GB"/>
              </w:rPr>
              <w:t>Trends in forest extent (tree cover)</w:t>
            </w:r>
            <w:r w:rsidR="00A36C52" w:rsidRPr="007A1143">
              <w:rPr>
                <w:rFonts w:ascii="Times New Roman" w:hAnsi="Times New Roman" w:cs="Times New Roman"/>
                <w:b w:val="0"/>
                <w:color w:val="000000"/>
                <w:kern w:val="22"/>
                <w:szCs w:val="22"/>
                <w:lang w:eastAsia="en-GB"/>
              </w:rPr>
              <w:t>.</w:t>
            </w:r>
          </w:p>
          <w:p w14:paraId="5FFE532F" w14:textId="7F4404B5" w:rsidR="007D2F61" w:rsidRPr="007A1143" w:rsidRDefault="007D2F61"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rPr>
              <w:t>Change in cropland extent</w:t>
            </w:r>
            <w:r w:rsidR="00A36C52" w:rsidRPr="007A1143">
              <w:rPr>
                <w:rFonts w:ascii="Times New Roman" w:hAnsi="Times New Roman" w:cs="Times New Roman"/>
                <w:kern w:val="22"/>
                <w:szCs w:val="22"/>
              </w:rPr>
              <w:t>.</w:t>
            </w:r>
          </w:p>
        </w:tc>
        <w:tc>
          <w:tcPr>
            <w:tcW w:w="5811" w:type="dxa"/>
          </w:tcPr>
          <w:p w14:paraId="2934E423" w14:textId="49C12FB8" w:rsidR="007D2F61" w:rsidRPr="007A1143" w:rsidRDefault="007D2F61"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Continuous Global Mangrove Forest Cover</w:t>
            </w:r>
            <w:r w:rsidR="00AE2E1D" w:rsidRPr="007A1143">
              <w:rPr>
                <w:rFonts w:ascii="Times New Roman" w:hAnsi="Times New Roman" w:cs="Times New Roman"/>
                <w:kern w:val="22"/>
                <w:szCs w:val="22"/>
                <w:lang w:eastAsia="en-GB"/>
              </w:rPr>
              <w:t>.</w:t>
            </w:r>
          </w:p>
          <w:p w14:paraId="6D20E55C" w14:textId="62443A3F" w:rsidR="007D2F61" w:rsidRPr="007A1143" w:rsidRDefault="007D2F61"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color w:val="000000"/>
                <w:kern w:val="22"/>
                <w:szCs w:val="22"/>
                <w:lang w:eastAsia="en-GB"/>
              </w:rPr>
              <w:t>Live coral cover</w:t>
            </w:r>
            <w:r w:rsidR="00AE2E1D" w:rsidRPr="007A1143">
              <w:rPr>
                <w:rFonts w:ascii="Times New Roman" w:hAnsi="Times New Roman" w:cs="Times New Roman"/>
                <w:color w:val="000000"/>
                <w:kern w:val="22"/>
                <w:szCs w:val="22"/>
                <w:lang w:eastAsia="en-GB"/>
              </w:rPr>
              <w:t>.</w:t>
            </w:r>
          </w:p>
          <w:p w14:paraId="220BE1AD" w14:textId="11229B0D" w:rsidR="007D2F61" w:rsidRPr="007A1143" w:rsidRDefault="007D2F61"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Species Habitat Index</w:t>
            </w:r>
            <w:r w:rsidR="00AE2E1D" w:rsidRPr="007A1143">
              <w:rPr>
                <w:rFonts w:ascii="Times New Roman" w:hAnsi="Times New Roman" w:cs="Times New Roman"/>
                <w:kern w:val="22"/>
                <w:szCs w:val="22"/>
                <w:lang w:eastAsia="en-GB"/>
              </w:rPr>
              <w:t>.</w:t>
            </w:r>
          </w:p>
          <w:p w14:paraId="3CDD6903" w14:textId="77A30D19" w:rsidR="007D2F61" w:rsidRPr="007A1143" w:rsidRDefault="007D2F61"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Wetland Extent Trends Index</w:t>
            </w:r>
            <w:r w:rsidR="00AE2E1D" w:rsidRPr="007A1143">
              <w:rPr>
                <w:rFonts w:ascii="Times New Roman" w:hAnsi="Times New Roman" w:cs="Times New Roman"/>
                <w:kern w:val="22"/>
                <w:szCs w:val="22"/>
                <w:lang w:eastAsia="en-GB"/>
              </w:rPr>
              <w:t>.</w:t>
            </w:r>
          </w:p>
          <w:p w14:paraId="151276A7" w14:textId="453A6DF2" w:rsidR="007D2F61" w:rsidRPr="007A1143" w:rsidRDefault="007D2F61"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Biodiversity Habitat Index</w:t>
            </w:r>
            <w:r w:rsidR="00AE2E1D" w:rsidRPr="007A1143">
              <w:rPr>
                <w:rFonts w:ascii="Times New Roman" w:hAnsi="Times New Roman" w:cs="Times New Roman"/>
                <w:kern w:val="22"/>
                <w:szCs w:val="22"/>
                <w:lang w:eastAsia="en-GB"/>
              </w:rPr>
              <w:t>.</w:t>
            </w:r>
          </w:p>
        </w:tc>
      </w:tr>
      <w:tr w:rsidR="007D2F61" w:rsidRPr="007A1143" w14:paraId="57DA0B6F" w14:textId="77777777" w:rsidTr="0038658C">
        <w:trPr>
          <w:jc w:val="center"/>
        </w:trPr>
        <w:tc>
          <w:tcPr>
            <w:tcW w:w="491" w:type="dxa"/>
            <w:vMerge/>
            <w:shd w:val="clear" w:color="auto" w:fill="F2F2F2" w:themeFill="background1" w:themeFillShade="F2"/>
          </w:tcPr>
          <w:p w14:paraId="0E74BFF2" w14:textId="77777777" w:rsidR="007D2F61" w:rsidRPr="007A1143" w:rsidRDefault="007D2F61"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2FF4579E" w14:textId="77777777" w:rsidR="007D2F61" w:rsidRPr="007A1143" w:rsidRDefault="007D2F61" w:rsidP="00A31719">
            <w:pPr>
              <w:pStyle w:val="Para1"/>
              <w:snapToGrid w:val="0"/>
              <w:jc w:val="left"/>
              <w:rPr>
                <w:rFonts w:ascii="Times New Roman" w:hAnsi="Times New Roman" w:cs="Times New Roman"/>
                <w:kern w:val="22"/>
                <w:szCs w:val="22"/>
              </w:rPr>
            </w:pPr>
          </w:p>
        </w:tc>
        <w:tc>
          <w:tcPr>
            <w:tcW w:w="3969" w:type="dxa"/>
          </w:tcPr>
          <w:p w14:paraId="53CD8BBE" w14:textId="4A78A228" w:rsidR="007D2F61" w:rsidRPr="007A1143" w:rsidRDefault="007D2F61" w:rsidP="00A31719">
            <w:pPr>
              <w:pStyle w:val="Heading2"/>
              <w:keepNext w:val="0"/>
              <w:tabs>
                <w:tab w:val="clear" w:pos="720"/>
              </w:tabs>
              <w:spacing w:before="40" w:after="40"/>
              <w:jc w:val="left"/>
              <w:outlineLvl w:val="1"/>
              <w:rPr>
                <w:rFonts w:ascii="Times New Roman" w:hAnsi="Times New Roman" w:cs="Times New Roman"/>
                <w:b w:val="0"/>
                <w:bCs w:val="0"/>
                <w:iCs w:val="0"/>
                <w:kern w:val="22"/>
                <w:szCs w:val="22"/>
              </w:rPr>
            </w:pPr>
            <w:r w:rsidRPr="007A1143">
              <w:rPr>
                <w:rFonts w:ascii="Times New Roman" w:hAnsi="Times New Roman" w:cs="Times New Roman"/>
                <w:b w:val="0"/>
                <w:kern w:val="22"/>
                <w:szCs w:val="22"/>
              </w:rPr>
              <w:t>Sp</w:t>
            </w:r>
            <w:r w:rsidR="0045054E" w:rsidRPr="007A1143">
              <w:rPr>
                <w:rFonts w:ascii="Times New Roman" w:hAnsi="Times New Roman" w:cs="Times New Roman"/>
                <w:b w:val="0"/>
                <w:kern w:val="22"/>
                <w:szCs w:val="22"/>
              </w:rPr>
              <w:t>at</w:t>
            </w:r>
            <w:r w:rsidRPr="007A1143">
              <w:rPr>
                <w:rFonts w:ascii="Times New Roman" w:hAnsi="Times New Roman" w:cs="Times New Roman"/>
                <w:b w:val="0"/>
                <w:kern w:val="22"/>
                <w:szCs w:val="22"/>
              </w:rPr>
              <w:t>ial planning</w:t>
            </w:r>
            <w:r w:rsidR="004D3389" w:rsidRPr="007A1143">
              <w:rPr>
                <w:rFonts w:ascii="Times New Roman" w:hAnsi="Times New Roman" w:cs="Times New Roman"/>
                <w:b w:val="0"/>
                <w:kern w:val="22"/>
                <w:szCs w:val="22"/>
              </w:rPr>
              <w:t>.</w:t>
            </w:r>
          </w:p>
        </w:tc>
        <w:tc>
          <w:tcPr>
            <w:tcW w:w="5811" w:type="dxa"/>
          </w:tcPr>
          <w:p w14:paraId="4BD224C9" w14:textId="6D98AC1C" w:rsidR="007D2F61" w:rsidRPr="007A1143" w:rsidRDefault="007D2F61" w:rsidP="00A31719">
            <w:pPr>
              <w:pStyle w:val="Heading2"/>
              <w:keepNext w:val="0"/>
              <w:tabs>
                <w:tab w:val="clear" w:pos="720"/>
              </w:tabs>
              <w:spacing w:before="40" w:after="40"/>
              <w:jc w:val="left"/>
              <w:outlineLvl w:val="1"/>
              <w:rPr>
                <w:rFonts w:ascii="Times New Roman" w:hAnsi="Times New Roman" w:cs="Times New Roman"/>
                <w:b w:val="0"/>
                <w:bCs w:val="0"/>
                <w:iCs w:val="0"/>
                <w:kern w:val="22"/>
                <w:szCs w:val="22"/>
              </w:rPr>
            </w:pPr>
            <w:r w:rsidRPr="007A1143">
              <w:rPr>
                <w:rFonts w:ascii="Times New Roman" w:hAnsi="Times New Roman" w:cs="Times New Roman"/>
                <w:b w:val="0"/>
                <w:kern w:val="22"/>
                <w:szCs w:val="22"/>
              </w:rPr>
              <w:t>Proportion of land and sea area under spatial</w:t>
            </w:r>
            <w:r w:rsidR="00785515" w:rsidRPr="007A1143">
              <w:rPr>
                <w:rFonts w:ascii="Times New Roman" w:hAnsi="Times New Roman" w:cs="Times New Roman"/>
                <w:b w:val="0"/>
                <w:kern w:val="22"/>
                <w:szCs w:val="22"/>
              </w:rPr>
              <w:t xml:space="preserve"> </w:t>
            </w:r>
            <w:r w:rsidRPr="007A1143">
              <w:rPr>
                <w:rFonts w:ascii="Times New Roman" w:hAnsi="Times New Roman" w:cs="Times New Roman"/>
                <w:b w:val="0"/>
                <w:kern w:val="22"/>
                <w:szCs w:val="22"/>
              </w:rPr>
              <w:t>planning regime</w:t>
            </w:r>
            <w:r w:rsidR="00785515" w:rsidRPr="007A1143">
              <w:rPr>
                <w:rFonts w:ascii="Times New Roman" w:hAnsi="Times New Roman" w:cs="Times New Roman"/>
                <w:b w:val="0"/>
                <w:kern w:val="22"/>
                <w:szCs w:val="22"/>
              </w:rPr>
              <w:t>s</w:t>
            </w:r>
            <w:r w:rsidRPr="007A1143">
              <w:rPr>
                <w:rFonts w:ascii="Times New Roman" w:hAnsi="Times New Roman" w:cs="Times New Roman"/>
                <w:b w:val="0"/>
                <w:kern w:val="22"/>
                <w:szCs w:val="22"/>
              </w:rPr>
              <w:t xml:space="preserve"> that adequately </w:t>
            </w:r>
            <w:r w:rsidR="00785515" w:rsidRPr="007A1143">
              <w:rPr>
                <w:rFonts w:ascii="Times New Roman" w:hAnsi="Times New Roman" w:cs="Times New Roman"/>
                <w:b w:val="0"/>
                <w:kern w:val="22"/>
                <w:szCs w:val="22"/>
              </w:rPr>
              <w:t>integrate b</w:t>
            </w:r>
            <w:r w:rsidRPr="007A1143">
              <w:rPr>
                <w:rFonts w:ascii="Times New Roman" w:hAnsi="Times New Roman" w:cs="Times New Roman"/>
                <w:b w:val="0"/>
                <w:kern w:val="22"/>
                <w:szCs w:val="22"/>
              </w:rPr>
              <w:t>iodiversity</w:t>
            </w:r>
            <w:r w:rsidR="00AE2E1D" w:rsidRPr="007A1143">
              <w:rPr>
                <w:rFonts w:ascii="Times New Roman" w:hAnsi="Times New Roman" w:cs="Times New Roman"/>
                <w:b w:val="0"/>
                <w:kern w:val="22"/>
                <w:szCs w:val="22"/>
              </w:rPr>
              <w:t>.</w:t>
            </w:r>
          </w:p>
        </w:tc>
      </w:tr>
      <w:tr w:rsidR="00E40090" w:rsidRPr="007A1143" w14:paraId="0EC23D3B" w14:textId="77777777" w:rsidTr="0038658C">
        <w:trPr>
          <w:jc w:val="center"/>
        </w:trPr>
        <w:tc>
          <w:tcPr>
            <w:tcW w:w="491" w:type="dxa"/>
            <w:vMerge/>
            <w:shd w:val="clear" w:color="auto" w:fill="F2F2F2" w:themeFill="background1" w:themeFillShade="F2"/>
          </w:tcPr>
          <w:p w14:paraId="4952C5DA"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077D2207"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668F22A2" w14:textId="10F1BD50" w:rsidR="00E40090" w:rsidRPr="007A1143" w:rsidRDefault="00E40090" w:rsidP="00A31719">
            <w:pPr>
              <w:spacing w:before="40" w:after="40"/>
              <w:jc w:val="left"/>
              <w:rPr>
                <w:rFonts w:ascii="Times New Roman" w:hAnsi="Times New Roman" w:cs="Times New Roman"/>
                <w:bCs/>
                <w:iCs/>
                <w:kern w:val="22"/>
                <w:szCs w:val="22"/>
              </w:rPr>
            </w:pPr>
            <w:r w:rsidRPr="007A1143">
              <w:rPr>
                <w:rFonts w:ascii="Times New Roman" w:hAnsi="Times New Roman" w:cs="Times New Roman"/>
                <w:kern w:val="22"/>
                <w:szCs w:val="22"/>
              </w:rPr>
              <w:t>Change in ecosystem connectivity</w:t>
            </w:r>
            <w:r w:rsidR="004D3389" w:rsidRPr="007A1143">
              <w:rPr>
                <w:rFonts w:ascii="Times New Roman" w:hAnsi="Times New Roman" w:cs="Times New Roman"/>
                <w:kern w:val="22"/>
                <w:szCs w:val="22"/>
              </w:rPr>
              <w:t>.</w:t>
            </w:r>
          </w:p>
        </w:tc>
        <w:tc>
          <w:tcPr>
            <w:tcW w:w="5811" w:type="dxa"/>
          </w:tcPr>
          <w:p w14:paraId="1C30949E" w14:textId="5627D500"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i/>
                <w:kern w:val="22"/>
                <w:szCs w:val="22"/>
              </w:rPr>
              <w:t>To be identified</w:t>
            </w:r>
          </w:p>
        </w:tc>
      </w:tr>
      <w:tr w:rsidR="00E40090" w:rsidRPr="007A1143" w14:paraId="65167155" w14:textId="77777777" w:rsidTr="0038658C">
        <w:trPr>
          <w:jc w:val="center"/>
        </w:trPr>
        <w:tc>
          <w:tcPr>
            <w:tcW w:w="491" w:type="dxa"/>
            <w:vMerge/>
            <w:shd w:val="clear" w:color="auto" w:fill="F2F2F2" w:themeFill="background1" w:themeFillShade="F2"/>
          </w:tcPr>
          <w:p w14:paraId="4CB3AD04"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24014F37"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6148C5DF" w14:textId="6E7B6FD4"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bCs w:val="0"/>
                <w:iCs w:val="0"/>
                <w:kern w:val="22"/>
                <w:szCs w:val="22"/>
              </w:rPr>
            </w:pPr>
            <w:r w:rsidRPr="007A1143">
              <w:rPr>
                <w:rFonts w:ascii="Times New Roman" w:hAnsi="Times New Roman" w:cs="Times New Roman"/>
                <w:b w:val="0"/>
                <w:kern w:val="22"/>
                <w:szCs w:val="22"/>
              </w:rPr>
              <w:t>Change in rate of habitat degradation</w:t>
            </w:r>
            <w:r w:rsidR="004D3389" w:rsidRPr="007A1143">
              <w:rPr>
                <w:rFonts w:ascii="Times New Roman" w:hAnsi="Times New Roman" w:cs="Times New Roman"/>
                <w:b w:val="0"/>
                <w:kern w:val="22"/>
                <w:szCs w:val="22"/>
              </w:rPr>
              <w:t>.</w:t>
            </w:r>
          </w:p>
        </w:tc>
        <w:tc>
          <w:tcPr>
            <w:tcW w:w="5811" w:type="dxa"/>
          </w:tcPr>
          <w:p w14:paraId="3FDBF47F" w14:textId="150FAE2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color w:val="000000"/>
                <w:kern w:val="22"/>
                <w:szCs w:val="22"/>
                <w:lang w:eastAsia="en-GB"/>
              </w:rPr>
            </w:pPr>
            <w:r w:rsidRPr="007A1143">
              <w:rPr>
                <w:rFonts w:ascii="Times New Roman" w:hAnsi="Times New Roman" w:cs="Times New Roman"/>
                <w:b w:val="0"/>
                <w:color w:val="000000"/>
                <w:kern w:val="22"/>
                <w:szCs w:val="22"/>
                <w:lang w:eastAsia="en-GB"/>
              </w:rPr>
              <w:t>Proportion of land that is degraded over total land area</w:t>
            </w:r>
            <w:r w:rsidR="00AE2E1D" w:rsidRPr="007A1143">
              <w:rPr>
                <w:rFonts w:ascii="Times New Roman" w:hAnsi="Times New Roman" w:cs="Times New Roman"/>
                <w:b w:val="0"/>
                <w:color w:val="000000"/>
                <w:kern w:val="22"/>
                <w:szCs w:val="22"/>
                <w:lang w:eastAsia="en-GB"/>
              </w:rPr>
              <w:t>.</w:t>
            </w:r>
          </w:p>
          <w:p w14:paraId="44769452" w14:textId="1598CAF0" w:rsidR="00E40090" w:rsidRPr="007A1143" w:rsidRDefault="00E40090" w:rsidP="00A31719">
            <w:pPr>
              <w:spacing w:before="40" w:after="40"/>
              <w:jc w:val="left"/>
              <w:rPr>
                <w:rFonts w:ascii="Times New Roman" w:hAnsi="Times New Roman" w:cs="Times New Roman"/>
                <w:color w:val="000000"/>
                <w:kern w:val="22"/>
                <w:szCs w:val="22"/>
                <w:lang w:eastAsia="en-GB"/>
              </w:rPr>
            </w:pPr>
            <w:r w:rsidRPr="007A1143">
              <w:rPr>
                <w:rFonts w:ascii="Times New Roman" w:hAnsi="Times New Roman" w:cs="Times New Roman"/>
                <w:color w:val="000000"/>
                <w:kern w:val="22"/>
                <w:szCs w:val="22"/>
                <w:lang w:eastAsia="en-GB"/>
              </w:rPr>
              <w:t>Cumulative human impacts on marine ecosystems</w:t>
            </w:r>
            <w:r w:rsidR="00AE2E1D" w:rsidRPr="007A1143">
              <w:rPr>
                <w:rFonts w:ascii="Times New Roman" w:hAnsi="Times New Roman" w:cs="Times New Roman"/>
                <w:color w:val="000000"/>
                <w:kern w:val="22"/>
                <w:szCs w:val="22"/>
                <w:lang w:eastAsia="en-GB"/>
              </w:rPr>
              <w:t>.</w:t>
            </w:r>
          </w:p>
          <w:p w14:paraId="748ED202" w14:textId="6AE300B9" w:rsidR="00E40090" w:rsidRPr="007A1143" w:rsidRDefault="00E40090" w:rsidP="00A31719">
            <w:pPr>
              <w:spacing w:before="40" w:after="40"/>
              <w:jc w:val="left"/>
              <w:rPr>
                <w:rFonts w:ascii="Times New Roman" w:hAnsi="Times New Roman" w:cs="Times New Roman"/>
                <w:color w:val="000000"/>
                <w:kern w:val="22"/>
                <w:szCs w:val="22"/>
                <w:lang w:eastAsia="en-GB"/>
              </w:rPr>
            </w:pPr>
            <w:r w:rsidRPr="007A1143">
              <w:rPr>
                <w:rFonts w:ascii="Times New Roman" w:hAnsi="Times New Roman" w:cs="Times New Roman"/>
                <w:kern w:val="22"/>
                <w:szCs w:val="22"/>
              </w:rPr>
              <w:t xml:space="preserve">Vegetation health </w:t>
            </w:r>
            <w:proofErr w:type="gramStart"/>
            <w:r w:rsidRPr="007A1143">
              <w:rPr>
                <w:rFonts w:ascii="Times New Roman" w:hAnsi="Times New Roman" w:cs="Times New Roman"/>
                <w:kern w:val="22"/>
                <w:szCs w:val="22"/>
              </w:rPr>
              <w:t>index</w:t>
            </w:r>
            <w:r w:rsidR="001A0F7A" w:rsidRPr="007A1143">
              <w:rPr>
                <w:rFonts w:ascii="Times New Roman" w:hAnsi="Times New Roman" w:cs="Times New Roman"/>
                <w:kern w:val="22"/>
                <w:szCs w:val="22"/>
              </w:rPr>
              <w:t>.</w:t>
            </w:r>
            <w:r w:rsidRPr="007A1143">
              <w:rPr>
                <w:rFonts w:ascii="Times New Roman" w:hAnsi="Times New Roman" w:cs="Times New Roman"/>
                <w:kern w:val="22"/>
                <w:szCs w:val="22"/>
              </w:rPr>
              <w:t>*</w:t>
            </w:r>
            <w:proofErr w:type="gramEnd"/>
          </w:p>
          <w:p w14:paraId="1424DBF1" w14:textId="2EF1B2DE"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Ocean Health Index</w:t>
            </w:r>
            <w:r w:rsidR="00AE2E1D" w:rsidRPr="007A1143">
              <w:rPr>
                <w:rFonts w:ascii="Times New Roman" w:hAnsi="Times New Roman" w:cs="Times New Roman"/>
                <w:kern w:val="22"/>
                <w:szCs w:val="22"/>
                <w:lang w:eastAsia="en-GB"/>
              </w:rPr>
              <w:t>.</w:t>
            </w:r>
          </w:p>
        </w:tc>
      </w:tr>
      <w:tr w:rsidR="00E40090" w:rsidRPr="007A1143" w14:paraId="27F12F82" w14:textId="77777777" w:rsidTr="0038658C">
        <w:trPr>
          <w:jc w:val="center"/>
        </w:trPr>
        <w:tc>
          <w:tcPr>
            <w:tcW w:w="491" w:type="dxa"/>
            <w:vMerge/>
            <w:shd w:val="clear" w:color="auto" w:fill="F2F2F2" w:themeFill="background1" w:themeFillShade="F2"/>
          </w:tcPr>
          <w:p w14:paraId="5C6D258D"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2468C6E"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47863B9E" w14:textId="68532080"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Habitat restoration</w:t>
            </w:r>
            <w:r w:rsidR="004D3389" w:rsidRPr="007A1143">
              <w:rPr>
                <w:rFonts w:ascii="Times New Roman" w:hAnsi="Times New Roman" w:cs="Times New Roman"/>
                <w:b w:val="0"/>
                <w:kern w:val="22"/>
                <w:szCs w:val="22"/>
              </w:rPr>
              <w:t>.</w:t>
            </w:r>
          </w:p>
        </w:tc>
        <w:tc>
          <w:tcPr>
            <w:tcW w:w="5811" w:type="dxa"/>
          </w:tcPr>
          <w:p w14:paraId="0937A08F" w14:textId="738D6BFA"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 xml:space="preserve">Area of land restored, by ecosystem* (and resulting </w:t>
            </w:r>
            <w:proofErr w:type="gramStart"/>
            <w:r w:rsidRPr="007A1143">
              <w:rPr>
                <w:rFonts w:ascii="Times New Roman" w:hAnsi="Times New Roman" w:cs="Times New Roman"/>
                <w:kern w:val="22"/>
                <w:szCs w:val="22"/>
                <w:lang w:eastAsia="en-GB"/>
              </w:rPr>
              <w:t>benefits)*</w:t>
            </w:r>
            <w:proofErr w:type="gramEnd"/>
          </w:p>
          <w:p w14:paraId="03A9E635" w14:textId="0967C4F8"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Global Ecosystem Restoration Index</w:t>
            </w:r>
            <w:r w:rsidR="00AE2E1D" w:rsidRPr="007A1143">
              <w:rPr>
                <w:rFonts w:ascii="Times New Roman" w:hAnsi="Times New Roman" w:cs="Times New Roman"/>
                <w:kern w:val="22"/>
                <w:szCs w:val="22"/>
                <w:lang w:eastAsia="en-GB"/>
              </w:rPr>
              <w:t>.</w:t>
            </w:r>
          </w:p>
        </w:tc>
      </w:tr>
      <w:tr w:rsidR="00E40090" w:rsidRPr="007A1143" w14:paraId="43D6F4E8" w14:textId="77777777" w:rsidTr="0038658C">
        <w:trPr>
          <w:jc w:val="center"/>
        </w:trPr>
        <w:tc>
          <w:tcPr>
            <w:tcW w:w="491" w:type="dxa"/>
            <w:vMerge w:val="restart"/>
            <w:shd w:val="clear" w:color="auto" w:fill="F2F2F2" w:themeFill="background1" w:themeFillShade="F2"/>
          </w:tcPr>
          <w:p w14:paraId="2906C058" w14:textId="77777777" w:rsidR="00E40090" w:rsidRPr="007A1143" w:rsidRDefault="00E40090" w:rsidP="003576BE">
            <w:pPr>
              <w:pStyle w:val="Heading2"/>
              <w:keepLine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lastRenderedPageBreak/>
              <w:t>2</w:t>
            </w:r>
          </w:p>
        </w:tc>
        <w:tc>
          <w:tcPr>
            <w:tcW w:w="3332" w:type="dxa"/>
            <w:vMerge w:val="restart"/>
          </w:tcPr>
          <w:p w14:paraId="030DAA1E" w14:textId="170E8CD0" w:rsidR="00E40090" w:rsidRPr="007A1143" w:rsidRDefault="00E40090" w:rsidP="001D07AE">
            <w:pPr>
              <w:pStyle w:val="Para1"/>
              <w:keepNext/>
              <w:keepLines/>
              <w:snapToGrid w:val="0"/>
              <w:jc w:val="left"/>
              <w:rPr>
                <w:rFonts w:ascii="Times New Roman" w:hAnsi="Times New Roman" w:cs="Times New Roman"/>
                <w:kern w:val="22"/>
                <w:szCs w:val="22"/>
              </w:rPr>
            </w:pPr>
            <w:r w:rsidRPr="007A1143">
              <w:rPr>
                <w:rFonts w:ascii="Times New Roman" w:hAnsi="Times New Roman" w:cs="Times New Roman"/>
                <w:kern w:val="22"/>
                <w:szCs w:val="22"/>
              </w:rPr>
              <w:t xml:space="preserve">Protect sites of </w:t>
            </w:r>
            <w:proofErr w:type="gramStart"/>
            <w:r w:rsidRPr="007A1143">
              <w:rPr>
                <w:rFonts w:ascii="Times New Roman" w:hAnsi="Times New Roman" w:cs="Times New Roman"/>
                <w:kern w:val="22"/>
                <w:szCs w:val="22"/>
              </w:rPr>
              <w:t>particular importance</w:t>
            </w:r>
            <w:proofErr w:type="gramEnd"/>
            <w:r w:rsidRPr="007A1143">
              <w:rPr>
                <w:rFonts w:ascii="Times New Roman" w:hAnsi="Times New Roman" w:cs="Times New Roman"/>
                <w:kern w:val="22"/>
                <w:szCs w:val="22"/>
              </w:rPr>
              <w:t xml:space="preserve"> for biodiversity through protected areas and other effective area-based conservation measures, by 2030 covering at least [60%] of such sites and at least [30%] of land and sea areas with at least [10%] under strict protection.</w:t>
            </w:r>
          </w:p>
        </w:tc>
        <w:tc>
          <w:tcPr>
            <w:tcW w:w="3969" w:type="dxa"/>
          </w:tcPr>
          <w:p w14:paraId="3E43F294" w14:textId="510F271B" w:rsidR="00E40090" w:rsidRPr="007A1143" w:rsidRDefault="00E40090" w:rsidP="001D07AE">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extent of protected areas and other area</w:t>
            </w:r>
            <w:r w:rsidR="007539F1" w:rsidRPr="007A1143">
              <w:rPr>
                <w:rFonts w:ascii="Times New Roman" w:hAnsi="Times New Roman" w:cs="Times New Roman"/>
                <w:b w:val="0"/>
                <w:kern w:val="22"/>
                <w:szCs w:val="22"/>
              </w:rPr>
              <w:t>-</w:t>
            </w:r>
            <w:r w:rsidRPr="007A1143">
              <w:rPr>
                <w:rFonts w:ascii="Times New Roman" w:hAnsi="Times New Roman" w:cs="Times New Roman"/>
                <w:b w:val="0"/>
                <w:kern w:val="22"/>
                <w:szCs w:val="22"/>
              </w:rPr>
              <w:t>based conservation measures</w:t>
            </w:r>
            <w:r w:rsidR="004D3389" w:rsidRPr="007A1143">
              <w:rPr>
                <w:rFonts w:ascii="Times New Roman" w:hAnsi="Times New Roman" w:cs="Times New Roman"/>
                <w:b w:val="0"/>
                <w:kern w:val="22"/>
                <w:szCs w:val="22"/>
              </w:rPr>
              <w:t>.</w:t>
            </w:r>
          </w:p>
        </w:tc>
        <w:tc>
          <w:tcPr>
            <w:tcW w:w="5811" w:type="dxa"/>
          </w:tcPr>
          <w:p w14:paraId="311C9A6C" w14:textId="6CFC1B28" w:rsidR="00E40090" w:rsidRPr="007A1143" w:rsidRDefault="00E40090" w:rsidP="001D07AE">
            <w:pPr>
              <w:pStyle w:val="Heading2"/>
              <w:keepLines/>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Protected area coverage</w:t>
            </w:r>
            <w:r w:rsidR="00AE2E1D" w:rsidRPr="007A1143">
              <w:rPr>
                <w:rFonts w:ascii="Times New Roman" w:hAnsi="Times New Roman" w:cs="Times New Roman"/>
                <w:b w:val="0"/>
                <w:kern w:val="22"/>
                <w:szCs w:val="22"/>
                <w:lang w:eastAsia="en-GB"/>
              </w:rPr>
              <w:t>.</w:t>
            </w:r>
          </w:p>
          <w:p w14:paraId="41A075E0" w14:textId="6216C988" w:rsidR="00E40090" w:rsidRPr="007A1143" w:rsidRDefault="00E40090" w:rsidP="001D07AE">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OECM coverage</w:t>
            </w:r>
            <w:r w:rsidR="00AE2E1D" w:rsidRPr="007A1143">
              <w:rPr>
                <w:rFonts w:ascii="Times New Roman" w:hAnsi="Times New Roman" w:cs="Times New Roman"/>
                <w:b w:val="0"/>
                <w:kern w:val="22"/>
                <w:szCs w:val="22"/>
                <w:lang w:eastAsia="en-GB"/>
              </w:rPr>
              <w:t>.</w:t>
            </w:r>
          </w:p>
        </w:tc>
      </w:tr>
      <w:tr w:rsidR="00E40090" w:rsidRPr="007A1143" w14:paraId="3885FAAE" w14:textId="77777777" w:rsidTr="0038658C">
        <w:trPr>
          <w:jc w:val="center"/>
        </w:trPr>
        <w:tc>
          <w:tcPr>
            <w:tcW w:w="491" w:type="dxa"/>
            <w:vMerge/>
            <w:shd w:val="clear" w:color="auto" w:fill="F2F2F2" w:themeFill="background1" w:themeFillShade="F2"/>
          </w:tcPr>
          <w:p w14:paraId="287E3CA7"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0DE99A61" w14:textId="77777777" w:rsidR="00E40090" w:rsidRPr="007A1143" w:rsidRDefault="00E40090" w:rsidP="001D07AE">
            <w:pPr>
              <w:keepNext/>
              <w:keepLines/>
              <w:spacing w:before="40" w:after="40"/>
              <w:jc w:val="left"/>
              <w:rPr>
                <w:rFonts w:ascii="Times New Roman" w:hAnsi="Times New Roman" w:cs="Times New Roman"/>
                <w:kern w:val="22"/>
                <w:szCs w:val="22"/>
              </w:rPr>
            </w:pPr>
          </w:p>
        </w:tc>
        <w:tc>
          <w:tcPr>
            <w:tcW w:w="3969" w:type="dxa"/>
          </w:tcPr>
          <w:p w14:paraId="55D42832" w14:textId="3624752B" w:rsidR="00E40090" w:rsidRPr="007A1143" w:rsidRDefault="00E40090" w:rsidP="001D07AE">
            <w:pPr>
              <w:pStyle w:val="Heading2"/>
              <w:keepLines/>
              <w:tabs>
                <w:tab w:val="clear" w:pos="720"/>
              </w:tabs>
              <w:spacing w:before="40" w:after="40"/>
              <w:jc w:val="left"/>
              <w:outlineLvl w:val="1"/>
              <w:rPr>
                <w:rFonts w:ascii="Times New Roman" w:hAnsi="Times New Roman" w:cs="Times New Roman"/>
                <w:b w:val="0"/>
                <w:bCs w:val="0"/>
                <w:iCs w:val="0"/>
                <w:kern w:val="22"/>
                <w:szCs w:val="22"/>
              </w:rPr>
            </w:pPr>
            <w:r w:rsidRPr="007A1143">
              <w:rPr>
                <w:rFonts w:ascii="Times New Roman" w:hAnsi="Times New Roman" w:cs="Times New Roman"/>
                <w:b w:val="0"/>
                <w:kern w:val="22"/>
                <w:szCs w:val="22"/>
              </w:rPr>
              <w:t>Coverage and representativity of protected areas and other area</w:t>
            </w:r>
            <w:r w:rsidR="007539F1" w:rsidRPr="007A1143">
              <w:rPr>
                <w:rFonts w:ascii="Times New Roman" w:hAnsi="Times New Roman" w:cs="Times New Roman"/>
                <w:b w:val="0"/>
                <w:kern w:val="22"/>
                <w:szCs w:val="22"/>
              </w:rPr>
              <w:t>-</w:t>
            </w:r>
            <w:r w:rsidRPr="007A1143">
              <w:rPr>
                <w:rFonts w:ascii="Times New Roman" w:hAnsi="Times New Roman" w:cs="Times New Roman"/>
                <w:b w:val="0"/>
                <w:kern w:val="22"/>
                <w:szCs w:val="22"/>
              </w:rPr>
              <w:t>based conservation measures (ecosystems, and key areas)</w:t>
            </w:r>
            <w:r w:rsidR="00AE2E1D" w:rsidRPr="007A1143">
              <w:rPr>
                <w:rFonts w:ascii="Times New Roman" w:hAnsi="Times New Roman" w:cs="Times New Roman"/>
                <w:b w:val="0"/>
                <w:kern w:val="22"/>
                <w:szCs w:val="22"/>
              </w:rPr>
              <w:t>.</w:t>
            </w:r>
          </w:p>
        </w:tc>
        <w:tc>
          <w:tcPr>
            <w:tcW w:w="5811" w:type="dxa"/>
          </w:tcPr>
          <w:p w14:paraId="4716DF67" w14:textId="5E577D25" w:rsidR="00E40090" w:rsidRPr="007A1143" w:rsidRDefault="00E40090" w:rsidP="001D07AE">
            <w:pPr>
              <w:pStyle w:val="Heading2"/>
              <w:keepLines/>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Protected Area Coverage of Key Biodiversity Areas</w:t>
            </w:r>
            <w:r w:rsidR="00AE2E1D" w:rsidRPr="007A1143">
              <w:rPr>
                <w:rFonts w:ascii="Times New Roman" w:hAnsi="Times New Roman" w:cs="Times New Roman"/>
                <w:b w:val="0"/>
                <w:kern w:val="22"/>
                <w:szCs w:val="22"/>
                <w:lang w:eastAsia="en-GB"/>
              </w:rPr>
              <w:t>.</w:t>
            </w:r>
          </w:p>
          <w:p w14:paraId="53855912" w14:textId="5D68E7E8" w:rsidR="00E40090" w:rsidRPr="007A1143" w:rsidRDefault="00E40090" w:rsidP="001D07AE">
            <w:pPr>
              <w:keepNext/>
              <w:keepLines/>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Protected area coverage of ecoregions</w:t>
            </w:r>
            <w:r w:rsidR="00AE2E1D" w:rsidRPr="007A1143">
              <w:rPr>
                <w:rFonts w:ascii="Times New Roman" w:hAnsi="Times New Roman" w:cs="Times New Roman"/>
                <w:kern w:val="22"/>
                <w:szCs w:val="22"/>
                <w:lang w:eastAsia="en-GB"/>
              </w:rPr>
              <w:t>.</w:t>
            </w:r>
          </w:p>
          <w:p w14:paraId="3DB6DB89" w14:textId="1C95859A" w:rsidR="00E40090" w:rsidRPr="007A1143" w:rsidRDefault="00E40090" w:rsidP="001D07AE">
            <w:pPr>
              <w:keepNext/>
              <w:keepLines/>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Protected Area Representativeness Index</w:t>
            </w:r>
            <w:r w:rsidR="00AE2E1D" w:rsidRPr="007A1143">
              <w:rPr>
                <w:rFonts w:ascii="Times New Roman" w:hAnsi="Times New Roman" w:cs="Times New Roman"/>
                <w:kern w:val="22"/>
                <w:szCs w:val="22"/>
                <w:lang w:eastAsia="en-GB"/>
              </w:rPr>
              <w:t>.</w:t>
            </w:r>
            <w:r w:rsidRPr="007A1143">
              <w:rPr>
                <w:rFonts w:ascii="Times New Roman" w:hAnsi="Times New Roman" w:cs="Times New Roman"/>
                <w:kern w:val="22"/>
                <w:szCs w:val="22"/>
                <w:lang w:eastAsia="en-GB"/>
              </w:rPr>
              <w:t xml:space="preserve"> </w:t>
            </w:r>
          </w:p>
          <w:p w14:paraId="41BADB90" w14:textId="40899CB0" w:rsidR="00E40090" w:rsidRPr="007A1143" w:rsidRDefault="00E40090" w:rsidP="001D07AE">
            <w:pPr>
              <w:keepNext/>
              <w:keepLines/>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Species Protection Index</w:t>
            </w:r>
            <w:r w:rsidR="00AE2E1D" w:rsidRPr="007A1143">
              <w:rPr>
                <w:rFonts w:ascii="Times New Roman" w:hAnsi="Times New Roman" w:cs="Times New Roman"/>
                <w:kern w:val="22"/>
                <w:szCs w:val="22"/>
                <w:lang w:eastAsia="en-GB"/>
              </w:rPr>
              <w:t>.</w:t>
            </w:r>
          </w:p>
        </w:tc>
      </w:tr>
      <w:tr w:rsidR="00E40090" w:rsidRPr="007A1143" w14:paraId="711E053A" w14:textId="77777777" w:rsidTr="0038658C">
        <w:trPr>
          <w:jc w:val="center"/>
        </w:trPr>
        <w:tc>
          <w:tcPr>
            <w:tcW w:w="491" w:type="dxa"/>
            <w:vMerge/>
            <w:shd w:val="clear" w:color="auto" w:fill="F2F2F2" w:themeFill="background1" w:themeFillShade="F2"/>
          </w:tcPr>
          <w:p w14:paraId="43FA578D"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75FDA040" w14:textId="77777777" w:rsidR="00E40090" w:rsidRPr="007A1143" w:rsidRDefault="00E40090" w:rsidP="001D07AE">
            <w:pPr>
              <w:keepNext/>
              <w:keepLines/>
              <w:spacing w:before="40" w:after="40"/>
              <w:jc w:val="left"/>
              <w:rPr>
                <w:rFonts w:ascii="Times New Roman" w:hAnsi="Times New Roman" w:cs="Times New Roman"/>
                <w:kern w:val="22"/>
                <w:szCs w:val="22"/>
              </w:rPr>
            </w:pPr>
          </w:p>
        </w:tc>
        <w:tc>
          <w:tcPr>
            <w:tcW w:w="3969" w:type="dxa"/>
          </w:tcPr>
          <w:p w14:paraId="1DF9A3E6" w14:textId="4D16B75C" w:rsidR="00E40090" w:rsidRPr="007A1143" w:rsidRDefault="00E40090" w:rsidP="001D07AE">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Connectivity of protected areas</w:t>
            </w:r>
          </w:p>
        </w:tc>
        <w:tc>
          <w:tcPr>
            <w:tcW w:w="5811" w:type="dxa"/>
          </w:tcPr>
          <w:p w14:paraId="0D1170B8" w14:textId="6D30799D" w:rsidR="00E40090" w:rsidRPr="007A1143" w:rsidRDefault="00E40090" w:rsidP="001D07AE">
            <w:pPr>
              <w:pStyle w:val="Heading2"/>
              <w:keepLines/>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Protected Area Connectedness Index (PARC-Connectedness)</w:t>
            </w:r>
            <w:r w:rsidR="003305B4" w:rsidRPr="007A1143">
              <w:rPr>
                <w:rFonts w:ascii="Times New Roman" w:hAnsi="Times New Roman" w:cs="Times New Roman"/>
                <w:b w:val="0"/>
                <w:kern w:val="22"/>
                <w:szCs w:val="22"/>
                <w:lang w:eastAsia="en-GB"/>
              </w:rPr>
              <w:t>.</w:t>
            </w:r>
          </w:p>
        </w:tc>
      </w:tr>
      <w:tr w:rsidR="00E40090" w:rsidRPr="007A1143" w14:paraId="3C73B2EB" w14:textId="77777777" w:rsidTr="0038658C">
        <w:trPr>
          <w:jc w:val="center"/>
        </w:trPr>
        <w:tc>
          <w:tcPr>
            <w:tcW w:w="491" w:type="dxa"/>
            <w:vMerge/>
            <w:shd w:val="clear" w:color="auto" w:fill="F2F2F2" w:themeFill="background1" w:themeFillShade="F2"/>
          </w:tcPr>
          <w:p w14:paraId="2FEAF74D"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41E0C01" w14:textId="77777777" w:rsidR="00E40090" w:rsidRPr="007A1143" w:rsidRDefault="00E40090" w:rsidP="001D07AE">
            <w:pPr>
              <w:keepNext/>
              <w:keepLines/>
              <w:spacing w:before="40" w:after="40"/>
              <w:jc w:val="left"/>
              <w:rPr>
                <w:rFonts w:ascii="Times New Roman" w:hAnsi="Times New Roman" w:cs="Times New Roman"/>
                <w:kern w:val="22"/>
                <w:szCs w:val="22"/>
              </w:rPr>
            </w:pPr>
          </w:p>
        </w:tc>
        <w:tc>
          <w:tcPr>
            <w:tcW w:w="3969" w:type="dxa"/>
          </w:tcPr>
          <w:p w14:paraId="6FBF63B1" w14:textId="2FAFB0F6" w:rsidR="00E40090" w:rsidRPr="007A1143" w:rsidRDefault="00E40090" w:rsidP="001D07AE">
            <w:pPr>
              <w:pStyle w:val="Heading2"/>
              <w:keepLines/>
              <w:tabs>
                <w:tab w:val="clear" w:pos="720"/>
              </w:tabs>
              <w:spacing w:before="40" w:after="40"/>
              <w:jc w:val="left"/>
              <w:outlineLvl w:val="1"/>
              <w:rPr>
                <w:rFonts w:ascii="Times New Roman" w:hAnsi="Times New Roman" w:cs="Times New Roman"/>
                <w:b w:val="0"/>
                <w:bCs w:val="0"/>
                <w:iCs w:val="0"/>
                <w:kern w:val="22"/>
                <w:szCs w:val="22"/>
              </w:rPr>
            </w:pPr>
            <w:r w:rsidRPr="007A1143">
              <w:rPr>
                <w:rFonts w:ascii="Times New Roman" w:hAnsi="Times New Roman" w:cs="Times New Roman"/>
                <w:b w:val="0"/>
                <w:kern w:val="22"/>
                <w:szCs w:val="22"/>
              </w:rPr>
              <w:t>Protected area management</w:t>
            </w:r>
          </w:p>
        </w:tc>
        <w:tc>
          <w:tcPr>
            <w:tcW w:w="5811" w:type="dxa"/>
          </w:tcPr>
          <w:p w14:paraId="29276B7F" w14:textId="77777777" w:rsidR="00E40090" w:rsidRPr="007A1143" w:rsidRDefault="00E40090" w:rsidP="001D07AE">
            <w:pPr>
              <w:pStyle w:val="Heading2"/>
              <w:keepLines/>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Protected Areas Management Effectiveness</w:t>
            </w:r>
          </w:p>
          <w:p w14:paraId="1C607BA2" w14:textId="6853AA0C" w:rsidR="00E40090" w:rsidRPr="007A1143" w:rsidRDefault="00E40090" w:rsidP="001D07AE">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Governance of protected areas and OECMs (public, private, community, IPLC</w:t>
            </w:r>
          </w:p>
        </w:tc>
      </w:tr>
      <w:tr w:rsidR="00E40090" w:rsidRPr="007A1143" w14:paraId="6302DBCB" w14:textId="77777777" w:rsidTr="0038658C">
        <w:trPr>
          <w:jc w:val="center"/>
        </w:trPr>
        <w:tc>
          <w:tcPr>
            <w:tcW w:w="491" w:type="dxa"/>
            <w:vMerge w:val="restart"/>
            <w:shd w:val="clear" w:color="auto" w:fill="F2F2F2" w:themeFill="background1" w:themeFillShade="F2"/>
          </w:tcPr>
          <w:p w14:paraId="3DA3BCA2"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3</w:t>
            </w:r>
          </w:p>
        </w:tc>
        <w:tc>
          <w:tcPr>
            <w:tcW w:w="3332" w:type="dxa"/>
            <w:vMerge w:val="restart"/>
          </w:tcPr>
          <w:p w14:paraId="4D8875D5" w14:textId="0224AC01" w:rsidR="00E40090" w:rsidRPr="007A1143" w:rsidRDefault="00E40090" w:rsidP="00A31719">
            <w:pPr>
              <w:pStyle w:val="Para1"/>
              <w:snapToGrid w:val="0"/>
              <w:jc w:val="left"/>
              <w:rPr>
                <w:rFonts w:ascii="Times New Roman" w:hAnsi="Times New Roman" w:cs="Times New Roman"/>
                <w:i/>
                <w:kern w:val="22"/>
                <w:szCs w:val="22"/>
              </w:rPr>
            </w:pPr>
            <w:r w:rsidRPr="007A1143">
              <w:rPr>
                <w:rFonts w:ascii="Times New Roman" w:hAnsi="Times New Roman" w:cs="Times New Roman"/>
                <w:kern w:val="22"/>
                <w:szCs w:val="22"/>
              </w:rPr>
              <w:t xml:space="preserve">Control all pathways for the introduction of invasive alien species achieving by 2030 a [50%] reduction in the rate of new </w:t>
            </w:r>
            <w:proofErr w:type="gramStart"/>
            <w:r w:rsidRPr="007A1143">
              <w:rPr>
                <w:rFonts w:ascii="Times New Roman" w:hAnsi="Times New Roman" w:cs="Times New Roman"/>
                <w:kern w:val="22"/>
                <w:szCs w:val="22"/>
              </w:rPr>
              <w:t>introductions, and</w:t>
            </w:r>
            <w:proofErr w:type="gramEnd"/>
            <w:r w:rsidRPr="007A1143">
              <w:rPr>
                <w:rFonts w:ascii="Times New Roman" w:hAnsi="Times New Roman" w:cs="Times New Roman"/>
                <w:kern w:val="22"/>
                <w:szCs w:val="22"/>
              </w:rPr>
              <w:t xml:space="preserve"> eradicate or control invasive alien species to eliminate or reduce their impacts by 2030 in at least [50%] of priority sites.</w:t>
            </w:r>
          </w:p>
        </w:tc>
        <w:tc>
          <w:tcPr>
            <w:tcW w:w="3969" w:type="dxa"/>
          </w:tcPr>
          <w:p w14:paraId="071D4433" w14:textId="6590F73A"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 xml:space="preserve">Change in the number of countries </w:t>
            </w:r>
            <w:r w:rsidR="00F3373F">
              <w:rPr>
                <w:rFonts w:ascii="Times New Roman" w:hAnsi="Times New Roman" w:cs="Times New Roman"/>
                <w:b w:val="0"/>
                <w:kern w:val="22"/>
                <w:szCs w:val="22"/>
              </w:rPr>
              <w:t>w</w:t>
            </w:r>
            <w:r w:rsidR="00120051" w:rsidRPr="007A1143">
              <w:rPr>
                <w:rFonts w:ascii="Times New Roman" w:hAnsi="Times New Roman" w:cs="Times New Roman"/>
                <w:b w:val="0"/>
                <w:kern w:val="22"/>
                <w:szCs w:val="22"/>
              </w:rPr>
              <w:t>ith m</w:t>
            </w:r>
            <w:r w:rsidRPr="007A1143">
              <w:rPr>
                <w:rFonts w:ascii="Times New Roman" w:hAnsi="Times New Roman" w:cs="Times New Roman"/>
                <w:b w:val="0"/>
                <w:kern w:val="22"/>
                <w:szCs w:val="22"/>
              </w:rPr>
              <w:t xml:space="preserve">easures put in place to control introduction </w:t>
            </w:r>
            <w:hyperlink r:id="rId17" w:history="1">
              <w:r w:rsidRPr="007A1143">
                <w:rPr>
                  <w:rStyle w:val="Hyperlink"/>
                  <w:rFonts w:ascii="Times New Roman" w:hAnsi="Times New Roman" w:cs="Times New Roman"/>
                  <w:b w:val="0"/>
                  <w:kern w:val="22"/>
                  <w:szCs w:val="22"/>
                </w:rPr>
                <w:t>pathways</w:t>
              </w:r>
            </w:hyperlink>
            <w:r w:rsidRPr="007A1143">
              <w:rPr>
                <w:rFonts w:ascii="Times New Roman" w:hAnsi="Times New Roman" w:cs="Times New Roman"/>
                <w:b w:val="0"/>
                <w:kern w:val="22"/>
                <w:szCs w:val="22"/>
              </w:rPr>
              <w:t>, by pathway, distinguishing intentional (release) and unintentional (escape, stowaway, contaminants and corridors)</w:t>
            </w:r>
          </w:p>
        </w:tc>
        <w:tc>
          <w:tcPr>
            <w:tcW w:w="5811" w:type="dxa"/>
          </w:tcPr>
          <w:p w14:paraId="5B06B80C" w14:textId="10EA2575"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Legislation for prevention and control of invasive alien species (IAS), encompassing “Trends in policy responses, legislation and management plans to control and prevent spread of invasive alien species” and “Proportion of countries adopting relevant national legislation and adequately resourcing the prevention or control of invasive alien species (also, SDG indicator 15.8.1)</w:t>
            </w:r>
            <w:r w:rsidR="00EC5D2A" w:rsidRPr="007A1143">
              <w:rPr>
                <w:rFonts w:ascii="Times New Roman" w:hAnsi="Times New Roman" w:cs="Times New Roman"/>
                <w:b w:val="0"/>
                <w:kern w:val="22"/>
                <w:szCs w:val="22"/>
                <w:lang w:eastAsia="en-GB"/>
              </w:rPr>
              <w:t>.</w:t>
            </w:r>
          </w:p>
          <w:p w14:paraId="2BCF8385" w14:textId="53E765A6"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Number of species assessed for risk</w:t>
            </w:r>
            <w:r w:rsidR="00EC5D2A" w:rsidRPr="007A1143">
              <w:rPr>
                <w:rFonts w:ascii="Times New Roman" w:hAnsi="Times New Roman" w:cs="Times New Roman"/>
                <w:kern w:val="22"/>
                <w:szCs w:val="22"/>
                <w:lang w:eastAsia="en-GB"/>
              </w:rPr>
              <w:t>.</w:t>
            </w:r>
          </w:p>
          <w:p w14:paraId="52F55304" w14:textId="6F336F7D"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 xml:space="preserve">Number of Parties to, and counties applying, relevant international legal instruments that for controlling pathways (BWM Convention; IPPC, OIE, Biofouling guidelines; World Customs Organization Safe Framework of </w:t>
            </w:r>
            <w:proofErr w:type="gramStart"/>
            <w:r w:rsidRPr="007A1143">
              <w:rPr>
                <w:rFonts w:ascii="Times New Roman" w:hAnsi="Times New Roman" w:cs="Times New Roman"/>
                <w:kern w:val="22"/>
                <w:szCs w:val="22"/>
                <w:lang w:eastAsia="en-GB"/>
              </w:rPr>
              <w:t>Standards)*</w:t>
            </w:r>
            <w:proofErr w:type="gramEnd"/>
          </w:p>
          <w:p w14:paraId="08CE0783" w14:textId="287EA828"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Number of countries monitoring priority invasive alien species*</w:t>
            </w:r>
          </w:p>
        </w:tc>
      </w:tr>
      <w:tr w:rsidR="00E40090" w:rsidRPr="007A1143" w14:paraId="215AFB14" w14:textId="77777777" w:rsidTr="0038658C">
        <w:trPr>
          <w:jc w:val="center"/>
        </w:trPr>
        <w:tc>
          <w:tcPr>
            <w:tcW w:w="491" w:type="dxa"/>
            <w:vMerge/>
            <w:shd w:val="clear" w:color="auto" w:fill="F2F2F2" w:themeFill="background1" w:themeFillShade="F2"/>
          </w:tcPr>
          <w:p w14:paraId="7FB6E537"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26847375"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424E0860" w14:textId="777777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rate of invasive alien species introductions</w:t>
            </w:r>
          </w:p>
        </w:tc>
        <w:tc>
          <w:tcPr>
            <w:tcW w:w="5811" w:type="dxa"/>
          </w:tcPr>
          <w:p w14:paraId="2ECE9B9D" w14:textId="7396E0AF"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Trends in the numbers of invasive alien species introduction events</w:t>
            </w:r>
            <w:r w:rsidR="00134DDA" w:rsidRPr="007A1143">
              <w:rPr>
                <w:rFonts w:ascii="Times New Roman" w:hAnsi="Times New Roman" w:cs="Times New Roman"/>
                <w:b w:val="0"/>
                <w:kern w:val="22"/>
                <w:szCs w:val="22"/>
                <w:lang w:eastAsia="en-GB"/>
              </w:rPr>
              <w:t>.</w:t>
            </w:r>
          </w:p>
          <w:p w14:paraId="46A41F8B" w14:textId="066FDE64"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 xml:space="preserve">Trends in the numbers of invasive alien species introduction events compared to </w:t>
            </w:r>
            <w:r w:rsidR="00C14253" w:rsidRPr="007A1143">
              <w:rPr>
                <w:rFonts w:ascii="Times New Roman" w:hAnsi="Times New Roman" w:cs="Times New Roman"/>
                <w:kern w:val="22"/>
                <w:szCs w:val="22"/>
                <w:lang w:eastAsia="en-GB"/>
              </w:rPr>
              <w:t xml:space="preserve">business-as-usual </w:t>
            </w:r>
            <w:r w:rsidRPr="007A1143">
              <w:rPr>
                <w:rFonts w:ascii="Times New Roman" w:hAnsi="Times New Roman" w:cs="Times New Roman"/>
                <w:kern w:val="22"/>
                <w:szCs w:val="22"/>
                <w:lang w:eastAsia="en-GB"/>
              </w:rPr>
              <w:t>trends*</w:t>
            </w:r>
          </w:p>
        </w:tc>
      </w:tr>
      <w:tr w:rsidR="00E40090" w:rsidRPr="007A1143" w14:paraId="3C020DB9" w14:textId="77777777" w:rsidTr="0038658C">
        <w:trPr>
          <w:jc w:val="center"/>
        </w:trPr>
        <w:tc>
          <w:tcPr>
            <w:tcW w:w="491" w:type="dxa"/>
            <w:vMerge/>
            <w:shd w:val="clear" w:color="auto" w:fill="F2F2F2" w:themeFill="background1" w:themeFillShade="F2"/>
          </w:tcPr>
          <w:p w14:paraId="3A5EF11A"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7544D2E"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2821DCA4" w14:textId="777777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rate of invasive species eradications or controlled</w:t>
            </w:r>
          </w:p>
        </w:tc>
        <w:tc>
          <w:tcPr>
            <w:tcW w:w="5811" w:type="dxa"/>
          </w:tcPr>
          <w:p w14:paraId="361A4DE1" w14:textId="09E8FEDF"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Trends in invasive alien species vertebrate eradications</w:t>
            </w:r>
            <w:r w:rsidR="003305B4" w:rsidRPr="007A1143">
              <w:rPr>
                <w:rFonts w:ascii="Times New Roman" w:hAnsi="Times New Roman" w:cs="Times New Roman"/>
                <w:kern w:val="22"/>
                <w:szCs w:val="22"/>
                <w:lang w:eastAsia="en-GB"/>
              </w:rPr>
              <w:t>.</w:t>
            </w:r>
          </w:p>
          <w:p w14:paraId="2F1767FE" w14:textId="3B808E77"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Trends in invasive alien species control*</w:t>
            </w:r>
          </w:p>
          <w:p w14:paraId="2A2A8376" w14:textId="1E4F367C"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Use of biocontrol*</w:t>
            </w:r>
          </w:p>
        </w:tc>
      </w:tr>
      <w:tr w:rsidR="00E40090" w:rsidRPr="007A1143" w14:paraId="13600BDB" w14:textId="77777777" w:rsidTr="0038658C">
        <w:trPr>
          <w:jc w:val="center"/>
        </w:trPr>
        <w:tc>
          <w:tcPr>
            <w:tcW w:w="491" w:type="dxa"/>
            <w:vMerge/>
            <w:shd w:val="clear" w:color="auto" w:fill="F2F2F2" w:themeFill="background1" w:themeFillShade="F2"/>
          </w:tcPr>
          <w:p w14:paraId="35D55377"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53EFCD3A"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31A11179" w14:textId="79560478"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 xml:space="preserve">Change in the impact of invasive alien species </w:t>
            </w:r>
          </w:p>
        </w:tc>
        <w:tc>
          <w:tcPr>
            <w:tcW w:w="5811" w:type="dxa"/>
          </w:tcPr>
          <w:p w14:paraId="15DBF740" w14:textId="77777777"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Red List Index (impacts of invasive alien species)</w:t>
            </w:r>
          </w:p>
          <w:p w14:paraId="32A916BC" w14:textId="777777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kern w:val="22"/>
                <w:szCs w:val="22"/>
              </w:rPr>
            </w:pPr>
            <w:r w:rsidRPr="007A1143">
              <w:rPr>
                <w:rFonts w:ascii="Times New Roman" w:hAnsi="Times New Roman" w:cs="Times New Roman"/>
                <w:b w:val="0"/>
                <w:kern w:val="22"/>
                <w:szCs w:val="22"/>
                <w:lang w:eastAsia="en-GB"/>
              </w:rPr>
              <w:t>Economic impacts of invasive alien species</w:t>
            </w:r>
            <w:r w:rsidRPr="007A1143">
              <w:rPr>
                <w:rFonts w:ascii="Times New Roman" w:hAnsi="Times New Roman" w:cs="Times New Roman"/>
                <w:kern w:val="22"/>
                <w:szCs w:val="22"/>
              </w:rPr>
              <w:t>*</w:t>
            </w:r>
          </w:p>
          <w:p w14:paraId="1BDA04E3" w14:textId="77777777" w:rsidR="00E40090" w:rsidRPr="007A1143" w:rsidRDefault="00E40090" w:rsidP="00A31719">
            <w:pPr>
              <w:jc w:val="left"/>
              <w:rPr>
                <w:rFonts w:ascii="Times New Roman" w:hAnsi="Times New Roman" w:cs="Times New Roman"/>
                <w:kern w:val="22"/>
                <w:szCs w:val="22"/>
              </w:rPr>
            </w:pPr>
            <w:r w:rsidRPr="007A1143">
              <w:rPr>
                <w:rFonts w:ascii="Times New Roman" w:hAnsi="Times New Roman" w:cs="Times New Roman"/>
                <w:kern w:val="22"/>
                <w:szCs w:val="22"/>
              </w:rPr>
              <w:t>Cost of control of invasive alien species population*</w:t>
            </w:r>
          </w:p>
          <w:p w14:paraId="1CC38207" w14:textId="284C8BB7" w:rsidR="00E40090" w:rsidRPr="007A1143" w:rsidRDefault="00E40090" w:rsidP="00A31719">
            <w:pPr>
              <w:jc w:val="left"/>
              <w:rPr>
                <w:rFonts w:ascii="Times New Roman" w:hAnsi="Times New Roman" w:cs="Times New Roman"/>
                <w:kern w:val="22"/>
                <w:szCs w:val="22"/>
              </w:rPr>
            </w:pPr>
            <w:r w:rsidRPr="007A1143">
              <w:rPr>
                <w:rFonts w:ascii="Times New Roman" w:hAnsi="Times New Roman" w:cs="Times New Roman"/>
                <w:kern w:val="22"/>
                <w:szCs w:val="22"/>
              </w:rPr>
              <w:t>Loss of cultural value associated with native biodiversity*</w:t>
            </w:r>
          </w:p>
        </w:tc>
      </w:tr>
      <w:tr w:rsidR="00E40090" w:rsidRPr="007A1143" w14:paraId="51968ED9" w14:textId="77777777" w:rsidTr="0038658C">
        <w:trPr>
          <w:jc w:val="center"/>
        </w:trPr>
        <w:tc>
          <w:tcPr>
            <w:tcW w:w="491" w:type="dxa"/>
            <w:vMerge w:val="restart"/>
            <w:shd w:val="clear" w:color="auto" w:fill="F2F2F2" w:themeFill="background1" w:themeFillShade="F2"/>
          </w:tcPr>
          <w:p w14:paraId="593A277E" w14:textId="12BAB37D"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4</w:t>
            </w:r>
          </w:p>
        </w:tc>
        <w:tc>
          <w:tcPr>
            <w:tcW w:w="3332" w:type="dxa"/>
            <w:vMerge w:val="restart"/>
          </w:tcPr>
          <w:p w14:paraId="2709FE84" w14:textId="75AD05B1" w:rsidR="00E40090" w:rsidRPr="007A1143" w:rsidRDefault="00E40090" w:rsidP="003576BE">
            <w:pPr>
              <w:pStyle w:val="Para1"/>
              <w:snapToGrid w:val="0"/>
              <w:jc w:val="left"/>
              <w:rPr>
                <w:rFonts w:ascii="Times New Roman" w:hAnsi="Times New Roman" w:cs="Times New Roman"/>
                <w:kern w:val="22"/>
                <w:szCs w:val="22"/>
              </w:rPr>
            </w:pPr>
            <w:r w:rsidRPr="007A1143">
              <w:rPr>
                <w:rFonts w:ascii="Times New Roman" w:hAnsi="Times New Roman" w:cs="Times New Roman"/>
                <w:kern w:val="22"/>
                <w:szCs w:val="22"/>
              </w:rPr>
              <w:t>Reduce by 2030, pollution from excess nutrients, biocides, plastic waste and other sources</w:t>
            </w:r>
            <w:r w:rsidR="0002022A" w:rsidRPr="007A1143">
              <w:rPr>
                <w:rFonts w:ascii="Times New Roman" w:hAnsi="Times New Roman" w:cs="Times New Roman"/>
                <w:kern w:val="22"/>
                <w:szCs w:val="22"/>
              </w:rPr>
              <w:t xml:space="preserve"> by at least [50</w:t>
            </w:r>
            <w:r w:rsidR="00281D5B" w:rsidRPr="007A1143">
              <w:rPr>
                <w:rFonts w:ascii="Times New Roman" w:hAnsi="Times New Roman" w:cs="Times New Roman"/>
                <w:kern w:val="22"/>
                <w:szCs w:val="22"/>
              </w:rPr>
              <w:t>%]</w:t>
            </w:r>
            <w:r w:rsidRPr="007A1143">
              <w:rPr>
                <w:rFonts w:ascii="Times New Roman" w:hAnsi="Times New Roman" w:cs="Times New Roman"/>
                <w:kern w:val="22"/>
                <w:szCs w:val="22"/>
              </w:rPr>
              <w:t>.</w:t>
            </w:r>
          </w:p>
        </w:tc>
        <w:tc>
          <w:tcPr>
            <w:tcW w:w="3969" w:type="dxa"/>
          </w:tcPr>
          <w:p w14:paraId="4575DD74" w14:textId="777777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trends in nitrogen waste</w:t>
            </w:r>
          </w:p>
        </w:tc>
        <w:tc>
          <w:tcPr>
            <w:tcW w:w="5811" w:type="dxa"/>
          </w:tcPr>
          <w:p w14:paraId="55BD7A44" w14:textId="4A865E6B"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Nitrogen Use Efficiency</w:t>
            </w:r>
            <w:r w:rsidR="003305B4" w:rsidRPr="007A1143">
              <w:rPr>
                <w:rFonts w:ascii="Times New Roman" w:hAnsi="Times New Roman" w:cs="Times New Roman"/>
                <w:b w:val="0"/>
                <w:kern w:val="22"/>
                <w:szCs w:val="22"/>
                <w:lang w:eastAsia="en-GB"/>
              </w:rPr>
              <w:t>.</w:t>
            </w:r>
          </w:p>
          <w:p w14:paraId="61085559" w14:textId="1FE10B8F"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Nitrogen + Phosphate Fertilizers (N+P205 total nutrients)</w:t>
            </w:r>
            <w:r w:rsidR="003305B4" w:rsidRPr="007A1143">
              <w:rPr>
                <w:rFonts w:ascii="Times New Roman" w:hAnsi="Times New Roman" w:cs="Times New Roman"/>
                <w:b w:val="0"/>
                <w:kern w:val="22"/>
                <w:szCs w:val="22"/>
                <w:lang w:eastAsia="en-GB"/>
              </w:rPr>
              <w:t>.</w:t>
            </w:r>
          </w:p>
          <w:p w14:paraId="17BF1E96" w14:textId="17853AE1"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Trends in Loss of Reactive Nitrogen to the Environment</w:t>
            </w:r>
            <w:r w:rsidR="003305B4" w:rsidRPr="007A1143">
              <w:rPr>
                <w:rFonts w:ascii="Times New Roman" w:hAnsi="Times New Roman" w:cs="Times New Roman"/>
                <w:b w:val="0"/>
                <w:kern w:val="22"/>
                <w:szCs w:val="22"/>
                <w:lang w:eastAsia="en-GB"/>
              </w:rPr>
              <w:t>.</w:t>
            </w:r>
          </w:p>
          <w:p w14:paraId="1A051F82" w14:textId="68A93BCC"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Trends in Nitrogen Deposition</w:t>
            </w:r>
            <w:r w:rsidR="00281D5B" w:rsidRPr="007A1143">
              <w:rPr>
                <w:rFonts w:ascii="Times New Roman" w:hAnsi="Times New Roman" w:cs="Times New Roman"/>
                <w:b w:val="0"/>
                <w:kern w:val="22"/>
                <w:szCs w:val="22"/>
                <w:lang w:eastAsia="en-GB"/>
              </w:rPr>
              <w:t>.</w:t>
            </w:r>
          </w:p>
        </w:tc>
      </w:tr>
      <w:tr w:rsidR="00E40090" w:rsidRPr="007A1143" w14:paraId="60DF1340" w14:textId="77777777" w:rsidTr="0038658C">
        <w:trPr>
          <w:jc w:val="center"/>
        </w:trPr>
        <w:tc>
          <w:tcPr>
            <w:tcW w:w="491" w:type="dxa"/>
            <w:vMerge/>
            <w:shd w:val="clear" w:color="auto" w:fill="F2F2F2" w:themeFill="background1" w:themeFillShade="F2"/>
          </w:tcPr>
          <w:p w14:paraId="17F305C2"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1309EAB"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2143F2FE" w14:textId="3F67FA0B"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rate of pesticide use</w:t>
            </w:r>
            <w:r w:rsidR="00281D5B" w:rsidRPr="007A1143">
              <w:rPr>
                <w:rFonts w:ascii="Times New Roman" w:hAnsi="Times New Roman" w:cs="Times New Roman"/>
                <w:b w:val="0"/>
                <w:kern w:val="22"/>
                <w:szCs w:val="22"/>
              </w:rPr>
              <w:t>.</w:t>
            </w:r>
          </w:p>
        </w:tc>
        <w:tc>
          <w:tcPr>
            <w:tcW w:w="5811" w:type="dxa"/>
          </w:tcPr>
          <w:p w14:paraId="46CDD131" w14:textId="18BA2B0A"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Amount of pesticide use</w:t>
            </w:r>
            <w:r w:rsidRPr="007A1143">
              <w:rPr>
                <w:rFonts w:ascii="Times New Roman" w:hAnsi="Times New Roman" w:cs="Times New Roman"/>
                <w:kern w:val="22"/>
                <w:szCs w:val="22"/>
              </w:rPr>
              <w:t>*</w:t>
            </w:r>
          </w:p>
        </w:tc>
      </w:tr>
      <w:tr w:rsidR="00E40090" w:rsidRPr="007A1143" w14:paraId="612C090D" w14:textId="77777777" w:rsidTr="0038658C">
        <w:trPr>
          <w:jc w:val="center"/>
        </w:trPr>
        <w:tc>
          <w:tcPr>
            <w:tcW w:w="491" w:type="dxa"/>
            <w:vMerge/>
            <w:shd w:val="clear" w:color="auto" w:fill="F2F2F2" w:themeFill="background1" w:themeFillShade="F2"/>
          </w:tcPr>
          <w:p w14:paraId="68F25EE8"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352FD042"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065555FD" w14:textId="12F05848"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rate of plastic pollution</w:t>
            </w:r>
            <w:r w:rsidR="00281D5B" w:rsidRPr="007A1143">
              <w:rPr>
                <w:rFonts w:ascii="Times New Roman" w:hAnsi="Times New Roman" w:cs="Times New Roman"/>
                <w:b w:val="0"/>
                <w:kern w:val="22"/>
                <w:szCs w:val="22"/>
              </w:rPr>
              <w:t>.</w:t>
            </w:r>
          </w:p>
        </w:tc>
        <w:tc>
          <w:tcPr>
            <w:tcW w:w="5811" w:type="dxa"/>
          </w:tcPr>
          <w:p w14:paraId="507CD195" w14:textId="2977854B"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Index of Coastal Eutrophication (ICEP) and Floating Plastic debris Density</w:t>
            </w:r>
            <w:r w:rsidR="00281D5B" w:rsidRPr="007A1143">
              <w:rPr>
                <w:rFonts w:ascii="Times New Roman" w:hAnsi="Times New Roman" w:cs="Times New Roman"/>
                <w:b w:val="0"/>
                <w:kern w:val="22"/>
                <w:szCs w:val="22"/>
                <w:lang w:eastAsia="en-GB"/>
              </w:rPr>
              <w:t>.</w:t>
            </w:r>
          </w:p>
          <w:p w14:paraId="12D06E81" w14:textId="214D69E9" w:rsidR="00E40090" w:rsidRPr="007A1143" w:rsidRDefault="00E40090" w:rsidP="00A31719">
            <w:pPr>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Proportion of reusable, recyclable or where viable alternatives do not exist</w:t>
            </w:r>
            <w:r w:rsidR="00C1554E" w:rsidRPr="007A1143">
              <w:rPr>
                <w:rFonts w:ascii="Times New Roman" w:hAnsi="Times New Roman" w:cs="Times New Roman"/>
                <w:kern w:val="22"/>
                <w:szCs w:val="22"/>
                <w:lang w:eastAsia="en-GB"/>
              </w:rPr>
              <w:t>,</w:t>
            </w:r>
            <w:r w:rsidRPr="007A1143">
              <w:rPr>
                <w:rFonts w:ascii="Times New Roman" w:hAnsi="Times New Roman" w:cs="Times New Roman"/>
                <w:kern w:val="22"/>
                <w:szCs w:val="22"/>
                <w:lang w:eastAsia="en-GB"/>
              </w:rPr>
              <w:t xml:space="preserve"> recoverable</w:t>
            </w:r>
            <w:r w:rsidR="00C1554E" w:rsidRPr="007A1143">
              <w:rPr>
                <w:rFonts w:ascii="Times New Roman" w:hAnsi="Times New Roman" w:cs="Times New Roman"/>
                <w:kern w:val="22"/>
                <w:szCs w:val="22"/>
                <w:lang w:eastAsia="en-GB"/>
              </w:rPr>
              <w:t xml:space="preserve"> plastics</w:t>
            </w:r>
            <w:r w:rsidR="00281D5B" w:rsidRPr="007A1143">
              <w:rPr>
                <w:rFonts w:ascii="Times New Roman" w:hAnsi="Times New Roman" w:cs="Times New Roman"/>
                <w:kern w:val="22"/>
                <w:szCs w:val="22"/>
                <w:lang w:eastAsia="en-GB"/>
              </w:rPr>
              <w:t>.</w:t>
            </w:r>
            <w:r w:rsidRPr="007A1143">
              <w:rPr>
                <w:rFonts w:ascii="Times New Roman" w:hAnsi="Times New Roman" w:cs="Times New Roman"/>
                <w:kern w:val="22"/>
                <w:szCs w:val="22"/>
                <w:lang w:eastAsia="en-GB"/>
              </w:rPr>
              <w:t xml:space="preserve"> </w:t>
            </w:r>
          </w:p>
        </w:tc>
      </w:tr>
      <w:tr w:rsidR="00E40090" w:rsidRPr="007A1143" w14:paraId="7D6CBB35" w14:textId="77777777" w:rsidTr="0038658C">
        <w:trPr>
          <w:jc w:val="center"/>
        </w:trPr>
        <w:tc>
          <w:tcPr>
            <w:tcW w:w="491" w:type="dxa"/>
            <w:vMerge/>
            <w:shd w:val="clear" w:color="auto" w:fill="F2F2F2" w:themeFill="background1" w:themeFillShade="F2"/>
          </w:tcPr>
          <w:p w14:paraId="7F0FD4D5"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1D64FD98"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466180C4" w14:textId="0BD2F639"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amount of other pollutants (including light and noise)</w:t>
            </w:r>
            <w:r w:rsidR="00281D5B" w:rsidRPr="007A1143">
              <w:rPr>
                <w:rFonts w:ascii="Times New Roman" w:hAnsi="Times New Roman" w:cs="Times New Roman"/>
                <w:b w:val="0"/>
                <w:kern w:val="22"/>
                <w:szCs w:val="22"/>
              </w:rPr>
              <w:t>.</w:t>
            </w:r>
          </w:p>
        </w:tc>
        <w:tc>
          <w:tcPr>
            <w:tcW w:w="5811" w:type="dxa"/>
          </w:tcPr>
          <w:p w14:paraId="2595C329" w14:textId="01D4B496"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i/>
                <w:kern w:val="22"/>
                <w:szCs w:val="22"/>
              </w:rPr>
              <w:t>To be identified</w:t>
            </w:r>
          </w:p>
        </w:tc>
      </w:tr>
      <w:tr w:rsidR="00E40090" w:rsidRPr="007A1143" w14:paraId="1F8FE4E8" w14:textId="77777777" w:rsidTr="0038658C">
        <w:trPr>
          <w:jc w:val="center"/>
        </w:trPr>
        <w:tc>
          <w:tcPr>
            <w:tcW w:w="491" w:type="dxa"/>
            <w:vMerge/>
            <w:shd w:val="clear" w:color="auto" w:fill="F2F2F2" w:themeFill="background1" w:themeFillShade="F2"/>
          </w:tcPr>
          <w:p w14:paraId="71642EC8"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2B63A08D"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2812F84C" w14:textId="373C9225"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impact of pollution on biodiversity</w:t>
            </w:r>
            <w:r w:rsidR="00281D5B" w:rsidRPr="007A1143">
              <w:rPr>
                <w:rFonts w:ascii="Times New Roman" w:hAnsi="Times New Roman" w:cs="Times New Roman"/>
                <w:b w:val="0"/>
                <w:kern w:val="22"/>
                <w:szCs w:val="22"/>
              </w:rPr>
              <w:t>.</w:t>
            </w:r>
          </w:p>
        </w:tc>
        <w:tc>
          <w:tcPr>
            <w:tcW w:w="5811" w:type="dxa"/>
          </w:tcPr>
          <w:p w14:paraId="7ACC427D" w14:textId="29BF5A14"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Index of Coastal Eutrophication (ICEP) and Floating Plastic debris Density Proportion of bodies of water with good ambient water quality</w:t>
            </w:r>
            <w:r w:rsidR="00281D5B" w:rsidRPr="007A1143">
              <w:rPr>
                <w:rFonts w:ascii="Times New Roman" w:hAnsi="Times New Roman" w:cs="Times New Roman"/>
                <w:b w:val="0"/>
                <w:kern w:val="22"/>
                <w:szCs w:val="22"/>
                <w:lang w:eastAsia="en-GB"/>
              </w:rPr>
              <w:t>.</w:t>
            </w:r>
          </w:p>
          <w:p w14:paraId="091FAF2C" w14:textId="2CEF736E"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Red List Index (impacts of pollution)</w:t>
            </w:r>
            <w:r w:rsidR="00281D5B" w:rsidRPr="007A1143">
              <w:rPr>
                <w:rFonts w:ascii="Times New Roman" w:hAnsi="Times New Roman" w:cs="Times New Roman"/>
                <w:b w:val="0"/>
                <w:kern w:val="22"/>
                <w:szCs w:val="22"/>
                <w:lang w:eastAsia="en-GB"/>
              </w:rPr>
              <w:t>.</w:t>
            </w:r>
          </w:p>
        </w:tc>
      </w:tr>
      <w:tr w:rsidR="00E40090" w:rsidRPr="007A1143" w14:paraId="27C07418" w14:textId="77777777" w:rsidTr="0038658C">
        <w:trPr>
          <w:jc w:val="center"/>
        </w:trPr>
        <w:tc>
          <w:tcPr>
            <w:tcW w:w="491" w:type="dxa"/>
            <w:vMerge/>
            <w:shd w:val="clear" w:color="auto" w:fill="F2F2F2" w:themeFill="background1" w:themeFillShade="F2"/>
          </w:tcPr>
          <w:p w14:paraId="6E4D5B6A"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28B8E81F"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58ADB56B" w14:textId="792C0558"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number of countries with effective waste and pollution management programmes and policies</w:t>
            </w:r>
            <w:r w:rsidR="00281D5B" w:rsidRPr="007A1143">
              <w:rPr>
                <w:rFonts w:ascii="Times New Roman" w:hAnsi="Times New Roman" w:cs="Times New Roman"/>
                <w:b w:val="0"/>
                <w:kern w:val="22"/>
                <w:szCs w:val="22"/>
              </w:rPr>
              <w:t>.</w:t>
            </w:r>
          </w:p>
        </w:tc>
        <w:tc>
          <w:tcPr>
            <w:tcW w:w="5811" w:type="dxa"/>
          </w:tcPr>
          <w:p w14:paraId="1B15A0A4" w14:textId="3911DE66"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Number of countries with effective waste management plans</w:t>
            </w:r>
            <w:r w:rsidRPr="007A1143">
              <w:rPr>
                <w:rFonts w:ascii="Times New Roman" w:hAnsi="Times New Roman" w:cs="Times New Roman"/>
                <w:kern w:val="22"/>
                <w:szCs w:val="22"/>
              </w:rPr>
              <w:t>*</w:t>
            </w:r>
          </w:p>
        </w:tc>
      </w:tr>
      <w:tr w:rsidR="00E40090" w:rsidRPr="007A1143" w14:paraId="3BB9137D" w14:textId="77777777" w:rsidTr="0038658C">
        <w:trPr>
          <w:jc w:val="center"/>
        </w:trPr>
        <w:tc>
          <w:tcPr>
            <w:tcW w:w="491" w:type="dxa"/>
            <w:vMerge w:val="restart"/>
            <w:shd w:val="clear" w:color="auto" w:fill="F2F2F2" w:themeFill="background1" w:themeFillShade="F2"/>
          </w:tcPr>
          <w:p w14:paraId="1D327F42" w14:textId="03719F8F" w:rsidR="00E40090" w:rsidRPr="007A1143" w:rsidRDefault="00E40090" w:rsidP="00F1729A">
            <w:pPr>
              <w:pStyle w:val="Heading2"/>
              <w:keepLine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lastRenderedPageBreak/>
              <w:t>5</w:t>
            </w:r>
          </w:p>
        </w:tc>
        <w:tc>
          <w:tcPr>
            <w:tcW w:w="3332" w:type="dxa"/>
            <w:vMerge w:val="restart"/>
          </w:tcPr>
          <w:p w14:paraId="3548C5D8" w14:textId="07D2FF21" w:rsidR="00E40090" w:rsidRPr="007A1143" w:rsidRDefault="00E40090" w:rsidP="00F1729A">
            <w:pPr>
              <w:pStyle w:val="Para1"/>
              <w:keepNext/>
              <w:keepLines/>
              <w:snapToGrid w:val="0"/>
              <w:jc w:val="left"/>
              <w:rPr>
                <w:rFonts w:ascii="Times New Roman" w:hAnsi="Times New Roman" w:cs="Times New Roman"/>
                <w:kern w:val="22"/>
                <w:szCs w:val="22"/>
              </w:rPr>
            </w:pPr>
            <w:r w:rsidRPr="007A1143">
              <w:rPr>
                <w:rFonts w:ascii="Times New Roman" w:hAnsi="Times New Roman" w:cs="Times New Roman"/>
                <w:kern w:val="22"/>
                <w:szCs w:val="22"/>
              </w:rPr>
              <w:t>Ensure by 2030 that the harvesting, trade and use of wild species, is legal and at sustainable levels.</w:t>
            </w:r>
          </w:p>
        </w:tc>
        <w:tc>
          <w:tcPr>
            <w:tcW w:w="3969" w:type="dxa"/>
          </w:tcPr>
          <w:p w14:paraId="43DAB228" w14:textId="28D5FEA0" w:rsidR="00E40090" w:rsidRPr="007A1143" w:rsidRDefault="00E40090" w:rsidP="00F1729A">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Number of countries with regulations in place to address illegal and/or unsustainable harvest</w:t>
            </w:r>
            <w:r w:rsidR="00281D5B" w:rsidRPr="007A1143">
              <w:rPr>
                <w:rFonts w:ascii="Times New Roman" w:hAnsi="Times New Roman" w:cs="Times New Roman"/>
                <w:b w:val="0"/>
                <w:kern w:val="22"/>
                <w:szCs w:val="22"/>
              </w:rPr>
              <w:t>.</w:t>
            </w:r>
          </w:p>
        </w:tc>
        <w:tc>
          <w:tcPr>
            <w:tcW w:w="5811" w:type="dxa"/>
          </w:tcPr>
          <w:p w14:paraId="37F17555" w14:textId="34960B21" w:rsidR="00E40090" w:rsidRPr="007A1143" w:rsidRDefault="00E40090" w:rsidP="00F1729A">
            <w:pPr>
              <w:pStyle w:val="Heading2"/>
              <w:keepLines/>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Progress by countries in the degree of implementation of international instruments aiming to combat illegal, unreported and unregulated fishing</w:t>
            </w:r>
            <w:r w:rsidR="00281D5B" w:rsidRPr="007A1143">
              <w:rPr>
                <w:rFonts w:ascii="Times New Roman" w:hAnsi="Times New Roman" w:cs="Times New Roman"/>
                <w:b w:val="0"/>
                <w:kern w:val="22"/>
                <w:szCs w:val="22"/>
                <w:lang w:eastAsia="en-GB"/>
              </w:rPr>
              <w:t>.</w:t>
            </w:r>
          </w:p>
          <w:p w14:paraId="7F76DA63" w14:textId="359F6A3A" w:rsidR="00E40090" w:rsidRPr="007A1143" w:rsidRDefault="00E40090" w:rsidP="00F1729A">
            <w:pPr>
              <w:pStyle w:val="Heading2"/>
              <w:keepLines/>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 xml:space="preserve">Progress by countries in the degree of implementation of the international code of conduct for responsible fisheries (FAO </w:t>
            </w:r>
            <w:proofErr w:type="gramStart"/>
            <w:r w:rsidRPr="007A1143">
              <w:rPr>
                <w:rFonts w:ascii="Times New Roman" w:hAnsi="Times New Roman" w:cs="Times New Roman"/>
                <w:b w:val="0"/>
                <w:kern w:val="22"/>
                <w:szCs w:val="22"/>
                <w:lang w:eastAsia="en-GB"/>
              </w:rPr>
              <w:t>stats)*</w:t>
            </w:r>
            <w:proofErr w:type="gramEnd"/>
          </w:p>
          <w:p w14:paraId="5355C9F4" w14:textId="7B35C401" w:rsidR="00E40090" w:rsidRPr="007A1143" w:rsidRDefault="00E40090" w:rsidP="00F1729A">
            <w:pPr>
              <w:keepNext/>
              <w:keepLines/>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Percentage of Parties with legislation in Category 1 under CITES NLP</w:t>
            </w:r>
            <w:r w:rsidR="00281D5B" w:rsidRPr="007A1143">
              <w:rPr>
                <w:rFonts w:ascii="Times New Roman" w:hAnsi="Times New Roman" w:cs="Times New Roman"/>
                <w:kern w:val="22"/>
                <w:szCs w:val="22"/>
                <w:lang w:eastAsia="en-GB"/>
              </w:rPr>
              <w:t>.</w:t>
            </w:r>
          </w:p>
          <w:p w14:paraId="452F1EB0" w14:textId="37204363" w:rsidR="00E40090" w:rsidRPr="007A1143" w:rsidRDefault="00E40090" w:rsidP="00F1729A">
            <w:pPr>
              <w:keepNext/>
              <w:keepLines/>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rPr>
              <w:t xml:space="preserve">Proportion of traded wildlife that was poached or illicitly trafficked (SDG </w:t>
            </w:r>
            <w:r w:rsidR="009930DD" w:rsidRPr="007A1143">
              <w:rPr>
                <w:rFonts w:ascii="Times New Roman" w:hAnsi="Times New Roman" w:cs="Times New Roman"/>
                <w:kern w:val="22"/>
                <w:szCs w:val="22"/>
              </w:rPr>
              <w:t>I</w:t>
            </w:r>
            <w:r w:rsidRPr="007A1143">
              <w:rPr>
                <w:rFonts w:ascii="Times New Roman" w:hAnsi="Times New Roman" w:cs="Times New Roman"/>
                <w:kern w:val="22"/>
                <w:szCs w:val="22"/>
              </w:rPr>
              <w:t>ndicator 15.7.1)</w:t>
            </w:r>
            <w:r w:rsidR="00281D5B" w:rsidRPr="007A1143">
              <w:rPr>
                <w:rFonts w:ascii="Times New Roman" w:hAnsi="Times New Roman" w:cs="Times New Roman"/>
                <w:kern w:val="22"/>
                <w:szCs w:val="22"/>
              </w:rPr>
              <w:t>.</w:t>
            </w:r>
          </w:p>
        </w:tc>
      </w:tr>
      <w:tr w:rsidR="00E40090" w:rsidRPr="007A1143" w14:paraId="2EEF12D3" w14:textId="77777777" w:rsidTr="0038658C">
        <w:trPr>
          <w:jc w:val="center"/>
        </w:trPr>
        <w:tc>
          <w:tcPr>
            <w:tcW w:w="491" w:type="dxa"/>
            <w:vMerge/>
            <w:shd w:val="clear" w:color="auto" w:fill="F2F2F2" w:themeFill="background1" w:themeFillShade="F2"/>
          </w:tcPr>
          <w:p w14:paraId="0A7D1EB6"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7D0FDD31"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969" w:type="dxa"/>
          </w:tcPr>
          <w:p w14:paraId="5838C887" w14:textId="6BC60E72"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conservation status of socioeconomically important species</w:t>
            </w:r>
            <w:r w:rsidR="001E3170" w:rsidRPr="007A1143">
              <w:rPr>
                <w:rFonts w:ascii="Times New Roman" w:hAnsi="Times New Roman" w:cs="Times New Roman"/>
                <w:b w:val="0"/>
                <w:kern w:val="22"/>
                <w:szCs w:val="22"/>
              </w:rPr>
              <w:t>.</w:t>
            </w:r>
          </w:p>
          <w:p w14:paraId="64A5A007" w14:textId="6BFF368B"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 xml:space="preserve">Red List Index (species used for food and medicine and </w:t>
            </w:r>
            <w:r w:rsidRPr="007A1143">
              <w:rPr>
                <w:rFonts w:ascii="Times New Roman" w:hAnsi="Times New Roman" w:cs="Times New Roman"/>
                <w:b w:val="0"/>
                <w:color w:val="000000"/>
                <w:kern w:val="22"/>
                <w:szCs w:val="22"/>
                <w:lang w:eastAsia="en-GB"/>
              </w:rPr>
              <w:t>wild relatives of domesticated animals</w:t>
            </w:r>
            <w:r w:rsidRPr="007A1143">
              <w:rPr>
                <w:rFonts w:ascii="Times New Roman" w:hAnsi="Times New Roman" w:cs="Times New Roman"/>
                <w:b w:val="0"/>
                <w:kern w:val="22"/>
                <w:szCs w:val="22"/>
                <w:lang w:eastAsia="en-GB"/>
              </w:rPr>
              <w:t>)</w:t>
            </w:r>
            <w:r w:rsidR="001E3170" w:rsidRPr="007A1143">
              <w:rPr>
                <w:rFonts w:ascii="Times New Roman" w:hAnsi="Times New Roman" w:cs="Times New Roman"/>
                <w:b w:val="0"/>
                <w:kern w:val="22"/>
                <w:szCs w:val="22"/>
                <w:lang w:eastAsia="en-GB"/>
              </w:rPr>
              <w:t>.</w:t>
            </w:r>
          </w:p>
        </w:tc>
        <w:tc>
          <w:tcPr>
            <w:tcW w:w="5811" w:type="dxa"/>
          </w:tcPr>
          <w:p w14:paraId="491A083F" w14:textId="79D329AC" w:rsidR="00E40090" w:rsidRPr="007A1143" w:rsidRDefault="00E40090" w:rsidP="00A31719">
            <w:pPr>
              <w:spacing w:before="40" w:after="40"/>
              <w:jc w:val="left"/>
              <w:rPr>
                <w:rFonts w:ascii="Times New Roman" w:hAnsi="Times New Roman" w:cs="Times New Roman"/>
                <w:color w:val="000000"/>
                <w:kern w:val="22"/>
                <w:szCs w:val="22"/>
                <w:lang w:eastAsia="en-GB"/>
              </w:rPr>
            </w:pPr>
            <w:r w:rsidRPr="007A1143">
              <w:rPr>
                <w:rFonts w:ascii="Times New Roman" w:hAnsi="Times New Roman" w:cs="Times New Roman"/>
                <w:kern w:val="22"/>
                <w:szCs w:val="22"/>
                <w:lang w:eastAsia="en-GB"/>
              </w:rPr>
              <w:t>Proportion of local breeds classified as being at risk, not-at-risk or at unknown level of risk of extinction</w:t>
            </w:r>
            <w:r w:rsidR="001E3170" w:rsidRPr="007A1143">
              <w:rPr>
                <w:rFonts w:ascii="Times New Roman" w:hAnsi="Times New Roman" w:cs="Times New Roman"/>
                <w:kern w:val="22"/>
                <w:szCs w:val="22"/>
                <w:lang w:eastAsia="en-GB"/>
              </w:rPr>
              <w:t>.</w:t>
            </w:r>
            <w:r w:rsidRPr="007A1143">
              <w:rPr>
                <w:rFonts w:ascii="Times New Roman" w:hAnsi="Times New Roman" w:cs="Times New Roman"/>
                <w:color w:val="000000"/>
                <w:kern w:val="22"/>
                <w:szCs w:val="22"/>
                <w:lang w:eastAsia="en-GB"/>
              </w:rPr>
              <w:t xml:space="preserve"> </w:t>
            </w:r>
          </w:p>
          <w:p w14:paraId="40F916DE" w14:textId="38DC631D"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bCs w:val="0"/>
                <w:kern w:val="22"/>
                <w:szCs w:val="22"/>
                <w:lang w:eastAsia="en-GB"/>
              </w:rPr>
            </w:pPr>
            <w:r w:rsidRPr="007A1143">
              <w:rPr>
                <w:rFonts w:ascii="Times New Roman" w:hAnsi="Times New Roman" w:cs="Times New Roman"/>
                <w:b w:val="0"/>
                <w:color w:val="000000"/>
                <w:kern w:val="22"/>
                <w:szCs w:val="22"/>
                <w:lang w:eastAsia="en-GB"/>
              </w:rPr>
              <w:t>Comprehensiveness of conservation of socioeconomically as well as culturally valuable species</w:t>
            </w:r>
            <w:r w:rsidR="001E3170" w:rsidRPr="007A1143">
              <w:rPr>
                <w:rFonts w:ascii="Times New Roman" w:hAnsi="Times New Roman" w:cs="Times New Roman"/>
                <w:b w:val="0"/>
                <w:color w:val="000000"/>
                <w:kern w:val="22"/>
                <w:szCs w:val="22"/>
                <w:lang w:eastAsia="en-GB"/>
              </w:rPr>
              <w:t>.</w:t>
            </w:r>
          </w:p>
        </w:tc>
      </w:tr>
      <w:tr w:rsidR="00E40090" w:rsidRPr="007A1143" w14:paraId="0D636A58" w14:textId="77777777" w:rsidTr="0038658C">
        <w:trPr>
          <w:jc w:val="center"/>
        </w:trPr>
        <w:tc>
          <w:tcPr>
            <w:tcW w:w="491" w:type="dxa"/>
            <w:vMerge/>
            <w:shd w:val="clear" w:color="auto" w:fill="F2F2F2" w:themeFill="background1" w:themeFillShade="F2"/>
          </w:tcPr>
          <w:p w14:paraId="462D7C2D"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5A01950D"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969" w:type="dxa"/>
          </w:tcPr>
          <w:p w14:paraId="6EA544C7" w14:textId="34F29908"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area of forests under sustainable management certification</w:t>
            </w:r>
            <w:r w:rsidR="001E3170" w:rsidRPr="007A1143">
              <w:rPr>
                <w:rFonts w:ascii="Times New Roman" w:hAnsi="Times New Roman" w:cs="Times New Roman"/>
                <w:b w:val="0"/>
                <w:kern w:val="22"/>
                <w:szCs w:val="22"/>
              </w:rPr>
              <w:t>.</w:t>
            </w:r>
          </w:p>
        </w:tc>
        <w:tc>
          <w:tcPr>
            <w:tcW w:w="5811" w:type="dxa"/>
          </w:tcPr>
          <w:p w14:paraId="27D0B95A" w14:textId="5FAD6EE9"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Area of forest under sustainable management: total FSC and PEFC forest management certification</w:t>
            </w:r>
            <w:r w:rsidR="001E3170" w:rsidRPr="007A1143">
              <w:rPr>
                <w:rFonts w:ascii="Times New Roman" w:hAnsi="Times New Roman" w:cs="Times New Roman"/>
                <w:b w:val="0"/>
                <w:kern w:val="22"/>
                <w:szCs w:val="22"/>
                <w:lang w:eastAsia="en-GB"/>
              </w:rPr>
              <w:t>.</w:t>
            </w:r>
          </w:p>
        </w:tc>
      </w:tr>
      <w:tr w:rsidR="00E40090" w:rsidRPr="007A1143" w14:paraId="7C89A9B5" w14:textId="77777777" w:rsidTr="0038658C">
        <w:trPr>
          <w:jc w:val="center"/>
        </w:trPr>
        <w:tc>
          <w:tcPr>
            <w:tcW w:w="491" w:type="dxa"/>
            <w:vMerge/>
            <w:shd w:val="clear" w:color="auto" w:fill="F2F2F2" w:themeFill="background1" w:themeFillShade="F2"/>
          </w:tcPr>
          <w:p w14:paraId="39F371BC"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4B5F02E0"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969" w:type="dxa"/>
          </w:tcPr>
          <w:p w14:paraId="16FE3374" w14:textId="59E590F6"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health of fisheries</w:t>
            </w:r>
            <w:r w:rsidR="001E3170" w:rsidRPr="007A1143">
              <w:rPr>
                <w:rFonts w:ascii="Times New Roman" w:hAnsi="Times New Roman" w:cs="Times New Roman"/>
                <w:b w:val="0"/>
                <w:kern w:val="22"/>
                <w:szCs w:val="22"/>
              </w:rPr>
              <w:t>.</w:t>
            </w:r>
          </w:p>
        </w:tc>
        <w:tc>
          <w:tcPr>
            <w:tcW w:w="5811" w:type="dxa"/>
          </w:tcPr>
          <w:p w14:paraId="3108A815" w14:textId="777777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Proportion of fish stocks within biologically sustainable levels</w:t>
            </w:r>
          </w:p>
          <w:p w14:paraId="3424F749" w14:textId="4F126BC9"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Inland fishery production</w:t>
            </w:r>
            <w:r w:rsidR="001E3170" w:rsidRPr="007A1143">
              <w:rPr>
                <w:rFonts w:ascii="Times New Roman" w:hAnsi="Times New Roman" w:cs="Times New Roman"/>
                <w:b w:val="0"/>
                <w:kern w:val="22"/>
                <w:szCs w:val="22"/>
                <w:lang w:eastAsia="en-GB"/>
              </w:rPr>
              <w:t>.</w:t>
            </w:r>
          </w:p>
          <w:p w14:paraId="092F7434" w14:textId="1B84C1FB"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Marine Trophic Index</w:t>
            </w:r>
            <w:r w:rsidR="001E3170" w:rsidRPr="007A1143">
              <w:rPr>
                <w:rFonts w:ascii="Times New Roman" w:hAnsi="Times New Roman" w:cs="Times New Roman"/>
                <w:b w:val="0"/>
                <w:kern w:val="22"/>
                <w:szCs w:val="22"/>
                <w:lang w:eastAsia="en-GB"/>
              </w:rPr>
              <w:t>.</w:t>
            </w:r>
          </w:p>
        </w:tc>
      </w:tr>
      <w:tr w:rsidR="00E40090" w:rsidRPr="007A1143" w14:paraId="2D13AA9A" w14:textId="77777777" w:rsidTr="0038658C">
        <w:trPr>
          <w:jc w:val="center"/>
        </w:trPr>
        <w:tc>
          <w:tcPr>
            <w:tcW w:w="491" w:type="dxa"/>
            <w:vMerge/>
            <w:shd w:val="clear" w:color="auto" w:fill="F2F2F2" w:themeFill="background1" w:themeFillShade="F2"/>
          </w:tcPr>
          <w:p w14:paraId="48407525"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BDAF7F6"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969" w:type="dxa"/>
          </w:tcPr>
          <w:p w14:paraId="4A678B4F" w14:textId="56F70B0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percentage of fisheries under sustainable management certification</w:t>
            </w:r>
            <w:r w:rsidR="001E3170" w:rsidRPr="007A1143">
              <w:rPr>
                <w:rFonts w:ascii="Times New Roman" w:hAnsi="Times New Roman" w:cs="Times New Roman"/>
                <w:b w:val="0"/>
                <w:kern w:val="22"/>
                <w:szCs w:val="22"/>
              </w:rPr>
              <w:t>.</w:t>
            </w:r>
          </w:p>
        </w:tc>
        <w:tc>
          <w:tcPr>
            <w:tcW w:w="5811" w:type="dxa"/>
          </w:tcPr>
          <w:p w14:paraId="015821C1" w14:textId="10BDE14D"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MSC Certified Catch</w:t>
            </w:r>
            <w:r w:rsidR="001E3170" w:rsidRPr="007A1143">
              <w:rPr>
                <w:rFonts w:ascii="Times New Roman" w:hAnsi="Times New Roman" w:cs="Times New Roman"/>
                <w:b w:val="0"/>
                <w:kern w:val="22"/>
                <w:szCs w:val="22"/>
                <w:lang w:eastAsia="en-GB"/>
              </w:rPr>
              <w:t>.</w:t>
            </w:r>
          </w:p>
        </w:tc>
      </w:tr>
      <w:tr w:rsidR="00E40090" w:rsidRPr="007A1143" w14:paraId="56529EED" w14:textId="77777777" w:rsidTr="0038658C">
        <w:trPr>
          <w:jc w:val="center"/>
        </w:trPr>
        <w:tc>
          <w:tcPr>
            <w:tcW w:w="491" w:type="dxa"/>
            <w:vMerge/>
            <w:shd w:val="clear" w:color="auto" w:fill="F2F2F2" w:themeFill="background1" w:themeFillShade="F2"/>
          </w:tcPr>
          <w:p w14:paraId="6684A658"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09EE5F7E"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969" w:type="dxa"/>
          </w:tcPr>
          <w:p w14:paraId="18D21495" w14:textId="5E6EE754"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impacts of the harvest, trade and use of biological resources on biodiversity</w:t>
            </w:r>
            <w:r w:rsidR="001E3170" w:rsidRPr="007A1143">
              <w:rPr>
                <w:rFonts w:ascii="Times New Roman" w:hAnsi="Times New Roman" w:cs="Times New Roman"/>
                <w:b w:val="0"/>
                <w:kern w:val="22"/>
                <w:szCs w:val="22"/>
              </w:rPr>
              <w:t>.</w:t>
            </w:r>
          </w:p>
        </w:tc>
        <w:tc>
          <w:tcPr>
            <w:tcW w:w="5811" w:type="dxa"/>
          </w:tcPr>
          <w:p w14:paraId="4E6C4742" w14:textId="5F79144C"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color w:val="000000"/>
                <w:kern w:val="22"/>
                <w:szCs w:val="22"/>
                <w:lang w:eastAsia="en-GB"/>
              </w:rPr>
              <w:t>Red List Index (</w:t>
            </w:r>
            <w:r w:rsidRPr="007A1143">
              <w:rPr>
                <w:rFonts w:ascii="Times New Roman" w:hAnsi="Times New Roman" w:cs="Times New Roman"/>
                <w:b w:val="0"/>
                <w:kern w:val="22"/>
                <w:szCs w:val="22"/>
                <w:lang w:eastAsia="en-GB"/>
              </w:rPr>
              <w:t>impacts of fisheries</w:t>
            </w:r>
            <w:r w:rsidRPr="007A1143">
              <w:rPr>
                <w:rFonts w:ascii="Times New Roman" w:hAnsi="Times New Roman" w:cs="Times New Roman"/>
                <w:b w:val="0"/>
                <w:color w:val="000000"/>
                <w:kern w:val="22"/>
                <w:szCs w:val="22"/>
                <w:lang w:eastAsia="en-GB"/>
              </w:rPr>
              <w:t xml:space="preserve">, forest specialist species, </w:t>
            </w:r>
            <w:r w:rsidRPr="007A1143">
              <w:rPr>
                <w:rFonts w:ascii="Times New Roman" w:hAnsi="Times New Roman" w:cs="Times New Roman"/>
                <w:b w:val="0"/>
                <w:kern w:val="22"/>
                <w:szCs w:val="22"/>
                <w:lang w:eastAsia="en-GB"/>
              </w:rPr>
              <w:t>impacts of utilisation and impacts of internationally traded species</w:t>
            </w:r>
            <w:r w:rsidRPr="007A1143">
              <w:rPr>
                <w:rFonts w:ascii="Times New Roman" w:hAnsi="Times New Roman" w:cs="Times New Roman"/>
                <w:b w:val="0"/>
                <w:color w:val="000000"/>
                <w:kern w:val="22"/>
                <w:szCs w:val="22"/>
                <w:lang w:eastAsia="en-GB"/>
              </w:rPr>
              <w:t>)</w:t>
            </w:r>
            <w:r w:rsidR="001E3170" w:rsidRPr="007A1143">
              <w:rPr>
                <w:rFonts w:ascii="Times New Roman" w:hAnsi="Times New Roman" w:cs="Times New Roman"/>
                <w:b w:val="0"/>
                <w:color w:val="000000"/>
                <w:kern w:val="22"/>
                <w:szCs w:val="22"/>
                <w:lang w:eastAsia="en-GB"/>
              </w:rPr>
              <w:t>.</w:t>
            </w:r>
          </w:p>
          <w:p w14:paraId="2AF6927C" w14:textId="430C92D5"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Living Planet Index (forest specialists, farmland specialists and trends in target and bycatch species)</w:t>
            </w:r>
            <w:r w:rsidR="001E3170" w:rsidRPr="007A1143">
              <w:rPr>
                <w:rFonts w:ascii="Times New Roman" w:hAnsi="Times New Roman" w:cs="Times New Roman"/>
                <w:b w:val="0"/>
                <w:kern w:val="22"/>
                <w:szCs w:val="22"/>
                <w:lang w:eastAsia="en-GB"/>
              </w:rPr>
              <w:t>.</w:t>
            </w:r>
          </w:p>
          <w:p w14:paraId="505E5AEA" w14:textId="5469CC72"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Wild Bird Index (forest &amp; farmland specialist birds)</w:t>
            </w:r>
            <w:r w:rsidR="001E3170" w:rsidRPr="007A1143">
              <w:rPr>
                <w:rFonts w:ascii="Times New Roman" w:hAnsi="Times New Roman" w:cs="Times New Roman"/>
                <w:b w:val="0"/>
                <w:kern w:val="22"/>
                <w:szCs w:val="22"/>
                <w:lang w:eastAsia="en-GB"/>
              </w:rPr>
              <w:t>.</w:t>
            </w:r>
          </w:p>
          <w:p w14:paraId="019899D8" w14:textId="79D50DCC"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lastRenderedPageBreak/>
              <w:t>Proportion of traded wildlife that was poached or illicitly trafficked</w:t>
            </w:r>
            <w:r w:rsidR="001E3170" w:rsidRPr="007A1143">
              <w:rPr>
                <w:rFonts w:ascii="Times New Roman" w:hAnsi="Times New Roman" w:cs="Times New Roman"/>
                <w:kern w:val="22"/>
                <w:szCs w:val="22"/>
                <w:lang w:eastAsia="en-GB"/>
              </w:rPr>
              <w:t>.</w:t>
            </w:r>
          </w:p>
        </w:tc>
      </w:tr>
      <w:tr w:rsidR="00E40090" w:rsidRPr="007A1143" w14:paraId="2BD3B4D2" w14:textId="77777777" w:rsidTr="0038658C">
        <w:trPr>
          <w:jc w:val="center"/>
        </w:trPr>
        <w:tc>
          <w:tcPr>
            <w:tcW w:w="491" w:type="dxa"/>
            <w:vMerge w:val="restart"/>
            <w:shd w:val="clear" w:color="auto" w:fill="F2F2F2" w:themeFill="background1" w:themeFillShade="F2"/>
          </w:tcPr>
          <w:p w14:paraId="6E7AA1B2" w14:textId="0CF5BCE8" w:rsidR="00E40090" w:rsidRPr="007A1143" w:rsidRDefault="00E40090" w:rsidP="00A31719">
            <w:pPr>
              <w:pStyle w:val="Para1"/>
              <w:snapToGrid w:val="0"/>
              <w:jc w:val="left"/>
              <w:rPr>
                <w:rFonts w:ascii="Times New Roman" w:hAnsi="Times New Roman" w:cs="Times New Roman"/>
                <w:kern w:val="22"/>
                <w:szCs w:val="22"/>
              </w:rPr>
            </w:pPr>
            <w:r w:rsidRPr="007A1143">
              <w:rPr>
                <w:rFonts w:ascii="Times New Roman" w:hAnsi="Times New Roman" w:cs="Times New Roman"/>
                <w:kern w:val="22"/>
                <w:szCs w:val="22"/>
              </w:rPr>
              <w:lastRenderedPageBreak/>
              <w:t>6</w:t>
            </w:r>
          </w:p>
        </w:tc>
        <w:tc>
          <w:tcPr>
            <w:tcW w:w="3332" w:type="dxa"/>
            <w:vMerge w:val="restart"/>
          </w:tcPr>
          <w:p w14:paraId="719A176E" w14:textId="31162B77" w:rsidR="00E40090" w:rsidRPr="007A1143" w:rsidRDefault="00E40090" w:rsidP="00102884">
            <w:pPr>
              <w:pStyle w:val="Para1"/>
              <w:keepNext/>
              <w:keepLines/>
              <w:snapToGrid w:val="0"/>
              <w:jc w:val="left"/>
              <w:rPr>
                <w:rFonts w:ascii="Times New Roman" w:hAnsi="Times New Roman" w:cs="Times New Roman"/>
                <w:kern w:val="22"/>
                <w:szCs w:val="22"/>
              </w:rPr>
            </w:pPr>
            <w:r w:rsidRPr="007A1143">
              <w:rPr>
                <w:rFonts w:ascii="Times New Roman" w:hAnsi="Times New Roman" w:cs="Times New Roman"/>
                <w:kern w:val="22"/>
                <w:szCs w:val="22"/>
              </w:rPr>
              <w:t>Contribute to climate change mitigation and adaptation and disaster risk reduction through nature-based solutions providing by 2030 [about 30%] [at least XXX MT CO2=] of the mitigation effort needed to achieve the goals of the Paris Agreement, complementing stringent emission reductions, and avoiding negative impacts on biodiversity and food security.</w:t>
            </w:r>
          </w:p>
        </w:tc>
        <w:tc>
          <w:tcPr>
            <w:tcW w:w="3969" w:type="dxa"/>
          </w:tcPr>
          <w:p w14:paraId="3F81DB36" w14:textId="7D7F49E2" w:rsidR="00E40090" w:rsidRPr="007A1143" w:rsidRDefault="00E40090" w:rsidP="00102884">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Trends in the amount of carbon stored in ecosystems and emissions avoided</w:t>
            </w:r>
            <w:r w:rsidR="001E3170" w:rsidRPr="007A1143">
              <w:rPr>
                <w:rFonts w:ascii="Times New Roman" w:hAnsi="Times New Roman" w:cs="Times New Roman"/>
                <w:b w:val="0"/>
                <w:kern w:val="22"/>
                <w:szCs w:val="22"/>
              </w:rPr>
              <w:t>.</w:t>
            </w:r>
          </w:p>
        </w:tc>
        <w:tc>
          <w:tcPr>
            <w:tcW w:w="5811" w:type="dxa"/>
            <w:vAlign w:val="center"/>
          </w:tcPr>
          <w:p w14:paraId="73C37105" w14:textId="77777777" w:rsidR="00E40090" w:rsidRPr="007A1143" w:rsidRDefault="00E40090" w:rsidP="00102884">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Indicators related to REDD+</w:t>
            </w:r>
          </w:p>
        </w:tc>
      </w:tr>
      <w:tr w:rsidR="00E40090" w:rsidRPr="007A1143" w14:paraId="1CECD7A3" w14:textId="77777777" w:rsidTr="0038658C">
        <w:trPr>
          <w:jc w:val="center"/>
        </w:trPr>
        <w:tc>
          <w:tcPr>
            <w:tcW w:w="491" w:type="dxa"/>
            <w:vMerge/>
            <w:shd w:val="clear" w:color="auto" w:fill="F2F2F2" w:themeFill="background1" w:themeFillShade="F2"/>
          </w:tcPr>
          <w:p w14:paraId="73CC9442"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0A609C1E"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3751F35B" w14:textId="17427032"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Trends in the restoration of degraded ecosystems</w:t>
            </w:r>
            <w:r w:rsidR="001E3170" w:rsidRPr="007A1143">
              <w:rPr>
                <w:rFonts w:ascii="Times New Roman" w:hAnsi="Times New Roman" w:cs="Times New Roman"/>
                <w:b w:val="0"/>
                <w:kern w:val="22"/>
                <w:szCs w:val="22"/>
              </w:rPr>
              <w:t>.</w:t>
            </w:r>
          </w:p>
        </w:tc>
        <w:tc>
          <w:tcPr>
            <w:tcW w:w="5811" w:type="dxa"/>
            <w:vAlign w:val="center"/>
          </w:tcPr>
          <w:p w14:paraId="5DF1B656" w14:textId="777777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Soil Carbon</w:t>
            </w:r>
            <w:r w:rsidRPr="007A1143">
              <w:rPr>
                <w:rFonts w:ascii="Times New Roman" w:hAnsi="Times New Roman" w:cs="Times New Roman"/>
                <w:kern w:val="22"/>
                <w:szCs w:val="22"/>
              </w:rPr>
              <w:t>*</w:t>
            </w:r>
          </w:p>
        </w:tc>
      </w:tr>
      <w:tr w:rsidR="00E40090" w:rsidRPr="007A1143" w14:paraId="42412F12" w14:textId="77777777" w:rsidTr="0038658C">
        <w:trPr>
          <w:jc w:val="center"/>
        </w:trPr>
        <w:tc>
          <w:tcPr>
            <w:tcW w:w="491" w:type="dxa"/>
            <w:vMerge/>
            <w:shd w:val="clear" w:color="auto" w:fill="F2F2F2" w:themeFill="background1" w:themeFillShade="F2"/>
          </w:tcPr>
          <w:p w14:paraId="45194C40"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768F0A63"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688E81AE" w14:textId="6AD6E2D6"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Trends in use of nature-based solutions</w:t>
            </w:r>
            <w:r w:rsidR="001E3170" w:rsidRPr="007A1143">
              <w:rPr>
                <w:rFonts w:ascii="Times New Roman" w:hAnsi="Times New Roman" w:cs="Times New Roman"/>
                <w:b w:val="0"/>
                <w:kern w:val="22"/>
                <w:szCs w:val="22"/>
              </w:rPr>
              <w:t>.</w:t>
            </w:r>
          </w:p>
        </w:tc>
        <w:tc>
          <w:tcPr>
            <w:tcW w:w="5811" w:type="dxa"/>
            <w:vAlign w:val="center"/>
          </w:tcPr>
          <w:p w14:paraId="3E11EB05" w14:textId="777777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Percentage of countries with NBS included in NDCs</w:t>
            </w:r>
          </w:p>
          <w:p w14:paraId="3DB0C9F9" w14:textId="4D78147C"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amount of GHG Mt reduction coming from NBS in national plans*</w:t>
            </w:r>
          </w:p>
        </w:tc>
      </w:tr>
      <w:tr w:rsidR="00E40090" w:rsidRPr="007A1143" w14:paraId="2AE8A584" w14:textId="77777777" w:rsidTr="0038658C">
        <w:trPr>
          <w:jc w:val="center"/>
        </w:trPr>
        <w:tc>
          <w:tcPr>
            <w:tcW w:w="491" w:type="dxa"/>
            <w:vMerge/>
            <w:shd w:val="clear" w:color="auto" w:fill="F2F2F2" w:themeFill="background1" w:themeFillShade="F2"/>
          </w:tcPr>
          <w:p w14:paraId="59B7A8AB"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75CE8DDF"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1025977B" w14:textId="50C9202E"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Trends in disaster risk reduction</w:t>
            </w:r>
            <w:r w:rsidR="001E3170" w:rsidRPr="007A1143">
              <w:rPr>
                <w:rFonts w:ascii="Times New Roman" w:hAnsi="Times New Roman" w:cs="Times New Roman"/>
                <w:b w:val="0"/>
                <w:kern w:val="22"/>
                <w:szCs w:val="22"/>
              </w:rPr>
              <w:t>.</w:t>
            </w:r>
          </w:p>
        </w:tc>
        <w:tc>
          <w:tcPr>
            <w:tcW w:w="5811" w:type="dxa"/>
          </w:tcPr>
          <w:p w14:paraId="0D30F9B7" w14:textId="3EA3867A"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color w:val="000000"/>
                <w:kern w:val="22"/>
                <w:szCs w:val="22"/>
                <w:lang w:eastAsia="en-GB"/>
              </w:rPr>
            </w:pPr>
            <w:r w:rsidRPr="007A1143">
              <w:rPr>
                <w:rFonts w:ascii="Times New Roman" w:hAnsi="Times New Roman" w:cs="Times New Roman"/>
                <w:b w:val="0"/>
                <w:color w:val="000000"/>
                <w:kern w:val="22"/>
                <w:szCs w:val="22"/>
                <w:lang w:eastAsia="en-GB"/>
              </w:rPr>
              <w:t>Number of people with reduced vulnerability due to NBS (e</w:t>
            </w:r>
            <w:r w:rsidR="009930DD" w:rsidRPr="007A1143">
              <w:rPr>
                <w:rFonts w:ascii="Times New Roman" w:hAnsi="Times New Roman" w:cs="Times New Roman"/>
                <w:b w:val="0"/>
                <w:color w:val="000000"/>
                <w:kern w:val="22"/>
                <w:szCs w:val="22"/>
                <w:lang w:eastAsia="en-GB"/>
              </w:rPr>
              <w:t>.</w:t>
            </w:r>
            <w:r w:rsidRPr="007A1143">
              <w:rPr>
                <w:rFonts w:ascii="Times New Roman" w:hAnsi="Times New Roman" w:cs="Times New Roman"/>
                <w:b w:val="0"/>
                <w:color w:val="000000"/>
                <w:kern w:val="22"/>
                <w:szCs w:val="22"/>
                <w:lang w:eastAsia="en-GB"/>
              </w:rPr>
              <w:t>g</w:t>
            </w:r>
            <w:r w:rsidR="009930DD" w:rsidRPr="007A1143">
              <w:rPr>
                <w:rFonts w:ascii="Times New Roman" w:hAnsi="Times New Roman" w:cs="Times New Roman"/>
                <w:b w:val="0"/>
                <w:color w:val="000000"/>
                <w:kern w:val="22"/>
                <w:szCs w:val="22"/>
                <w:lang w:eastAsia="en-GB"/>
              </w:rPr>
              <w:t>.</w:t>
            </w:r>
            <w:r w:rsidRPr="007A1143">
              <w:rPr>
                <w:rFonts w:ascii="Times New Roman" w:hAnsi="Times New Roman" w:cs="Times New Roman"/>
                <w:b w:val="0"/>
                <w:color w:val="000000"/>
                <w:kern w:val="22"/>
                <w:szCs w:val="22"/>
                <w:lang w:eastAsia="en-GB"/>
              </w:rPr>
              <w:t xml:space="preserve"> coastal protection from mangroves, coral reefs)</w:t>
            </w:r>
            <w:r w:rsidR="001E3170" w:rsidRPr="007A1143">
              <w:rPr>
                <w:rFonts w:ascii="Times New Roman" w:hAnsi="Times New Roman" w:cs="Times New Roman"/>
                <w:b w:val="0"/>
                <w:color w:val="000000"/>
                <w:kern w:val="22"/>
                <w:szCs w:val="22"/>
                <w:lang w:eastAsia="en-GB"/>
              </w:rPr>
              <w:t>.</w:t>
            </w:r>
          </w:p>
        </w:tc>
      </w:tr>
      <w:tr w:rsidR="00E40090" w:rsidRPr="007A1143" w14:paraId="4877ACE1" w14:textId="77777777" w:rsidTr="0038658C">
        <w:trPr>
          <w:jc w:val="center"/>
        </w:trPr>
        <w:tc>
          <w:tcPr>
            <w:tcW w:w="491" w:type="dxa"/>
            <w:vMerge/>
            <w:shd w:val="clear" w:color="auto" w:fill="F2F2F2" w:themeFill="background1" w:themeFillShade="F2"/>
          </w:tcPr>
          <w:p w14:paraId="3A229018"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5AFECC13"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7BE7C931" w14:textId="777777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 xml:space="preserve">Trends in the resiliency of biodiversity to the impacts of climate change </w:t>
            </w:r>
          </w:p>
        </w:tc>
        <w:tc>
          <w:tcPr>
            <w:tcW w:w="5811" w:type="dxa"/>
          </w:tcPr>
          <w:p w14:paraId="061E6A45" w14:textId="2B9E86CA"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color w:val="000000"/>
                <w:kern w:val="22"/>
                <w:szCs w:val="22"/>
                <w:lang w:eastAsia="en-GB"/>
              </w:rPr>
            </w:pPr>
            <w:r w:rsidRPr="007A1143">
              <w:rPr>
                <w:rFonts w:ascii="Times New Roman" w:hAnsi="Times New Roman" w:cs="Times New Roman"/>
                <w:b w:val="0"/>
                <w:color w:val="000000"/>
                <w:kern w:val="22"/>
                <w:szCs w:val="22"/>
                <w:lang w:eastAsia="en-GB"/>
              </w:rPr>
              <w:t>Bioclimatic Ecosystem Resilience Index (BERI)</w:t>
            </w:r>
            <w:r w:rsidR="001E3170" w:rsidRPr="007A1143">
              <w:rPr>
                <w:rFonts w:ascii="Times New Roman" w:hAnsi="Times New Roman" w:cs="Times New Roman"/>
                <w:b w:val="0"/>
                <w:color w:val="000000"/>
                <w:kern w:val="22"/>
                <w:szCs w:val="22"/>
                <w:lang w:eastAsia="en-GB"/>
              </w:rPr>
              <w:t>.</w:t>
            </w:r>
          </w:p>
          <w:p w14:paraId="57DF8A25" w14:textId="7BA5CB45" w:rsidR="00E40090" w:rsidRPr="007A1143" w:rsidRDefault="00E40090" w:rsidP="00A31719">
            <w:pPr>
              <w:spacing w:before="40" w:after="40"/>
              <w:jc w:val="left"/>
              <w:rPr>
                <w:rFonts w:ascii="Times New Roman" w:hAnsi="Times New Roman" w:cs="Times New Roman"/>
                <w:color w:val="000000"/>
                <w:kern w:val="22"/>
                <w:szCs w:val="22"/>
                <w:lang w:eastAsia="en-GB"/>
              </w:rPr>
            </w:pPr>
            <w:r w:rsidRPr="007A1143">
              <w:rPr>
                <w:rFonts w:ascii="Times New Roman" w:hAnsi="Times New Roman" w:cs="Times New Roman"/>
                <w:color w:val="000000"/>
                <w:kern w:val="22"/>
                <w:szCs w:val="22"/>
                <w:lang w:eastAsia="en-GB"/>
              </w:rPr>
              <w:t>Reef Fish Thermal Index</w:t>
            </w:r>
            <w:r w:rsidR="001E3170" w:rsidRPr="007A1143">
              <w:rPr>
                <w:rFonts w:ascii="Times New Roman" w:hAnsi="Times New Roman" w:cs="Times New Roman"/>
                <w:color w:val="000000"/>
                <w:kern w:val="22"/>
                <w:szCs w:val="22"/>
                <w:lang w:eastAsia="en-GB"/>
              </w:rPr>
              <w:t>.</w:t>
            </w:r>
          </w:p>
          <w:p w14:paraId="35C3864F" w14:textId="227418BE"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Red List Index (reef-building corals)</w:t>
            </w:r>
            <w:r w:rsidR="001E3170" w:rsidRPr="007A1143">
              <w:rPr>
                <w:rFonts w:ascii="Times New Roman" w:hAnsi="Times New Roman" w:cs="Times New Roman"/>
                <w:kern w:val="22"/>
                <w:szCs w:val="22"/>
                <w:lang w:eastAsia="en-GB"/>
              </w:rPr>
              <w:t>.</w:t>
            </w:r>
          </w:p>
          <w:p w14:paraId="29044883" w14:textId="5AE60278"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Climatic impacts on European and North American birds</w:t>
            </w:r>
            <w:r w:rsidR="001E3170" w:rsidRPr="007A1143">
              <w:rPr>
                <w:rFonts w:ascii="Times New Roman" w:hAnsi="Times New Roman" w:cs="Times New Roman"/>
                <w:kern w:val="22"/>
                <w:szCs w:val="22"/>
                <w:lang w:eastAsia="en-GB"/>
              </w:rPr>
              <w:t>.</w:t>
            </w:r>
          </w:p>
          <w:p w14:paraId="245E8BD4" w14:textId="4C8EB0AA"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Average marine acidity (pH) measured at agreed suite of representative sampling stations</w:t>
            </w:r>
            <w:r w:rsidR="001858BE" w:rsidRPr="007A1143">
              <w:rPr>
                <w:rFonts w:ascii="Times New Roman" w:hAnsi="Times New Roman" w:cs="Times New Roman"/>
                <w:kern w:val="22"/>
                <w:szCs w:val="22"/>
                <w:lang w:eastAsia="en-GB"/>
              </w:rPr>
              <w:t>.</w:t>
            </w:r>
          </w:p>
          <w:p w14:paraId="5A270D5F" w14:textId="191C4ACB" w:rsidR="00E40090" w:rsidRPr="007A1143" w:rsidRDefault="00E40090" w:rsidP="00A31719">
            <w:pPr>
              <w:spacing w:before="40" w:after="40"/>
              <w:jc w:val="left"/>
              <w:rPr>
                <w:rFonts w:ascii="Times New Roman" w:hAnsi="Times New Roman" w:cs="Times New Roman"/>
                <w:color w:val="000000"/>
                <w:kern w:val="22"/>
                <w:szCs w:val="22"/>
                <w:lang w:eastAsia="en-GB"/>
              </w:rPr>
            </w:pPr>
            <w:r w:rsidRPr="007A1143">
              <w:rPr>
                <w:rFonts w:ascii="Times New Roman" w:hAnsi="Times New Roman" w:cs="Times New Roman"/>
                <w:color w:val="000000"/>
                <w:kern w:val="22"/>
                <w:szCs w:val="22"/>
                <w:lang w:eastAsia="en-GB"/>
              </w:rPr>
              <w:t>Large Reef Fish</w:t>
            </w:r>
            <w:r w:rsidR="001858BE" w:rsidRPr="007A1143">
              <w:rPr>
                <w:rFonts w:ascii="Times New Roman" w:hAnsi="Times New Roman" w:cs="Times New Roman"/>
                <w:color w:val="000000"/>
                <w:kern w:val="22"/>
                <w:szCs w:val="22"/>
                <w:lang w:eastAsia="en-GB"/>
              </w:rPr>
              <w:t>.</w:t>
            </w:r>
          </w:p>
          <w:p w14:paraId="2738C8AF" w14:textId="77777777"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rPr>
              <w:t>Species range shifts*</w:t>
            </w:r>
          </w:p>
        </w:tc>
      </w:tr>
      <w:tr w:rsidR="00E40090" w:rsidRPr="007A1143" w14:paraId="531A140B" w14:textId="77777777" w:rsidTr="00A247B7">
        <w:trPr>
          <w:jc w:val="center"/>
        </w:trPr>
        <w:tc>
          <w:tcPr>
            <w:tcW w:w="13603" w:type="dxa"/>
            <w:gridSpan w:val="4"/>
            <w:shd w:val="clear" w:color="auto" w:fill="F2F2F2" w:themeFill="background1" w:themeFillShade="F2"/>
          </w:tcPr>
          <w:p w14:paraId="3AA7D16D" w14:textId="3A8E424E"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kern w:val="22"/>
                <w:szCs w:val="22"/>
              </w:rPr>
            </w:pPr>
            <w:r w:rsidRPr="007A1143">
              <w:rPr>
                <w:rFonts w:ascii="Times New Roman" w:hAnsi="Times New Roman" w:cs="Times New Roman"/>
                <w:kern w:val="22"/>
                <w:szCs w:val="22"/>
              </w:rPr>
              <w:t>Meeting people’s needs through enhanced use and benefit</w:t>
            </w:r>
            <w:r w:rsidR="00807B26" w:rsidRPr="007A1143">
              <w:rPr>
                <w:rFonts w:ascii="Times New Roman" w:hAnsi="Times New Roman" w:cs="Times New Roman"/>
                <w:kern w:val="22"/>
                <w:szCs w:val="22"/>
              </w:rPr>
              <w:t>-</w:t>
            </w:r>
            <w:r w:rsidRPr="007A1143">
              <w:rPr>
                <w:rFonts w:ascii="Times New Roman" w:hAnsi="Times New Roman" w:cs="Times New Roman"/>
                <w:kern w:val="22"/>
                <w:szCs w:val="22"/>
              </w:rPr>
              <w:t>sharing</w:t>
            </w:r>
          </w:p>
        </w:tc>
      </w:tr>
      <w:tr w:rsidR="00E40090" w:rsidRPr="007A1143" w14:paraId="10CD432D" w14:textId="77777777" w:rsidTr="0038658C">
        <w:trPr>
          <w:jc w:val="center"/>
        </w:trPr>
        <w:tc>
          <w:tcPr>
            <w:tcW w:w="491" w:type="dxa"/>
            <w:vMerge w:val="restart"/>
            <w:shd w:val="clear" w:color="auto" w:fill="F2F2F2" w:themeFill="background1" w:themeFillShade="F2"/>
          </w:tcPr>
          <w:p w14:paraId="2A7FD4D8"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7</w:t>
            </w:r>
          </w:p>
        </w:tc>
        <w:tc>
          <w:tcPr>
            <w:tcW w:w="3332" w:type="dxa"/>
            <w:vMerge w:val="restart"/>
          </w:tcPr>
          <w:p w14:paraId="05153D10" w14:textId="12B6A6C0" w:rsidR="00E40090" w:rsidRPr="007A1143" w:rsidRDefault="00E40090" w:rsidP="00A31719">
            <w:pPr>
              <w:pStyle w:val="Para1"/>
              <w:snapToGrid w:val="0"/>
              <w:jc w:val="left"/>
              <w:rPr>
                <w:rFonts w:ascii="Times New Roman" w:hAnsi="Times New Roman" w:cs="Times New Roman"/>
                <w:kern w:val="22"/>
                <w:szCs w:val="22"/>
              </w:rPr>
            </w:pPr>
            <w:r w:rsidRPr="007A1143">
              <w:rPr>
                <w:rFonts w:ascii="Times New Roman" w:hAnsi="Times New Roman" w:cs="Times New Roman"/>
                <w:kern w:val="22"/>
                <w:szCs w:val="22"/>
              </w:rPr>
              <w:t>Enhance the sustainable use of wild species providing, by 2030, benefits, including enhanced nutrition, food security and livelihoods for at least [X million] people, especially for the most vulnerable, and reduce human-wildlife conflict by [X%].</w:t>
            </w:r>
          </w:p>
        </w:tc>
        <w:tc>
          <w:tcPr>
            <w:tcW w:w="3969" w:type="dxa"/>
          </w:tcPr>
          <w:p w14:paraId="689A3DE4" w14:textId="393F1F8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rPr>
              <w:t>Change in benefits</w:t>
            </w:r>
          </w:p>
        </w:tc>
        <w:tc>
          <w:tcPr>
            <w:tcW w:w="5811" w:type="dxa"/>
          </w:tcPr>
          <w:p w14:paraId="635AC85C" w14:textId="041F513A"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Estimates of numbers of people benefiting from wild harvest of fish, wildlife, medicinal plants etc*</w:t>
            </w:r>
          </w:p>
          <w:p w14:paraId="21C57D16" w14:textId="7BC01EF6"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Estimates of value of wild harvest of fish, wildlife, medicinal plants etc*</w:t>
            </w:r>
          </w:p>
          <w:p w14:paraId="59B85CCE" w14:textId="7E928E83"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rPr>
              <w:t>Change in nutrient availability from biological resources, especially for vulnerable populations*</w:t>
            </w:r>
          </w:p>
        </w:tc>
      </w:tr>
      <w:tr w:rsidR="00E40090" w:rsidRPr="007A1143" w14:paraId="2E06C179" w14:textId="77777777" w:rsidTr="0038658C">
        <w:trPr>
          <w:jc w:val="center"/>
        </w:trPr>
        <w:tc>
          <w:tcPr>
            <w:tcW w:w="491" w:type="dxa"/>
            <w:vMerge/>
            <w:shd w:val="clear" w:color="auto" w:fill="F2F2F2" w:themeFill="background1" w:themeFillShade="F2"/>
          </w:tcPr>
          <w:p w14:paraId="4C6F4BF2"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4C15F73"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76C0B5C8" w14:textId="5772322C"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incidence of human-wildlife conflict</w:t>
            </w:r>
            <w:r w:rsidR="001858BE" w:rsidRPr="007A1143">
              <w:rPr>
                <w:rFonts w:ascii="Times New Roman" w:hAnsi="Times New Roman" w:cs="Times New Roman"/>
                <w:b w:val="0"/>
                <w:kern w:val="22"/>
                <w:szCs w:val="22"/>
              </w:rPr>
              <w:t>.</w:t>
            </w:r>
          </w:p>
        </w:tc>
        <w:tc>
          <w:tcPr>
            <w:tcW w:w="5811" w:type="dxa"/>
          </w:tcPr>
          <w:p w14:paraId="6977A521" w14:textId="1A8734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Incidence of human-wildlife conflict*</w:t>
            </w:r>
          </w:p>
        </w:tc>
      </w:tr>
      <w:tr w:rsidR="00E40090" w:rsidRPr="007A1143" w14:paraId="580FCB0E" w14:textId="77777777" w:rsidTr="0038658C">
        <w:trPr>
          <w:jc w:val="center"/>
        </w:trPr>
        <w:tc>
          <w:tcPr>
            <w:tcW w:w="491" w:type="dxa"/>
            <w:vMerge w:val="restart"/>
            <w:shd w:val="clear" w:color="auto" w:fill="F2F2F2" w:themeFill="background1" w:themeFillShade="F2"/>
          </w:tcPr>
          <w:p w14:paraId="0E5D3762"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lastRenderedPageBreak/>
              <w:t>8</w:t>
            </w:r>
          </w:p>
        </w:tc>
        <w:tc>
          <w:tcPr>
            <w:tcW w:w="3332" w:type="dxa"/>
            <w:vMerge w:val="restart"/>
          </w:tcPr>
          <w:p w14:paraId="250A47C0" w14:textId="4FF46B5B" w:rsidR="00E40090" w:rsidRPr="007A1143" w:rsidRDefault="00E40090" w:rsidP="00E226C5">
            <w:pPr>
              <w:pStyle w:val="Para1"/>
              <w:keepNext/>
              <w:keepLines/>
              <w:snapToGrid w:val="0"/>
              <w:jc w:val="left"/>
              <w:rPr>
                <w:rFonts w:ascii="Times New Roman" w:hAnsi="Times New Roman" w:cs="Times New Roman"/>
                <w:kern w:val="22"/>
                <w:szCs w:val="22"/>
              </w:rPr>
            </w:pPr>
            <w:r w:rsidRPr="007A1143">
              <w:rPr>
                <w:rFonts w:ascii="Times New Roman" w:hAnsi="Times New Roman" w:cs="Times New Roman"/>
                <w:kern w:val="22"/>
                <w:szCs w:val="22"/>
              </w:rPr>
              <w:t>Conserve and enhance the sustainable use of biodiversity in agricultural and other managed ecosystems to support the productivity, sustainability and resilience of such systems, reducing by 2030 related productivity gaps by at least [50%].</w:t>
            </w:r>
          </w:p>
        </w:tc>
        <w:tc>
          <w:tcPr>
            <w:tcW w:w="3969" w:type="dxa"/>
          </w:tcPr>
          <w:p w14:paraId="166F68CB" w14:textId="138DB0E8" w:rsidR="00E40090" w:rsidRPr="007A1143" w:rsidRDefault="00E40090" w:rsidP="00E226C5">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trends in pollinators and benefits</w:t>
            </w:r>
            <w:r w:rsidR="001858BE" w:rsidRPr="007A1143">
              <w:rPr>
                <w:rFonts w:ascii="Times New Roman" w:hAnsi="Times New Roman" w:cs="Times New Roman"/>
                <w:b w:val="0"/>
                <w:kern w:val="22"/>
                <w:szCs w:val="22"/>
              </w:rPr>
              <w:t>.</w:t>
            </w:r>
          </w:p>
        </w:tc>
        <w:tc>
          <w:tcPr>
            <w:tcW w:w="5811" w:type="dxa"/>
          </w:tcPr>
          <w:p w14:paraId="3C50BC19" w14:textId="72BA903D" w:rsidR="00E40090" w:rsidRPr="007A1143" w:rsidRDefault="00E40090" w:rsidP="00E226C5">
            <w:pPr>
              <w:pStyle w:val="Heading2"/>
              <w:keepLines/>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Red List Index (pollinator species)</w:t>
            </w:r>
            <w:r w:rsidR="00530DF8" w:rsidRPr="007A1143">
              <w:rPr>
                <w:rFonts w:ascii="Times New Roman" w:hAnsi="Times New Roman" w:cs="Times New Roman"/>
                <w:b w:val="0"/>
                <w:kern w:val="22"/>
                <w:szCs w:val="22"/>
                <w:lang w:eastAsia="en-GB"/>
              </w:rPr>
              <w:t>.</w:t>
            </w:r>
          </w:p>
          <w:p w14:paraId="4B13F7A1" w14:textId="6E294966" w:rsidR="00E40090" w:rsidRPr="007A1143" w:rsidRDefault="00E40090" w:rsidP="00E226C5">
            <w:pPr>
              <w:keepNext/>
              <w:keepLines/>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Pollination yield-gap*</w:t>
            </w:r>
          </w:p>
        </w:tc>
      </w:tr>
      <w:tr w:rsidR="00E40090" w:rsidRPr="007A1143" w14:paraId="702EDCD5" w14:textId="77777777" w:rsidTr="0038658C">
        <w:trPr>
          <w:jc w:val="center"/>
        </w:trPr>
        <w:tc>
          <w:tcPr>
            <w:tcW w:w="491" w:type="dxa"/>
            <w:vMerge/>
            <w:shd w:val="clear" w:color="auto" w:fill="F2F2F2" w:themeFill="background1" w:themeFillShade="F2"/>
          </w:tcPr>
          <w:p w14:paraId="39C7FE6F"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4878ACE2" w14:textId="77777777" w:rsidR="00E40090" w:rsidRPr="007A1143" w:rsidRDefault="00E40090" w:rsidP="00E226C5">
            <w:pPr>
              <w:keepNext/>
              <w:keepLines/>
              <w:spacing w:before="40" w:after="40"/>
              <w:jc w:val="left"/>
              <w:rPr>
                <w:rFonts w:ascii="Times New Roman" w:hAnsi="Times New Roman" w:cs="Times New Roman"/>
                <w:kern w:val="22"/>
                <w:szCs w:val="22"/>
              </w:rPr>
            </w:pPr>
          </w:p>
        </w:tc>
        <w:tc>
          <w:tcPr>
            <w:tcW w:w="3969" w:type="dxa"/>
          </w:tcPr>
          <w:p w14:paraId="588D3BA8" w14:textId="08432922" w:rsidR="00E40090" w:rsidRPr="007A1143" w:rsidRDefault="00E40090" w:rsidP="00E226C5">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soil health</w:t>
            </w:r>
            <w:r w:rsidR="001858BE" w:rsidRPr="007A1143">
              <w:rPr>
                <w:rFonts w:ascii="Times New Roman" w:hAnsi="Times New Roman" w:cs="Times New Roman"/>
                <w:b w:val="0"/>
                <w:kern w:val="22"/>
                <w:szCs w:val="22"/>
              </w:rPr>
              <w:t>.</w:t>
            </w:r>
          </w:p>
        </w:tc>
        <w:tc>
          <w:tcPr>
            <w:tcW w:w="5811" w:type="dxa"/>
          </w:tcPr>
          <w:p w14:paraId="150A282E" w14:textId="77777777" w:rsidR="00E40090" w:rsidRPr="007A1143" w:rsidRDefault="00E40090" w:rsidP="00E226C5">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Soil carbon</w:t>
            </w:r>
            <w:r w:rsidRPr="007A1143">
              <w:rPr>
                <w:rFonts w:ascii="Times New Roman" w:hAnsi="Times New Roman" w:cs="Times New Roman"/>
                <w:b w:val="0"/>
                <w:kern w:val="22"/>
                <w:szCs w:val="22"/>
              </w:rPr>
              <w:t>*</w:t>
            </w:r>
          </w:p>
          <w:p w14:paraId="68CF9CA2" w14:textId="6D6E09D6" w:rsidR="00E40090" w:rsidRPr="007A1143" w:rsidRDefault="00E40090" w:rsidP="00E226C5">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Soil organic matter</w:t>
            </w:r>
            <w:r w:rsidR="001858BE" w:rsidRPr="007A1143">
              <w:rPr>
                <w:rFonts w:ascii="Times New Roman" w:hAnsi="Times New Roman" w:cs="Times New Roman"/>
                <w:kern w:val="22"/>
                <w:szCs w:val="22"/>
              </w:rPr>
              <w:t>.</w:t>
            </w:r>
          </w:p>
          <w:p w14:paraId="3D3688E7" w14:textId="317C4A82" w:rsidR="00E40090" w:rsidRPr="007A1143" w:rsidRDefault="00E40090" w:rsidP="00E226C5">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Soil rooting depth</w:t>
            </w:r>
            <w:r w:rsidR="001858BE" w:rsidRPr="007A1143">
              <w:rPr>
                <w:rFonts w:ascii="Times New Roman" w:hAnsi="Times New Roman" w:cs="Times New Roman"/>
                <w:kern w:val="22"/>
                <w:szCs w:val="22"/>
              </w:rPr>
              <w:t>.</w:t>
            </w:r>
          </w:p>
        </w:tc>
      </w:tr>
      <w:tr w:rsidR="00E40090" w:rsidRPr="007A1143" w14:paraId="72499879" w14:textId="77777777" w:rsidTr="0038658C">
        <w:trPr>
          <w:jc w:val="center"/>
        </w:trPr>
        <w:tc>
          <w:tcPr>
            <w:tcW w:w="491" w:type="dxa"/>
            <w:vMerge/>
            <w:shd w:val="clear" w:color="auto" w:fill="F2F2F2" w:themeFill="background1" w:themeFillShade="F2"/>
          </w:tcPr>
          <w:p w14:paraId="70EDC3AE"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C78E41E"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74D4411D" w14:textId="262F901A"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trends in the use of natural pest controls</w:t>
            </w:r>
            <w:r w:rsidR="00530DF8" w:rsidRPr="007A1143">
              <w:rPr>
                <w:rFonts w:ascii="Times New Roman" w:hAnsi="Times New Roman" w:cs="Times New Roman"/>
                <w:b w:val="0"/>
                <w:kern w:val="22"/>
                <w:szCs w:val="22"/>
              </w:rPr>
              <w:t>.</w:t>
            </w:r>
          </w:p>
        </w:tc>
        <w:tc>
          <w:tcPr>
            <w:tcW w:w="5811" w:type="dxa"/>
          </w:tcPr>
          <w:p w14:paraId="0DD2FD3C" w14:textId="0C5CCCD8"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Application of integrated pest management</w:t>
            </w:r>
            <w:r w:rsidR="00530DF8" w:rsidRPr="007A1143">
              <w:rPr>
                <w:rFonts w:ascii="Times New Roman" w:hAnsi="Times New Roman" w:cs="Times New Roman"/>
                <w:b w:val="0"/>
                <w:kern w:val="22"/>
                <w:szCs w:val="22"/>
              </w:rPr>
              <w:t>.</w:t>
            </w:r>
          </w:p>
        </w:tc>
      </w:tr>
      <w:tr w:rsidR="00E40090" w:rsidRPr="007A1143" w14:paraId="17618A77" w14:textId="77777777" w:rsidTr="0038658C">
        <w:trPr>
          <w:jc w:val="center"/>
        </w:trPr>
        <w:tc>
          <w:tcPr>
            <w:tcW w:w="491" w:type="dxa"/>
            <w:vMerge/>
            <w:shd w:val="clear" w:color="auto" w:fill="F2F2F2" w:themeFill="background1" w:themeFillShade="F2"/>
          </w:tcPr>
          <w:p w14:paraId="0C6B4435"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0A246E9D"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32B429D8" w14:textId="09B7F07E"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kern w:val="22"/>
                <w:szCs w:val="22"/>
              </w:rPr>
            </w:pPr>
            <w:r w:rsidRPr="007A1143">
              <w:rPr>
                <w:rFonts w:ascii="Times New Roman" w:hAnsi="Times New Roman" w:cs="Times New Roman"/>
                <w:b w:val="0"/>
                <w:kern w:val="22"/>
                <w:szCs w:val="22"/>
              </w:rPr>
              <w:t>Change in the use of biological friendly agricultural processes</w:t>
            </w:r>
            <w:r w:rsidR="00530DF8" w:rsidRPr="007A1143">
              <w:rPr>
                <w:rFonts w:ascii="Times New Roman" w:hAnsi="Times New Roman" w:cs="Times New Roman"/>
                <w:b w:val="0"/>
                <w:kern w:val="22"/>
                <w:szCs w:val="22"/>
              </w:rPr>
              <w:t>.</w:t>
            </w:r>
            <w:r w:rsidRPr="007A1143">
              <w:rPr>
                <w:rFonts w:ascii="Times New Roman" w:hAnsi="Times New Roman" w:cs="Times New Roman"/>
                <w:b w:val="0"/>
                <w:kern w:val="22"/>
                <w:szCs w:val="22"/>
              </w:rPr>
              <w:t xml:space="preserve"> </w:t>
            </w:r>
          </w:p>
        </w:tc>
        <w:tc>
          <w:tcPr>
            <w:tcW w:w="5811" w:type="dxa"/>
          </w:tcPr>
          <w:p w14:paraId="44B60EC6" w14:textId="5F2B2361"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color w:val="000000"/>
                <w:kern w:val="22"/>
                <w:szCs w:val="22"/>
                <w:lang w:eastAsia="en-GB"/>
              </w:rPr>
              <w:t>Indicators used to assess progress towards target 15.2 of the Sustainable Development Goals maintained by FAO</w:t>
            </w:r>
            <w:r w:rsidR="00530DF8" w:rsidRPr="007A1143">
              <w:rPr>
                <w:rFonts w:ascii="Times New Roman" w:hAnsi="Times New Roman" w:cs="Times New Roman"/>
                <w:b w:val="0"/>
                <w:color w:val="000000"/>
                <w:kern w:val="22"/>
                <w:szCs w:val="22"/>
                <w:lang w:eastAsia="en-GB"/>
              </w:rPr>
              <w:t>.</w:t>
            </w:r>
          </w:p>
        </w:tc>
      </w:tr>
      <w:tr w:rsidR="00E40090" w:rsidRPr="007A1143" w14:paraId="3F92F90A" w14:textId="77777777" w:rsidTr="0038658C">
        <w:trPr>
          <w:jc w:val="center"/>
        </w:trPr>
        <w:tc>
          <w:tcPr>
            <w:tcW w:w="491" w:type="dxa"/>
            <w:vMerge/>
            <w:shd w:val="clear" w:color="auto" w:fill="F2F2F2" w:themeFill="background1" w:themeFillShade="F2"/>
          </w:tcPr>
          <w:p w14:paraId="06DF0520"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34D444F1"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4E659161" w14:textId="7091CA5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agricultural area under sustainable management</w:t>
            </w:r>
            <w:r w:rsidR="00530DF8" w:rsidRPr="007A1143">
              <w:rPr>
                <w:rFonts w:ascii="Times New Roman" w:hAnsi="Times New Roman" w:cs="Times New Roman"/>
                <w:b w:val="0"/>
                <w:kern w:val="22"/>
                <w:szCs w:val="22"/>
              </w:rPr>
              <w:t>.</w:t>
            </w:r>
          </w:p>
        </w:tc>
        <w:tc>
          <w:tcPr>
            <w:tcW w:w="5811" w:type="dxa"/>
          </w:tcPr>
          <w:p w14:paraId="3AB76A50" w14:textId="3D954225"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Areas of agricultural land under conservation agriculture</w:t>
            </w:r>
            <w:r w:rsidR="005D723F" w:rsidRPr="007A1143">
              <w:rPr>
                <w:rFonts w:ascii="Times New Roman" w:hAnsi="Times New Roman" w:cs="Times New Roman"/>
                <w:b w:val="0"/>
                <w:kern w:val="22"/>
                <w:szCs w:val="22"/>
                <w:lang w:eastAsia="en-GB"/>
              </w:rPr>
              <w:t>.</w:t>
            </w:r>
          </w:p>
          <w:p w14:paraId="29871DE7" w14:textId="22174FFF"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Proportion of agricultural area under productive and sustainable agriculture</w:t>
            </w:r>
            <w:r w:rsidR="005D723F" w:rsidRPr="007A1143">
              <w:rPr>
                <w:rFonts w:ascii="Times New Roman" w:hAnsi="Times New Roman" w:cs="Times New Roman"/>
                <w:b w:val="0"/>
                <w:kern w:val="22"/>
                <w:szCs w:val="22"/>
                <w:lang w:eastAsia="en-GB"/>
              </w:rPr>
              <w:t>.</w:t>
            </w:r>
          </w:p>
        </w:tc>
      </w:tr>
      <w:tr w:rsidR="00E40090" w:rsidRPr="007A1143" w14:paraId="3D4D49B5" w14:textId="77777777" w:rsidTr="0038658C">
        <w:trPr>
          <w:jc w:val="center"/>
        </w:trPr>
        <w:tc>
          <w:tcPr>
            <w:tcW w:w="491" w:type="dxa"/>
            <w:vMerge/>
            <w:shd w:val="clear" w:color="auto" w:fill="F2F2F2" w:themeFill="background1" w:themeFillShade="F2"/>
          </w:tcPr>
          <w:p w14:paraId="2289F9F8"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22475EDC"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270EE781" w14:textId="240C7121"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trends in the genetic diversity of crops and domesticated animals protected</w:t>
            </w:r>
            <w:r w:rsidR="00530DF8" w:rsidRPr="007A1143">
              <w:rPr>
                <w:rFonts w:ascii="Times New Roman" w:hAnsi="Times New Roman" w:cs="Times New Roman"/>
                <w:b w:val="0"/>
                <w:kern w:val="22"/>
                <w:szCs w:val="22"/>
              </w:rPr>
              <w:t>.</w:t>
            </w:r>
          </w:p>
        </w:tc>
        <w:tc>
          <w:tcPr>
            <w:tcW w:w="5811" w:type="dxa"/>
          </w:tcPr>
          <w:p w14:paraId="01D40194" w14:textId="6EC76FC0"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color w:val="000000"/>
                <w:kern w:val="22"/>
                <w:szCs w:val="22"/>
                <w:lang w:eastAsia="en-GB"/>
              </w:rPr>
              <w:t>Number of plant genetic resources for food and agriculture secured in medium or long</w:t>
            </w:r>
            <w:r w:rsidR="00530DF8" w:rsidRPr="007A1143">
              <w:rPr>
                <w:rFonts w:ascii="Times New Roman" w:hAnsi="Times New Roman" w:cs="Times New Roman"/>
                <w:b w:val="0"/>
                <w:color w:val="000000"/>
                <w:kern w:val="22"/>
                <w:szCs w:val="22"/>
                <w:lang w:eastAsia="en-GB"/>
              </w:rPr>
              <w:t>-</w:t>
            </w:r>
            <w:r w:rsidRPr="007A1143">
              <w:rPr>
                <w:rFonts w:ascii="Times New Roman" w:hAnsi="Times New Roman" w:cs="Times New Roman"/>
                <w:b w:val="0"/>
                <w:color w:val="000000"/>
                <w:kern w:val="22"/>
                <w:szCs w:val="22"/>
                <w:lang w:eastAsia="en-GB"/>
              </w:rPr>
              <w:t>term conservation facilities (SDG Indicator 2.5.1a)</w:t>
            </w:r>
            <w:r w:rsidR="00530DF8" w:rsidRPr="007A1143">
              <w:rPr>
                <w:rFonts w:ascii="Times New Roman" w:hAnsi="Times New Roman" w:cs="Times New Roman"/>
                <w:b w:val="0"/>
                <w:color w:val="000000"/>
                <w:kern w:val="22"/>
                <w:szCs w:val="22"/>
                <w:lang w:eastAsia="en-GB"/>
              </w:rPr>
              <w:t>.</w:t>
            </w:r>
          </w:p>
        </w:tc>
      </w:tr>
      <w:tr w:rsidR="00E40090" w:rsidRPr="007A1143" w14:paraId="185EB655" w14:textId="77777777" w:rsidTr="0038658C">
        <w:trPr>
          <w:jc w:val="center"/>
        </w:trPr>
        <w:tc>
          <w:tcPr>
            <w:tcW w:w="491" w:type="dxa"/>
            <w:vMerge w:val="restart"/>
            <w:shd w:val="clear" w:color="auto" w:fill="F2F2F2" w:themeFill="background1" w:themeFillShade="F2"/>
          </w:tcPr>
          <w:p w14:paraId="1409A41E" w14:textId="007401AC"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9</w:t>
            </w:r>
          </w:p>
        </w:tc>
        <w:tc>
          <w:tcPr>
            <w:tcW w:w="3332" w:type="dxa"/>
            <w:vMerge w:val="restart"/>
          </w:tcPr>
          <w:p w14:paraId="3249CF9C" w14:textId="34B21F90" w:rsidR="00E40090" w:rsidRPr="007A1143" w:rsidRDefault="00E40090" w:rsidP="00A31719">
            <w:pPr>
              <w:pStyle w:val="Para1"/>
              <w:snapToGrid w:val="0"/>
              <w:jc w:val="left"/>
              <w:rPr>
                <w:rFonts w:ascii="Times New Roman" w:hAnsi="Times New Roman" w:cs="Times New Roman"/>
                <w:kern w:val="22"/>
                <w:szCs w:val="22"/>
              </w:rPr>
            </w:pPr>
            <w:r w:rsidRPr="007A1143">
              <w:rPr>
                <w:rFonts w:ascii="Times New Roman" w:hAnsi="Times New Roman" w:cs="Times New Roman"/>
                <w:kern w:val="22"/>
                <w:szCs w:val="22"/>
              </w:rPr>
              <w:t>Enhance nature</w:t>
            </w:r>
            <w:r w:rsidR="00530DF8" w:rsidRPr="007A1143">
              <w:rPr>
                <w:rFonts w:ascii="Times New Roman" w:hAnsi="Times New Roman" w:cs="Times New Roman"/>
                <w:kern w:val="22"/>
                <w:szCs w:val="22"/>
              </w:rPr>
              <w:t>-</w:t>
            </w:r>
            <w:r w:rsidRPr="007A1143">
              <w:rPr>
                <w:rFonts w:ascii="Times New Roman" w:hAnsi="Times New Roman" w:cs="Times New Roman"/>
                <w:kern w:val="22"/>
                <w:szCs w:val="22"/>
              </w:rPr>
              <w:t>based solutions contributing, by 2030, to clean water provision for at least [XXX million] people.</w:t>
            </w:r>
          </w:p>
        </w:tc>
        <w:tc>
          <w:tcPr>
            <w:tcW w:w="3969" w:type="dxa"/>
          </w:tcPr>
          <w:p w14:paraId="54AE674A" w14:textId="78AB4F2C"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 xml:space="preserve">Change in the number of people with access to </w:t>
            </w:r>
            <w:proofErr w:type="gramStart"/>
            <w:r w:rsidRPr="007A1143">
              <w:rPr>
                <w:rFonts w:ascii="Times New Roman" w:hAnsi="Times New Roman" w:cs="Times New Roman"/>
                <w:b w:val="0"/>
                <w:kern w:val="22"/>
                <w:szCs w:val="22"/>
              </w:rPr>
              <w:t>sufficient</w:t>
            </w:r>
            <w:proofErr w:type="gramEnd"/>
            <w:r w:rsidRPr="007A1143">
              <w:rPr>
                <w:rFonts w:ascii="Times New Roman" w:hAnsi="Times New Roman" w:cs="Times New Roman"/>
                <w:b w:val="0"/>
                <w:kern w:val="22"/>
                <w:szCs w:val="22"/>
              </w:rPr>
              <w:t xml:space="preserve"> amounts or quality freshwater</w:t>
            </w:r>
            <w:r w:rsidR="00530DF8" w:rsidRPr="007A1143">
              <w:rPr>
                <w:rFonts w:ascii="Times New Roman" w:hAnsi="Times New Roman" w:cs="Times New Roman"/>
                <w:b w:val="0"/>
                <w:kern w:val="22"/>
                <w:szCs w:val="22"/>
              </w:rPr>
              <w:t>.</w:t>
            </w:r>
          </w:p>
        </w:tc>
        <w:tc>
          <w:tcPr>
            <w:tcW w:w="5811" w:type="dxa"/>
          </w:tcPr>
          <w:p w14:paraId="41BD76FF" w14:textId="535804BC"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Mortality rate attributed to unsafe water, unsafe sanitation and lack of hygiene (exposure to unsafe WASH services)</w:t>
            </w:r>
            <w:r w:rsidR="00530DF8" w:rsidRPr="007A1143">
              <w:rPr>
                <w:rFonts w:ascii="Times New Roman" w:hAnsi="Times New Roman" w:cs="Times New Roman"/>
                <w:b w:val="0"/>
                <w:kern w:val="22"/>
                <w:szCs w:val="22"/>
                <w:lang w:eastAsia="en-GB"/>
              </w:rPr>
              <w:t>.</w:t>
            </w:r>
          </w:p>
          <w:p w14:paraId="727EC04A" w14:textId="7364B935"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Percentage of population using safely managed drinking water services</w:t>
            </w:r>
            <w:r w:rsidR="005D723F" w:rsidRPr="007A1143">
              <w:rPr>
                <w:rFonts w:ascii="Times New Roman" w:hAnsi="Times New Roman" w:cs="Times New Roman"/>
                <w:kern w:val="22"/>
                <w:szCs w:val="22"/>
                <w:lang w:eastAsia="en-GB"/>
              </w:rPr>
              <w:t>.</w:t>
            </w:r>
          </w:p>
          <w:p w14:paraId="6B660F72" w14:textId="46A6EF69"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Total renewable water </w:t>
            </w:r>
            <w:proofErr w:type="gramStart"/>
            <w:r w:rsidRPr="007A1143">
              <w:rPr>
                <w:rFonts w:ascii="Times New Roman" w:hAnsi="Times New Roman" w:cs="Times New Roman"/>
                <w:kern w:val="22"/>
                <w:szCs w:val="22"/>
              </w:rPr>
              <w:t>resources</w:t>
            </w:r>
            <w:r w:rsidR="007D59B0" w:rsidRPr="007A1143">
              <w:rPr>
                <w:rFonts w:ascii="Times New Roman" w:hAnsi="Times New Roman" w:cs="Times New Roman"/>
                <w:kern w:val="22"/>
                <w:szCs w:val="22"/>
              </w:rPr>
              <w:t>.</w:t>
            </w:r>
            <w:r w:rsidRPr="007A1143">
              <w:rPr>
                <w:rFonts w:ascii="Times New Roman" w:hAnsi="Times New Roman" w:cs="Times New Roman"/>
                <w:kern w:val="22"/>
                <w:szCs w:val="22"/>
              </w:rPr>
              <w:t>*</w:t>
            </w:r>
            <w:proofErr w:type="gramEnd"/>
          </w:p>
          <w:p w14:paraId="1C8AEACF" w14:textId="30719CC6"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rPr>
              <w:t xml:space="preserve">Proportion of bodies of water with good ambient water quality (SDG </w:t>
            </w:r>
            <w:r w:rsidR="00D05133" w:rsidRPr="007A1143">
              <w:rPr>
                <w:rFonts w:ascii="Times New Roman" w:hAnsi="Times New Roman" w:cs="Times New Roman"/>
                <w:kern w:val="22"/>
                <w:szCs w:val="22"/>
              </w:rPr>
              <w:t>I</w:t>
            </w:r>
            <w:r w:rsidRPr="007A1143">
              <w:rPr>
                <w:rFonts w:ascii="Times New Roman" w:hAnsi="Times New Roman" w:cs="Times New Roman"/>
                <w:kern w:val="22"/>
                <w:szCs w:val="22"/>
              </w:rPr>
              <w:t>ndicator 6.3.2)</w:t>
            </w:r>
            <w:r w:rsidR="005D723F" w:rsidRPr="007A1143">
              <w:rPr>
                <w:rFonts w:ascii="Times New Roman" w:hAnsi="Times New Roman" w:cs="Times New Roman"/>
                <w:kern w:val="22"/>
                <w:szCs w:val="22"/>
              </w:rPr>
              <w:t>.</w:t>
            </w:r>
          </w:p>
        </w:tc>
      </w:tr>
      <w:tr w:rsidR="00E40090" w:rsidRPr="007A1143" w14:paraId="6590AA97" w14:textId="77777777" w:rsidTr="0038658C">
        <w:trPr>
          <w:jc w:val="center"/>
        </w:trPr>
        <w:tc>
          <w:tcPr>
            <w:tcW w:w="491" w:type="dxa"/>
            <w:vMerge/>
            <w:shd w:val="clear" w:color="auto" w:fill="F2F2F2" w:themeFill="background1" w:themeFillShade="F2"/>
          </w:tcPr>
          <w:p w14:paraId="04859806"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1425DA0D"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0B2ADD39" w14:textId="0A9A6EB8"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number protected forested watershed, and inland water ecosystems essential for the provision of water</w:t>
            </w:r>
            <w:r w:rsidR="005D723F" w:rsidRPr="007A1143">
              <w:rPr>
                <w:rFonts w:ascii="Times New Roman" w:hAnsi="Times New Roman" w:cs="Times New Roman"/>
                <w:b w:val="0"/>
                <w:kern w:val="22"/>
                <w:szCs w:val="22"/>
              </w:rPr>
              <w:t>.</w:t>
            </w:r>
          </w:p>
        </w:tc>
        <w:tc>
          <w:tcPr>
            <w:tcW w:w="5811" w:type="dxa"/>
          </w:tcPr>
          <w:p w14:paraId="0675858A" w14:textId="61965126"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Proportion of important sites for terrestrial and freshwater biodiversity that are covered by protected areas, by ecosystem type</w:t>
            </w:r>
            <w:r w:rsidR="005D723F" w:rsidRPr="007A1143">
              <w:rPr>
                <w:rFonts w:ascii="Times New Roman" w:hAnsi="Times New Roman" w:cs="Times New Roman"/>
                <w:b w:val="0"/>
                <w:kern w:val="22"/>
                <w:szCs w:val="22"/>
                <w:lang w:eastAsia="en-GB"/>
              </w:rPr>
              <w:t>.</w:t>
            </w:r>
          </w:p>
        </w:tc>
      </w:tr>
      <w:tr w:rsidR="00E40090" w:rsidRPr="007A1143" w14:paraId="01642E6B" w14:textId="77777777" w:rsidTr="0038658C">
        <w:trPr>
          <w:jc w:val="center"/>
        </w:trPr>
        <w:tc>
          <w:tcPr>
            <w:tcW w:w="491" w:type="dxa"/>
            <w:vMerge/>
            <w:shd w:val="clear" w:color="auto" w:fill="F2F2F2" w:themeFill="background1" w:themeFillShade="F2"/>
          </w:tcPr>
          <w:p w14:paraId="79ED4A2E"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1F43B30F"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0339131B" w14:textId="6E4ACCFD" w:rsidR="00E40090" w:rsidRPr="007A1143" w:rsidRDefault="00E40090" w:rsidP="00E3627B">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water use intensity</w:t>
            </w:r>
            <w:r w:rsidR="007D59B0" w:rsidRPr="007A1143">
              <w:rPr>
                <w:rFonts w:ascii="Times New Roman" w:hAnsi="Times New Roman" w:cs="Times New Roman"/>
                <w:b w:val="0"/>
                <w:kern w:val="22"/>
                <w:szCs w:val="22"/>
              </w:rPr>
              <w:t>.</w:t>
            </w:r>
          </w:p>
        </w:tc>
        <w:tc>
          <w:tcPr>
            <w:tcW w:w="5811" w:type="dxa"/>
            <w:vAlign w:val="center"/>
          </w:tcPr>
          <w:p w14:paraId="3F9E9F51" w14:textId="5EB40382" w:rsidR="00E40090" w:rsidRPr="007A1143" w:rsidRDefault="00E40090" w:rsidP="00E3627B">
            <w:pPr>
              <w:pStyle w:val="Heading2"/>
              <w:keepLines/>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Human appropriation of fresh water (water footprint)</w:t>
            </w:r>
            <w:r w:rsidR="005D723F" w:rsidRPr="007A1143">
              <w:rPr>
                <w:rFonts w:ascii="Times New Roman" w:hAnsi="Times New Roman" w:cs="Times New Roman"/>
                <w:b w:val="0"/>
                <w:kern w:val="22"/>
                <w:szCs w:val="22"/>
                <w:lang w:eastAsia="en-GB"/>
              </w:rPr>
              <w:t>.</w:t>
            </w:r>
          </w:p>
          <w:p w14:paraId="580BA05C" w14:textId="41B19192" w:rsidR="00E40090" w:rsidRPr="007A1143" w:rsidRDefault="00E40090" w:rsidP="00E3627B">
            <w:pPr>
              <w:pStyle w:val="Heading2"/>
              <w:keepLines/>
              <w:tabs>
                <w:tab w:val="clear" w:pos="720"/>
              </w:tabs>
              <w:spacing w:before="40" w:after="40"/>
              <w:jc w:val="left"/>
              <w:outlineLvl w:val="1"/>
              <w:rPr>
                <w:rFonts w:ascii="Times New Roman" w:hAnsi="Times New Roman" w:cs="Times New Roman"/>
                <w:b w:val="0"/>
                <w:color w:val="000000"/>
                <w:kern w:val="22"/>
                <w:szCs w:val="22"/>
                <w:lang w:eastAsia="en-GB"/>
              </w:rPr>
            </w:pPr>
            <w:r w:rsidRPr="007A1143">
              <w:rPr>
                <w:rFonts w:ascii="Times New Roman" w:hAnsi="Times New Roman" w:cs="Times New Roman"/>
                <w:b w:val="0"/>
                <w:color w:val="000000"/>
                <w:kern w:val="22"/>
                <w:szCs w:val="22"/>
                <w:lang w:eastAsia="en-GB"/>
              </w:rPr>
              <w:t>Change in water use efficiency over time (SDG Indicator 6.4.1)</w:t>
            </w:r>
            <w:r w:rsidR="005D723F" w:rsidRPr="007A1143">
              <w:rPr>
                <w:rFonts w:ascii="Times New Roman" w:hAnsi="Times New Roman" w:cs="Times New Roman"/>
                <w:b w:val="0"/>
                <w:color w:val="000000"/>
                <w:kern w:val="22"/>
                <w:szCs w:val="22"/>
                <w:lang w:eastAsia="en-GB"/>
              </w:rPr>
              <w:t>.</w:t>
            </w:r>
          </w:p>
          <w:p w14:paraId="5113D877" w14:textId="542A6C39" w:rsidR="00E40090" w:rsidRPr="007A1143" w:rsidRDefault="00E40090" w:rsidP="00E3627B">
            <w:pPr>
              <w:keepNext/>
              <w:keepLines/>
              <w:spacing w:before="40" w:after="40"/>
              <w:jc w:val="left"/>
              <w:rPr>
                <w:rFonts w:ascii="Times New Roman" w:hAnsi="Times New Roman" w:cs="Times New Roman"/>
                <w:kern w:val="22"/>
                <w:szCs w:val="22"/>
                <w:lang w:eastAsia="en-GB"/>
              </w:rPr>
            </w:pPr>
            <w:r w:rsidRPr="007A1143">
              <w:rPr>
                <w:rFonts w:ascii="Times New Roman" w:hAnsi="Times New Roman" w:cs="Times New Roman"/>
                <w:color w:val="000000"/>
                <w:kern w:val="22"/>
                <w:szCs w:val="22"/>
                <w:lang w:eastAsia="en-GB"/>
              </w:rPr>
              <w:t>Level of water stress: freshwater withdrawal as a proportion of available freshwater resources (SDG Indicator 6.4.2)</w:t>
            </w:r>
            <w:r w:rsidR="005D723F" w:rsidRPr="007A1143">
              <w:rPr>
                <w:rFonts w:ascii="Times New Roman" w:hAnsi="Times New Roman" w:cs="Times New Roman"/>
                <w:color w:val="000000"/>
                <w:kern w:val="22"/>
                <w:szCs w:val="22"/>
                <w:lang w:eastAsia="en-GB"/>
              </w:rPr>
              <w:t>.</w:t>
            </w:r>
          </w:p>
        </w:tc>
      </w:tr>
      <w:tr w:rsidR="00E40090" w:rsidRPr="007A1143" w14:paraId="1302E450" w14:textId="77777777" w:rsidTr="0038658C">
        <w:trPr>
          <w:jc w:val="center"/>
        </w:trPr>
        <w:tc>
          <w:tcPr>
            <w:tcW w:w="491" w:type="dxa"/>
            <w:vMerge w:val="restart"/>
            <w:shd w:val="clear" w:color="auto" w:fill="F2F2F2" w:themeFill="background1" w:themeFillShade="F2"/>
          </w:tcPr>
          <w:p w14:paraId="28B345E4" w14:textId="04E84C4C"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10</w:t>
            </w:r>
          </w:p>
        </w:tc>
        <w:tc>
          <w:tcPr>
            <w:tcW w:w="3332" w:type="dxa"/>
            <w:vMerge w:val="restart"/>
          </w:tcPr>
          <w:p w14:paraId="3B77617B" w14:textId="73B785BE"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Enhance the benefits of green spaces for health and well-being, especially for urban dwellers, increasing by 2030 the proportion of people with access to such spaces by at least [100%].</w:t>
            </w:r>
          </w:p>
        </w:tc>
        <w:tc>
          <w:tcPr>
            <w:tcW w:w="3969" w:type="dxa"/>
          </w:tcPr>
          <w:p w14:paraId="6DE37C9B" w14:textId="7A86ACE8"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extent of urban green space</w:t>
            </w:r>
            <w:r w:rsidR="005D723F" w:rsidRPr="007A1143">
              <w:rPr>
                <w:rFonts w:ascii="Times New Roman" w:hAnsi="Times New Roman" w:cs="Times New Roman"/>
                <w:b w:val="0"/>
                <w:kern w:val="22"/>
                <w:szCs w:val="22"/>
              </w:rPr>
              <w:t>.</w:t>
            </w:r>
          </w:p>
        </w:tc>
        <w:tc>
          <w:tcPr>
            <w:tcW w:w="5811" w:type="dxa"/>
          </w:tcPr>
          <w:p w14:paraId="4B303234" w14:textId="36DE42CF"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i/>
                <w:kern w:val="22"/>
                <w:szCs w:val="22"/>
              </w:rPr>
              <w:t>To be identified</w:t>
            </w:r>
          </w:p>
        </w:tc>
      </w:tr>
      <w:tr w:rsidR="00E40090" w:rsidRPr="007A1143" w14:paraId="5AB2BD1A" w14:textId="77777777" w:rsidTr="0038658C">
        <w:trPr>
          <w:jc w:val="center"/>
        </w:trPr>
        <w:tc>
          <w:tcPr>
            <w:tcW w:w="491" w:type="dxa"/>
            <w:vMerge/>
            <w:shd w:val="clear" w:color="auto" w:fill="F2F2F2" w:themeFill="background1" w:themeFillShade="F2"/>
          </w:tcPr>
          <w:p w14:paraId="1A8ACC0A"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59C268F5"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12416A3B" w14:textId="1BA43732"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number of people with easy access to natural environments</w:t>
            </w:r>
            <w:r w:rsidR="005D723F" w:rsidRPr="007A1143">
              <w:rPr>
                <w:rFonts w:ascii="Times New Roman" w:hAnsi="Times New Roman" w:cs="Times New Roman"/>
                <w:b w:val="0"/>
                <w:kern w:val="22"/>
                <w:szCs w:val="22"/>
              </w:rPr>
              <w:t>.</w:t>
            </w:r>
          </w:p>
        </w:tc>
        <w:tc>
          <w:tcPr>
            <w:tcW w:w="5811" w:type="dxa"/>
          </w:tcPr>
          <w:p w14:paraId="72950A22" w14:textId="15D63B59"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i/>
                <w:kern w:val="22"/>
                <w:szCs w:val="22"/>
              </w:rPr>
              <w:t>To be identified</w:t>
            </w:r>
          </w:p>
        </w:tc>
      </w:tr>
      <w:tr w:rsidR="00E40090" w:rsidRPr="007A1143" w14:paraId="646EC29A" w14:textId="77777777" w:rsidTr="0038658C">
        <w:trPr>
          <w:jc w:val="center"/>
        </w:trPr>
        <w:tc>
          <w:tcPr>
            <w:tcW w:w="491" w:type="dxa"/>
            <w:vMerge w:val="restart"/>
            <w:shd w:val="clear" w:color="auto" w:fill="F2F2F2" w:themeFill="background1" w:themeFillShade="F2"/>
          </w:tcPr>
          <w:p w14:paraId="70FD885B" w14:textId="13D14F24"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11</w:t>
            </w:r>
          </w:p>
        </w:tc>
        <w:tc>
          <w:tcPr>
            <w:tcW w:w="3332" w:type="dxa"/>
            <w:vMerge w:val="restart"/>
          </w:tcPr>
          <w:p w14:paraId="78A17C81" w14:textId="132AED3D"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Ensure that benefits from the utilization of genetic resources, and related traditional knowledge, are shared fairly and equitably, resulting by 2030 in an [X] increase </w:t>
            </w:r>
            <w:r w:rsidR="00E200D1" w:rsidRPr="007A1143">
              <w:rPr>
                <w:rFonts w:ascii="Times New Roman" w:hAnsi="Times New Roman" w:cs="Times New Roman"/>
                <w:kern w:val="22"/>
                <w:szCs w:val="22"/>
              </w:rPr>
              <w:t xml:space="preserve">in </w:t>
            </w:r>
            <w:r w:rsidRPr="007A1143">
              <w:rPr>
                <w:rFonts w:ascii="Times New Roman" w:hAnsi="Times New Roman" w:cs="Times New Roman"/>
                <w:kern w:val="22"/>
                <w:szCs w:val="22"/>
              </w:rPr>
              <w:t>benefits.</w:t>
            </w:r>
          </w:p>
        </w:tc>
        <w:tc>
          <w:tcPr>
            <w:tcW w:w="3969" w:type="dxa"/>
          </w:tcPr>
          <w:p w14:paraId="66325B12" w14:textId="05E636D5"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amount of monetary benefits shared</w:t>
            </w:r>
            <w:r w:rsidR="005D723F" w:rsidRPr="007A1143">
              <w:rPr>
                <w:rFonts w:ascii="Times New Roman" w:hAnsi="Times New Roman" w:cs="Times New Roman"/>
                <w:b w:val="0"/>
                <w:kern w:val="22"/>
                <w:szCs w:val="22"/>
              </w:rPr>
              <w:t>.</w:t>
            </w:r>
          </w:p>
        </w:tc>
        <w:tc>
          <w:tcPr>
            <w:tcW w:w="5811" w:type="dxa"/>
          </w:tcPr>
          <w:p w14:paraId="62E24850" w14:textId="70DBF235"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Number of countries with indigenous peoples and local communities that received monetary or non-monetary benefits from granting access to traditional knowledge associated with genetic resources for its </w:t>
            </w:r>
            <w:proofErr w:type="gramStart"/>
            <w:r w:rsidRPr="007A1143">
              <w:rPr>
                <w:rFonts w:ascii="Times New Roman" w:hAnsi="Times New Roman" w:cs="Times New Roman"/>
                <w:kern w:val="22"/>
                <w:szCs w:val="22"/>
              </w:rPr>
              <w:t>utilization</w:t>
            </w:r>
            <w:r w:rsidR="00190BEF" w:rsidRPr="007A1143">
              <w:rPr>
                <w:rFonts w:ascii="Times New Roman" w:hAnsi="Times New Roman" w:cs="Times New Roman"/>
                <w:kern w:val="22"/>
                <w:szCs w:val="22"/>
              </w:rPr>
              <w:t>.</w:t>
            </w:r>
            <w:r w:rsidRPr="007A1143">
              <w:rPr>
                <w:rFonts w:ascii="Times New Roman" w:hAnsi="Times New Roman" w:cs="Times New Roman"/>
                <w:kern w:val="22"/>
                <w:szCs w:val="22"/>
              </w:rPr>
              <w:t>*</w:t>
            </w:r>
            <w:proofErr w:type="gramEnd"/>
            <w:r w:rsidRPr="007A1143">
              <w:rPr>
                <w:rFonts w:ascii="Times New Roman" w:hAnsi="Times New Roman" w:cs="Times New Roman"/>
                <w:kern w:val="22"/>
                <w:szCs w:val="22"/>
              </w:rPr>
              <w:t xml:space="preserve"> </w:t>
            </w:r>
          </w:p>
          <w:p w14:paraId="1DFD0CB1" w14:textId="179083A3"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Amount of monetary benefits (in </w:t>
            </w:r>
            <w:r w:rsidR="00B53208" w:rsidRPr="007A1143">
              <w:rPr>
                <w:rFonts w:ascii="Times New Roman" w:hAnsi="Times New Roman" w:cs="Times New Roman"/>
                <w:kern w:val="22"/>
                <w:szCs w:val="22"/>
              </w:rPr>
              <w:t>United States dollars</w:t>
            </w:r>
            <w:r w:rsidRPr="007A1143">
              <w:rPr>
                <w:rFonts w:ascii="Times New Roman" w:hAnsi="Times New Roman" w:cs="Times New Roman"/>
                <w:kern w:val="22"/>
                <w:szCs w:val="22"/>
              </w:rPr>
              <w:t xml:space="preserve">) received from the utilization of traditional knowledge associated with genetic </w:t>
            </w:r>
            <w:proofErr w:type="gramStart"/>
            <w:r w:rsidRPr="007A1143">
              <w:rPr>
                <w:rFonts w:ascii="Times New Roman" w:hAnsi="Times New Roman" w:cs="Times New Roman"/>
                <w:kern w:val="22"/>
                <w:szCs w:val="22"/>
              </w:rPr>
              <w:t>resources</w:t>
            </w:r>
            <w:r w:rsidR="00190BEF" w:rsidRPr="007A1143">
              <w:rPr>
                <w:rFonts w:ascii="Times New Roman" w:hAnsi="Times New Roman" w:cs="Times New Roman"/>
                <w:kern w:val="22"/>
                <w:szCs w:val="22"/>
              </w:rPr>
              <w:t>.</w:t>
            </w:r>
            <w:r w:rsidRPr="007A1143">
              <w:rPr>
                <w:rFonts w:ascii="Times New Roman" w:hAnsi="Times New Roman" w:cs="Times New Roman"/>
                <w:kern w:val="22"/>
                <w:szCs w:val="22"/>
              </w:rPr>
              <w:t>*</w:t>
            </w:r>
            <w:proofErr w:type="gramEnd"/>
          </w:p>
          <w:p w14:paraId="0FDC9DCC" w14:textId="312187E2"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Disaggregated information for the indicators reflecting benefits shared under relevant international ABS agreements and </w:t>
            </w:r>
            <w:proofErr w:type="gramStart"/>
            <w:r w:rsidRPr="007A1143">
              <w:rPr>
                <w:rFonts w:ascii="Times New Roman" w:hAnsi="Times New Roman" w:cs="Times New Roman"/>
                <w:kern w:val="22"/>
                <w:szCs w:val="22"/>
              </w:rPr>
              <w:t>instruments</w:t>
            </w:r>
            <w:r w:rsidR="00190BEF" w:rsidRPr="007A1143">
              <w:rPr>
                <w:rFonts w:ascii="Times New Roman" w:hAnsi="Times New Roman" w:cs="Times New Roman"/>
                <w:kern w:val="22"/>
                <w:szCs w:val="22"/>
              </w:rPr>
              <w:t>.</w:t>
            </w:r>
            <w:r w:rsidRPr="007A1143">
              <w:rPr>
                <w:rFonts w:ascii="Times New Roman" w:hAnsi="Times New Roman" w:cs="Times New Roman"/>
                <w:kern w:val="22"/>
                <w:szCs w:val="22"/>
              </w:rPr>
              <w:t>*</w:t>
            </w:r>
            <w:proofErr w:type="gramEnd"/>
          </w:p>
          <w:p w14:paraId="1D9E5721" w14:textId="6E66B587"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Number of countries that have received monetary or non-monetary benefits from granting access to genetic resources for their </w:t>
            </w:r>
            <w:proofErr w:type="gramStart"/>
            <w:r w:rsidRPr="007A1143">
              <w:rPr>
                <w:rFonts w:ascii="Times New Roman" w:hAnsi="Times New Roman" w:cs="Times New Roman"/>
                <w:kern w:val="22"/>
                <w:szCs w:val="22"/>
              </w:rPr>
              <w:t>utilization</w:t>
            </w:r>
            <w:r w:rsidR="00190BEF" w:rsidRPr="007A1143">
              <w:rPr>
                <w:rFonts w:ascii="Times New Roman" w:hAnsi="Times New Roman" w:cs="Times New Roman"/>
                <w:kern w:val="22"/>
                <w:szCs w:val="22"/>
              </w:rPr>
              <w:t>.</w:t>
            </w:r>
            <w:r w:rsidRPr="007A1143">
              <w:rPr>
                <w:rFonts w:ascii="Times New Roman" w:hAnsi="Times New Roman" w:cs="Times New Roman"/>
                <w:kern w:val="22"/>
                <w:szCs w:val="22"/>
              </w:rPr>
              <w:t>*</w:t>
            </w:r>
            <w:proofErr w:type="gramEnd"/>
          </w:p>
          <w:p w14:paraId="0FBD18D8" w14:textId="1E16BAEA"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Amount of monetary benefits (in </w:t>
            </w:r>
            <w:r w:rsidR="00B53208" w:rsidRPr="007A1143">
              <w:rPr>
                <w:rFonts w:ascii="Times New Roman" w:hAnsi="Times New Roman" w:cs="Times New Roman"/>
                <w:kern w:val="22"/>
                <w:szCs w:val="22"/>
              </w:rPr>
              <w:t>United States dollars</w:t>
            </w:r>
            <w:r w:rsidRPr="007A1143">
              <w:rPr>
                <w:rFonts w:ascii="Times New Roman" w:hAnsi="Times New Roman" w:cs="Times New Roman"/>
                <w:kern w:val="22"/>
                <w:szCs w:val="22"/>
              </w:rPr>
              <w:t>) received from utilization of genetic resources*</w:t>
            </w:r>
          </w:p>
        </w:tc>
      </w:tr>
      <w:tr w:rsidR="00E40090" w:rsidRPr="007A1143" w14:paraId="409962A9" w14:textId="77777777" w:rsidTr="0038658C">
        <w:trPr>
          <w:jc w:val="center"/>
        </w:trPr>
        <w:tc>
          <w:tcPr>
            <w:tcW w:w="491" w:type="dxa"/>
            <w:vMerge/>
            <w:shd w:val="clear" w:color="auto" w:fill="F2F2F2" w:themeFill="background1" w:themeFillShade="F2"/>
          </w:tcPr>
          <w:p w14:paraId="6E6CE6C3"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2DDB0C9"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6DD4093A" w14:textId="690D6D69" w:rsidR="00E40090" w:rsidRPr="007A1143" w:rsidRDefault="00E40090" w:rsidP="00937462">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amount of non-monetary benefits shared</w:t>
            </w:r>
          </w:p>
        </w:tc>
        <w:tc>
          <w:tcPr>
            <w:tcW w:w="5811" w:type="dxa"/>
          </w:tcPr>
          <w:p w14:paraId="7A72D9B9" w14:textId="1B7F3948" w:rsidR="00E40090" w:rsidRPr="007A1143" w:rsidRDefault="00E40090" w:rsidP="00937462">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research and development results shared*</w:t>
            </w:r>
          </w:p>
          <w:p w14:paraId="23177E87" w14:textId="7AC54570" w:rsidR="00E40090" w:rsidRPr="007A1143" w:rsidRDefault="00E40090" w:rsidP="00937462">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collaborations in scientific research*</w:t>
            </w:r>
          </w:p>
          <w:p w14:paraId="575DBF4F" w14:textId="7D05C20F" w:rsidR="00E40090" w:rsidRPr="007A1143" w:rsidRDefault="00E40090" w:rsidP="00937462">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participations in product development*</w:t>
            </w:r>
          </w:p>
          <w:p w14:paraId="4281115E" w14:textId="60F2BAB3" w:rsidR="00E40090" w:rsidRPr="007A1143" w:rsidRDefault="00E40090" w:rsidP="00937462">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Number of transfers of technology* </w:t>
            </w:r>
          </w:p>
          <w:p w14:paraId="6C840A8D" w14:textId="432B3D25" w:rsidR="00E40090" w:rsidRPr="007A1143" w:rsidRDefault="00E40090" w:rsidP="00937462">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people trained*</w:t>
            </w:r>
          </w:p>
          <w:p w14:paraId="2095C766" w14:textId="75EE4655" w:rsidR="00E40090" w:rsidRPr="007A1143" w:rsidRDefault="00E40090" w:rsidP="00937462">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jobs created*</w:t>
            </w:r>
          </w:p>
          <w:p w14:paraId="2D0F576B" w14:textId="510D2097" w:rsidR="00E40090" w:rsidRPr="007A1143" w:rsidRDefault="00E40090" w:rsidP="00937462">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joint ownerships of relevant intellectual property rights*</w:t>
            </w:r>
          </w:p>
        </w:tc>
      </w:tr>
      <w:tr w:rsidR="00E40090" w:rsidRPr="007A1143" w14:paraId="617CE563" w14:textId="77777777" w:rsidTr="0038658C">
        <w:trPr>
          <w:jc w:val="center"/>
        </w:trPr>
        <w:tc>
          <w:tcPr>
            <w:tcW w:w="491" w:type="dxa"/>
            <w:vMerge/>
            <w:shd w:val="clear" w:color="auto" w:fill="F2F2F2" w:themeFill="background1" w:themeFillShade="F2"/>
          </w:tcPr>
          <w:p w14:paraId="4DB42A3A"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13C4D348"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00EA2D54" w14:textId="586CAA11"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 xml:space="preserve">Change in the number of countries participating in relevant international agreements and with </w:t>
            </w:r>
            <w:r w:rsidRPr="007A1143">
              <w:rPr>
                <w:rFonts w:ascii="Times New Roman" w:hAnsi="Times New Roman" w:cs="Times New Roman"/>
                <w:b w:val="0"/>
                <w:kern w:val="22"/>
                <w:szCs w:val="22"/>
                <w:lang w:eastAsia="en-GB"/>
              </w:rPr>
              <w:t>legislative, administrative and policy frameworks or measures on access and benefit sharing</w:t>
            </w:r>
          </w:p>
        </w:tc>
        <w:tc>
          <w:tcPr>
            <w:tcW w:w="5811" w:type="dxa"/>
          </w:tcPr>
          <w:p w14:paraId="75D5B30F" w14:textId="5BC53CFE"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bookmarkStart w:id="4" w:name="_Hlk23841297"/>
            <w:r w:rsidRPr="007A1143">
              <w:rPr>
                <w:rFonts w:ascii="Times New Roman" w:hAnsi="Times New Roman" w:cs="Times New Roman"/>
                <w:b w:val="0"/>
                <w:kern w:val="22"/>
                <w:szCs w:val="22"/>
              </w:rPr>
              <w:t>Number of countries that have adopted legislative, administrative and policy frameworks to ensure fair and equitable sharing of benefits (SDG indicator 15.6.1)</w:t>
            </w:r>
            <w:r w:rsidR="00E200D1" w:rsidRPr="007A1143">
              <w:rPr>
                <w:rFonts w:ascii="Times New Roman" w:hAnsi="Times New Roman" w:cs="Times New Roman"/>
                <w:b w:val="0"/>
                <w:kern w:val="22"/>
                <w:szCs w:val="22"/>
              </w:rPr>
              <w:t>.</w:t>
            </w:r>
          </w:p>
          <w:p w14:paraId="2FE49CF6" w14:textId="77777777" w:rsidR="00C95426"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Number of Parties to the Convention on Biological Diversity (CBD) that have deposited the instrument of ratification, acceptance, approval or accession of the Nagoya Protocol</w:t>
            </w:r>
            <w:bookmarkEnd w:id="4"/>
            <w:r w:rsidR="00E200D1" w:rsidRPr="007A1143">
              <w:rPr>
                <w:rFonts w:ascii="Times New Roman" w:hAnsi="Times New Roman" w:cs="Times New Roman"/>
                <w:b w:val="0"/>
                <w:kern w:val="22"/>
                <w:szCs w:val="22"/>
                <w:lang w:eastAsia="en-GB"/>
              </w:rPr>
              <w:t>.</w:t>
            </w:r>
          </w:p>
          <w:p w14:paraId="2CFF252F" w14:textId="38C1CEEA"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Number of Contracting Parties to the International Treaty on Plant Genetic Resources for Food and Agriculture</w:t>
            </w:r>
            <w:r w:rsidR="00E200D1" w:rsidRPr="007A1143">
              <w:rPr>
                <w:rFonts w:ascii="Times New Roman" w:hAnsi="Times New Roman" w:cs="Times New Roman"/>
                <w:b w:val="0"/>
                <w:kern w:val="22"/>
                <w:szCs w:val="22"/>
                <w:lang w:eastAsia="en-GB"/>
              </w:rPr>
              <w:t>.</w:t>
            </w:r>
          </w:p>
          <w:p w14:paraId="00F52814" w14:textId="7E2BBD66"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 xml:space="preserve">Number of countries that have reported legislative, administrative and policy frameworks or measures to implement </w:t>
            </w:r>
            <w:r w:rsidR="00080382" w:rsidRPr="007A1143">
              <w:rPr>
                <w:rFonts w:ascii="Times New Roman" w:hAnsi="Times New Roman" w:cs="Times New Roman"/>
                <w:b w:val="0"/>
                <w:kern w:val="22"/>
                <w:szCs w:val="22"/>
                <w:lang w:eastAsia="en-GB"/>
              </w:rPr>
              <w:t xml:space="preserve">the </w:t>
            </w:r>
            <w:r w:rsidRPr="007A1143">
              <w:rPr>
                <w:rFonts w:ascii="Times New Roman" w:hAnsi="Times New Roman" w:cs="Times New Roman"/>
                <w:b w:val="0"/>
                <w:kern w:val="22"/>
                <w:szCs w:val="22"/>
                <w:lang w:eastAsia="en-GB"/>
              </w:rPr>
              <w:t>Convention’s provisions on access and benefit</w:t>
            </w:r>
            <w:r w:rsidR="00080382" w:rsidRPr="007A1143">
              <w:rPr>
                <w:rFonts w:ascii="Times New Roman" w:hAnsi="Times New Roman" w:cs="Times New Roman"/>
                <w:b w:val="0"/>
                <w:kern w:val="22"/>
                <w:szCs w:val="22"/>
                <w:lang w:eastAsia="en-GB"/>
              </w:rPr>
              <w:t>-</w:t>
            </w:r>
            <w:r w:rsidRPr="007A1143">
              <w:rPr>
                <w:rFonts w:ascii="Times New Roman" w:hAnsi="Times New Roman" w:cs="Times New Roman"/>
                <w:b w:val="0"/>
                <w:kern w:val="22"/>
                <w:szCs w:val="22"/>
                <w:lang w:eastAsia="en-GB"/>
              </w:rPr>
              <w:t>sharing.</w:t>
            </w:r>
          </w:p>
          <w:p w14:paraId="53423B9D" w14:textId="777777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Number of countries that have reported legislative, administrative and policy frameworks or measures to implement the International Treaty on Plant Genetic Resources for Food and Agriculture.</w:t>
            </w:r>
          </w:p>
          <w:p w14:paraId="32D99D86" w14:textId="5D469B85"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lang w:eastAsia="en-GB"/>
              </w:rPr>
              <w:t>Total number of transfers of crop material from the Multilateral System of the International Treaty on Plant Genetic Resources for Food and Agriculture received in a country</w:t>
            </w:r>
            <w:r w:rsidR="00E200D1" w:rsidRPr="007A1143">
              <w:rPr>
                <w:rFonts w:ascii="Times New Roman" w:hAnsi="Times New Roman" w:cs="Times New Roman"/>
                <w:kern w:val="22"/>
                <w:szCs w:val="22"/>
                <w:lang w:eastAsia="en-GB"/>
              </w:rPr>
              <w:t>.</w:t>
            </w:r>
          </w:p>
        </w:tc>
      </w:tr>
      <w:tr w:rsidR="00E40090" w:rsidRPr="007A1143" w14:paraId="01C7C6F6" w14:textId="77777777" w:rsidTr="00A247B7">
        <w:trPr>
          <w:jc w:val="center"/>
        </w:trPr>
        <w:tc>
          <w:tcPr>
            <w:tcW w:w="491" w:type="dxa"/>
            <w:shd w:val="clear" w:color="auto" w:fill="F2F2F2" w:themeFill="background1" w:themeFillShade="F2"/>
          </w:tcPr>
          <w:p w14:paraId="576ACF79" w14:textId="77777777" w:rsidR="00E40090" w:rsidRPr="007A1143" w:rsidRDefault="00E40090" w:rsidP="00937462">
            <w:pPr>
              <w:pStyle w:val="Heading2"/>
              <w:spacing w:before="40" w:after="40"/>
              <w:jc w:val="left"/>
              <w:outlineLvl w:val="1"/>
              <w:rPr>
                <w:rFonts w:ascii="Times New Roman" w:hAnsi="Times New Roman" w:cs="Times New Roman"/>
                <w:b w:val="0"/>
                <w:kern w:val="22"/>
                <w:szCs w:val="22"/>
              </w:rPr>
            </w:pPr>
          </w:p>
        </w:tc>
        <w:tc>
          <w:tcPr>
            <w:tcW w:w="13112" w:type="dxa"/>
            <w:gridSpan w:val="3"/>
          </w:tcPr>
          <w:p w14:paraId="37A64C3E" w14:textId="216CC8A2" w:rsidR="00E40090" w:rsidRPr="007A1143" w:rsidRDefault="00E40090" w:rsidP="00937462">
            <w:pPr>
              <w:pStyle w:val="Para1"/>
              <w:keepNext/>
              <w:spacing w:before="40" w:after="40"/>
              <w:jc w:val="left"/>
              <w:rPr>
                <w:rFonts w:ascii="Times New Roman" w:eastAsia="Malgun Gothic" w:hAnsi="Times New Roman" w:cs="Times New Roman"/>
                <w:b/>
                <w:kern w:val="22"/>
                <w:szCs w:val="22"/>
              </w:rPr>
            </w:pPr>
            <w:r w:rsidRPr="007A1143">
              <w:rPr>
                <w:rFonts w:ascii="Times New Roman" w:eastAsia="Malgun Gothic" w:hAnsi="Times New Roman" w:cs="Times New Roman"/>
                <w:b/>
                <w:kern w:val="22"/>
                <w:szCs w:val="22"/>
              </w:rPr>
              <w:t>Tools and solutions for implementation and mainstreaming</w:t>
            </w:r>
          </w:p>
        </w:tc>
      </w:tr>
      <w:tr w:rsidR="00E40090" w:rsidRPr="007A1143" w14:paraId="325E3340" w14:textId="77777777" w:rsidTr="0038658C">
        <w:trPr>
          <w:jc w:val="center"/>
        </w:trPr>
        <w:tc>
          <w:tcPr>
            <w:tcW w:w="491" w:type="dxa"/>
            <w:vMerge w:val="restart"/>
            <w:shd w:val="clear" w:color="auto" w:fill="F2F2F2" w:themeFill="background1" w:themeFillShade="F2"/>
          </w:tcPr>
          <w:p w14:paraId="68287613" w14:textId="44A55213"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12</w:t>
            </w:r>
          </w:p>
        </w:tc>
        <w:tc>
          <w:tcPr>
            <w:tcW w:w="3332" w:type="dxa"/>
            <w:vMerge w:val="restart"/>
          </w:tcPr>
          <w:p w14:paraId="7346A545" w14:textId="6F0DDC73"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Reform incentives, eliminating the subsidies </w:t>
            </w:r>
            <w:r w:rsidR="00997B4F" w:rsidRPr="007A1143">
              <w:rPr>
                <w:rFonts w:ascii="Times New Roman" w:hAnsi="Times New Roman" w:cs="Times New Roman"/>
                <w:kern w:val="22"/>
                <w:szCs w:val="22"/>
              </w:rPr>
              <w:t xml:space="preserve">that are </w:t>
            </w:r>
            <w:r w:rsidRPr="007A1143">
              <w:rPr>
                <w:rFonts w:ascii="Times New Roman" w:hAnsi="Times New Roman" w:cs="Times New Roman"/>
                <w:kern w:val="22"/>
                <w:szCs w:val="22"/>
              </w:rPr>
              <w:t xml:space="preserve">most harmful for biodiversity, ensuring by 2030, that incentives, including public and private economic and regulatory incentives are either positive or neutral for biodiversity. </w:t>
            </w:r>
          </w:p>
        </w:tc>
        <w:tc>
          <w:tcPr>
            <w:tcW w:w="3969" w:type="dxa"/>
          </w:tcPr>
          <w:p w14:paraId="783F4E43" w14:textId="01CF2549"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value of subsidies harmful to biodiversity</w:t>
            </w:r>
          </w:p>
        </w:tc>
        <w:tc>
          <w:tcPr>
            <w:tcW w:w="5811" w:type="dxa"/>
          </w:tcPr>
          <w:p w14:paraId="481EA935" w14:textId="575336A4"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color w:val="000000"/>
                <w:kern w:val="22"/>
                <w:szCs w:val="22"/>
                <w:lang w:eastAsia="en-GB"/>
              </w:rPr>
            </w:pPr>
            <w:r w:rsidRPr="007A1143">
              <w:rPr>
                <w:rFonts w:ascii="Times New Roman" w:hAnsi="Times New Roman" w:cs="Times New Roman"/>
                <w:b w:val="0"/>
                <w:color w:val="000000"/>
                <w:kern w:val="22"/>
                <w:szCs w:val="22"/>
                <w:lang w:eastAsia="en-GB"/>
              </w:rPr>
              <w:t>Trends in potentially environmentally harmful elements of government support to agriculture (producer support estimate)</w:t>
            </w:r>
            <w:r w:rsidR="00E200D1" w:rsidRPr="007A1143">
              <w:rPr>
                <w:rFonts w:ascii="Times New Roman" w:hAnsi="Times New Roman" w:cs="Times New Roman"/>
                <w:b w:val="0"/>
                <w:color w:val="000000"/>
                <w:kern w:val="22"/>
                <w:szCs w:val="22"/>
                <w:lang w:eastAsia="en-GB"/>
              </w:rPr>
              <w:t>.</w:t>
            </w:r>
          </w:p>
          <w:p w14:paraId="5010C8F9" w14:textId="78C92311"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Fuel subsidies for fisheries</w:t>
            </w:r>
            <w:r w:rsidR="00E200D1" w:rsidRPr="007A1143">
              <w:rPr>
                <w:rFonts w:ascii="Times New Roman" w:hAnsi="Times New Roman" w:cs="Times New Roman"/>
                <w:kern w:val="22"/>
                <w:szCs w:val="22"/>
                <w:lang w:eastAsia="en-GB"/>
              </w:rPr>
              <w:t>.</w:t>
            </w:r>
          </w:p>
          <w:p w14:paraId="2FAA4678" w14:textId="02D61E97" w:rsidR="00E40090" w:rsidRPr="007A1143" w:rsidRDefault="00E200D1"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S</w:t>
            </w:r>
            <w:r w:rsidR="00E40090" w:rsidRPr="007A1143">
              <w:rPr>
                <w:rFonts w:ascii="Times New Roman" w:hAnsi="Times New Roman" w:cs="Times New Roman"/>
                <w:kern w:val="22"/>
                <w:szCs w:val="22"/>
                <w:lang w:eastAsia="en-GB"/>
              </w:rPr>
              <w:t>ubsidies for pesticide use and fertilizer use</w:t>
            </w:r>
            <w:r w:rsidRPr="007A1143">
              <w:rPr>
                <w:rFonts w:ascii="Times New Roman" w:hAnsi="Times New Roman" w:cs="Times New Roman"/>
                <w:kern w:val="22"/>
                <w:szCs w:val="22"/>
                <w:lang w:eastAsia="en-GB"/>
              </w:rPr>
              <w:t>.</w:t>
            </w:r>
          </w:p>
        </w:tc>
      </w:tr>
      <w:tr w:rsidR="00E40090" w:rsidRPr="007A1143" w14:paraId="33607A8E" w14:textId="77777777" w:rsidTr="0038658C">
        <w:trPr>
          <w:jc w:val="center"/>
        </w:trPr>
        <w:tc>
          <w:tcPr>
            <w:tcW w:w="491" w:type="dxa"/>
            <w:vMerge/>
            <w:shd w:val="clear" w:color="auto" w:fill="F2F2F2" w:themeFill="background1" w:themeFillShade="F2"/>
          </w:tcPr>
          <w:p w14:paraId="62E0E6EE"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90819A4"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76CC98F8" w14:textId="33B7155E"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value of positive incentives for biodiversity</w:t>
            </w:r>
            <w:r w:rsidR="00E200D1" w:rsidRPr="007A1143">
              <w:rPr>
                <w:rFonts w:ascii="Times New Roman" w:hAnsi="Times New Roman" w:cs="Times New Roman"/>
                <w:b w:val="0"/>
                <w:kern w:val="22"/>
                <w:szCs w:val="22"/>
              </w:rPr>
              <w:t>.</w:t>
            </w:r>
          </w:p>
        </w:tc>
        <w:tc>
          <w:tcPr>
            <w:tcW w:w="5811" w:type="dxa"/>
          </w:tcPr>
          <w:p w14:paraId="264F730D" w14:textId="69FD7BEA"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Number of countries with biodiversity-relevant charges and fees</w:t>
            </w:r>
            <w:r w:rsidR="00E200D1" w:rsidRPr="007A1143">
              <w:rPr>
                <w:rFonts w:ascii="Times New Roman" w:hAnsi="Times New Roman" w:cs="Times New Roman"/>
                <w:b w:val="0"/>
                <w:kern w:val="22"/>
                <w:szCs w:val="22"/>
                <w:lang w:eastAsia="en-GB"/>
              </w:rPr>
              <w:t>.</w:t>
            </w:r>
          </w:p>
          <w:p w14:paraId="2A077903" w14:textId="3C87A35D"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Number of countries with biodiversity-relevant taxes</w:t>
            </w:r>
            <w:r w:rsidR="00E200D1" w:rsidRPr="007A1143">
              <w:rPr>
                <w:rFonts w:ascii="Times New Roman" w:hAnsi="Times New Roman" w:cs="Times New Roman"/>
                <w:kern w:val="22"/>
                <w:szCs w:val="22"/>
                <w:lang w:eastAsia="en-GB"/>
              </w:rPr>
              <w:t>.</w:t>
            </w:r>
          </w:p>
          <w:p w14:paraId="7BBA411A" w14:textId="3A92FB15" w:rsidR="00E40090" w:rsidRPr="007A1143" w:rsidRDefault="00E40090" w:rsidP="00A31719">
            <w:pPr>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Number of countries with biodiversity-relevant tradable permit schemes</w:t>
            </w:r>
            <w:r w:rsidR="00E200D1" w:rsidRPr="007A1143">
              <w:rPr>
                <w:rFonts w:ascii="Times New Roman" w:hAnsi="Times New Roman" w:cs="Times New Roman"/>
                <w:kern w:val="22"/>
                <w:szCs w:val="22"/>
                <w:lang w:eastAsia="en-GB"/>
              </w:rPr>
              <w:t>.</w:t>
            </w:r>
          </w:p>
        </w:tc>
      </w:tr>
      <w:tr w:rsidR="00E40090" w:rsidRPr="007A1143" w14:paraId="1E49DCAF" w14:textId="77777777" w:rsidTr="0038658C">
        <w:trPr>
          <w:jc w:val="center"/>
        </w:trPr>
        <w:tc>
          <w:tcPr>
            <w:tcW w:w="491" w:type="dxa"/>
            <w:vMerge w:val="restart"/>
            <w:shd w:val="clear" w:color="auto" w:fill="F2F2F2" w:themeFill="background1" w:themeFillShade="F2"/>
          </w:tcPr>
          <w:p w14:paraId="174A7A05" w14:textId="66EAE7D2"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13</w:t>
            </w:r>
          </w:p>
        </w:tc>
        <w:tc>
          <w:tcPr>
            <w:tcW w:w="3332" w:type="dxa"/>
            <w:vMerge w:val="restart"/>
          </w:tcPr>
          <w:p w14:paraId="3E080CD6" w14:textId="69387D8E" w:rsidR="00E40090" w:rsidRPr="007A1143" w:rsidRDefault="00E40090" w:rsidP="00A31719">
            <w:pPr>
              <w:spacing w:before="40" w:after="40"/>
              <w:jc w:val="left"/>
              <w:rPr>
                <w:rFonts w:ascii="Times New Roman" w:hAnsi="Times New Roman" w:cs="Times New Roman"/>
                <w:b/>
                <w:kern w:val="22"/>
                <w:szCs w:val="22"/>
              </w:rPr>
            </w:pPr>
            <w:r w:rsidRPr="007A1143">
              <w:rPr>
                <w:rFonts w:ascii="Times New Roman" w:hAnsi="Times New Roman" w:cs="Times New Roman"/>
                <w:kern w:val="22"/>
                <w:szCs w:val="22"/>
              </w:rPr>
              <w:t>Integrate biodiversity values into national and local planning, development processes, poverty reduction strategies and accounts, ensuring by 2030, that biodiversity values are mainstreamed across all sectors and that biodiversity-inclusive strategic environment</w:t>
            </w:r>
            <w:r w:rsidR="00BA7E64" w:rsidRPr="007A1143">
              <w:rPr>
                <w:rFonts w:ascii="Times New Roman" w:hAnsi="Times New Roman" w:cs="Times New Roman"/>
                <w:kern w:val="22"/>
                <w:szCs w:val="22"/>
              </w:rPr>
              <w:t>al</w:t>
            </w:r>
            <w:r w:rsidRPr="007A1143">
              <w:rPr>
                <w:rFonts w:ascii="Times New Roman" w:hAnsi="Times New Roman" w:cs="Times New Roman"/>
                <w:kern w:val="22"/>
                <w:szCs w:val="22"/>
              </w:rPr>
              <w:t xml:space="preserve"> assessments and environmental impact assessments are comprehensively applied.</w:t>
            </w:r>
          </w:p>
        </w:tc>
        <w:tc>
          <w:tcPr>
            <w:tcW w:w="3969" w:type="dxa"/>
          </w:tcPr>
          <w:p w14:paraId="55E13692" w14:textId="6B603BC1"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bCs w:val="0"/>
                <w:kern w:val="22"/>
                <w:szCs w:val="22"/>
              </w:rPr>
            </w:pPr>
            <w:r w:rsidRPr="007A1143">
              <w:rPr>
                <w:rFonts w:ascii="Times New Roman" w:hAnsi="Times New Roman" w:cs="Times New Roman"/>
                <w:b w:val="0"/>
                <w:kern w:val="22"/>
                <w:szCs w:val="22"/>
              </w:rPr>
              <w:t>biodiversity values integrated into national and local planning, development processes, poverty reduction strategies</w:t>
            </w:r>
            <w:r w:rsidR="00BA7E64" w:rsidRPr="007A1143">
              <w:rPr>
                <w:rFonts w:ascii="Times New Roman" w:hAnsi="Times New Roman" w:cs="Times New Roman"/>
                <w:b w:val="0"/>
                <w:kern w:val="22"/>
                <w:szCs w:val="22"/>
              </w:rPr>
              <w:t>.</w:t>
            </w:r>
          </w:p>
        </w:tc>
        <w:tc>
          <w:tcPr>
            <w:tcW w:w="5811" w:type="dxa"/>
          </w:tcPr>
          <w:p w14:paraId="3BF76E29" w14:textId="536FCC29"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i/>
                <w:kern w:val="22"/>
                <w:szCs w:val="22"/>
              </w:rPr>
              <w:t>To be identified</w:t>
            </w:r>
          </w:p>
        </w:tc>
      </w:tr>
      <w:tr w:rsidR="00E40090" w:rsidRPr="007A1143" w14:paraId="031BB217" w14:textId="77777777" w:rsidTr="0038658C">
        <w:trPr>
          <w:jc w:val="center"/>
        </w:trPr>
        <w:tc>
          <w:tcPr>
            <w:tcW w:w="491" w:type="dxa"/>
            <w:vMerge/>
            <w:shd w:val="clear" w:color="auto" w:fill="F2F2F2" w:themeFill="background1" w:themeFillShade="F2"/>
          </w:tcPr>
          <w:p w14:paraId="12A3EB7C"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358DB995"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19155230" w14:textId="65E1551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biodiversity values integrated into national accounts</w:t>
            </w:r>
            <w:r w:rsidR="00BA7E64" w:rsidRPr="007A1143">
              <w:rPr>
                <w:rFonts w:ascii="Times New Roman" w:hAnsi="Times New Roman" w:cs="Times New Roman"/>
                <w:b w:val="0"/>
                <w:kern w:val="22"/>
                <w:szCs w:val="22"/>
              </w:rPr>
              <w:t>.</w:t>
            </w:r>
          </w:p>
        </w:tc>
        <w:tc>
          <w:tcPr>
            <w:tcW w:w="5811" w:type="dxa"/>
          </w:tcPr>
          <w:p w14:paraId="61FEB2BC" w14:textId="4B49FB63"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i/>
                <w:kern w:val="22"/>
                <w:szCs w:val="22"/>
              </w:rPr>
              <w:t>To be identified</w:t>
            </w:r>
          </w:p>
        </w:tc>
      </w:tr>
      <w:tr w:rsidR="00E40090" w:rsidRPr="007A1143" w14:paraId="46F58168" w14:textId="77777777" w:rsidTr="0038658C">
        <w:trPr>
          <w:jc w:val="center"/>
        </w:trPr>
        <w:tc>
          <w:tcPr>
            <w:tcW w:w="491" w:type="dxa"/>
            <w:vMerge/>
            <w:shd w:val="clear" w:color="auto" w:fill="F2F2F2" w:themeFill="background1" w:themeFillShade="F2"/>
          </w:tcPr>
          <w:p w14:paraId="588BBD06"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03DF7085"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2DEC408F" w14:textId="22EB86B2"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Application of biodiversity-inclusive strategic environment assessments and environmental impact assessments</w:t>
            </w:r>
            <w:r w:rsidR="00BA7E64" w:rsidRPr="007A1143">
              <w:rPr>
                <w:rFonts w:ascii="Times New Roman" w:hAnsi="Times New Roman" w:cs="Times New Roman"/>
                <w:b w:val="0"/>
                <w:kern w:val="22"/>
                <w:szCs w:val="22"/>
              </w:rPr>
              <w:t>.</w:t>
            </w:r>
          </w:p>
        </w:tc>
        <w:tc>
          <w:tcPr>
            <w:tcW w:w="5811" w:type="dxa"/>
          </w:tcPr>
          <w:p w14:paraId="207E63F5" w14:textId="409B2644"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bCs w:val="0"/>
                <w:color w:val="000000" w:themeColor="text1"/>
                <w:kern w:val="22"/>
                <w:szCs w:val="22"/>
              </w:rPr>
            </w:pPr>
            <w:r w:rsidRPr="007A1143">
              <w:rPr>
                <w:rFonts w:ascii="Times New Roman" w:hAnsi="Times New Roman" w:cs="Times New Roman"/>
                <w:b w:val="0"/>
                <w:color w:val="000000" w:themeColor="text1"/>
                <w:kern w:val="22"/>
                <w:szCs w:val="22"/>
              </w:rPr>
              <w:t>Number of countries systematically applying environmental impact assessment</w:t>
            </w:r>
            <w:r w:rsidR="00F67A5C" w:rsidRPr="007A1143">
              <w:rPr>
                <w:rFonts w:ascii="Times New Roman" w:hAnsi="Times New Roman" w:cs="Times New Roman"/>
                <w:b w:val="0"/>
                <w:color w:val="000000" w:themeColor="text1"/>
                <w:kern w:val="22"/>
                <w:szCs w:val="22"/>
              </w:rPr>
              <w:t>s</w:t>
            </w:r>
            <w:r w:rsidRPr="007A1143">
              <w:rPr>
                <w:rFonts w:ascii="Times New Roman" w:hAnsi="Times New Roman" w:cs="Times New Roman"/>
                <w:b w:val="0"/>
                <w:color w:val="000000" w:themeColor="text1"/>
                <w:kern w:val="22"/>
                <w:szCs w:val="22"/>
              </w:rPr>
              <w:t xml:space="preserve"> that integrate biodiversity </w:t>
            </w:r>
            <w:proofErr w:type="gramStart"/>
            <w:r w:rsidRPr="007A1143">
              <w:rPr>
                <w:rFonts w:ascii="Times New Roman" w:hAnsi="Times New Roman" w:cs="Times New Roman"/>
                <w:b w:val="0"/>
                <w:color w:val="000000" w:themeColor="text1"/>
                <w:kern w:val="22"/>
                <w:szCs w:val="22"/>
              </w:rPr>
              <w:t>considerations</w:t>
            </w:r>
            <w:r w:rsidR="006F3A3A" w:rsidRPr="007A1143">
              <w:rPr>
                <w:rFonts w:ascii="Times New Roman" w:hAnsi="Times New Roman" w:cs="Times New Roman"/>
                <w:b w:val="0"/>
                <w:color w:val="000000" w:themeColor="text1"/>
                <w:kern w:val="22"/>
                <w:szCs w:val="22"/>
              </w:rPr>
              <w:t>.</w:t>
            </w:r>
            <w:r w:rsidRPr="007A1143">
              <w:rPr>
                <w:rFonts w:ascii="Times New Roman" w:hAnsi="Times New Roman" w:cs="Times New Roman"/>
                <w:b w:val="0"/>
                <w:color w:val="000000" w:themeColor="text1"/>
                <w:kern w:val="22"/>
                <w:szCs w:val="22"/>
              </w:rPr>
              <w:t>*</w:t>
            </w:r>
            <w:proofErr w:type="gramEnd"/>
          </w:p>
          <w:p w14:paraId="5B758829" w14:textId="1B17E31C"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color w:val="000000" w:themeColor="text1"/>
                <w:kern w:val="22"/>
                <w:szCs w:val="22"/>
              </w:rPr>
              <w:t>Number of countries systematically applying strategic environmental assessment</w:t>
            </w:r>
            <w:r w:rsidR="008577EA" w:rsidRPr="007A1143">
              <w:rPr>
                <w:rFonts w:ascii="Times New Roman" w:hAnsi="Times New Roman" w:cs="Times New Roman"/>
                <w:b w:val="0"/>
                <w:color w:val="000000" w:themeColor="text1"/>
                <w:kern w:val="22"/>
                <w:szCs w:val="22"/>
              </w:rPr>
              <w:t>s</w:t>
            </w:r>
            <w:r w:rsidRPr="007A1143">
              <w:rPr>
                <w:rFonts w:ascii="Times New Roman" w:hAnsi="Times New Roman" w:cs="Times New Roman"/>
                <w:b w:val="0"/>
                <w:color w:val="000000" w:themeColor="text1"/>
                <w:kern w:val="22"/>
                <w:szCs w:val="22"/>
              </w:rPr>
              <w:t xml:space="preserve"> that integrate biodiversity </w:t>
            </w:r>
            <w:proofErr w:type="gramStart"/>
            <w:r w:rsidRPr="007A1143">
              <w:rPr>
                <w:rFonts w:ascii="Times New Roman" w:hAnsi="Times New Roman" w:cs="Times New Roman"/>
                <w:b w:val="0"/>
                <w:color w:val="000000" w:themeColor="text1"/>
                <w:kern w:val="22"/>
                <w:szCs w:val="22"/>
              </w:rPr>
              <w:t>considerations</w:t>
            </w:r>
            <w:r w:rsidR="006F3A3A" w:rsidRPr="007A1143">
              <w:rPr>
                <w:rFonts w:ascii="Times New Roman" w:hAnsi="Times New Roman" w:cs="Times New Roman"/>
                <w:b w:val="0"/>
                <w:color w:val="000000" w:themeColor="text1"/>
                <w:kern w:val="22"/>
                <w:szCs w:val="22"/>
              </w:rPr>
              <w:t>.</w:t>
            </w:r>
            <w:r w:rsidRPr="007A1143">
              <w:rPr>
                <w:rFonts w:ascii="Times New Roman" w:hAnsi="Times New Roman" w:cs="Times New Roman"/>
                <w:b w:val="0"/>
                <w:color w:val="000000" w:themeColor="text1"/>
                <w:kern w:val="22"/>
                <w:szCs w:val="22"/>
              </w:rPr>
              <w:t>*</w:t>
            </w:r>
            <w:proofErr w:type="gramEnd"/>
          </w:p>
        </w:tc>
      </w:tr>
      <w:tr w:rsidR="00E40090" w:rsidRPr="007A1143" w14:paraId="03FB2BC0" w14:textId="77777777" w:rsidTr="0038658C">
        <w:trPr>
          <w:jc w:val="center"/>
        </w:trPr>
        <w:tc>
          <w:tcPr>
            <w:tcW w:w="491" w:type="dxa"/>
            <w:vMerge w:val="restart"/>
            <w:shd w:val="clear" w:color="auto" w:fill="F2F2F2" w:themeFill="background1" w:themeFillShade="F2"/>
          </w:tcPr>
          <w:p w14:paraId="53725DEE" w14:textId="3B555740"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14</w:t>
            </w:r>
          </w:p>
        </w:tc>
        <w:tc>
          <w:tcPr>
            <w:tcW w:w="3332" w:type="dxa"/>
            <w:vMerge w:val="restart"/>
          </w:tcPr>
          <w:p w14:paraId="658A438F" w14:textId="7E706BEE"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Reform economic sectors towards sustainable practices, including along their national and transnational supply chains, achieving by 2030</w:t>
            </w:r>
            <w:r w:rsidR="008F5234" w:rsidRPr="007A1143">
              <w:rPr>
                <w:rFonts w:ascii="Times New Roman" w:hAnsi="Times New Roman" w:cs="Times New Roman"/>
                <w:kern w:val="22"/>
                <w:szCs w:val="22"/>
              </w:rPr>
              <w:t xml:space="preserve"> </w:t>
            </w:r>
            <w:r w:rsidRPr="007A1143">
              <w:rPr>
                <w:rFonts w:ascii="Times New Roman" w:hAnsi="Times New Roman" w:cs="Times New Roman"/>
                <w:kern w:val="22"/>
                <w:szCs w:val="22"/>
              </w:rPr>
              <w:t>a reduction of at least [50%] in negative impacts on biodiversity.</w:t>
            </w:r>
          </w:p>
        </w:tc>
        <w:tc>
          <w:tcPr>
            <w:tcW w:w="3969" w:type="dxa"/>
          </w:tcPr>
          <w:p w14:paraId="044EA576" w14:textId="39CF27A7" w:rsidR="00E40090" w:rsidRPr="007A1143" w:rsidRDefault="00E40090" w:rsidP="00A31719">
            <w:pPr>
              <w:pStyle w:val="Para1"/>
              <w:spacing w:before="40" w:after="40"/>
              <w:jc w:val="left"/>
              <w:rPr>
                <w:rFonts w:ascii="Times New Roman" w:hAnsi="Times New Roman" w:cs="Times New Roman"/>
                <w:kern w:val="22"/>
                <w:szCs w:val="22"/>
              </w:rPr>
            </w:pPr>
            <w:r w:rsidRPr="007A1143">
              <w:rPr>
                <w:rFonts w:ascii="Times New Roman" w:hAnsi="Times New Roman" w:cs="Times New Roman"/>
                <w:i/>
                <w:kern w:val="22"/>
                <w:szCs w:val="22"/>
              </w:rPr>
              <w:t>To be identified</w:t>
            </w:r>
          </w:p>
        </w:tc>
        <w:tc>
          <w:tcPr>
            <w:tcW w:w="5811" w:type="dxa"/>
          </w:tcPr>
          <w:p w14:paraId="582E518B" w14:textId="6BF7E7A4"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p>
        </w:tc>
      </w:tr>
      <w:tr w:rsidR="00E40090" w:rsidRPr="007A1143" w14:paraId="4ED6A848" w14:textId="77777777" w:rsidTr="0038658C">
        <w:trPr>
          <w:jc w:val="center"/>
        </w:trPr>
        <w:tc>
          <w:tcPr>
            <w:tcW w:w="491" w:type="dxa"/>
            <w:vMerge/>
            <w:shd w:val="clear" w:color="auto" w:fill="F2F2F2" w:themeFill="background1" w:themeFillShade="F2"/>
          </w:tcPr>
          <w:p w14:paraId="55CA0797" w14:textId="77777777" w:rsidR="00E40090" w:rsidRPr="007A1143" w:rsidRDefault="00E40090" w:rsidP="00A31719">
            <w:pPr>
              <w:pStyle w:val="Heading2"/>
              <w:keepNext w:val="0"/>
              <w:spacing w:before="40" w:after="40"/>
              <w:jc w:val="left"/>
              <w:outlineLvl w:val="1"/>
              <w:rPr>
                <w:rFonts w:ascii="Times New Roman" w:hAnsi="Times New Roman" w:cs="Times New Roman"/>
                <w:kern w:val="22"/>
                <w:szCs w:val="22"/>
              </w:rPr>
            </w:pPr>
          </w:p>
        </w:tc>
        <w:tc>
          <w:tcPr>
            <w:tcW w:w="3332" w:type="dxa"/>
            <w:vMerge/>
          </w:tcPr>
          <w:p w14:paraId="42921774"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799A90AF" w14:textId="5C6863F2" w:rsidR="00E40090" w:rsidRPr="007A1143" w:rsidRDefault="00E40090" w:rsidP="00A31719">
            <w:pPr>
              <w:pStyle w:val="Para1"/>
              <w:spacing w:before="40" w:after="40"/>
              <w:jc w:val="left"/>
              <w:rPr>
                <w:rFonts w:ascii="Times New Roman" w:hAnsi="Times New Roman" w:cs="Times New Roman"/>
                <w:bCs/>
                <w:kern w:val="22"/>
                <w:szCs w:val="22"/>
              </w:rPr>
            </w:pPr>
            <w:r w:rsidRPr="007A1143">
              <w:rPr>
                <w:rFonts w:ascii="Times New Roman" w:hAnsi="Times New Roman" w:cs="Times New Roman"/>
                <w:kern w:val="22"/>
                <w:szCs w:val="22"/>
              </w:rPr>
              <w:t>Change in the number of private</w:t>
            </w:r>
            <w:r w:rsidR="00095F2E" w:rsidRPr="007A1143">
              <w:rPr>
                <w:rFonts w:ascii="Times New Roman" w:hAnsi="Times New Roman" w:cs="Times New Roman"/>
                <w:kern w:val="22"/>
                <w:szCs w:val="22"/>
              </w:rPr>
              <w:t>-</w:t>
            </w:r>
            <w:r w:rsidRPr="007A1143">
              <w:rPr>
                <w:rFonts w:ascii="Times New Roman" w:hAnsi="Times New Roman" w:cs="Times New Roman"/>
                <w:kern w:val="22"/>
                <w:szCs w:val="22"/>
              </w:rPr>
              <w:t>sector organi</w:t>
            </w:r>
            <w:r w:rsidR="009C1008" w:rsidRPr="007A1143">
              <w:rPr>
                <w:rFonts w:ascii="Times New Roman" w:hAnsi="Times New Roman" w:cs="Times New Roman"/>
                <w:kern w:val="22"/>
                <w:szCs w:val="22"/>
              </w:rPr>
              <w:t>z</w:t>
            </w:r>
            <w:r w:rsidRPr="007A1143">
              <w:rPr>
                <w:rFonts w:ascii="Times New Roman" w:hAnsi="Times New Roman" w:cs="Times New Roman"/>
                <w:kern w:val="22"/>
                <w:szCs w:val="22"/>
              </w:rPr>
              <w:t>ations which reflect biodiversity in their planning, valuation, and impact assessment processes</w:t>
            </w:r>
            <w:r w:rsidR="009C1008" w:rsidRPr="007A1143">
              <w:rPr>
                <w:rFonts w:ascii="Times New Roman" w:hAnsi="Times New Roman" w:cs="Times New Roman"/>
                <w:kern w:val="22"/>
                <w:szCs w:val="22"/>
              </w:rPr>
              <w:t>.</w:t>
            </w:r>
          </w:p>
        </w:tc>
        <w:tc>
          <w:tcPr>
            <w:tcW w:w="5811" w:type="dxa"/>
          </w:tcPr>
          <w:p w14:paraId="39AD77B8" w14:textId="5B30F7A6"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i/>
                <w:kern w:val="22"/>
                <w:szCs w:val="22"/>
              </w:rPr>
              <w:t>To be identified</w:t>
            </w:r>
          </w:p>
        </w:tc>
      </w:tr>
      <w:tr w:rsidR="00E40090" w:rsidRPr="007A1143" w14:paraId="285DCD45" w14:textId="77777777" w:rsidTr="0038658C">
        <w:trPr>
          <w:jc w:val="center"/>
        </w:trPr>
        <w:tc>
          <w:tcPr>
            <w:tcW w:w="491" w:type="dxa"/>
            <w:vMerge w:val="restart"/>
            <w:shd w:val="clear" w:color="auto" w:fill="F2F2F2" w:themeFill="background1" w:themeFillShade="F2"/>
          </w:tcPr>
          <w:p w14:paraId="1C02B537" w14:textId="467BE890" w:rsidR="00E40090" w:rsidRPr="007A1143" w:rsidRDefault="00E40090" w:rsidP="00937462">
            <w:pPr>
              <w:pStyle w:val="Heading2"/>
              <w:keepLine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lastRenderedPageBreak/>
              <w:t>15</w:t>
            </w:r>
          </w:p>
        </w:tc>
        <w:tc>
          <w:tcPr>
            <w:tcW w:w="3332" w:type="dxa"/>
            <w:vMerge w:val="restart"/>
          </w:tcPr>
          <w:p w14:paraId="2EEEB767" w14:textId="46559401" w:rsidR="00E40090" w:rsidRPr="007A1143" w:rsidRDefault="00E40090" w:rsidP="00937462">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Resources, including capacity</w:t>
            </w:r>
            <w:r w:rsidR="0014105B" w:rsidRPr="007A1143">
              <w:rPr>
                <w:rFonts w:ascii="Times New Roman" w:hAnsi="Times New Roman" w:cs="Times New Roman"/>
                <w:kern w:val="22"/>
                <w:szCs w:val="22"/>
              </w:rPr>
              <w:t>-</w:t>
            </w:r>
            <w:r w:rsidRPr="007A1143">
              <w:rPr>
                <w:rFonts w:ascii="Times New Roman" w:hAnsi="Times New Roman" w:cs="Times New Roman"/>
                <w:kern w:val="22"/>
                <w:szCs w:val="22"/>
              </w:rPr>
              <w:t>building, for implementing the framework have increased from all sources so that by 2030 resources have increased by [X%] and are commensurate with the ambition of the targets of the framework.</w:t>
            </w:r>
          </w:p>
        </w:tc>
        <w:tc>
          <w:tcPr>
            <w:tcW w:w="3969" w:type="dxa"/>
          </w:tcPr>
          <w:p w14:paraId="16FEBBA5" w14:textId="00DE806A" w:rsidR="00E40090" w:rsidRPr="007A1143" w:rsidRDefault="00E40090" w:rsidP="00937462">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size of flows of financial resources for biodiversity</w:t>
            </w:r>
            <w:r w:rsidR="009C1008" w:rsidRPr="007A1143">
              <w:rPr>
                <w:rFonts w:ascii="Times New Roman" w:hAnsi="Times New Roman" w:cs="Times New Roman"/>
                <w:b w:val="0"/>
                <w:kern w:val="22"/>
                <w:szCs w:val="22"/>
              </w:rPr>
              <w:t>.</w:t>
            </w:r>
          </w:p>
        </w:tc>
        <w:tc>
          <w:tcPr>
            <w:tcW w:w="5811" w:type="dxa"/>
          </w:tcPr>
          <w:p w14:paraId="45715885" w14:textId="22AF1B36" w:rsidR="00E40090" w:rsidRPr="007A1143" w:rsidRDefault="00E40090" w:rsidP="00937462">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Official development assistance for biodiversity</w:t>
            </w:r>
            <w:r w:rsidR="009C1008" w:rsidRPr="007A1143">
              <w:rPr>
                <w:rFonts w:ascii="Times New Roman" w:hAnsi="Times New Roman" w:cs="Times New Roman"/>
                <w:b w:val="0"/>
                <w:kern w:val="22"/>
                <w:szCs w:val="22"/>
                <w:lang w:eastAsia="en-GB"/>
              </w:rPr>
              <w:t>.</w:t>
            </w:r>
          </w:p>
        </w:tc>
      </w:tr>
      <w:tr w:rsidR="00E40090" w:rsidRPr="007A1143" w14:paraId="514B4474" w14:textId="77777777" w:rsidTr="0038658C">
        <w:trPr>
          <w:jc w:val="center"/>
        </w:trPr>
        <w:tc>
          <w:tcPr>
            <w:tcW w:w="491" w:type="dxa"/>
            <w:vMerge/>
            <w:shd w:val="clear" w:color="auto" w:fill="F2F2F2" w:themeFill="background1" w:themeFillShade="F2"/>
          </w:tcPr>
          <w:p w14:paraId="7A8B20B1" w14:textId="77777777" w:rsidR="00E40090" w:rsidRPr="007A1143" w:rsidRDefault="00E40090" w:rsidP="00937462">
            <w:pPr>
              <w:pStyle w:val="Heading2"/>
              <w:keepLines/>
              <w:spacing w:before="40" w:after="40"/>
              <w:jc w:val="left"/>
              <w:outlineLvl w:val="1"/>
              <w:rPr>
                <w:rFonts w:ascii="Times New Roman" w:hAnsi="Times New Roman" w:cs="Times New Roman"/>
                <w:b w:val="0"/>
                <w:kern w:val="22"/>
                <w:szCs w:val="22"/>
              </w:rPr>
            </w:pPr>
          </w:p>
        </w:tc>
        <w:tc>
          <w:tcPr>
            <w:tcW w:w="3332" w:type="dxa"/>
            <w:vMerge/>
          </w:tcPr>
          <w:p w14:paraId="4672253B" w14:textId="77777777" w:rsidR="00E40090" w:rsidRPr="007A1143" w:rsidRDefault="00E40090" w:rsidP="00937462">
            <w:pPr>
              <w:keepNext/>
              <w:keepLines/>
              <w:spacing w:before="40" w:after="40"/>
              <w:jc w:val="left"/>
              <w:rPr>
                <w:rFonts w:ascii="Times New Roman" w:hAnsi="Times New Roman" w:cs="Times New Roman"/>
                <w:kern w:val="22"/>
                <w:szCs w:val="22"/>
              </w:rPr>
            </w:pPr>
          </w:p>
        </w:tc>
        <w:tc>
          <w:tcPr>
            <w:tcW w:w="3969" w:type="dxa"/>
          </w:tcPr>
          <w:p w14:paraId="240B16E3" w14:textId="72F1008D" w:rsidR="00E40090" w:rsidRPr="007A1143" w:rsidRDefault="00E40090" w:rsidP="00937462">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expenditure on biodiversity</w:t>
            </w:r>
            <w:r w:rsidR="009C1008" w:rsidRPr="007A1143">
              <w:rPr>
                <w:rFonts w:ascii="Times New Roman" w:hAnsi="Times New Roman" w:cs="Times New Roman"/>
                <w:b w:val="0"/>
                <w:kern w:val="22"/>
                <w:szCs w:val="22"/>
              </w:rPr>
              <w:t>.</w:t>
            </w:r>
          </w:p>
        </w:tc>
        <w:tc>
          <w:tcPr>
            <w:tcW w:w="5811" w:type="dxa"/>
          </w:tcPr>
          <w:p w14:paraId="5879BCC2" w14:textId="4286C603" w:rsidR="00E40090" w:rsidRPr="007A1143" w:rsidRDefault="00E40090" w:rsidP="00937462">
            <w:pPr>
              <w:pStyle w:val="Heading2"/>
              <w:keepLines/>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rPr>
              <w:t xml:space="preserve">Information provided through the </w:t>
            </w:r>
            <w:r w:rsidRPr="007A1143">
              <w:rPr>
                <w:rFonts w:ascii="Times New Roman" w:hAnsi="Times New Roman" w:cs="Times New Roman"/>
                <w:b w:val="0"/>
                <w:snapToGrid w:val="0"/>
                <w:kern w:val="22"/>
                <w:szCs w:val="22"/>
              </w:rPr>
              <w:t>through the financial reporting framework</w:t>
            </w:r>
            <w:r w:rsidRPr="007A1143">
              <w:rPr>
                <w:rFonts w:ascii="Times New Roman" w:hAnsi="Times New Roman" w:cs="Times New Roman"/>
                <w:kern w:val="22"/>
                <w:szCs w:val="22"/>
              </w:rPr>
              <w:t>*</w:t>
            </w:r>
          </w:p>
        </w:tc>
      </w:tr>
      <w:tr w:rsidR="00E40090" w:rsidRPr="007A1143" w14:paraId="3F717F87" w14:textId="77777777" w:rsidTr="0038658C">
        <w:trPr>
          <w:jc w:val="center"/>
        </w:trPr>
        <w:tc>
          <w:tcPr>
            <w:tcW w:w="491" w:type="dxa"/>
            <w:vMerge/>
            <w:shd w:val="clear" w:color="auto" w:fill="F2F2F2" w:themeFill="background1" w:themeFillShade="F2"/>
          </w:tcPr>
          <w:p w14:paraId="615EEE86"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11F1783A"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779E11F9" w14:textId="32B39A8B"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number of Parties which have developed national financial plans for biodiversity and have this plan fully resourced</w:t>
            </w:r>
            <w:r w:rsidR="009C1008" w:rsidRPr="007A1143">
              <w:rPr>
                <w:rFonts w:ascii="Times New Roman" w:hAnsi="Times New Roman" w:cs="Times New Roman"/>
                <w:b w:val="0"/>
                <w:kern w:val="22"/>
                <w:szCs w:val="22"/>
              </w:rPr>
              <w:t>.</w:t>
            </w:r>
          </w:p>
        </w:tc>
        <w:tc>
          <w:tcPr>
            <w:tcW w:w="5811" w:type="dxa"/>
          </w:tcPr>
          <w:p w14:paraId="0624738C" w14:textId="2A58E12F"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rPr>
              <w:t xml:space="preserve">Information provided through the </w:t>
            </w:r>
            <w:r w:rsidRPr="007A1143">
              <w:rPr>
                <w:rFonts w:ascii="Times New Roman" w:hAnsi="Times New Roman" w:cs="Times New Roman"/>
                <w:b w:val="0"/>
                <w:snapToGrid w:val="0"/>
                <w:kern w:val="22"/>
                <w:szCs w:val="22"/>
              </w:rPr>
              <w:t>through the financial reporting framework</w:t>
            </w:r>
            <w:r w:rsidRPr="007A1143">
              <w:rPr>
                <w:rFonts w:ascii="Times New Roman" w:hAnsi="Times New Roman" w:cs="Times New Roman"/>
                <w:kern w:val="22"/>
                <w:szCs w:val="22"/>
              </w:rPr>
              <w:t>*</w:t>
            </w:r>
          </w:p>
        </w:tc>
      </w:tr>
      <w:tr w:rsidR="00E40090" w:rsidRPr="007A1143" w14:paraId="7E6B143B" w14:textId="77777777" w:rsidTr="0038658C">
        <w:trPr>
          <w:jc w:val="center"/>
        </w:trPr>
        <w:tc>
          <w:tcPr>
            <w:tcW w:w="491" w:type="dxa"/>
            <w:vMerge w:val="restart"/>
            <w:shd w:val="clear" w:color="auto" w:fill="F2F2F2" w:themeFill="background1" w:themeFillShade="F2"/>
          </w:tcPr>
          <w:p w14:paraId="243F207B" w14:textId="77777777" w:rsidR="00E40090" w:rsidRPr="007A1143" w:rsidRDefault="00E40090" w:rsidP="00F12AC6">
            <w:pPr>
              <w:pStyle w:val="Heading2"/>
              <w:keepLine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16</w:t>
            </w:r>
          </w:p>
        </w:tc>
        <w:tc>
          <w:tcPr>
            <w:tcW w:w="3332" w:type="dxa"/>
            <w:vMerge w:val="restart"/>
          </w:tcPr>
          <w:p w14:paraId="24CDCD67" w14:textId="4F151CAB" w:rsidR="00E40090" w:rsidRPr="007A1143" w:rsidRDefault="00E40090" w:rsidP="00F12AC6">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Establish and implement measures in all countries by 2030 to prevent potential adverse impacts of biotechnology on biodiversity.</w:t>
            </w:r>
          </w:p>
        </w:tc>
        <w:tc>
          <w:tcPr>
            <w:tcW w:w="3969" w:type="dxa"/>
          </w:tcPr>
          <w:p w14:paraId="6A934FAA" w14:textId="30095326" w:rsidR="00E40090" w:rsidRPr="007A1143" w:rsidRDefault="00E40090" w:rsidP="00F12AC6">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number of Parties to the Convention on Biological Diversity that have adopted and implemented necessary biosafety legal, administrative and other measures</w:t>
            </w:r>
            <w:r w:rsidR="002A0260" w:rsidRPr="007A1143">
              <w:rPr>
                <w:rFonts w:ascii="Times New Roman" w:hAnsi="Times New Roman" w:cs="Times New Roman"/>
                <w:b w:val="0"/>
                <w:kern w:val="22"/>
                <w:szCs w:val="22"/>
              </w:rPr>
              <w:t>.</w:t>
            </w:r>
          </w:p>
        </w:tc>
        <w:tc>
          <w:tcPr>
            <w:tcW w:w="5811" w:type="dxa"/>
          </w:tcPr>
          <w:p w14:paraId="30640CD1" w14:textId="70C7B7E3" w:rsidR="00E40090" w:rsidRPr="007A1143"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Percentage of Parties that have the necessary biosafety legal and administrative measures in place*</w:t>
            </w:r>
          </w:p>
          <w:p w14:paraId="094C8286" w14:textId="38E66C90" w:rsidR="00E40090" w:rsidRPr="007A1143"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Percentage of Parties that implement their biosafety measures*</w:t>
            </w:r>
          </w:p>
          <w:p w14:paraId="573804ED" w14:textId="7ADF95C5" w:rsidR="00E40090" w:rsidRPr="007A1143"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Percentage of Parties that have the necessary measures and means for detection and identification of products of biotechnology*</w:t>
            </w:r>
          </w:p>
          <w:p w14:paraId="1B21E56C" w14:textId="6E818F04" w:rsidR="00E40090" w:rsidRPr="007A1143"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Percentage of Parties to the Cartagena Protocol on Biosafety implementing the relevant provisions of the Protocol*</w:t>
            </w:r>
          </w:p>
        </w:tc>
      </w:tr>
      <w:tr w:rsidR="00E40090" w:rsidRPr="007A1143" w14:paraId="20EFDCE7" w14:textId="77777777" w:rsidTr="0038658C">
        <w:trPr>
          <w:jc w:val="center"/>
        </w:trPr>
        <w:tc>
          <w:tcPr>
            <w:tcW w:w="491" w:type="dxa"/>
            <w:vMerge/>
            <w:shd w:val="clear" w:color="auto" w:fill="F2F2F2" w:themeFill="background1" w:themeFillShade="F2"/>
          </w:tcPr>
          <w:p w14:paraId="6CF41DE2"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C2B4A14"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691CCDB3" w14:textId="0A8F8F07" w:rsidR="00E40090" w:rsidRPr="007A1143" w:rsidRDefault="00E40090" w:rsidP="00A31719">
            <w:pPr>
              <w:pStyle w:val="Default"/>
              <w:autoSpaceDE/>
              <w:autoSpaceDN/>
              <w:adjustRightInd/>
              <w:spacing w:before="40" w:after="40"/>
              <w:rPr>
                <w:rFonts w:ascii="Times New Roman" w:hAnsi="Times New Roman" w:cs="Times New Roman"/>
                <w:b/>
                <w:kern w:val="22"/>
                <w:sz w:val="22"/>
                <w:szCs w:val="22"/>
              </w:rPr>
            </w:pPr>
            <w:r w:rsidRPr="007A1143">
              <w:rPr>
                <w:rFonts w:ascii="Times New Roman" w:hAnsi="Times New Roman" w:cs="Times New Roman"/>
                <w:kern w:val="22"/>
                <w:sz w:val="22"/>
                <w:szCs w:val="22"/>
              </w:rPr>
              <w:t>Change in the number of Parties to the Convention and the Cartagena Protocol that have carried out scientifically sound risk assessments and manage the identified risks</w:t>
            </w:r>
            <w:r w:rsidR="00F61B69" w:rsidRPr="007A1143">
              <w:rPr>
                <w:rFonts w:ascii="Times New Roman" w:hAnsi="Times New Roman" w:cs="Times New Roman"/>
                <w:kern w:val="22"/>
                <w:sz w:val="22"/>
                <w:szCs w:val="22"/>
              </w:rPr>
              <w:t>.</w:t>
            </w:r>
          </w:p>
        </w:tc>
        <w:tc>
          <w:tcPr>
            <w:tcW w:w="5811" w:type="dxa"/>
          </w:tcPr>
          <w:p w14:paraId="110C4ACF" w14:textId="406EC8E6" w:rsidR="00E40090" w:rsidRPr="007A1143" w:rsidRDefault="00E40090" w:rsidP="00A31719">
            <w:pPr>
              <w:pStyle w:val="Default"/>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Percentage of Parties that carry out scientifically sound risk assessments to support biosafety decision-making*</w:t>
            </w:r>
          </w:p>
          <w:p w14:paraId="1F9EA791" w14:textId="77777777" w:rsidR="00E40090" w:rsidRPr="007A1143" w:rsidRDefault="00E40090" w:rsidP="00A31719">
            <w:pPr>
              <w:pStyle w:val="Default"/>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Percentage of Parties that establish and, as applicable, implement risk management measures*</w:t>
            </w:r>
          </w:p>
          <w:p w14:paraId="248F1A47" w14:textId="751DF2B9" w:rsidR="00E40090" w:rsidRPr="007A1143" w:rsidRDefault="00E40090" w:rsidP="00A31719">
            <w:pPr>
              <w:pStyle w:val="Default"/>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Percentage of Parties to the Cartagena Protocol on Biosafety implementing the relevant provisions of the Protocol*</w:t>
            </w:r>
          </w:p>
        </w:tc>
      </w:tr>
      <w:tr w:rsidR="00E40090" w:rsidRPr="007A1143" w14:paraId="3ADB6874" w14:textId="77777777" w:rsidTr="0038658C">
        <w:trPr>
          <w:jc w:val="center"/>
        </w:trPr>
        <w:tc>
          <w:tcPr>
            <w:tcW w:w="491" w:type="dxa"/>
            <w:vMerge/>
            <w:shd w:val="clear" w:color="auto" w:fill="F2F2F2" w:themeFill="background1" w:themeFillShade="F2"/>
          </w:tcPr>
          <w:p w14:paraId="2CFA4BDB"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193CE468"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50132712" w14:textId="18F594E0" w:rsidR="00E40090" w:rsidRPr="007A1143" w:rsidRDefault="00E40090" w:rsidP="00A31719">
            <w:pPr>
              <w:pStyle w:val="Default"/>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Change in the number of Parties to the Convention and the Cartagena Protocol that have shared and have access to biosafety-related information for the safe use of the products of biotechnology</w:t>
            </w:r>
            <w:r w:rsidR="00F61B69" w:rsidRPr="007A1143">
              <w:rPr>
                <w:rFonts w:ascii="Times New Roman" w:hAnsi="Times New Roman" w:cs="Times New Roman"/>
                <w:kern w:val="22"/>
                <w:sz w:val="22"/>
                <w:szCs w:val="22"/>
              </w:rPr>
              <w:t>.</w:t>
            </w:r>
          </w:p>
        </w:tc>
        <w:tc>
          <w:tcPr>
            <w:tcW w:w="5811" w:type="dxa"/>
          </w:tcPr>
          <w:p w14:paraId="09CECDB6" w14:textId="205D1DFC" w:rsidR="00E40090" w:rsidRPr="007A1143" w:rsidRDefault="00E40090" w:rsidP="00A31719">
            <w:pPr>
              <w:pStyle w:val="Default"/>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Percentage of Parties with mechanisms to facilitate the sharing of and access to information on biosafety*</w:t>
            </w:r>
          </w:p>
          <w:p w14:paraId="5DB66F5F" w14:textId="77777777" w:rsidR="00E40090" w:rsidRPr="007A1143" w:rsidRDefault="00E40090" w:rsidP="00A31719">
            <w:pPr>
              <w:pStyle w:val="Default"/>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Percentage of Parties to the Cartagena Protocol on Biosafety* implementing the relevant provisions of the Protocol*</w:t>
            </w:r>
          </w:p>
        </w:tc>
      </w:tr>
      <w:tr w:rsidR="00E40090" w:rsidRPr="007A1143" w14:paraId="5FA27054" w14:textId="77777777" w:rsidTr="0038658C">
        <w:trPr>
          <w:jc w:val="center"/>
        </w:trPr>
        <w:tc>
          <w:tcPr>
            <w:tcW w:w="491" w:type="dxa"/>
            <w:vMerge/>
            <w:shd w:val="clear" w:color="auto" w:fill="F2F2F2" w:themeFill="background1" w:themeFillShade="F2"/>
          </w:tcPr>
          <w:p w14:paraId="0E42F4EC"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39BABFDA"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4C5ED7ED" w14:textId="2F540066" w:rsidR="00E40090" w:rsidRPr="007A1143" w:rsidRDefault="00E40090" w:rsidP="00937462">
            <w:pPr>
              <w:pStyle w:val="Default"/>
              <w:keepNext/>
              <w:keepLines/>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Change in the number of Parties to the Convention and the Cartagena Protocol that have systems in place for restoration and compensation for damage to conservation and sustainable use of biological diversity</w:t>
            </w:r>
            <w:r w:rsidR="00F61B69" w:rsidRPr="007A1143">
              <w:rPr>
                <w:rFonts w:ascii="Times New Roman" w:hAnsi="Times New Roman" w:cs="Times New Roman"/>
                <w:kern w:val="22"/>
                <w:sz w:val="22"/>
                <w:szCs w:val="22"/>
              </w:rPr>
              <w:t>.</w:t>
            </w:r>
          </w:p>
        </w:tc>
        <w:tc>
          <w:tcPr>
            <w:tcW w:w="5811" w:type="dxa"/>
          </w:tcPr>
          <w:p w14:paraId="6D8E6EBE" w14:textId="44A01734" w:rsidR="00E40090" w:rsidRPr="007A1143" w:rsidRDefault="00E40090" w:rsidP="00937462">
            <w:pPr>
              <w:pStyle w:val="Default"/>
              <w:keepNext/>
              <w:keepLines/>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Percentage of Parties with legal and technical measures for restoration and compensation*</w:t>
            </w:r>
          </w:p>
          <w:p w14:paraId="0C3B7273" w14:textId="4CA7110A" w:rsidR="00E40090" w:rsidRPr="007A1143" w:rsidRDefault="00E40090" w:rsidP="00937462">
            <w:pPr>
              <w:pStyle w:val="Default"/>
              <w:keepNext/>
              <w:keepLines/>
              <w:autoSpaceDE/>
              <w:autoSpaceDN/>
              <w:adjustRightInd/>
              <w:spacing w:before="40" w:after="40"/>
              <w:rPr>
                <w:rFonts w:ascii="Times New Roman" w:hAnsi="Times New Roman" w:cs="Times New Roman"/>
                <w:kern w:val="22"/>
                <w:sz w:val="22"/>
                <w:szCs w:val="22"/>
              </w:rPr>
            </w:pPr>
            <w:r w:rsidRPr="007A1143">
              <w:rPr>
                <w:rFonts w:ascii="Times New Roman" w:hAnsi="Times New Roman" w:cs="Times New Roman"/>
                <w:kern w:val="22"/>
                <w:sz w:val="22"/>
                <w:szCs w:val="22"/>
              </w:rPr>
              <w:t>Percentage of Parties to the Nagoya – Kuala Lumpur* Supplementary Protocol implementing the relevant provisions of the Supplementary Protocol*</w:t>
            </w:r>
          </w:p>
        </w:tc>
      </w:tr>
      <w:tr w:rsidR="00E40090" w:rsidRPr="007A1143" w14:paraId="63A47E3A" w14:textId="77777777" w:rsidTr="0038658C">
        <w:trPr>
          <w:jc w:val="center"/>
        </w:trPr>
        <w:tc>
          <w:tcPr>
            <w:tcW w:w="491" w:type="dxa"/>
            <w:vMerge w:val="restart"/>
            <w:shd w:val="clear" w:color="auto" w:fill="F2F2F2" w:themeFill="background1" w:themeFillShade="F2"/>
          </w:tcPr>
          <w:p w14:paraId="31989993" w14:textId="40457CBB" w:rsidR="00E40090" w:rsidRPr="007A1143" w:rsidRDefault="00E40090" w:rsidP="00F12AC6">
            <w:pPr>
              <w:pStyle w:val="Heading2"/>
              <w:keepLine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17</w:t>
            </w:r>
          </w:p>
        </w:tc>
        <w:tc>
          <w:tcPr>
            <w:tcW w:w="3332" w:type="dxa"/>
            <w:vMerge w:val="restart"/>
          </w:tcPr>
          <w:p w14:paraId="46485725" w14:textId="44CEF271" w:rsidR="00E40090" w:rsidRPr="007A1143" w:rsidRDefault="00E40090" w:rsidP="00F12AC6">
            <w:pPr>
              <w:keepNext/>
              <w:keepLines/>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 xml:space="preserve">People everywhere take </w:t>
            </w:r>
            <w:r w:rsidRPr="007A1143">
              <w:rPr>
                <w:rFonts w:ascii="Times New Roman" w:hAnsi="Times New Roman" w:cs="Times New Roman"/>
                <w:color w:val="191919"/>
                <w:kern w:val="22"/>
                <w:szCs w:val="22"/>
              </w:rPr>
              <w:t>measurable</w:t>
            </w:r>
            <w:r w:rsidRPr="007A1143">
              <w:rPr>
                <w:rFonts w:ascii="Times New Roman" w:hAnsi="Times New Roman" w:cs="Times New Roman"/>
                <w:kern w:val="22"/>
                <w:szCs w:val="22"/>
              </w:rPr>
              <w:t xml:space="preserve"> steps </w:t>
            </w:r>
            <w:r w:rsidRPr="007A1143">
              <w:rPr>
                <w:rFonts w:ascii="Times New Roman" w:hAnsi="Times New Roman" w:cs="Times New Roman"/>
                <w:color w:val="191919"/>
                <w:kern w:val="22"/>
                <w:szCs w:val="22"/>
              </w:rPr>
              <w:t xml:space="preserve">towards sustainable consumption and lifestyles, </w:t>
            </w:r>
            <w:proofErr w:type="gramStart"/>
            <w:r w:rsidRPr="007A1143">
              <w:rPr>
                <w:rFonts w:ascii="Times New Roman" w:hAnsi="Times New Roman" w:cs="Times New Roman"/>
                <w:color w:val="191919"/>
                <w:kern w:val="22"/>
                <w:szCs w:val="22"/>
              </w:rPr>
              <w:t>taking into account</w:t>
            </w:r>
            <w:proofErr w:type="gramEnd"/>
            <w:r w:rsidRPr="007A1143">
              <w:rPr>
                <w:rFonts w:ascii="Times New Roman" w:hAnsi="Times New Roman" w:cs="Times New Roman"/>
                <w:color w:val="191919"/>
                <w:kern w:val="22"/>
                <w:szCs w:val="22"/>
              </w:rPr>
              <w:t xml:space="preserve"> individual and national cultural and socioeconomic conditions,</w:t>
            </w:r>
            <w:r w:rsidRPr="007A1143">
              <w:rPr>
                <w:rFonts w:ascii="Times New Roman" w:hAnsi="Times New Roman" w:cs="Times New Roman"/>
                <w:kern w:val="22"/>
                <w:szCs w:val="22"/>
              </w:rPr>
              <w:t xml:space="preserve"> achieving by 2030, just and sustainable consumption levels</w:t>
            </w:r>
            <w:r w:rsidR="00CF1D85" w:rsidRPr="007A1143">
              <w:rPr>
                <w:rFonts w:ascii="Times New Roman" w:hAnsi="Times New Roman" w:cs="Times New Roman"/>
                <w:kern w:val="22"/>
                <w:szCs w:val="22"/>
              </w:rPr>
              <w:t>.</w:t>
            </w:r>
          </w:p>
        </w:tc>
        <w:tc>
          <w:tcPr>
            <w:tcW w:w="3969" w:type="dxa"/>
          </w:tcPr>
          <w:p w14:paraId="60440FDD" w14:textId="14BB01D7" w:rsidR="00E40090" w:rsidRPr="007A1143" w:rsidRDefault="00E40090" w:rsidP="00F12AC6">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trends in the use of resources</w:t>
            </w:r>
            <w:r w:rsidR="00F61B69" w:rsidRPr="007A1143">
              <w:rPr>
                <w:rFonts w:ascii="Times New Roman" w:hAnsi="Times New Roman" w:cs="Times New Roman"/>
                <w:b w:val="0"/>
                <w:kern w:val="22"/>
                <w:szCs w:val="22"/>
              </w:rPr>
              <w:t>.</w:t>
            </w:r>
          </w:p>
        </w:tc>
        <w:tc>
          <w:tcPr>
            <w:tcW w:w="5811" w:type="dxa"/>
          </w:tcPr>
          <w:p w14:paraId="2E2180EE" w14:textId="5D53D851" w:rsidR="00E40090" w:rsidRPr="007A1143" w:rsidRDefault="00E40090" w:rsidP="00F12AC6">
            <w:pPr>
              <w:pStyle w:val="Heading2"/>
              <w:keepLines/>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kern w:val="22"/>
                <w:szCs w:val="22"/>
                <w:lang w:eastAsia="en-GB"/>
              </w:rPr>
              <w:t>Ecological Footprint</w:t>
            </w:r>
            <w:r w:rsidR="00F61B69" w:rsidRPr="007A1143">
              <w:rPr>
                <w:rFonts w:ascii="Times New Roman" w:hAnsi="Times New Roman" w:cs="Times New Roman"/>
                <w:b w:val="0"/>
                <w:kern w:val="22"/>
                <w:szCs w:val="22"/>
                <w:lang w:eastAsia="en-GB"/>
              </w:rPr>
              <w:t>.</w:t>
            </w:r>
          </w:p>
          <w:p w14:paraId="29DE0545" w14:textId="749E915C" w:rsidR="00E40090" w:rsidRPr="007A1143" w:rsidRDefault="00E40090" w:rsidP="00F12AC6">
            <w:pPr>
              <w:pStyle w:val="CommentText"/>
              <w:keepNext/>
              <w:keepLines/>
              <w:rPr>
                <w:rFonts w:ascii="Times New Roman" w:hAnsi="Times New Roman" w:cs="Times New Roman"/>
                <w:kern w:val="22"/>
                <w:szCs w:val="22"/>
                <w:lang w:eastAsia="en-GB"/>
              </w:rPr>
            </w:pPr>
            <w:r w:rsidRPr="007A1143">
              <w:rPr>
                <w:rFonts w:ascii="Times New Roman" w:hAnsi="Times New Roman" w:cs="Times New Roman"/>
                <w:kern w:val="22"/>
                <w:szCs w:val="22"/>
                <w:lang w:eastAsia="en-GB"/>
              </w:rPr>
              <w:t>Human Appropriation of Net Primary Production (HANPP)</w:t>
            </w:r>
            <w:r w:rsidR="00F61B69" w:rsidRPr="007A1143">
              <w:rPr>
                <w:rFonts w:ascii="Times New Roman" w:hAnsi="Times New Roman" w:cs="Times New Roman"/>
                <w:kern w:val="22"/>
                <w:szCs w:val="22"/>
                <w:lang w:eastAsia="en-GB"/>
              </w:rPr>
              <w:t>.</w:t>
            </w:r>
          </w:p>
          <w:p w14:paraId="10C15DE6" w14:textId="023B72E2" w:rsidR="00E40090" w:rsidRPr="007A1143" w:rsidRDefault="00E40090" w:rsidP="00F12AC6">
            <w:pPr>
              <w:pStyle w:val="CommentText"/>
              <w:keepNext/>
              <w:keepLines/>
              <w:rPr>
                <w:rFonts w:ascii="Times New Roman" w:hAnsi="Times New Roman" w:cs="Times New Roman"/>
                <w:kern w:val="22"/>
                <w:szCs w:val="22"/>
              </w:rPr>
            </w:pPr>
            <w:r w:rsidRPr="007A1143">
              <w:rPr>
                <w:rFonts w:ascii="Times New Roman" w:hAnsi="Times New Roman" w:cs="Times New Roman"/>
                <w:kern w:val="22"/>
                <w:szCs w:val="22"/>
              </w:rPr>
              <w:t>Domestic material consumption, domestic material consumption per capita, and domestic material consumption per GDP (SDG indicator 12.2.2)</w:t>
            </w:r>
            <w:r w:rsidR="00F61B69" w:rsidRPr="007A1143">
              <w:rPr>
                <w:rFonts w:ascii="Times New Roman" w:hAnsi="Times New Roman" w:cs="Times New Roman"/>
                <w:kern w:val="22"/>
                <w:szCs w:val="22"/>
              </w:rPr>
              <w:t>.</w:t>
            </w:r>
          </w:p>
          <w:p w14:paraId="2112A72F" w14:textId="18246884" w:rsidR="00E40090" w:rsidRPr="007A1143" w:rsidRDefault="00E40090" w:rsidP="00F12AC6">
            <w:pPr>
              <w:keepNext/>
              <w:keepLines/>
              <w:spacing w:before="40" w:after="40"/>
              <w:jc w:val="left"/>
              <w:rPr>
                <w:rFonts w:ascii="Times New Roman" w:hAnsi="Times New Roman" w:cs="Times New Roman"/>
                <w:kern w:val="22"/>
                <w:szCs w:val="22"/>
                <w:lang w:eastAsia="en-GB"/>
              </w:rPr>
            </w:pPr>
            <w:r w:rsidRPr="007A1143">
              <w:rPr>
                <w:rFonts w:ascii="Times New Roman" w:hAnsi="Times New Roman" w:cs="Times New Roman"/>
                <w:kern w:val="22"/>
                <w:szCs w:val="22"/>
              </w:rPr>
              <w:t>Food loss index and food waste index (</w:t>
            </w:r>
            <w:r w:rsidR="00CF1D85" w:rsidRPr="007A1143">
              <w:rPr>
                <w:rFonts w:ascii="Times New Roman" w:hAnsi="Times New Roman" w:cs="Times New Roman"/>
                <w:kern w:val="22"/>
                <w:szCs w:val="22"/>
              </w:rPr>
              <w:t>SDG I</w:t>
            </w:r>
            <w:r w:rsidRPr="007A1143">
              <w:rPr>
                <w:rFonts w:ascii="Times New Roman" w:hAnsi="Times New Roman" w:cs="Times New Roman"/>
                <w:kern w:val="22"/>
                <w:szCs w:val="22"/>
              </w:rPr>
              <w:t>ndicator 12.3.1)</w:t>
            </w:r>
            <w:r w:rsidR="00F61B69" w:rsidRPr="007A1143">
              <w:rPr>
                <w:rFonts w:ascii="Times New Roman" w:hAnsi="Times New Roman" w:cs="Times New Roman"/>
                <w:kern w:val="22"/>
                <w:szCs w:val="22"/>
              </w:rPr>
              <w:t>.</w:t>
            </w:r>
          </w:p>
        </w:tc>
      </w:tr>
      <w:tr w:rsidR="00E40090" w:rsidRPr="007A1143" w14:paraId="0FAFBE13" w14:textId="77777777" w:rsidTr="0038658C">
        <w:trPr>
          <w:jc w:val="center"/>
        </w:trPr>
        <w:tc>
          <w:tcPr>
            <w:tcW w:w="491" w:type="dxa"/>
            <w:vMerge/>
            <w:shd w:val="clear" w:color="auto" w:fill="F2F2F2" w:themeFill="background1" w:themeFillShade="F2"/>
          </w:tcPr>
          <w:p w14:paraId="292D93D0" w14:textId="77777777" w:rsidR="00E40090" w:rsidRPr="007A1143" w:rsidRDefault="00E40090" w:rsidP="00A31719">
            <w:pPr>
              <w:pStyle w:val="Heading2"/>
              <w:keepNext w:val="0"/>
              <w:spacing w:before="40" w:after="40"/>
              <w:jc w:val="left"/>
              <w:outlineLvl w:val="1"/>
              <w:rPr>
                <w:rFonts w:ascii="Times New Roman" w:hAnsi="Times New Roman" w:cs="Times New Roman"/>
                <w:kern w:val="22"/>
                <w:szCs w:val="22"/>
              </w:rPr>
            </w:pPr>
          </w:p>
        </w:tc>
        <w:tc>
          <w:tcPr>
            <w:tcW w:w="3332" w:type="dxa"/>
            <w:vMerge/>
          </w:tcPr>
          <w:p w14:paraId="548C4D88" w14:textId="77777777" w:rsidR="00E40090" w:rsidRPr="007A1143" w:rsidRDefault="00E40090" w:rsidP="00A31719">
            <w:pPr>
              <w:spacing w:before="40" w:after="40"/>
              <w:jc w:val="left"/>
              <w:rPr>
                <w:rFonts w:ascii="Times New Roman" w:hAnsi="Times New Roman" w:cs="Times New Roman"/>
                <w:kern w:val="22"/>
                <w:szCs w:val="22"/>
              </w:rPr>
            </w:pPr>
          </w:p>
        </w:tc>
        <w:tc>
          <w:tcPr>
            <w:tcW w:w="3969" w:type="dxa"/>
          </w:tcPr>
          <w:p w14:paraId="25873260" w14:textId="5916E594"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color w:val="000000" w:themeColor="text1"/>
                <w:kern w:val="22"/>
                <w:szCs w:val="22"/>
              </w:rPr>
            </w:pPr>
            <w:r w:rsidRPr="007A1143">
              <w:rPr>
                <w:rFonts w:ascii="Times New Roman" w:hAnsi="Times New Roman" w:cs="Times New Roman"/>
                <w:b w:val="0"/>
                <w:color w:val="000000" w:themeColor="text1"/>
                <w:kern w:val="22"/>
                <w:szCs w:val="22"/>
              </w:rPr>
              <w:t>Change in the number of countries with policies in place to promote sustainable consumption</w:t>
            </w:r>
            <w:r w:rsidR="00CF1D85" w:rsidRPr="007A1143">
              <w:rPr>
                <w:rFonts w:ascii="Times New Roman" w:hAnsi="Times New Roman" w:cs="Times New Roman"/>
                <w:b w:val="0"/>
                <w:color w:val="000000" w:themeColor="text1"/>
                <w:kern w:val="22"/>
                <w:szCs w:val="22"/>
              </w:rPr>
              <w:t>.</w:t>
            </w:r>
          </w:p>
        </w:tc>
        <w:tc>
          <w:tcPr>
            <w:tcW w:w="5811" w:type="dxa"/>
          </w:tcPr>
          <w:p w14:paraId="4EA449CB" w14:textId="13ADBC55"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sidRPr="007A1143">
              <w:rPr>
                <w:rFonts w:ascii="Times New Roman" w:hAnsi="Times New Roman" w:cs="Times New Roman"/>
                <w:b w:val="0"/>
                <w:color w:val="000000" w:themeColor="text1"/>
                <w:kern w:val="22"/>
                <w:szCs w:val="22"/>
                <w:lang w:eastAsia="en-GB"/>
              </w:rPr>
              <w:t>Number of countries with sustainable consumption and production (SCP) national action plans or SCP mainstreamed as a priority or target into national policies (</w:t>
            </w:r>
            <w:r w:rsidR="00CF1D85" w:rsidRPr="007A1143">
              <w:rPr>
                <w:rFonts w:ascii="Times New Roman" w:hAnsi="Times New Roman" w:cs="Times New Roman"/>
                <w:b w:val="0"/>
                <w:color w:val="000000" w:themeColor="text1"/>
                <w:kern w:val="22"/>
                <w:szCs w:val="22"/>
                <w:lang w:eastAsia="en-GB"/>
              </w:rPr>
              <w:t>SDG I</w:t>
            </w:r>
            <w:r w:rsidRPr="007A1143">
              <w:rPr>
                <w:rFonts w:ascii="Times New Roman" w:hAnsi="Times New Roman" w:cs="Times New Roman"/>
                <w:b w:val="0"/>
                <w:color w:val="000000" w:themeColor="text1"/>
                <w:kern w:val="22"/>
                <w:szCs w:val="22"/>
                <w:lang w:eastAsia="en-GB"/>
              </w:rPr>
              <w:t xml:space="preserve">ndicator </w:t>
            </w:r>
            <w:r w:rsidRPr="007A1143">
              <w:rPr>
                <w:rFonts w:ascii="Times New Roman" w:hAnsi="Times New Roman" w:cs="Times New Roman"/>
                <w:b w:val="0"/>
                <w:kern w:val="22"/>
                <w:szCs w:val="22"/>
              </w:rPr>
              <w:t>12.1.1)</w:t>
            </w:r>
          </w:p>
        </w:tc>
      </w:tr>
      <w:tr w:rsidR="00E40090" w:rsidRPr="007A1143" w14:paraId="0B6B8792" w14:textId="77777777" w:rsidTr="0038658C">
        <w:trPr>
          <w:jc w:val="center"/>
        </w:trPr>
        <w:tc>
          <w:tcPr>
            <w:tcW w:w="491" w:type="dxa"/>
            <w:shd w:val="clear" w:color="auto" w:fill="F2F2F2" w:themeFill="background1" w:themeFillShade="F2"/>
          </w:tcPr>
          <w:p w14:paraId="388B7434" w14:textId="77777777" w:rsidR="00E40090" w:rsidRPr="007A1143" w:rsidRDefault="00E40090" w:rsidP="00A31719">
            <w:pPr>
              <w:pStyle w:val="Heading2"/>
              <w:keepNext w:val="0"/>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18</w:t>
            </w:r>
          </w:p>
        </w:tc>
        <w:tc>
          <w:tcPr>
            <w:tcW w:w="3332" w:type="dxa"/>
          </w:tcPr>
          <w:p w14:paraId="58F5AF67" w14:textId="0B1EBCCF"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Promote education and the generation, sharing and use of knowledge relating to biodiversity, in the case of the traditional knowledge, innovations and practices of indigenous and local communities with their free, prior and informed consent, ensuring by 2030 that all decision makers have access to reliable and up to date information for the effective management of biodiversity</w:t>
            </w:r>
            <w:r w:rsidRPr="007A1143">
              <w:rPr>
                <w:rStyle w:val="CommentReference"/>
                <w:rFonts w:ascii="Times New Roman" w:hAnsi="Times New Roman" w:cs="Times New Roman"/>
                <w:kern w:val="22"/>
                <w:sz w:val="22"/>
                <w:szCs w:val="22"/>
              </w:rPr>
              <w:t>.</w:t>
            </w:r>
          </w:p>
        </w:tc>
        <w:tc>
          <w:tcPr>
            <w:tcW w:w="3969" w:type="dxa"/>
          </w:tcPr>
          <w:p w14:paraId="6456EB51" w14:textId="353DFFF5"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rate of generation and access of biodiversity information available</w:t>
            </w:r>
            <w:r w:rsidR="00136246" w:rsidRPr="007A1143">
              <w:rPr>
                <w:rFonts w:ascii="Times New Roman" w:hAnsi="Times New Roman" w:cs="Times New Roman"/>
                <w:b w:val="0"/>
                <w:kern w:val="22"/>
                <w:szCs w:val="22"/>
              </w:rPr>
              <w:t>.</w:t>
            </w:r>
          </w:p>
        </w:tc>
        <w:tc>
          <w:tcPr>
            <w:tcW w:w="5811" w:type="dxa"/>
          </w:tcPr>
          <w:p w14:paraId="758E67A7" w14:textId="735B406E"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Growth in Species Occurrence Records Accessible through GBIF</w:t>
            </w:r>
            <w:r w:rsidR="00CF1D85" w:rsidRPr="007A1143">
              <w:rPr>
                <w:rFonts w:ascii="Times New Roman" w:hAnsi="Times New Roman" w:cs="Times New Roman"/>
                <w:b w:val="0"/>
                <w:kern w:val="22"/>
                <w:szCs w:val="22"/>
              </w:rPr>
              <w:t>.</w:t>
            </w:r>
          </w:p>
          <w:p w14:paraId="732B5AB7" w14:textId="0EC3A264"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Proportion of known species assessed through the IUCN Red List</w:t>
            </w:r>
            <w:r w:rsidR="00CF1D85" w:rsidRPr="007A1143">
              <w:rPr>
                <w:rFonts w:ascii="Times New Roman" w:hAnsi="Times New Roman" w:cs="Times New Roman"/>
                <w:b w:val="0"/>
                <w:kern w:val="22"/>
                <w:szCs w:val="22"/>
              </w:rPr>
              <w:t>.</w:t>
            </w:r>
          </w:p>
          <w:p w14:paraId="614411CB" w14:textId="0239957F"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Species Status Information Index</w:t>
            </w:r>
            <w:r w:rsidR="00CF1D85" w:rsidRPr="007A1143">
              <w:rPr>
                <w:rFonts w:ascii="Times New Roman" w:hAnsi="Times New Roman" w:cs="Times New Roman"/>
                <w:b w:val="0"/>
                <w:kern w:val="22"/>
                <w:szCs w:val="22"/>
              </w:rPr>
              <w:t>.</w:t>
            </w:r>
          </w:p>
        </w:tc>
      </w:tr>
      <w:tr w:rsidR="00E40090" w:rsidRPr="007A1143" w14:paraId="6919C010" w14:textId="77777777" w:rsidTr="0038658C">
        <w:trPr>
          <w:jc w:val="center"/>
        </w:trPr>
        <w:tc>
          <w:tcPr>
            <w:tcW w:w="491" w:type="dxa"/>
            <w:vMerge w:val="restart"/>
            <w:shd w:val="clear" w:color="auto" w:fill="F2F2F2" w:themeFill="background1" w:themeFillShade="F2"/>
          </w:tcPr>
          <w:p w14:paraId="63B92C33" w14:textId="475A52B6" w:rsidR="00E40090" w:rsidRPr="007A1143" w:rsidRDefault="00E40090" w:rsidP="00937462">
            <w:pPr>
              <w:pStyle w:val="Heading2"/>
              <w:keepLine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lastRenderedPageBreak/>
              <w:t>19</w:t>
            </w:r>
          </w:p>
        </w:tc>
        <w:tc>
          <w:tcPr>
            <w:tcW w:w="3332" w:type="dxa"/>
            <w:vMerge w:val="restart"/>
          </w:tcPr>
          <w:p w14:paraId="51E18082" w14:textId="7D6D39C5" w:rsidR="00E40090" w:rsidRPr="007A1143" w:rsidRDefault="00E40090" w:rsidP="00937462">
            <w:pPr>
              <w:pStyle w:val="Heading2"/>
              <w:keepLines/>
              <w:spacing w:before="40" w:after="40"/>
              <w:jc w:val="left"/>
              <w:outlineLvl w:val="1"/>
              <w:rPr>
                <w:rFonts w:ascii="Times New Roman" w:hAnsi="Times New Roman" w:cs="Times New Roman"/>
                <w:b w:val="0"/>
                <w:i/>
                <w:kern w:val="22"/>
                <w:szCs w:val="22"/>
              </w:rPr>
            </w:pPr>
            <w:r w:rsidRPr="007A1143">
              <w:rPr>
                <w:rFonts w:ascii="Times New Roman" w:hAnsi="Times New Roman" w:cs="Times New Roman"/>
                <w:b w:val="0"/>
                <w:kern w:val="22"/>
                <w:szCs w:val="22"/>
              </w:rPr>
              <w:t>Promote the full and effective participation of indigenous peoples and local communities, and of women and girls as well as youth, in decision</w:t>
            </w:r>
            <w:r w:rsidR="00330BA3" w:rsidRPr="007A1143">
              <w:rPr>
                <w:rFonts w:ascii="Times New Roman" w:hAnsi="Times New Roman" w:cs="Times New Roman"/>
                <w:b w:val="0"/>
                <w:kern w:val="22"/>
                <w:szCs w:val="22"/>
              </w:rPr>
              <w:t>-</w:t>
            </w:r>
            <w:r w:rsidRPr="007A1143">
              <w:rPr>
                <w:rFonts w:ascii="Times New Roman" w:hAnsi="Times New Roman" w:cs="Times New Roman"/>
                <w:b w:val="0"/>
                <w:kern w:val="22"/>
                <w:szCs w:val="22"/>
              </w:rPr>
              <w:t>making related to the conservation and sustainable use of biodiversity, ensuring by 2030, equitable participation and rights over relevant resources.</w:t>
            </w:r>
          </w:p>
        </w:tc>
        <w:tc>
          <w:tcPr>
            <w:tcW w:w="3969" w:type="dxa"/>
          </w:tcPr>
          <w:p w14:paraId="530BEF37" w14:textId="26911AAB" w:rsidR="00E40090" w:rsidRPr="007A1143" w:rsidRDefault="00E40090" w:rsidP="00937462">
            <w:pPr>
              <w:pStyle w:val="Heading2"/>
              <w:keepLines/>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number of countries involving indigenous peoples and local communities in decision</w:t>
            </w:r>
            <w:r w:rsidR="00136246" w:rsidRPr="007A1143">
              <w:rPr>
                <w:rFonts w:ascii="Times New Roman" w:hAnsi="Times New Roman" w:cs="Times New Roman"/>
                <w:b w:val="0"/>
                <w:kern w:val="22"/>
                <w:szCs w:val="22"/>
              </w:rPr>
              <w:noBreakHyphen/>
            </w:r>
            <w:r w:rsidRPr="007A1143">
              <w:rPr>
                <w:rFonts w:ascii="Times New Roman" w:hAnsi="Times New Roman" w:cs="Times New Roman"/>
                <w:b w:val="0"/>
                <w:kern w:val="22"/>
                <w:szCs w:val="22"/>
              </w:rPr>
              <w:t>making processes</w:t>
            </w:r>
            <w:r w:rsidR="00136246" w:rsidRPr="007A1143">
              <w:rPr>
                <w:rFonts w:ascii="Times New Roman" w:hAnsi="Times New Roman" w:cs="Times New Roman"/>
                <w:b w:val="0"/>
                <w:kern w:val="22"/>
                <w:szCs w:val="22"/>
              </w:rPr>
              <w:t>.</w:t>
            </w:r>
          </w:p>
        </w:tc>
        <w:tc>
          <w:tcPr>
            <w:tcW w:w="5811" w:type="dxa"/>
          </w:tcPr>
          <w:p w14:paraId="0BE4F1B7" w14:textId="777777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p>
        </w:tc>
      </w:tr>
      <w:tr w:rsidR="00E40090" w:rsidRPr="007A1143" w14:paraId="1CD8B591" w14:textId="77777777" w:rsidTr="0038658C">
        <w:trPr>
          <w:jc w:val="center"/>
        </w:trPr>
        <w:tc>
          <w:tcPr>
            <w:tcW w:w="491" w:type="dxa"/>
            <w:vMerge/>
            <w:shd w:val="clear" w:color="auto" w:fill="F2F2F2" w:themeFill="background1" w:themeFillShade="F2"/>
          </w:tcPr>
          <w:p w14:paraId="6B16CD99" w14:textId="77777777" w:rsidR="00E40090" w:rsidRPr="007A1143" w:rsidRDefault="00E40090" w:rsidP="00A31719">
            <w:pPr>
              <w:pStyle w:val="Heading2"/>
              <w:keepNext w:val="0"/>
              <w:spacing w:before="40" w:after="40"/>
              <w:jc w:val="left"/>
              <w:outlineLvl w:val="1"/>
              <w:rPr>
                <w:rFonts w:ascii="Times New Roman" w:hAnsi="Times New Roman" w:cs="Times New Roman"/>
                <w:kern w:val="22"/>
                <w:szCs w:val="22"/>
              </w:rPr>
            </w:pPr>
          </w:p>
        </w:tc>
        <w:tc>
          <w:tcPr>
            <w:tcW w:w="3332" w:type="dxa"/>
            <w:vMerge/>
          </w:tcPr>
          <w:p w14:paraId="64DA47D6" w14:textId="77777777" w:rsidR="00E40090" w:rsidRPr="007A1143" w:rsidRDefault="00E40090" w:rsidP="00A31719">
            <w:pPr>
              <w:pStyle w:val="Heading2"/>
              <w:keepNext w:val="0"/>
              <w:spacing w:before="40" w:after="40"/>
              <w:jc w:val="left"/>
              <w:outlineLvl w:val="1"/>
              <w:rPr>
                <w:rFonts w:ascii="Times New Roman" w:hAnsi="Times New Roman" w:cs="Times New Roman"/>
                <w:b w:val="0"/>
                <w:i/>
                <w:kern w:val="22"/>
                <w:szCs w:val="22"/>
              </w:rPr>
            </w:pPr>
          </w:p>
        </w:tc>
        <w:tc>
          <w:tcPr>
            <w:tcW w:w="3969" w:type="dxa"/>
          </w:tcPr>
          <w:p w14:paraId="2502D441" w14:textId="3500D2BD"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number of countries recognising traditional knowledge, practices and innovations, traditional occupations and customary use</w:t>
            </w:r>
            <w:r w:rsidR="00136246" w:rsidRPr="007A1143">
              <w:rPr>
                <w:rFonts w:ascii="Times New Roman" w:hAnsi="Times New Roman" w:cs="Times New Roman"/>
                <w:b w:val="0"/>
                <w:kern w:val="22"/>
                <w:szCs w:val="22"/>
              </w:rPr>
              <w:t>.</w:t>
            </w:r>
          </w:p>
        </w:tc>
        <w:tc>
          <w:tcPr>
            <w:tcW w:w="5811" w:type="dxa"/>
          </w:tcPr>
          <w:p w14:paraId="78959096" w14:textId="7BA16377"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Index of Linguistic Diversity</w:t>
            </w:r>
            <w:r w:rsidR="00136246" w:rsidRPr="007A1143">
              <w:rPr>
                <w:rFonts w:ascii="Times New Roman" w:hAnsi="Times New Roman" w:cs="Times New Roman"/>
                <w:b w:val="0"/>
                <w:kern w:val="22"/>
                <w:szCs w:val="22"/>
                <w:lang w:eastAsia="en-GB"/>
              </w:rPr>
              <w:t>.</w:t>
            </w:r>
          </w:p>
        </w:tc>
      </w:tr>
      <w:tr w:rsidR="00E40090" w:rsidRPr="007A1143" w14:paraId="03E177B3" w14:textId="77777777" w:rsidTr="0038658C">
        <w:trPr>
          <w:jc w:val="center"/>
        </w:trPr>
        <w:tc>
          <w:tcPr>
            <w:tcW w:w="491" w:type="dxa"/>
            <w:vMerge/>
            <w:shd w:val="clear" w:color="auto" w:fill="F2F2F2" w:themeFill="background1" w:themeFillShade="F2"/>
          </w:tcPr>
          <w:p w14:paraId="40BA44E2" w14:textId="77777777" w:rsidR="00E40090" w:rsidRPr="007A1143" w:rsidRDefault="00E40090" w:rsidP="00A31719">
            <w:pPr>
              <w:pStyle w:val="Heading2"/>
              <w:keepNext w:val="0"/>
              <w:spacing w:before="40" w:after="40"/>
              <w:jc w:val="left"/>
              <w:outlineLvl w:val="1"/>
              <w:rPr>
                <w:rFonts w:ascii="Times New Roman" w:hAnsi="Times New Roman" w:cs="Times New Roman"/>
                <w:kern w:val="22"/>
                <w:szCs w:val="22"/>
              </w:rPr>
            </w:pPr>
          </w:p>
        </w:tc>
        <w:tc>
          <w:tcPr>
            <w:tcW w:w="3332" w:type="dxa"/>
            <w:vMerge/>
          </w:tcPr>
          <w:p w14:paraId="44F15756" w14:textId="77777777" w:rsidR="00E40090" w:rsidRPr="007A1143" w:rsidRDefault="00E40090" w:rsidP="00A31719">
            <w:pPr>
              <w:pStyle w:val="Heading2"/>
              <w:keepNext w:val="0"/>
              <w:spacing w:before="40" w:after="40"/>
              <w:jc w:val="left"/>
              <w:outlineLvl w:val="1"/>
              <w:rPr>
                <w:rFonts w:ascii="Times New Roman" w:hAnsi="Times New Roman" w:cs="Times New Roman"/>
                <w:b w:val="0"/>
                <w:i/>
                <w:kern w:val="22"/>
                <w:szCs w:val="22"/>
              </w:rPr>
            </w:pPr>
          </w:p>
        </w:tc>
        <w:tc>
          <w:tcPr>
            <w:tcW w:w="3969" w:type="dxa"/>
          </w:tcPr>
          <w:p w14:paraId="79B051C9" w14:textId="08ACB12A"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number of countries with legislation or policies to ensure women’s access to land, forests, protected areas, coastal areas and other key biological resources, and their associated benefits</w:t>
            </w:r>
            <w:r w:rsidR="00136246" w:rsidRPr="007A1143">
              <w:rPr>
                <w:rFonts w:ascii="Times New Roman" w:hAnsi="Times New Roman" w:cs="Times New Roman"/>
                <w:b w:val="0"/>
                <w:kern w:val="22"/>
                <w:szCs w:val="22"/>
              </w:rPr>
              <w:t>.</w:t>
            </w:r>
          </w:p>
        </w:tc>
        <w:tc>
          <w:tcPr>
            <w:tcW w:w="5811" w:type="dxa"/>
          </w:tcPr>
          <w:p w14:paraId="638667CA" w14:textId="74DD29EF"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Percentage of NBSAPs that include actions on ensuring women’s leadership and representation in decision-making bodies at all levels*</w:t>
            </w:r>
          </w:p>
          <w:p w14:paraId="1852F9BA" w14:textId="639EAB03" w:rsidR="00E40090" w:rsidRPr="007A1143" w:rsidRDefault="00E40090" w:rsidP="00A31719">
            <w:pPr>
              <w:spacing w:before="40" w:after="40"/>
              <w:jc w:val="left"/>
              <w:rPr>
                <w:rFonts w:ascii="Times New Roman" w:hAnsi="Times New Roman" w:cs="Times New Roman"/>
                <w:kern w:val="22"/>
                <w:szCs w:val="22"/>
              </w:rPr>
            </w:pPr>
            <w:r w:rsidRPr="007A1143">
              <w:rPr>
                <w:rFonts w:ascii="Times New Roman" w:hAnsi="Times New Roman" w:cs="Times New Roman"/>
                <w:kern w:val="22"/>
                <w:szCs w:val="22"/>
              </w:rPr>
              <w:t>Number of Parties that have developed and implemented national gender action plans or strategies for biodiversity*</w:t>
            </w:r>
          </w:p>
          <w:p w14:paraId="7C3E7A29" w14:textId="2B022B24"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Number of Parties that have guidance or instructions to integrate gender considerations in biodiversity conservation and sustainable use programmes/projects</w:t>
            </w:r>
            <w:r w:rsidRPr="007A1143">
              <w:rPr>
                <w:rFonts w:ascii="Times New Roman" w:hAnsi="Times New Roman" w:cs="Times New Roman"/>
                <w:kern w:val="22"/>
                <w:szCs w:val="22"/>
              </w:rPr>
              <w:t>*</w:t>
            </w:r>
          </w:p>
        </w:tc>
      </w:tr>
      <w:tr w:rsidR="00E40090" w:rsidRPr="007A1143" w14:paraId="7AEB55B3" w14:textId="77777777" w:rsidTr="0038658C">
        <w:trPr>
          <w:jc w:val="center"/>
        </w:trPr>
        <w:tc>
          <w:tcPr>
            <w:tcW w:w="491" w:type="dxa"/>
            <w:vMerge/>
            <w:shd w:val="clear" w:color="auto" w:fill="F2F2F2" w:themeFill="background1" w:themeFillShade="F2"/>
          </w:tcPr>
          <w:p w14:paraId="7BB9CACA" w14:textId="77777777" w:rsidR="00E40090" w:rsidRPr="007A1143" w:rsidRDefault="00E40090" w:rsidP="00A31719">
            <w:pPr>
              <w:pStyle w:val="Heading2"/>
              <w:keepNext w:val="0"/>
              <w:spacing w:before="40" w:after="40"/>
              <w:jc w:val="left"/>
              <w:outlineLvl w:val="1"/>
              <w:rPr>
                <w:rFonts w:ascii="Times New Roman" w:hAnsi="Times New Roman" w:cs="Times New Roman"/>
                <w:kern w:val="22"/>
                <w:szCs w:val="22"/>
              </w:rPr>
            </w:pPr>
          </w:p>
        </w:tc>
        <w:tc>
          <w:tcPr>
            <w:tcW w:w="3332" w:type="dxa"/>
            <w:vMerge/>
          </w:tcPr>
          <w:p w14:paraId="21A5B380" w14:textId="77777777" w:rsidR="00E40090" w:rsidRPr="007A1143" w:rsidRDefault="00E40090" w:rsidP="00A31719">
            <w:pPr>
              <w:pStyle w:val="Heading2"/>
              <w:keepNext w:val="0"/>
              <w:spacing w:before="40" w:after="40"/>
              <w:jc w:val="left"/>
              <w:outlineLvl w:val="1"/>
              <w:rPr>
                <w:rFonts w:ascii="Times New Roman" w:hAnsi="Times New Roman" w:cs="Times New Roman"/>
                <w:b w:val="0"/>
                <w:i/>
                <w:kern w:val="22"/>
                <w:szCs w:val="22"/>
              </w:rPr>
            </w:pPr>
          </w:p>
        </w:tc>
        <w:tc>
          <w:tcPr>
            <w:tcW w:w="3969" w:type="dxa"/>
          </w:tcPr>
          <w:p w14:paraId="6CE402C0" w14:textId="27B8E299"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participation of women in environmental governance</w:t>
            </w:r>
            <w:r w:rsidR="00136246" w:rsidRPr="007A1143">
              <w:rPr>
                <w:rFonts w:ascii="Times New Roman" w:hAnsi="Times New Roman" w:cs="Times New Roman"/>
                <w:b w:val="0"/>
                <w:kern w:val="22"/>
                <w:szCs w:val="22"/>
              </w:rPr>
              <w:t>.</w:t>
            </w:r>
          </w:p>
        </w:tc>
        <w:tc>
          <w:tcPr>
            <w:tcW w:w="5811" w:type="dxa"/>
          </w:tcPr>
          <w:p w14:paraId="024A6402" w14:textId="0D3DC7AB"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 xml:space="preserve">Percentage representation of women in sector-specific environmental governance bodies (including communal land governance bodies, forest groups, water governance bodies and fisheries management </w:t>
            </w:r>
            <w:proofErr w:type="gramStart"/>
            <w:r w:rsidRPr="007A1143">
              <w:rPr>
                <w:rFonts w:ascii="Times New Roman" w:hAnsi="Times New Roman" w:cs="Times New Roman"/>
                <w:b w:val="0"/>
                <w:kern w:val="22"/>
                <w:szCs w:val="22"/>
              </w:rPr>
              <w:t>bodies)</w:t>
            </w:r>
            <w:r w:rsidRPr="007A1143">
              <w:rPr>
                <w:rFonts w:ascii="Times New Roman" w:hAnsi="Times New Roman" w:cs="Times New Roman"/>
                <w:kern w:val="22"/>
                <w:szCs w:val="22"/>
              </w:rPr>
              <w:t>*</w:t>
            </w:r>
            <w:proofErr w:type="gramEnd"/>
          </w:p>
        </w:tc>
      </w:tr>
      <w:tr w:rsidR="00E40090" w:rsidRPr="007A1143" w14:paraId="0A34D1BB" w14:textId="77777777" w:rsidTr="0038658C">
        <w:trPr>
          <w:jc w:val="center"/>
        </w:trPr>
        <w:tc>
          <w:tcPr>
            <w:tcW w:w="491" w:type="dxa"/>
            <w:vMerge w:val="restart"/>
            <w:shd w:val="clear" w:color="auto" w:fill="F2F2F2" w:themeFill="background1" w:themeFillShade="F2"/>
          </w:tcPr>
          <w:p w14:paraId="31439DFB" w14:textId="0345D5FA" w:rsidR="00E40090" w:rsidRPr="007A1143" w:rsidRDefault="00E40090" w:rsidP="00A31719">
            <w:pPr>
              <w:pStyle w:val="Heading2"/>
              <w:keepNext w:val="0"/>
              <w:spacing w:before="40" w:after="40"/>
              <w:jc w:val="left"/>
              <w:outlineLvl w:val="1"/>
              <w:rPr>
                <w:rFonts w:ascii="Times New Roman" w:hAnsi="Times New Roman" w:cs="Times New Roman"/>
                <w:kern w:val="22"/>
                <w:szCs w:val="22"/>
              </w:rPr>
            </w:pPr>
            <w:r w:rsidRPr="007A1143">
              <w:rPr>
                <w:rFonts w:ascii="Times New Roman" w:hAnsi="Times New Roman" w:cs="Times New Roman"/>
                <w:b w:val="0"/>
                <w:kern w:val="22"/>
                <w:szCs w:val="22"/>
              </w:rPr>
              <w:t>20</w:t>
            </w:r>
          </w:p>
        </w:tc>
        <w:tc>
          <w:tcPr>
            <w:tcW w:w="3332" w:type="dxa"/>
            <w:vMerge w:val="restart"/>
          </w:tcPr>
          <w:p w14:paraId="0A106A99" w14:textId="60384DA3" w:rsidR="00E40090" w:rsidRPr="007A1143" w:rsidRDefault="00E40090" w:rsidP="00A31719">
            <w:pPr>
              <w:pStyle w:val="Heading2"/>
              <w:keepNext w:val="0"/>
              <w:spacing w:before="40" w:after="40"/>
              <w:jc w:val="left"/>
              <w:outlineLvl w:val="1"/>
              <w:rPr>
                <w:rFonts w:ascii="Times New Roman" w:hAnsi="Times New Roman" w:cs="Times New Roman"/>
                <w:b w:val="0"/>
                <w:i/>
                <w:kern w:val="22"/>
                <w:szCs w:val="22"/>
              </w:rPr>
            </w:pPr>
            <w:r w:rsidRPr="007A1143">
              <w:rPr>
                <w:rFonts w:ascii="Times New Roman" w:hAnsi="Times New Roman" w:cs="Times New Roman"/>
                <w:b w:val="0"/>
                <w:kern w:val="22"/>
                <w:szCs w:val="22"/>
              </w:rPr>
              <w:t>Foster diverse visions of a good quality of life and unleash values of responsibility, to effect by 2030 new social norms for sustainability.</w:t>
            </w:r>
          </w:p>
        </w:tc>
        <w:tc>
          <w:tcPr>
            <w:tcW w:w="3969" w:type="dxa"/>
          </w:tcPr>
          <w:p w14:paraId="32D61CD7" w14:textId="34BC9D59"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Change in the number of people aware of the importance of biodiversity</w:t>
            </w:r>
            <w:r w:rsidR="00540CE1" w:rsidRPr="007A1143">
              <w:rPr>
                <w:rFonts w:ascii="Times New Roman" w:hAnsi="Times New Roman" w:cs="Times New Roman"/>
                <w:b w:val="0"/>
                <w:kern w:val="22"/>
                <w:szCs w:val="22"/>
              </w:rPr>
              <w:t>.</w:t>
            </w:r>
          </w:p>
        </w:tc>
        <w:tc>
          <w:tcPr>
            <w:tcW w:w="5811" w:type="dxa"/>
          </w:tcPr>
          <w:p w14:paraId="5B1D32DB" w14:textId="7AD9BE34" w:rsidR="00E40090" w:rsidRPr="007A1143"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lang w:eastAsia="en-GB"/>
              </w:rPr>
              <w:t>Biodiversity Barometer</w:t>
            </w:r>
            <w:r w:rsidR="00540CE1" w:rsidRPr="007A1143">
              <w:rPr>
                <w:rFonts w:ascii="Times New Roman" w:hAnsi="Times New Roman" w:cs="Times New Roman"/>
                <w:b w:val="0"/>
                <w:kern w:val="22"/>
                <w:szCs w:val="22"/>
              </w:rPr>
              <w:t>.</w:t>
            </w:r>
          </w:p>
        </w:tc>
      </w:tr>
      <w:tr w:rsidR="009F22A4" w:rsidRPr="007A1143" w14:paraId="32C07DE4" w14:textId="77777777" w:rsidTr="0038658C">
        <w:trPr>
          <w:trHeight w:val="1019"/>
          <w:jc w:val="center"/>
        </w:trPr>
        <w:tc>
          <w:tcPr>
            <w:tcW w:w="491" w:type="dxa"/>
            <w:vMerge/>
            <w:shd w:val="clear" w:color="auto" w:fill="F2F2F2" w:themeFill="background1" w:themeFillShade="F2"/>
          </w:tcPr>
          <w:p w14:paraId="275EA211" w14:textId="77777777" w:rsidR="009F22A4" w:rsidRPr="007A1143" w:rsidRDefault="009F22A4" w:rsidP="00A31719">
            <w:pPr>
              <w:pStyle w:val="Heading2"/>
              <w:keepNext w:val="0"/>
              <w:spacing w:before="40" w:after="40"/>
              <w:jc w:val="left"/>
              <w:outlineLvl w:val="1"/>
              <w:rPr>
                <w:rFonts w:ascii="Times New Roman" w:hAnsi="Times New Roman" w:cs="Times New Roman"/>
                <w:kern w:val="22"/>
                <w:szCs w:val="22"/>
              </w:rPr>
            </w:pPr>
          </w:p>
        </w:tc>
        <w:tc>
          <w:tcPr>
            <w:tcW w:w="3332" w:type="dxa"/>
            <w:vMerge/>
          </w:tcPr>
          <w:p w14:paraId="747C2350" w14:textId="77777777" w:rsidR="009F22A4" w:rsidRPr="007A1143" w:rsidRDefault="009F22A4" w:rsidP="00A31719">
            <w:pPr>
              <w:pStyle w:val="Heading2"/>
              <w:keepNext w:val="0"/>
              <w:spacing w:before="40" w:after="40"/>
              <w:jc w:val="left"/>
              <w:outlineLvl w:val="1"/>
              <w:rPr>
                <w:rFonts w:ascii="Times New Roman" w:hAnsi="Times New Roman" w:cs="Times New Roman"/>
                <w:b w:val="0"/>
                <w:i/>
                <w:kern w:val="22"/>
                <w:szCs w:val="22"/>
              </w:rPr>
            </w:pPr>
          </w:p>
        </w:tc>
        <w:tc>
          <w:tcPr>
            <w:tcW w:w="3969" w:type="dxa"/>
          </w:tcPr>
          <w:p w14:paraId="5963BCA8" w14:textId="42ED337A" w:rsidR="009F22A4" w:rsidRPr="007A1143" w:rsidRDefault="009F22A4"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kern w:val="22"/>
                <w:szCs w:val="22"/>
              </w:rPr>
              <w:t xml:space="preserve">Change in the number of people </w:t>
            </w:r>
            <w:proofErr w:type="gramStart"/>
            <w:r w:rsidRPr="007A1143">
              <w:rPr>
                <w:rFonts w:ascii="Times New Roman" w:hAnsi="Times New Roman" w:cs="Times New Roman"/>
                <w:b w:val="0"/>
                <w:kern w:val="22"/>
                <w:szCs w:val="22"/>
              </w:rPr>
              <w:t>taking action</w:t>
            </w:r>
            <w:proofErr w:type="gramEnd"/>
            <w:r w:rsidRPr="007A1143">
              <w:rPr>
                <w:rFonts w:ascii="Times New Roman" w:hAnsi="Times New Roman" w:cs="Times New Roman"/>
                <w:b w:val="0"/>
                <w:kern w:val="22"/>
                <w:szCs w:val="22"/>
              </w:rPr>
              <w:t xml:space="preserve"> for biodiversity.</w:t>
            </w:r>
          </w:p>
        </w:tc>
        <w:tc>
          <w:tcPr>
            <w:tcW w:w="5811" w:type="dxa"/>
          </w:tcPr>
          <w:p w14:paraId="624957F7" w14:textId="20DCA87D" w:rsidR="009F22A4" w:rsidRPr="007A1143" w:rsidRDefault="009F22A4"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7A1143">
              <w:rPr>
                <w:rFonts w:ascii="Times New Roman" w:hAnsi="Times New Roman" w:cs="Times New Roman"/>
                <w:b w:val="0"/>
                <w:color w:val="000000"/>
                <w:kern w:val="22"/>
                <w:szCs w:val="22"/>
                <w:lang w:eastAsia="en-GB"/>
              </w:rPr>
              <w:t>Global Biodiversity Engagement Indicator.</w:t>
            </w:r>
          </w:p>
        </w:tc>
      </w:tr>
    </w:tbl>
    <w:p w14:paraId="13391A72" w14:textId="2DFDBDC6" w:rsidR="005B329D" w:rsidRPr="00866B84" w:rsidRDefault="00EB656E" w:rsidP="00B64C25">
      <w:pPr>
        <w:pStyle w:val="Para1"/>
        <w:suppressLineNumbers/>
        <w:suppressAutoHyphens/>
        <w:jc w:val="center"/>
        <w:rPr>
          <w:kern w:val="22"/>
          <w:szCs w:val="22"/>
        </w:rPr>
      </w:pPr>
      <w:r w:rsidRPr="007A1143">
        <w:rPr>
          <w:kern w:val="22"/>
          <w:szCs w:val="22"/>
        </w:rPr>
        <w:t>__________</w:t>
      </w:r>
    </w:p>
    <w:sectPr w:rsidR="005B329D" w:rsidRPr="00866B84" w:rsidSect="00AC7227">
      <w:pgSz w:w="15840" w:h="12240" w:orient="landscape" w:code="1"/>
      <w:pgMar w:top="1440" w:right="1134"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85A75" w14:textId="77777777" w:rsidR="001E407D" w:rsidRDefault="001E407D">
      <w:r>
        <w:separator/>
      </w:r>
    </w:p>
  </w:endnote>
  <w:endnote w:type="continuationSeparator" w:id="0">
    <w:p w14:paraId="1F55F928" w14:textId="77777777" w:rsidR="001E407D" w:rsidRDefault="001E407D">
      <w:r>
        <w:continuationSeparator/>
      </w:r>
    </w:p>
  </w:endnote>
  <w:endnote w:type="continuationNotice" w:id="1">
    <w:p w14:paraId="14E94340" w14:textId="77777777" w:rsidR="001E407D" w:rsidRDefault="001E4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D8AF" w14:textId="77777777" w:rsidR="001E407D" w:rsidRDefault="001E407D">
      <w:r>
        <w:separator/>
      </w:r>
    </w:p>
  </w:footnote>
  <w:footnote w:type="continuationSeparator" w:id="0">
    <w:p w14:paraId="5A7E2AD8" w14:textId="77777777" w:rsidR="001E407D" w:rsidRDefault="001E407D">
      <w:r>
        <w:continuationSeparator/>
      </w:r>
    </w:p>
  </w:footnote>
  <w:footnote w:type="continuationNotice" w:id="1">
    <w:p w14:paraId="3CA14F6F" w14:textId="77777777" w:rsidR="001E407D" w:rsidRDefault="001E407D"/>
  </w:footnote>
  <w:footnote w:id="2">
    <w:p w14:paraId="38890520" w14:textId="3BD7C081" w:rsidR="0045054E" w:rsidRPr="0077529D" w:rsidRDefault="0045054E" w:rsidP="00AC7227">
      <w:pPr>
        <w:pStyle w:val="FootnoteText"/>
        <w:suppressLineNumbers/>
        <w:suppressAutoHyphens/>
        <w:ind w:firstLine="0"/>
        <w:jc w:val="left"/>
        <w:rPr>
          <w:lang w:val="en-CA"/>
        </w:rPr>
      </w:pPr>
      <w:r w:rsidRPr="00AC7227">
        <w:rPr>
          <w:rStyle w:val="FootnoteReference"/>
          <w:u w:val="none"/>
          <w:vertAlign w:val="superscript"/>
        </w:rPr>
        <w:footnoteRef/>
      </w:r>
      <w:r w:rsidRPr="00AC7227">
        <w:rPr>
          <w:vertAlign w:val="superscript"/>
        </w:rPr>
        <w:t xml:space="preserve"> </w:t>
      </w:r>
      <w:r>
        <w:t>Except where identified with a</w:t>
      </w:r>
      <w:r w:rsidR="00146847">
        <w:t>n asterisk</w:t>
      </w:r>
      <w:r>
        <w:t xml:space="preserve"> </w:t>
      </w:r>
      <w:r w:rsidR="00146847">
        <w:t>(</w:t>
      </w:r>
      <w:r>
        <w:t>*</w:t>
      </w:r>
      <w:r w:rsidR="00146847">
        <w:t>),</w:t>
      </w:r>
      <w:r>
        <w:t xml:space="preserve"> the indicators used in this table have been identified by the Biodiversity Indicators Partnership and/or are used to monitor progress towards the </w:t>
      </w:r>
      <w:r w:rsidR="00EB7241">
        <w:t>S</w:t>
      </w:r>
      <w:r>
        <w:t xml:space="preserve">ustainable </w:t>
      </w:r>
      <w:r w:rsidR="00EB7241">
        <w:t>D</w:t>
      </w:r>
      <w:r>
        <w:t xml:space="preserve">evelopment </w:t>
      </w:r>
      <w:r w:rsidR="00EB7241">
        <w:t>G</w:t>
      </w:r>
      <w:r>
        <w:t>oals</w:t>
      </w:r>
      <w:r w:rsidR="00EB7241">
        <w:t>.</w:t>
      </w:r>
    </w:p>
  </w:footnote>
  <w:footnote w:id="3">
    <w:p w14:paraId="1E967BEA" w14:textId="127E561D" w:rsidR="0045054E" w:rsidRPr="001D7DA4" w:rsidRDefault="0045054E" w:rsidP="00AC7227">
      <w:pPr>
        <w:pStyle w:val="FootnoteText"/>
        <w:suppressLineNumbers/>
        <w:suppressAutoHyphens/>
        <w:ind w:firstLine="0"/>
        <w:jc w:val="left"/>
        <w:rPr>
          <w:lang w:val="en-CA"/>
        </w:rPr>
      </w:pPr>
      <w:r w:rsidRPr="00AC7227">
        <w:rPr>
          <w:rStyle w:val="FootnoteReference"/>
          <w:u w:val="none"/>
          <w:vertAlign w:val="superscript"/>
        </w:rPr>
        <w:footnoteRef/>
      </w:r>
      <w:r>
        <w:t xml:space="preserve"> Except where identified with a</w:t>
      </w:r>
      <w:r w:rsidR="00831AB3">
        <w:t>n asterisk</w:t>
      </w:r>
      <w:r>
        <w:t xml:space="preserve"> </w:t>
      </w:r>
      <w:r w:rsidR="00831AB3">
        <w:t>(</w:t>
      </w:r>
      <w:r>
        <w:t>*</w:t>
      </w:r>
      <w:r w:rsidR="00831AB3">
        <w:t>),</w:t>
      </w:r>
      <w:r>
        <w:t xml:space="preserve"> the indicators used in this table have been identified by the Biodiversity Indicators Partnership and/or are used to monitor progress towards the </w:t>
      </w:r>
      <w:r w:rsidR="004D3389">
        <w:t>S</w:t>
      </w:r>
      <w:r>
        <w:t xml:space="preserve">ustainable </w:t>
      </w:r>
      <w:r w:rsidR="004D3389">
        <w:t>D</w:t>
      </w:r>
      <w:r>
        <w:t xml:space="preserve">evelopment </w:t>
      </w:r>
      <w:r w:rsidR="004D3389">
        <w:t>G</w:t>
      </w:r>
      <w:r>
        <w:t>oals</w:t>
      </w:r>
      <w:r w:rsidR="004D33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93491678"/>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6E1C6497" w:rsidR="0045054E" w:rsidRDefault="008A3FAC" w:rsidP="00247B64">
        <w:pPr>
          <w:pStyle w:val="Header"/>
          <w:tabs>
            <w:tab w:val="clear" w:pos="4320"/>
            <w:tab w:val="clear" w:pos="8640"/>
          </w:tabs>
          <w:jc w:val="left"/>
          <w:rPr>
            <w:noProof/>
            <w:kern w:val="22"/>
          </w:rPr>
        </w:pPr>
        <w:r>
          <w:rPr>
            <w:noProof/>
            <w:kern w:val="22"/>
          </w:rPr>
          <w:t>CBD/WG2020/2/3/Add.1</w:t>
        </w:r>
      </w:p>
    </w:sdtContent>
  </w:sdt>
  <w:p w14:paraId="28BD02E7" w14:textId="151F6354" w:rsidR="0045054E" w:rsidRPr="005440A6" w:rsidRDefault="0045054E">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14</w:t>
    </w:r>
    <w:r w:rsidRPr="005440A6">
      <w:rPr>
        <w:noProof/>
        <w:kern w:val="22"/>
      </w:rPr>
      <w:fldChar w:fldCharType="end"/>
    </w:r>
  </w:p>
  <w:p w14:paraId="07BF1D22" w14:textId="77777777" w:rsidR="0045054E" w:rsidRPr="005440A6" w:rsidRDefault="0045054E">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900432176"/>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6436E58D" w:rsidR="0045054E" w:rsidRPr="005440A6" w:rsidRDefault="008A3FAC">
        <w:pPr>
          <w:pStyle w:val="Header"/>
          <w:tabs>
            <w:tab w:val="clear" w:pos="4320"/>
            <w:tab w:val="clear" w:pos="8640"/>
          </w:tabs>
          <w:jc w:val="right"/>
          <w:rPr>
            <w:noProof/>
            <w:kern w:val="22"/>
          </w:rPr>
        </w:pPr>
        <w:r>
          <w:rPr>
            <w:noProof/>
            <w:kern w:val="22"/>
          </w:rPr>
          <w:t>CBD/WG2020/2/3/Add.1</w:t>
        </w:r>
      </w:p>
    </w:sdtContent>
  </w:sdt>
  <w:p w14:paraId="3F62CDCE" w14:textId="7CCADF8E" w:rsidR="0045054E" w:rsidRPr="005440A6" w:rsidRDefault="0045054E">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9</w:t>
    </w:r>
    <w:r w:rsidRPr="005440A6">
      <w:rPr>
        <w:noProof/>
        <w:kern w:val="22"/>
      </w:rPr>
      <w:fldChar w:fldCharType="end"/>
    </w:r>
  </w:p>
  <w:p w14:paraId="3DAA36C8" w14:textId="77777777" w:rsidR="0045054E" w:rsidRPr="005440A6" w:rsidRDefault="0045054E">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B492F"/>
    <w:multiLevelType w:val="hybridMultilevel"/>
    <w:tmpl w:val="5F74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24954"/>
    <w:multiLevelType w:val="multilevel"/>
    <w:tmpl w:val="99D61C72"/>
    <w:lvl w:ilvl="0">
      <w:start w:val="12"/>
      <w:numFmt w:val="decimal"/>
      <w:lvlText w:val="%1."/>
      <w:lvlJc w:val="left"/>
      <w:pPr>
        <w:tabs>
          <w:tab w:val="num" w:pos="360"/>
        </w:tabs>
        <w:ind w:left="0" w:firstLine="0"/>
      </w:pPr>
      <w:rPr>
        <w:rFonts w:ascii="Times New Roman" w:hAnsi="Times New Roman" w:cs="Times New Roman" w:hint="default"/>
        <w:b w:val="0"/>
        <w:i w:val="0"/>
        <w:sz w:val="22"/>
      </w:rPr>
    </w:lvl>
    <w:lvl w:ilvl="1">
      <w:start w:val="2"/>
      <w:numFmt w:val="decimal"/>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8"/>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821775"/>
    <w:multiLevelType w:val="hybridMultilevel"/>
    <w:tmpl w:val="ABC2AC5E"/>
    <w:lvl w:ilvl="0" w:tplc="21E25116">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6F3D3E"/>
    <w:multiLevelType w:val="multilevel"/>
    <w:tmpl w:val="8902B9FE"/>
    <w:lvl w:ilvl="0">
      <w:start w:val="1"/>
      <w:numFmt w:val="decimal"/>
      <w:lvlText w:val="%1."/>
      <w:lvlJc w:val="left"/>
      <w:pPr>
        <w:tabs>
          <w:tab w:val="num" w:pos="1919"/>
        </w:tabs>
        <w:ind w:left="1559" w:firstLine="0"/>
      </w:pPr>
      <w:rPr>
        <w:rFonts w:ascii="Times New Roman" w:hAnsi="Times New Roman" w:cs="Times New Roman" w:hint="default"/>
        <w:b w:val="0"/>
        <w:i w:val="0"/>
        <w:color w:val="auto"/>
        <w:sz w:val="22"/>
      </w:rPr>
    </w:lvl>
    <w:lvl w:ilvl="1">
      <w:start w:val="1"/>
      <w:numFmt w:val="lowerLetter"/>
      <w:lvlText w:val="(%2)"/>
      <w:lvlJc w:val="left"/>
      <w:pPr>
        <w:tabs>
          <w:tab w:val="num" w:pos="3040"/>
        </w:tabs>
        <w:ind w:left="1600" w:firstLine="720"/>
      </w:pPr>
      <w:rPr>
        <w:rFonts w:cs="Times New Roman"/>
        <w:b w:val="0"/>
        <w:i w:val="0"/>
      </w:rPr>
    </w:lvl>
    <w:lvl w:ilvl="2">
      <w:start w:val="1"/>
      <w:numFmt w:val="lowerRoman"/>
      <w:lvlText w:val="(%3)"/>
      <w:lvlJc w:val="right"/>
      <w:pPr>
        <w:tabs>
          <w:tab w:val="num" w:pos="2909"/>
        </w:tabs>
        <w:ind w:left="2909" w:hanging="360"/>
      </w:pPr>
      <w:rPr>
        <w:rFonts w:cs="Times New Roman"/>
      </w:rPr>
    </w:lvl>
    <w:lvl w:ilvl="3">
      <w:numFmt w:val="decimal"/>
      <w:lvlText w:val=""/>
      <w:lvlJc w:val="left"/>
      <w:pPr>
        <w:tabs>
          <w:tab w:val="num" w:pos="3629"/>
        </w:tabs>
        <w:ind w:left="3629" w:hanging="720"/>
      </w:pPr>
      <w:rPr>
        <w:rFonts w:ascii="Symbol" w:hAnsi="Symbol" w:hint="default"/>
        <w:color w:val="auto"/>
        <w:sz w:val="28"/>
      </w:rPr>
    </w:lvl>
    <w:lvl w:ilvl="4">
      <w:start w:val="1"/>
      <w:numFmt w:val="lowerLetter"/>
      <w:lvlText w:val="(%5)"/>
      <w:lvlJc w:val="left"/>
      <w:pPr>
        <w:tabs>
          <w:tab w:val="num" w:pos="3269"/>
        </w:tabs>
        <w:ind w:left="3269" w:hanging="360"/>
      </w:pPr>
      <w:rPr>
        <w:rFonts w:cs="Times New Roman"/>
      </w:rPr>
    </w:lvl>
    <w:lvl w:ilvl="5">
      <w:start w:val="1"/>
      <w:numFmt w:val="lowerRoman"/>
      <w:lvlText w:val="(%6)"/>
      <w:lvlJc w:val="left"/>
      <w:pPr>
        <w:tabs>
          <w:tab w:val="num" w:pos="3629"/>
        </w:tabs>
        <w:ind w:left="3629" w:hanging="360"/>
      </w:pPr>
      <w:rPr>
        <w:rFonts w:cs="Times New Roman"/>
      </w:rPr>
    </w:lvl>
    <w:lvl w:ilvl="6">
      <w:start w:val="1"/>
      <w:numFmt w:val="decimal"/>
      <w:lvlText w:val="%7."/>
      <w:lvlJc w:val="left"/>
      <w:pPr>
        <w:tabs>
          <w:tab w:val="num" w:pos="3989"/>
        </w:tabs>
        <w:ind w:left="3989" w:hanging="360"/>
      </w:pPr>
      <w:rPr>
        <w:rFonts w:cs="Times New Roman"/>
      </w:rPr>
    </w:lvl>
    <w:lvl w:ilvl="7">
      <w:start w:val="1"/>
      <w:numFmt w:val="lowerLetter"/>
      <w:lvlText w:val="%8."/>
      <w:lvlJc w:val="left"/>
      <w:pPr>
        <w:tabs>
          <w:tab w:val="num" w:pos="4349"/>
        </w:tabs>
        <w:ind w:left="4349" w:hanging="360"/>
      </w:pPr>
      <w:rPr>
        <w:rFonts w:cs="Times New Roman"/>
      </w:rPr>
    </w:lvl>
    <w:lvl w:ilvl="8">
      <w:start w:val="1"/>
      <w:numFmt w:val="lowerRoman"/>
      <w:lvlText w:val="%9."/>
      <w:lvlJc w:val="left"/>
      <w:pPr>
        <w:tabs>
          <w:tab w:val="num" w:pos="4709"/>
        </w:tabs>
        <w:ind w:left="4709" w:hanging="360"/>
      </w:pPr>
      <w:rPr>
        <w:rFonts w:cs="Times New Roman"/>
      </w:rPr>
    </w:lvl>
  </w:abstractNum>
  <w:abstractNum w:abstractNumId="7" w15:restartNumberingAfterBreak="0">
    <w:nsid w:val="28241E4C"/>
    <w:multiLevelType w:val="hybridMultilevel"/>
    <w:tmpl w:val="E8BE613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BA863F4"/>
    <w:multiLevelType w:val="multilevel"/>
    <w:tmpl w:val="99D61C72"/>
    <w:lvl w:ilvl="0">
      <w:start w:val="12"/>
      <w:numFmt w:val="decimal"/>
      <w:lvlText w:val="%1."/>
      <w:lvlJc w:val="left"/>
      <w:pPr>
        <w:tabs>
          <w:tab w:val="num" w:pos="360"/>
        </w:tabs>
        <w:ind w:left="0" w:firstLine="0"/>
      </w:pPr>
      <w:rPr>
        <w:rFonts w:ascii="Times New Roman" w:hAnsi="Times New Roman" w:cs="Times New Roman" w:hint="default"/>
        <w:b w:val="0"/>
        <w:i w:val="0"/>
        <w:sz w:val="22"/>
      </w:rPr>
    </w:lvl>
    <w:lvl w:ilvl="1">
      <w:start w:val="3"/>
      <w:numFmt w:val="decimal"/>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2"/>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69220B"/>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7B16B6"/>
    <w:multiLevelType w:val="hybridMultilevel"/>
    <w:tmpl w:val="C2B0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5"/>
  </w:num>
  <w:num w:numId="5">
    <w:abstractNumId w:val="0"/>
  </w:num>
  <w:num w:numId="6">
    <w:abstractNumId w:val="14"/>
  </w:num>
  <w:num w:numId="7">
    <w:abstractNumId w:val="2"/>
  </w:num>
  <w:num w:numId="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47D1"/>
    <w:rsid w:val="000073D2"/>
    <w:rsid w:val="0001208E"/>
    <w:rsid w:val="00012605"/>
    <w:rsid w:val="00013C5E"/>
    <w:rsid w:val="0002022A"/>
    <w:rsid w:val="0002075A"/>
    <w:rsid w:val="000215B7"/>
    <w:rsid w:val="000219AC"/>
    <w:rsid w:val="00025C80"/>
    <w:rsid w:val="000300A9"/>
    <w:rsid w:val="0003032B"/>
    <w:rsid w:val="00031D24"/>
    <w:rsid w:val="00035AC8"/>
    <w:rsid w:val="00037873"/>
    <w:rsid w:val="00040294"/>
    <w:rsid w:val="00041B49"/>
    <w:rsid w:val="000433E8"/>
    <w:rsid w:val="00050499"/>
    <w:rsid w:val="0005066A"/>
    <w:rsid w:val="00054381"/>
    <w:rsid w:val="000558E2"/>
    <w:rsid w:val="00060B3E"/>
    <w:rsid w:val="00064908"/>
    <w:rsid w:val="00066056"/>
    <w:rsid w:val="00067B94"/>
    <w:rsid w:val="00070E54"/>
    <w:rsid w:val="000711E1"/>
    <w:rsid w:val="00072A57"/>
    <w:rsid w:val="00072E05"/>
    <w:rsid w:val="00073708"/>
    <w:rsid w:val="00075C6A"/>
    <w:rsid w:val="00080382"/>
    <w:rsid w:val="000814CB"/>
    <w:rsid w:val="00081A84"/>
    <w:rsid w:val="00084B1C"/>
    <w:rsid w:val="00087C20"/>
    <w:rsid w:val="00090597"/>
    <w:rsid w:val="000908A6"/>
    <w:rsid w:val="00091EF6"/>
    <w:rsid w:val="0009426C"/>
    <w:rsid w:val="00095B84"/>
    <w:rsid w:val="00095F2E"/>
    <w:rsid w:val="000A11E3"/>
    <w:rsid w:val="000A319B"/>
    <w:rsid w:val="000A5625"/>
    <w:rsid w:val="000A7241"/>
    <w:rsid w:val="000B1386"/>
    <w:rsid w:val="000B2550"/>
    <w:rsid w:val="000B25ED"/>
    <w:rsid w:val="000B2C19"/>
    <w:rsid w:val="000B4AE6"/>
    <w:rsid w:val="000B540F"/>
    <w:rsid w:val="000C6355"/>
    <w:rsid w:val="000C7D73"/>
    <w:rsid w:val="000D30ED"/>
    <w:rsid w:val="000D36EF"/>
    <w:rsid w:val="000D51CA"/>
    <w:rsid w:val="000D6CB1"/>
    <w:rsid w:val="000E08B9"/>
    <w:rsid w:val="000E1FE1"/>
    <w:rsid w:val="000E3951"/>
    <w:rsid w:val="000E5883"/>
    <w:rsid w:val="000E637D"/>
    <w:rsid w:val="000E664F"/>
    <w:rsid w:val="000E7E6A"/>
    <w:rsid w:val="000F1BBC"/>
    <w:rsid w:val="000F2774"/>
    <w:rsid w:val="000F5002"/>
    <w:rsid w:val="000F63AB"/>
    <w:rsid w:val="000F6B2B"/>
    <w:rsid w:val="000F74B8"/>
    <w:rsid w:val="000F74FC"/>
    <w:rsid w:val="00102884"/>
    <w:rsid w:val="00104D12"/>
    <w:rsid w:val="00111F71"/>
    <w:rsid w:val="001121AF"/>
    <w:rsid w:val="00115604"/>
    <w:rsid w:val="00115F41"/>
    <w:rsid w:val="00120051"/>
    <w:rsid w:val="0012214B"/>
    <w:rsid w:val="001278D6"/>
    <w:rsid w:val="00133BA4"/>
    <w:rsid w:val="00134166"/>
    <w:rsid w:val="00134DDA"/>
    <w:rsid w:val="00136246"/>
    <w:rsid w:val="0014105B"/>
    <w:rsid w:val="001415FF"/>
    <w:rsid w:val="001426D3"/>
    <w:rsid w:val="001428FA"/>
    <w:rsid w:val="00146847"/>
    <w:rsid w:val="001504E3"/>
    <w:rsid w:val="00156187"/>
    <w:rsid w:val="0015756E"/>
    <w:rsid w:val="00160026"/>
    <w:rsid w:val="00163B6E"/>
    <w:rsid w:val="00164681"/>
    <w:rsid w:val="00166367"/>
    <w:rsid w:val="0017194C"/>
    <w:rsid w:val="00176C31"/>
    <w:rsid w:val="00176CB1"/>
    <w:rsid w:val="001771D5"/>
    <w:rsid w:val="00183241"/>
    <w:rsid w:val="001858BE"/>
    <w:rsid w:val="00186C84"/>
    <w:rsid w:val="00190BEF"/>
    <w:rsid w:val="00192E06"/>
    <w:rsid w:val="00195754"/>
    <w:rsid w:val="001A0F7A"/>
    <w:rsid w:val="001A19AA"/>
    <w:rsid w:val="001A19CF"/>
    <w:rsid w:val="001A5072"/>
    <w:rsid w:val="001A5F34"/>
    <w:rsid w:val="001A60B7"/>
    <w:rsid w:val="001A6231"/>
    <w:rsid w:val="001A6C94"/>
    <w:rsid w:val="001A796C"/>
    <w:rsid w:val="001B1DA3"/>
    <w:rsid w:val="001B6872"/>
    <w:rsid w:val="001C2220"/>
    <w:rsid w:val="001C2803"/>
    <w:rsid w:val="001C4A02"/>
    <w:rsid w:val="001C772A"/>
    <w:rsid w:val="001D0671"/>
    <w:rsid w:val="001D07AE"/>
    <w:rsid w:val="001D0EF4"/>
    <w:rsid w:val="001D2C6C"/>
    <w:rsid w:val="001D325E"/>
    <w:rsid w:val="001D462E"/>
    <w:rsid w:val="001D4F16"/>
    <w:rsid w:val="001D5120"/>
    <w:rsid w:val="001D7DA4"/>
    <w:rsid w:val="001E3170"/>
    <w:rsid w:val="001E33AA"/>
    <w:rsid w:val="001E407D"/>
    <w:rsid w:val="001F4D11"/>
    <w:rsid w:val="001F6379"/>
    <w:rsid w:val="001F68EA"/>
    <w:rsid w:val="00204415"/>
    <w:rsid w:val="00207712"/>
    <w:rsid w:val="00207A6E"/>
    <w:rsid w:val="00214049"/>
    <w:rsid w:val="002208AA"/>
    <w:rsid w:val="00224541"/>
    <w:rsid w:val="00224B92"/>
    <w:rsid w:val="002254E1"/>
    <w:rsid w:val="00230CF8"/>
    <w:rsid w:val="00232BF0"/>
    <w:rsid w:val="00234F50"/>
    <w:rsid w:val="00234F80"/>
    <w:rsid w:val="002357E1"/>
    <w:rsid w:val="00241682"/>
    <w:rsid w:val="002429D1"/>
    <w:rsid w:val="00243F6B"/>
    <w:rsid w:val="002464FC"/>
    <w:rsid w:val="00247B64"/>
    <w:rsid w:val="00250BED"/>
    <w:rsid w:val="00252897"/>
    <w:rsid w:val="00257A1F"/>
    <w:rsid w:val="00260FC7"/>
    <w:rsid w:val="002617A4"/>
    <w:rsid w:val="00265097"/>
    <w:rsid w:val="00272431"/>
    <w:rsid w:val="00275ECF"/>
    <w:rsid w:val="00281D5B"/>
    <w:rsid w:val="002841B3"/>
    <w:rsid w:val="002854B0"/>
    <w:rsid w:val="002909AF"/>
    <w:rsid w:val="0029239B"/>
    <w:rsid w:val="00295B31"/>
    <w:rsid w:val="002A0260"/>
    <w:rsid w:val="002A088B"/>
    <w:rsid w:val="002A4C09"/>
    <w:rsid w:val="002B0942"/>
    <w:rsid w:val="002C1100"/>
    <w:rsid w:val="002C1523"/>
    <w:rsid w:val="002C3C97"/>
    <w:rsid w:val="002C42BE"/>
    <w:rsid w:val="002C4BDB"/>
    <w:rsid w:val="002C530D"/>
    <w:rsid w:val="002D1748"/>
    <w:rsid w:val="002D195D"/>
    <w:rsid w:val="002E0627"/>
    <w:rsid w:val="002E391B"/>
    <w:rsid w:val="002E55D1"/>
    <w:rsid w:val="002E62A8"/>
    <w:rsid w:val="002F076E"/>
    <w:rsid w:val="002F15A8"/>
    <w:rsid w:val="002F1DF1"/>
    <w:rsid w:val="002F5A8F"/>
    <w:rsid w:val="00300A3D"/>
    <w:rsid w:val="00304112"/>
    <w:rsid w:val="0030541F"/>
    <w:rsid w:val="0030782B"/>
    <w:rsid w:val="00307E87"/>
    <w:rsid w:val="00313EB1"/>
    <w:rsid w:val="003210FF"/>
    <w:rsid w:val="0032145B"/>
    <w:rsid w:val="003240BA"/>
    <w:rsid w:val="00324BE1"/>
    <w:rsid w:val="003257E9"/>
    <w:rsid w:val="003258C4"/>
    <w:rsid w:val="00325DE3"/>
    <w:rsid w:val="00327792"/>
    <w:rsid w:val="00327E56"/>
    <w:rsid w:val="00330266"/>
    <w:rsid w:val="003305B4"/>
    <w:rsid w:val="00330BA3"/>
    <w:rsid w:val="0033471A"/>
    <w:rsid w:val="0033609E"/>
    <w:rsid w:val="00336766"/>
    <w:rsid w:val="00342D5D"/>
    <w:rsid w:val="003442C8"/>
    <w:rsid w:val="00344BD6"/>
    <w:rsid w:val="00347BBA"/>
    <w:rsid w:val="00355401"/>
    <w:rsid w:val="003562FC"/>
    <w:rsid w:val="00357194"/>
    <w:rsid w:val="003576BE"/>
    <w:rsid w:val="003651D5"/>
    <w:rsid w:val="003715AE"/>
    <w:rsid w:val="003716BF"/>
    <w:rsid w:val="00375F18"/>
    <w:rsid w:val="0037762D"/>
    <w:rsid w:val="00385054"/>
    <w:rsid w:val="00386205"/>
    <w:rsid w:val="0038658C"/>
    <w:rsid w:val="00390892"/>
    <w:rsid w:val="00390AB4"/>
    <w:rsid w:val="00390EEB"/>
    <w:rsid w:val="00394155"/>
    <w:rsid w:val="00394FB3"/>
    <w:rsid w:val="0039572F"/>
    <w:rsid w:val="003A031A"/>
    <w:rsid w:val="003A3384"/>
    <w:rsid w:val="003A6257"/>
    <w:rsid w:val="003B10B9"/>
    <w:rsid w:val="003B2FB4"/>
    <w:rsid w:val="003B43D7"/>
    <w:rsid w:val="003B45CF"/>
    <w:rsid w:val="003B45F4"/>
    <w:rsid w:val="003B48FB"/>
    <w:rsid w:val="003B57A0"/>
    <w:rsid w:val="003C113F"/>
    <w:rsid w:val="003C19FC"/>
    <w:rsid w:val="003C3C9D"/>
    <w:rsid w:val="003C4C38"/>
    <w:rsid w:val="003C5747"/>
    <w:rsid w:val="003C75D8"/>
    <w:rsid w:val="003D4F39"/>
    <w:rsid w:val="003D5B5F"/>
    <w:rsid w:val="003D6FE2"/>
    <w:rsid w:val="003E0D17"/>
    <w:rsid w:val="003E2DAE"/>
    <w:rsid w:val="003E3247"/>
    <w:rsid w:val="003E3DE5"/>
    <w:rsid w:val="003F1A01"/>
    <w:rsid w:val="003F1FDB"/>
    <w:rsid w:val="003F2A57"/>
    <w:rsid w:val="003F346E"/>
    <w:rsid w:val="003F6E44"/>
    <w:rsid w:val="003F77AF"/>
    <w:rsid w:val="003F7818"/>
    <w:rsid w:val="00400D9B"/>
    <w:rsid w:val="00403F2E"/>
    <w:rsid w:val="00404057"/>
    <w:rsid w:val="00406BC6"/>
    <w:rsid w:val="0040760D"/>
    <w:rsid w:val="004177DA"/>
    <w:rsid w:val="00420886"/>
    <w:rsid w:val="00431140"/>
    <w:rsid w:val="004324E9"/>
    <w:rsid w:val="00434949"/>
    <w:rsid w:val="004351EF"/>
    <w:rsid w:val="004352DC"/>
    <w:rsid w:val="00441F38"/>
    <w:rsid w:val="004420F6"/>
    <w:rsid w:val="00443022"/>
    <w:rsid w:val="0044424E"/>
    <w:rsid w:val="004452CA"/>
    <w:rsid w:val="0045054E"/>
    <w:rsid w:val="00450989"/>
    <w:rsid w:val="00450AFB"/>
    <w:rsid w:val="004510E6"/>
    <w:rsid w:val="004514A0"/>
    <w:rsid w:val="00451D9C"/>
    <w:rsid w:val="004531E4"/>
    <w:rsid w:val="00453E93"/>
    <w:rsid w:val="00455942"/>
    <w:rsid w:val="00465BD7"/>
    <w:rsid w:val="004660F3"/>
    <w:rsid w:val="004702ED"/>
    <w:rsid w:val="00477046"/>
    <w:rsid w:val="00477586"/>
    <w:rsid w:val="0048058F"/>
    <w:rsid w:val="00482F7A"/>
    <w:rsid w:val="00485042"/>
    <w:rsid w:val="00487AEF"/>
    <w:rsid w:val="00490DB3"/>
    <w:rsid w:val="00492D17"/>
    <w:rsid w:val="004A2699"/>
    <w:rsid w:val="004A2FED"/>
    <w:rsid w:val="004A4E54"/>
    <w:rsid w:val="004A714F"/>
    <w:rsid w:val="004A733E"/>
    <w:rsid w:val="004B055A"/>
    <w:rsid w:val="004B4C8D"/>
    <w:rsid w:val="004B54DA"/>
    <w:rsid w:val="004B568B"/>
    <w:rsid w:val="004B597A"/>
    <w:rsid w:val="004C1781"/>
    <w:rsid w:val="004C5E4E"/>
    <w:rsid w:val="004C74CD"/>
    <w:rsid w:val="004D15A3"/>
    <w:rsid w:val="004D1D8D"/>
    <w:rsid w:val="004D2E77"/>
    <w:rsid w:val="004D3389"/>
    <w:rsid w:val="004D35A0"/>
    <w:rsid w:val="004E0380"/>
    <w:rsid w:val="004E3104"/>
    <w:rsid w:val="004E73A2"/>
    <w:rsid w:val="004E792D"/>
    <w:rsid w:val="004F0575"/>
    <w:rsid w:val="004F3B18"/>
    <w:rsid w:val="004F3B57"/>
    <w:rsid w:val="004F47F0"/>
    <w:rsid w:val="004F5824"/>
    <w:rsid w:val="004F59AB"/>
    <w:rsid w:val="004F7149"/>
    <w:rsid w:val="00500530"/>
    <w:rsid w:val="005032C9"/>
    <w:rsid w:val="00503F1E"/>
    <w:rsid w:val="00507053"/>
    <w:rsid w:val="00510573"/>
    <w:rsid w:val="00516C26"/>
    <w:rsid w:val="00523015"/>
    <w:rsid w:val="00527062"/>
    <w:rsid w:val="00530DF8"/>
    <w:rsid w:val="005336C0"/>
    <w:rsid w:val="00534759"/>
    <w:rsid w:val="00534951"/>
    <w:rsid w:val="00535BD1"/>
    <w:rsid w:val="00536BF5"/>
    <w:rsid w:val="005370DE"/>
    <w:rsid w:val="00537C4D"/>
    <w:rsid w:val="00537C7F"/>
    <w:rsid w:val="00540CE1"/>
    <w:rsid w:val="00542025"/>
    <w:rsid w:val="00543032"/>
    <w:rsid w:val="0054359D"/>
    <w:rsid w:val="005440A6"/>
    <w:rsid w:val="0054695D"/>
    <w:rsid w:val="00551842"/>
    <w:rsid w:val="00553132"/>
    <w:rsid w:val="00555985"/>
    <w:rsid w:val="005565DA"/>
    <w:rsid w:val="005637A6"/>
    <w:rsid w:val="00563A22"/>
    <w:rsid w:val="005642BE"/>
    <w:rsid w:val="00565A0B"/>
    <w:rsid w:val="00567C78"/>
    <w:rsid w:val="00571A77"/>
    <w:rsid w:val="00573006"/>
    <w:rsid w:val="005761F1"/>
    <w:rsid w:val="00576737"/>
    <w:rsid w:val="00576B2C"/>
    <w:rsid w:val="00580185"/>
    <w:rsid w:val="00587F03"/>
    <w:rsid w:val="005955D2"/>
    <w:rsid w:val="005A3A83"/>
    <w:rsid w:val="005A4184"/>
    <w:rsid w:val="005A4284"/>
    <w:rsid w:val="005A5DC9"/>
    <w:rsid w:val="005A5FF1"/>
    <w:rsid w:val="005B1CC1"/>
    <w:rsid w:val="005B2987"/>
    <w:rsid w:val="005B329D"/>
    <w:rsid w:val="005B6441"/>
    <w:rsid w:val="005B6A66"/>
    <w:rsid w:val="005C1D09"/>
    <w:rsid w:val="005C7352"/>
    <w:rsid w:val="005C76E7"/>
    <w:rsid w:val="005D139C"/>
    <w:rsid w:val="005D407F"/>
    <w:rsid w:val="005D4325"/>
    <w:rsid w:val="005D514B"/>
    <w:rsid w:val="005D6082"/>
    <w:rsid w:val="005D723F"/>
    <w:rsid w:val="005E17C1"/>
    <w:rsid w:val="005E4C45"/>
    <w:rsid w:val="005E6559"/>
    <w:rsid w:val="005E727D"/>
    <w:rsid w:val="005F393F"/>
    <w:rsid w:val="005F4C74"/>
    <w:rsid w:val="005F5EA5"/>
    <w:rsid w:val="005F67B3"/>
    <w:rsid w:val="00604828"/>
    <w:rsid w:val="00607320"/>
    <w:rsid w:val="00611060"/>
    <w:rsid w:val="006136CA"/>
    <w:rsid w:val="0061757B"/>
    <w:rsid w:val="00621C85"/>
    <w:rsid w:val="00622047"/>
    <w:rsid w:val="006260D5"/>
    <w:rsid w:val="00626F44"/>
    <w:rsid w:val="00626FE8"/>
    <w:rsid w:val="00627390"/>
    <w:rsid w:val="006350EB"/>
    <w:rsid w:val="006364A3"/>
    <w:rsid w:val="006409F0"/>
    <w:rsid w:val="00640F20"/>
    <w:rsid w:val="00641D9B"/>
    <w:rsid w:val="00644895"/>
    <w:rsid w:val="00644928"/>
    <w:rsid w:val="006457E0"/>
    <w:rsid w:val="006459D2"/>
    <w:rsid w:val="006507F2"/>
    <w:rsid w:val="00651D04"/>
    <w:rsid w:val="00652B4D"/>
    <w:rsid w:val="00654B2B"/>
    <w:rsid w:val="00665EC5"/>
    <w:rsid w:val="00666481"/>
    <w:rsid w:val="0066747C"/>
    <w:rsid w:val="00667FE8"/>
    <w:rsid w:val="00676CF1"/>
    <w:rsid w:val="006845D8"/>
    <w:rsid w:val="0068560C"/>
    <w:rsid w:val="00686260"/>
    <w:rsid w:val="00690847"/>
    <w:rsid w:val="0069120B"/>
    <w:rsid w:val="00694325"/>
    <w:rsid w:val="00694F4A"/>
    <w:rsid w:val="00696B69"/>
    <w:rsid w:val="006A2058"/>
    <w:rsid w:val="006A3E4B"/>
    <w:rsid w:val="006B074E"/>
    <w:rsid w:val="006B18A8"/>
    <w:rsid w:val="006B2BD5"/>
    <w:rsid w:val="006B4AC4"/>
    <w:rsid w:val="006B641D"/>
    <w:rsid w:val="006B6F44"/>
    <w:rsid w:val="006B756E"/>
    <w:rsid w:val="006C067E"/>
    <w:rsid w:val="006C2880"/>
    <w:rsid w:val="006C40FE"/>
    <w:rsid w:val="006D0E3D"/>
    <w:rsid w:val="006D197E"/>
    <w:rsid w:val="006D5935"/>
    <w:rsid w:val="006E157A"/>
    <w:rsid w:val="006E3C95"/>
    <w:rsid w:val="006E535C"/>
    <w:rsid w:val="006F0235"/>
    <w:rsid w:val="006F284C"/>
    <w:rsid w:val="006F3A3A"/>
    <w:rsid w:val="006F7227"/>
    <w:rsid w:val="00702366"/>
    <w:rsid w:val="007103D9"/>
    <w:rsid w:val="00715A88"/>
    <w:rsid w:val="00716177"/>
    <w:rsid w:val="007163BC"/>
    <w:rsid w:val="00716AC6"/>
    <w:rsid w:val="0072578A"/>
    <w:rsid w:val="00730AE3"/>
    <w:rsid w:val="007326EE"/>
    <w:rsid w:val="007334DA"/>
    <w:rsid w:val="00733C33"/>
    <w:rsid w:val="00736BC2"/>
    <w:rsid w:val="0074042E"/>
    <w:rsid w:val="00741757"/>
    <w:rsid w:val="007438B7"/>
    <w:rsid w:val="00743CF0"/>
    <w:rsid w:val="00752967"/>
    <w:rsid w:val="007539F1"/>
    <w:rsid w:val="00761373"/>
    <w:rsid w:val="00762E7C"/>
    <w:rsid w:val="0076433A"/>
    <w:rsid w:val="0076456C"/>
    <w:rsid w:val="007676EE"/>
    <w:rsid w:val="007715B0"/>
    <w:rsid w:val="00772BC2"/>
    <w:rsid w:val="0077529D"/>
    <w:rsid w:val="007754DD"/>
    <w:rsid w:val="00781376"/>
    <w:rsid w:val="007817C0"/>
    <w:rsid w:val="00784C8C"/>
    <w:rsid w:val="00785515"/>
    <w:rsid w:val="00785FD3"/>
    <w:rsid w:val="007926CF"/>
    <w:rsid w:val="0079325E"/>
    <w:rsid w:val="007979E0"/>
    <w:rsid w:val="007A1143"/>
    <w:rsid w:val="007A1460"/>
    <w:rsid w:val="007A310E"/>
    <w:rsid w:val="007A3F5E"/>
    <w:rsid w:val="007B1587"/>
    <w:rsid w:val="007B17FD"/>
    <w:rsid w:val="007B62CF"/>
    <w:rsid w:val="007C5285"/>
    <w:rsid w:val="007C633B"/>
    <w:rsid w:val="007D1397"/>
    <w:rsid w:val="007D1FBF"/>
    <w:rsid w:val="007D2F61"/>
    <w:rsid w:val="007D3182"/>
    <w:rsid w:val="007D59B0"/>
    <w:rsid w:val="007E495F"/>
    <w:rsid w:val="007E528B"/>
    <w:rsid w:val="007E7EB4"/>
    <w:rsid w:val="007F0A99"/>
    <w:rsid w:val="007F4B9E"/>
    <w:rsid w:val="007F7039"/>
    <w:rsid w:val="008013CD"/>
    <w:rsid w:val="00801AF3"/>
    <w:rsid w:val="00802A8C"/>
    <w:rsid w:val="00807B26"/>
    <w:rsid w:val="00813367"/>
    <w:rsid w:val="00814600"/>
    <w:rsid w:val="0082101F"/>
    <w:rsid w:val="00821BA5"/>
    <w:rsid w:val="008245E4"/>
    <w:rsid w:val="00825391"/>
    <w:rsid w:val="00825524"/>
    <w:rsid w:val="0082572D"/>
    <w:rsid w:val="00830512"/>
    <w:rsid w:val="00831940"/>
    <w:rsid w:val="00831AB3"/>
    <w:rsid w:val="00831FCF"/>
    <w:rsid w:val="0083211E"/>
    <w:rsid w:val="008351E9"/>
    <w:rsid w:val="0083545F"/>
    <w:rsid w:val="008372DA"/>
    <w:rsid w:val="008432A6"/>
    <w:rsid w:val="00843FF1"/>
    <w:rsid w:val="00844F7F"/>
    <w:rsid w:val="008463ED"/>
    <w:rsid w:val="008538DA"/>
    <w:rsid w:val="00857244"/>
    <w:rsid w:val="00857666"/>
    <w:rsid w:val="008577EA"/>
    <w:rsid w:val="00857976"/>
    <w:rsid w:val="00857D3B"/>
    <w:rsid w:val="008601E4"/>
    <w:rsid w:val="00866B84"/>
    <w:rsid w:val="00870230"/>
    <w:rsid w:val="00870D40"/>
    <w:rsid w:val="00870FC2"/>
    <w:rsid w:val="0087381A"/>
    <w:rsid w:val="008751CE"/>
    <w:rsid w:val="00881404"/>
    <w:rsid w:val="00885B86"/>
    <w:rsid w:val="00885D2C"/>
    <w:rsid w:val="008918B4"/>
    <w:rsid w:val="00892A2D"/>
    <w:rsid w:val="0089522E"/>
    <w:rsid w:val="00896B08"/>
    <w:rsid w:val="008975AB"/>
    <w:rsid w:val="008A0F2A"/>
    <w:rsid w:val="008A2DAA"/>
    <w:rsid w:val="008A2DD3"/>
    <w:rsid w:val="008A3FAC"/>
    <w:rsid w:val="008A52FC"/>
    <w:rsid w:val="008A5775"/>
    <w:rsid w:val="008A7882"/>
    <w:rsid w:val="008B42C5"/>
    <w:rsid w:val="008B4CC4"/>
    <w:rsid w:val="008B4F2D"/>
    <w:rsid w:val="008B5E09"/>
    <w:rsid w:val="008B6445"/>
    <w:rsid w:val="008C013C"/>
    <w:rsid w:val="008C1E35"/>
    <w:rsid w:val="008D44F2"/>
    <w:rsid w:val="008D5AA2"/>
    <w:rsid w:val="008D5AFB"/>
    <w:rsid w:val="008D5C63"/>
    <w:rsid w:val="008E4043"/>
    <w:rsid w:val="008E5E5A"/>
    <w:rsid w:val="008E5F84"/>
    <w:rsid w:val="008E6B13"/>
    <w:rsid w:val="008E7500"/>
    <w:rsid w:val="008E7F80"/>
    <w:rsid w:val="008F4D59"/>
    <w:rsid w:val="008F5234"/>
    <w:rsid w:val="008F59A1"/>
    <w:rsid w:val="00901B36"/>
    <w:rsid w:val="009041D6"/>
    <w:rsid w:val="009056C7"/>
    <w:rsid w:val="0090674C"/>
    <w:rsid w:val="009067F8"/>
    <w:rsid w:val="0090763F"/>
    <w:rsid w:val="0091003B"/>
    <w:rsid w:val="009119AA"/>
    <w:rsid w:val="009151DA"/>
    <w:rsid w:val="00915659"/>
    <w:rsid w:val="00915E8C"/>
    <w:rsid w:val="00920D22"/>
    <w:rsid w:val="00921316"/>
    <w:rsid w:val="00922EAD"/>
    <w:rsid w:val="00923A78"/>
    <w:rsid w:val="00925753"/>
    <w:rsid w:val="009278CA"/>
    <w:rsid w:val="0092794B"/>
    <w:rsid w:val="00931309"/>
    <w:rsid w:val="00933841"/>
    <w:rsid w:val="00933E99"/>
    <w:rsid w:val="00934979"/>
    <w:rsid w:val="0093498B"/>
    <w:rsid w:val="0093557B"/>
    <w:rsid w:val="00937462"/>
    <w:rsid w:val="009457E1"/>
    <w:rsid w:val="0095203A"/>
    <w:rsid w:val="00953856"/>
    <w:rsid w:val="00953DD8"/>
    <w:rsid w:val="00953FEC"/>
    <w:rsid w:val="009554D5"/>
    <w:rsid w:val="00957FA3"/>
    <w:rsid w:val="0096182F"/>
    <w:rsid w:val="00961EBA"/>
    <w:rsid w:val="0096251E"/>
    <w:rsid w:val="00963CBA"/>
    <w:rsid w:val="00963E5B"/>
    <w:rsid w:val="0096404A"/>
    <w:rsid w:val="00965B2C"/>
    <w:rsid w:val="00965C00"/>
    <w:rsid w:val="0096605A"/>
    <w:rsid w:val="009718AD"/>
    <w:rsid w:val="009732DC"/>
    <w:rsid w:val="00973B50"/>
    <w:rsid w:val="009746B1"/>
    <w:rsid w:val="00975143"/>
    <w:rsid w:val="009769F6"/>
    <w:rsid w:val="00977B98"/>
    <w:rsid w:val="00981DE6"/>
    <w:rsid w:val="0098587E"/>
    <w:rsid w:val="009877FA"/>
    <w:rsid w:val="00990967"/>
    <w:rsid w:val="00991A37"/>
    <w:rsid w:val="00992C5F"/>
    <w:rsid w:val="009930DD"/>
    <w:rsid w:val="00995346"/>
    <w:rsid w:val="00997B4F"/>
    <w:rsid w:val="009A155B"/>
    <w:rsid w:val="009A4234"/>
    <w:rsid w:val="009B4302"/>
    <w:rsid w:val="009B5583"/>
    <w:rsid w:val="009B5E1D"/>
    <w:rsid w:val="009C0A85"/>
    <w:rsid w:val="009C1008"/>
    <w:rsid w:val="009C13C6"/>
    <w:rsid w:val="009C167F"/>
    <w:rsid w:val="009C5A5C"/>
    <w:rsid w:val="009D2F92"/>
    <w:rsid w:val="009E14FA"/>
    <w:rsid w:val="009E1E16"/>
    <w:rsid w:val="009E21F8"/>
    <w:rsid w:val="009E2B79"/>
    <w:rsid w:val="009F13C0"/>
    <w:rsid w:val="009F17B7"/>
    <w:rsid w:val="009F22A4"/>
    <w:rsid w:val="009F31C5"/>
    <w:rsid w:val="009F5917"/>
    <w:rsid w:val="00A00C62"/>
    <w:rsid w:val="00A00F2E"/>
    <w:rsid w:val="00A016A7"/>
    <w:rsid w:val="00A0211E"/>
    <w:rsid w:val="00A10051"/>
    <w:rsid w:val="00A10849"/>
    <w:rsid w:val="00A20F36"/>
    <w:rsid w:val="00A21861"/>
    <w:rsid w:val="00A24245"/>
    <w:rsid w:val="00A247B7"/>
    <w:rsid w:val="00A269D3"/>
    <w:rsid w:val="00A27615"/>
    <w:rsid w:val="00A30DAD"/>
    <w:rsid w:val="00A3153B"/>
    <w:rsid w:val="00A31719"/>
    <w:rsid w:val="00A319E4"/>
    <w:rsid w:val="00A31E80"/>
    <w:rsid w:val="00A33711"/>
    <w:rsid w:val="00A3565A"/>
    <w:rsid w:val="00A36C52"/>
    <w:rsid w:val="00A43334"/>
    <w:rsid w:val="00A44969"/>
    <w:rsid w:val="00A45537"/>
    <w:rsid w:val="00A478FF"/>
    <w:rsid w:val="00A51306"/>
    <w:rsid w:val="00A522CF"/>
    <w:rsid w:val="00A54F8E"/>
    <w:rsid w:val="00A57366"/>
    <w:rsid w:val="00A67C06"/>
    <w:rsid w:val="00A70054"/>
    <w:rsid w:val="00A71604"/>
    <w:rsid w:val="00A7258B"/>
    <w:rsid w:val="00A75265"/>
    <w:rsid w:val="00A753E6"/>
    <w:rsid w:val="00A75DD0"/>
    <w:rsid w:val="00A843DB"/>
    <w:rsid w:val="00A84954"/>
    <w:rsid w:val="00A872F3"/>
    <w:rsid w:val="00A87B21"/>
    <w:rsid w:val="00A9153B"/>
    <w:rsid w:val="00A91616"/>
    <w:rsid w:val="00A9278B"/>
    <w:rsid w:val="00A96776"/>
    <w:rsid w:val="00AA014E"/>
    <w:rsid w:val="00AA02E1"/>
    <w:rsid w:val="00AA18E6"/>
    <w:rsid w:val="00AA5B1F"/>
    <w:rsid w:val="00AA64A9"/>
    <w:rsid w:val="00AB0971"/>
    <w:rsid w:val="00AB1999"/>
    <w:rsid w:val="00AB453A"/>
    <w:rsid w:val="00AB5510"/>
    <w:rsid w:val="00AB6F63"/>
    <w:rsid w:val="00AB7DCF"/>
    <w:rsid w:val="00AB7F3A"/>
    <w:rsid w:val="00AC00CA"/>
    <w:rsid w:val="00AC1E69"/>
    <w:rsid w:val="00AC2057"/>
    <w:rsid w:val="00AC6B75"/>
    <w:rsid w:val="00AC70A5"/>
    <w:rsid w:val="00AC71A7"/>
    <w:rsid w:val="00AC7227"/>
    <w:rsid w:val="00AD1390"/>
    <w:rsid w:val="00AD22E6"/>
    <w:rsid w:val="00AE2E1D"/>
    <w:rsid w:val="00AE59C6"/>
    <w:rsid w:val="00AE5B67"/>
    <w:rsid w:val="00AE6358"/>
    <w:rsid w:val="00AE7A94"/>
    <w:rsid w:val="00AF1F49"/>
    <w:rsid w:val="00AF3182"/>
    <w:rsid w:val="00AF3EC6"/>
    <w:rsid w:val="00B029EB"/>
    <w:rsid w:val="00B12620"/>
    <w:rsid w:val="00B14EE6"/>
    <w:rsid w:val="00B16B7F"/>
    <w:rsid w:val="00B241DC"/>
    <w:rsid w:val="00B2454B"/>
    <w:rsid w:val="00B2510B"/>
    <w:rsid w:val="00B26766"/>
    <w:rsid w:val="00B26A08"/>
    <w:rsid w:val="00B26B2A"/>
    <w:rsid w:val="00B271A0"/>
    <w:rsid w:val="00B30754"/>
    <w:rsid w:val="00B3299A"/>
    <w:rsid w:val="00B36DF6"/>
    <w:rsid w:val="00B37214"/>
    <w:rsid w:val="00B441CC"/>
    <w:rsid w:val="00B53208"/>
    <w:rsid w:val="00B557B3"/>
    <w:rsid w:val="00B560B4"/>
    <w:rsid w:val="00B56B11"/>
    <w:rsid w:val="00B6146B"/>
    <w:rsid w:val="00B6487F"/>
    <w:rsid w:val="00B64C25"/>
    <w:rsid w:val="00B65794"/>
    <w:rsid w:val="00B6615A"/>
    <w:rsid w:val="00B67607"/>
    <w:rsid w:val="00B71BA0"/>
    <w:rsid w:val="00B722B2"/>
    <w:rsid w:val="00B73881"/>
    <w:rsid w:val="00B762F9"/>
    <w:rsid w:val="00B77EF5"/>
    <w:rsid w:val="00B80EB0"/>
    <w:rsid w:val="00B81F41"/>
    <w:rsid w:val="00B81FC6"/>
    <w:rsid w:val="00B843A9"/>
    <w:rsid w:val="00B85F9B"/>
    <w:rsid w:val="00B87047"/>
    <w:rsid w:val="00B87C79"/>
    <w:rsid w:val="00B9475F"/>
    <w:rsid w:val="00B953D7"/>
    <w:rsid w:val="00BA1498"/>
    <w:rsid w:val="00BA1BCC"/>
    <w:rsid w:val="00BA3233"/>
    <w:rsid w:val="00BA61B4"/>
    <w:rsid w:val="00BA7E64"/>
    <w:rsid w:val="00BB1DED"/>
    <w:rsid w:val="00BB20F5"/>
    <w:rsid w:val="00BB45B3"/>
    <w:rsid w:val="00BB6402"/>
    <w:rsid w:val="00BC36DD"/>
    <w:rsid w:val="00BC4C57"/>
    <w:rsid w:val="00BD397C"/>
    <w:rsid w:val="00BE37A4"/>
    <w:rsid w:val="00BE45DE"/>
    <w:rsid w:val="00BE4A47"/>
    <w:rsid w:val="00BF188A"/>
    <w:rsid w:val="00BF459E"/>
    <w:rsid w:val="00BF4745"/>
    <w:rsid w:val="00BF608B"/>
    <w:rsid w:val="00C0118B"/>
    <w:rsid w:val="00C039D3"/>
    <w:rsid w:val="00C03D77"/>
    <w:rsid w:val="00C05456"/>
    <w:rsid w:val="00C062DA"/>
    <w:rsid w:val="00C07138"/>
    <w:rsid w:val="00C076A9"/>
    <w:rsid w:val="00C1026E"/>
    <w:rsid w:val="00C130BF"/>
    <w:rsid w:val="00C14253"/>
    <w:rsid w:val="00C1554E"/>
    <w:rsid w:val="00C15BBB"/>
    <w:rsid w:val="00C2081A"/>
    <w:rsid w:val="00C21195"/>
    <w:rsid w:val="00C235C0"/>
    <w:rsid w:val="00C242E0"/>
    <w:rsid w:val="00C24552"/>
    <w:rsid w:val="00C30463"/>
    <w:rsid w:val="00C31FC0"/>
    <w:rsid w:val="00C3303B"/>
    <w:rsid w:val="00C34732"/>
    <w:rsid w:val="00C3484D"/>
    <w:rsid w:val="00C37AA2"/>
    <w:rsid w:val="00C37FF1"/>
    <w:rsid w:val="00C43E44"/>
    <w:rsid w:val="00C45301"/>
    <w:rsid w:val="00C46933"/>
    <w:rsid w:val="00C507CD"/>
    <w:rsid w:val="00C50B99"/>
    <w:rsid w:val="00C557B9"/>
    <w:rsid w:val="00C561CE"/>
    <w:rsid w:val="00C6112D"/>
    <w:rsid w:val="00C6469A"/>
    <w:rsid w:val="00C6492A"/>
    <w:rsid w:val="00C668EF"/>
    <w:rsid w:val="00C670DC"/>
    <w:rsid w:val="00C722FB"/>
    <w:rsid w:val="00C74AC5"/>
    <w:rsid w:val="00C806FD"/>
    <w:rsid w:val="00C80AA9"/>
    <w:rsid w:val="00C825F3"/>
    <w:rsid w:val="00C843A8"/>
    <w:rsid w:val="00C8561B"/>
    <w:rsid w:val="00C85EA4"/>
    <w:rsid w:val="00C86C53"/>
    <w:rsid w:val="00C86F43"/>
    <w:rsid w:val="00C912FE"/>
    <w:rsid w:val="00C92C8F"/>
    <w:rsid w:val="00C95426"/>
    <w:rsid w:val="00CA0B22"/>
    <w:rsid w:val="00CA1089"/>
    <w:rsid w:val="00CA1530"/>
    <w:rsid w:val="00CA1572"/>
    <w:rsid w:val="00CA1D78"/>
    <w:rsid w:val="00CA6B87"/>
    <w:rsid w:val="00CB2C50"/>
    <w:rsid w:val="00CB4A87"/>
    <w:rsid w:val="00CB4FD9"/>
    <w:rsid w:val="00CB7FE5"/>
    <w:rsid w:val="00CC1E84"/>
    <w:rsid w:val="00CC2031"/>
    <w:rsid w:val="00CC2C99"/>
    <w:rsid w:val="00CD3E5B"/>
    <w:rsid w:val="00CE0ECD"/>
    <w:rsid w:val="00CE51C3"/>
    <w:rsid w:val="00CE6BA5"/>
    <w:rsid w:val="00CE7AB5"/>
    <w:rsid w:val="00CF1D85"/>
    <w:rsid w:val="00CF45B7"/>
    <w:rsid w:val="00CF4F30"/>
    <w:rsid w:val="00CF4F69"/>
    <w:rsid w:val="00D008AA"/>
    <w:rsid w:val="00D01984"/>
    <w:rsid w:val="00D048F3"/>
    <w:rsid w:val="00D05133"/>
    <w:rsid w:val="00D06A74"/>
    <w:rsid w:val="00D13403"/>
    <w:rsid w:val="00D14156"/>
    <w:rsid w:val="00D14293"/>
    <w:rsid w:val="00D15589"/>
    <w:rsid w:val="00D22A32"/>
    <w:rsid w:val="00D22AE8"/>
    <w:rsid w:val="00D22E93"/>
    <w:rsid w:val="00D25CD2"/>
    <w:rsid w:val="00D27168"/>
    <w:rsid w:val="00D30C33"/>
    <w:rsid w:val="00D30F26"/>
    <w:rsid w:val="00D32371"/>
    <w:rsid w:val="00D32454"/>
    <w:rsid w:val="00D376BF"/>
    <w:rsid w:val="00D37DB0"/>
    <w:rsid w:val="00D417A0"/>
    <w:rsid w:val="00D41B7C"/>
    <w:rsid w:val="00D4290D"/>
    <w:rsid w:val="00D432AD"/>
    <w:rsid w:val="00D51069"/>
    <w:rsid w:val="00D52338"/>
    <w:rsid w:val="00D55F0B"/>
    <w:rsid w:val="00D61D4D"/>
    <w:rsid w:val="00D63D1D"/>
    <w:rsid w:val="00D64640"/>
    <w:rsid w:val="00D66AC3"/>
    <w:rsid w:val="00D70F9A"/>
    <w:rsid w:val="00D72037"/>
    <w:rsid w:val="00D8354B"/>
    <w:rsid w:val="00D84BFC"/>
    <w:rsid w:val="00D85849"/>
    <w:rsid w:val="00D87542"/>
    <w:rsid w:val="00D9025D"/>
    <w:rsid w:val="00D9537D"/>
    <w:rsid w:val="00D95537"/>
    <w:rsid w:val="00D96A92"/>
    <w:rsid w:val="00D96AE6"/>
    <w:rsid w:val="00DA268A"/>
    <w:rsid w:val="00DA2E6D"/>
    <w:rsid w:val="00DA48DB"/>
    <w:rsid w:val="00DB1CAB"/>
    <w:rsid w:val="00DB2DA2"/>
    <w:rsid w:val="00DB4678"/>
    <w:rsid w:val="00DB6074"/>
    <w:rsid w:val="00DC1998"/>
    <w:rsid w:val="00DC1AC6"/>
    <w:rsid w:val="00DC4CF9"/>
    <w:rsid w:val="00DC5470"/>
    <w:rsid w:val="00DD27A8"/>
    <w:rsid w:val="00DD2DFE"/>
    <w:rsid w:val="00DD5233"/>
    <w:rsid w:val="00DD52CC"/>
    <w:rsid w:val="00DD673F"/>
    <w:rsid w:val="00DD6F28"/>
    <w:rsid w:val="00DE308B"/>
    <w:rsid w:val="00DE4BCC"/>
    <w:rsid w:val="00DE6DD7"/>
    <w:rsid w:val="00DE6EE4"/>
    <w:rsid w:val="00DF1724"/>
    <w:rsid w:val="00DF2CAE"/>
    <w:rsid w:val="00DF553B"/>
    <w:rsid w:val="00E0030C"/>
    <w:rsid w:val="00E02843"/>
    <w:rsid w:val="00E047CE"/>
    <w:rsid w:val="00E049DB"/>
    <w:rsid w:val="00E05982"/>
    <w:rsid w:val="00E15D96"/>
    <w:rsid w:val="00E163D9"/>
    <w:rsid w:val="00E200D1"/>
    <w:rsid w:val="00E20EA6"/>
    <w:rsid w:val="00E21F93"/>
    <w:rsid w:val="00E226C5"/>
    <w:rsid w:val="00E22DF4"/>
    <w:rsid w:val="00E30D06"/>
    <w:rsid w:val="00E30D7F"/>
    <w:rsid w:val="00E3426A"/>
    <w:rsid w:val="00E3576A"/>
    <w:rsid w:val="00E3627B"/>
    <w:rsid w:val="00E37A7A"/>
    <w:rsid w:val="00E40090"/>
    <w:rsid w:val="00E435F8"/>
    <w:rsid w:val="00E4440C"/>
    <w:rsid w:val="00E44EE9"/>
    <w:rsid w:val="00E469EA"/>
    <w:rsid w:val="00E47630"/>
    <w:rsid w:val="00E50338"/>
    <w:rsid w:val="00E50E88"/>
    <w:rsid w:val="00E545CC"/>
    <w:rsid w:val="00E55088"/>
    <w:rsid w:val="00E55524"/>
    <w:rsid w:val="00E55B3B"/>
    <w:rsid w:val="00E55E91"/>
    <w:rsid w:val="00E56717"/>
    <w:rsid w:val="00E640E5"/>
    <w:rsid w:val="00E64926"/>
    <w:rsid w:val="00E671B5"/>
    <w:rsid w:val="00E71152"/>
    <w:rsid w:val="00E71BEA"/>
    <w:rsid w:val="00E73836"/>
    <w:rsid w:val="00E73D7B"/>
    <w:rsid w:val="00E73EC2"/>
    <w:rsid w:val="00E7545E"/>
    <w:rsid w:val="00E76582"/>
    <w:rsid w:val="00E77D9A"/>
    <w:rsid w:val="00E83255"/>
    <w:rsid w:val="00E84BE7"/>
    <w:rsid w:val="00E85C57"/>
    <w:rsid w:val="00E92EC1"/>
    <w:rsid w:val="00E9495B"/>
    <w:rsid w:val="00E95F89"/>
    <w:rsid w:val="00E961B3"/>
    <w:rsid w:val="00EA083B"/>
    <w:rsid w:val="00EA0BC9"/>
    <w:rsid w:val="00EA3399"/>
    <w:rsid w:val="00EA3D8F"/>
    <w:rsid w:val="00EA572E"/>
    <w:rsid w:val="00EA7525"/>
    <w:rsid w:val="00EA7EE0"/>
    <w:rsid w:val="00EB10B5"/>
    <w:rsid w:val="00EB4F1A"/>
    <w:rsid w:val="00EB656E"/>
    <w:rsid w:val="00EB7241"/>
    <w:rsid w:val="00EC0891"/>
    <w:rsid w:val="00EC1AEC"/>
    <w:rsid w:val="00EC256A"/>
    <w:rsid w:val="00EC2A40"/>
    <w:rsid w:val="00EC5D2A"/>
    <w:rsid w:val="00EC7ADD"/>
    <w:rsid w:val="00ED0794"/>
    <w:rsid w:val="00ED392C"/>
    <w:rsid w:val="00ED498F"/>
    <w:rsid w:val="00ED5B36"/>
    <w:rsid w:val="00EE053D"/>
    <w:rsid w:val="00EE0F5F"/>
    <w:rsid w:val="00EE1907"/>
    <w:rsid w:val="00EE1BD8"/>
    <w:rsid w:val="00EE2AA2"/>
    <w:rsid w:val="00EE3666"/>
    <w:rsid w:val="00EE3C01"/>
    <w:rsid w:val="00EE51DB"/>
    <w:rsid w:val="00EE723E"/>
    <w:rsid w:val="00EF01A2"/>
    <w:rsid w:val="00EF18FC"/>
    <w:rsid w:val="00EF399A"/>
    <w:rsid w:val="00EF3F1F"/>
    <w:rsid w:val="00EF4929"/>
    <w:rsid w:val="00EF752B"/>
    <w:rsid w:val="00F01112"/>
    <w:rsid w:val="00F04BE5"/>
    <w:rsid w:val="00F052CE"/>
    <w:rsid w:val="00F060CD"/>
    <w:rsid w:val="00F079DF"/>
    <w:rsid w:val="00F07DD6"/>
    <w:rsid w:val="00F10CCD"/>
    <w:rsid w:val="00F1215E"/>
    <w:rsid w:val="00F12AC6"/>
    <w:rsid w:val="00F13DC0"/>
    <w:rsid w:val="00F14485"/>
    <w:rsid w:val="00F16F02"/>
    <w:rsid w:val="00F1729A"/>
    <w:rsid w:val="00F232E9"/>
    <w:rsid w:val="00F248DC"/>
    <w:rsid w:val="00F2524F"/>
    <w:rsid w:val="00F26A60"/>
    <w:rsid w:val="00F26BE8"/>
    <w:rsid w:val="00F272A6"/>
    <w:rsid w:val="00F32465"/>
    <w:rsid w:val="00F32948"/>
    <w:rsid w:val="00F3373F"/>
    <w:rsid w:val="00F377DF"/>
    <w:rsid w:val="00F4002B"/>
    <w:rsid w:val="00F42955"/>
    <w:rsid w:val="00F43406"/>
    <w:rsid w:val="00F43D34"/>
    <w:rsid w:val="00F465B6"/>
    <w:rsid w:val="00F47332"/>
    <w:rsid w:val="00F500C1"/>
    <w:rsid w:val="00F501ED"/>
    <w:rsid w:val="00F51D71"/>
    <w:rsid w:val="00F60318"/>
    <w:rsid w:val="00F603EC"/>
    <w:rsid w:val="00F61B69"/>
    <w:rsid w:val="00F64CB9"/>
    <w:rsid w:val="00F67181"/>
    <w:rsid w:val="00F67A5C"/>
    <w:rsid w:val="00F7063F"/>
    <w:rsid w:val="00F7294B"/>
    <w:rsid w:val="00F7654E"/>
    <w:rsid w:val="00F77628"/>
    <w:rsid w:val="00F77D25"/>
    <w:rsid w:val="00F8205B"/>
    <w:rsid w:val="00F838DD"/>
    <w:rsid w:val="00F85F0F"/>
    <w:rsid w:val="00F87ADE"/>
    <w:rsid w:val="00F956A6"/>
    <w:rsid w:val="00FA3C1D"/>
    <w:rsid w:val="00FA4570"/>
    <w:rsid w:val="00FA4855"/>
    <w:rsid w:val="00FA72DB"/>
    <w:rsid w:val="00FB0E25"/>
    <w:rsid w:val="00FB2587"/>
    <w:rsid w:val="00FB29AA"/>
    <w:rsid w:val="00FB3B70"/>
    <w:rsid w:val="00FB4B45"/>
    <w:rsid w:val="00FB59B7"/>
    <w:rsid w:val="00FC22BD"/>
    <w:rsid w:val="00FC3D2F"/>
    <w:rsid w:val="00FC4649"/>
    <w:rsid w:val="00FC5DE7"/>
    <w:rsid w:val="00FC6159"/>
    <w:rsid w:val="00FD061C"/>
    <w:rsid w:val="00FD4992"/>
    <w:rsid w:val="00FD54B3"/>
    <w:rsid w:val="00FD5F53"/>
    <w:rsid w:val="00FD6F98"/>
    <w:rsid w:val="00FD779F"/>
    <w:rsid w:val="00FD7C0A"/>
    <w:rsid w:val="00FE0697"/>
    <w:rsid w:val="00FE18E0"/>
    <w:rsid w:val="00FE5B09"/>
    <w:rsid w:val="00FF0127"/>
    <w:rsid w:val="00FF0D8A"/>
    <w:rsid w:val="00FF1759"/>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760615"/>
  <w15:docId w15:val="{CD16D263-659C-4782-8188-992131E4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lsdException w:name="Table Grid" w:uiPriority="39"/>
    <w:lsdException w:name="Table Theme"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basedOn w:val="DefaultParagraphFont"/>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basedOn w:val="DefaultParagraphFont"/>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lang w:eastAsia="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en-CA"/>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basedOn w:val="DefaultParagraphFont"/>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styleId="NormalWeb">
    <w:name w:val="Normal (Web)"/>
    <w:basedOn w:val="Normal"/>
    <w:uiPriority w:val="99"/>
    <w:semiHidden/>
    <w:unhideWhenUsed/>
    <w:rsid w:val="004177DA"/>
    <w:pPr>
      <w:spacing w:before="100" w:beforeAutospacing="1" w:after="100" w:afterAutospacing="1"/>
      <w:jc w:val="left"/>
    </w:pPr>
    <w:rPr>
      <w:sz w:val="24"/>
      <w:lang w:val="en-US"/>
    </w:rPr>
  </w:style>
  <w:style w:type="character" w:customStyle="1" w:styleId="Heading2Char">
    <w:name w:val="Heading 2 Char"/>
    <w:link w:val="Heading2"/>
    <w:uiPriority w:val="9"/>
    <w:rsid w:val="002F1DF1"/>
    <w:rPr>
      <w:b/>
      <w:bCs/>
      <w:iCs/>
      <w:sz w:val="22"/>
      <w:szCs w:val="24"/>
      <w:lang w:val="en-GB"/>
    </w:rPr>
  </w:style>
  <w:style w:type="paragraph" w:customStyle="1" w:styleId="Default">
    <w:name w:val="Default"/>
    <w:rsid w:val="00901B36"/>
    <w:pPr>
      <w:autoSpaceDE w:val="0"/>
      <w:autoSpaceDN w:val="0"/>
      <w:adjustRightInd w:val="0"/>
    </w:pPr>
    <w:rPr>
      <w:rFonts w:eastAsia="Calibri"/>
      <w:color w:val="000000"/>
      <w:sz w:val="24"/>
      <w:szCs w:val="24"/>
      <w:lang w:val="en-US"/>
    </w:rPr>
  </w:style>
  <w:style w:type="character" w:styleId="UnresolvedMention">
    <w:name w:val="Unresolved Mention"/>
    <w:basedOn w:val="DefaultParagraphFont"/>
    <w:uiPriority w:val="99"/>
    <w:semiHidden/>
    <w:unhideWhenUsed/>
    <w:rsid w:val="00157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33647222">
      <w:bodyDiv w:val="1"/>
      <w:marLeft w:val="0"/>
      <w:marRight w:val="0"/>
      <w:marTop w:val="0"/>
      <w:marBottom w:val="0"/>
      <w:divBdr>
        <w:top w:val="none" w:sz="0" w:space="0" w:color="auto"/>
        <w:left w:val="none" w:sz="0" w:space="0" w:color="auto"/>
        <w:bottom w:val="none" w:sz="0" w:space="0" w:color="auto"/>
        <w:right w:val="none" w:sz="0" w:space="0" w:color="auto"/>
      </w:divBdr>
    </w:div>
    <w:div w:id="459342112">
      <w:bodyDiv w:val="1"/>
      <w:marLeft w:val="0"/>
      <w:marRight w:val="0"/>
      <w:marTop w:val="0"/>
      <w:marBottom w:val="0"/>
      <w:divBdr>
        <w:top w:val="none" w:sz="0" w:space="0" w:color="auto"/>
        <w:left w:val="none" w:sz="0" w:space="0" w:color="auto"/>
        <w:bottom w:val="none" w:sz="0" w:space="0" w:color="auto"/>
        <w:right w:val="none" w:sz="0" w:space="0" w:color="auto"/>
      </w:divBdr>
    </w:div>
    <w:div w:id="483082548">
      <w:bodyDiv w:val="1"/>
      <w:marLeft w:val="0"/>
      <w:marRight w:val="0"/>
      <w:marTop w:val="0"/>
      <w:marBottom w:val="0"/>
      <w:divBdr>
        <w:top w:val="none" w:sz="0" w:space="0" w:color="auto"/>
        <w:left w:val="none" w:sz="0" w:space="0" w:color="auto"/>
        <w:bottom w:val="none" w:sz="0" w:space="0" w:color="auto"/>
        <w:right w:val="none" w:sz="0" w:space="0" w:color="auto"/>
      </w:divBdr>
    </w:div>
    <w:div w:id="647397310">
      <w:bodyDiv w:val="1"/>
      <w:marLeft w:val="0"/>
      <w:marRight w:val="0"/>
      <w:marTop w:val="0"/>
      <w:marBottom w:val="0"/>
      <w:divBdr>
        <w:top w:val="none" w:sz="0" w:space="0" w:color="auto"/>
        <w:left w:val="none" w:sz="0" w:space="0" w:color="auto"/>
        <w:bottom w:val="none" w:sz="0" w:space="0" w:color="auto"/>
        <w:right w:val="none" w:sz="0" w:space="0" w:color="auto"/>
      </w:divBdr>
    </w:div>
    <w:div w:id="660237630">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7360877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43430331">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443500040">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09638237">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34997012">
      <w:bodyDiv w:val="1"/>
      <w:marLeft w:val="0"/>
      <w:marRight w:val="0"/>
      <w:marTop w:val="0"/>
      <w:marBottom w:val="0"/>
      <w:divBdr>
        <w:top w:val="none" w:sz="0" w:space="0" w:color="auto"/>
        <w:left w:val="none" w:sz="0" w:space="0" w:color="auto"/>
        <w:bottom w:val="none" w:sz="0" w:space="0" w:color="auto"/>
        <w:right w:val="none" w:sz="0" w:space="0" w:color="auto"/>
      </w:divBdr>
    </w:div>
    <w:div w:id="1557005283">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593195309">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56228478">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39077397">
      <w:bodyDiv w:val="1"/>
      <w:marLeft w:val="0"/>
      <w:marRight w:val="0"/>
      <w:marTop w:val="0"/>
      <w:marBottom w:val="0"/>
      <w:divBdr>
        <w:top w:val="none" w:sz="0" w:space="0" w:color="auto"/>
        <w:left w:val="none" w:sz="0" w:space="0" w:color="auto"/>
        <w:bottom w:val="none" w:sz="0" w:space="0" w:color="auto"/>
        <w:right w:val="none" w:sz="0" w:space="0" w:color="auto"/>
      </w:divBdr>
    </w:div>
    <w:div w:id="1851487604">
      <w:bodyDiv w:val="1"/>
      <w:marLeft w:val="0"/>
      <w:marRight w:val="0"/>
      <w:marTop w:val="0"/>
      <w:marBottom w:val="0"/>
      <w:divBdr>
        <w:top w:val="none" w:sz="0" w:space="0" w:color="auto"/>
        <w:left w:val="none" w:sz="0" w:space="0" w:color="auto"/>
        <w:bottom w:val="none" w:sz="0" w:space="0" w:color="auto"/>
        <w:right w:val="none" w:sz="0" w:space="0" w:color="auto"/>
      </w:divBdr>
    </w:div>
    <w:div w:id="1940214501">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12430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esjournals.onlinelibrary.wiley.com/doi/full/10.1111/1365-2664.12819"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recommendations/sbstta-23/sbstta-23-rec-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3E57EB7D89584DFFAE7EAE6FA3E74B54"/>
        <w:category>
          <w:name w:val="General"/>
          <w:gallery w:val="placeholder"/>
        </w:category>
        <w:types>
          <w:type w:val="bbPlcHdr"/>
        </w:types>
        <w:behaviors>
          <w:behavior w:val="content"/>
        </w:behaviors>
        <w:guid w:val="{8F0A00EB-CC34-4F54-A69B-7EFEA0F53C0A}"/>
      </w:docPartPr>
      <w:docPartBody>
        <w:p w:rsidR="004D2BF7" w:rsidRDefault="00590606" w:rsidP="00590606">
          <w:pPr>
            <w:pStyle w:val="3E57EB7D89584DFFAE7EAE6FA3E74B54"/>
          </w:pPr>
          <w:r w:rsidRPr="00545DA1">
            <w:rPr>
              <w:rStyle w:val="PlaceholderText"/>
            </w:rPr>
            <w:t>[Subject]</w:t>
          </w:r>
        </w:p>
      </w:docPartBody>
    </w:docPart>
    <w:docPart>
      <w:docPartPr>
        <w:name w:val="23D45E518192400A9EA3C103A7D34E29"/>
        <w:category>
          <w:name w:val="General"/>
          <w:gallery w:val="placeholder"/>
        </w:category>
        <w:types>
          <w:type w:val="bbPlcHdr"/>
        </w:types>
        <w:behaviors>
          <w:behavior w:val="content"/>
        </w:behaviors>
        <w:guid w:val="{BAE7B644-C06A-4201-9BA3-4AFE7525E007}"/>
      </w:docPartPr>
      <w:docPartBody>
        <w:p w:rsidR="004D2BF7" w:rsidRDefault="00590606">
          <w:r w:rsidRPr="000203E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25084"/>
    <w:rsid w:val="000F0F7C"/>
    <w:rsid w:val="001242C3"/>
    <w:rsid w:val="00152D2E"/>
    <w:rsid w:val="001829CB"/>
    <w:rsid w:val="001829E2"/>
    <w:rsid w:val="001B29AF"/>
    <w:rsid w:val="001D2A54"/>
    <w:rsid w:val="00294898"/>
    <w:rsid w:val="002E106E"/>
    <w:rsid w:val="002E2480"/>
    <w:rsid w:val="0033079A"/>
    <w:rsid w:val="0033246E"/>
    <w:rsid w:val="00363ED8"/>
    <w:rsid w:val="00375BB0"/>
    <w:rsid w:val="0037757D"/>
    <w:rsid w:val="003816B5"/>
    <w:rsid w:val="003D6365"/>
    <w:rsid w:val="003F6E04"/>
    <w:rsid w:val="0040648F"/>
    <w:rsid w:val="00422FC6"/>
    <w:rsid w:val="00445686"/>
    <w:rsid w:val="00473CA4"/>
    <w:rsid w:val="004A69EC"/>
    <w:rsid w:val="004C5B3D"/>
    <w:rsid w:val="004C5F72"/>
    <w:rsid w:val="004D2BF7"/>
    <w:rsid w:val="0054335D"/>
    <w:rsid w:val="005467AE"/>
    <w:rsid w:val="00586DB7"/>
    <w:rsid w:val="00590606"/>
    <w:rsid w:val="005A660E"/>
    <w:rsid w:val="00614A18"/>
    <w:rsid w:val="00655A58"/>
    <w:rsid w:val="006F6F0D"/>
    <w:rsid w:val="006F70CE"/>
    <w:rsid w:val="007C472E"/>
    <w:rsid w:val="007E501A"/>
    <w:rsid w:val="007E6C8A"/>
    <w:rsid w:val="00814D3F"/>
    <w:rsid w:val="0083264A"/>
    <w:rsid w:val="00896677"/>
    <w:rsid w:val="00913841"/>
    <w:rsid w:val="00923DFB"/>
    <w:rsid w:val="00956BF1"/>
    <w:rsid w:val="009A56EF"/>
    <w:rsid w:val="009C13A6"/>
    <w:rsid w:val="009F42C5"/>
    <w:rsid w:val="00A27574"/>
    <w:rsid w:val="00A27CEF"/>
    <w:rsid w:val="00A40227"/>
    <w:rsid w:val="00AC518C"/>
    <w:rsid w:val="00B05C5B"/>
    <w:rsid w:val="00B36C7B"/>
    <w:rsid w:val="00BB0051"/>
    <w:rsid w:val="00BB2CFE"/>
    <w:rsid w:val="00BD373F"/>
    <w:rsid w:val="00C0771C"/>
    <w:rsid w:val="00C16269"/>
    <w:rsid w:val="00C473E3"/>
    <w:rsid w:val="00C63E2E"/>
    <w:rsid w:val="00CB61E8"/>
    <w:rsid w:val="00D1182F"/>
    <w:rsid w:val="00D25056"/>
    <w:rsid w:val="00D5481D"/>
    <w:rsid w:val="00D61D1D"/>
    <w:rsid w:val="00DC6669"/>
    <w:rsid w:val="00DC6DC3"/>
    <w:rsid w:val="00DD0091"/>
    <w:rsid w:val="00E213B5"/>
    <w:rsid w:val="00E44D44"/>
    <w:rsid w:val="00E97AAD"/>
    <w:rsid w:val="00EC17B5"/>
    <w:rsid w:val="00FC2EFD"/>
    <w:rsid w:val="00FC5BA4"/>
    <w:rsid w:val="00FE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56BF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3B054BEC5F04D48AF7A6E49E2C62A19">
    <w:name w:val="63B054BEC5F04D48AF7A6E49E2C62A19"/>
    <w:rsid w:val="00DC6669"/>
    <w:pPr>
      <w:spacing w:after="160" w:line="259" w:lineRule="auto"/>
    </w:pPr>
  </w:style>
  <w:style w:type="paragraph" w:customStyle="1" w:styleId="CBA1B381C8114B169BFB88A49B130EC2">
    <w:name w:val="CBA1B381C8114B169BFB88A49B130EC2"/>
    <w:rsid w:val="00590606"/>
    <w:pPr>
      <w:spacing w:after="160" w:line="259" w:lineRule="auto"/>
    </w:pPr>
    <w:rPr>
      <w:lang w:val="en-CA" w:eastAsia="en-CA"/>
    </w:rPr>
  </w:style>
  <w:style w:type="paragraph" w:customStyle="1" w:styleId="3E57EB7D89584DFFAE7EAE6FA3E74B54">
    <w:name w:val="3E57EB7D89584DFFAE7EAE6FA3E74B54"/>
    <w:rsid w:val="00590606"/>
    <w:pPr>
      <w:spacing w:after="160" w:line="259" w:lineRule="auto"/>
    </w:pPr>
    <w:rPr>
      <w:lang w:val="en-CA" w:eastAsia="en-CA"/>
    </w:rPr>
  </w:style>
  <w:style w:type="paragraph" w:customStyle="1" w:styleId="1D192B72CAE54895BAF39D8A0248F366">
    <w:name w:val="1D192B72CAE54895BAF39D8A0248F366"/>
    <w:rsid w:val="006F70CE"/>
    <w:pPr>
      <w:spacing w:after="160" w:line="259" w:lineRule="auto"/>
    </w:pPr>
    <w:rPr>
      <w:lang w:val="en-CA" w:eastAsia="en-CA"/>
    </w:rPr>
  </w:style>
  <w:style w:type="paragraph" w:customStyle="1" w:styleId="B2D8FAE8A1504520B0018C2D8B48C545">
    <w:name w:val="B2D8FAE8A1504520B0018C2D8B48C545"/>
    <w:rsid w:val="00FC2EFD"/>
    <w:pPr>
      <w:spacing w:after="160" w:line="259" w:lineRule="auto"/>
    </w:pPr>
    <w:rPr>
      <w:lang w:val="en-CA" w:eastAsia="en-CA"/>
    </w:rPr>
  </w:style>
  <w:style w:type="paragraph" w:customStyle="1" w:styleId="644D819DE48E4D449CAF932FE317E04F">
    <w:name w:val="644D819DE48E4D449CAF932FE317E04F"/>
    <w:rsid w:val="00956BF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784F-D627-46CF-B57E-BFE8D478425E}">
  <ds:schemaRefs>
    <ds:schemaRef ds:uri="http://schemas.microsoft.com/sharepoint/v3/contenttype/forms"/>
  </ds:schemaRefs>
</ds:datastoreItem>
</file>

<file path=customXml/itemProps2.xml><?xml version="1.0" encoding="utf-8"?>
<ds:datastoreItem xmlns:ds="http://schemas.openxmlformats.org/officeDocument/2006/customXml" ds:itemID="{85F55CE9-65C6-4BC5-BDB3-F98E1E4D1C1A}">
  <ds:schemaRefs>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8ECF8EC-BAB6-446E-B9D6-EE0783151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5BF37-B3AC-4E2D-B42A-106E22F9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29434</CharactersWithSpaces>
  <SharedDoc>false</SharedDoc>
  <HyperlinkBase/>
  <HLinks>
    <vt:vector size="12" baseType="variant">
      <vt:variant>
        <vt:i4>6160465</vt:i4>
      </vt:variant>
      <vt:variant>
        <vt:i4>3</vt:i4>
      </vt:variant>
      <vt:variant>
        <vt:i4>0</vt:i4>
      </vt:variant>
      <vt:variant>
        <vt:i4>5</vt:i4>
      </vt:variant>
      <vt:variant>
        <vt:lpwstr>https://besjournals.onlinelibrary.wiley.com/doi/full/10.1111/1365-2664.12819</vt:lpwstr>
      </vt:variant>
      <vt:variant>
        <vt:lpwstr/>
      </vt:variant>
      <vt:variant>
        <vt:i4>1114202</vt:i4>
      </vt:variant>
      <vt:variant>
        <vt:i4>0</vt:i4>
      </vt:variant>
      <vt:variant>
        <vt:i4>0</vt:i4>
      </vt:variant>
      <vt:variant>
        <vt:i4>5</vt:i4>
      </vt:variant>
      <vt:variant>
        <vt:lpwstr>https://www.cbd.int/doc/recommendations/sbstta-23/sbstta-23-rec-01-en.pdf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CBD/WG2020/2/3/Add.1</dc:subject>
  <dc:creator>Co-Chairs</dc:creator>
  <cp:keywords>Open-ended Working Group on the Post-2020 Global Biodiversity Framework, second meeting, Kunming, China, 24-29 February 2020, Convention on Biological Diversity</cp:keywords>
  <dc:description>Appendices: preliminary draft monitoring framework for the goals and preliminary draft monitoring framework for targets</dc:description>
  <cp:lastModifiedBy>Veronique Lefebvre</cp:lastModifiedBy>
  <cp:revision>3</cp:revision>
  <cp:lastPrinted>2020-01-13T20:03:00Z</cp:lastPrinted>
  <dcterms:created xsi:type="dcterms:W3CDTF">2020-01-31T16:07:00Z</dcterms:created>
  <dcterms:modified xsi:type="dcterms:W3CDTF">2020-01-31T16:07:00Z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*.*.CBD..*.Distr..GENERAL..CBD/WG2020/2/3/Add.1.6 January 2020..ORIGINAL: ENGLISH ..Open-ended Working Group on the Post-2020 Global Biodiversity Framework</vt:lpwstr>
  </property>
  <property fmtid="{D5CDD505-2E9C-101B-9397-08002B2CF9AE}" pid="4" name="ContentTypeId">
    <vt:lpwstr>0x01010069BFACF6D92CD24AA50050CE23F68F74</vt:lpwstr>
  </property>
</Properties>
</file>