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75" w:type="dxa"/>
        <w:tblBorders>
          <w:bottom w:val="single" w:sz="30" w:space="0" w:color="000000"/>
        </w:tblBorders>
        <w:tblLayout w:type="fixed"/>
        <w:tblLook w:val="0000" w:firstRow="0" w:lastRow="0" w:firstColumn="0" w:lastColumn="0" w:noHBand="0" w:noVBand="0"/>
      </w:tblPr>
      <w:tblGrid>
        <w:gridCol w:w="17"/>
        <w:gridCol w:w="1117"/>
        <w:gridCol w:w="1260"/>
        <w:gridCol w:w="2103"/>
        <w:gridCol w:w="767"/>
        <w:gridCol w:w="4111"/>
      </w:tblGrid>
      <w:tr w:rsidR="0059106B" w:rsidRPr="00380B03" w:rsidTr="007C27F5">
        <w:trPr>
          <w:gridBefore w:val="1"/>
          <w:wBefore w:w="17" w:type="dxa"/>
        </w:trPr>
        <w:tc>
          <w:tcPr>
            <w:tcW w:w="1117" w:type="dxa"/>
            <w:tcBorders>
              <w:bottom w:val="single" w:sz="12" w:space="0" w:color="000000"/>
            </w:tcBorders>
          </w:tcPr>
          <w:p w:rsidR="0059106B" w:rsidRPr="007C27F5" w:rsidRDefault="00F03F40" w:rsidP="007369A5">
            <w:pPr>
              <w:rPr>
                <w:kern w:val="22"/>
              </w:rPr>
            </w:pPr>
            <w:r w:rsidRPr="007C27F5">
              <w:rPr>
                <w:noProof/>
                <w:kern w:val="22"/>
              </w:rPr>
              <w:drawing>
                <wp:inline distT="0" distB="0" distL="0" distR="0">
                  <wp:extent cx="477520" cy="40259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a:ln>
                            <a:noFill/>
                          </a:ln>
                        </pic:spPr>
                      </pic:pic>
                    </a:graphicData>
                  </a:graphic>
                </wp:inline>
              </w:drawing>
            </w:r>
          </w:p>
        </w:tc>
        <w:tc>
          <w:tcPr>
            <w:tcW w:w="1260" w:type="dxa"/>
            <w:tcBorders>
              <w:bottom w:val="single" w:sz="12" w:space="0" w:color="000000"/>
            </w:tcBorders>
          </w:tcPr>
          <w:p w:rsidR="0059106B" w:rsidRPr="007C27F5" w:rsidRDefault="00F03F40" w:rsidP="007369A5">
            <w:pPr>
              <w:rPr>
                <w:kern w:val="22"/>
                <w:sz w:val="20"/>
              </w:rPr>
            </w:pPr>
            <w:r w:rsidRPr="007C27F5">
              <w:rPr>
                <w:noProof/>
                <w:kern w:val="22"/>
                <w:sz w:val="20"/>
              </w:rPr>
              <w:drawing>
                <wp:inline distT="0" distB="0" distL="0" distR="0">
                  <wp:extent cx="340995" cy="40259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995" cy="402590"/>
                          </a:xfrm>
                          <a:prstGeom prst="rect">
                            <a:avLst/>
                          </a:prstGeom>
                          <a:noFill/>
                          <a:ln>
                            <a:noFill/>
                          </a:ln>
                        </pic:spPr>
                      </pic:pic>
                    </a:graphicData>
                  </a:graphic>
                </wp:inline>
              </w:drawing>
            </w:r>
          </w:p>
        </w:tc>
        <w:tc>
          <w:tcPr>
            <w:tcW w:w="6979" w:type="dxa"/>
            <w:gridSpan w:val="3"/>
            <w:tcBorders>
              <w:bottom w:val="single" w:sz="12" w:space="0" w:color="000000"/>
            </w:tcBorders>
          </w:tcPr>
          <w:p w:rsidR="0059106B" w:rsidRPr="007C27F5" w:rsidRDefault="0059106B" w:rsidP="007369A5">
            <w:pPr>
              <w:jc w:val="right"/>
              <w:rPr>
                <w:rFonts w:ascii="Univers" w:hAnsi="Univers"/>
                <w:b/>
                <w:kern w:val="22"/>
                <w:sz w:val="32"/>
              </w:rPr>
            </w:pPr>
            <w:r w:rsidRPr="007C27F5">
              <w:rPr>
                <w:rFonts w:ascii="Univers" w:hAnsi="Univers"/>
                <w:b/>
                <w:kern w:val="22"/>
                <w:sz w:val="32"/>
              </w:rPr>
              <w:t>CBD</w:t>
            </w:r>
          </w:p>
        </w:tc>
      </w:tr>
      <w:tr w:rsidR="00F644BA" w:rsidRPr="00380B03" w:rsidTr="007C27F5">
        <w:trPr>
          <w:trHeight w:val="1693"/>
        </w:trPr>
        <w:tc>
          <w:tcPr>
            <w:tcW w:w="4497" w:type="dxa"/>
            <w:gridSpan w:val="4"/>
          </w:tcPr>
          <w:p w:rsidR="00F644BA" w:rsidRPr="007C27F5" w:rsidRDefault="00F03F40">
            <w:pPr>
              <w:rPr>
                <w:kern w:val="22"/>
              </w:rPr>
            </w:pPr>
            <w:r w:rsidRPr="007C27F5">
              <w:rPr>
                <w:noProof/>
                <w:kern w:val="22"/>
              </w:rPr>
              <w:drawing>
                <wp:inline distT="0" distB="0" distL="0" distR="0">
                  <wp:extent cx="2772508" cy="1078230"/>
                  <wp:effectExtent l="0" t="0" r="8890" b="7620"/>
                  <wp:docPr id="3" name="Picture 3"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8280" cy="1080475"/>
                          </a:xfrm>
                          <a:prstGeom prst="rect">
                            <a:avLst/>
                          </a:prstGeom>
                          <a:noFill/>
                          <a:ln>
                            <a:noFill/>
                          </a:ln>
                        </pic:spPr>
                      </pic:pic>
                    </a:graphicData>
                  </a:graphic>
                </wp:inline>
              </w:drawing>
            </w:r>
          </w:p>
        </w:tc>
        <w:tc>
          <w:tcPr>
            <w:tcW w:w="767" w:type="dxa"/>
          </w:tcPr>
          <w:p w:rsidR="00F644BA" w:rsidRPr="007C27F5" w:rsidRDefault="00F644BA">
            <w:pPr>
              <w:rPr>
                <w:kern w:val="22"/>
              </w:rPr>
            </w:pPr>
          </w:p>
        </w:tc>
        <w:tc>
          <w:tcPr>
            <w:tcW w:w="4111" w:type="dxa"/>
          </w:tcPr>
          <w:p w:rsidR="00F644BA" w:rsidRPr="007C27F5" w:rsidRDefault="00F644BA" w:rsidP="007C27F5">
            <w:pPr>
              <w:suppressAutoHyphens/>
              <w:ind w:left="437"/>
              <w:jc w:val="left"/>
              <w:rPr>
                <w:kern w:val="22"/>
              </w:rPr>
            </w:pPr>
            <w:r w:rsidRPr="007C27F5">
              <w:rPr>
                <w:kern w:val="22"/>
              </w:rPr>
              <w:t xml:space="preserve">Distr. </w:t>
            </w:r>
          </w:p>
          <w:p w:rsidR="00F644BA" w:rsidRPr="007C27F5" w:rsidRDefault="00F644BA" w:rsidP="007C27F5">
            <w:pPr>
              <w:suppressAutoHyphens/>
              <w:ind w:left="437"/>
              <w:jc w:val="left"/>
              <w:rPr>
                <w:kern w:val="22"/>
              </w:rPr>
            </w:pPr>
            <w:r w:rsidRPr="007C27F5">
              <w:rPr>
                <w:kern w:val="22"/>
              </w:rPr>
              <w:t>GENERAL</w:t>
            </w:r>
          </w:p>
          <w:p w:rsidR="00F644BA" w:rsidRPr="007C27F5" w:rsidRDefault="00F644BA" w:rsidP="007C27F5">
            <w:pPr>
              <w:suppressAutoHyphens/>
              <w:ind w:left="437"/>
              <w:jc w:val="left"/>
              <w:rPr>
                <w:kern w:val="22"/>
              </w:rPr>
            </w:pPr>
          </w:p>
          <w:p w:rsidR="00F644BA" w:rsidRPr="007C27F5" w:rsidRDefault="00F644BA" w:rsidP="007C27F5">
            <w:pPr>
              <w:suppressAutoHyphens/>
              <w:ind w:left="437"/>
              <w:jc w:val="left"/>
              <w:rPr>
                <w:kern w:val="22"/>
              </w:rPr>
            </w:pPr>
            <w:r w:rsidRPr="007C27F5">
              <w:rPr>
                <w:kern w:val="22"/>
              </w:rPr>
              <w:t>CBD/</w:t>
            </w:r>
            <w:proofErr w:type="spellStart"/>
            <w:r w:rsidRPr="007C27F5">
              <w:rPr>
                <w:kern w:val="22"/>
              </w:rPr>
              <w:t>SYNBIO</w:t>
            </w:r>
            <w:proofErr w:type="spellEnd"/>
            <w:r w:rsidRPr="007C27F5">
              <w:rPr>
                <w:kern w:val="22"/>
              </w:rPr>
              <w:t>/</w:t>
            </w:r>
            <w:proofErr w:type="spellStart"/>
            <w:r w:rsidRPr="007C27F5">
              <w:rPr>
                <w:kern w:val="22"/>
              </w:rPr>
              <w:t>AHTEG</w:t>
            </w:r>
            <w:proofErr w:type="spellEnd"/>
            <w:r w:rsidRPr="007C27F5">
              <w:rPr>
                <w:kern w:val="22"/>
              </w:rPr>
              <w:t>/201</w:t>
            </w:r>
            <w:r w:rsidR="007F00C3" w:rsidRPr="007C27F5">
              <w:rPr>
                <w:kern w:val="22"/>
              </w:rPr>
              <w:t>9</w:t>
            </w:r>
            <w:r w:rsidRPr="007C27F5">
              <w:rPr>
                <w:kern w:val="22"/>
              </w:rPr>
              <w:t>/</w:t>
            </w:r>
            <w:r w:rsidR="002A7682" w:rsidRPr="007C27F5">
              <w:rPr>
                <w:kern w:val="22"/>
              </w:rPr>
              <w:t>INF</w:t>
            </w:r>
            <w:r w:rsidR="00471291" w:rsidRPr="007C27F5">
              <w:rPr>
                <w:kern w:val="22"/>
              </w:rPr>
              <w:t>/4</w:t>
            </w:r>
          </w:p>
          <w:p w:rsidR="00F644BA" w:rsidRPr="007C27F5" w:rsidRDefault="001E46CF" w:rsidP="007C27F5">
            <w:pPr>
              <w:suppressAutoHyphens/>
              <w:ind w:left="437"/>
              <w:jc w:val="left"/>
              <w:rPr>
                <w:kern w:val="22"/>
              </w:rPr>
            </w:pPr>
            <w:r w:rsidRPr="007C27F5">
              <w:rPr>
                <w:kern w:val="22"/>
              </w:rPr>
              <w:t xml:space="preserve">8 </w:t>
            </w:r>
            <w:r w:rsidR="00BA305C" w:rsidRPr="007C27F5">
              <w:rPr>
                <w:kern w:val="22"/>
              </w:rPr>
              <w:t>May</w:t>
            </w:r>
            <w:r w:rsidR="00006790" w:rsidRPr="007C27F5">
              <w:rPr>
                <w:kern w:val="22"/>
              </w:rPr>
              <w:t xml:space="preserve"> </w:t>
            </w:r>
            <w:r w:rsidR="00F644BA" w:rsidRPr="007C27F5">
              <w:rPr>
                <w:kern w:val="22"/>
              </w:rPr>
              <w:t>201</w:t>
            </w:r>
            <w:r w:rsidR="006A259A" w:rsidRPr="007C27F5">
              <w:rPr>
                <w:kern w:val="22"/>
              </w:rPr>
              <w:t>9</w:t>
            </w:r>
          </w:p>
          <w:p w:rsidR="00F644BA" w:rsidRPr="007C27F5" w:rsidRDefault="00F644BA" w:rsidP="007C27F5">
            <w:pPr>
              <w:suppressAutoHyphens/>
              <w:ind w:left="437"/>
              <w:jc w:val="left"/>
              <w:rPr>
                <w:kern w:val="22"/>
              </w:rPr>
            </w:pPr>
          </w:p>
          <w:p w:rsidR="00F644BA" w:rsidRPr="007C27F5" w:rsidRDefault="00F644BA" w:rsidP="007C27F5">
            <w:pPr>
              <w:suppressAutoHyphens/>
              <w:ind w:left="437"/>
              <w:jc w:val="left"/>
              <w:rPr>
                <w:rFonts w:ascii="Courier New" w:hAnsi="Courier New"/>
                <w:kern w:val="22"/>
              </w:rPr>
            </w:pPr>
            <w:r w:rsidRPr="007C27F5">
              <w:rPr>
                <w:kern w:val="22"/>
              </w:rPr>
              <w:t>ENGLISH ONLY</w:t>
            </w:r>
          </w:p>
        </w:tc>
      </w:tr>
    </w:tbl>
    <w:p w:rsidR="00F644BA" w:rsidRPr="007C27F5" w:rsidRDefault="00F644BA" w:rsidP="008F37F7">
      <w:pPr>
        <w:autoSpaceDE w:val="0"/>
        <w:autoSpaceDN w:val="0"/>
        <w:adjustRightInd w:val="0"/>
        <w:ind w:left="330" w:right="5107" w:hanging="330"/>
        <w:jc w:val="left"/>
        <w:rPr>
          <w:caps/>
          <w:kern w:val="22"/>
          <w:szCs w:val="22"/>
        </w:rPr>
      </w:pPr>
      <w:r w:rsidRPr="007C27F5">
        <w:rPr>
          <w:kern w:val="22"/>
          <w:szCs w:val="22"/>
        </w:rPr>
        <w:t xml:space="preserve">AD HOC TECHNICAL EXPERT GROUP </w:t>
      </w:r>
      <w:r w:rsidRPr="007C27F5">
        <w:rPr>
          <w:caps/>
          <w:kern w:val="22"/>
          <w:szCs w:val="22"/>
        </w:rPr>
        <w:t>on SYNTHETIC BIOLOGY</w:t>
      </w:r>
    </w:p>
    <w:p w:rsidR="00F644BA" w:rsidRPr="007C27F5" w:rsidRDefault="00F644BA" w:rsidP="00791098">
      <w:pPr>
        <w:pStyle w:val="Cornernotation"/>
        <w:ind w:right="3548"/>
        <w:rPr>
          <w:kern w:val="22"/>
          <w:szCs w:val="22"/>
        </w:rPr>
      </w:pPr>
      <w:r w:rsidRPr="007C27F5">
        <w:rPr>
          <w:kern w:val="22"/>
          <w:szCs w:val="22"/>
        </w:rPr>
        <w:t xml:space="preserve">Montreal, Canada, </w:t>
      </w:r>
      <w:r w:rsidR="006A259A" w:rsidRPr="007C27F5">
        <w:rPr>
          <w:kern w:val="22"/>
          <w:szCs w:val="22"/>
        </w:rPr>
        <w:t>4</w:t>
      </w:r>
      <w:r w:rsidRPr="007C27F5">
        <w:rPr>
          <w:kern w:val="22"/>
          <w:szCs w:val="22"/>
        </w:rPr>
        <w:t>-</w:t>
      </w:r>
      <w:r w:rsidR="006A259A" w:rsidRPr="007C27F5">
        <w:rPr>
          <w:kern w:val="22"/>
          <w:szCs w:val="22"/>
        </w:rPr>
        <w:t>7</w:t>
      </w:r>
      <w:r w:rsidRPr="007C27F5">
        <w:rPr>
          <w:kern w:val="22"/>
          <w:szCs w:val="22"/>
        </w:rPr>
        <w:t xml:space="preserve"> </w:t>
      </w:r>
      <w:r w:rsidR="006A259A" w:rsidRPr="007C27F5">
        <w:rPr>
          <w:kern w:val="22"/>
          <w:szCs w:val="22"/>
        </w:rPr>
        <w:t>June</w:t>
      </w:r>
      <w:r w:rsidRPr="007C27F5">
        <w:rPr>
          <w:kern w:val="22"/>
          <w:szCs w:val="22"/>
        </w:rPr>
        <w:t xml:space="preserve"> 201</w:t>
      </w:r>
      <w:r w:rsidR="006A259A" w:rsidRPr="007C27F5">
        <w:rPr>
          <w:kern w:val="22"/>
          <w:szCs w:val="22"/>
        </w:rPr>
        <w:t>9</w:t>
      </w:r>
    </w:p>
    <w:sdt>
      <w:sdtPr>
        <w:rPr>
          <w:rFonts w:eastAsia="Calibri"/>
          <w:kern w:val="22"/>
          <w:szCs w:val="22"/>
        </w:rPr>
        <w:alias w:val="Title"/>
        <w:tag w:val=""/>
        <w:id w:val="1973176888"/>
        <w:placeholder>
          <w:docPart w:val="96B3C847DF9E46F4A2C18956935E7DA1"/>
        </w:placeholder>
        <w:dataBinding w:prefixMappings="xmlns:ns0='http://purl.org/dc/elements/1.1/' xmlns:ns1='http://schemas.openxmlformats.org/package/2006/metadata/core-properties' " w:xpath="/ns1:coreProperties[1]/ns0:title[1]" w:storeItemID="{6C3C8BC8-F283-45AE-878A-BAB7291924A1}"/>
        <w:text/>
      </w:sdtPr>
      <w:sdtEndPr/>
      <w:sdtContent>
        <w:p w:rsidR="002A7682" w:rsidRPr="007C27F5" w:rsidRDefault="005F4741" w:rsidP="00791098">
          <w:pPr>
            <w:pStyle w:val="HEADINGNOTFORTOC"/>
            <w:rPr>
              <w:rFonts w:eastAsia="Calibri"/>
              <w:kern w:val="22"/>
              <w:szCs w:val="22"/>
            </w:rPr>
          </w:pPr>
          <w:r w:rsidRPr="007C27F5">
            <w:rPr>
              <w:rFonts w:eastAsia="Calibri"/>
              <w:kern w:val="22"/>
              <w:szCs w:val="22"/>
            </w:rPr>
            <w:t>Information for deliberations on agenda item 3.4</w:t>
          </w:r>
        </w:p>
      </w:sdtContent>
    </w:sdt>
    <w:p w:rsidR="0012079F" w:rsidRPr="007C27F5" w:rsidRDefault="0012079F" w:rsidP="007C27F5">
      <w:pPr>
        <w:pStyle w:val="Heading1"/>
        <w:tabs>
          <w:tab w:val="clear" w:pos="720"/>
        </w:tabs>
        <w:spacing w:before="0"/>
        <w:rPr>
          <w:rFonts w:eastAsia="Calibri"/>
          <w:b w:val="0"/>
          <w:i/>
          <w:caps w:val="0"/>
          <w:kern w:val="22"/>
          <w:szCs w:val="22"/>
        </w:rPr>
      </w:pPr>
      <w:r w:rsidRPr="007C27F5">
        <w:rPr>
          <w:rFonts w:eastAsia="Calibri"/>
          <w:b w:val="0"/>
          <w:i/>
          <w:caps w:val="0"/>
          <w:kern w:val="22"/>
          <w:szCs w:val="22"/>
        </w:rPr>
        <w:t>Note by the Executive Secretary</w:t>
      </w:r>
    </w:p>
    <w:p w:rsidR="002A7682" w:rsidRPr="007C27F5" w:rsidRDefault="002A7682" w:rsidP="007C27F5">
      <w:pPr>
        <w:pStyle w:val="Heading1"/>
        <w:numPr>
          <w:ilvl w:val="0"/>
          <w:numId w:val="32"/>
        </w:numPr>
        <w:tabs>
          <w:tab w:val="clear" w:pos="720"/>
          <w:tab w:val="left" w:pos="284"/>
        </w:tabs>
        <w:spacing w:before="0" w:after="0"/>
        <w:ind w:left="0" w:firstLine="0"/>
        <w:rPr>
          <w:rFonts w:eastAsia="Calibri"/>
          <w:b w:val="0"/>
          <w:kern w:val="22"/>
          <w:szCs w:val="22"/>
        </w:rPr>
      </w:pPr>
      <w:r w:rsidRPr="007C27F5">
        <w:rPr>
          <w:rFonts w:eastAsia="Calibri"/>
          <w:kern w:val="22"/>
          <w:szCs w:val="22"/>
        </w:rPr>
        <w:t>INTRODUCTION</w:t>
      </w:r>
    </w:p>
    <w:p w:rsidR="002D1C0E" w:rsidRPr="007C27F5" w:rsidRDefault="002D1C0E" w:rsidP="007C27F5">
      <w:pPr>
        <w:pStyle w:val="Para1"/>
        <w:ind w:left="0" w:firstLine="0"/>
        <w:rPr>
          <w:kern w:val="22"/>
          <w:szCs w:val="22"/>
          <w:lang w:val="en-GB"/>
        </w:rPr>
      </w:pPr>
      <w:r w:rsidRPr="007C27F5">
        <w:rPr>
          <w:kern w:val="22"/>
          <w:szCs w:val="22"/>
          <w:lang w:val="en-GB"/>
        </w:rPr>
        <w:t xml:space="preserve">The terms of reference for the </w:t>
      </w:r>
      <w:r w:rsidR="00054E8A" w:rsidRPr="00AA6966">
        <w:rPr>
          <w:kern w:val="22"/>
          <w:szCs w:val="22"/>
          <w:lang w:val="en-GB"/>
        </w:rPr>
        <w:t>Ad Hoc Technical Expert Group (</w:t>
      </w:r>
      <w:proofErr w:type="spellStart"/>
      <w:r w:rsidRPr="007C27F5">
        <w:rPr>
          <w:kern w:val="22"/>
          <w:szCs w:val="22"/>
          <w:lang w:val="en-GB"/>
        </w:rPr>
        <w:t>AHTEG</w:t>
      </w:r>
      <w:proofErr w:type="spellEnd"/>
      <w:r w:rsidR="00054E8A" w:rsidRPr="00AA6966">
        <w:rPr>
          <w:kern w:val="22"/>
          <w:szCs w:val="22"/>
          <w:lang w:val="en-GB"/>
        </w:rPr>
        <w:t>)</w:t>
      </w:r>
      <w:r w:rsidRPr="007C27F5">
        <w:rPr>
          <w:kern w:val="22"/>
          <w:szCs w:val="22"/>
          <w:lang w:val="en-GB"/>
        </w:rPr>
        <w:t xml:space="preserve"> </w:t>
      </w:r>
      <w:r w:rsidR="00054E8A" w:rsidRPr="00AA6966">
        <w:rPr>
          <w:kern w:val="22"/>
          <w:szCs w:val="22"/>
          <w:lang w:val="en-GB"/>
        </w:rPr>
        <w:t xml:space="preserve">on Synthetic Biology </w:t>
      </w:r>
      <w:r w:rsidRPr="007C27F5">
        <w:rPr>
          <w:kern w:val="22"/>
          <w:szCs w:val="22"/>
          <w:lang w:val="en-GB"/>
        </w:rPr>
        <w:t>request it to undertake a review of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rsidR="00C00E10" w:rsidRPr="007C27F5" w:rsidRDefault="002D1C0E" w:rsidP="007C27F5">
      <w:pPr>
        <w:pStyle w:val="Para1"/>
        <w:ind w:left="0" w:firstLine="0"/>
        <w:rPr>
          <w:kern w:val="22"/>
          <w:szCs w:val="22"/>
        </w:rPr>
      </w:pPr>
      <w:r w:rsidRPr="007C27F5">
        <w:rPr>
          <w:kern w:val="22"/>
          <w:szCs w:val="22"/>
        </w:rPr>
        <w:t>Th</w:t>
      </w:r>
      <w:r w:rsidR="007E265A" w:rsidRPr="00F72FC7">
        <w:rPr>
          <w:kern w:val="22"/>
          <w:szCs w:val="22"/>
        </w:rPr>
        <w:t>e present</w:t>
      </w:r>
      <w:r w:rsidRPr="007C27F5">
        <w:rPr>
          <w:kern w:val="22"/>
          <w:szCs w:val="22"/>
        </w:rPr>
        <w:t xml:space="preserve"> document has been prepared to assist in this task by summarizing relevant information from the report of the 2015 meeting of the </w:t>
      </w:r>
      <w:proofErr w:type="spellStart"/>
      <w:r w:rsidRPr="007C27F5">
        <w:rPr>
          <w:kern w:val="22"/>
          <w:szCs w:val="22"/>
        </w:rPr>
        <w:t>AHTEG</w:t>
      </w:r>
      <w:proofErr w:type="spellEnd"/>
      <w:r w:rsidRPr="007C27F5">
        <w:rPr>
          <w:kern w:val="22"/>
          <w:szCs w:val="22"/>
        </w:rPr>
        <w:t xml:space="preserve"> and supplementing it with information from the submissions, the online forum and the literature review.</w:t>
      </w:r>
    </w:p>
    <w:p w:rsidR="00C00E10" w:rsidRPr="007C27F5" w:rsidRDefault="00791098" w:rsidP="007C27F5">
      <w:pPr>
        <w:pStyle w:val="Heading1multiline"/>
        <w:tabs>
          <w:tab w:val="clear" w:pos="720"/>
        </w:tabs>
        <w:spacing w:before="0" w:after="0"/>
        <w:ind w:left="1418" w:right="0"/>
        <w:rPr>
          <w:b w:val="0"/>
          <w:kern w:val="22"/>
        </w:rPr>
      </w:pPr>
      <w:r w:rsidRPr="007C27F5">
        <w:rPr>
          <w:kern w:val="22"/>
          <w:szCs w:val="22"/>
        </w:rPr>
        <w:t>II.</w:t>
      </w:r>
      <w:r w:rsidRPr="007C27F5">
        <w:rPr>
          <w:kern w:val="22"/>
          <w:szCs w:val="22"/>
        </w:rPr>
        <w:tab/>
      </w:r>
      <w:r w:rsidR="00C8381F" w:rsidRPr="007C27F5">
        <w:rPr>
          <w:kern w:val="22"/>
          <w:szCs w:val="22"/>
        </w:rPr>
        <w:t>INFORMATION ON POTENTIAL POSITIVE AND NEGATIVE IMPACTS FROM CURRENT AND NEAR FUTURE APPLICATIONS OF SYNTHETIC BIOLOGY TO INFORM THE REVIEW OF THE CURRENT STATE OF KNOWLEDGE</w:t>
      </w:r>
    </w:p>
    <w:p w:rsidR="00FC4E46" w:rsidRPr="007C27F5" w:rsidRDefault="001B6ACB" w:rsidP="007C27F5">
      <w:pPr>
        <w:pStyle w:val="Para1"/>
        <w:ind w:left="0" w:firstLine="0"/>
        <w:rPr>
          <w:kern w:val="22"/>
          <w:szCs w:val="22"/>
        </w:rPr>
      </w:pPr>
      <w:r w:rsidRPr="007C27F5">
        <w:rPr>
          <w:kern w:val="22"/>
          <w:szCs w:val="22"/>
          <w:lang w:val="en-GB"/>
        </w:rPr>
        <w:t>T</w:t>
      </w:r>
      <w:r w:rsidR="00FC4E46" w:rsidRPr="007C27F5">
        <w:rPr>
          <w:kern w:val="22"/>
          <w:szCs w:val="22"/>
          <w:lang w:val="en-GB"/>
        </w:rPr>
        <w:t xml:space="preserve">he </w:t>
      </w:r>
      <w:r w:rsidR="00756BA2" w:rsidRPr="007C27F5">
        <w:rPr>
          <w:kern w:val="22"/>
          <w:szCs w:val="22"/>
          <w:lang w:val="en-GB"/>
        </w:rPr>
        <w:t xml:space="preserve">online </w:t>
      </w:r>
      <w:r w:rsidR="00FC4E46" w:rsidRPr="007C27F5">
        <w:rPr>
          <w:kern w:val="22"/>
          <w:szCs w:val="22"/>
          <w:lang w:val="en-GB"/>
        </w:rPr>
        <w:t xml:space="preserve">forum and the submissions </w:t>
      </w:r>
      <w:r w:rsidR="00756BA2" w:rsidRPr="007C27F5">
        <w:rPr>
          <w:kern w:val="22"/>
          <w:szCs w:val="22"/>
          <w:lang w:val="en-GB"/>
        </w:rPr>
        <w:t xml:space="preserve">on synthetic biology </w:t>
      </w:r>
      <w:r w:rsidRPr="007C27F5">
        <w:rPr>
          <w:kern w:val="22"/>
          <w:szCs w:val="22"/>
          <w:lang w:val="en-GB"/>
        </w:rPr>
        <w:t xml:space="preserve">raised </w:t>
      </w:r>
      <w:proofErr w:type="gramStart"/>
      <w:r w:rsidRPr="007C27F5">
        <w:rPr>
          <w:kern w:val="22"/>
          <w:szCs w:val="22"/>
          <w:lang w:val="en-GB"/>
        </w:rPr>
        <w:t>a number of</w:t>
      </w:r>
      <w:proofErr w:type="gramEnd"/>
      <w:r w:rsidRPr="007C27F5">
        <w:rPr>
          <w:kern w:val="22"/>
          <w:szCs w:val="22"/>
          <w:lang w:val="en-GB"/>
        </w:rPr>
        <w:t xml:space="preserve"> general considerations related to potential positive and negative impacts from current and near</w:t>
      </w:r>
      <w:r w:rsidR="00343DAC" w:rsidRPr="007C27F5">
        <w:rPr>
          <w:kern w:val="22"/>
          <w:szCs w:val="22"/>
          <w:lang w:val="en-GB"/>
        </w:rPr>
        <w:t>-</w:t>
      </w:r>
      <w:r w:rsidRPr="007C27F5">
        <w:rPr>
          <w:kern w:val="22"/>
          <w:szCs w:val="22"/>
          <w:lang w:val="en-GB"/>
        </w:rPr>
        <w:t xml:space="preserve">future applications of synthetic biology. These were </w:t>
      </w:r>
      <w:proofErr w:type="gramStart"/>
      <w:r w:rsidR="00FC4E46" w:rsidRPr="007C27F5">
        <w:rPr>
          <w:kern w:val="22"/>
          <w:szCs w:val="22"/>
          <w:lang w:val="en-GB"/>
        </w:rPr>
        <w:t>similar</w:t>
      </w:r>
      <w:r w:rsidRPr="007C27F5">
        <w:rPr>
          <w:kern w:val="22"/>
          <w:szCs w:val="22"/>
          <w:lang w:val="en-GB"/>
        </w:rPr>
        <w:t xml:space="preserve"> to</w:t>
      </w:r>
      <w:proofErr w:type="gramEnd"/>
      <w:r w:rsidRPr="007C27F5">
        <w:rPr>
          <w:kern w:val="22"/>
          <w:szCs w:val="22"/>
          <w:lang w:val="en-GB"/>
        </w:rPr>
        <w:t xml:space="preserve"> the</w:t>
      </w:r>
      <w:r w:rsidR="00FC4E46" w:rsidRPr="007C27F5">
        <w:rPr>
          <w:kern w:val="22"/>
          <w:szCs w:val="22"/>
          <w:lang w:val="en-GB"/>
        </w:rPr>
        <w:t xml:space="preserve"> points </w:t>
      </w:r>
      <w:r w:rsidRPr="007C27F5">
        <w:rPr>
          <w:kern w:val="22"/>
          <w:szCs w:val="22"/>
          <w:lang w:val="en-GB"/>
        </w:rPr>
        <w:t>reflected in section 3.5 of</w:t>
      </w:r>
      <w:r w:rsidR="00FC4E46" w:rsidRPr="007C27F5">
        <w:rPr>
          <w:kern w:val="22"/>
          <w:szCs w:val="22"/>
          <w:lang w:val="en-GB"/>
        </w:rPr>
        <w:t xml:space="preserve"> the </w:t>
      </w:r>
      <w:r w:rsidRPr="007C27F5">
        <w:rPr>
          <w:kern w:val="22"/>
          <w:szCs w:val="22"/>
          <w:lang w:val="en-GB"/>
        </w:rPr>
        <w:t xml:space="preserve">report of the </w:t>
      </w:r>
      <w:r w:rsidR="00FC4E46" w:rsidRPr="007C27F5">
        <w:rPr>
          <w:kern w:val="22"/>
          <w:szCs w:val="22"/>
          <w:lang w:val="en-GB"/>
        </w:rPr>
        <w:t>2015</w:t>
      </w:r>
      <w:r w:rsidRPr="007C27F5">
        <w:rPr>
          <w:kern w:val="22"/>
          <w:szCs w:val="22"/>
          <w:lang w:val="en-GB"/>
        </w:rPr>
        <w:t xml:space="preserve"> meeting of the</w:t>
      </w:r>
      <w:r w:rsidR="00FC4E46" w:rsidRPr="007C27F5">
        <w:rPr>
          <w:kern w:val="22"/>
          <w:szCs w:val="22"/>
          <w:lang w:val="en-GB"/>
        </w:rPr>
        <w:t xml:space="preserve"> </w:t>
      </w:r>
      <w:proofErr w:type="spellStart"/>
      <w:r w:rsidR="00FC4E46" w:rsidRPr="007C27F5">
        <w:rPr>
          <w:kern w:val="22"/>
          <w:szCs w:val="22"/>
          <w:lang w:val="en-GB"/>
        </w:rPr>
        <w:t>AHTEG</w:t>
      </w:r>
      <w:proofErr w:type="spellEnd"/>
      <w:r w:rsidRPr="007C27F5">
        <w:rPr>
          <w:kern w:val="22"/>
          <w:szCs w:val="22"/>
          <w:lang w:val="en-GB"/>
        </w:rPr>
        <w:t xml:space="preserve">, which </w:t>
      </w:r>
      <w:r w:rsidR="00FC4E46" w:rsidRPr="007C27F5">
        <w:rPr>
          <w:kern w:val="22"/>
          <w:szCs w:val="22"/>
          <w:lang w:val="en-GB"/>
        </w:rPr>
        <w:t>are summari</w:t>
      </w:r>
      <w:r w:rsidR="00AC2D98" w:rsidRPr="007C27F5">
        <w:rPr>
          <w:kern w:val="22"/>
          <w:szCs w:val="22"/>
          <w:lang w:val="en-GB"/>
        </w:rPr>
        <w:t>z</w:t>
      </w:r>
      <w:r w:rsidR="00FC4E46" w:rsidRPr="007C27F5">
        <w:rPr>
          <w:kern w:val="22"/>
          <w:szCs w:val="22"/>
          <w:lang w:val="en-GB"/>
        </w:rPr>
        <w:t>ed below for easy reference:</w:t>
      </w:r>
    </w:p>
    <w:p w:rsidR="00FC4E46" w:rsidRPr="007C27F5" w:rsidRDefault="00FC4E46" w:rsidP="007C27F5">
      <w:pPr>
        <w:pStyle w:val="para2"/>
        <w:spacing w:before="0"/>
        <w:ind w:firstLine="720"/>
        <w:rPr>
          <w:kern w:val="22"/>
          <w:szCs w:val="22"/>
        </w:rPr>
      </w:pPr>
      <w:r w:rsidRPr="007C27F5">
        <w:rPr>
          <w:kern w:val="22"/>
          <w:szCs w:val="22"/>
        </w:rPr>
        <w:t>Organisms, components and products of synthetic biology are expected to have similar positive and negative impacts on biological diversity as those of classical genetic engineering. However, the potential positive and negative impacts of synthetic biology may be broader and more wide-ranging due to its potential to engineer more complex organisms and biological systems</w:t>
      </w:r>
      <w:r w:rsidR="00791098" w:rsidRPr="007C27F5">
        <w:rPr>
          <w:kern w:val="22"/>
          <w:szCs w:val="22"/>
        </w:rPr>
        <w:t>;</w:t>
      </w:r>
    </w:p>
    <w:p w:rsidR="00FC4E46" w:rsidRPr="007C27F5" w:rsidRDefault="00FC4E46" w:rsidP="007C27F5">
      <w:pPr>
        <w:pStyle w:val="para2"/>
        <w:spacing w:before="0"/>
        <w:ind w:firstLine="720"/>
        <w:rPr>
          <w:kern w:val="22"/>
          <w:szCs w:val="22"/>
        </w:rPr>
      </w:pPr>
      <w:r w:rsidRPr="007C27F5">
        <w:rPr>
          <w:kern w:val="22"/>
          <w:szCs w:val="22"/>
        </w:rPr>
        <w:t>In comparison with classical genetic engineering, a distinctive quality of synthetic biology is its rate and depth of intervention, which may lead to decreased familiarity of the organisms developed through synthetic biology in comparison with non-modified organisms</w:t>
      </w:r>
      <w:r w:rsidR="00791098" w:rsidRPr="007C27F5">
        <w:rPr>
          <w:kern w:val="22"/>
          <w:szCs w:val="22"/>
        </w:rPr>
        <w:t>;</w:t>
      </w:r>
    </w:p>
    <w:p w:rsidR="00FC4E46" w:rsidRPr="007C27F5" w:rsidRDefault="00FC4E46" w:rsidP="007C27F5">
      <w:pPr>
        <w:pStyle w:val="para2"/>
        <w:spacing w:before="0"/>
        <w:ind w:firstLine="720"/>
        <w:rPr>
          <w:kern w:val="22"/>
          <w:szCs w:val="22"/>
        </w:rPr>
      </w:pPr>
      <w:r w:rsidRPr="007C27F5">
        <w:rPr>
          <w:kern w:val="22"/>
          <w:szCs w:val="22"/>
        </w:rPr>
        <w:t>Potential benefits as well as the potential adverse effects of synthetic biology applications need to be assessed on a case-by-case basis, with an appropriate balance between reasoning based on evidence and forward-looking scenarios</w:t>
      </w:r>
      <w:r w:rsidR="00791098" w:rsidRPr="007C27F5">
        <w:rPr>
          <w:kern w:val="22"/>
          <w:szCs w:val="22"/>
        </w:rPr>
        <w:t>;</w:t>
      </w:r>
    </w:p>
    <w:p w:rsidR="00FC4E46" w:rsidRPr="007C27F5" w:rsidRDefault="00FC4E46" w:rsidP="007C27F5">
      <w:pPr>
        <w:pStyle w:val="para2"/>
        <w:spacing w:before="0"/>
        <w:ind w:firstLine="720"/>
        <w:rPr>
          <w:kern w:val="22"/>
          <w:szCs w:val="22"/>
        </w:rPr>
      </w:pPr>
      <w:r w:rsidRPr="007C27F5">
        <w:rPr>
          <w:kern w:val="22"/>
          <w:szCs w:val="22"/>
        </w:rPr>
        <w:t xml:space="preserve">The potential benefits and potential adverse effects associated with synthetic biology are dependent on the </w:t>
      </w:r>
      <w:proofErr w:type="gramStart"/>
      <w:r w:rsidRPr="007C27F5">
        <w:rPr>
          <w:kern w:val="22"/>
          <w:szCs w:val="22"/>
        </w:rPr>
        <w:t>particular circumstances</w:t>
      </w:r>
      <w:proofErr w:type="gramEnd"/>
      <w:r w:rsidRPr="007C27F5">
        <w:rPr>
          <w:kern w:val="22"/>
          <w:szCs w:val="22"/>
        </w:rPr>
        <w:t xml:space="preserve"> and context in which the application is used: for example, the country in which the technology is being applied, its ecosystem and the relevant production system</w:t>
      </w:r>
      <w:r w:rsidR="00791098" w:rsidRPr="007C27F5">
        <w:rPr>
          <w:kern w:val="22"/>
          <w:szCs w:val="22"/>
        </w:rPr>
        <w:t>;</w:t>
      </w:r>
    </w:p>
    <w:p w:rsidR="00756BA2" w:rsidRPr="007C27F5" w:rsidRDefault="00FC4E46" w:rsidP="007C27F5">
      <w:pPr>
        <w:pStyle w:val="para2"/>
        <w:spacing w:before="0"/>
        <w:ind w:firstLine="720"/>
        <w:rPr>
          <w:kern w:val="22"/>
          <w:szCs w:val="22"/>
        </w:rPr>
      </w:pPr>
      <w:r w:rsidRPr="007C27F5">
        <w:rPr>
          <w:kern w:val="22"/>
          <w:szCs w:val="22"/>
        </w:rPr>
        <w:lastRenderedPageBreak/>
        <w:t>The current and near-future applications of synthetic biology being considered in the assessment of potential benefits and potential adverse effects are at various stages of development, ranging from the theoretical to early or active areas of research to those that are already on the market. Consequently, the timeframe within which the potential benefits and potential adverse effects associated with those applications may be realized would vary considerably.</w:t>
      </w:r>
    </w:p>
    <w:p w:rsidR="00C90277" w:rsidRPr="007C27F5" w:rsidRDefault="00C90277" w:rsidP="007C27F5">
      <w:pPr>
        <w:pStyle w:val="Para1"/>
        <w:ind w:left="0" w:firstLine="0"/>
        <w:rPr>
          <w:kern w:val="22"/>
          <w:szCs w:val="22"/>
        </w:rPr>
      </w:pPr>
      <w:r w:rsidRPr="007C27F5">
        <w:rPr>
          <w:kern w:val="22"/>
          <w:szCs w:val="22"/>
        </w:rPr>
        <w:t>The report o</w:t>
      </w:r>
      <w:r w:rsidR="004F7AD0" w:rsidRPr="00F72FC7">
        <w:rPr>
          <w:kern w:val="22"/>
          <w:szCs w:val="22"/>
        </w:rPr>
        <w:t>n</w:t>
      </w:r>
      <w:r w:rsidRPr="007C27F5">
        <w:rPr>
          <w:kern w:val="22"/>
          <w:szCs w:val="22"/>
        </w:rPr>
        <w:t xml:space="preserve"> the 2015 meeting of the </w:t>
      </w:r>
      <w:proofErr w:type="spellStart"/>
      <w:r w:rsidRPr="007C27F5">
        <w:rPr>
          <w:kern w:val="22"/>
          <w:szCs w:val="22"/>
        </w:rPr>
        <w:t>AHTEG</w:t>
      </w:r>
      <w:proofErr w:type="spellEnd"/>
      <w:r w:rsidRPr="007C27F5">
        <w:rPr>
          <w:kern w:val="22"/>
          <w:szCs w:val="22"/>
        </w:rPr>
        <w:t xml:space="preserve"> contains illustrative examples of potential benefits and potential adverse effects of synthetic biology. To assist the present meeting of the </w:t>
      </w:r>
      <w:proofErr w:type="spellStart"/>
      <w:r w:rsidRPr="007C27F5">
        <w:rPr>
          <w:kern w:val="22"/>
          <w:szCs w:val="22"/>
        </w:rPr>
        <w:t>AHTEG</w:t>
      </w:r>
      <w:proofErr w:type="spellEnd"/>
      <w:r w:rsidRPr="007C27F5">
        <w:rPr>
          <w:kern w:val="22"/>
          <w:szCs w:val="22"/>
        </w:rPr>
        <w:t xml:space="preserve"> to undertake a review of the current state of knowledge and to build on the work of the 2015 </w:t>
      </w:r>
      <w:proofErr w:type="spellStart"/>
      <w:r w:rsidRPr="007C27F5">
        <w:rPr>
          <w:kern w:val="22"/>
          <w:szCs w:val="22"/>
        </w:rPr>
        <w:t>AHTEG</w:t>
      </w:r>
      <w:proofErr w:type="spellEnd"/>
      <w:r w:rsidRPr="007C27F5">
        <w:rPr>
          <w:kern w:val="22"/>
          <w:szCs w:val="22"/>
        </w:rPr>
        <w:t>, the list of potential benefits and potential adverse effects is presented below. The</w:t>
      </w:r>
      <w:r w:rsidR="00D17337" w:rsidRPr="007C27F5">
        <w:rPr>
          <w:kern w:val="22"/>
          <w:szCs w:val="22"/>
        </w:rPr>
        <w:t xml:space="preserve"> list</w:t>
      </w:r>
      <w:r w:rsidRPr="007C27F5">
        <w:rPr>
          <w:kern w:val="22"/>
          <w:szCs w:val="22"/>
        </w:rPr>
        <w:t xml:space="preserve"> is also </w:t>
      </w:r>
      <w:r w:rsidR="00756BA2" w:rsidRPr="007C27F5">
        <w:rPr>
          <w:kern w:val="22"/>
          <w:szCs w:val="22"/>
        </w:rPr>
        <w:t>complemented with information provided through the 2019 process</w:t>
      </w:r>
      <w:r w:rsidRPr="007C27F5">
        <w:rPr>
          <w:kern w:val="22"/>
          <w:szCs w:val="22"/>
        </w:rPr>
        <w:t>, namely</w:t>
      </w:r>
      <w:r w:rsidR="00756BA2" w:rsidRPr="007C27F5">
        <w:rPr>
          <w:kern w:val="22"/>
          <w:szCs w:val="22"/>
        </w:rPr>
        <w:t xml:space="preserve"> the submissions of </w:t>
      </w:r>
      <w:r w:rsidR="004C1BE9" w:rsidRPr="007C27F5">
        <w:rPr>
          <w:kern w:val="22"/>
          <w:szCs w:val="22"/>
        </w:rPr>
        <w:t xml:space="preserve">information, the </w:t>
      </w:r>
      <w:r w:rsidR="00756BA2" w:rsidRPr="007C27F5">
        <w:rPr>
          <w:kern w:val="22"/>
          <w:szCs w:val="22"/>
        </w:rPr>
        <w:t>online forum</w:t>
      </w:r>
      <w:r w:rsidR="004C1BE9" w:rsidRPr="007C27F5">
        <w:rPr>
          <w:kern w:val="22"/>
          <w:szCs w:val="22"/>
        </w:rPr>
        <w:t xml:space="preserve"> and a literature review</w:t>
      </w:r>
      <w:r w:rsidR="00012ADC" w:rsidRPr="007C27F5">
        <w:rPr>
          <w:kern w:val="22"/>
          <w:szCs w:val="22"/>
        </w:rPr>
        <w:t xml:space="preserve"> from which references have been added to the present list whenever possible</w:t>
      </w:r>
      <w:r w:rsidR="004C1BE9" w:rsidRPr="007C27F5">
        <w:rPr>
          <w:kern w:val="22"/>
          <w:szCs w:val="22"/>
        </w:rPr>
        <w:t>.</w:t>
      </w:r>
    </w:p>
    <w:p w:rsidR="001C29D7" w:rsidRPr="007C27F5" w:rsidRDefault="00C90277" w:rsidP="007C27F5">
      <w:pPr>
        <w:pStyle w:val="Para1"/>
        <w:ind w:left="0" w:firstLine="0"/>
        <w:rPr>
          <w:kern w:val="22"/>
          <w:szCs w:val="22"/>
        </w:rPr>
      </w:pPr>
      <w:r w:rsidRPr="007C27F5">
        <w:rPr>
          <w:kern w:val="22"/>
          <w:szCs w:val="22"/>
        </w:rPr>
        <w:t xml:space="preserve">The </w:t>
      </w:r>
      <w:proofErr w:type="spellStart"/>
      <w:r w:rsidRPr="007C27F5">
        <w:rPr>
          <w:kern w:val="22"/>
          <w:szCs w:val="22"/>
        </w:rPr>
        <w:t>AHTEG</w:t>
      </w:r>
      <w:proofErr w:type="spellEnd"/>
      <w:r w:rsidRPr="007C27F5">
        <w:rPr>
          <w:kern w:val="22"/>
          <w:szCs w:val="22"/>
        </w:rPr>
        <w:t xml:space="preserve"> may wish to consider the list </w:t>
      </w:r>
      <w:r w:rsidR="00012ADC" w:rsidRPr="007C27F5">
        <w:rPr>
          <w:kern w:val="22"/>
          <w:szCs w:val="22"/>
        </w:rPr>
        <w:t xml:space="preserve">as a starting point for discussion </w:t>
      </w:r>
      <w:r w:rsidRPr="007C27F5">
        <w:rPr>
          <w:kern w:val="22"/>
          <w:szCs w:val="22"/>
        </w:rPr>
        <w:t>and identify information gaps</w:t>
      </w:r>
      <w:r w:rsidR="00893F3E" w:rsidRPr="007C27F5">
        <w:rPr>
          <w:kern w:val="22"/>
          <w:szCs w:val="22"/>
        </w:rPr>
        <w:t xml:space="preserve"> in the current state of knowledge</w:t>
      </w:r>
      <w:r w:rsidRPr="007C27F5">
        <w:rPr>
          <w:kern w:val="22"/>
          <w:szCs w:val="22"/>
        </w:rPr>
        <w:t xml:space="preserve"> on the potential positive and negative impacts from synthetic biology applications, including those applications that involve organisms containing engineered gene drives.</w:t>
      </w:r>
    </w:p>
    <w:p w:rsidR="003845DA" w:rsidRPr="00C71D8B" w:rsidRDefault="00BA305C" w:rsidP="007C27F5">
      <w:pPr>
        <w:pStyle w:val="Heading2"/>
        <w:numPr>
          <w:ilvl w:val="0"/>
          <w:numId w:val="35"/>
        </w:numPr>
        <w:tabs>
          <w:tab w:val="clear" w:pos="720"/>
          <w:tab w:val="left" w:pos="426"/>
        </w:tabs>
        <w:spacing w:before="0" w:after="0"/>
        <w:ind w:left="0" w:firstLine="0"/>
        <w:rPr>
          <w:kern w:val="22"/>
          <w:szCs w:val="22"/>
        </w:rPr>
      </w:pPr>
      <w:r w:rsidRPr="00C71D8B">
        <w:rPr>
          <w:kern w:val="22"/>
          <w:szCs w:val="22"/>
        </w:rPr>
        <w:t>Potential benefits</w:t>
      </w:r>
      <w:r w:rsidR="00E210B8" w:rsidRPr="00C71D8B">
        <w:rPr>
          <w:kern w:val="22"/>
          <w:szCs w:val="22"/>
        </w:rPr>
        <w:t xml:space="preserve"> identified by </w:t>
      </w:r>
      <w:r w:rsidR="008133C6" w:rsidRPr="00C71D8B">
        <w:rPr>
          <w:kern w:val="22"/>
          <w:szCs w:val="22"/>
        </w:rPr>
        <w:t xml:space="preserve">the </w:t>
      </w:r>
      <w:proofErr w:type="spellStart"/>
      <w:r w:rsidR="008133C6" w:rsidRPr="00C71D8B">
        <w:rPr>
          <w:kern w:val="22"/>
          <w:szCs w:val="22"/>
        </w:rPr>
        <w:t>AHTEG</w:t>
      </w:r>
      <w:proofErr w:type="spellEnd"/>
      <w:r w:rsidR="008133C6" w:rsidRPr="00C71D8B">
        <w:rPr>
          <w:kern w:val="22"/>
          <w:szCs w:val="22"/>
        </w:rPr>
        <w:t xml:space="preserve"> in </w:t>
      </w:r>
      <w:r w:rsidR="00E210B8" w:rsidRPr="00C71D8B">
        <w:rPr>
          <w:kern w:val="22"/>
          <w:szCs w:val="22"/>
        </w:rPr>
        <w:t>2015</w:t>
      </w:r>
      <w:bookmarkStart w:id="0" w:name="_Ref8913126"/>
      <w:r w:rsidRPr="00C71D8B">
        <w:rPr>
          <w:rStyle w:val="FootnoteReference"/>
          <w:kern w:val="22"/>
          <w:sz w:val="22"/>
          <w:szCs w:val="22"/>
          <w:u w:val="none"/>
          <w:vertAlign w:val="superscript"/>
        </w:rPr>
        <w:footnoteReference w:id="1"/>
      </w:r>
      <w:bookmarkEnd w:id="0"/>
    </w:p>
    <w:p w:rsidR="008365C8" w:rsidRPr="00AA6966" w:rsidRDefault="008365C8" w:rsidP="008365C8">
      <w:pPr>
        <w:pStyle w:val="ListParagraph"/>
        <w:numPr>
          <w:ilvl w:val="0"/>
          <w:numId w:val="35"/>
        </w:numPr>
        <w:spacing w:before="120" w:after="120" w:line="240" w:lineRule="auto"/>
        <w:contextualSpacing w:val="0"/>
        <w:rPr>
          <w:rFonts w:ascii="Times New Roman" w:hAnsi="Times New Roman"/>
          <w:snapToGrid w:val="0"/>
          <w:vanish/>
          <w:kern w:val="22"/>
        </w:rPr>
      </w:pPr>
    </w:p>
    <w:p w:rsidR="008365C8" w:rsidRPr="00AA6966" w:rsidRDefault="008365C8" w:rsidP="008365C8">
      <w:pPr>
        <w:pStyle w:val="ListParagraph"/>
        <w:numPr>
          <w:ilvl w:val="0"/>
          <w:numId w:val="35"/>
        </w:numPr>
        <w:spacing w:before="120" w:after="120" w:line="240" w:lineRule="auto"/>
        <w:contextualSpacing w:val="0"/>
        <w:rPr>
          <w:rFonts w:ascii="Times New Roman" w:hAnsi="Times New Roman"/>
          <w:snapToGrid w:val="0"/>
          <w:vanish/>
          <w:kern w:val="22"/>
        </w:rPr>
      </w:pPr>
    </w:p>
    <w:p w:rsidR="008365C8" w:rsidRPr="00AA6966" w:rsidRDefault="008365C8" w:rsidP="008365C8">
      <w:pPr>
        <w:pStyle w:val="ListParagraph"/>
        <w:numPr>
          <w:ilvl w:val="0"/>
          <w:numId w:val="35"/>
        </w:numPr>
        <w:spacing w:before="120" w:after="120" w:line="240" w:lineRule="auto"/>
        <w:contextualSpacing w:val="0"/>
        <w:rPr>
          <w:rFonts w:ascii="Times New Roman" w:hAnsi="Times New Roman"/>
          <w:snapToGrid w:val="0"/>
          <w:vanish/>
          <w:kern w:val="22"/>
        </w:rPr>
      </w:pPr>
    </w:p>
    <w:p w:rsidR="008365C8" w:rsidRPr="00AA6966" w:rsidRDefault="008365C8" w:rsidP="008365C8">
      <w:pPr>
        <w:pStyle w:val="ListParagraph"/>
        <w:numPr>
          <w:ilvl w:val="0"/>
          <w:numId w:val="35"/>
        </w:numPr>
        <w:spacing w:before="120" w:after="120" w:line="240" w:lineRule="auto"/>
        <w:contextualSpacing w:val="0"/>
        <w:rPr>
          <w:rFonts w:ascii="Times New Roman" w:hAnsi="Times New Roman"/>
          <w:snapToGrid w:val="0"/>
          <w:vanish/>
          <w:kern w:val="22"/>
        </w:rPr>
      </w:pPr>
    </w:p>
    <w:p w:rsidR="008365C8" w:rsidRPr="007C27F5" w:rsidRDefault="008365C8" w:rsidP="007C27F5">
      <w:pPr>
        <w:pStyle w:val="Para1"/>
        <w:ind w:left="0" w:firstLine="0"/>
        <w:rPr>
          <w:kern w:val="22"/>
          <w:szCs w:val="22"/>
        </w:rPr>
      </w:pPr>
      <w:r w:rsidRPr="007C27F5">
        <w:rPr>
          <w:kern w:val="22"/>
          <w:szCs w:val="22"/>
          <w:lang w:val="en-GB"/>
        </w:rPr>
        <w:t xml:space="preserve">The </w:t>
      </w:r>
      <w:r w:rsidR="009E5B07" w:rsidRPr="007C27F5">
        <w:rPr>
          <w:kern w:val="22"/>
          <w:szCs w:val="22"/>
          <w:lang w:val="en-GB"/>
        </w:rPr>
        <w:t>p</w:t>
      </w:r>
      <w:r w:rsidRPr="007C27F5">
        <w:rPr>
          <w:kern w:val="22"/>
          <w:szCs w:val="22"/>
          <w:lang w:val="en-GB"/>
        </w:rPr>
        <w:t xml:space="preserve">otential benefits identified by the </w:t>
      </w:r>
      <w:proofErr w:type="spellStart"/>
      <w:r w:rsidRPr="007C27F5">
        <w:rPr>
          <w:kern w:val="22"/>
          <w:szCs w:val="22"/>
          <w:lang w:val="en-GB"/>
        </w:rPr>
        <w:t>AHTEG</w:t>
      </w:r>
      <w:proofErr w:type="spellEnd"/>
      <w:r w:rsidRPr="007C27F5">
        <w:rPr>
          <w:kern w:val="22"/>
          <w:szCs w:val="22"/>
          <w:lang w:val="en-GB"/>
        </w:rPr>
        <w:t xml:space="preserve"> at its meeting in 2015 are as follows:</w:t>
      </w:r>
      <w:r w:rsidR="00BE77A9" w:rsidRPr="007C27F5">
        <w:rPr>
          <w:rStyle w:val="FootnoteReference"/>
          <w:kern w:val="22"/>
          <w:sz w:val="22"/>
          <w:szCs w:val="22"/>
          <w:u w:val="none"/>
          <w:vertAlign w:val="superscript"/>
          <w:lang w:val="en-GB"/>
        </w:rPr>
        <w:footnoteReference w:id="2"/>
      </w:r>
    </w:p>
    <w:p w:rsidR="00757904" w:rsidRPr="007C27F5" w:rsidRDefault="00757904" w:rsidP="007C27F5">
      <w:pPr>
        <w:spacing w:before="120" w:after="120"/>
        <w:ind w:firstLine="720"/>
        <w:rPr>
          <w:kern w:val="22"/>
          <w:szCs w:val="22"/>
        </w:rPr>
      </w:pPr>
      <w:r w:rsidRPr="007C27F5">
        <w:rPr>
          <w:kern w:val="22"/>
          <w:szCs w:val="22"/>
        </w:rPr>
        <w:t>(a)</w:t>
      </w:r>
      <w:r w:rsidRPr="007C27F5">
        <w:rPr>
          <w:kern w:val="22"/>
          <w:szCs w:val="22"/>
        </w:rPr>
        <w:tab/>
        <w:t>Medical and nutritional applications may lead to healthier populations, which is a pre-requisite for the conservation of biological diversity</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10.1016/j.tim.2019.03.006","ISSN":"0966842X","author":[{"dropping-particle":"","family":"Barrangou","given":"Rodolphe","non-dropping-particle":"","parse-names":false,"suffix":""},{"dropping-particle":"","family":"Notebaart","given":"Richard A.","non-dropping-particle":"","parse-names":false,"suffix":""}],"container-title":"Trends in Microbiology","id":"ITEM-1","issued":{"date-parts":[["2019","4"]]},"title":"CRISPR-Directed Microbiome Manipulation across the Food Supply Chain","type":"article-journal"},"uris":["http://www.mendeley.com/documents/?uuid=9a2055c7-2780-4e2f-a7a0-60f66401c48f"]},{"id":"ITEM-2","itemData":{"DOI":"10.1111/pbi.12837","ISSN":"1467-7644","abstract":"Summary Coeliac disease is an autoimmune disorder triggered in genetically predisposed individuals by the ingestion of gluten proteins from wheat, barley and rye. The α-gliadin gene family of wheat contains four highly stimulatory peptides, of which the 33-mer is the main immunodominant peptide in patients with coeliac. We designed two sgRNAs to target a conserved region adjacent to the coding sequence for the 33-mer in the α-gliadin genes. Twenty-one mutant lines were generated, all showing strong reduction in α-gliadins. Up to 35 different genes were mutated in one of the lines of the 45 different genes identified in the wild type, while immunoreactivity was reduced by 85%. Transgene-free lines were identified, and no off-target mutations have been detected in any of the potential targets. The low-gluten, transgene-free wheat lines described here could be used to produce low-gluten foodstuff and serve as source material to introgress this trait into elite wheat varieties.","author":[{"dropping-particle":"","family":"Sánchez-León","given":"Susana","non-dropping-particle":"","parse-names":false,"suffix":""},{"dropping-particle":"","family":"Gil-Humanes","given":"Javier","non-dropping-particle":"","parse-names":false,"suffix":""},{"dropping-particle":"V","family":"Ozuna","given":"Carmen","non-dropping-particle":"","parse-names":false,"suffix":""},{"dropping-particle":"","family":"Giménez","given":"María J","non-dropping-particle":"","parse-names":false,"suffix":""},{"dropping-particle":"","family":"Sousa","given":"Carolina","non-dropping-particle":"","parse-names":false,"suffix":""},{"dropping-particle":"","family":"Voytas","given":"Daniel F","non-dropping-particle":"","parse-names":false,"suffix":""},{"dropping-particle":"","family":"Barro","given":"Francisco","non-dropping-particle":"","parse-names":false,"suffix":""}],"container-title":"Plant Biotechnology Journal","id":"ITEM-2","issue":"4","issued":{"date-parts":[["2018","4","1"]]},"note":"doi: 10.1111/pbi.12837","page":"902-910","publisher":"John Wiley &amp; Sons, Ltd (10.1111)","title":"Low-gluten, nontransgenic wheat engineered with CRISPR/Cas9","type":"article-journal","volume":"16"},"uris":["http://www.mendeley.com/documents/?uuid=32923052-8556-4946-968f-bd0f1c6f3452"]},{"id":"ITEM-3","itemData":{"DOI":"10.1038/s41477-018-0259-x","ISSN":"2055-0278","abstract":"Genome editing holds great promise for increasing crop productivity, and there is particular interest in advancing breeding in orphan crops, which are often burdened by undesirable characteristics resembling wild relatives. We developed genomic resources and efficient transformation in the orphan Solanaceae crop ‘groundcherry’ (Physalis pruinosa) and used clustered regularly interspaced short palindromic repeats (CRISPR)–CRISPR-associated protein-9 nuclease (Cas9) (CRISPR–Cas9) to mutate orthologues of tomato domestication and improvement genes that control plant architecture, flower production and fruit size, thereby improving these major productivity traits. Thus, translating knowledge from model crops enables rapid creation of targeted allelic diversity and novel breeding germplasm in distantly related orphan crops.","author":[{"dropping-particle":"","family":"Lemmon","given":"Zachary H","non-dropping-particle":"","parse-names":false,"suffix":""},{"dropping-particle":"","family":"Reem","given":"Nathan T","non-dropping-particle":"","parse-names":false,"suffix":""},{"dropping-particle":"","family":"Dalrymple","given":"Justin","non-dropping-particle":"","parse-names":false,"suffix":""},{"dropping-particle":"","family":"Soyk","given":"Sebastian","non-dropping-particle":"","parse-names":false,"suffix":""},{"dropping-particle":"","family":"Swartwood","given":"Kerry E","non-dropping-particle":"","parse-names":false,"suffix":""},{"dropping-particle":"","family":"Rodriguez-Leal","given":"Daniel","non-dropping-particle":"","parse-names":false,"suffix":""},{"dropping-particle":"","family":"Eck","given":"Joyce","non-dropping-particle":"Van","parse-names":false,"suffix":""},{"dropping-particle":"","family":"Lippman","given":"Zachary B","non-dropping-particle":"","parse-names":false,"suffix":""}],"container-title":"Nature Plants","id":"ITEM-3","issue":"10","issued":{"date-parts":[["2018"]]},"page":"766-770","title":"Rapid improvement of domestication traits in an orphan crop by genome editing","type":"article-journal","volume":"4"},"uris":["http://www.mendeley.com/documents/?uuid=bfe6aa86-21c6-4806-ab75-35c11b870be4"]}],"mendeley":{"formattedCitation":"&lt;sup&gt;1–3&lt;/sup&gt;","plainTextFormattedCitation":"1–3","previouslyFormattedCitation":"&lt;sup&gt;1–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1–3</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(b)</w:t>
      </w:r>
      <w:r w:rsidRPr="007C27F5">
        <w:rPr>
          <w:kern w:val="22"/>
          <w:szCs w:val="22"/>
        </w:rPr>
        <w:tab/>
        <w:t>Bioremediation may contribute to the restoration of ecosystems</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10.15252/embr.201745658","ISSN":"1469-221X","author":[{"dropping-particle":"","family":"Lorenzo","given":"Víctor","non-dropping-particle":"de","parse-names":false,"suffix":""},{"dropping-particle":"","family":"Prather","given":"Kristala LJ","non-dropping-particle":"","parse-names":false,"suffix":""},{"dropping-particle":"","family":"Chen","given":"Guo‐Qiang","non-dropping-particle":"","parse-names":false,"suffix":""},{"dropping-particle":"","family":"O'Day","given":"Elizabeth","non-dropping-particle":"","parse-names":false,"suffix":""},{"dropping-particle":"","family":"Kameke","given":"Conrad","non-dropping-particle":"von","parse-names":false,"suffix":""},{"dropping-particle":"","family":"Oyarzún","given":"Diego A","non-dropping-particle":"","parse-names":false,"suffix":""},{"dropping-particle":"","family":"Hosta‐Rigau","given":"Leticia","non-dropping-particle":"","parse-names":false,"suffix":""},{"dropping-particle":"","family":"Alsafar","given":"Habiba","non-dropping-particle":"","parse-names":false,"suffix":""},{"dropping-particle":"","family":"Cao","given":"Cong","non-dropping-particle":"","parse-names":false,"suffix":""},{"dropping-particle":"","family":"Ji","given":"Weizhi","non-dropping-particle":"","parse-names":false,"suffix":""},{"dropping-particle":"","family":"Okano","given":"Hideyuki","non-dropping-particle":"","parse-names":false,"suffix":""},{"dropping-particle":"","family":"Roberts","given":"Richard J","non-dropping-particle":"","parse-names":false,"suffix":""},{"dropping-particle":"","family":"Ronaghi","given":"Mostafa","non-dropping-particle":"","parse-names":false,"suffix":""},{"dropping-particle":"","family":"Yeung","given":"Karen","non-dropping-particle":"","parse-names":false,"suffix":""},{"dropping-particle":"","family":"Zhang","given":"Feng","non-dropping-particle":"","parse-names":false,"suffix":""},{"dropping-particle":"","family":"Lee","given":"Sang Yup","non-dropping-particle":"","parse-names":false,"suffix":""}],"container-title":"EMBO reports","id":"ITEM-1","issue":"4","issued":{"date-parts":[["2018","4"]]},"page":"e45658","title":"The power of synthetic biology for bioproduction, remediation and pollution control","type":"article-journal","volume":"19"},"uris":["http://www.mendeley.com/documents/?uuid=d1b1b7a9-ddba-4c43-80f9-d6aa75bf7b32"]}],"mendeley":{"formattedCitation":"&lt;sup&gt;4&lt;/sup&gt;","plainTextFormattedCitation":"4","previouslyFormattedCitation":"&lt;sup&gt;4&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(c)</w:t>
      </w:r>
      <w:r w:rsidRPr="007C27F5">
        <w:rPr>
          <w:kern w:val="22"/>
          <w:szCs w:val="22"/>
        </w:rPr>
        <w:tab/>
        <w:t>Resistance or tolerance to various stresses, such as diseases and abiotic stresses, may contribute to species conservation</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{"citationItems":[{"id":"ITEM-1","itemData":{"DOI":"10.1073/pnas.1722151115","ISSN":"0027-8424","author":[{"dropping-particle":"","family":"Cleves","given":"Phillip A.","non-dropping-particle":"","parse-names":false,"suffix":""},{"dropping-particle":"","family":"Strader","given":"Marie E.","non-dropping-particle":"","parse-names":false,"suffix":""},{"dropping-particle":"","family":"Bay","given":"Line K.","non-dropping-particle":"","parse-names":false,"suffix":""},{"dropping-particle":"","family":"Pringle","given":"John R.","non-dropping-particle":"","parse-names":false,"suffix":""},{"dropping-particle":"V.","family":"Matz","given":"Mikhail","non-dropping-particle":"","parse-names":false,"suffix":""}],"container-title":"Proceedings of the National Academy of Sciences","id":"ITEM-1","issue":"20","issued":{"date-parts":[["2018","5","15"]]},"page":"5235-5240","title":"CRISPR/Cas9-mediated genome editing in a reef-building coral","type":"article-journal","volume":"115"},"uris":["http://www.mendeley.com/documents/?uuid=d1f5de66-451c-42b1-adb6-dd419ced537f"]},{"id":"ITEM-2","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Genetics","id":"ITEM-2","issued":{"date-parts":[["2019","4","1"]]},"title":"Population management using gene drive: molecular design, models of spread dynamics and assessment of ecological risks","type":"article-journal"},"uris":["http://www.mendeley.com/documents/?uuid=d63d2b6e-8098-4173-a20f-22ede45c9c36"]}],"mendeley":{"formattedCitation":"&lt;sup&gt;5,6&lt;/sup&gt;","plainTextFormattedCitation":"5,6","previouslyFormattedCitation":"&lt;sup&gt;5,6&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5,6</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(d)</w:t>
      </w:r>
      <w:r w:rsidRPr="007C27F5">
        <w:rPr>
          <w:kern w:val="22"/>
          <w:szCs w:val="22"/>
        </w:rPr>
        <w:tab/>
        <w:t>Agricultural and agroforestry applications with reduced chemical pesticide/herbicide use may lead to the conservation of pollinators and other non-target organisms</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s41477-019-0405-0","ISSN":"2055-0278","author":[{"dropping-particle":"","family":"Zhang","given":"Rui","non-dropping-particle":"","parse-names":false,"suffix":""},{"dropping-particle":"","family":"Liu","given":"Jinxing","non-dropping-particle":"","parse-names":false,"suffix":""},{"dropping-particle":"","family":"Chai","given":"Zhuangzhuang","non-dropping-particle":"","parse-names":false,"suffix":""},{"dropping-particle":"","family":"Chen","given":"Sha","non-dropping-particle":"","parse-names":false,"suffix":""},{"dropping-particle":"","family":"Bai","given":"Yang","non-dropping-particle":"","parse-names":false,"suffix":""},{"dropping-particle":"","family":"Zong","given":"Yuan","non-dropping-particle":"","parse-names":false,"suffix":""},{"dropping-particle":"","family":"Chen","given":"Kunling","non-dropping-particle":"","parse-names":false,"suffix":""},{"dropping-particle":"","family":"Li","given":"Jiayang","non-dropping-particle":"","parse-names":false,"suffix":""},{"dropping-particle":"","family":"Jiang","given":"Linjian","non-dropping-particle":"","parse-names":false,"suffix":""},{"dropping-particle":"","family":"Gao","given":"Caixia","non-dropping-particle":"","parse-names":false,"suffix":""}],"container-title":"Nature Plants","id":"ITEM-1","issued":{"date-parts":[["2019","4","15"]]},"title":"Generation of herbicide tolerance traits and a new selectable marker in wheat using base editing","type":"article-journal"},"uris":["http://www.mendeley.com/documents/?uuid=983b5483-57e2-43b0-b451-23c0197286d9"]},{"id":"ITEM-2","itemData":{"DOI":"10.3389/fpls.2019.00265","ISSN":"1664-462X","author":[{"dropping-particle":"","family":"Worrall","given":"Elizabeth A.","non-dropping-particle":"","parse-names":false,"suffix":""},{"dropping-particle":"","family":"Bravo-Cazar","given":"Ana","non-dropping-particle":"","parse-names":false,"suffix":""},{"dropping-particle":"","family":"Nilon","given":"Alexander T.","non-dropping-particle":"","parse-names":false,"suffix":""},{"dropping-particle":"","family":"Fletcher","given":"Stephen J.","non-dropping-particle":"","parse-names":false,"suffix":""},{"dropping-particle":"","family":"Robinson","given":"Karl E.","non-dropping-particle":"","parse-names":false,"suffix":""},{"dropping-particle":"","family":"Carr","given":"John P.","non-dropping-particle":"","parse-names":false,"suffix":""},{"dropping-particle":"","family":"Mitter","given":"Neena","non-dropping-particle":"","parse-names":false,"suffix":""}],"container-title":"Frontiers in Plant Science","id":"ITEM-2","issued":{"date-parts":[["2019","3","15"]]},"title":"Exogenous Application of RNAi-Inducing Double-Stranded RNA Inhibits Aphid-Mediated Transmission of a Plant Virus","type":"article-journal","volume":"10"},"uris":["http://www.mendeley.com/documents/?uuid=27978a2c-3f93-43e7-ae09-623aee008198"]},{"id":"ITEM-3","itemData":{"DOI":"10.1038/nplants.2016.207","ISSN":"2055-0278","author":[{"dropping-particle":"","family":"Mitter","given":"Neena","non-dropping-particle":"","parse-names":false,"suffix":""},{"dropping-particle":"","family":"Worrall","given":"Elizabeth A.","non-dropping-particle":"","parse-names":false,"suffix":""},{"dropping-particle":"","family":"Robinson","given":"Karl E.","non-dropping-particle":"","parse-names":false,"suffix":""},{"dropping-particle":"","family":"Li","given":"Peng","non-dropping-particle":"","parse-names":false,"suffix":""},{"dropping-particle":"","family":"Jain","given":"Ritesh G.","non-dropping-particle":"","parse-names":false,"suffix":""},{"dropping-particle":"","family":"Taochy","given":"Christelle","non-dropping-particle":"","parse-names":false,"suffix":""},{"dropping-particle":"","family":"Fletcher","given":"Stephen J.","non-dropping-particle":"","parse-names":false,"suffix":""},{"dropping-particle":"","family":"Carroll","given":"Bernard J.","non-dropping-particle":"","parse-names":false,"suffix":""},{"dropping-particle":"","family":"Lu","given":"G. Q.","non-dropping-particle":"","parse-names":false,"suffix":""},{"dropping-particle":"","family":"Xu","given":"Zhi Ping","non-dropping-particle":"","parse-names":false,"suffix":""}],"container-title":"Nature Plants","id":"ITEM-3","issue":"2","issued":{"date-parts":[["2017","2","9"]]},"page":"16207","title":"Clay nanosheets for topical delivery of RNAi for sustained protection against plant viruses","type":"article-journal","volume":"3"},"uris":["http://www.mendeley.com/documents/?uuid=9e8c7699-f3d6-410c-a753-621329c86170"]}],"mendeley":{"formattedCitation":"&lt;sup&gt;7–9&lt;/sup&gt;","plainTextFormattedCitation":"7–9","previouslyFormattedCitation":"&lt;sup&gt;7–9&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7–9</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(e)</w:t>
      </w:r>
      <w:r w:rsidRPr="007C27F5">
        <w:rPr>
          <w:kern w:val="22"/>
          <w:szCs w:val="22"/>
        </w:rPr>
        <w:tab/>
        <w:t>Agricultural and agroforestry applications of synthetic biology, such as abiotic stress tolerance or micro-organisms modified for increased nitrogen fixation, may lead to restoring productivity of depleted agricultural land and to increased crop productivity on existing agricultural land</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10.1073/pnas.1804992115","ISSN":"0027-8424","author":[{"dropping-particle":"","family":"Yang","given":"Jianguo","non-dropping-particle":"","parse-names":false,"suffix":""},{"dropping-particle":"","family":"Xie","given":"Xiaqing","non-dropping-particle":"","parse-names":false,"suffix":""},{"dropping-particle":"","family":"Xiang","given":"Nan","non-dropping-particle":"","parse-names":false,"suffix":""},{"dropping-particle":"","family":"Tian","given":"Zhe-Xian","non-dropping-particle":"","parse-names":false,"suffix":""},{"dropping-particle":"","family":"Dixon","given":"Ray","non-dropping-particle":"","parse-names":false,"suffix":""},{"dropping-particle":"","family":"Wang","given":"Yi-Ping","non-dropping-particle":"","parse-names":false,"suffix":""}],"container-title":"Proceedings of the National Academy of Sciences","id":"ITEM-1","issue":"36","issued":{"date-parts":[["2018","9","4"]]},"page":"E8509-E8517","title":"Polyprotein strategy for stoichiometric assembly of nitrogen fixation components for synthetic biology","type":"article-journal","volume":"115"},"uris":["http://www.mendeley.com/documents/?uuid=a11bfcc3-c57e-4807-bafe-df16a2d390ea"]},{"id":"ITEM-2","itemData":{"DOI":"10.1111/pbi.12603","ISSN":"14677644","author":[{"dropping-particle":"","family":"Shi","given":"Jinrui","non-dropping-particle":"","parse-names":false,"suffix":""},{"dropping-particle":"","family":"Gao","given":"Huirong","non-dropping-particle":"","parse-names":false,"suffix":""},{"dropping-particle":"","family":"Wang","given":"Hongyu","non-dropping-particle":"","parse-names":false,"suffix":""},{"dropping-particle":"","family":"Lafitte","given":"H. Renee","non-dropping-particle":"","parse-names":false,"suffix":""},{"dropping-particle":"","family":"Archibald","given":"Rayeann L.","non-dropping-particle":"","parse-names":false,"suffix":""},{"dropping-particle":"","family":"Yang","given":"Meizhu","non-dropping-particle":"","parse-names":false,"suffix":""},{"dropping-particle":"","family":"Hakimi","given":"Salim M.","non-dropping-particle":"","parse-names":false,"suffix":""},{"dropping-particle":"","family":"Mo","given":"Hua","non-dropping-particle":"","parse-names":false,"suffix":""},{"dropping-particle":"","family":"Habben","given":"Jeffrey E.","non-dropping-particle":"","parse-names":false,"suffix":""}],"container-title":"Plant Biotechnology Journal","id":"ITEM-2","issue":"2","issued":{"date-parts":[["2017","2"]]},"page":"207-216","title":"ARGOS8 variants generated by CRISPR-Cas9 improve maize grain yield under field drought stress conditions","type":"article-journal","volume":"15"},"uris":["http://www.mendeley.com/documents/?uuid=511c6b09-f9d5-43f9-bce2-c8dca8a9dbce"]},{"id":"ITEM-3","itemData":{"DOI":"10.1016/j.tplants.2019.01.011","ISSN":"13601385","author":[{"dropping-particle":"","family":"Khan","given":"Muhammad Zuhaib","non-dropping-particle":"","parse-names":false,"suffix":""},{"dropping-particle":"","family":"Zaidi","given":"Syed Shan-e-Ali","non-dropping-particle":"","parse-names":false,"suffix":""},{"dropping-particle":"","family":"Amin","given":"Imran","non-dropping-particle":"","parse-names":false,"suffix":""},{"dropping-particle":"","family":"Mansoor","given":"Shahid","non-dropping-particle":"","parse-names":false,"suffix":""}],"container-title":"Trends in Plant Science","id":"ITEM-3","issue":"4","issued":{"date-parts":[["2019","4"]]},"page":"293-296","title":"A CRISPR Way for Fast-Forward Crop Domestication","type":"article-journal","volume":"24"},"uris":["http://www.mendeley.com/documents/?uuid=7dce3ca9-b901-49b1-b70f-73229929399f"]}],"mendeley":{"formattedCitation":"&lt;sup&gt;10–12&lt;/sup&gt;","plainTextFormattedCitation":"10–12","previouslyFormattedCitation":"&lt;sup&gt;10–12&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10–12</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(f)</w:t>
      </w:r>
      <w:r w:rsidRPr="007C27F5">
        <w:rPr>
          <w:kern w:val="22"/>
          <w:szCs w:val="22"/>
        </w:rPr>
        <w:tab/>
        <w:t>In the area of bioenergy applications that rely on synthetic biology, some models indicate a potential reduction in greenhouse gas emissions, which would contribute to mitigation of climate change and thereby to the sustainable use of biological diversity</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{"citationItems":[{"id":"ITEM-1","itemData":{"DOI":"10.1038/nature11479","ISSN":"0028-0836","author":[{"dropping-particle":"","family":"Georgianna","given":"D. Ryan","non-dropping-particle":"","parse-names":false,"suffix":""},{"dropping-particle":"","family":"Mayfield","given":"Stephen P.","non-dropping-particle":"","parse-names":false,"suffix":""}],"container-title":"Nature","id":"ITEM-1","issue":"7411","issued":{"date-parts":[["2012","8","16"]]},"page":"329-335","title":"Exploiting diversity and synthetic biology for the production of algal biofuels","type":"article-journal","volume":"488"},"uris":["http://www.mendeley.com/documents/?uuid=ad267f3b-5ca0-4866-9a65-2e86512c7414"]}],"mendeley":{"formattedCitation":"&lt;sup&gt;13&lt;/sup&gt;","plainTextFormattedCitation":"13","previouslyFormattedCitation":"&lt;sup&gt;13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13</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(g)</w:t>
      </w:r>
      <w:r w:rsidRPr="007C27F5">
        <w:rPr>
          <w:kern w:val="22"/>
          <w:szCs w:val="22"/>
        </w:rPr>
        <w:tab/>
        <w:t>Application of gene drive systems and other tools of synthetic biology to control agricultural pests and animal and human diseases may improve the sustainable use of biodiversity and human health</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10.3389/fpls.2018.01467","ISSN":"1664-462X","author":[{"dropping-particle":"","family":"Kong","given":"Zhaoyu","non-dropping-particle":"","parse-names":false,"suffix":""},{"dropping-particle":"","family":"Hart","given":"Miranda","non-dropping-particle":"","parse-names":false,"suffix":""},{"dropping-particle":"","family":"Liu","given":"Hongguang","non-dropping-particle":"","parse-names":false,"suffix":""}],"container-title":"Frontiers in Plant Science","id":"ITEM-1","issued":{"date-parts":[["2018","10","5"]]},"title":"Paving the Way From the Lab to the Field: Using Synthetic Microbial Consortia to Produce High-Quality Crops","type":"article-journal","volume":"9"},"uris":["http://www.mendeley.com/documents/?uuid=4182ed15-be3b-472e-98ac-48634d7d52dd"]},{"id":"ITEM-2","itemData":{"DOI":"10.1038/s41586-019-0875-2","ISSN":"1476-4687","abstract":"A gene drive biases the transmission of one of the two copies of a gene such that it is inherited more frequently than by random segregation. Highly efficient gene drive systems have recently been developed in insects, which leverage the sequence-targeted DNA cleavage activity of CRISPR–Cas9 and endogenous homology-directed repair mechanisms to convert heterozygous genotypes to homozygosity1–4. If implemented in laboratory rodents, similar systems would enable the rapid assembly of currently impractical genotypes that involve multiple homozygous genes (for example, to model multigenic human diseases). To our knowledge, however, such a system has not yet been demonstrated in mammals. Here we use an active genetic element that encodes a guide RNA, which is embedded in the mouse tyrosinase (Tyr) gene, to evaluate whether targeted gene conversion can occur when CRISPR–Cas9 is active in the early embryo or in the developing germline. Although Cas9 efficiently induces double-stranded DNA breaks in the early embryo and male germline, these breaks are not corrected by homology-directed repair. By contrast, Cas9 expression limited to the female germline induces double-stranded breaks that are corrected by homology-directed repair, which copies the active genetic element from the donor to the receiver chromosome and increases its rate of inheritance in the next generation. These results demonstrate the feasibility of CRISPR–Cas9-mediated systems that bias inheritance of desired alleles in mice and that have the potential to transform the use of rodent models in basic and biomedical research.","author":[{"dropping-particle":"","family":"Grunwald","given":"Hannah A","non-dropping-particle":"","parse-names":false,"suffix":""},{"dropping-particle":"","family":"Gantz","given":"Valentino M","non-dropping-particle":"","parse-names":false,"suffix":""},{"dropping-particle":"","family":"Poplawski","given":"Gunnar","non-dropping-particle":"","parse-names":false,"suffix":""},{"dropping-particle":"","family":"Xu","given":"Xiang-Ru S","non-dropping-particle":"","parse-names":false,"suffix":""},{"dropping-particle":"","family":"Bier","given":"Ethan","non-dropping-particle":"","parse-names":false,"suffix":""},{"dropping-particle":"","family":"Cooper","given":"Kimberly L","non-dropping-particle":"","parse-names":false,"suffix":""}],"container-title":"Nature","id":"ITEM-2","issue":"7742","issued":{"date-parts":[["2019"]]},"page":"105-109","title":"Super-Mendelian inheritance mediated by CRISPR–Cas9 in the female mouse germline","type":"article-journal","volume":"566"},"uris":["http://www.mendeley.com/documents/?uuid=cc78f7f7-0630-4fb5-9ce3-5802e003a481"]},{"id":"ITEM-3","itemData":{"DOI":"10.1080/23299460.2017.1365232","ISSN":"2329-9460","author":[{"dropping-particle":"","family":"Leitschuh","given":"Caroline M.","non-dropping-particle":"","parse-names":false,"suffix":""},{"dropping-particle":"","family":"Kanavy","given":"Dona","non-dropping-particle":"","parse-names":false,"suffix":""},{"dropping-particle":"","family":"Backus","given":"Gregory A.","non-dropping-particle":"","parse-names":false,"suffix":""},{"dropping-particle":"","family":"Valdez","given":"Rene X.","non-dropping-particle":"","parse-names":false,"suffix":""},{"dropping-particle":"","family":"Serr","given":"Megan","non-dropping-particle":"","parse-names":false,"suffix":""},{"dropping-particle":"","family":"Pitts","given":"Elizabeth A.","non-dropping-particle":"","parse-names":false,"suffix":""},{"dropping-particle":"","family":"Threadgill","given":"David","non-dropping-particle":"","parse-names":false,"suffix":""},{"dropping-particle":"","family":"Godwin","given":"John","non-dropping-particle":"","parse-names":false,"suffix":""}],"container-title":"Journal of Responsible Innovation","id":"ITEM-3","issue":"sup1","issued":{"date-parts":[["2018","1","24"]]},"page":"S121-S138","title":"Developing gene drive technologies to eradicate invasive rodents from islands","type":"article-journal","volume":"5"},"uris":["http://www.mendeley.com/documents/?uuid=3b35255f-3924-4830-b23b-575800dfd215"]},{"id":"ITEM-4","itemData":{"author":[{"dropping-particle":"","family":"Min","given":"John","non-dropping-particle":"","parse-names":false,"suffix":""},{"dropping-particle":"","family":"Noble","given":"Charleston","non-dropping-particle":"","parse-names":false,"suffix":""},{"dropping-particle":"","family":"Najjar","given":"Devora","non-dropping-particle":"","parse-names":false,"suffix":""},{"dropping-particle":"","family":"Esvelt","given":"Kevin M","non-dropping-particle":"","parse-names":false,"suffix":""}],"id":"ITEM-4","issued":{"date-parts":[["2017"]]},"title":"Daisy quorum drives for the genetic restoration of wild populations Daisy quorum drives for the genetic restoration of wild populations Abstract An ideal gene drive system to alter wild populations would 1 ) exclusively affect organisms within the politic","type":"article-journal"},"uris":["http://www.mendeley.com/documents/?uuid=ac855da1-c436-4d98-92eb-f23f9d7d063f"]},{"id":"ITEM-5","itemData":{"DOI":"10.1007/s10592-019-01165-5","ISSN":"1566-0621","author":[{"dropping-particle":"","family":"Rode","given":"Nicolas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Genetics","id":"ITEM-5","issued":{"date-parts":[["2019","4","1"]]},"title":"Population management using gene drive: molecular design, models of spread dynamics and assessment of ecological risks","type":"article-journal"},"uris":["http://www.mendeley.com/documents/?uuid=d63d2b6e-8098-4173-a20f-22ede45c9c36"]}],"mendeley":{"formattedCitation":"&lt;sup&gt;6,14–17&lt;/sup&gt;","plainTextFormattedCitation":"6,14–17","previouslyFormattedCitation":"&lt;sup&gt;6,14–17&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6,14–17</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(h)</w:t>
      </w:r>
      <w:r w:rsidRPr="007C27F5">
        <w:rPr>
          <w:kern w:val="22"/>
          <w:szCs w:val="22"/>
        </w:rPr>
        <w:tab/>
        <w:t>Using microorganisms produced through synthetic biology to utilize biomass waste from agriculture and/or forestry more efficiently. This may reduce reliance on natural environments or land</w:t>
      </w:r>
      <w:r w:rsidR="00901703" w:rsidRPr="00AA6966">
        <w:rPr>
          <w:kern w:val="22"/>
          <w:szCs w:val="22"/>
        </w:rPr>
        <w:t xml:space="preserve"> </w:t>
      </w:r>
      <w:r w:rsidRPr="007C27F5">
        <w:rPr>
          <w:kern w:val="22"/>
          <w:szCs w:val="22"/>
        </w:rPr>
        <w:t>use for agriculture and forestry</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10.1371/journal.pone.0113786","ISSN":"1932-6203","author":[{"dropping-particle":"","family":"Santala","given":"Suvi","non-dropping-particle":"","parse-names":false,"suffix":""},{"dropping-particle":"","family":"Karp","given":"Matti","non-dropping-particle":"","parse-names":false,"suffix":""},{"dropping-particle":"","family":"Santala","given":"Ville","non-dropping-particle":"","parse-names":false,"suffix":""}],"container-title":"PLoS ONE","editor":[{"dropping-particle":"","family":"Chen","given":"Guo-Qiang","non-dropping-particle":"","parse-names":false,"suffix":""}],"id":"ITEM-1","issue":"12","issued":{"date-parts":[["2014","12","3"]]},"page":"e113786","title":"Rationally Engineered Synthetic Coculture for Improved Biomass and Product Formation","type":"article-journal","volume":"9"},"uris":["http://www.mendeley.com/documents/?uuid=145a559b-b189-45f0-afed-809f681188a0"]},{"id":"ITEM-2","itemData":{"DOI":"10.1073/pnas.1218447110","ISSN":"0027-8424","author":[{"dropping-particle":"","family":"Minty","given":"Jeremy J.","non-dropping-particle":"","parse-names":false,"suffix":""},{"dropping-particle":"","family":"Singer","given":"Marc E.","non-dropping-particle":"","parse-names":false,"suffix":""},{"dropping-particle":"","family":"Scholz","given":"Scott A.","non-dropping-particle":"","parse-names":false,"suffix":""},{"dropping-particle":"","family":"Bae","given":"Chang-Hoon","non-dropping-particle":"","parse-names":false,"suffix":""},{"dropping-particle":"","family":"Ahn","given":"Jung-Ho","non-dropping-particle":"","parse-names":false,"suffix":""},{"dropping-particle":"","family":"Foster","given":"Clifton E.","non-dropping-particle":"","parse-names":false,"suffix":""},{"dropping-particle":"","family":"Liao","given":"James C.","non-dropping-particle":"","parse-names":false,"suffix":""},{"dropping-particle":"","family":"Lin","given":"Xiaoxia Nina","non-dropping-particle":"","parse-names":false,"suffix":""}],"container-title":"Proceedings of the National Academy of Sciences","id":"ITEM-2","issue":"36","issued":{"date-parts":[["2013","9","3"]]},"page":"14592-14597","title":"Design and characterization of synthetic fungal-bacterial consortia for direct production of isobutanol from cellulosic biomass","type":"article-journal","volume":"110"},"uris":["http://www.mendeley.com/documents/?uuid=a0672d47-4a10-43a5-95d9-5e3c2b61054c"]}],"mendeley":{"formattedCitation":"&lt;sup&gt;18,19&lt;/sup&gt;","plainTextFormattedCitation":"18,19","previouslyFormattedCitation":"&lt;sup&gt;18,19&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18,19</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t>(</w:t>
      </w:r>
      <w:proofErr w:type="spellStart"/>
      <w:r w:rsidRPr="007C27F5">
        <w:rPr>
          <w:kern w:val="22"/>
          <w:szCs w:val="22"/>
        </w:rPr>
        <w:t>i</w:t>
      </w:r>
      <w:proofErr w:type="spellEnd"/>
      <w:r w:rsidRPr="007C27F5">
        <w:rPr>
          <w:kern w:val="22"/>
          <w:szCs w:val="22"/>
        </w:rPr>
        <w:t>)</w:t>
      </w:r>
      <w:r w:rsidRPr="007C27F5">
        <w:rPr>
          <w:kern w:val="22"/>
          <w:szCs w:val="22"/>
        </w:rPr>
        <w:tab/>
        <w:t xml:space="preserve">Industrial applications of synthetic biology may lead to alternative methods </w:t>
      </w:r>
      <w:r w:rsidR="00901703" w:rsidRPr="00AA6966">
        <w:rPr>
          <w:kern w:val="22"/>
          <w:szCs w:val="22"/>
        </w:rPr>
        <w:t>of</w:t>
      </w:r>
      <w:r w:rsidR="00901703" w:rsidRPr="007C27F5">
        <w:rPr>
          <w:kern w:val="22"/>
          <w:szCs w:val="22"/>
        </w:rPr>
        <w:t xml:space="preserve"> </w:t>
      </w:r>
      <w:r w:rsidRPr="007C27F5">
        <w:rPr>
          <w:kern w:val="22"/>
          <w:szCs w:val="22"/>
        </w:rPr>
        <w:t>manufacture products, such as chemicals and other materials, which are currently produced from natural sources, thereby reducing the impacts associated with the extraction of natural resources</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{"citationItems":[{"id":"ITEM-1","itemData":{"DOI":"10.3390/genes9070341","ISBN":"0008-5472","ISSN":"20734425","PMID":"29986428","abstract":"Rapid expansion in the emerging field of synthetic biology has to date mainly focused on the microbial sciences and human health. However, the zeitgeist is that synthetic biology will also shortly deliver major outcomes for agriculture. The primary industries of agriculture, fisheries and forestry, face significant and global challenges; addressing them will be assisted by the sector’s strong history of early adoption of transformative innovation, such as the genetic technologies that underlie synthetic biology. The implementation of synthetic biology within agriculture may, however, be hampered given the industry is dominated by higher plants and mammals, where large and often polyploid genomes and the lack of adequate tools challenge the ability to deliver outcomes in the short term. However, synthetic biology is a rapidly growing field, new techniques in genome design and synthesis, and more efficient molecular tools such as CRISPR/Cas9 may harbor opportunities more broadly than the development of new cultivars and breeds. In particular, the ability to use synthetic biology to engineer biosensors, synthetic speciation, microbial metabolic engineering, mammalian multiplexed CRISPR, novel anti microbials, and projects such as Yeast 2.0 all have significant potential to deliver transformative changes to agriculture in the short, medium and longer term. Specifically, synthetic biology promises to deliver benefits that increase productivity and sustainability across primary industries, underpinning the industry’s prosperity in the face of global challenges.","author":[{"dropping-particle":"","family":"Goold","given":"Hugh Douglas","non-dropping-particle":"","parse-names":false,"suffix":""},{"dropping-particle":"","family":"Wright","given":"Philip","non-dropping-particle":"","parse-names":false,"suffix":""},{"dropping-particle":"","family":"Hailstones","given":"Deborah","non-dropping-particle":"","parse-names":false,"suffix":""}],"container-title":"Genes","id":"ITEM-1","issue":"7","issued":{"date-parts":[["2018"]]},"title":"Emerging opportunities for synthetic biology in agriculture","type":"article-journal","volume":"9"},"uris":["http://www.mendeley.com/documents/?uuid=d16ada46-e86f-4524-8f5d-15523de060f1"]},{"id":"ITEM-2","itemData":{"DOI":"10.1016/j.techfore.2018.11.020","ISSN":"00401625","author":[{"dropping-particle":"","family":"Ribeiro","given":"Barbara","non-dropping-particle":"","parse-names":false,"suffix":""},{"dropping-particle":"","family":"Shapira","given":"Philip","non-dropping-particle":"","parse-names":false,"suffix":""}],"container-title":"Technological Forecasting and Social Change","id":"ITEM-2","issued":{"date-parts":[["2019","2"]]},"page":"311-320","title":"Anticipating governance challenges in synthetic biology: Insights from biosynthetic menthol","type":"article-journal","volume":"139"},"uris":["http://www.mendeley.com/documents/?uuid=af99538b-fef4-47c9-bf84-8c7fa9dab81b"]},{"id":"ITEM-3","itemData":{"DOI":"10.3389/fbioe.2018.00117","ISSN":"2296-4185","author":[{"dropping-particle":"","family":"Martins-Santana","given":"Leonardo","non-dropping-particle":"","parse-names":false,"suffix":""},{"dropping-particle":"","family":"Nora","given":"Luisa C.","non-dropping-particle":"","parse-names":false,"suffix":""},{"dropping-particle":"","family":"Sanches-Medeiros","given":"Ananda","non-dropping-particle":"","parse-names":false,"suffix":""},{"dropping-particle":"","family":"Lovate","given":"Gabriel L.","non-dropping-particle":"","parse-names":false,"suffix":""},{"dropping-particle":"","family":"Cassiano","given":"Murilo H. A.","non-dropping-particle":"","parse-names":false,"suffix":""},{"dropping-particle":"","family":"Silva-Rocha","given":"Rafael","non-dropping-particle":"","parse-names":false,"suffix":""}],"container-title":"Frontiers in Bioengineering and Biotechnology","id":"ITEM-3","issued":{"date-parts":[["2018","10","3"]]},"title":"Systems and Synthetic Biology Approaches to Engineer Fungi for Fine Chemical Production","type":"article-journal","volume":"6"},"uris":["http://www.mendeley.com/documents/?uuid=d8f0158d-36a2-4af9-b7ce-a40154d26a60"]}],"mendeley":{"formattedCitation":"&lt;sup&gt;20–22&lt;/sup&gt;","plainTextFormattedCitation":"20–22","previouslyFormattedCitation":"&lt;sup&gt;20–22&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20–22</w:t>
      </w:r>
      <w:r w:rsidRPr="007C27F5">
        <w:rPr>
          <w:kern w:val="22"/>
          <w:szCs w:val="22"/>
        </w:rPr>
        <w:fldChar w:fldCharType="end"/>
      </w:r>
    </w:p>
    <w:p w:rsidR="00757904" w:rsidRPr="007C27F5" w:rsidRDefault="00757904" w:rsidP="007C27F5">
      <w:pPr>
        <w:spacing w:before="60" w:after="60"/>
        <w:ind w:firstLine="709"/>
        <w:rPr>
          <w:kern w:val="22"/>
          <w:szCs w:val="22"/>
        </w:rPr>
      </w:pPr>
      <w:r w:rsidRPr="007C27F5">
        <w:rPr>
          <w:kern w:val="22"/>
          <w:szCs w:val="22"/>
        </w:rPr>
        <w:lastRenderedPageBreak/>
        <w:t>(j)</w:t>
      </w:r>
      <w:r w:rsidRPr="007C27F5">
        <w:rPr>
          <w:kern w:val="22"/>
          <w:szCs w:val="22"/>
        </w:rPr>
        <w:tab/>
        <w:t xml:space="preserve">Provisions on the fair and equitable sharing of the benefits arising </w:t>
      </w:r>
      <w:r w:rsidR="000041CC" w:rsidRPr="007C27F5">
        <w:rPr>
          <w:kern w:val="22"/>
          <w:szCs w:val="22"/>
        </w:rPr>
        <w:t>from</w:t>
      </w:r>
      <w:r w:rsidRPr="007C27F5">
        <w:rPr>
          <w:kern w:val="22"/>
          <w:szCs w:val="22"/>
        </w:rPr>
        <w:t xml:space="preserve"> the utilization of genetic resources are covered in Articles 15 and 16 of the Convention and the Nagoya Protocol. The availability of synthetic biology may enable the fair and equitable sharing of benefits with relevant stakeholders in developing countries through greater access to the tools of synthetic biology, thereby facilitating the transfer of knowledge and technology</w:t>
      </w:r>
      <w:r w:rsidR="008133C6"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mendeley":{"formattedCitation":"&lt;sup&gt;23&lt;/sup&gt;","plainTextFormattedCitation":"23","previouslyFormattedCitation":"&lt;sup&gt;23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23</w:t>
      </w:r>
      <w:r w:rsidRPr="007C27F5">
        <w:rPr>
          <w:kern w:val="22"/>
          <w:szCs w:val="22"/>
        </w:rPr>
        <w:fldChar w:fldCharType="end"/>
      </w:r>
    </w:p>
    <w:p w:rsidR="00BA305C" w:rsidRPr="00AA6966" w:rsidRDefault="008133C6">
      <w:pPr>
        <w:pStyle w:val="Heading2"/>
        <w:tabs>
          <w:tab w:val="clear" w:pos="720"/>
          <w:tab w:val="left" w:pos="426"/>
        </w:tabs>
        <w:spacing w:before="0" w:after="0"/>
        <w:rPr>
          <w:kern w:val="22"/>
          <w:szCs w:val="22"/>
        </w:rPr>
      </w:pPr>
      <w:r w:rsidRPr="007C27F5">
        <w:rPr>
          <w:kern w:val="22"/>
          <w:szCs w:val="22"/>
        </w:rPr>
        <w:t>B.</w:t>
      </w:r>
      <w:r w:rsidRPr="007C27F5">
        <w:rPr>
          <w:kern w:val="22"/>
          <w:szCs w:val="22"/>
        </w:rPr>
        <w:tab/>
      </w:r>
      <w:r w:rsidR="00BA305C" w:rsidRPr="007C27F5">
        <w:rPr>
          <w:kern w:val="22"/>
          <w:szCs w:val="22"/>
        </w:rPr>
        <w:t>Additional potential benefits</w:t>
      </w:r>
      <w:bookmarkStart w:id="2" w:name="_Ref8914806"/>
      <w:r w:rsidR="00BA305C" w:rsidRPr="00C26A1B">
        <w:rPr>
          <w:rStyle w:val="FootnoteReference"/>
          <w:kern w:val="22"/>
          <w:sz w:val="22"/>
          <w:szCs w:val="22"/>
          <w:u w:val="none"/>
          <w:vertAlign w:val="superscript"/>
        </w:rPr>
        <w:footnoteReference w:id="3"/>
      </w:r>
      <w:bookmarkEnd w:id="2"/>
    </w:p>
    <w:p w:rsidR="00750DEC" w:rsidRPr="007C27F5" w:rsidRDefault="00750DEC" w:rsidP="007C27F5">
      <w:pPr>
        <w:pStyle w:val="Para1"/>
        <w:ind w:left="0" w:firstLine="0"/>
        <w:rPr>
          <w:szCs w:val="22"/>
        </w:rPr>
      </w:pPr>
      <w:r w:rsidRPr="007C27F5">
        <w:rPr>
          <w:kern w:val="22"/>
          <w:szCs w:val="22"/>
          <w:lang w:val="en-GB"/>
        </w:rPr>
        <w:t>Additional</w:t>
      </w:r>
      <w:r w:rsidRPr="00AA6966">
        <w:rPr>
          <w:kern w:val="22"/>
          <w:szCs w:val="22"/>
          <w:lang w:val="en-GB"/>
        </w:rPr>
        <w:t xml:space="preserve"> </w:t>
      </w:r>
      <w:r w:rsidRPr="007C27F5">
        <w:rPr>
          <w:kern w:val="22"/>
          <w:szCs w:val="22"/>
          <w:lang w:val="en-GB"/>
        </w:rPr>
        <w:t>p</w:t>
      </w:r>
      <w:r w:rsidRPr="00AA6966">
        <w:rPr>
          <w:kern w:val="22"/>
          <w:szCs w:val="22"/>
          <w:lang w:val="en-GB"/>
        </w:rPr>
        <w:t>otential benefits are as follows:</w:t>
      </w:r>
    </w:p>
    <w:p w:rsidR="00757904" w:rsidRPr="007C27F5" w:rsidRDefault="00757904" w:rsidP="007C27F5">
      <w:pPr>
        <w:pStyle w:val="ListParagraph"/>
        <w:numPr>
          <w:ilvl w:val="0"/>
          <w:numId w:val="30"/>
        </w:numPr>
        <w:spacing w:before="120"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Plants can be edited to remove allergens, thus producing safer food sources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10.1111/pbi.12837","ISSN":"14677644","author":[{"dropping-particle":"","family":"Sánchez-León","given":"Susana","non-dropping-particle":"","parse-names":false,"suffix":""},{"dropping-particle":"","family":"Gil-Humanes","given":"Javier","non-dropping-particle":"","parse-names":false,"suffix":""},{"dropping-particle":"V.","family":"Ozuna","given":"Carmen","non-dropping-particle":"","parse-names":false,"suffix":""},{"dropping-particle":"","family":"Giménez","given":"María J.","non-dropping-particle":"","parse-names":false,"suffix":""},{"dropping-particle":"","family":"Sousa","given":"Carolina","non-dropping-particle":"","parse-names":false,"suffix":""},{"dropping-particle":"","family":"Voytas","given":"Daniel F.","non-dropping-particle":"","parse-names":false,"suffix":""},{"dropping-particle":"","family":"Barro","given":"Francisco","non-dropping-particle":"","parse-names":false,"suffix":""}],"container-title":"Plant Biotechnology Journal","id":"ITEM-1","issue":"4","issued":{"date-parts":[["2018","4"]]},"page":"902-910","title":"Low-gluten, nontransgenic wheat engineered with CRISPR/Cas9","type":"article-journal","volume":"16"},"uris":["http://www.mendeley.com/documents/?uuid=1afdeb32-5770-46f9-8602-4699a399e755"]}],"mendeley":{"formattedCitation":"&lt;sup&gt;24&lt;/sup&gt;","plainTextFormattedCitation":"24","previouslyFormattedCitation":"&lt;sup&gt;24&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24</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Fast, efficient, and precise creation of new plant varieties and crops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author":[{"dropping-particle":"","family":"Zsögön","given":"Agustin","non-dropping-particle":"","parse-names":false,"suffix":""},{"dropping-particle":"","family":"Čermák","given":"Tomáš","non-dropping-particle":"","parse-names":false,"suffix":""},{"dropping-particle":"","family":"Naves","given":"Emmanuel Rezende","non-dropping-particle":"","parse-names":false,"suffix":""},{"dropping-particle":"","family":"Notini","given":"Marcela Morato","non-dropping-particle":"","parse-names":false,"suffix":""},{"dropping-particle":"","family":"Edel","given":"Kai H","non-dropping-particle":"","parse-names":false,"suffix":""},{"dropping-particle":"","family":"Weinl","given":"Stefan","non-dropping-particle":"","parse-names":false,"suffix":""},{"dropping-particle":"","family":"Freschi","given":"Luciano","non-dropping-particle":"","parse-names":false,"suffix":""},{"dropping-particle":"","family":"Voytas","given":"Daniel F","non-dropping-particle":"","parse-names":false,"suffix":""},{"dropping-particle":"","family":"Kudla","given":"Jörg","non-dropping-particle":"","parse-names":false,"suffix":""},{"dropping-particle":"","family":"Peres","given":"Lázaro Eustáquio Pereira","non-dropping-particle":"","parse-names":false,"suffix":""}],"container-title":"Nature Biotechnology","id":"ITEM-1","issued":{"date-parts":[["2018","10","1"]]},"page":"1211","publisher":"Nature Publishing Group, a division of Macmillan Publishers Limited. All Rights Reserved.","title":"De novo domestication of wild tomato using genome editing","type":"article-journal","volume":"36"},"uris":["http://www.mendeley.com/documents/?uuid=85c3d5fa-47b0-4e42-bed5-15743203f3fc"]},{"id":"ITEM-2","itemData":{"DOI":"10.1038/s41477-018-0259-x","ISSN":"2055-0278","abstract":"Genome editing holds great promise for increasing crop productivity, and there is particular interest in advancing breeding in orphan crops, which are often burdened by undesirable characteristics resembling wild relatives. We developed genomic resources and efficient transformation in the orphan Solanaceae crop ‘groundcherry’ (Physalis pruinosa) and used clustered regularly interspaced short palindromic repeats (CRISPR)–CRISPR-associated protein-9 nuclease (Cas9) (CRISPR–Cas9) to mutate orthologues of tomato domestication and improvement genes that control plant architecture, flower production and fruit size, thereby improving these major productivity traits. Thus, translating knowledge from model crops enables rapid creation of targeted allelic diversity and novel breeding germplasm in distantly related orphan crops.","author":[{"dropping-particle":"","family":"Lemmon","given":"Zachary H","non-dropping-particle":"","parse-names":false,"suffix":""},{"dropping-particle":"","family":"Reem","given":"Nathan T","non-dropping-particle":"","parse-names":false,"suffix":""},{"dropping-particle":"","family":"Dalrymple","given":"Justin","non-dropping-particle":"","parse-names":false,"suffix":""},{"dropping-particle":"","family":"Soyk","given":"Sebastian","non-dropping-particle":"","parse-names":false,"suffix":""},{"dropping-particle":"","family":"Swartwood","given":"Kerry E","non-dropping-particle":"","parse-names":false,"suffix":""},{"dropping-particle":"","family":"Rodriguez-Leal","given":"Daniel","non-dropping-particle":"","parse-names":false,"suffix":""},{"dropping-particle":"","family":"Eck","given":"Joyce","non-dropping-particle":"Van","parse-names":false,"suffix":""},{"dropping-particle":"","family":"Lippman","given":"Zachary B","non-dropping-particle":"","parse-names":false,"suffix":""}],"container-title":"Nature Plants","id":"ITEM-2","issue":"10","issued":{"date-parts":[["2018"]]},"page":"766-770","title":"Rapid improvement of domestication traits in an orphan crop by genome editing","type":"article-journal","volume":"4"},"uris":["http://www.mendeley.com/documents/?uuid=bfe6aa86-21c6-4806-ab75-35c11b870be4"]}],"mendeley":{"formattedCitation":"&lt;sup&gt;3,25&lt;/sup&gt;","plainTextFormattedCitation":"3,25","previouslyFormattedCitation":"&lt;sup&gt;3,25&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3,25</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Conservation efforts could be aided by gene drive applications, which could add a beneficial genetic element to a population that could confer disease resistance or increase tolerance to other stresses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{"citationItems":[{"id":"ITEM-1","itemData":{"DOI":"10.7554/eLife.03401","ISSN":"2050-084X","abstract":"Gene drives may be capable of addressing ecological problems by altering entire populations of wild organisms, but their use has remained largely theoretical due to technical constraints. Here we consider the potential for RNA-guided gene drives based on the CRISPR nuclease Cas9 to serve as a general method for spreading altered traits through wild populations over many generations. We detail likely capabilities, discuss limitations, and provide novel precautionary strategies to control the spread of gene drives and reverse genomic changes. The ability to edit populations of sexual species would offer substantial benefits to humanity and the environment. For example, RNA-guided gene drives could potentially prevent the spread of disease, support agriculture by reversing pesticide and herbicide resistance in insects and weeds, and control damaging invasive species. However, the possibility of unwanted ecological effects and near-certainty of spread across political borders demand careful assessment of each potential application. We call for thoughtful, inclusive, and well-informed public discussions to explore the responsible use of this currently theoretical technology.","author":[{"dropping-particle":"","family":"Esvelt","given":"Kevin M","non-dropping-particle":"","parse-names":false,"suffix":""},{"dropping-particle":"","family":"Smidler","given":"Andrea L","non-dropping-particle":"","parse-names":false,"suffix":""},{"dropping-particle":"","family":"Catteruccia","given":"Flaminia","non-dropping-particle":"","parse-names":false,"suffix":""},{"dropping-particle":"","family":"Church","given":"George M","non-dropping-particle":"","parse-names":false,"suffix":""}],"container-title":"eLife","id":"ITEM-1","issued":{"date-parts":[["2014","7","17"]]},"title":"Concerning RNA-guided gene drives for the alteration of wild populations","type":"article-journal","volume":"3"},"uris":["http://www.mendeley.com/documents/?uuid=3492f403-08e3-49bb-b8a7-207f26747db6"]},{"id":"ITEM-2","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Genetics","id":"ITEM-2","issued":{"date-parts":[["2019","4","1"]]},"title":"Population management using gene drive: molecular design, models of spread dynamics and assessment of ecological risks","type":"article-journal"},"uris":["http://www.mendeley.com/documents/?uuid=d63d2b6e-8098-4173-a20f-22ede45c9c36"]}],"mendeley":{"formattedCitation":"&lt;sup&gt;6,26&lt;/sup&gt;","plainTextFormattedCitation":"6,26","previouslyFormattedCitation":"&lt;sup&gt;6,26&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6,26</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Synthetic viruses and virus-like particles could be utilized for highly targeted drug delivery or induce transient, non-inheritable changes to quickly respond to stresses and/or produce valuable products (e.g. vaccines and chemicals)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{"citationItems":[{"id":"ITEM-1","itemData":{"author":[{"dropping-particle":"","family":"Butterfield","given":"Gabriel L","non-dropping-particle":"","parse-names":false,"suffix":""},{"dropping-particle":"","family":"Lajoie","given":"Marc J","non-dropping-particle":"","parse-names":false,"suffix":""},{"dropping-particle":"","family":"Gustafson","given":"Heather H","non-dropping-particle":"","parse-names":false,"suffix":""},{"dropping-particle":"","family":"Sellers","given":"Drew L","non-dropping-particle":"","parse-names":false,"suffix":""},{"dropping-particle":"","family":"Nattermann","given":"Una","non-dropping-particle":"","parse-names":false,"suffix":""},{"dropping-particle":"","family":"Ellis","given":"Daniel","non-dropping-particle":"","parse-names":false,"suffix":""},{"dropping-particle":"","family":"Bale","given":"Jacob B","non-dropping-particle":"","parse-names":false,"suffix":""},{"dropping-particle":"","family":"Ke","given":"Sharon","non-dropping-particle":"","parse-names":false,"suffix":""},{"dropping-particle":"","family":"Lenz","given":"Garreck H","non-dropping-particle":"","parse-names":false,"suffix":""},{"dropping-particle":"","family":"Yehdego","given":"Angelica","non-dropping-particle":"","parse-names":false,"suffix":""},{"dropping-particle":"","family":"Ravichandran","given":"Rashmi","non-dropping-particle":"","parse-names":false,"suffix":""},{"dropping-particle":"","family":"Pun","given":"Suzie H","non-dropping-particle":"","parse-names":false,"suffix":""},{"dropping-particle":"","family":"King","given":"Neil P","non-dropping-particle":"","parse-names":false,"suffix":""},{"dropping-particle":"","family":"Baker","given":"David","non-dropping-particle":"","parse-names":false,"suffix":""}],"container-title":"Nature","id":"ITEM-1","issued":{"date-parts":[["2017","12","13"]]},"page":"415","publisher":"Macmillan Publishers Limited, part of Springer Nature. All rights reserved.","title":"Evolution of a designed protein assembly encapsulating its own RNA genome","type":"article-journal","volume":"552"},"uris":["http://www.mendeley.com/documents/?uuid=3265d0d0-8f9a-4397-8276-6242c84bc6e9"]},{"id":"ITEM-2","itemData":{"DOI":"10.1111/pbi.13038","ISSN":"14677644","author":[{"dropping-particle":"","family":"Shi","given":"Xiaoqing","non-dropping-particle":"","parse-names":false,"suffix":""},{"dropping-particle":"","family":"Cordero","given":"Teresa","non-dropping-particle":"","parse-names":false,"suffix":""},{"dropping-particle":"","family":"Garrigues","given":"Sandra","non-dropping-particle":"","parse-names":false,"suffix":""},{"dropping-particle":"","family":"Marcos","given":"Jose F.","non-dropping-particle":"","parse-names":false,"suffix":""},{"dropping-particle":"","family":"Daròs","given":"José-Antonio","non-dropping-particle":"","parse-names":false,"suffix":""},{"dropping-particle":"","family":"Coca","given":"María","non-dropping-particle":"","parse-names":false,"suffix":""}],"container-title":"Plant Biotechnology Journal","id":"ITEM-2","issued":{"date-parts":[["2018","12","6"]]},"title":"Efficient production of antifungal proteins in plants using a new transient expression vector derived from tobacco mosaic virus","type":"article-journal"},"uris":["http://www.mendeley.com/documents/?uuid=d95ddfa7-9974-4793-bb23-5de9993bda95"]},{"id":"ITEM-3","itemData":{"DOI":"10.3389/fbioe.2018.00102","ISSN":"2296-4185","author":[{"dropping-particle":"","family":"Alam","given":"Aatif","non-dropping-particle":"","parse-names":false,"suffix":""},{"dropping-particle":"","family":"Jiang","given":"Linda","non-dropping-particle":"","parse-names":false,"suffix":""},{"dropping-particle":"","family":"Kittleson","given":"Gregory A.","non-dropping-particle":"","parse-names":false,"suffix":""},{"dropping-particle":"","family":"Steadman","given":"Kenneth D.","non-dropping-particle":"","parse-names":false,"suffix":""},{"dropping-particle":"","family":"Nandi","given":"Somen","non-dropping-particle":"","parse-names":false,"suffix":""},{"dropping-particle":"","family":"Fuqua","given":"Joshua L.","non-dropping-particle":"","parse-names":false,"suffix":""},{"dropping-particle":"","family":"Palmer","given":"Kenneth E.","non-dropping-particle":"","parse-names":false,"suffix":""},{"dropping-particle":"","family":"Tusé","given":"Daniel","non-dropping-particle":"","parse-names":false,"suffix":""},{"dropping-particle":"","family":"McDonald","given":"Karen A.","non-dropping-particle":"","parse-names":false,"suffix":""}],"container-title":"Frontiers in Bioengineering and Biotechnology","id":"ITEM-3","issued":{"date-parts":[["2018","7","24"]]},"title":"Technoeconomic Modeling of Plant-Based Griffithsin Manufacturing","type":"article-journal","volume":"6"},"uris":["http://www.mendeley.com/documents/?uuid=9091b9e3-2810-4447-bb05-7e2ef854268d"]},{"id":"ITEM-4","itemData":{"DOI":"10.1016/j.pbi.2014.02.003","ISSN":"13695266","author":[{"dropping-particle":"","family":"Sainsbury","given":"Frank","non-dropping-particle":"","parse-names":false,"suffix":""},{"dropping-particle":"","family":"Lomonossoff","given":"George P","non-dropping-particle":"","parse-names":false,"suffix":""}],"container-title":"Current Opinion in Plant Biology","id":"ITEM-4","issued":{"date-parts":[["2014","6"]]},"page":"1-7","title":"Transient expressions of synthetic biology in plants","type":"article-journal","volume":"19"},"uris":["http://www.mendeley.com/documents/?uuid=7e9c589d-8100-4eff-995a-0644505de944"]}],"mendeley":{"formattedCitation":"&lt;sup&gt;27–30&lt;/sup&gt;","plainTextFormattedCitation":"27–30","previouslyFormattedCitation":"&lt;sup&gt;27–30&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27–30</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Plants can be edited to overcome natural biological barriers for improved plant production (e.g. self-incompatibility and vernalization)</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10.1038/s41438-018-0107-1","ISSN":"2052-7276","author":[{"dropping-particle":"","family":"Ma","given":"Cunfa","non-dropping-particle":"","parse-names":false,"suffix":""},{"dropping-particle":"","family":"Zhu","given":"Chenzeng","non-dropping-particle":"","parse-names":false,"suffix":""},{"dropping-particle":"","family":"Zheng","given":"Min","non-dropping-particle":"","parse-names":false,"suffix":""},{"dropping-particle":"","family":"Liu","given":"Mengci","non-dropping-particle":"","parse-names":false,"suffix":""},{"dropping-particle":"","family":"Zhang","given":"Dejun","non-dropping-particle":"","parse-names":false,"suffix":""},{"dropping-particle":"","family":"Liu","given":"Baoli","non-dropping-particle":"","parse-names":false,"suffix":""},{"dropping-particle":"","family":"Li","given":"Qinfei","non-dropping-particle":"","parse-names":false,"suffix":""},{"dropping-particle":"","family":"Si","given":"Jun","non-dropping-particle":"","parse-names":false,"suffix":""},{"dropping-particle":"","family":"Ren","given":"Xuesong","non-dropping-particle":"","parse-names":false,"suffix":""},{"dropping-particle":"","family":"Song","given":"Hongyuan","non-dropping-particle":"","parse-names":false,"suffix":""}],"container-title":"Horticulture Research","id":"ITEM-1","issue":"1","issued":{"date-parts":[["2019","12","1"]]},"page":"20","title":"CRISPR/Cas9-mediated multiple gene editing in Brassica oleracea var. capitata using the endogenous tRNA-processing system","type":"article-journal","volume":"6"},"uris":["http://www.mendeley.com/documents/?uuid=c9d70137-bb57-4148-9bd3-66426218178d"]},{"id":"ITEM-2","itemData":{"DOI":"10.3389/fpls.2019.00376","ISSN":"1664-462X","author":[{"dropping-particle":"","family":"Enciso-Rodriguez","given":"Felix","non-dropping-particle":"","parse-names":false,"suffix":""},{"dropping-particle":"","family":"Manrique-Carpintero","given":"Norma C.","non-dropping-particle":"","parse-names":false,"suffix":""},{"dropping-particle":"","family":"Nadakuduti","given":"Satya Swathi","non-dropping-particle":"","parse-names":false,"suffix":""},{"dropping-particle":"","family":"Buell","given":"C. Robin","non-dropping-particle":"","parse-names":false,"suffix":""},{"dropping-particle":"","family":"Zarka","given":"Daniel","non-dropping-particle":"","parse-names":false,"suffix":""},{"dropping-particle":"","family":"Douches","given":"David","non-dropping-particle":"","parse-names":false,"suffix":""}],"container-title":"Frontiers in Plant Science","id":"ITEM-2","issued":{"date-parts":[["2019","4","2"]]},"title":"Overcoming Self-Incompatibility in Diploid Potato Using CRISPR-Cas9","type":"article-journal","volume":"10"},"uris":["http://www.mendeley.com/documents/?uuid=5ac6ba56-4f61-48cc-bca6-9bd5a27da1b4"]}],"mendeley":{"formattedCitation":"&lt;sup&gt;31,32&lt;/sup&gt;","plainTextFormattedCitation":"31,32","previouslyFormattedCitation":"&lt;sup&gt;31,32&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31,32</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Synthetic photosynthetic pathways could greatly increase yields of crop plants while capturing more carbon dioxide than traditional plants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{"citationItems":[{"id":"ITEM-1","itemData":{"DOI":"10.1126/science.aat9077","ISSN":"0036-8075","abstract":"Photorespiration is required in C 3 plants to metabolize toxic glycolate formed when ribulose-1,5-bisphosphate carboxylase-oxygenase oxygenates rather than carboxylates ribulose-1,5-bisphosphate. Depending on growing temperatures, photorespiration can reduce yields by 20 to 50% in C 3 crops. Inspired by earlier work, we installed into tobacco chloroplasts synthetic glycolate metabolic pathways that are thought to be more efficient than the native pathway. Flux through the synthetic pathways was maximized by inhibiting glycolate export from the chloroplast. The synthetic pathways tested improved photosynthetic quantum yield by 20%. Numerous homozygous transgenic lines increased biomass productivity by &gt;40% in replicated field trials. These results show that engineering alternative glycolate metabolic pathways into crop chloroplasts while inhibiting glycolate export into the native pathway can drive increases in C 3 crop yield under agricultural field conditions.","author":[{"dropping-particle":"","family":"South","given":"Paul F.","non-dropping-particle":"","parse-names":false,"suffix":""},{"dropping-particle":"","family":"Cavanagh","given":"Amanda P.","non-dropping-particle":"","parse-names":false,"suffix":""},{"dropping-particle":"","family":"Liu","given":"Helen W.","non-dropping-particle":"","parse-names":false,"suffix":""},{"dropping-particle":"","family":"Ort","given":"Donald R.","non-dropping-particle":"","parse-names":false,"suffix":""}],"container-title":"Science","id":"ITEM-1","issue":"6422","issued":{"date-parts":[["2019","1","4"]]},"page":"eaat9077","title":"Synthetic glycolate metabolism pathways stimulate crop growth and productivity in the field","type":"article-journal","volume":"363"},"uris":["http://www.mendeley.com/documents/?uuid=cf63305c-9528-4034-85d9-fd10334c8698"]},{"id":"ITEM-2","itemData":{"DOI":"10.1042/EBC20170015","ISSN":"0071-1365","author":[{"dropping-particle":"","family":"Cardona","given":"Tanai","non-dropping-particle":"","parse-names":false,"suffix":""},{"dropping-particle":"","family":"Shao","given":"Shengxi","non-dropping-particle":"","parse-names":false,"suffix":""},{"dropping-particle":"","family":"Nixon","given":"Peter J.","non-dropping-particle":"","parse-names":false,"suffix":""}],"container-title":"Essays In Biochemistry","id":"ITEM-2","issue":"1","issued":{"date-parts":[["2018","4","13"]]},"page":"85-94","title":"Enhancing photosynthesis in plants: the light reactions","type":"article-journal","volume":"62"},"uris":["http://www.mendeley.com/documents/?uuid=4a9ff524-923a-4eac-ab88-e17f73ef00ca"]},{"id":"ITEM-3","itemData":{"DOI":"10.3389/fpls.2018.00739","ISSN":"1664-462X","author":[{"dropping-particle":"","family":"Fang","given":"Yi","non-dropping-particle":"","parse-names":false,"suffix":""},{"dropping-particle":"","family":"Huang","given":"Fang","non-dropping-particle":"","parse-names":false,"suffix":""},{"dropping-particle":"","family":"Faulkner","given":"Matthew","non-dropping-particle":"","parse-names":false,"suffix":""},{"dropping-particle":"","family":"Jiang","given":"Qiuyao","non-dropping-particle":"","parse-names":false,"suffix":""},{"dropping-particle":"","family":"Dykes","given":"Gregory F.","non-dropping-particle":"","parse-names":false,"suffix":""},{"dropping-particle":"","family":"Yang","given":"Mengru","non-dropping-particle":"","parse-names":false,"suffix":""},{"dropping-particle":"","family":"Liu","given":"Lu-Ning","non-dropping-particle":"","parse-names":false,"suffix":""}],"container-title":"Frontiers in Plant Science","id":"ITEM-3","issued":{"date-parts":[["2018","6","5"]]},"title":"Engineering and Modulating Functional Cyanobacterial CO2-Fixing Organelles","type":"article-journal","volume":"9"},"uris":["http://www.mendeley.com/documents/?uuid=f25e45d0-6807-49fc-b629-31e533b458a1"]}],"mendeley":{"formattedCitation":"&lt;sup&gt;33–35&lt;/sup&gt;","plainTextFormattedCitation":"33–35","previouslyFormattedCitation":"&lt;sup&gt;33–35&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33–35</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Non-arable land could be used for bio-reactors and growth ponds to produce nutritional or fine-chemical products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{"citationItems":[{"id":"ITEM-1","itemData":{"DOI":"10.1038/nature11479","ISSN":"0028-0836","author":[{"dropping-particle":"","family":"Georgianna","given":"D. Ryan","non-dropping-particle":"","parse-names":false,"suffix":""},{"dropping-particle":"","family":"Mayfield","given":"Stephen P.","non-dropping-particle":"","parse-names":false,"suffix":""}],"container-title":"Nature","id":"ITEM-1","issue":"7411","issued":{"date-parts":[["2012","8","16"]]},"page":"329-335","title":"Exploiting diversity and synthetic biology for the production of algal biofuels","type":"article-journal","volume":"488"},"uris":["http://www.mendeley.com/documents/?uuid=ad267f3b-5ca0-4866-9a65-2e86512c7414"]}],"mendeley":{"formattedCitation":"&lt;sup&gt;13&lt;/sup&gt;","plainTextFormattedCitation":"13","previouslyFormattedCitation":"&lt;sup&gt;13&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13</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0"/>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Use of non-canonical elements could lead to new antimicrobials</w:t>
      </w:r>
      <w:r w:rsidR="008133C6"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10.3389/fmicb.2018.00657","ISSN":"1664-302X","author":[{"dropping-particle":"","family":"Bartholomae","given":"Maike","non-dropping-particle":"","parse-names":false,"suffix":""},{"dropping-particle":"","family":"Baumann","given":"Tobias","non-dropping-particle":"","parse-names":false,"suffix":""},{"dropping-particle":"","family":"Nickling","given":"Jessica H.","non-dropping-particle":"","parse-names":false,"suffix":""},{"dropping-particle":"","family":"Peterhoff","given":"David","non-dropping-particle":"","parse-names":false,"suffix":""},{"dropping-particle":"","family":"Wagner","given":"Ralf","non-dropping-particle":"","parse-names":false,"suffix":""},{"dropping-particle":"","family":"Budisa","given":"Nediljko","non-dropping-particle":"","parse-names":false,"suffix":""},{"dropping-particle":"","family":"Kuipers","given":"Oscar P.","non-dropping-particle":"","parse-names":false,"suffix":""}],"container-title":"Frontiers in Microbiology","id":"ITEM-1","issued":{"date-parts":[["2018","4","6"]]},"title":"Expanding the Genetic Code of Lactococcus lactis and Escherichia coli to Incorporate Non-canonical Amino Acids for Production of Modified Lantibiotics","type":"article-journal","volume":"9"},"uris":["http://www.mendeley.com/documents/?uuid=700346f3-3e97-4ee9-8e7b-de140d44aeec"]}],"mendeley":{"formattedCitation":"&lt;sup&gt;36&lt;/sup&gt;","plainTextFormattedCitation":"36","previouslyFormattedCitation":"&lt;sup&gt;36&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36</w:t>
      </w:r>
      <w:r w:rsidRPr="007C27F5">
        <w:rPr>
          <w:rFonts w:ascii="Times New Roman" w:hAnsi="Times New Roman"/>
          <w:kern w:val="22"/>
          <w:lang w:val="en-GB"/>
        </w:rPr>
        <w:fldChar w:fldCharType="end"/>
      </w:r>
    </w:p>
    <w:p w:rsidR="00BA305C" w:rsidRPr="007C27F5" w:rsidRDefault="00757904" w:rsidP="007C27F5">
      <w:pPr>
        <w:pStyle w:val="ListParagraph"/>
        <w:numPr>
          <w:ilvl w:val="0"/>
          <w:numId w:val="30"/>
        </w:numPr>
        <w:spacing w:after="120" w:line="240" w:lineRule="auto"/>
        <w:ind w:left="0" w:firstLine="720"/>
        <w:contextualSpacing w:val="0"/>
        <w:jc w:val="both"/>
        <w:rPr>
          <w:kern w:val="22"/>
        </w:rPr>
      </w:pPr>
      <w:r w:rsidRPr="007C27F5">
        <w:rPr>
          <w:rFonts w:ascii="Times New Roman" w:hAnsi="Times New Roman"/>
          <w:kern w:val="22"/>
          <w:lang w:val="en-GB"/>
        </w:rPr>
        <w:t>Cells could be redesigned with new or specifically defined functions with enhanced productivity compared to organisms produced through traditional genetic engineering</w:t>
      </w:r>
      <w:r w:rsidR="00FF2C47"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{"citationItems":[{"id":"ITEM-1","itemData":{"DOI":"10.7554/eLife.36842","ISSN":"2050-084X","abstract":"JCVI-syn3A, a robust minimal cell with a 543 kbp genome and 493 genes, provides a versatile platform to study the basics of life. Using the vast amount of experimental information available on its precursor, Mycoplasma mycoides capri, we assembled a near-complete metabolic network with 98% of enzymatic reactions supported by annotation or experiment. The model agrees well with genome-scale in vivo transposon mutagenesis experiments, showing a Matthews correlation coefficient of 0.59. The genes in the reconstruction have a high in vivo essentiality or quasi-essentiality of 92% (68% essential), compared to 79% in silico essentiality. This coherent model of the minimal metabolism in JCVI-syn3A at the same time also points toward specific open questions regarding the minimal genome of JCVI-syn3A, which still contains many genes of generic or completely unclear function. In particular, the model, its comparison to in vivo essentiality and proteomics data yield specific hypotheses on gene functions and metabolic capabilities; and provide suggestions for several further gene removals. In this way, the model and its accompanying data guide future investigations of the minimal cell. Finally, the identification of 30 essential genes with unclear function will motivate the search for new biological mechanisms beyond metabolism.","author":[{"dropping-particle":"","family":"Breuer","given":"Marian","non-dropping-particle":"","parse-names":false,"suffix":""},{"dropping-particle":"","family":"Earnest","given":"Tyler M","non-dropping-particle":"","parse-names":false,"suffix":""},{"dropping-particle":"","family":"Merryman","given":"Chuck","non-dropping-particle":"","parse-names":false,"suffix":""},{"dropping-particle":"","family":"Wise","given":"Kim S","non-dropping-particle":"","parse-names":false,"suffix":""},{"dropping-particle":"","family":"Sun","given":"Lijie","non-dropping-particle":"","parse-names":false,"suffix":""},{"dropping-particle":"","family":"Lynott","given":"Michaela R","non-dropping-particle":"","parse-names":false,"suffix":""},{"dropping-particle":"","family":"Hutchison","given":"Clyde A","non-dropping-particle":"","parse-names":false,"suffix":""},{"dropping-particle":"","family":"Smith","given":"Hamilton O","non-dropping-particle":"","parse-names":false,"suffix":""},{"dropping-particle":"","family":"Lapek","given":"John D","non-dropping-particle":"","parse-names":false,"suffix":""},{"dropping-particle":"","family":"Gonzalez","given":"David J","non-dropping-particle":"","parse-names":false,"suffix":""},{"dropping-particle":"","family":"Crécy-Lagard","given":"Valérie","non-dropping-particle":"de","parse-names":false,"suffix":""},{"dropping-particle":"","family":"Haas","given":"Drago","non-dropping-particle":"","parse-names":false,"suffix":""},{"dropping-particle":"","family":"Hanson","given":"Andrew D","non-dropping-particle":"","parse-names":false,"suffix":""},{"dropping-particle":"","family":"Labhsetwar","given":"Piyush","non-dropping-particle":"","parse-names":false,"suffix":""},{"dropping-particle":"","family":"Glass","given":"John I","non-dropping-particle":"","parse-names":false,"suffix":""},{"dropping-particle":"","family":"Luthey-Schulten","given":"Zaida","non-dropping-particle":"","parse-names":false,"suffix":""}],"container-title":"eLife","id":"ITEM-1","issued":{"date-parts":[["2019","1","18"]]},"title":"Essential metabolism for a minimal cell","type":"article-journal","volume":"8"},"uris":["http://www.mendeley.com/documents/?uuid=01723432-0320-4d61-9737-10ec15241351"]},{"id":"ITEM-2","itemData":{"DOI":"10.3109/07388551.2014.989423","ISSN":"0738-8551","author":[{"dropping-particle":"","family":"Juhas","given":"Mario","non-dropping-particle":"","parse-names":false,"suffix":""}],"container-title":"Critical Reviews in Biotechnology","id":"ITEM-2","issued":{"date-parts":[["2015","1","12"]]},"page":"1-8","title":"On the road to synthetic life: the minimal cell and genome-scale engineering","type":"article-journal"},"uris":["http://www.mendeley.com/documents/?uuid=b959e3a2-ad80-4b22-bb21-ec198e3b74cf"]}],"mendeley":{"formattedCitation":"&lt;sup&gt;37,38&lt;/sup&gt;","plainTextFormattedCitation":"37,38","previouslyFormattedCitation":"&lt;sup&gt;37,38&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37,38</w:t>
      </w:r>
      <w:r w:rsidRPr="007C27F5">
        <w:rPr>
          <w:rFonts w:ascii="Times New Roman" w:hAnsi="Times New Roman"/>
          <w:kern w:val="22"/>
          <w:lang w:val="en-GB"/>
        </w:rPr>
        <w:fldChar w:fldCharType="end"/>
      </w:r>
    </w:p>
    <w:p w:rsidR="00BA305C" w:rsidRPr="007C27F5" w:rsidRDefault="008133C6">
      <w:pPr>
        <w:pStyle w:val="Heading2"/>
        <w:tabs>
          <w:tab w:val="clear" w:pos="720"/>
          <w:tab w:val="left" w:pos="426"/>
        </w:tabs>
        <w:spacing w:before="0" w:after="0"/>
        <w:rPr>
          <w:kern w:val="22"/>
          <w:szCs w:val="22"/>
        </w:rPr>
      </w:pPr>
      <w:r w:rsidRPr="007C27F5">
        <w:rPr>
          <w:kern w:val="22"/>
          <w:szCs w:val="22"/>
        </w:rPr>
        <w:t>C.</w:t>
      </w:r>
      <w:r w:rsidRPr="007C27F5">
        <w:rPr>
          <w:kern w:val="22"/>
          <w:szCs w:val="22"/>
        </w:rPr>
        <w:tab/>
      </w:r>
      <w:r w:rsidR="00BA305C" w:rsidRPr="007C27F5">
        <w:rPr>
          <w:kern w:val="22"/>
          <w:szCs w:val="22"/>
        </w:rPr>
        <w:t>Potential adverse effects</w:t>
      </w:r>
      <w:r w:rsidR="00E210B8" w:rsidRPr="007C27F5">
        <w:rPr>
          <w:kern w:val="22"/>
          <w:szCs w:val="22"/>
        </w:rPr>
        <w:t xml:space="preserve"> identified by </w:t>
      </w:r>
      <w:r w:rsidR="00CB1AC4" w:rsidRPr="00AA6966">
        <w:rPr>
          <w:kern w:val="22"/>
          <w:szCs w:val="22"/>
        </w:rPr>
        <w:t xml:space="preserve">the </w:t>
      </w:r>
      <w:proofErr w:type="spellStart"/>
      <w:r w:rsidR="00CB1AC4" w:rsidRPr="00AA6966">
        <w:rPr>
          <w:kern w:val="22"/>
          <w:szCs w:val="22"/>
        </w:rPr>
        <w:t>AHTEG</w:t>
      </w:r>
      <w:proofErr w:type="spellEnd"/>
      <w:r w:rsidR="00CB1AC4" w:rsidRPr="00AA6966">
        <w:rPr>
          <w:kern w:val="22"/>
          <w:szCs w:val="22"/>
        </w:rPr>
        <w:t xml:space="preserve"> in </w:t>
      </w:r>
      <w:r w:rsidR="00E210B8" w:rsidRPr="007C27F5">
        <w:rPr>
          <w:kern w:val="22"/>
          <w:szCs w:val="22"/>
        </w:rPr>
        <w:t>2015</w:t>
      </w:r>
      <w:r w:rsidR="005935C1" w:rsidRPr="007C27F5">
        <w:rPr>
          <w:kern w:val="22"/>
          <w:szCs w:val="22"/>
          <w:vertAlign w:val="superscript"/>
        </w:rPr>
        <w:fldChar w:fldCharType="begin"/>
      </w:r>
      <w:r w:rsidR="005935C1" w:rsidRPr="007C27F5">
        <w:rPr>
          <w:kern w:val="22"/>
          <w:szCs w:val="22"/>
          <w:vertAlign w:val="superscript"/>
        </w:rPr>
        <w:instrText xml:space="preserve"> NOTEREF _Ref8913126 \h </w:instrText>
      </w:r>
      <w:r w:rsidR="005935C1" w:rsidRPr="00AA6966">
        <w:rPr>
          <w:kern w:val="22"/>
          <w:szCs w:val="22"/>
          <w:vertAlign w:val="superscript"/>
        </w:rPr>
        <w:instrText xml:space="preserve"> \* MERGEFORMAT </w:instrText>
      </w:r>
      <w:r w:rsidR="005935C1" w:rsidRPr="007C27F5">
        <w:rPr>
          <w:kern w:val="22"/>
          <w:szCs w:val="22"/>
          <w:vertAlign w:val="superscript"/>
        </w:rPr>
      </w:r>
      <w:r w:rsidR="005935C1" w:rsidRPr="007C27F5">
        <w:rPr>
          <w:kern w:val="22"/>
          <w:szCs w:val="22"/>
          <w:vertAlign w:val="superscript"/>
        </w:rPr>
        <w:fldChar w:fldCharType="separate"/>
      </w:r>
      <w:r w:rsidR="005935C1" w:rsidRPr="007C27F5">
        <w:rPr>
          <w:kern w:val="22"/>
          <w:szCs w:val="22"/>
          <w:vertAlign w:val="superscript"/>
        </w:rPr>
        <w:t>1</w:t>
      </w:r>
      <w:r w:rsidR="005935C1" w:rsidRPr="007C27F5">
        <w:rPr>
          <w:kern w:val="22"/>
          <w:szCs w:val="22"/>
          <w:vertAlign w:val="superscript"/>
        </w:rPr>
        <w:fldChar w:fldCharType="end"/>
      </w:r>
    </w:p>
    <w:p w:rsidR="00750DEC" w:rsidRPr="007C27F5" w:rsidRDefault="00272B04" w:rsidP="007C27F5">
      <w:pPr>
        <w:pStyle w:val="Para1"/>
        <w:ind w:left="0" w:firstLine="0"/>
        <w:rPr>
          <w:szCs w:val="22"/>
        </w:rPr>
      </w:pPr>
      <w:r w:rsidRPr="007C27F5">
        <w:rPr>
          <w:kern w:val="22"/>
          <w:szCs w:val="22"/>
          <w:lang w:val="en-GB"/>
        </w:rPr>
        <w:t>P</w:t>
      </w:r>
      <w:r w:rsidRPr="00AA6966">
        <w:rPr>
          <w:kern w:val="22"/>
          <w:szCs w:val="22"/>
          <w:lang w:val="en-GB"/>
        </w:rPr>
        <w:t xml:space="preserve">otential </w:t>
      </w:r>
      <w:r w:rsidRPr="007C27F5">
        <w:rPr>
          <w:kern w:val="22"/>
          <w:szCs w:val="22"/>
          <w:lang w:val="en-GB"/>
        </w:rPr>
        <w:t>adverse effect</w:t>
      </w:r>
      <w:r w:rsidRPr="00AA6966">
        <w:rPr>
          <w:kern w:val="22"/>
          <w:szCs w:val="22"/>
          <w:lang w:val="en-GB"/>
        </w:rPr>
        <w:t xml:space="preserve">s identified by the </w:t>
      </w:r>
      <w:proofErr w:type="spellStart"/>
      <w:r w:rsidRPr="00AA6966">
        <w:rPr>
          <w:kern w:val="22"/>
          <w:szCs w:val="22"/>
          <w:lang w:val="en-GB"/>
        </w:rPr>
        <w:t>AHTEG</w:t>
      </w:r>
      <w:proofErr w:type="spellEnd"/>
      <w:r w:rsidRPr="00AA6966">
        <w:rPr>
          <w:kern w:val="22"/>
          <w:szCs w:val="22"/>
          <w:lang w:val="en-GB"/>
        </w:rPr>
        <w:t xml:space="preserve"> at its meeting in 2015 are as follows:</w:t>
      </w:r>
    </w:p>
    <w:p w:rsidR="00757904" w:rsidRPr="007C27F5" w:rsidRDefault="00757904" w:rsidP="007C27F5">
      <w:pPr>
        <w:keepNext/>
        <w:spacing w:before="120" w:after="120"/>
        <w:ind w:firstLine="720"/>
        <w:rPr>
          <w:kern w:val="22"/>
          <w:szCs w:val="22"/>
        </w:rPr>
      </w:pPr>
      <w:r w:rsidRPr="007C27F5">
        <w:rPr>
          <w:kern w:val="22"/>
          <w:szCs w:val="22"/>
        </w:rPr>
        <w:t>(a)</w:t>
      </w:r>
      <w:r w:rsidRPr="007C27F5">
        <w:rPr>
          <w:kern w:val="22"/>
          <w:szCs w:val="22"/>
        </w:rPr>
        <w:tab/>
        <w:t>An engineered fitness advantage may lead to invasiveness</w:t>
      </w:r>
      <w:r w:rsidR="00AD71C8" w:rsidRPr="007C27F5">
        <w:rPr>
          <w:kern w:val="22"/>
          <w:szCs w:val="22"/>
        </w:rPr>
        <w:t>;</w:t>
      </w:r>
      <w:r w:rsidRPr="007C27F5">
        <w:rPr>
          <w:kern w:val="22"/>
          <w:szCs w:val="22"/>
        </w:rPr>
        <w:fldChar w:fldCharType="begin" w:fldLock="1"/>
      </w:r>
      <w:r w:rsidRPr="007C27F5">
        <w:rPr>
          <w:kern w:val="22"/>
          <w:szCs w:val="22"/>
        </w:rPr>
        <w:instrText>ADDIN CSL_CITATION {"citationItems":[{"id":"ITEM-1","itemData":{"DOI":"10.1126/science.aat4612","ISSN":"0036-8075","author":[{"dropping-particle":"","family":"Kofler","given":"Natalie","non-dropping-particle":"","parse-names":false,"suffix":""},{"dropping-particle":"","family":"Collins","given":"James P.","non-dropping-particle":"","parse-names":false,"suffix":""},{"dropping-particle":"","family":"Kuzma","given":"Jennifer","non-dropping-particle":"","parse-names":false,"suffix":""},{"dropping-particle":"","family":"Marris","given":"Emma","non-dropping-particle":"","parse-names":false,"suffix":""},{"dropping-particle":"","family":"Esvelt","given":"Kevin","non-dropping-particle":"","parse-names":false,"suffix":""},{"dropping-particle":"","family":"Nelson","given":"Michael Paul","non-dropping-particle":"","parse-names":false,"suffix":""},{"dropping-particle":"","family":"Newhouse","given":"Andrew","non-dropping-particle":"","parse-names":false,"suffix":""},{"dropping-particle":"","family":"Rothschild","given":"Lynn J.","non-dropping-particle":"","parse-names":false,"suffix":""},{"dropping-particle":"","family":"Vigliotti","given":"Vivian S.","non-dropping-particle":"","parse-names":false,"suffix":""},{"dropping-particle":"","family":"Semenov","given":"Misha","non-dropping-particle":"","parse-names":false,"suffix":""},{"dropping-particle":"","family":"Jacobsen","given":"Rowan","non-dropping-particle":"","parse-names":false,"suffix":""},{"dropping-particle":"","family":"Dahlman","given":"James E.","non-dropping-particle":"","parse-names":false,"suffix":""},{"dropping-particle":"","family":"Prince","given":"Shannon","non-dropping-particle":"","parse-names":false,"suffix":""},{"dropping-particle":"","family":"Caccone","given":"Adalgisa","non-dropping-particle":"","parse-names":false,"suffix":""},{"dropping-particle":"","family":"Brown","given":"Timothy","non-dropping-particle":"","parse-names":false,"suffix":""},{"dropping-particle":"","family":"Schmitz","given":"Oswald J.","non-dropping-particle":"","parse-names":false,"suffix":""}],"container-title":"Science","id":"ITEM-1","issue":"6414","issued":{"date-parts":[["2018","11","2"]]},"page":"527-529","title":"Editing nature: Local roots of global governance","type":"article-journal","volume":"362"},"uris":["http://www.mendeley.com/documents/?uuid=4ed20523-4ca7-4902-bc1a-b8b29a5c249e"]},{"id":"ITEM-2","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Biosafety","id":"ITEM-2","issue":"4","issued":{"date-parts":[["2016","12","7"]]},"page":"177-184","title":"Human Health and Environmental Risks Posed by Synthetic Biology R&amp;amp;D for Energy Applications","type":"article-journal","volume":"21"},"uris":["http://www.mendeley.com/documents/?uuid=8b2178b2-a844-49d0-85ad-b0803e5509a2"]}],"mendeley":{"formattedCitation":"&lt;sup&gt;39,40&lt;/sup&gt;","plainTextFormattedCitation":"39,40","previouslyFormattedCitation":"&lt;sup&gt;39,40&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39,40</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(b)</w:t>
      </w:r>
      <w:r w:rsidRPr="007C27F5">
        <w:rPr>
          <w:kern w:val="22"/>
          <w:szCs w:val="22"/>
        </w:rPr>
        <w:tab/>
        <w:t>Enhanced gene flow that leads to loss of biodiversity</w:t>
      </w:r>
      <w:r w:rsidR="00AD71C8" w:rsidRPr="007C27F5">
        <w:rPr>
          <w:kern w:val="22"/>
          <w:szCs w:val="22"/>
        </w:rPr>
        <w:t>;</w:t>
      </w:r>
      <w:r w:rsidRPr="007C27F5">
        <w:rPr>
          <w:kern w:val="22"/>
          <w:szCs w:val="22"/>
        </w:rPr>
        <w:fldChar w:fldCharType="begin" w:fldLock="1"/>
      </w:r>
      <w:r w:rsidRPr="007C27F5">
        <w:rPr>
          <w:kern w:val="22"/>
          <w:szCs w:val="22"/>
        </w:rPr>
        <w:instrText>ADDIN CSL_CITATION {"citationItems":[{"id":"ITEM-1","itemData":{"DOI":"10.1525/bio.2012.62.8.9","ISSN":"00063568","author":[{"dropping-particle":"","family":"Snow","given":"Allison A.","non-dropping-particle":"","parse-names":false,"suffix":""},{"dropping-particle":"","family":"Smith","given":"Van. H.","non-dropping-particle":"","parse-names":false,"suffix":""}],"container-title":"BioScience","id":"ITEM-1","issue":"8","issued":{"date-parts":[["2012","8"]]},"page":"765-768","title":"Genetically Engineered Algae for Biofuels: A Key Role for Ecologists","type":"article-journal","volume":"62"},"uris":["http://www.mendeley.com/documents/?uuid=65d123fb-3dcf-4de2-8a31-c4bcca1f9c6b"]},{"id":"ITEM-2","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Biosafety","id":"ITEM-2","issue":"4","issued":{"date-parts":[["2016","12","7"]]},"page":"177-184","title":"Human Health and Environmental Risks Posed by Synthetic Biology R&amp;amp;D for Energy Applications","type":"article-journal","volume":"21"},"uris":["http://www.mendeley.com/documents/?uuid=8b2178b2-a844-49d0-85ad-b0803e5509a2"]}],"mendeley":{"formattedCitation":"&lt;sup&gt;40,41&lt;/sup&gt;","plainTextFormattedCitation":"40,41","previouslyFormattedCitation":"&lt;sup&gt;40,41&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40,41</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(c)</w:t>
      </w:r>
      <w:r w:rsidRPr="007C27F5">
        <w:rPr>
          <w:kern w:val="22"/>
          <w:szCs w:val="22"/>
        </w:rPr>
        <w:tab/>
        <w:t>An increased pathogenic potential</w:t>
      </w:r>
      <w:r w:rsidR="00AD71C8" w:rsidRPr="007C27F5">
        <w:rPr>
          <w:kern w:val="22"/>
          <w:szCs w:val="22"/>
        </w:rPr>
        <w:t>;</w:t>
      </w:r>
      <w:r w:rsidRPr="007C27F5">
        <w:rPr>
          <w:kern w:val="22"/>
          <w:szCs w:val="22"/>
        </w:rPr>
        <w:fldChar w:fldCharType="begin" w:fldLock="1"/>
      </w:r>
      <w:r w:rsidRPr="007C27F5">
        <w:rPr>
          <w:kern w:val="22"/>
          <w:szCs w:val="22"/>
        </w:rPr>
        <w:instrText>ADDIN CSL_CITATION {"citationItems":[{"id":"ITEM-1","itemData":{"DOI":"10.17226/23405","ISBN":"978-0-309-43787-5","author":[{"dropping-particle":"","family":"National Academies of Sciences Engineering and Medicine","given":"","non-dropping-particle":"","parse-names":false,"suffix":""}],"id":"ITEM-1","issued":{"date-parts":[["2016","7","28"]]},"publisher":"National Academies Press","publisher-place":"Washington, D.C.","title":"Gene Drives on the Horizon","type":"report"},"uris":["http://www.mendeley.com/documents/?uuid=33223aff-952f-4fa1-9f9a-6b5bbe652967"]},{"id":"ITEM-2","itemData":{"DOI":"10.1177/1535676016672377","ISSN":"1535-6760","author":[{"dropping-particle":"","family":"Hewett","given":"Joel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Biosafety","id":"ITEM-2","issue":"4","issued":{"date-parts":[["2016","12","7"]]},"page":"177-184","title":"Human Health and Environmental Risks Posed by Synthetic Biology R&amp;amp;D for Energy Applications","type":"article-journal","volume":"21"},"uris":["http://www.mendeley.com/documents/?uuid=8b2178b2-a844-49d0-85ad-b0803e5509a2"]},{"id":"ITEM-3","itemData":{"DOI":"10.17226/24890","ISBN":"978-0-309-46518-2","author":[{"dropping-particle":"","family":"National Academies of Sciences Engineering and Medicine","given":"","non-dropping-particle":"","parse-names":false,"suffix":""}],"id":"ITEM-3","issued":{"date-parts":[["2018","12","5"]]},"publisher":"National Academies Press","publisher-place":"Washington, D.C.","title":"Biodefense in the Age of Synthetic Biology","type":"report"},"uris":["http://www.mendeley.com/documents/?uuid=5e5b68ef-ff61-42bc-ade5-988027ebc5aa"]}],"mendeley":{"formattedCitation":"&lt;sup&gt;40,42,43&lt;/sup&gt;","plainTextFormattedCitation":"40,42,43","previouslyFormattedCitation":"&lt;sup&gt;40,42,43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40,42,43</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(d)</w:t>
      </w:r>
      <w:r w:rsidRPr="007C27F5">
        <w:rPr>
          <w:kern w:val="22"/>
          <w:szCs w:val="22"/>
        </w:rPr>
        <w:tab/>
        <w:t>Increased levels of toxic substances, which may lead to disruptive effects on soil, food-webs and pollinators</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10.2903/sp.efsa.2018.EN-1424","ISSN":"23978325","author":[{"dropping-particle":"","family":"Christiaens","given":"Olivier","non-dropping-particle":"","parse-names":false,"suffix":""},{"dropping-particle":"","family":"Dzhambazova","given":"Teodora","non-dropping-particle":"","parse-names":false,"suffix":""},{"dropping-particle":"","family":"Kostov","given":"Kaloyan","non-dropping-particle":"","parse-names":false,"suffix":""},{"dropping-particle":"","family":"Arpaia","given":"Salvatore","non-dropping-particle":"","parse-names":false,"suffix":""},{"dropping-particle":"","family":"Joga","given":"Mallikarjuna Reddy","non-dropping-particle":"","parse-names":false,"suffix":""},{"dropping-particle":"","family":"Urru","given":"Isabella","non-dropping-particle":"","parse-names":false,"suffix":""},{"dropping-particle":"","family":"Sweet","given":"Jeremy","non-dropping-particle":"","parse-names":false,"suffix":""},{"dropping-particle":"","family":"Smagghe","given":"Guy","non-dropping-particle":"","parse-names":false,"suffix":""}],"container-title":"EFSA Supporting Publications","id":"ITEM-1","issue":"5","issued":{"date-parts":[["2018","5"]]},"title":"Literature review of baseline information on RNAi to support the environmental risk assessment of RNAi‐based GM plants","type":"article-journal","volume":"15"},"uris":["http://www.mendeley.com/documents/?uuid=1de34b80-0f7d-4a7b-a72a-3925abd318b4"]},{"id":"ITEM-2","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Biosafety","id":"ITEM-2","issue":"4","issued":{"date-parts":[["2016","12","7"]]},"page":"177-184","title":"Human Health and Environmental Risks Posed by Synthetic Biology R&amp;amp;D for Energy Applications","type":"article-journal","volume":"21"},"uris":["http://www.mendeley.com/documents/?uuid=8b2178b2-a844-49d0-85ad-b0803e5509a2"]},{"id":"ITEM-3","itemData":{"DOI":"10.1038/483029a","ISSN":"0028-0836","author":[{"dropping-particle":"V.","family":"Dana","given":"Genya","non-dropping-particle":"","parse-names":false,"suffix":""},{"dropping-particle":"","family":"Kuiken","given":"Todd","non-dropping-particle":"","parse-names":false,"suffix":""},{"dropping-particle":"","family":"Rejeski","given":"David","non-dropping-particle":"","parse-names":false,"suffix":""},{"dropping-particle":"","family":"Snow","given":"Allison A.","non-dropping-particle":"","parse-names":false,"suffix":""}],"container-title":"Nature","id":"ITEM-3","issue":"7387","issued":{"date-parts":[["2012","3","1"]]},"page":"29-29","title":"Four steps to avoid a synthetic-biology disaster","type":"article-journal","volume":"483"},"uris":["http://www.mendeley.com/documents/?uuid=079d9bd7-1ca5-44e2-b539-42d8c89f75b5"]}],"mendeley":{"formattedCitation":"&lt;sup&gt;40,44,45&lt;/sup&gt;","plainTextFormattedCitation":"40,44,45","previouslyFormattedCitation":"&lt;sup&gt;40,44,45&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40,44,45</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(e)</w:t>
      </w:r>
      <w:r w:rsidRPr="007C27F5">
        <w:rPr>
          <w:kern w:val="22"/>
          <w:szCs w:val="22"/>
        </w:rPr>
        <w:tab/>
        <w:t>Negative effects on non-target organisms, such as pollinators</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10.3389/fgene.2018.00384","ISSN":"1664-8021","author":[{"dropping-particle":"","family":"Yang","given":"Dahe","non-dropping-particle":"","parse-names":false,"suffix":""},{"dropping-particle":"","family":"Xu","given":"Xiang","non-dropping-particle":"","parse-names":false,"suffix":""},{"dropping-particle":"","family":"Zhao","given":"Hongxia","non-dropping-particle":"","parse-names":false,"suffix":""},{"dropping-particle":"","family":"Yang","given":"Sa","non-dropping-particle":"","parse-names":false,"suffix":""},{"dropping-particle":"","family":"Wang","given":"Xinling","non-dropping-particle":"","parse-names":false,"suffix":""},{"dropping-particle":"","family":"Zhao","given":"Di","non-dropping-particle":"","parse-names":false,"suffix":""},{"dropping-particle":"","family":"Diao","given":"Qingyun","non-dropping-particle":"","parse-names":false,"suffix":""},{"dropping-particle":"","family":"Hou","given":"Chunsheng","non-dropping-particle":"","parse-names":false,"suffix":""}],"container-title":"Frontiers in Genetics","id":"ITEM-1","issued":{"date-parts":[["2018","9","11"]]},"title":"Diverse Factors Affecting Efficiency of RNAi in Honey Bee Viruses","type":"article-journal","volume":"9"},"uris":["http://www.mendeley.com/documents/?uuid=bb53db1c-85c4-4d95-9464-2cc1a0302012"]},{"id":"ITEM-2","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Biosafety","id":"ITEM-2","issue":"4","issued":{"date-parts":[["2016","12","7"]]},"page":"177-184","title":"Human Health and Environmental Risks Posed by Synthetic Biology R&amp;amp;D for Energy Applications","type":"article-journal","volume":"21"},"uris":["http://www.mendeley.com/documents/?uuid=8b2178b2-a844-49d0-85ad-b0803e5509a2"]}],"mendeley":{"formattedCitation":"&lt;sup&gt;40,46&lt;/sup&gt;","plainTextFormattedCitation":"40,46","previouslyFormattedCitation":"&lt;sup&gt;40,46&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40,46</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(f)</w:t>
      </w:r>
      <w:r w:rsidRPr="007C27F5">
        <w:rPr>
          <w:kern w:val="22"/>
          <w:szCs w:val="22"/>
        </w:rPr>
        <w:tab/>
        <w:t>Changes in organisms on the level of basic metabolic pathways, such as altered photosynthesis pathways, carbohydrate metabolism or nitrogen fixation, which, among other effects, may lead to changes in agricultural practice and land</w:t>
      </w:r>
      <w:r w:rsidR="00EA6737" w:rsidRPr="00AA6966">
        <w:rPr>
          <w:kern w:val="22"/>
          <w:szCs w:val="22"/>
        </w:rPr>
        <w:t xml:space="preserve"> </w:t>
      </w:r>
      <w:r w:rsidRPr="007C27F5">
        <w:rPr>
          <w:kern w:val="22"/>
          <w:szCs w:val="22"/>
        </w:rPr>
        <w:t>use and may challenge risk assessment</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{"citationItems":[{"id":"ITEM-1","itemData":{"DOI":"10.1177/1535676016672377","ISSN":"1535-6760","author":[{"dropping-particle":"","family":"Hewett","given":"Joel P.","non-dropping-particle":"","parse-names":false,"suffix":""},{"dropping-particle":"","family":"Wolfe","given":"Amy K.","non-dropping-particle":"","parse-names":false,"suffix":""},{"dropping-particle":"","family":"Bergmann","given":"Rachael A.","non-dropping-particle":"","parse-names":false,"suffix":""},{"dropping-particle":"","family":"Stelling","given":"Savannah C.","non-dropping-particle":"","parse-names":false,"suffix":""},{"dropping-particle":"","family":"Davis","given":"Kimberly L.","non-dropping-particle":"","parse-names":false,"suffix":""}],"container-title":"Applied Biosafety","id":"ITEM-1","issue":"4","issued":{"date-parts":[["2016","12","7"]]},"page":"177-184","title":"Human Health and Environmental Risks Posed by Synthetic Biology R&amp;amp;D for Energy Applications","type":"article-journal","volume":"21"},"uris":["http://www.mendeley.com/documents/?uuid=8b2178b2-a844-49d0-85ad-b0803e5509a2"]}],"mendeley":{"formattedCitation":"&lt;sup&gt;40&lt;/sup&gt;","plainTextFormattedCitation":"40","previouslyFormattedCitation":"&lt;sup&gt;40&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40</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(g)</w:t>
      </w:r>
      <w:r w:rsidRPr="007C27F5">
        <w:rPr>
          <w:kern w:val="22"/>
          <w:szCs w:val="22"/>
        </w:rPr>
        <w:tab/>
        <w:t>Applications that are aimed at altering and replacing natural populations (for example, gene drive systems) may have adverse effects at the ecosystem level</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{"citationItems":[{"id":"ITEM-1","itemData":{"DOI":"10.15252/embr.201541337","ISSN":"1469-221X","author":[{"dropping-particle":"","family":"Caplan","given":"A. L.","non-dropping-particle":"","parse-names":false,"suffix":""},{"dropping-particle":"","family":"Parent","given":"B.","non-dropping-particle":"","parse-names":false,"suffix":""},{"dropping-particle":"","family":"Shen","given":"M.","non-dropping-particle":"","parse-names":false,"suffix":""},{"dropping-particle":"","family":"Plunkett","given":"C.","non-dropping-particle":"","parse-names":false,"suffix":""}],"container-title":"EMBO reports","id":"ITEM-1","issue":"11","issued":{"date-parts":[["2015","11","1"]]},"page":"1421-1426","title":"No time to waste--the ethical challenges created by CRISPR: CRISPR/Cas, being an efficient, simple, and cheap technology to edit the genome of any organism, raises many ethical and regulatory issues beyond the use to manipulate human germ line cells","type":"article-journal","volume":"16"},"uris":["http://www.mendeley.com/documents/?uuid=01c338b4-ef96-4ab9-8e84-4e0b4fd01d54"]},{"id":"ITEM-2","itemData":{"DOI":"10.1007/s10592-019-01165-5","ISSN":"1566-0621","author":[{"dropping-particle":"","family":"Rode","given":"Nicolas O.","non-dropping-particle":"","parse-names":false,"suffix":""},{"dropping-particle":"","family":"Estoup","given":"Arnaud","non-dropping-particle":"","parse-names":false,"suffix":""},{"dropping-particle":"","family":"Bourguet","given":"Denis","non-dropping-particle":"","parse-names":false,"suffix":""},{"dropping-particle":"","family":"Courtier-Orgogozo","given":"Virginie","non-dropping-particle":"","parse-names":false,"suffix":""},{"dropping-particle":"","family":"Débarre","given":"Florence","non-dropping-particle":"","parse-names":false,"suffix":""}],"container-title":"Conservation Genetics","id":"ITEM-2","issued":{"date-parts":[["2019","4","1"]]},"title":"Population management using gene drive: molecular design, models of spread dynamics and assessment of ecological risks","type":"article-journal"},"uris":["http://www.mendeley.com/documents/?uuid=d63d2b6e-8098-4173-a20f-22ede45c9c36"]}],"mendeley":{"formattedCitation":"&lt;sup&gt;6,47&lt;/sup&gt;","plainTextFormattedCitation":"6,47","previouslyFormattedCitation":"&lt;sup&gt;6,47&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6,47</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(h)</w:t>
      </w:r>
      <w:r w:rsidRPr="007C27F5">
        <w:rPr>
          <w:kern w:val="22"/>
          <w:szCs w:val="22"/>
        </w:rPr>
        <w:tab/>
        <w:t>Increased demand for biomass crops, as well as changes in patterns of extraction of biomass, minerals and other sources of energy, may lead to changes in land use</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{"citationItems":[{"id":"ITEM-1","itemData":{"abstract":"Synthetic biology (SB) applies engineering principles to biology for the construction of novel biological systems designed for useful purposes. From an oversight perspective, SB products come with significant uncertainty. Yet there is a need to anticipate and prepare for SB applications before deployment. This study develops a Societal Risk Evaluation Scheme (SRES) in order to advance methods for anticipatory governance of emerging technologies such as SB. The SRES is based upon societal risk factors that were identified as important through a policy Delphi study. These factors range from those associated with traditional risk assessment, such as health and environmental consequences, to broader features of risk such as those associated with reversibility, manageability, anticipated levels of public concern, and uncertainty. A multi-disciplinary panel with diverse perspectives and affiliations assessed four case studies of SB using the SRES. Rankings of the SRES components are compared within and across the case studies. From these comparisons, we found levels of controllability and familiarity associated with the cases to be important for overall SRES rankings. From a theoretical standpoint, this study illustrates the applicability of the psychometric paradigm to evaluating SB cases. In addition, our paper describes how the SRES can be incorporated into anticipatory governance models as a screening tool to prioritize research, information collection, and dialogue in the face of the limited capacity of governance systems. To our knowledge, this is the first study to elicit data on specific cases of SB with the goal of developing theory and tools for risk governance.","author":[{"dropping-particle":"","family":"Cummings","given":"Christopher L","non-dropping-particle":"","parse-names":false,"suffix":""},{"dropping-particle":"","family":"Kuzma","given":"Jennifer","non-dropping-particle":"","parse-names":false,"suffix":""}],"container-title":"PLOS ONE","id":"ITEM-1","issue":"1","issued":{"date-parts":[["2017","1","4"]]},"page":"e0168564","publisher":"Public Library of Science","title":"Societal Risk Evaluation Scheme (SRES): Scenario-Based Multi-Criteria Evaluation of Synthetic Biology Applications","type":"article-journal","volume":"12"},"uris":["http://www.mendeley.com/documents/?uuid=004eba11-6eb1-4226-8e48-c02a6f60d711"]}],"mendeley":{"formattedCitation":"&lt;sup&gt;48&lt;/sup&gt;","plainTextFormattedCitation":"48","previouslyFormattedCitation":"&lt;sup&gt;48&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48</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w:t>
      </w:r>
      <w:proofErr w:type="spellStart"/>
      <w:r w:rsidRPr="007C27F5">
        <w:rPr>
          <w:kern w:val="22"/>
          <w:szCs w:val="22"/>
        </w:rPr>
        <w:t>i</w:t>
      </w:r>
      <w:proofErr w:type="spellEnd"/>
      <w:r w:rsidRPr="007C27F5">
        <w:rPr>
          <w:kern w:val="22"/>
          <w:szCs w:val="22"/>
        </w:rPr>
        <w:t>)</w:t>
      </w:r>
      <w:r w:rsidRPr="007C27F5">
        <w:rPr>
          <w:kern w:val="22"/>
          <w:szCs w:val="22"/>
        </w:rPr>
        <w:tab/>
        <w:t>Replacement of natural products may lead to changes in the agricultural practices of communities, which may adversely affect traditional crops, practices and livelihoods</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mendeley":{"formattedCitation":"&lt;sup&gt;23&lt;/sup&gt;","plainTextFormattedCitation":"23","previouslyFormattedCitation":"&lt;sup&gt;23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23</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(j)</w:t>
      </w:r>
      <w:r w:rsidRPr="007C27F5">
        <w:rPr>
          <w:kern w:val="22"/>
          <w:szCs w:val="22"/>
        </w:rPr>
        <w:tab/>
        <w:t>Gene flow may lead to adverse effects on agrobiodiversity</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mendeley":{"formattedCitation":"&lt;sup&gt;23&lt;/sup&gt;","plainTextFormattedCitation":"23","previouslyFormattedCitation":"&lt;sup&gt;23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23</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(k)</w:t>
      </w:r>
      <w:r w:rsidRPr="007C27F5">
        <w:rPr>
          <w:kern w:val="22"/>
          <w:szCs w:val="22"/>
        </w:rPr>
        <w:tab/>
        <w:t>Loss of market share and income by indigenous and local communities due to the altered exploitation of genetic resources</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{"citationItems":[{"id":"ITEM-1","itemData":{"DOI":"10.1038/s41893-019-0270-x","ISSN":"2398-9629","author":[{"dropping-particle":"","family":"French","given":"K. E.","non-dropping-particle":"","parse-names":false,"suffix":""}],"container-title":"Nature Sustainability","id":"ITEM-1","issue":"4","issued":{"date-parts":[["2019","4","9"]]},"page":"250-252","title":"Harnessing synthetic biology for sustainable development","type":"article-journal","volume":"2"},"uris":["http://www.mendeley.com/documents/?uuid=de7dbc9e-ec7c-4d71-8b85-eb3e497793c2"]},{"id":"ITEM-2","itemData":{"DOI":"10.1007/s11693-009-9032-9","ISSN":"1872-5325","author":[{"dropping-particle":"","family":"Wellhausen","given":"Rachel","non-dropping-particle":"","parse-names":false,"suffix":""},{"dropping-particle":"","family":"Mukunda","given":"Gautam","non-dropping-particle":"","parse-names":false,"suffix":""}],"container-title":"Systems and Synthetic Biology","id":"ITEM-2","issue":"1-4","issued":{"date-parts":[["2009","12","10"]]},"page":"115-123","title":"Aspects of the political economy of development and synthetic biology","type":"article-journal","volume":"3"},"uris":["http://www.mendeley.com/documents/?uuid=3519e150-d1e0-42bb-be5a-a6eb4ead02b3"]},{"id":"ITEM-3","itemData":{"DOI":"10.1371/journal.pbio.1001530","ISSN":"1545-7885","author":[{"dropping-particle":"","family":"Redford","given":"Kent H.","non-dropping-particle":"","parse-names":false,"suffix":""},{"dropping-particle":"","family":"Adams","given":"William","non-dropping-particle":"","parse-names":false,"suffix":""},{"dropping-particle":"","family":"Mace","given":"Georgina M.","non-dropping-particle":"","parse-names":false,"suffix":""}],"container-title":"PLoS Biology","id":"ITEM-3","issue":"4","issued":{"date-parts":[["2013","4","2"]]},"page":"e1001530","title":"Synthetic Biology and Conservation of Nature: Wicked Problems and Wicked Solutions","type":"article-journal","volume":"11"},"uris":["http://www.mendeley.com/documents/?uuid=fa176fff-56a2-4e83-b4d9-af67191a4d9a"]}],"mendeley":{"formattedCitation":"&lt;sup&gt;23,49,50&lt;/sup&gt;","plainTextFormattedCitation":"23,49,50","previouslyFormattedCitation":"&lt;sup&gt;23,49,50&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23,49,50</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(l)</w:t>
      </w:r>
      <w:r w:rsidRPr="007C27F5">
        <w:rPr>
          <w:kern w:val="22"/>
          <w:szCs w:val="22"/>
        </w:rPr>
        <w:tab/>
        <w:t>A shift in the understanding of what constitutes a genetic resource and the implications thereof, such as the misappropriation of the original source of the DNA information and, consequently — if benefits are derived from the use of such DNA information without prior informed consent and mutually agreed terms — the fair and equitable sharing of the benefits would not be possible</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{"citationItems":[{"id":"ITEM-1","itemData":{"abstract":"Commissioned by the PBL Netherlands Environmental Assessment Agency the report provides an international review of the current situation in access and benefit sharing (ABS) related to genetic resources and the research needs in this field. The report concludes that even if an international ABS regime has been in place for more than 20 years, implementation at the national level has been slow both in terms of enacting access legislation and legislation to support compliance with access legislation. A fairly large amount of bioprospecting activities have been generated but - apparently - few with a commercial intent and thus with few examples and low amounts of monetary benefits. Research on ABS has mainly been theoretical and less research has been conducted on ABS in practice. Main research gaps are: 1) Actual and potential contribution of ABS to conservation and sustainable use of biodiversity; 2) ABS, equity and standard setting; 3) ABS beyond genetic resources; 4) Business approaches to ABS; 5) Mapping the value chain of genetic/biological material from its collection to an end product","author":[{"dropping-particle":"","family":"Prip","given":"Christian","non-dropping-particle":"","parse-names":false,"suffix":""},{"dropping-particle":"","family":"Rosendal","given":"Kristin","non-dropping-particle":"","parse-names":false,"suffix":""}],"id":"ITEM-1","issued":{"date-parts":[["2015"]]},"number-of-pages":"1-38","title":"Access to genetic resources and benefit-sharing from their use (ABS) - state of implementation and research gaps.","type":"report"},"uris":["http://www.mendeley.com/documents/?uuid=277a9164-d9e3-4a30-adfe-1d5f0bffe834"]}],"mendeley":{"formattedCitation":"&lt;sup&gt;51&lt;/sup&gt;","plainTextFormattedCitation":"51","previouslyFormattedCitation":"&lt;sup&gt;51&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51</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(m)</w:t>
      </w:r>
      <w:r w:rsidR="00A80B61" w:rsidRPr="007C27F5">
        <w:rPr>
          <w:kern w:val="22"/>
          <w:szCs w:val="22"/>
        </w:rPr>
        <w:tab/>
      </w:r>
      <w:r w:rsidRPr="007C27F5">
        <w:rPr>
          <w:kern w:val="22"/>
          <w:szCs w:val="22"/>
        </w:rPr>
        <w:t>Inappropriate access without benefit</w:t>
      </w:r>
      <w:r w:rsidR="00DA12E3" w:rsidRPr="007C27F5">
        <w:rPr>
          <w:kern w:val="22"/>
          <w:szCs w:val="22"/>
        </w:rPr>
        <w:t>-</w:t>
      </w:r>
      <w:r w:rsidRPr="007C27F5">
        <w:rPr>
          <w:kern w:val="22"/>
          <w:szCs w:val="22"/>
        </w:rPr>
        <w:t>sharing due to the use of sequenced data without material transfer agreements under the Nagoya Protocol</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{"citationItems":[{"id":"ITEM-1","itemData":{"author":[{"dropping-particle":"","family":"Bagley","given":"Margo A.","non-dropping-particle":"","parse-names":false,"suffix":""}],"id":"ITEM-1","issued":{"date-parts":[["2015"]]},"number-of-pages":"34","publisher-place":"Washington, D.C.","title":"Digital DNA: The Nagoya Protocol, Intellectual Property Treaties, and Synthetic Biology","type":"report"},"uris":["http://www.mendeley.com/documents/?uuid=5b758bf1-9329-4a2b-821b-0054af261e32"]}],"mendeley":{"formattedCitation":"&lt;sup&gt;52&lt;/sup&gt;","plainTextFormattedCitation":"52","previouslyFormattedCitation":"&lt;sup&gt;52&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52</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(n)</w:t>
      </w:r>
      <w:r w:rsidRPr="007C27F5">
        <w:rPr>
          <w:kern w:val="22"/>
          <w:szCs w:val="22"/>
        </w:rPr>
        <w:tab/>
        <w:t>Patent-driven and open-source approaches to synthetic biology may have different implications in the context of access and benefit</w:t>
      </w:r>
      <w:r w:rsidR="00DA12E3" w:rsidRPr="007C27F5">
        <w:rPr>
          <w:kern w:val="22"/>
          <w:szCs w:val="22"/>
        </w:rPr>
        <w:t>-</w:t>
      </w:r>
      <w:r w:rsidRPr="007C27F5">
        <w:rPr>
          <w:kern w:val="22"/>
          <w:szCs w:val="22"/>
        </w:rPr>
        <w:t>sharing</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{"citationItems":[{"id":"ITEM-1","itemData":{"abstract":"Commissioned by the PBL Netherlands Environmental Assessment Agency the report provides an international review of the current situation in access and benefit sharing (ABS) related to genetic resources and the research needs in this field. The report concludes that even if an international ABS regime has been in place for more than 20 years, implementation at the national level has been slow both in terms of enacting access legislation and legislation to support compliance with access legislation. A fairly large amount of bioprospecting activities have been generated but - apparently - few with a commercial intent and thus with few examples and low amounts of monetary benefits. Research on ABS has mainly been theoretical and less research has been conducted on ABS in practice. Main research gaps are: 1) Actual and potential contribution of ABS to conservation and sustainable use of biodiversity; 2) ABS, equity and standard setting; 3) ABS beyond genetic resources; 4) Business approaches to ABS; 5) Mapping the value chain of genetic/biological material from its collection to an end product","author":[{"dropping-particle":"","family":"Prip","given":"Christian","non-dropping-particle":"","parse-names":false,"suffix":""},{"dropping-particle":"","family":"Rosendal","given":"Kristin","non-dropping-particle":"","parse-names":false,"suffix":""}],"id":"ITEM-1","issued":{"date-parts":[["2015"]]},"number-of-pages":"1-38","title":"Access to genetic resources and benefit-sharing from their use (ABS) - state of implementation and research gaps.","type":"report"},"uris":["http://www.mendeley.com/documents/?uuid=277a9164-d9e3-4a30-adfe-1d5f0bffe834"]},{"id":"ITEM-2","itemData":{"ISBN":"9781107021747","author":[{"dropping-particle":"","family":"Reichman","given":"Jerome H","non-dropping-particle":"","parse-names":false,"suffix":""},{"dropping-particle":"","family":"Uhlir","given":"Paul F.","non-dropping-particle":"","parse-names":false,"suffix":""},{"dropping-particle":"","family":"Dedeurwaerdere","given":"Tom","non-dropping-particle":"","parse-names":false,"suffix":""}],"id":"ITEM-2","issued":{"date-parts":[["2016"]]},"number-of-pages":"i-xxii, 1-649","publisher":"Cambridge University Press","publisher-place":"New York, NY","title":"Governing Digitally Integrated Genetic Resources, Data, and Literature","type":"book"},"uris":["http://www.mendeley.com/documents/?uuid=54f75635-7985-4a48-af25-56c1b77e2d6e"]}],"mendeley":{"formattedCitation":"&lt;sup&gt;51,53&lt;/sup&gt;","plainTextFormattedCitation":"51,53","previouslyFormattedCitation":"&lt;sup&gt;51,53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51,53</w:t>
      </w:r>
      <w:r w:rsidRPr="007C27F5">
        <w:rPr>
          <w:kern w:val="22"/>
          <w:szCs w:val="22"/>
        </w:rPr>
        <w:fldChar w:fldCharType="end"/>
      </w:r>
    </w:p>
    <w:p w:rsidR="00757904" w:rsidRPr="007C27F5" w:rsidRDefault="00757904" w:rsidP="007C27F5">
      <w:pPr>
        <w:spacing w:after="120"/>
        <w:ind w:firstLine="720"/>
        <w:rPr>
          <w:kern w:val="22"/>
          <w:szCs w:val="22"/>
        </w:rPr>
      </w:pPr>
      <w:r w:rsidRPr="007C27F5">
        <w:rPr>
          <w:kern w:val="22"/>
          <w:szCs w:val="22"/>
        </w:rPr>
        <w:t>(o)</w:t>
      </w:r>
      <w:r w:rsidRPr="007C27F5">
        <w:rPr>
          <w:kern w:val="22"/>
          <w:szCs w:val="22"/>
        </w:rPr>
        <w:tab/>
        <w:t>Indigenous peoples and local communities will not necessarily support or benefit from the utilization of genetic resources in synthetic biology</w:t>
      </w:r>
      <w:r w:rsidR="00A80B61" w:rsidRPr="007C27F5">
        <w:rPr>
          <w:kern w:val="22"/>
          <w:szCs w:val="22"/>
        </w:rPr>
        <w:t>.</w:t>
      </w:r>
      <w:r w:rsidRPr="007C27F5">
        <w:rPr>
          <w:kern w:val="22"/>
          <w:szCs w:val="22"/>
        </w:rPr>
        <w:fldChar w:fldCharType="begin" w:fldLock="1"/>
      </w:r>
      <w:r w:rsidRPr="007C27F5">
        <w:rPr>
          <w:kern w:val="22"/>
          <w:szCs w:val="22"/>
        </w:rPr>
        <w:instrText>ADDIN CSL_CITATION {"citationItems":[{"id":"ITEM-1","itemData":{"abstract":"Commissioned by the PBL Netherlands Environmental Assessment Agency the report provides an international review of the current situation in access and benefit sharing (ABS) related to genetic resources and the research needs in this field. The report concludes that even if an international ABS regime has been in place for more than 20 years, implementation at the national level has been slow both in terms of enacting access legislation and legislation to support compliance with access legislation. A fairly large amount of bioprospecting activities have been generated but - apparently - few with a commercial intent and thus with few examples and low amounts of monetary benefits. Research on ABS has mainly been theoretical and less research has been conducted on ABS in practice. Main research gaps are: 1) Actual and potential contribution of ABS to conservation and sustainable use of biodiversity; 2) ABS, equity and standard setting; 3) ABS beyond genetic resources; 4) Business approaches to ABS; 5) Mapping the value chain of genetic/biological material from its collection to an end product","author":[{"dropping-particle":"","family":"Prip","given":"Christian","non-dropping-particle":"","parse-names":false,"suffix":""},{"dropping-particle":"","family":"Rosendal","given":"Kristin","non-dropping-particle":"","parse-names":false,"suffix":""}],"id":"ITEM-1","issued":{"date-parts":[["2015"]]},"number-of-pages":"1-38","title":"Access to genetic resources and benefit-sharing from their use (ABS) - state of implementation and research gaps.","type":"report"},"uris":["http://www.mendeley.com/documents/?uuid=277a9164-d9e3-4a30-adfe-1d5f0bffe834"]},{"id":"ITEM-2","itemData":{"ISBN":"9781107021747","author":[{"dropping-particle":"","family":"Reichman","given":"Jerome H","non-dropping-particle":"","parse-names":false,"suffix":""},{"dropping-particle":"","family":"Uhlir","given":"Paul F.","non-dropping-particle":"","parse-names":false,"suffix":""},{"dropping-particle":"","family":"Dedeurwaerdere","given":"Tom","non-dropping-particle":"","parse-names":false,"suffix":""}],"id":"ITEM-2","issued":{"date-parts":[["2016"]]},"number-of-pages":"i-xxii, 1-649","publisher":"Cambridge University Press","publisher-place":"New York, NY","title":"Governing Digitally Integrated Genetic Resources, Data, and Literature","type":"book"},"uris":["http://www.mendeley.com/documents/?uuid=54f75635-7985-4a48-af25-56c1b77e2d6e"]}],"mendeley":{"formattedCitation":"&lt;sup&gt;51,53&lt;/sup&gt;","plainTextFormattedCitation":"51,53","previouslyFormattedCitation":"&lt;sup&gt;51,53&lt;/sup&gt;"},"properties":{"noteIndex":0},"schema":"https://github.com/citation-style-language/schema/raw/master/csl-citation.json"}</w:instrText>
      </w:r>
      <w:r w:rsidRPr="007C27F5">
        <w:rPr>
          <w:kern w:val="22"/>
          <w:szCs w:val="22"/>
        </w:rPr>
        <w:fldChar w:fldCharType="separate"/>
      </w:r>
      <w:r w:rsidRPr="007C27F5">
        <w:rPr>
          <w:kern w:val="22"/>
          <w:szCs w:val="22"/>
          <w:vertAlign w:val="superscript"/>
        </w:rPr>
        <w:t>51,53</w:t>
      </w:r>
      <w:r w:rsidRPr="007C27F5">
        <w:rPr>
          <w:kern w:val="22"/>
          <w:szCs w:val="22"/>
        </w:rPr>
        <w:fldChar w:fldCharType="end"/>
      </w:r>
    </w:p>
    <w:p w:rsidR="00BA305C" w:rsidRPr="00AA6966" w:rsidRDefault="00A80B61">
      <w:pPr>
        <w:pStyle w:val="Heading2"/>
        <w:tabs>
          <w:tab w:val="clear" w:pos="720"/>
          <w:tab w:val="left" w:pos="426"/>
        </w:tabs>
        <w:spacing w:before="0" w:after="0"/>
        <w:rPr>
          <w:kern w:val="22"/>
          <w:szCs w:val="22"/>
        </w:rPr>
      </w:pPr>
      <w:r w:rsidRPr="007C27F5">
        <w:rPr>
          <w:kern w:val="22"/>
          <w:szCs w:val="22"/>
        </w:rPr>
        <w:t>D.</w:t>
      </w:r>
      <w:r w:rsidRPr="007C27F5">
        <w:rPr>
          <w:kern w:val="22"/>
          <w:szCs w:val="22"/>
        </w:rPr>
        <w:tab/>
      </w:r>
      <w:r w:rsidR="00BA305C" w:rsidRPr="007C27F5">
        <w:rPr>
          <w:kern w:val="22"/>
          <w:szCs w:val="22"/>
        </w:rPr>
        <w:t xml:space="preserve">Additional </w:t>
      </w:r>
      <w:r w:rsidR="00C90277" w:rsidRPr="007C27F5">
        <w:rPr>
          <w:kern w:val="22"/>
          <w:szCs w:val="22"/>
        </w:rPr>
        <w:t xml:space="preserve">potential </w:t>
      </w:r>
      <w:r w:rsidR="00BA305C" w:rsidRPr="007C27F5">
        <w:rPr>
          <w:kern w:val="22"/>
          <w:szCs w:val="22"/>
        </w:rPr>
        <w:t>adverse effects</w:t>
      </w:r>
      <w:r w:rsidR="003F1557" w:rsidRPr="007C27F5">
        <w:rPr>
          <w:kern w:val="22"/>
          <w:szCs w:val="22"/>
          <w:vertAlign w:val="superscript"/>
        </w:rPr>
        <w:fldChar w:fldCharType="begin"/>
      </w:r>
      <w:r w:rsidR="003F1557" w:rsidRPr="007C27F5">
        <w:rPr>
          <w:kern w:val="22"/>
          <w:szCs w:val="22"/>
          <w:vertAlign w:val="superscript"/>
        </w:rPr>
        <w:instrText xml:space="preserve"> NOTEREF _Ref8914806 \h </w:instrText>
      </w:r>
      <w:r w:rsidR="003F1557" w:rsidRPr="007C27F5">
        <w:rPr>
          <w:kern w:val="22"/>
          <w:szCs w:val="22"/>
          <w:vertAlign w:val="superscript"/>
        </w:rPr>
      </w:r>
      <w:r w:rsidR="003F1557" w:rsidRPr="007C27F5">
        <w:rPr>
          <w:kern w:val="22"/>
          <w:szCs w:val="22"/>
          <w:vertAlign w:val="superscript"/>
        </w:rPr>
        <w:instrText xml:space="preserve"> \* MERGEFORMAT </w:instrText>
      </w:r>
      <w:r w:rsidR="003F1557" w:rsidRPr="007C27F5">
        <w:rPr>
          <w:kern w:val="22"/>
          <w:szCs w:val="22"/>
          <w:vertAlign w:val="superscript"/>
        </w:rPr>
        <w:fldChar w:fldCharType="separate"/>
      </w:r>
      <w:r w:rsidR="003F1557" w:rsidRPr="007C27F5">
        <w:rPr>
          <w:kern w:val="22"/>
          <w:szCs w:val="22"/>
          <w:vertAlign w:val="superscript"/>
        </w:rPr>
        <w:t>3</w:t>
      </w:r>
      <w:r w:rsidR="003F1557" w:rsidRPr="007C27F5">
        <w:rPr>
          <w:kern w:val="22"/>
          <w:szCs w:val="22"/>
          <w:vertAlign w:val="superscript"/>
        </w:rPr>
        <w:fldChar w:fldCharType="end"/>
      </w:r>
    </w:p>
    <w:p w:rsidR="00DC3E46" w:rsidRPr="007C27F5" w:rsidRDefault="00156153" w:rsidP="007C27F5">
      <w:pPr>
        <w:pStyle w:val="Para1"/>
        <w:ind w:left="0" w:firstLine="0"/>
        <w:rPr>
          <w:szCs w:val="22"/>
        </w:rPr>
      </w:pPr>
      <w:r w:rsidRPr="007C27F5">
        <w:rPr>
          <w:kern w:val="22"/>
          <w:szCs w:val="22"/>
          <w:lang w:val="en-GB"/>
        </w:rPr>
        <w:t>Additional p</w:t>
      </w:r>
      <w:r w:rsidR="00DC3E46" w:rsidRPr="00AA6966">
        <w:rPr>
          <w:kern w:val="22"/>
          <w:szCs w:val="22"/>
          <w:lang w:val="en-GB"/>
        </w:rPr>
        <w:t xml:space="preserve">otential </w:t>
      </w:r>
      <w:r w:rsidR="00DC3E46" w:rsidRPr="007C27F5">
        <w:rPr>
          <w:kern w:val="22"/>
          <w:szCs w:val="22"/>
          <w:lang w:val="en-GB"/>
        </w:rPr>
        <w:t>adverse effect</w:t>
      </w:r>
      <w:r w:rsidR="00DC3E46" w:rsidRPr="00AA6966">
        <w:rPr>
          <w:kern w:val="22"/>
          <w:szCs w:val="22"/>
          <w:lang w:val="en-GB"/>
        </w:rPr>
        <w:t>s are as follows:</w:t>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Misuse of synthetic biology technology to create and develop bio-weapons for use in bio-terrorism</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10.1080/10643389.2019.1579628","ISSN":"1064-3389","author":[{"dropping-particle":"","family":"Gómez-Tatay","given":"Lucía","non-dropping-particle":"","parse-names":false,"suffix":""},{"dropping-particle":"","family":"Hernández-Andreu","given":"José M.","non-dropping-particle":"","parse-names":false,"suffix":""}],"container-title":"Critical Reviews in Environmental Science and Technology","id":"ITEM-1","issued":{"date-parts":[["2019","2","22"]]},"page":"1-35","title":"Biosafety and biosecurity in Synthetic Biology: A review","type":"article-journal"},"uris":["http://www.mendeley.com/documents/?uuid=7eb49188-e78b-4ee7-b14d-7a147d02366c"]},{"id":"ITEM-2","itemData":{"DOI":"10.1126/science.aat7664","ISSN":"0036-8075","author":[{"dropping-particle":"","family":"Reeves","given":"R. G.","non-dropping-particle":"","parse-names":false,"suffix":""},{"dropping-particle":"","family":"Voeneky","given":"S.","non-dropping-particle":"","parse-names":false,"suffix":""},{"dropping-particle":"","family":"Caetano-Anollés","given":"D.","non-dropping-particle":"","parse-names":false,"suffix":""},{"dropping-particle":"","family":"Beck","given":"F.","non-dropping-particle":"","parse-names":false,"suffix":""},{"dropping-particle":"","family":"Boëte","given":"C.","non-dropping-particle":"","parse-names":false,"suffix":""}],"container-title":"Science","id":"ITEM-2","issue":"6410","issued":{"date-parts":[["2018","10","5"]]},"page":"35-37","title":"Agricultural research, or a new bioweapon system?","type":"article-journal","volume":"362"},"uris":["http://www.mendeley.com/documents/?uuid=39a00854-fa85-45bf-a24a-0f4fd0213ca8"]},{"id":"ITEM-3","itemData":{"DOI":"10.17226/24890","ISBN":"978-0-309-46518-2","author":[{"dropping-particle":"","family":"National Academies of Sciences Engineering and Medicine","given":"","non-dropping-particle":"","parse-names":false,"suffix":""}],"id":"ITEM-3","issued":{"date-parts":[["2018","12","5"]]},"publisher":"National Academies Press","publisher-place":"Washington, D.C.","title":"Biodefense in the Age of Synthetic Biology","type":"report"},"uris":["http://www.mendeley.com/documents/?uuid=5e5b68ef-ff61-42bc-ade5-988027ebc5aa"]}],"mendeley":{"formattedCitation":"&lt;sup&gt;43,54,55&lt;/sup&gt;","plainTextFormattedCitation":"43,54,55","previouslyFormattedCitation":"&lt;sup&gt;43,54,55&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43,54,55</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color w:val="000000"/>
          <w:kern w:val="22"/>
          <w:lang w:val="en-GB"/>
        </w:rPr>
      </w:pPr>
      <w:r w:rsidRPr="007C27F5">
        <w:rPr>
          <w:rFonts w:ascii="Times New Roman" w:hAnsi="Times New Roman"/>
          <w:kern w:val="22"/>
          <w:lang w:val="en-GB"/>
        </w:rPr>
        <w:t>The potential integration of cell-free components and circuits into living cells</w:t>
      </w:r>
      <w:r w:rsidR="00A80B61" w:rsidRPr="007C27F5">
        <w:rPr>
          <w:rFonts w:ascii="Times New Roman" w:hAnsi="Times New Roman"/>
          <w:kern w:val="22"/>
          <w:lang w:val="en-GB"/>
        </w:rPr>
        <w:t>;</w:t>
      </w:r>
      <w:r w:rsidRPr="007C27F5">
        <w:rPr>
          <w:rFonts w:ascii="Times New Roman" w:hAnsi="Times New Roman"/>
          <w:color w:val="000000"/>
          <w:kern w:val="22"/>
          <w:lang w:val="en-GB"/>
        </w:rPr>
        <w:fldChar w:fldCharType="begin" w:fldLock="1"/>
      </w:r>
      <w:r w:rsidRPr="007C27F5">
        <w:rPr>
          <w:rFonts w:ascii="Times New Roman" w:hAnsi="Times New Roman"/>
          <w:color w:val="000000"/>
          <w:kern w:val="22"/>
          <w:lang w:val="en-GB"/>
        </w:rPr>
        <w:instrText>ADDIN CSL_CITATION {"citationItems":[{"id":"ITEM-1","itemData":{"DOI":"10.2772/63529","author":[{"dropping-particle":"","family":"SCENIR","given":"","non-dropping-particle":"","parse-names":false,"suffix":""},{"dropping-particle":"","family":"SCHER","given":"","non-dropping-particle":"","parse-names":false,"suffix":""},{"dropping-particle":"","family":"SCCS","given":"","non-dropping-particle":"","parse-names":false,"suffix":""}],"id":"ITEM-1","issued":{"date-parts":[["2015"]]},"number-of-pages":"1-65","publisher-place":"Luxembourg","title":"Opinion on Synthetic Biology II Risk assessment methodologies and safety aspects","type":"report"},"uris":["http://www.mendeley.com/documents/?uuid=143b1798-6616-4030-95c7-ad3b9bb4fda4"]}],"mendeley":{"formattedCitation":"&lt;sup&gt;56&lt;/sup&gt;","plainTextFormattedCitation":"56","previouslyFormattedCitation":"&lt;sup&gt;56&lt;/sup&gt;"},"properties":{"noteIndex":0},"schema":"https://github.com/citation-style-language/schema/raw/master/csl-citation.json"}</w:instrText>
      </w:r>
      <w:r w:rsidRPr="007C27F5">
        <w:rPr>
          <w:rFonts w:ascii="Times New Roman" w:hAnsi="Times New Roman"/>
          <w:color w:val="000000"/>
          <w:kern w:val="22"/>
          <w:lang w:val="en-GB"/>
        </w:rPr>
        <w:fldChar w:fldCharType="separate"/>
      </w:r>
      <w:r w:rsidRPr="007C27F5">
        <w:rPr>
          <w:rFonts w:ascii="Times New Roman" w:hAnsi="Times New Roman"/>
          <w:color w:val="000000"/>
          <w:kern w:val="22"/>
          <w:vertAlign w:val="superscript"/>
          <w:lang w:val="en-GB"/>
        </w:rPr>
        <w:t>56</w:t>
      </w:r>
      <w:r w:rsidRPr="007C27F5">
        <w:rPr>
          <w:rFonts w:ascii="Times New Roman" w:hAnsi="Times New Roman"/>
          <w:color w:val="000000"/>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Xenobiotic elements could be allergenic and/or toxic on living systems</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10.2875/590512","author":[{"dropping-particle":"","family":"SCENIR","given":"","non-dropping-particle":"","parse-names":false,"suffix":""},{"dropping-particle":"","family":"SCHER","given":"","non-dropping-particle":"","parse-names":false,"suffix":""},{"dropping-particle":"","family":"SCCS","given":"","non-dropping-particle":"","parse-names":false,"suffix":""}],"id":"ITEM-1","issued":{"date-parts":[["2016"]]},"publisher":"EU Publications","title":"Final opinion on synthetic biology III - Risks to the environment and biodiversity related to syntehtic biology and research priorities in the field of synthetic biology","type":"report"},"uris":["http://www.mendeley.com/documents/?uuid=466a47c6-0c7f-4e95-90bd-c4a311ff2ba8"]},{"id":"ITEM-2","itemData":{"DOI":"10.1093/toxsci/kfq339","ISSN":"1096-6080","author":[{"dropping-particle":"","family":"Schmidt","given":"M.","non-dropping-particle":"","parse-names":false,"suffix":""},{"dropping-particle":"","family":"Pei","given":"L.","non-dropping-particle":"","parse-names":false,"suffix":""}],"container-title":"Toxicological Sciences","id":"ITEM-2","issue":"Supplement 1","issued":{"date-parts":[["2011","3","1"]]},"page":"S204-S224","title":"Synthetic Toxicology: Where Engineering Meets Biology and Toxicology","type":"article-journal","volume":"120"},"uris":["http://www.mendeley.com/documents/?uuid=a7876696-d356-4a50-8761-ee8dfd4e8bb1"]}],"mendeley":{"formattedCitation":"&lt;sup&gt;57,58&lt;/sup&gt;","plainTextFormattedCitation":"57,58","previouslyFormattedCitation":"&lt;sup&gt;57,58&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57,58</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RNA interference sprays could elicit unexpected affects in off-target species, including disrupting the endogenous micro-RNA pathways or silencing unintended genes</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10.2903/sp.efsa.2018.EN-1424","ISSN":"23978325","author":[{"dropping-particle":"","family":"Christiaens","given":"Olivier","non-dropping-particle":"","parse-names":false,"suffix":""},{"dropping-particle":"","family":"Dzhambazova","given":"Teodora","non-dropping-particle":"","parse-names":false,"suffix":""},{"dropping-particle":"","family":"Kostov","given":"Kaloyan","non-dropping-particle":"","parse-names":false,"suffix":""},{"dropping-particle":"","family":"Arpaia","given":"Salvatore","non-dropping-particle":"","parse-names":false,"suffix":""},{"dropping-particle":"","family":"Joga","given":"Mallikarjuna Reddy","non-dropping-particle":"","parse-names":false,"suffix":""},{"dropping-particle":"","family":"Urru","given":"Isabella","non-dropping-particle":"","parse-names":false,"suffix":""},{"dropping-particle":"","family":"Sweet","given":"Jeremy","non-dropping-particle":"","parse-names":false,"suffix":""},{"dropping-particle":"","family":"Smagghe","given":"Guy","non-dropping-particle":"","parse-names":false,"suffix":""}],"container-title":"EFSA Supporting Publications","id":"ITEM-1","issue":"5","issued":{"date-parts":[["2018","5"]]},"title":"Literature review of baseline information on RNAi to support the environmental risk assessment of RNAi‐based GM plants","type":"article-journal","volume":"15"},"uris":["http://www.mendeley.com/documents/?uuid=1de34b80-0f7d-4a7b-a72a-3925abd318b4"]},{"id":"ITEM-2","itemData":{"DOI":"10.1016/j.tibtech.2014.12.003","ISSN":"01677799","author":[{"dropping-particle":"","family":"Casacuberta","given":"Josep M.","non-dropping-particle":"","parse-names":false,"suffix":""},{"dropping-particle":"","family":"Devos","given":"Yann","non-dropping-particle":"","parse-names":false,"suffix":""},{"dropping-particle":"","family":"Jardin","given":"Patrick","non-dropping-particle":"du","parse-names":false,"suffix":""},{"dropping-particle":"","family":"Ramon","given":"Matthew","non-dropping-particle":"","parse-names":false,"suffix":""},{"dropping-particle":"","family":"Vaucheret","given":"Hervé","non-dropping-particle":"","parse-names":false,"suffix":""},{"dropping-particle":"","family":"Nogué","given":"Fabien","non-dropping-particle":"","parse-names":false,"suffix":""}],"container-title":"Trends in Biotechnology","id":"ITEM-2","issue":"3","issued":{"date-parts":[["2015","3"]]},"page":"145-147","title":"Biotechnological uses of RNAi in plants: risk assessment considerations","type":"article-journal","volume":"33"},"uris":["http://www.mendeley.com/documents/?uuid=48c530ad-279a-4b6f-bb2d-9724f7395506"]},{"id":"ITEM-3","itemData":{"DOI":"10.3389/fgene.2018.00384","ISSN":"1664-8021","author":[{"dropping-particle":"","family":"Yang","given":"Dahe","non-dropping-particle":"","parse-names":false,"suffix":""},{"dropping-particle":"","family":"Xu","given":"Xiang","non-dropping-particle":"","parse-names":false,"suffix":""},{"dropping-particle":"","family":"Zhao","given":"Hongxia","non-dropping-particle":"","parse-names":false,"suffix":""},{"dropping-particle":"","family":"Yang","given":"Sa","non-dropping-particle":"","parse-names":false,"suffix":""},{"dropping-particle":"","family":"Wang","given":"Xinling","non-dropping-particle":"","parse-names":false,"suffix":""},{"dropping-particle":"","family":"Zhao","given":"Di","non-dropping-particle":"","parse-names":false,"suffix":""},{"dropping-particle":"","family":"Diao","given":"Qingyun","non-dropping-particle":"","parse-names":false,"suffix":""},{"dropping-particle":"","family":"Hou","given":"Chunsheng","non-dropping-particle":"","parse-names":false,"suffix":""}],"container-title":"Frontiers in Genetics","id":"ITEM-3","issued":{"date-parts":[["2018","9","11"]]},"title":"Diverse Factors Affecting Efficiency of RNAi in Honey Bee Viruses","type":"article-journal","volume":"9"},"uris":["http://www.mendeley.com/documents/?uuid=bb53db1c-85c4-4d95-9464-2cc1a0302012"]}],"mendeley":{"formattedCitation":"&lt;sup&gt;44,46,59&lt;/sup&gt;","plainTextFormattedCitation":"44,46,59","previouslyFormattedCitation":"&lt;sup&gt;44,46,59&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44,46,59</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Once synthetic or engineered microorganisms are released, dissemination cannot be control and the organisms not retrieved</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10.1038/483029a","ISSN":"0028-0836","author":[{"dropping-particle":"V.","family":"Dana","given":"Genya","non-dropping-particle":"","parse-names":false,"suffix":""},{"dropping-particle":"","family":"Kuiken","given":"Todd","non-dropping-particle":"","parse-names":false,"suffix":""},{"dropping-particle":"","family":"Rejeski","given":"David","non-dropping-particle":"","parse-names":false,"suffix":""},{"dropping-particle":"","family":"Snow","given":"Allison A.","non-dropping-particle":"","parse-names":false,"suffix":""}],"container-title":"Nature","id":"ITEM-1","issue":"7387","issued":{"date-parts":[["2012","3","1"]]},"page":"29-29","title":"Four steps to avoid a synthetic-biology disaster","type":"article-journal","volume":"483"},"uris":["http://www.mendeley.com/documents/?uuid=079d9bd7-1ca5-44e2-b539-42d8c89f75b5"]},{"id":"ITEM-2","itemData":{"DOI":"10.1525/bio.2012.62.8.9","ISSN":"00063568","author":[{"dropping-particle":"","family":"Snow","given":"Allison A.","non-dropping-particle":"","parse-names":false,"suffix":""},{"dropping-particle":"","family":"Smith","given":"Van. H.","non-dropping-particle":"","parse-names":false,"suffix":""}],"container-title":"BioScience","id":"ITEM-2","issue":"8","issued":{"date-parts":[["2012","8"]]},"page":"765-768","title":"Genetically Engineered Algae for Biofuels: A Key Role for Ecologists","type":"article-journal","volume":"62"},"uris":["http://www.mendeley.com/documents/?uuid=65d123fb-3dcf-4de2-8a31-c4bcca1f9c6b"]}],"mendeley":{"formattedCitation":"&lt;sup&gt;41,45&lt;/sup&gt;","plainTextFormattedCitation":"41,45","previouslyFormattedCitation":"&lt;sup&gt;41,45&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41,45</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Gene drive applications could be highly invasive at small release numbers and could result in unintentional transboundary movements</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{"citationItems":[{"id":"ITEM-1","itemData":{"DOI":"10.7554/eLife.33423","ISSN":"2050-084X","abstract":"Recent reports have suggested that self-propagating CRISPR-based gene drive systems are unlikely to efficiently invade wild populations due to drive-resistant alleles that prevent cutting. Here we develop mathematical models based on existing empirical data to explicitly test this assumption for population alteration drives. Our models show that although resistance prevents spread to fixation in large populations, even the least effective drive systems reported to date are likely to be highly invasive. Releasing a small number of organisms will often cause invasion of the local population, followed by invasion of additional populations connected by very low rates of gene flow. Hence, initiating contained field trials as tentatively endorsed by the National Academies report on gene drive could potentially result in unintended spread to additional populations. Our mathematical results suggest that self-propagating gene drive is best suited to applications such as malaria prevention that seek to affect all wild populations of the target species.","author":[{"dropping-particle":"","family":"Noble","given":"Charleston","non-dropping-particle":"","parse-names":false,"suffix":""},{"dropping-particle":"","family":"Adlam","given":"Ben","non-dropping-particle":"","parse-names":false,"suffix":""},{"dropping-particle":"","family":"Church","given":"George M","non-dropping-particle":"","parse-names":false,"suffix":""},{"dropping-particle":"","family":"Esvelt","given":"Kevin M","non-dropping-particle":"","parse-names":false,"suffix":""},{"dropping-particle":"","family":"Nowak","given":"Martin A","non-dropping-particle":"","parse-names":false,"suffix":""}],"container-title":"eLife","id":"ITEM-1","issued":{"date-parts":[["2018","6","19"]]},"title":"Current CRISPR gene drive systems are likely to be highly invasive in wild populations","type":"article-journal","volume":"7"},"uris":["http://www.mendeley.com/documents/?uuid=7122195f-cd46-40dd-84ff-a4c9d7cff84f"]},{"id":"ITEM-2","itemData":{"DOI":"10.15252/embr.201845760","ISSN":"1469-221X","author":[{"dropping-particle":"","family":"Simon","given":"Samson","non-dropping-particle":"","parse-names":false,"suffix":""},{"dropping-particle":"","family":"Otto","given":"Mathias","non-dropping-particle":"","parse-names":false,"suffix":""},{"dropping-particle":"","family":"Engelhard","given":"Margret","non-dropping-particle":"","parse-names":false,"suffix":""}],"container-title":"EMBO reports","id":"ITEM-2","issue":"5","issued":{"date-parts":[["2018","5"]]},"page":"e45760","title":"Synthetic gene drive: between continuity and novelty","type":"article-journal","volume":"19"},"uris":["http://www.mendeley.com/documents/?uuid=e280d074-8385-41bc-99a2-4094a8a4e630"]},{"id":"ITEM-3","itemData":{"DOI":"10.1371/journal.pbio.2003850","ISSN":"1545-7885","author":[{"dropping-particle":"","family":"Esvelt","given":"Kevin M.","non-dropping-particle":"","parse-names":false,"suffix":""},{"dropping-particle":"","family":"Gemmell","given":"Neil J.","non-dropping-particle":"","parse-names":false,"suffix":""}],"container-title":"PLOS Biology","id":"ITEM-3","issue":"11","issued":{"date-parts":[["2017","11","16"]]},"page":"e2003850","title":"Conservation demands safe gene drive","type":"article-journal","volume":"15"},"uris":["http://www.mendeley.com/documents/?uuid=97fab93a-789b-41c7-8ff2-651d57f254ec"]}],"mendeley":{"formattedCitation":"&lt;sup&gt;60–62&lt;/sup&gt;","plainTextFormattedCitation":"60–62","previouslyFormattedCitation":"&lt;sup&gt;60–62&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60–62</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The removal of a specie from the environment using a gene drive could facilitate the introduction of a new disease vector though environmental niche filling</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{"citationItems":[{"id":"ITEM-1","itemData":{"DOI":"10.17226/23405","ISBN":"978-0-309-43787-5","author":[{"dropping-particle":"","family":"National Academies of Sciences Engineering and Medicine","given":"","non-dropping-particle":"","parse-names":false,"suffix":""}],"id":"ITEM-1","issued":{"date-parts":[["2016","7","28"]]},"publisher":"National Academies Press","publisher-place":"Washington, D.C.","title":"Gene Drives on the Horizon","type":"report"},"uris":["http://www.mendeley.com/documents/?uuid=33223aff-952f-4fa1-9f9a-6b5bbe652967"]}],"mendeley":{"formattedCitation":"&lt;sup&gt;42&lt;/sup&gt;","plainTextFormattedCitation":"42","previouslyFormattedCitation":"&lt;sup&gt;42&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42</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 xml:space="preserve">Unexpected outcomes of gene drives could detrimentally </w:t>
      </w:r>
      <w:r w:rsidR="00D961B0" w:rsidRPr="00AA6966">
        <w:rPr>
          <w:rFonts w:ascii="Times New Roman" w:hAnsi="Times New Roman"/>
          <w:kern w:val="22"/>
          <w:lang w:val="en-GB"/>
        </w:rPr>
        <w:t>a</w:t>
      </w:r>
      <w:r w:rsidRPr="007C27F5">
        <w:rPr>
          <w:rFonts w:ascii="Times New Roman" w:hAnsi="Times New Roman"/>
          <w:kern w:val="22"/>
          <w:lang w:val="en-GB"/>
        </w:rPr>
        <w:t>ffect biodiversity (e.g. recombination to produce more invasive, self-sustaining drive (e.g. daisy-necklace), effects of payload genes)</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{"citationItems":[{"id":"ITEM-1","itemData":{"DOI":"10.1073/pnas.1716358116","ISSN":"0027-8424","abstract":"If they are able to spread in wild populations, CRISPR-based gene-drive elements would provide new ways to address ecological problems by altering the traits of wild organisms, but the potential for uncontrolled spread tremendously complicates ethical development and use. Here, we detail a self-exhausting form of CRISPR-based drive system comprising genetic elements arranged in a daisy chain such that each drives the next. “Daisy-drive” systems can locally duplicate any effect achievable by using an equivalent self-propagating drive system, but their capacity to spread is limited by the successive loss of nondriving elements from one end of the chain. Releasing daisy-drive organisms constituting a small fraction of the local wild population can drive a useful genetic element nearly to local fixation for a wide range of fitness parameters without self-propagating spread. We additionally report numerous highly active guide RNA sequences sharing minimal homology that may enable evolutionarily stable daisy drive as well as self-propagating CRISPR-based gene drive. Especially when combined with threshold dependence, daisy drives could simplify decision-making and promote ethical use by enabling local communities to decide whether, when, and how to alter local ecosystems.","author":[{"dropping-particle":"","family":"Noble","given":"Charleston","non-dropping-particle":"","parse-names":false,"suffix":""},{"dropping-particle":"","family":"Min","given":"John","non-dropping-particle":"","parse-names":false,"suffix":""},{"dropping-particle":"","family":"Olejarz","given":"Jason","non-dropping-particle":"","parse-names":false,"suffix":""},{"dropping-particle":"","family":"Buchthal","given":"Joanna","non-dropping-particle":"","parse-names":false,"suffix":""},{"dropping-particle":"","family":"Chavez","given":"Alejandro","non-dropping-particle":"","parse-names":false,"suffix":""},{"dropping-particle":"","family":"Smidler","given":"Andrea L.","non-dropping-particle":"","parse-names":false,"suffix":""},{"dropping-particle":"","family":"DeBenedictis","given":"Erika A.","non-dropping-particle":"","parse-names":false,"suffix":""},{"dropping-particle":"","family":"Church","given":"George M.","non-dropping-particle":"","parse-names":false,"suffix":""},{"dropping-particle":"","family":"Nowak","given":"Martin A.","non-dropping-particle":"","parse-names":false,"suffix":""},{"dropping-particle":"","family":"Esvelt","given":"Kevin M.","non-dropping-particle":"","parse-names":false,"suffix":""}],"container-title":"Proceedings of the National Academy of Sciences","id":"ITEM-1","issued":{"date-parts":[["2019","4","2"]]},"page":"201716358","title":"Daisy-chain gene drives for the alteration of local populations","type":"article-journal"},"uris":["http://www.mendeley.com/documents/?uuid=10d91bc7-23a8-4bf3-b381-9c62c28d8e7d"]},{"id":"ITEM-2","itemData":{"DOI":"10.1038/nrg.2015.34","ISSN":"1471-0056","author":[{"dropping-particle":"","family":"Champer","given":"Jackson","non-dropping-particle":"","parse-names":false,"suffix":""},{"dropping-particle":"","family":"Buchman","given":"Anna","non-dropping-particle":"","parse-names":false,"suffix":""},{"dropping-particle":"","family":"Akbari","given":"Omar S.","non-dropping-particle":"","parse-names":false,"suffix":""}],"container-title":"Nature Reviews Genetics","id":"ITEM-2","issue":"3","issued":{"date-parts":[["2016","3","15"]]},"page":"146-159","title":"Cheating evolution: engineering gene drives to manipulate the fate of wild populations","type":"article-journal","volume":"17"},"uris":["http://www.mendeley.com/documents/?uuid=6eb1e7e8-ef15-411a-953f-9dbbae406e5c"]}],"mendeley":{"formattedCitation":"&lt;sup&gt;63,64&lt;/sup&gt;","plainTextFormattedCitation":"63,64","previouslyFormattedCitation":"&lt;sup&gt;63,64&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63,64</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Gene editing could have the potential to produce CRISPR-resistant viruses through evolution</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10.1186/s13059-019-1678-3","ISSN":"1474-760X","author":[{"dropping-particle":"","family":"Mehta","given":"Devang","non-dropping-particle":"","parse-names":false,"suffix":""},{"dropping-particle":"","family":"Stürchler","given":"Alessandra","non-dropping-particle":"","parse-names":false,"suffix":""},{"dropping-particle":"","family":"Anjanappa","given":"Ravi B.","non-dropping-particle":"","parse-names":false,"suffix":""},{"dropping-particle":"","family":"Zaidi","given":"Syed Shan-e-Ali","non-dropping-particle":"","parse-names":false,"suffix":""},{"dropping-particle":"","family":"Hirsch-Hoffmann","given":"Matthias","non-dropping-particle":"","parse-names":false,"suffix":""},{"dropping-particle":"","family":"Gruissem","given":"Wilhelm","non-dropping-particle":"","parse-names":false,"suffix":""},{"dropping-particle":"","family":"Vanderschuren","given":"Hervé","non-dropping-particle":"","parse-names":false,"suffix":""}],"container-title":"Genome Biology","id":"ITEM-1","issue":"1","issued":{"date-parts":[["2019","12","25"]]},"page":"80","title":"Linking CRISPR-Cas9 interference in cassava to the evolution of editing-resistant geminiviruses","type":"article-journal","volume":"20"},"uris":["http://www.mendeley.com/documents/?uuid=5073abd6-7302-455f-b828-4a4a766d44d0"]}],"mendeley":{"formattedCitation":"&lt;sup&gt;65&lt;/sup&gt;","plainTextFormattedCitation":"65","previouslyFormattedCitation":"&lt;sup&gt;65&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65</w:t>
      </w:r>
      <w:r w:rsidRPr="007C27F5">
        <w:rPr>
          <w:rFonts w:ascii="Times New Roman" w:hAnsi="Times New Roman"/>
          <w:kern w:val="22"/>
          <w:lang w:val="en-GB"/>
        </w:rPr>
        <w:fldChar w:fldCharType="end"/>
      </w:r>
    </w:p>
    <w:p w:rsidR="00757904" w:rsidRPr="007C27F5" w:rsidRDefault="00757904" w:rsidP="007C27F5">
      <w:pPr>
        <w:pStyle w:val="ListParagraph"/>
        <w:numPr>
          <w:ilvl w:val="0"/>
          <w:numId w:val="31"/>
        </w:numPr>
        <w:spacing w:after="120" w:line="240" w:lineRule="auto"/>
        <w:ind w:left="0" w:firstLine="720"/>
        <w:contextualSpacing w:val="0"/>
        <w:jc w:val="both"/>
        <w:rPr>
          <w:rFonts w:ascii="Times New Roman" w:hAnsi="Times New Roman"/>
          <w:kern w:val="22"/>
          <w:lang w:val="en-GB"/>
        </w:rPr>
      </w:pPr>
      <w:r w:rsidRPr="007C27F5">
        <w:rPr>
          <w:rFonts w:ascii="Times New Roman" w:hAnsi="Times New Roman"/>
          <w:kern w:val="22"/>
          <w:lang w:val="en-GB"/>
        </w:rPr>
        <w:t>Gene editing could produce unknown or unexpected results through on- or off-target mutagenesis or through accidental RNA editing by a DNA editor</w:t>
      </w:r>
      <w:r w:rsidR="00A80B61" w:rsidRPr="007C27F5">
        <w:rPr>
          <w:rFonts w:ascii="Times New Roman" w:hAnsi="Times New Roman"/>
          <w:kern w:val="22"/>
          <w:lang w:val="en-GB"/>
        </w:rPr>
        <w:t>.</w:t>
      </w:r>
      <w:r w:rsidRPr="007C27F5">
        <w:rPr>
          <w:rFonts w:ascii="Times New Roman" w:hAnsi="Times New Roman"/>
          <w:kern w:val="22"/>
          <w:lang w:val="en-GB"/>
        </w:rPr>
        <w:fldChar w:fldCharType="begin" w:fldLock="1"/>
      </w:r>
      <w:r w:rsidRPr="007C27F5">
        <w:rPr>
          <w:rFonts w:ascii="Times New Roman" w:hAnsi="Times New Roman"/>
          <w:kern w:val="22"/>
          <w:lang w:val="en-GB"/>
        </w:rPr>
        <w:instrText>ADDIN CSL_CITATION {"citationItems":[{"id":"ITEM-1","itemData":{"DOI":"10.1126/science.aaw7166","ISSN":"0036-8075","abstract":"Cytosine and adenine base editors (CBEs and ABEs) are promising new tools for achieving the precise genetic changes required for disease treatment and trait improvement. However, genome-wide and unbiased analyses of their off-target effects in vivo are still lacking. Our whole genome sequencing (WGS) analysis of rice plants treated with BE3, high-fidelity BE3 (HF1-BE3), or ABE revealed that BE3 and HF1-BE3, but not ABE, induce substantial genome-wide off-target mutations, which are mostly the C→T type of single nucleotide variants (SNVs) and appear to be enriched in genic regions. Notably, treatment of rice with BE3 or HF1-BE3 in the absence of single-guide RNA also results in the rise of genome-wide SNVs. Thus, the base editing unit of BE3 or HF1-BE3 needs to be optimized in order to attain high fidelity.","author":[{"dropping-particle":"","family":"Jin","given":"Shuai","non-dropping-particle":"","parse-names":false,"suffix":""},{"dropping-particle":"","family":"Zong","given":"Yuan","non-dropping-particle":"","parse-names":false,"suffix":""},{"dropping-particle":"","family":"Gao","given":"Qiang","non-dropping-particle":"","parse-names":false,"suffix":""},{"dropping-particle":"","family":"Zhu","given":"Zixu","non-dropping-particle":"","parse-names":false,"suffix":""},{"dropping-particle":"","family":"Wang","given":"Yanpeng","non-dropping-particle":"","parse-names":false,"suffix":""},{"dropping-particle":"","family":"Qin","given":"Peng","non-dropping-particle":"","parse-names":false,"suffix":""},{"dropping-particle":"","family":"Liang","given":"Chengzhi","non-dropping-particle":"","parse-names":false,"suffix":""},{"dropping-particle":"","family":"Wang","given":"Daowen","non-dropping-particle":"","parse-names":false,"suffix":""},{"dropping-particle":"","family":"Qiu","given":"Jin-Long","non-dropping-particle":"","parse-names":false,"suffix":""},{"dropping-particle":"","family":"Zhang","given":"Feng","non-dropping-particle":"","parse-names":false,"suffix":""},{"dropping-particle":"","family":"Gao","given":"Caixia","non-dropping-particle":"","parse-names":false,"suffix":""}],"container-title":"Science","id":"ITEM-1","issued":{"date-parts":[["2019","2","28"]]},"page":"eaaw7166","title":"Cytosine, but not adenine, base editors induce genome-wide off-target mutations in rice","type":"article-journal"},"uris":["http://www.mendeley.com/documents/?uuid=a2cf3aa4-4388-49a3-9e5f-c8ca8c4a22ea"]},{"id":"ITEM-2","itemData":{"DOI":"10.1007/s11103-018-0709-x","ISSN":"0167-4412","author":[{"dropping-particle":"","family":"Zhang","given":"Qiang","non-dropping-particle":"","parse-names":false,"suffix":""},{"dropping-particle":"","family":"Xing","given":"Hui-Li","non-dropping-particle":"","parse-names":false,"suffix":""},{"dropping-particle":"","family":"Wang","given":"Zhi-Ping","non-dropping-particle":"","parse-names":false,"suffix":""},{"dropping-particle":"","family":"Zhang","given":"Hai-Yan","non-dropping-particle":"","parse-names":false,"suffix":""},{"dropping-particle":"","family":"Yang","given":"Fang","non-dropping-particle":"","parse-names":false,"suffix":""},{"dropping-particle":"","family":"Wang","given":"Xue-Chen","non-dropping-particle":"","parse-names":false,"suffix":""},{"dropping-particle":"","family":"Chen","given":"Qi-Jun","non-dropping-particle":"","parse-names":false,"suffix":""}],"container-title":"Plant Molecular Biology","id":"ITEM-2","issue":"4-5","issued":{"date-parts":[["2018","3","23"]]},"page":"445-456","title":"Potential high-frequency off-target mutagenesis induced by CRISPR/Cas9 in Arabidopsis and its prevention","type":"article-journal","volume":"96"},"uris":["http://www.mendeley.com/documents/?uuid=e2ac91da-3bf4-4eef-9178-bafdcd1103af"]},{"id":"ITEM-3","itemData":{"DOI":"10.1038/nbt.4207","ISSN":"1087-0156","author":[{"dropping-particle":"","family":"Lee","given":"Hyunji","non-dropping-particle":"","parse-names":false,"suffix":""},{"dropping-particle":"","family":"Kim","given":"Jin-Soo","non-dropping-particle":"","parse-names":false,"suffix":""}],"container-title":"Nature Biotechnology","id":"ITEM-3","issued":{"date-parts":[["2018","7","30"]]},"title":"Unexpected CRISPR on-target effects","type":"article-journal"},"uris":["http://www.mendeley.com/documents/?uuid=423f5aa8-662a-45a7-bf4b-368c037e46f1"]},{"id":"ITEM-4","itemData":{"DOI":"10.1038/s41586-019-1161-z","ISSN":"0028-0836","author":[{"dropping-particle":"","family":"Grünewald","given":"Julian","non-dropping-particle":"","parse-names":false,"suffix":""},{"dropping-particle":"","family":"Zhou","given":"Ronghao","non-dropping-particle":"","parse-names":false,"suffix":""},{"dropping-particle":"","family":"Garcia","given":"Sara P.","non-dropping-particle":"","parse-names":false,"suffix":""},{"dropping-particle":"","family":"Iyer","given":"Sowmya","non-dropping-particle":"","parse-names":false,"suffix":""},{"dropping-particle":"","family":"Lareau","given":"Caleb A.","non-dropping-particle":"","parse-names":false,"suffix":""},{"dropping-particle":"","family":"Aryee","given":"Martin J.","non-dropping-particle":"","parse-names":false,"suffix":""},{"dropping-particle":"","family":"Joung","given":"J. Keith","non-dropping-particle":"","parse-names":false,"suffix":""}],"container-title":"Nature","id":"ITEM-4","issued":{"date-parts":[["2019","4","17"]]},"title":"Transcriptome-wide off-target RNA editing induced by CRISPR-guided DNA base editors","type":"article-journal"},"uris":["http://www.mendeley.com/documents/?uuid=778a923a-d6de-49cc-bd1c-f1e58e98df88"]}],"mendeley":{"formattedCitation":"&lt;sup&gt;66–69&lt;/sup&gt;","plainTextFormattedCitation":"66–69","previouslyFormattedCitation":"&lt;sup&gt;66–69&lt;/sup&gt;"},"properties":{"noteIndex":0},"schema":"https://github.com/citation-style-language/schema/raw/master/csl-citation.json"}</w:instrText>
      </w:r>
      <w:r w:rsidRPr="007C27F5">
        <w:rPr>
          <w:rFonts w:ascii="Times New Roman" w:hAnsi="Times New Roman"/>
          <w:kern w:val="22"/>
          <w:lang w:val="en-GB"/>
        </w:rPr>
        <w:fldChar w:fldCharType="separate"/>
      </w:r>
      <w:r w:rsidRPr="007C27F5">
        <w:rPr>
          <w:rFonts w:ascii="Times New Roman" w:hAnsi="Times New Roman"/>
          <w:kern w:val="22"/>
          <w:vertAlign w:val="superscript"/>
          <w:lang w:val="en-GB"/>
        </w:rPr>
        <w:t>66–69</w:t>
      </w:r>
      <w:r w:rsidRPr="007C27F5">
        <w:rPr>
          <w:rFonts w:ascii="Times New Roman" w:hAnsi="Times New Roman"/>
          <w:kern w:val="22"/>
          <w:lang w:val="en-GB"/>
        </w:rPr>
        <w:fldChar w:fldCharType="end"/>
      </w:r>
    </w:p>
    <w:p w:rsidR="00BA305C" w:rsidRPr="007C27F5" w:rsidRDefault="00BA305C" w:rsidP="00BA305C">
      <w:pPr>
        <w:rPr>
          <w:kern w:val="22"/>
          <w:szCs w:val="22"/>
        </w:rPr>
      </w:pPr>
    </w:p>
    <w:p w:rsidR="001B1499" w:rsidRDefault="001B1499">
      <w:pPr>
        <w:jc w:val="left"/>
        <w:rPr>
          <w:b/>
          <w:kern w:val="22"/>
          <w:szCs w:val="22"/>
          <w:u w:val="single"/>
        </w:rPr>
      </w:pPr>
      <w:r>
        <w:rPr>
          <w:b/>
          <w:kern w:val="22"/>
          <w:szCs w:val="22"/>
          <w:u w:val="single"/>
        </w:rPr>
        <w:br w:type="page"/>
      </w:r>
    </w:p>
    <w:p w:rsidR="003845DA" w:rsidRPr="007C27F5" w:rsidRDefault="003845DA" w:rsidP="007C27F5">
      <w:pPr>
        <w:keepNext/>
        <w:spacing w:after="120"/>
        <w:rPr>
          <w:b/>
          <w:kern w:val="22"/>
          <w:szCs w:val="22"/>
        </w:rPr>
      </w:pPr>
      <w:bookmarkStart w:id="3" w:name="Cited_literature"/>
      <w:bookmarkStart w:id="4" w:name="_GoBack"/>
      <w:bookmarkEnd w:id="4"/>
      <w:r w:rsidRPr="007C27F5">
        <w:rPr>
          <w:b/>
          <w:kern w:val="22"/>
          <w:szCs w:val="22"/>
        </w:rPr>
        <w:t xml:space="preserve">Cited </w:t>
      </w:r>
      <w:r w:rsidR="00C84390" w:rsidRPr="00AA6966">
        <w:rPr>
          <w:b/>
          <w:kern w:val="22"/>
          <w:szCs w:val="22"/>
        </w:rPr>
        <w:t>l</w:t>
      </w:r>
      <w:r w:rsidRPr="007C27F5">
        <w:rPr>
          <w:b/>
          <w:kern w:val="22"/>
          <w:szCs w:val="22"/>
        </w:rPr>
        <w:t>iterature</w:t>
      </w:r>
    </w:p>
    <w:bookmarkEnd w:id="3"/>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fldChar w:fldCharType="begin" w:fldLock="1"/>
      </w:r>
      <w:r w:rsidRPr="007C27F5">
        <w:rPr>
          <w:kern w:val="22"/>
          <w:szCs w:val="22"/>
        </w:rPr>
        <w:instrText xml:space="preserve">ADDIN Mendeley Bibliography CSL_BIBLIOGRAPHY </w:instrText>
      </w:r>
      <w:r w:rsidRPr="007C27F5">
        <w:rPr>
          <w:kern w:val="22"/>
          <w:szCs w:val="22"/>
        </w:rPr>
        <w:fldChar w:fldCharType="separate"/>
      </w:r>
      <w:r w:rsidRPr="007C27F5">
        <w:rPr>
          <w:kern w:val="22"/>
          <w:szCs w:val="22"/>
        </w:rPr>
        <w:t>1.</w:t>
      </w:r>
      <w:r w:rsidRPr="007C27F5">
        <w:rPr>
          <w:kern w:val="22"/>
          <w:szCs w:val="22"/>
        </w:rPr>
        <w:tab/>
        <w:t xml:space="preserve">Barrangou, R. </w:t>
      </w:r>
      <w:r w:rsidR="003B7521" w:rsidRPr="00AA6966">
        <w:rPr>
          <w:kern w:val="22"/>
          <w:szCs w:val="22"/>
        </w:rPr>
        <w:t>and</w:t>
      </w:r>
      <w:r w:rsidRPr="007C27F5">
        <w:rPr>
          <w:kern w:val="22"/>
          <w:szCs w:val="22"/>
        </w:rPr>
        <w:t xml:space="preserve"> </w:t>
      </w:r>
      <w:proofErr w:type="spellStart"/>
      <w:r w:rsidRPr="007C27F5">
        <w:rPr>
          <w:kern w:val="22"/>
          <w:szCs w:val="22"/>
        </w:rPr>
        <w:t>Notebaart</w:t>
      </w:r>
      <w:proofErr w:type="spellEnd"/>
      <w:r w:rsidRPr="007C27F5">
        <w:rPr>
          <w:kern w:val="22"/>
          <w:szCs w:val="22"/>
        </w:rPr>
        <w:t xml:space="preserve">, R. A. CRISPR-Directed Microbiome Manipulation across the Food Supply Chain. </w:t>
      </w:r>
      <w:r w:rsidRPr="007C27F5">
        <w:rPr>
          <w:i/>
          <w:iCs/>
          <w:kern w:val="22"/>
          <w:szCs w:val="22"/>
        </w:rPr>
        <w:t xml:space="preserve">Trends </w:t>
      </w:r>
      <w:proofErr w:type="spellStart"/>
      <w:r w:rsidRPr="007C27F5">
        <w:rPr>
          <w:i/>
          <w:iCs/>
          <w:kern w:val="22"/>
          <w:szCs w:val="22"/>
        </w:rPr>
        <w:t>Microbiol</w:t>
      </w:r>
      <w:proofErr w:type="spellEnd"/>
      <w:r w:rsidRPr="007C27F5">
        <w:rPr>
          <w:kern w:val="22"/>
          <w:szCs w:val="22"/>
        </w:rPr>
        <w:t xml:space="preserve"> (2019). doi:10.1016/j.tim.2019.03.006</w:t>
      </w:r>
    </w:p>
    <w:p w:rsidR="003845DA" w:rsidRPr="007C27F5" w:rsidRDefault="003845DA" w:rsidP="007C27F5">
      <w:pPr>
        <w:widowControl w:val="0"/>
        <w:autoSpaceDE w:val="0"/>
        <w:autoSpaceDN w:val="0"/>
        <w:adjustRightInd w:val="0"/>
        <w:spacing w:after="120"/>
        <w:ind w:left="641" w:hanging="641"/>
        <w:rPr>
          <w:kern w:val="22"/>
          <w:szCs w:val="22"/>
        </w:rPr>
      </w:pPr>
      <w:r w:rsidRPr="007C27F5">
        <w:rPr>
          <w:kern w:val="22"/>
          <w:szCs w:val="22"/>
        </w:rPr>
        <w:t>2.</w:t>
      </w:r>
      <w:r w:rsidRPr="007C27F5">
        <w:rPr>
          <w:kern w:val="22"/>
          <w:szCs w:val="22"/>
        </w:rPr>
        <w:tab/>
        <w:t xml:space="preserve">Sánchez-León, S. </w:t>
      </w:r>
      <w:r w:rsidRPr="007C27F5">
        <w:rPr>
          <w:i/>
          <w:iCs/>
          <w:kern w:val="22"/>
          <w:szCs w:val="22"/>
        </w:rPr>
        <w:t>et al.</w:t>
      </w:r>
      <w:r w:rsidRPr="007C27F5">
        <w:rPr>
          <w:kern w:val="22"/>
          <w:szCs w:val="22"/>
        </w:rPr>
        <w:t xml:space="preserve"> Low-gluten, nontransgenic wheat engineered with CRISPR/Cas9. </w:t>
      </w:r>
      <w:r w:rsidRPr="007C27F5">
        <w:rPr>
          <w:i/>
          <w:iCs/>
          <w:kern w:val="22"/>
          <w:szCs w:val="22"/>
        </w:rPr>
        <w:t>Plant Biotechnol. J.</w:t>
      </w:r>
      <w:r w:rsidRPr="007C27F5">
        <w:rPr>
          <w:kern w:val="22"/>
          <w:szCs w:val="22"/>
        </w:rPr>
        <w:t xml:space="preserve"> </w:t>
      </w:r>
      <w:r w:rsidRPr="007C27F5">
        <w:rPr>
          <w:b/>
          <w:bCs/>
          <w:kern w:val="22"/>
          <w:szCs w:val="22"/>
        </w:rPr>
        <w:t>16</w:t>
      </w:r>
      <w:r w:rsidRPr="007C27F5">
        <w:rPr>
          <w:kern w:val="22"/>
          <w:szCs w:val="22"/>
        </w:rPr>
        <w:t>, 902–910 (2018).</w:t>
      </w:r>
    </w:p>
    <w:p w:rsidR="003845DA" w:rsidRPr="007C27F5" w:rsidRDefault="003845DA" w:rsidP="007C27F5">
      <w:pPr>
        <w:widowControl w:val="0"/>
        <w:autoSpaceDE w:val="0"/>
        <w:autoSpaceDN w:val="0"/>
        <w:adjustRightInd w:val="0"/>
        <w:spacing w:after="120"/>
        <w:ind w:left="641" w:hanging="641"/>
        <w:rPr>
          <w:kern w:val="22"/>
          <w:szCs w:val="22"/>
        </w:rPr>
      </w:pPr>
      <w:r w:rsidRPr="007C27F5">
        <w:rPr>
          <w:kern w:val="22"/>
          <w:szCs w:val="22"/>
        </w:rPr>
        <w:t>3.</w:t>
      </w:r>
      <w:r w:rsidRPr="007C27F5">
        <w:rPr>
          <w:kern w:val="22"/>
          <w:szCs w:val="22"/>
        </w:rPr>
        <w:tab/>
        <w:t xml:space="preserve">Lemmon, Z. H. </w:t>
      </w:r>
      <w:r w:rsidRPr="007C27F5">
        <w:rPr>
          <w:i/>
          <w:iCs/>
          <w:kern w:val="22"/>
          <w:szCs w:val="22"/>
        </w:rPr>
        <w:t>et al.</w:t>
      </w:r>
      <w:r w:rsidRPr="007C27F5">
        <w:rPr>
          <w:kern w:val="22"/>
          <w:szCs w:val="22"/>
        </w:rPr>
        <w:t xml:space="preserve"> Rapid improvement of domestication traits in an orphan crop by genome editing. </w:t>
      </w:r>
      <w:r w:rsidRPr="007C27F5">
        <w:rPr>
          <w:i/>
          <w:iCs/>
          <w:kern w:val="22"/>
          <w:szCs w:val="22"/>
        </w:rPr>
        <w:t>Nat. Plants</w:t>
      </w:r>
      <w:r w:rsidRPr="007C27F5">
        <w:rPr>
          <w:kern w:val="22"/>
          <w:szCs w:val="22"/>
        </w:rPr>
        <w:t xml:space="preserve"> </w:t>
      </w:r>
      <w:r w:rsidRPr="007C27F5">
        <w:rPr>
          <w:b/>
          <w:bCs/>
          <w:kern w:val="22"/>
          <w:szCs w:val="22"/>
        </w:rPr>
        <w:t>4</w:t>
      </w:r>
      <w:r w:rsidRPr="007C27F5">
        <w:rPr>
          <w:kern w:val="22"/>
          <w:szCs w:val="22"/>
        </w:rPr>
        <w:t>, 766–770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w:t>
      </w:r>
      <w:r w:rsidRPr="007C27F5">
        <w:rPr>
          <w:kern w:val="22"/>
          <w:szCs w:val="22"/>
        </w:rPr>
        <w:tab/>
        <w:t xml:space="preserve">de Lorenzo, V. </w:t>
      </w:r>
      <w:r w:rsidRPr="007C27F5">
        <w:rPr>
          <w:i/>
          <w:iCs/>
          <w:kern w:val="22"/>
          <w:szCs w:val="22"/>
        </w:rPr>
        <w:t>et al.</w:t>
      </w:r>
      <w:r w:rsidRPr="007C27F5">
        <w:rPr>
          <w:kern w:val="22"/>
          <w:szCs w:val="22"/>
        </w:rPr>
        <w:t xml:space="preserve"> The power of synthetic biology for bioproduction, remediation and pollution control. </w:t>
      </w:r>
      <w:r w:rsidRPr="007C27F5">
        <w:rPr>
          <w:i/>
          <w:iCs/>
          <w:kern w:val="22"/>
          <w:szCs w:val="22"/>
        </w:rPr>
        <w:t>EMBO Rep.</w:t>
      </w:r>
      <w:r w:rsidRPr="007C27F5">
        <w:rPr>
          <w:kern w:val="22"/>
          <w:szCs w:val="22"/>
        </w:rPr>
        <w:t xml:space="preserve"> </w:t>
      </w:r>
      <w:r w:rsidRPr="007C27F5">
        <w:rPr>
          <w:b/>
          <w:bCs/>
          <w:kern w:val="22"/>
          <w:szCs w:val="22"/>
        </w:rPr>
        <w:t>19</w:t>
      </w:r>
      <w:r w:rsidRPr="007C27F5">
        <w:rPr>
          <w:kern w:val="22"/>
          <w:szCs w:val="22"/>
        </w:rPr>
        <w:t>, e45658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w:t>
      </w:r>
      <w:r w:rsidRPr="007C27F5">
        <w:rPr>
          <w:kern w:val="22"/>
          <w:szCs w:val="22"/>
        </w:rPr>
        <w:tab/>
        <w:t xml:space="preserve">Cleves, P. A., Strader, M. E., Bay, L. K., Pringle, J. R. </w:t>
      </w:r>
      <w:r w:rsidR="003B7521" w:rsidRPr="00AA6966">
        <w:rPr>
          <w:kern w:val="22"/>
          <w:szCs w:val="22"/>
        </w:rPr>
        <w:t>and</w:t>
      </w:r>
      <w:r w:rsidRPr="007C27F5">
        <w:rPr>
          <w:kern w:val="22"/>
          <w:szCs w:val="22"/>
        </w:rPr>
        <w:t xml:space="preserve"> Matz, M. V. CRISPR/Cas9-mediated genome editing in a reef-building coral. </w:t>
      </w:r>
      <w:r w:rsidRPr="007C27F5">
        <w:rPr>
          <w:i/>
          <w:iCs/>
          <w:kern w:val="22"/>
          <w:szCs w:val="22"/>
        </w:rPr>
        <w:t>Proc. Natl. Acad. Sci.</w:t>
      </w:r>
      <w:r w:rsidRPr="007C27F5">
        <w:rPr>
          <w:kern w:val="22"/>
          <w:szCs w:val="22"/>
        </w:rPr>
        <w:t xml:space="preserve"> </w:t>
      </w:r>
      <w:r w:rsidRPr="007C27F5">
        <w:rPr>
          <w:b/>
          <w:bCs/>
          <w:kern w:val="22"/>
          <w:szCs w:val="22"/>
        </w:rPr>
        <w:t>115</w:t>
      </w:r>
      <w:r w:rsidRPr="007C27F5">
        <w:rPr>
          <w:kern w:val="22"/>
          <w:szCs w:val="22"/>
        </w:rPr>
        <w:t>, 5235–5240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w:t>
      </w:r>
      <w:r w:rsidRPr="007C27F5">
        <w:rPr>
          <w:kern w:val="22"/>
          <w:szCs w:val="22"/>
        </w:rPr>
        <w:tab/>
        <w:t xml:space="preserve">Rode, N. O., Estoup, A., Bourguet, D., Courtier-Orgogozo, V. </w:t>
      </w:r>
      <w:r w:rsidR="003B7521" w:rsidRPr="00AA6966">
        <w:rPr>
          <w:kern w:val="22"/>
          <w:szCs w:val="22"/>
        </w:rPr>
        <w:t>and</w:t>
      </w:r>
      <w:r w:rsidRPr="007C27F5">
        <w:rPr>
          <w:kern w:val="22"/>
          <w:szCs w:val="22"/>
        </w:rPr>
        <w:t xml:space="preserve"> </w:t>
      </w:r>
      <w:proofErr w:type="spellStart"/>
      <w:r w:rsidRPr="007C27F5">
        <w:rPr>
          <w:kern w:val="22"/>
          <w:szCs w:val="22"/>
        </w:rPr>
        <w:t>Débarre</w:t>
      </w:r>
      <w:proofErr w:type="spellEnd"/>
      <w:r w:rsidRPr="007C27F5">
        <w:rPr>
          <w:kern w:val="22"/>
          <w:szCs w:val="22"/>
        </w:rPr>
        <w:t xml:space="preserve">, F. Population management using gene drive: molecular design, models of spread dynamics and assessment of ecological risks. </w:t>
      </w:r>
      <w:r w:rsidRPr="007C27F5">
        <w:rPr>
          <w:i/>
          <w:iCs/>
          <w:kern w:val="22"/>
          <w:szCs w:val="22"/>
        </w:rPr>
        <w:t>Conserv. Genet.</w:t>
      </w:r>
      <w:r w:rsidRPr="007C27F5">
        <w:rPr>
          <w:kern w:val="22"/>
          <w:szCs w:val="22"/>
        </w:rPr>
        <w:t xml:space="preserve"> (2019). doi:10.1007/s10592-019-01165-5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7.</w:t>
      </w:r>
      <w:r w:rsidRPr="007C27F5">
        <w:rPr>
          <w:kern w:val="22"/>
          <w:szCs w:val="22"/>
        </w:rPr>
        <w:tab/>
        <w:t xml:space="preserve">Zhang, R. </w:t>
      </w:r>
      <w:r w:rsidRPr="007C27F5">
        <w:rPr>
          <w:i/>
          <w:iCs/>
          <w:kern w:val="22"/>
          <w:szCs w:val="22"/>
        </w:rPr>
        <w:t>et al.</w:t>
      </w:r>
      <w:r w:rsidRPr="007C27F5">
        <w:rPr>
          <w:kern w:val="22"/>
          <w:szCs w:val="22"/>
        </w:rPr>
        <w:t xml:space="preserve"> Generation of herbicide tolerance traits and a new selectable marker in wheat using base editing. </w:t>
      </w:r>
      <w:r w:rsidRPr="007C27F5">
        <w:rPr>
          <w:i/>
          <w:iCs/>
          <w:kern w:val="22"/>
          <w:szCs w:val="22"/>
        </w:rPr>
        <w:t>Nat. Plants</w:t>
      </w:r>
      <w:r w:rsidRPr="007C27F5">
        <w:rPr>
          <w:kern w:val="22"/>
          <w:szCs w:val="22"/>
        </w:rPr>
        <w:t xml:space="preserve"> (2019). doi:10.1038/s41477-019-0405-0</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8.</w:t>
      </w:r>
      <w:r w:rsidRPr="007C27F5">
        <w:rPr>
          <w:kern w:val="22"/>
          <w:szCs w:val="22"/>
        </w:rPr>
        <w:tab/>
        <w:t xml:space="preserve">Worrall, E. A. </w:t>
      </w:r>
      <w:r w:rsidRPr="007C27F5">
        <w:rPr>
          <w:i/>
          <w:iCs/>
          <w:kern w:val="22"/>
          <w:szCs w:val="22"/>
        </w:rPr>
        <w:t>et al.</w:t>
      </w:r>
      <w:r w:rsidRPr="007C27F5">
        <w:rPr>
          <w:kern w:val="22"/>
          <w:szCs w:val="22"/>
        </w:rPr>
        <w:t xml:space="preserve"> Exogenous Application of RNAi-Inducing Double-Stranded RNA Inhibits Aphid-Mediated Transmission of a Plant Virus. </w:t>
      </w:r>
      <w:r w:rsidRPr="007C27F5">
        <w:rPr>
          <w:i/>
          <w:iCs/>
          <w:kern w:val="22"/>
          <w:szCs w:val="22"/>
        </w:rPr>
        <w:t>Front. Plant Sci.</w:t>
      </w:r>
      <w:r w:rsidRPr="007C27F5">
        <w:rPr>
          <w:kern w:val="22"/>
          <w:szCs w:val="22"/>
        </w:rPr>
        <w:t xml:space="preserve"> </w:t>
      </w:r>
      <w:r w:rsidRPr="007C27F5">
        <w:rPr>
          <w:b/>
          <w:bCs/>
          <w:kern w:val="22"/>
          <w:szCs w:val="22"/>
        </w:rPr>
        <w:t>10</w:t>
      </w:r>
      <w:r w:rsidRPr="007C27F5">
        <w:rPr>
          <w:kern w:val="22"/>
          <w:szCs w:val="22"/>
        </w:rPr>
        <w:t xml:space="preserve">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9.</w:t>
      </w:r>
      <w:r w:rsidRPr="007C27F5">
        <w:rPr>
          <w:kern w:val="22"/>
          <w:szCs w:val="22"/>
        </w:rPr>
        <w:tab/>
        <w:t xml:space="preserve">Mitter, N. </w:t>
      </w:r>
      <w:r w:rsidRPr="007C27F5">
        <w:rPr>
          <w:i/>
          <w:iCs/>
          <w:kern w:val="22"/>
          <w:szCs w:val="22"/>
        </w:rPr>
        <w:t>et al.</w:t>
      </w:r>
      <w:r w:rsidRPr="007C27F5">
        <w:rPr>
          <w:kern w:val="22"/>
          <w:szCs w:val="22"/>
        </w:rPr>
        <w:t xml:space="preserve"> Clay nanosheets for topical delivery of RNAi for sustained protection against plant viruses. </w:t>
      </w:r>
      <w:r w:rsidRPr="007C27F5">
        <w:rPr>
          <w:i/>
          <w:iCs/>
          <w:kern w:val="22"/>
          <w:szCs w:val="22"/>
        </w:rPr>
        <w:t>Nat. Plants</w:t>
      </w:r>
      <w:r w:rsidRPr="007C27F5">
        <w:rPr>
          <w:kern w:val="22"/>
          <w:szCs w:val="22"/>
        </w:rPr>
        <w:t xml:space="preserve"> </w:t>
      </w:r>
      <w:r w:rsidRPr="007C27F5">
        <w:rPr>
          <w:b/>
          <w:bCs/>
          <w:kern w:val="22"/>
          <w:szCs w:val="22"/>
        </w:rPr>
        <w:t>3</w:t>
      </w:r>
      <w:r w:rsidRPr="007C27F5">
        <w:rPr>
          <w:kern w:val="22"/>
          <w:szCs w:val="22"/>
        </w:rPr>
        <w:t>, 16207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10.</w:t>
      </w:r>
      <w:r w:rsidRPr="007C27F5">
        <w:rPr>
          <w:kern w:val="22"/>
          <w:szCs w:val="22"/>
        </w:rPr>
        <w:tab/>
        <w:t xml:space="preserve">Yang, J. </w:t>
      </w:r>
      <w:r w:rsidRPr="007C27F5">
        <w:rPr>
          <w:i/>
          <w:iCs/>
          <w:kern w:val="22"/>
          <w:szCs w:val="22"/>
        </w:rPr>
        <w:t>et al.</w:t>
      </w:r>
      <w:r w:rsidRPr="007C27F5">
        <w:rPr>
          <w:kern w:val="22"/>
          <w:szCs w:val="22"/>
        </w:rPr>
        <w:t xml:space="preserve"> Polyprotein strategy for stoichiometric assembly of nitrogen fixation components for synthetic biology. </w:t>
      </w:r>
      <w:r w:rsidRPr="007C27F5">
        <w:rPr>
          <w:i/>
          <w:iCs/>
          <w:kern w:val="22"/>
          <w:szCs w:val="22"/>
        </w:rPr>
        <w:t>Proc. Natl. Acad. Sci.</w:t>
      </w:r>
      <w:r w:rsidRPr="007C27F5">
        <w:rPr>
          <w:kern w:val="22"/>
          <w:szCs w:val="22"/>
        </w:rPr>
        <w:t xml:space="preserve"> </w:t>
      </w:r>
      <w:r w:rsidRPr="007C27F5">
        <w:rPr>
          <w:b/>
          <w:bCs/>
          <w:kern w:val="22"/>
          <w:szCs w:val="22"/>
        </w:rPr>
        <w:t>115</w:t>
      </w:r>
      <w:r w:rsidRPr="007C27F5">
        <w:rPr>
          <w:kern w:val="22"/>
          <w:szCs w:val="22"/>
        </w:rPr>
        <w:t>, E8509–E8517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11.</w:t>
      </w:r>
      <w:r w:rsidRPr="007C27F5">
        <w:rPr>
          <w:kern w:val="22"/>
          <w:szCs w:val="22"/>
        </w:rPr>
        <w:tab/>
        <w:t xml:space="preserve">Shi, J. </w:t>
      </w:r>
      <w:r w:rsidRPr="007C27F5">
        <w:rPr>
          <w:i/>
          <w:iCs/>
          <w:kern w:val="22"/>
          <w:szCs w:val="22"/>
        </w:rPr>
        <w:t>et al.</w:t>
      </w:r>
      <w:r w:rsidRPr="007C27F5">
        <w:rPr>
          <w:kern w:val="22"/>
          <w:szCs w:val="22"/>
        </w:rPr>
        <w:t xml:space="preserve"> ARGOS8 variants generated by CRISPR-Cas9 improve maize grain yield under field drought stress conditions. </w:t>
      </w:r>
      <w:r w:rsidRPr="007C27F5">
        <w:rPr>
          <w:i/>
          <w:iCs/>
          <w:kern w:val="22"/>
          <w:szCs w:val="22"/>
        </w:rPr>
        <w:t>Plant Biotechnol. J.</w:t>
      </w:r>
      <w:r w:rsidRPr="007C27F5">
        <w:rPr>
          <w:kern w:val="22"/>
          <w:szCs w:val="22"/>
        </w:rPr>
        <w:t xml:space="preserve"> </w:t>
      </w:r>
      <w:r w:rsidRPr="007C27F5">
        <w:rPr>
          <w:b/>
          <w:bCs/>
          <w:kern w:val="22"/>
          <w:szCs w:val="22"/>
        </w:rPr>
        <w:t>15</w:t>
      </w:r>
      <w:r w:rsidRPr="007C27F5">
        <w:rPr>
          <w:kern w:val="22"/>
          <w:szCs w:val="22"/>
        </w:rPr>
        <w:t>, 207–216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12.</w:t>
      </w:r>
      <w:r w:rsidRPr="007C27F5">
        <w:rPr>
          <w:kern w:val="22"/>
          <w:szCs w:val="22"/>
        </w:rPr>
        <w:tab/>
        <w:t xml:space="preserve">Khan, M. Z., Zaidi, S. S.-A., Amin, I. </w:t>
      </w:r>
      <w:r w:rsidR="003B7521" w:rsidRPr="00AA6966">
        <w:rPr>
          <w:kern w:val="22"/>
          <w:szCs w:val="22"/>
        </w:rPr>
        <w:t>and</w:t>
      </w:r>
      <w:r w:rsidRPr="007C27F5">
        <w:rPr>
          <w:kern w:val="22"/>
          <w:szCs w:val="22"/>
        </w:rPr>
        <w:t xml:space="preserve"> Mansoor, S. A CRISPR Way for Fast-Forward Crop Domestication. </w:t>
      </w:r>
      <w:r w:rsidRPr="007C27F5">
        <w:rPr>
          <w:i/>
          <w:iCs/>
          <w:kern w:val="22"/>
          <w:szCs w:val="22"/>
        </w:rPr>
        <w:t>Trends Plant Sci.</w:t>
      </w:r>
      <w:r w:rsidRPr="007C27F5">
        <w:rPr>
          <w:kern w:val="22"/>
          <w:szCs w:val="22"/>
        </w:rPr>
        <w:t xml:space="preserve"> </w:t>
      </w:r>
      <w:r w:rsidRPr="007C27F5">
        <w:rPr>
          <w:b/>
          <w:bCs/>
          <w:kern w:val="22"/>
          <w:szCs w:val="22"/>
        </w:rPr>
        <w:t>24</w:t>
      </w:r>
      <w:r w:rsidRPr="007C27F5">
        <w:rPr>
          <w:kern w:val="22"/>
          <w:szCs w:val="22"/>
        </w:rPr>
        <w:t>, 293–296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13.</w:t>
      </w:r>
      <w:r w:rsidRPr="007C27F5">
        <w:rPr>
          <w:kern w:val="22"/>
          <w:szCs w:val="22"/>
        </w:rPr>
        <w:tab/>
        <w:t xml:space="preserve">Georgianna, D. R. </w:t>
      </w:r>
      <w:r w:rsidR="003B7521" w:rsidRPr="00AA6966">
        <w:rPr>
          <w:kern w:val="22"/>
          <w:szCs w:val="22"/>
        </w:rPr>
        <w:t>and</w:t>
      </w:r>
      <w:r w:rsidRPr="007C27F5">
        <w:rPr>
          <w:kern w:val="22"/>
          <w:szCs w:val="22"/>
        </w:rPr>
        <w:t xml:space="preserve"> Mayfield, S. P. Exploiting diversity and synthetic biology </w:t>
      </w:r>
      <w:proofErr w:type="gramStart"/>
      <w:r w:rsidRPr="007C27F5">
        <w:rPr>
          <w:kern w:val="22"/>
          <w:szCs w:val="22"/>
        </w:rPr>
        <w:t>for the production of</w:t>
      </w:r>
      <w:proofErr w:type="gramEnd"/>
      <w:r w:rsidRPr="007C27F5">
        <w:rPr>
          <w:kern w:val="22"/>
          <w:szCs w:val="22"/>
        </w:rPr>
        <w:t xml:space="preserve"> algal biofuels. </w:t>
      </w:r>
      <w:r w:rsidRPr="007C27F5">
        <w:rPr>
          <w:i/>
          <w:iCs/>
          <w:kern w:val="22"/>
          <w:szCs w:val="22"/>
        </w:rPr>
        <w:t>Nature</w:t>
      </w:r>
      <w:r w:rsidRPr="007C27F5">
        <w:rPr>
          <w:kern w:val="22"/>
          <w:szCs w:val="22"/>
        </w:rPr>
        <w:t xml:space="preserve"> </w:t>
      </w:r>
      <w:r w:rsidRPr="007C27F5">
        <w:rPr>
          <w:b/>
          <w:bCs/>
          <w:kern w:val="22"/>
          <w:szCs w:val="22"/>
        </w:rPr>
        <w:t>488</w:t>
      </w:r>
      <w:r w:rsidRPr="007C27F5">
        <w:rPr>
          <w:kern w:val="22"/>
          <w:szCs w:val="22"/>
        </w:rPr>
        <w:t>, 329–335 (2012).</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14.</w:t>
      </w:r>
      <w:r w:rsidRPr="007C27F5">
        <w:rPr>
          <w:kern w:val="22"/>
          <w:szCs w:val="22"/>
        </w:rPr>
        <w:tab/>
        <w:t xml:space="preserve">Kong, Z., Hart, M. </w:t>
      </w:r>
      <w:r w:rsidR="003B7521" w:rsidRPr="00AA6966">
        <w:rPr>
          <w:kern w:val="22"/>
          <w:szCs w:val="22"/>
        </w:rPr>
        <w:t>and</w:t>
      </w:r>
      <w:r w:rsidRPr="007C27F5">
        <w:rPr>
          <w:kern w:val="22"/>
          <w:szCs w:val="22"/>
        </w:rPr>
        <w:t xml:space="preserve"> Liu, H. Paving the Way </w:t>
      </w:r>
      <w:proofErr w:type="gramStart"/>
      <w:r w:rsidRPr="007C27F5">
        <w:rPr>
          <w:kern w:val="22"/>
          <w:szCs w:val="22"/>
        </w:rPr>
        <w:t>From</w:t>
      </w:r>
      <w:proofErr w:type="gramEnd"/>
      <w:r w:rsidRPr="007C27F5">
        <w:rPr>
          <w:kern w:val="22"/>
          <w:szCs w:val="22"/>
        </w:rPr>
        <w:t xml:space="preserve"> the Lab to the Field: Using Synthetic Microbial Consortia to Produce High-Quality Crops. </w:t>
      </w:r>
      <w:r w:rsidRPr="007C27F5">
        <w:rPr>
          <w:i/>
          <w:iCs/>
          <w:kern w:val="22"/>
          <w:szCs w:val="22"/>
        </w:rPr>
        <w:t>Front. Plant Sci.</w:t>
      </w:r>
      <w:r w:rsidRPr="007C27F5">
        <w:rPr>
          <w:kern w:val="22"/>
          <w:szCs w:val="22"/>
        </w:rPr>
        <w:t xml:space="preserve"> </w:t>
      </w:r>
      <w:r w:rsidRPr="007C27F5">
        <w:rPr>
          <w:b/>
          <w:bCs/>
          <w:kern w:val="22"/>
          <w:szCs w:val="22"/>
        </w:rPr>
        <w:t>9</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15.</w:t>
      </w:r>
      <w:r w:rsidRPr="007C27F5">
        <w:rPr>
          <w:kern w:val="22"/>
          <w:szCs w:val="22"/>
        </w:rPr>
        <w:tab/>
        <w:t xml:space="preserve">Grunwald, H. A. </w:t>
      </w:r>
      <w:r w:rsidRPr="007C27F5">
        <w:rPr>
          <w:i/>
          <w:iCs/>
          <w:kern w:val="22"/>
          <w:szCs w:val="22"/>
        </w:rPr>
        <w:t>et al.</w:t>
      </w:r>
      <w:r w:rsidRPr="007C27F5">
        <w:rPr>
          <w:kern w:val="22"/>
          <w:szCs w:val="22"/>
        </w:rPr>
        <w:t xml:space="preserve"> Super-Mendelian inheritance mediated by CRISPR–Cas9 in the female mouse germline. </w:t>
      </w:r>
      <w:r w:rsidRPr="007C27F5">
        <w:rPr>
          <w:i/>
          <w:iCs/>
          <w:kern w:val="22"/>
          <w:szCs w:val="22"/>
        </w:rPr>
        <w:t>Nature</w:t>
      </w:r>
      <w:r w:rsidRPr="007C27F5">
        <w:rPr>
          <w:kern w:val="22"/>
          <w:szCs w:val="22"/>
        </w:rPr>
        <w:t xml:space="preserve"> </w:t>
      </w:r>
      <w:r w:rsidRPr="007C27F5">
        <w:rPr>
          <w:b/>
          <w:bCs/>
          <w:kern w:val="22"/>
          <w:szCs w:val="22"/>
        </w:rPr>
        <w:t>566</w:t>
      </w:r>
      <w:r w:rsidRPr="007C27F5">
        <w:rPr>
          <w:kern w:val="22"/>
          <w:szCs w:val="22"/>
        </w:rPr>
        <w:t>, 105–109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16.</w:t>
      </w:r>
      <w:r w:rsidRPr="007C27F5">
        <w:rPr>
          <w:kern w:val="22"/>
          <w:szCs w:val="22"/>
        </w:rPr>
        <w:tab/>
        <w:t xml:space="preserve">Leitschuh, C. M. </w:t>
      </w:r>
      <w:r w:rsidRPr="007C27F5">
        <w:rPr>
          <w:i/>
          <w:iCs/>
          <w:kern w:val="22"/>
          <w:szCs w:val="22"/>
        </w:rPr>
        <w:t>et al.</w:t>
      </w:r>
      <w:r w:rsidRPr="007C27F5">
        <w:rPr>
          <w:kern w:val="22"/>
          <w:szCs w:val="22"/>
        </w:rPr>
        <w:t xml:space="preserve"> Developing gene drive technologies to eradicate invasive rodents from islands. </w:t>
      </w:r>
      <w:r w:rsidRPr="007C27F5">
        <w:rPr>
          <w:i/>
          <w:iCs/>
          <w:kern w:val="22"/>
          <w:szCs w:val="22"/>
        </w:rPr>
        <w:t>J. Responsible Innov.</w:t>
      </w:r>
      <w:r w:rsidRPr="007C27F5">
        <w:rPr>
          <w:kern w:val="22"/>
          <w:szCs w:val="22"/>
        </w:rPr>
        <w:t xml:space="preserve"> </w:t>
      </w:r>
      <w:r w:rsidRPr="007C27F5">
        <w:rPr>
          <w:b/>
          <w:bCs/>
          <w:kern w:val="22"/>
          <w:szCs w:val="22"/>
        </w:rPr>
        <w:t>5</w:t>
      </w:r>
      <w:r w:rsidRPr="007C27F5">
        <w:rPr>
          <w:kern w:val="22"/>
          <w:szCs w:val="22"/>
        </w:rPr>
        <w:t>, S121–S138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17.</w:t>
      </w:r>
      <w:r w:rsidRPr="007C27F5">
        <w:rPr>
          <w:kern w:val="22"/>
          <w:szCs w:val="22"/>
        </w:rPr>
        <w:tab/>
        <w:t xml:space="preserve">Min, J., Noble, C., Najjar, D. </w:t>
      </w:r>
      <w:r w:rsidR="003B7521" w:rsidRPr="00AA6966">
        <w:rPr>
          <w:kern w:val="22"/>
          <w:szCs w:val="22"/>
        </w:rPr>
        <w:t>and</w:t>
      </w:r>
      <w:r w:rsidRPr="007C27F5">
        <w:rPr>
          <w:kern w:val="22"/>
          <w:szCs w:val="22"/>
        </w:rPr>
        <w:t xml:space="preserve"> </w:t>
      </w:r>
      <w:proofErr w:type="spellStart"/>
      <w:r w:rsidRPr="007C27F5">
        <w:rPr>
          <w:kern w:val="22"/>
          <w:szCs w:val="22"/>
        </w:rPr>
        <w:t>Esvelt</w:t>
      </w:r>
      <w:proofErr w:type="spellEnd"/>
      <w:r w:rsidRPr="007C27F5">
        <w:rPr>
          <w:kern w:val="22"/>
          <w:szCs w:val="22"/>
        </w:rPr>
        <w:t xml:space="preserve">, K. M. Daisy quorum drives for the genetic restoration of wild populations Daisy quorum drives for the genetic restoration of wild populations Abstract An ideal gene drive system to alter wild populations would </w:t>
      </w:r>
      <w:proofErr w:type="gramStart"/>
      <w:r w:rsidRPr="007C27F5">
        <w:rPr>
          <w:kern w:val="22"/>
          <w:szCs w:val="22"/>
        </w:rPr>
        <w:t>1 )</w:t>
      </w:r>
      <w:proofErr w:type="gramEnd"/>
      <w:r w:rsidRPr="007C27F5">
        <w:rPr>
          <w:kern w:val="22"/>
          <w:szCs w:val="22"/>
        </w:rPr>
        <w:t xml:space="preserve"> exclusively affect organisms within the politic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18.</w:t>
      </w:r>
      <w:r w:rsidRPr="007C27F5">
        <w:rPr>
          <w:kern w:val="22"/>
          <w:szCs w:val="22"/>
        </w:rPr>
        <w:tab/>
        <w:t xml:space="preserve">Santala, S., Karp, M. </w:t>
      </w:r>
      <w:r w:rsidR="003B7521" w:rsidRPr="00AA6966">
        <w:rPr>
          <w:kern w:val="22"/>
          <w:szCs w:val="22"/>
        </w:rPr>
        <w:t>and</w:t>
      </w:r>
      <w:r w:rsidRPr="007C27F5">
        <w:rPr>
          <w:kern w:val="22"/>
          <w:szCs w:val="22"/>
        </w:rPr>
        <w:t xml:space="preserve"> </w:t>
      </w:r>
      <w:proofErr w:type="spellStart"/>
      <w:r w:rsidRPr="007C27F5">
        <w:rPr>
          <w:kern w:val="22"/>
          <w:szCs w:val="22"/>
        </w:rPr>
        <w:t>Santala</w:t>
      </w:r>
      <w:proofErr w:type="spellEnd"/>
      <w:r w:rsidRPr="007C27F5">
        <w:rPr>
          <w:kern w:val="22"/>
          <w:szCs w:val="22"/>
        </w:rPr>
        <w:t xml:space="preserve">, V. Rationally Engineered Synthetic Coculture for Improved Biomass and Product Formation. </w:t>
      </w:r>
      <w:r w:rsidRPr="007C27F5">
        <w:rPr>
          <w:i/>
          <w:iCs/>
          <w:kern w:val="22"/>
          <w:szCs w:val="22"/>
        </w:rPr>
        <w:t>PLoS One</w:t>
      </w:r>
      <w:r w:rsidRPr="007C27F5">
        <w:rPr>
          <w:kern w:val="22"/>
          <w:szCs w:val="22"/>
        </w:rPr>
        <w:t xml:space="preserve"> </w:t>
      </w:r>
      <w:r w:rsidRPr="007C27F5">
        <w:rPr>
          <w:b/>
          <w:bCs/>
          <w:kern w:val="22"/>
          <w:szCs w:val="22"/>
        </w:rPr>
        <w:t>9</w:t>
      </w:r>
      <w:r w:rsidRPr="007C27F5">
        <w:rPr>
          <w:kern w:val="22"/>
          <w:szCs w:val="22"/>
        </w:rPr>
        <w:t>, e113786 (2014).</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19.</w:t>
      </w:r>
      <w:r w:rsidRPr="007C27F5">
        <w:rPr>
          <w:kern w:val="22"/>
          <w:szCs w:val="22"/>
        </w:rPr>
        <w:tab/>
        <w:t xml:space="preserve">Minty, J. J. </w:t>
      </w:r>
      <w:r w:rsidRPr="007C27F5">
        <w:rPr>
          <w:i/>
          <w:iCs/>
          <w:kern w:val="22"/>
          <w:szCs w:val="22"/>
        </w:rPr>
        <w:t>et al.</w:t>
      </w:r>
      <w:r w:rsidRPr="007C27F5">
        <w:rPr>
          <w:kern w:val="22"/>
          <w:szCs w:val="22"/>
        </w:rPr>
        <w:t xml:space="preserve"> Design and characterization of synthetic fungal-bacterial consortia for direct production of isobutanol from cellulosic biomass. </w:t>
      </w:r>
      <w:r w:rsidRPr="007C27F5">
        <w:rPr>
          <w:i/>
          <w:iCs/>
          <w:kern w:val="22"/>
          <w:szCs w:val="22"/>
        </w:rPr>
        <w:t>Proc. Natl. Acad. Sci.</w:t>
      </w:r>
      <w:r w:rsidRPr="007C27F5">
        <w:rPr>
          <w:kern w:val="22"/>
          <w:szCs w:val="22"/>
        </w:rPr>
        <w:t xml:space="preserve"> </w:t>
      </w:r>
      <w:r w:rsidRPr="007C27F5">
        <w:rPr>
          <w:b/>
          <w:bCs/>
          <w:kern w:val="22"/>
          <w:szCs w:val="22"/>
        </w:rPr>
        <w:t>110</w:t>
      </w:r>
      <w:r w:rsidRPr="007C27F5">
        <w:rPr>
          <w:kern w:val="22"/>
          <w:szCs w:val="22"/>
        </w:rPr>
        <w:t>, 14592–14597 (2013).</w:t>
      </w:r>
    </w:p>
    <w:p w:rsidR="003845DA" w:rsidRPr="007C27F5" w:rsidRDefault="003845DA" w:rsidP="007C27F5">
      <w:pPr>
        <w:keepLines/>
        <w:widowControl w:val="0"/>
        <w:autoSpaceDE w:val="0"/>
        <w:autoSpaceDN w:val="0"/>
        <w:adjustRightInd w:val="0"/>
        <w:spacing w:after="120"/>
        <w:ind w:left="641" w:hanging="641"/>
        <w:rPr>
          <w:kern w:val="22"/>
          <w:szCs w:val="22"/>
        </w:rPr>
      </w:pPr>
      <w:r w:rsidRPr="007C27F5">
        <w:rPr>
          <w:kern w:val="22"/>
          <w:szCs w:val="22"/>
        </w:rPr>
        <w:t>20.</w:t>
      </w:r>
      <w:r w:rsidRPr="007C27F5">
        <w:rPr>
          <w:kern w:val="22"/>
          <w:szCs w:val="22"/>
        </w:rPr>
        <w:tab/>
        <w:t xml:space="preserve">Goold, H. D., Wright, P. </w:t>
      </w:r>
      <w:r w:rsidR="003B7521" w:rsidRPr="00AA6966">
        <w:rPr>
          <w:kern w:val="22"/>
          <w:szCs w:val="22"/>
        </w:rPr>
        <w:t>and</w:t>
      </w:r>
      <w:r w:rsidRPr="007C27F5">
        <w:rPr>
          <w:kern w:val="22"/>
          <w:szCs w:val="22"/>
        </w:rPr>
        <w:t xml:space="preserve"> Hailstones, D. Emerging opportunities for synthetic biology in agriculture. </w:t>
      </w:r>
      <w:r w:rsidRPr="007C27F5">
        <w:rPr>
          <w:i/>
          <w:iCs/>
          <w:kern w:val="22"/>
          <w:szCs w:val="22"/>
        </w:rPr>
        <w:t>Genes (Basel).</w:t>
      </w:r>
      <w:r w:rsidRPr="007C27F5">
        <w:rPr>
          <w:kern w:val="22"/>
          <w:szCs w:val="22"/>
        </w:rPr>
        <w:t xml:space="preserve"> </w:t>
      </w:r>
      <w:r w:rsidRPr="007C27F5">
        <w:rPr>
          <w:b/>
          <w:bCs/>
          <w:kern w:val="22"/>
          <w:szCs w:val="22"/>
        </w:rPr>
        <w:t>9</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21.</w:t>
      </w:r>
      <w:r w:rsidRPr="007C27F5">
        <w:rPr>
          <w:kern w:val="22"/>
          <w:szCs w:val="22"/>
        </w:rPr>
        <w:tab/>
        <w:t xml:space="preserve">Ribeiro, B. </w:t>
      </w:r>
      <w:r w:rsidR="003B7521" w:rsidRPr="00AA6966">
        <w:rPr>
          <w:kern w:val="22"/>
          <w:szCs w:val="22"/>
        </w:rPr>
        <w:t>and</w:t>
      </w:r>
      <w:r w:rsidRPr="007C27F5">
        <w:rPr>
          <w:kern w:val="22"/>
          <w:szCs w:val="22"/>
        </w:rPr>
        <w:t xml:space="preserve"> Shapira, P. Anticipating governance challenges in synthetic biology: Insights from biosynthetic menthol. </w:t>
      </w:r>
      <w:r w:rsidRPr="007C27F5">
        <w:rPr>
          <w:i/>
          <w:iCs/>
          <w:kern w:val="22"/>
          <w:szCs w:val="22"/>
        </w:rPr>
        <w:t>Technol. Forecast. Soc. Change</w:t>
      </w:r>
      <w:r w:rsidRPr="007C27F5">
        <w:rPr>
          <w:kern w:val="22"/>
          <w:szCs w:val="22"/>
        </w:rPr>
        <w:t xml:space="preserve"> </w:t>
      </w:r>
      <w:r w:rsidRPr="007C27F5">
        <w:rPr>
          <w:b/>
          <w:bCs/>
          <w:kern w:val="22"/>
          <w:szCs w:val="22"/>
        </w:rPr>
        <w:t>139</w:t>
      </w:r>
      <w:r w:rsidRPr="007C27F5">
        <w:rPr>
          <w:kern w:val="22"/>
          <w:szCs w:val="22"/>
        </w:rPr>
        <w:t>, 311–320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22.</w:t>
      </w:r>
      <w:r w:rsidRPr="007C27F5">
        <w:rPr>
          <w:kern w:val="22"/>
          <w:szCs w:val="22"/>
        </w:rPr>
        <w:tab/>
        <w:t xml:space="preserve">Martins-Santana, L. </w:t>
      </w:r>
      <w:r w:rsidRPr="007C27F5">
        <w:rPr>
          <w:i/>
          <w:iCs/>
          <w:kern w:val="22"/>
          <w:szCs w:val="22"/>
        </w:rPr>
        <w:t>et al.</w:t>
      </w:r>
      <w:r w:rsidRPr="007C27F5">
        <w:rPr>
          <w:kern w:val="22"/>
          <w:szCs w:val="22"/>
        </w:rPr>
        <w:t xml:space="preserve"> Systems and Synthetic Biology Approaches to Engineer Fungi for Fine Chemical Production. </w:t>
      </w:r>
      <w:r w:rsidRPr="007C27F5">
        <w:rPr>
          <w:i/>
          <w:iCs/>
          <w:kern w:val="22"/>
          <w:szCs w:val="22"/>
        </w:rPr>
        <w:t>Front. Bioeng. Biotechnol.</w:t>
      </w:r>
      <w:r w:rsidRPr="007C27F5">
        <w:rPr>
          <w:kern w:val="22"/>
          <w:szCs w:val="22"/>
        </w:rPr>
        <w:t xml:space="preserve"> </w:t>
      </w:r>
      <w:r w:rsidRPr="007C27F5">
        <w:rPr>
          <w:b/>
          <w:bCs/>
          <w:kern w:val="22"/>
          <w:szCs w:val="22"/>
        </w:rPr>
        <w:t>6</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23.</w:t>
      </w:r>
      <w:r w:rsidRPr="007C27F5">
        <w:rPr>
          <w:kern w:val="22"/>
          <w:szCs w:val="22"/>
        </w:rPr>
        <w:tab/>
        <w:t xml:space="preserve">French, K. E. Harnessing synthetic biology for sustainable development. </w:t>
      </w:r>
      <w:r w:rsidRPr="007C27F5">
        <w:rPr>
          <w:i/>
          <w:iCs/>
          <w:kern w:val="22"/>
          <w:szCs w:val="22"/>
        </w:rPr>
        <w:t>Nat. Sustain.</w:t>
      </w:r>
      <w:r w:rsidRPr="007C27F5">
        <w:rPr>
          <w:kern w:val="22"/>
          <w:szCs w:val="22"/>
        </w:rPr>
        <w:t xml:space="preserve"> </w:t>
      </w:r>
      <w:r w:rsidRPr="007C27F5">
        <w:rPr>
          <w:b/>
          <w:bCs/>
          <w:kern w:val="22"/>
          <w:szCs w:val="22"/>
        </w:rPr>
        <w:t>2</w:t>
      </w:r>
      <w:r w:rsidRPr="007C27F5">
        <w:rPr>
          <w:kern w:val="22"/>
          <w:szCs w:val="22"/>
        </w:rPr>
        <w:t>, 250–252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24.</w:t>
      </w:r>
      <w:r w:rsidRPr="007C27F5">
        <w:rPr>
          <w:kern w:val="22"/>
          <w:szCs w:val="22"/>
        </w:rPr>
        <w:tab/>
        <w:t xml:space="preserve">Sánchez-León, S. </w:t>
      </w:r>
      <w:r w:rsidRPr="007C27F5">
        <w:rPr>
          <w:i/>
          <w:iCs/>
          <w:kern w:val="22"/>
          <w:szCs w:val="22"/>
        </w:rPr>
        <w:t>et al.</w:t>
      </w:r>
      <w:r w:rsidRPr="007C27F5">
        <w:rPr>
          <w:kern w:val="22"/>
          <w:szCs w:val="22"/>
        </w:rPr>
        <w:t xml:space="preserve"> Low-gluten, nontransgenic wheat engineered with CRISPR/Cas9. </w:t>
      </w:r>
      <w:r w:rsidRPr="007C27F5">
        <w:rPr>
          <w:i/>
          <w:iCs/>
          <w:kern w:val="22"/>
          <w:szCs w:val="22"/>
        </w:rPr>
        <w:t>Plant Biotechnol. J.</w:t>
      </w:r>
      <w:r w:rsidRPr="007C27F5">
        <w:rPr>
          <w:kern w:val="22"/>
          <w:szCs w:val="22"/>
        </w:rPr>
        <w:t xml:space="preserve"> </w:t>
      </w:r>
      <w:r w:rsidRPr="007C27F5">
        <w:rPr>
          <w:b/>
          <w:bCs/>
          <w:kern w:val="22"/>
          <w:szCs w:val="22"/>
        </w:rPr>
        <w:t>16</w:t>
      </w:r>
      <w:r w:rsidRPr="007C27F5">
        <w:rPr>
          <w:kern w:val="22"/>
          <w:szCs w:val="22"/>
        </w:rPr>
        <w:t>, 902–910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25.</w:t>
      </w:r>
      <w:r w:rsidRPr="007C27F5">
        <w:rPr>
          <w:kern w:val="22"/>
          <w:szCs w:val="22"/>
        </w:rPr>
        <w:tab/>
        <w:t xml:space="preserve">Zsögön, A. </w:t>
      </w:r>
      <w:r w:rsidRPr="007C27F5">
        <w:rPr>
          <w:i/>
          <w:iCs/>
          <w:kern w:val="22"/>
          <w:szCs w:val="22"/>
        </w:rPr>
        <w:t>et al.</w:t>
      </w:r>
      <w:r w:rsidRPr="007C27F5">
        <w:rPr>
          <w:kern w:val="22"/>
          <w:szCs w:val="22"/>
        </w:rPr>
        <w:t xml:space="preserve"> De novo domestication of wild tomato using genome editing. </w:t>
      </w:r>
      <w:r w:rsidRPr="007C27F5">
        <w:rPr>
          <w:i/>
          <w:iCs/>
          <w:kern w:val="22"/>
          <w:szCs w:val="22"/>
        </w:rPr>
        <w:t>Nat. Biotechnol.</w:t>
      </w:r>
      <w:r w:rsidRPr="007C27F5">
        <w:rPr>
          <w:kern w:val="22"/>
          <w:szCs w:val="22"/>
        </w:rPr>
        <w:t xml:space="preserve"> </w:t>
      </w:r>
      <w:r w:rsidRPr="007C27F5">
        <w:rPr>
          <w:b/>
          <w:bCs/>
          <w:kern w:val="22"/>
          <w:szCs w:val="22"/>
        </w:rPr>
        <w:t>36</w:t>
      </w:r>
      <w:r w:rsidRPr="007C27F5">
        <w:rPr>
          <w:kern w:val="22"/>
          <w:szCs w:val="22"/>
        </w:rPr>
        <w:t>, 1211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26.</w:t>
      </w:r>
      <w:r w:rsidRPr="007C27F5">
        <w:rPr>
          <w:kern w:val="22"/>
          <w:szCs w:val="22"/>
        </w:rPr>
        <w:tab/>
        <w:t xml:space="preserve">Esvelt, K. M., Smidler, A. L., Catteruccia, F. </w:t>
      </w:r>
      <w:r w:rsidR="003B7521" w:rsidRPr="00AA6966">
        <w:rPr>
          <w:kern w:val="22"/>
          <w:szCs w:val="22"/>
        </w:rPr>
        <w:t>and</w:t>
      </w:r>
      <w:r w:rsidRPr="007C27F5">
        <w:rPr>
          <w:kern w:val="22"/>
          <w:szCs w:val="22"/>
        </w:rPr>
        <w:t xml:space="preserve"> Church, G. M. Concerning RNA-guided gene drives for the alteration of wild populations. </w:t>
      </w:r>
      <w:r w:rsidRPr="007C27F5">
        <w:rPr>
          <w:i/>
          <w:iCs/>
          <w:kern w:val="22"/>
          <w:szCs w:val="22"/>
        </w:rPr>
        <w:t>Elife</w:t>
      </w:r>
      <w:r w:rsidRPr="007C27F5">
        <w:rPr>
          <w:kern w:val="22"/>
          <w:szCs w:val="22"/>
        </w:rPr>
        <w:t xml:space="preserve"> </w:t>
      </w:r>
      <w:r w:rsidRPr="007C27F5">
        <w:rPr>
          <w:b/>
          <w:bCs/>
          <w:kern w:val="22"/>
          <w:szCs w:val="22"/>
        </w:rPr>
        <w:t>3</w:t>
      </w:r>
      <w:r w:rsidRPr="007C27F5">
        <w:rPr>
          <w:kern w:val="22"/>
          <w:szCs w:val="22"/>
        </w:rPr>
        <w:t>, (2014).</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27.</w:t>
      </w:r>
      <w:r w:rsidRPr="007C27F5">
        <w:rPr>
          <w:kern w:val="22"/>
          <w:szCs w:val="22"/>
        </w:rPr>
        <w:tab/>
        <w:t xml:space="preserve">Butterfield, G. L. </w:t>
      </w:r>
      <w:r w:rsidRPr="007C27F5">
        <w:rPr>
          <w:i/>
          <w:iCs/>
          <w:kern w:val="22"/>
          <w:szCs w:val="22"/>
        </w:rPr>
        <w:t>et al.</w:t>
      </w:r>
      <w:r w:rsidRPr="007C27F5">
        <w:rPr>
          <w:kern w:val="22"/>
          <w:szCs w:val="22"/>
        </w:rPr>
        <w:t xml:space="preserve"> Evolution of a designed protein assembly encapsulating its own RNA genome. </w:t>
      </w:r>
      <w:r w:rsidRPr="007C27F5">
        <w:rPr>
          <w:i/>
          <w:iCs/>
          <w:kern w:val="22"/>
          <w:szCs w:val="22"/>
        </w:rPr>
        <w:t>Nature</w:t>
      </w:r>
      <w:r w:rsidRPr="007C27F5">
        <w:rPr>
          <w:kern w:val="22"/>
          <w:szCs w:val="22"/>
        </w:rPr>
        <w:t xml:space="preserve"> </w:t>
      </w:r>
      <w:r w:rsidRPr="007C27F5">
        <w:rPr>
          <w:b/>
          <w:bCs/>
          <w:kern w:val="22"/>
          <w:szCs w:val="22"/>
        </w:rPr>
        <w:t>552</w:t>
      </w:r>
      <w:r w:rsidRPr="007C27F5">
        <w:rPr>
          <w:kern w:val="22"/>
          <w:szCs w:val="22"/>
        </w:rPr>
        <w:t>, 415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28.</w:t>
      </w:r>
      <w:r w:rsidRPr="007C27F5">
        <w:rPr>
          <w:kern w:val="22"/>
          <w:szCs w:val="22"/>
        </w:rPr>
        <w:tab/>
        <w:t xml:space="preserve">Shi, X. </w:t>
      </w:r>
      <w:r w:rsidRPr="007C27F5">
        <w:rPr>
          <w:i/>
          <w:iCs/>
          <w:kern w:val="22"/>
          <w:szCs w:val="22"/>
        </w:rPr>
        <w:t>et al.</w:t>
      </w:r>
      <w:r w:rsidRPr="007C27F5">
        <w:rPr>
          <w:kern w:val="22"/>
          <w:szCs w:val="22"/>
        </w:rPr>
        <w:t xml:space="preserve"> Efficient production of antifungal proteins in plants using a new transient expression vector derived from tobacco mosaic virus. </w:t>
      </w:r>
      <w:r w:rsidRPr="007C27F5">
        <w:rPr>
          <w:i/>
          <w:iCs/>
          <w:kern w:val="22"/>
          <w:szCs w:val="22"/>
        </w:rPr>
        <w:t>Plant Biotechnol. J.</w:t>
      </w:r>
      <w:r w:rsidRPr="007C27F5">
        <w:rPr>
          <w:kern w:val="22"/>
          <w:szCs w:val="22"/>
        </w:rPr>
        <w:t xml:space="preserve"> (2018). doi:10.1111/pbi.13038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29.</w:t>
      </w:r>
      <w:r w:rsidRPr="007C27F5">
        <w:rPr>
          <w:kern w:val="22"/>
          <w:szCs w:val="22"/>
        </w:rPr>
        <w:tab/>
        <w:t xml:space="preserve">Alam, A. </w:t>
      </w:r>
      <w:r w:rsidRPr="007C27F5">
        <w:rPr>
          <w:i/>
          <w:iCs/>
          <w:kern w:val="22"/>
          <w:szCs w:val="22"/>
        </w:rPr>
        <w:t>et al.</w:t>
      </w:r>
      <w:r w:rsidRPr="007C27F5">
        <w:rPr>
          <w:kern w:val="22"/>
          <w:szCs w:val="22"/>
        </w:rPr>
        <w:t xml:space="preserve"> Technoeconomic Modeling of Plant-Based Griffithsin Manufacturing. </w:t>
      </w:r>
      <w:r w:rsidRPr="007C27F5">
        <w:rPr>
          <w:i/>
          <w:iCs/>
          <w:kern w:val="22"/>
          <w:szCs w:val="22"/>
        </w:rPr>
        <w:t>Front. Bioeng. Biotechnol.</w:t>
      </w:r>
      <w:r w:rsidRPr="007C27F5">
        <w:rPr>
          <w:kern w:val="22"/>
          <w:szCs w:val="22"/>
        </w:rPr>
        <w:t xml:space="preserve"> </w:t>
      </w:r>
      <w:r w:rsidRPr="007C27F5">
        <w:rPr>
          <w:b/>
          <w:bCs/>
          <w:kern w:val="22"/>
          <w:szCs w:val="22"/>
        </w:rPr>
        <w:t>6</w:t>
      </w:r>
      <w:r w:rsidRPr="007C27F5">
        <w:rPr>
          <w:kern w:val="22"/>
          <w:szCs w:val="22"/>
        </w:rPr>
        <w:t>,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30.</w:t>
      </w:r>
      <w:r w:rsidRPr="007C27F5">
        <w:rPr>
          <w:kern w:val="22"/>
          <w:szCs w:val="22"/>
        </w:rPr>
        <w:tab/>
        <w:t xml:space="preserve">Sainsbury, F. </w:t>
      </w:r>
      <w:r w:rsidR="003B7521" w:rsidRPr="00AA6966">
        <w:rPr>
          <w:kern w:val="22"/>
          <w:szCs w:val="22"/>
        </w:rPr>
        <w:t>and</w:t>
      </w:r>
      <w:r w:rsidRPr="007C27F5">
        <w:rPr>
          <w:kern w:val="22"/>
          <w:szCs w:val="22"/>
        </w:rPr>
        <w:t xml:space="preserve"> </w:t>
      </w:r>
      <w:proofErr w:type="spellStart"/>
      <w:r w:rsidRPr="007C27F5">
        <w:rPr>
          <w:kern w:val="22"/>
          <w:szCs w:val="22"/>
        </w:rPr>
        <w:t>Lomonossoff</w:t>
      </w:r>
      <w:proofErr w:type="spellEnd"/>
      <w:r w:rsidRPr="007C27F5">
        <w:rPr>
          <w:kern w:val="22"/>
          <w:szCs w:val="22"/>
        </w:rPr>
        <w:t xml:space="preserve">, G. P. Transient expressions of synthetic biology in plants. </w:t>
      </w:r>
      <w:r w:rsidRPr="007C27F5">
        <w:rPr>
          <w:i/>
          <w:iCs/>
          <w:kern w:val="22"/>
          <w:szCs w:val="22"/>
        </w:rPr>
        <w:t>Curr. Opin. Plant Biol.</w:t>
      </w:r>
      <w:r w:rsidRPr="007C27F5">
        <w:rPr>
          <w:kern w:val="22"/>
          <w:szCs w:val="22"/>
        </w:rPr>
        <w:t xml:space="preserve"> </w:t>
      </w:r>
      <w:r w:rsidRPr="007C27F5">
        <w:rPr>
          <w:b/>
          <w:bCs/>
          <w:kern w:val="22"/>
          <w:szCs w:val="22"/>
        </w:rPr>
        <w:t>19</w:t>
      </w:r>
      <w:r w:rsidRPr="007C27F5">
        <w:rPr>
          <w:kern w:val="22"/>
          <w:szCs w:val="22"/>
        </w:rPr>
        <w:t>, 1–7 (2014).</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31.</w:t>
      </w:r>
      <w:r w:rsidRPr="007C27F5">
        <w:rPr>
          <w:kern w:val="22"/>
          <w:szCs w:val="22"/>
        </w:rPr>
        <w:tab/>
        <w:t xml:space="preserve">Ma, C. </w:t>
      </w:r>
      <w:r w:rsidRPr="007C27F5">
        <w:rPr>
          <w:i/>
          <w:iCs/>
          <w:kern w:val="22"/>
          <w:szCs w:val="22"/>
        </w:rPr>
        <w:t>et al.</w:t>
      </w:r>
      <w:r w:rsidRPr="007C27F5">
        <w:rPr>
          <w:kern w:val="22"/>
          <w:szCs w:val="22"/>
        </w:rPr>
        <w:t xml:space="preserve"> CRISPR/Cas9-mediated multiple gene editing in </w:t>
      </w:r>
      <w:r w:rsidRPr="007C27F5">
        <w:rPr>
          <w:i/>
          <w:kern w:val="22"/>
          <w:szCs w:val="22"/>
        </w:rPr>
        <w:t>Brassica oleracea var. capitata</w:t>
      </w:r>
      <w:r w:rsidRPr="007C27F5">
        <w:rPr>
          <w:kern w:val="22"/>
          <w:szCs w:val="22"/>
        </w:rPr>
        <w:t xml:space="preserve"> using the endogenous tRNA-processing system. </w:t>
      </w:r>
      <w:r w:rsidRPr="007C27F5">
        <w:rPr>
          <w:i/>
          <w:iCs/>
          <w:kern w:val="22"/>
          <w:szCs w:val="22"/>
        </w:rPr>
        <w:t>Hortic. Res.</w:t>
      </w:r>
      <w:r w:rsidRPr="007C27F5">
        <w:rPr>
          <w:kern w:val="22"/>
          <w:szCs w:val="22"/>
        </w:rPr>
        <w:t xml:space="preserve"> </w:t>
      </w:r>
      <w:r w:rsidRPr="007C27F5">
        <w:rPr>
          <w:b/>
          <w:bCs/>
          <w:kern w:val="22"/>
          <w:szCs w:val="22"/>
        </w:rPr>
        <w:t>6</w:t>
      </w:r>
      <w:r w:rsidRPr="007C27F5">
        <w:rPr>
          <w:kern w:val="22"/>
          <w:szCs w:val="22"/>
        </w:rPr>
        <w:t>, 20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32.</w:t>
      </w:r>
      <w:r w:rsidRPr="007C27F5">
        <w:rPr>
          <w:kern w:val="22"/>
          <w:szCs w:val="22"/>
        </w:rPr>
        <w:tab/>
        <w:t xml:space="preserve">Enciso-Rodriguez, F. </w:t>
      </w:r>
      <w:r w:rsidRPr="007C27F5">
        <w:rPr>
          <w:i/>
          <w:iCs/>
          <w:kern w:val="22"/>
          <w:szCs w:val="22"/>
        </w:rPr>
        <w:t>et al.</w:t>
      </w:r>
      <w:r w:rsidRPr="007C27F5">
        <w:rPr>
          <w:kern w:val="22"/>
          <w:szCs w:val="22"/>
        </w:rPr>
        <w:t xml:space="preserve"> Overcoming Self-Incompatibility in Diploid Potato Using CRISPR-Cas9. </w:t>
      </w:r>
      <w:r w:rsidRPr="007C27F5">
        <w:rPr>
          <w:i/>
          <w:iCs/>
          <w:kern w:val="22"/>
          <w:szCs w:val="22"/>
        </w:rPr>
        <w:t>Front. Plant Sci.</w:t>
      </w:r>
      <w:r w:rsidRPr="007C27F5">
        <w:rPr>
          <w:kern w:val="22"/>
          <w:szCs w:val="22"/>
        </w:rPr>
        <w:t xml:space="preserve"> </w:t>
      </w:r>
      <w:r w:rsidRPr="007C27F5">
        <w:rPr>
          <w:b/>
          <w:bCs/>
          <w:kern w:val="22"/>
          <w:szCs w:val="22"/>
        </w:rPr>
        <w:t>10</w:t>
      </w:r>
      <w:r w:rsidRPr="007C27F5">
        <w:rPr>
          <w:kern w:val="22"/>
          <w:szCs w:val="22"/>
        </w:rPr>
        <w:t>,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33.</w:t>
      </w:r>
      <w:r w:rsidRPr="007C27F5">
        <w:rPr>
          <w:kern w:val="22"/>
          <w:szCs w:val="22"/>
        </w:rPr>
        <w:tab/>
        <w:t xml:space="preserve">South, P. F., Cavanagh, A. P., Liu, H. W. </w:t>
      </w:r>
      <w:r w:rsidR="003B7521" w:rsidRPr="00AA6966">
        <w:rPr>
          <w:kern w:val="22"/>
          <w:szCs w:val="22"/>
        </w:rPr>
        <w:t>and</w:t>
      </w:r>
      <w:r w:rsidRPr="007C27F5">
        <w:rPr>
          <w:kern w:val="22"/>
          <w:szCs w:val="22"/>
        </w:rPr>
        <w:t xml:space="preserve"> Ort, D. R. Synthetic glycolate metabolism pathways stimulate crop growth and productivity in the field. </w:t>
      </w:r>
      <w:r w:rsidRPr="007C27F5">
        <w:rPr>
          <w:i/>
          <w:iCs/>
          <w:kern w:val="22"/>
          <w:szCs w:val="22"/>
        </w:rPr>
        <w:t>Science (80-. ).</w:t>
      </w:r>
      <w:r w:rsidRPr="007C27F5">
        <w:rPr>
          <w:kern w:val="22"/>
          <w:szCs w:val="22"/>
        </w:rPr>
        <w:t xml:space="preserve"> </w:t>
      </w:r>
      <w:r w:rsidRPr="007C27F5">
        <w:rPr>
          <w:b/>
          <w:bCs/>
          <w:kern w:val="22"/>
          <w:szCs w:val="22"/>
        </w:rPr>
        <w:t>363</w:t>
      </w:r>
      <w:r w:rsidRPr="007C27F5">
        <w:rPr>
          <w:kern w:val="22"/>
          <w:szCs w:val="22"/>
        </w:rPr>
        <w:t>, eaat9077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34.</w:t>
      </w:r>
      <w:r w:rsidRPr="007C27F5">
        <w:rPr>
          <w:kern w:val="22"/>
          <w:szCs w:val="22"/>
        </w:rPr>
        <w:tab/>
        <w:t xml:space="preserve">Cardona, T., Shao, S. </w:t>
      </w:r>
      <w:r w:rsidR="003B7521" w:rsidRPr="00AA6966">
        <w:rPr>
          <w:kern w:val="22"/>
          <w:szCs w:val="22"/>
        </w:rPr>
        <w:t>and</w:t>
      </w:r>
      <w:r w:rsidRPr="007C27F5">
        <w:rPr>
          <w:kern w:val="22"/>
          <w:szCs w:val="22"/>
        </w:rPr>
        <w:t xml:space="preserve"> Nixon, P. J. Enhancing photosynthesis in plants: the light reactions. </w:t>
      </w:r>
      <w:r w:rsidRPr="007C27F5">
        <w:rPr>
          <w:i/>
          <w:iCs/>
          <w:kern w:val="22"/>
          <w:szCs w:val="22"/>
        </w:rPr>
        <w:t>Essays Biochem.</w:t>
      </w:r>
      <w:r w:rsidRPr="007C27F5">
        <w:rPr>
          <w:kern w:val="22"/>
          <w:szCs w:val="22"/>
        </w:rPr>
        <w:t xml:space="preserve"> </w:t>
      </w:r>
      <w:r w:rsidRPr="007C27F5">
        <w:rPr>
          <w:b/>
          <w:bCs/>
          <w:kern w:val="22"/>
          <w:szCs w:val="22"/>
        </w:rPr>
        <w:t>62</w:t>
      </w:r>
      <w:r w:rsidRPr="007C27F5">
        <w:rPr>
          <w:kern w:val="22"/>
          <w:szCs w:val="22"/>
        </w:rPr>
        <w:t>, 85–94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35.</w:t>
      </w:r>
      <w:r w:rsidRPr="007C27F5">
        <w:rPr>
          <w:kern w:val="22"/>
          <w:szCs w:val="22"/>
        </w:rPr>
        <w:tab/>
        <w:t xml:space="preserve">Fang, Y. </w:t>
      </w:r>
      <w:r w:rsidRPr="007C27F5">
        <w:rPr>
          <w:i/>
          <w:iCs/>
          <w:kern w:val="22"/>
          <w:szCs w:val="22"/>
        </w:rPr>
        <w:t>et al.</w:t>
      </w:r>
      <w:r w:rsidRPr="007C27F5">
        <w:rPr>
          <w:kern w:val="22"/>
          <w:szCs w:val="22"/>
        </w:rPr>
        <w:t xml:space="preserve"> Engineering and Modulating Functional Cyanobacterial CO2-Fixing Organelles. </w:t>
      </w:r>
      <w:r w:rsidRPr="007C27F5">
        <w:rPr>
          <w:i/>
          <w:iCs/>
          <w:kern w:val="22"/>
          <w:szCs w:val="22"/>
        </w:rPr>
        <w:t>Front. Plant Sci.</w:t>
      </w:r>
      <w:r w:rsidRPr="007C27F5">
        <w:rPr>
          <w:kern w:val="22"/>
          <w:szCs w:val="22"/>
        </w:rPr>
        <w:t xml:space="preserve"> </w:t>
      </w:r>
      <w:r w:rsidRPr="007C27F5">
        <w:rPr>
          <w:b/>
          <w:bCs/>
          <w:kern w:val="22"/>
          <w:szCs w:val="22"/>
        </w:rPr>
        <w:t>9</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36.</w:t>
      </w:r>
      <w:r w:rsidRPr="007C27F5">
        <w:rPr>
          <w:kern w:val="22"/>
          <w:szCs w:val="22"/>
        </w:rPr>
        <w:tab/>
        <w:t xml:space="preserve">Bartholomae, M. </w:t>
      </w:r>
      <w:r w:rsidRPr="007C27F5">
        <w:rPr>
          <w:i/>
          <w:iCs/>
          <w:kern w:val="22"/>
          <w:szCs w:val="22"/>
        </w:rPr>
        <w:t>et al.</w:t>
      </w:r>
      <w:r w:rsidRPr="007C27F5">
        <w:rPr>
          <w:kern w:val="22"/>
          <w:szCs w:val="22"/>
        </w:rPr>
        <w:t xml:space="preserve"> Expanding the Genetic Code of Lactococcus lactis and Escherichia coli to Incorporate Non-canonical Amino Acids for Production of Modified Lantibiotics. </w:t>
      </w:r>
      <w:r w:rsidRPr="007C27F5">
        <w:rPr>
          <w:i/>
          <w:iCs/>
          <w:kern w:val="22"/>
          <w:szCs w:val="22"/>
        </w:rPr>
        <w:t>Front. Microbiol.</w:t>
      </w:r>
      <w:r w:rsidRPr="007C27F5">
        <w:rPr>
          <w:kern w:val="22"/>
          <w:szCs w:val="22"/>
        </w:rPr>
        <w:t xml:space="preserve"> </w:t>
      </w:r>
      <w:r w:rsidRPr="007C27F5">
        <w:rPr>
          <w:b/>
          <w:bCs/>
          <w:kern w:val="22"/>
          <w:szCs w:val="22"/>
        </w:rPr>
        <w:t>9</w:t>
      </w:r>
      <w:r w:rsidRPr="007C27F5">
        <w:rPr>
          <w:kern w:val="22"/>
          <w:szCs w:val="22"/>
        </w:rPr>
        <w:t>,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37.</w:t>
      </w:r>
      <w:r w:rsidRPr="007C27F5">
        <w:rPr>
          <w:kern w:val="22"/>
          <w:szCs w:val="22"/>
        </w:rPr>
        <w:tab/>
        <w:t xml:space="preserve">Breuer, M. </w:t>
      </w:r>
      <w:r w:rsidRPr="007C27F5">
        <w:rPr>
          <w:i/>
          <w:iCs/>
          <w:kern w:val="22"/>
          <w:szCs w:val="22"/>
        </w:rPr>
        <w:t>et al.</w:t>
      </w:r>
      <w:r w:rsidRPr="007C27F5">
        <w:rPr>
          <w:kern w:val="22"/>
          <w:szCs w:val="22"/>
        </w:rPr>
        <w:t xml:space="preserve"> Essential metabolism for a minimal cell. </w:t>
      </w:r>
      <w:proofErr w:type="spellStart"/>
      <w:r w:rsidRPr="007C27F5">
        <w:rPr>
          <w:i/>
          <w:iCs/>
          <w:kern w:val="22"/>
          <w:szCs w:val="22"/>
        </w:rPr>
        <w:t>Elife</w:t>
      </w:r>
      <w:proofErr w:type="spellEnd"/>
      <w:r w:rsidRPr="007C27F5">
        <w:rPr>
          <w:kern w:val="22"/>
          <w:szCs w:val="22"/>
        </w:rPr>
        <w:t xml:space="preserve"> </w:t>
      </w:r>
      <w:r w:rsidRPr="007C27F5">
        <w:rPr>
          <w:b/>
          <w:bCs/>
          <w:kern w:val="22"/>
          <w:szCs w:val="22"/>
        </w:rPr>
        <w:t>8</w:t>
      </w:r>
      <w:r w:rsidRPr="007C27F5">
        <w:rPr>
          <w:kern w:val="22"/>
          <w:szCs w:val="22"/>
        </w:rPr>
        <w:t xml:space="preserve">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38.</w:t>
      </w:r>
      <w:r w:rsidRPr="007C27F5">
        <w:rPr>
          <w:kern w:val="22"/>
          <w:szCs w:val="22"/>
        </w:rPr>
        <w:tab/>
        <w:t xml:space="preserve">Juhas, M. On the road to synthetic life: the minimal cell and genome-scale engineering. </w:t>
      </w:r>
      <w:r w:rsidRPr="007C27F5">
        <w:rPr>
          <w:i/>
          <w:iCs/>
          <w:kern w:val="22"/>
          <w:szCs w:val="22"/>
        </w:rPr>
        <w:t>Crit. Rev. Biotechnol.</w:t>
      </w:r>
      <w:r w:rsidRPr="007C27F5">
        <w:rPr>
          <w:kern w:val="22"/>
          <w:szCs w:val="22"/>
        </w:rPr>
        <w:t xml:space="preserve"> 1–8 (2015). doi:10.3109/07388551.2014.989423</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39.</w:t>
      </w:r>
      <w:r w:rsidRPr="007C27F5">
        <w:rPr>
          <w:kern w:val="22"/>
          <w:szCs w:val="22"/>
        </w:rPr>
        <w:tab/>
        <w:t xml:space="preserve">Kofler, N. </w:t>
      </w:r>
      <w:r w:rsidRPr="007C27F5">
        <w:rPr>
          <w:i/>
          <w:iCs/>
          <w:kern w:val="22"/>
          <w:szCs w:val="22"/>
        </w:rPr>
        <w:t>et al.</w:t>
      </w:r>
      <w:r w:rsidRPr="007C27F5">
        <w:rPr>
          <w:kern w:val="22"/>
          <w:szCs w:val="22"/>
        </w:rPr>
        <w:t xml:space="preserve"> Editing nature: Local roots of global governance. </w:t>
      </w:r>
      <w:r w:rsidRPr="007C27F5">
        <w:rPr>
          <w:i/>
          <w:iCs/>
          <w:kern w:val="22"/>
          <w:szCs w:val="22"/>
        </w:rPr>
        <w:t>Science (80-. ).</w:t>
      </w:r>
      <w:r w:rsidRPr="007C27F5">
        <w:rPr>
          <w:kern w:val="22"/>
          <w:szCs w:val="22"/>
        </w:rPr>
        <w:t xml:space="preserve"> </w:t>
      </w:r>
      <w:r w:rsidRPr="007C27F5">
        <w:rPr>
          <w:b/>
          <w:bCs/>
          <w:kern w:val="22"/>
          <w:szCs w:val="22"/>
        </w:rPr>
        <w:t>362</w:t>
      </w:r>
      <w:r w:rsidRPr="007C27F5">
        <w:rPr>
          <w:kern w:val="22"/>
          <w:szCs w:val="22"/>
        </w:rPr>
        <w:t>, 527–529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40.</w:t>
      </w:r>
      <w:r w:rsidRPr="007C27F5">
        <w:rPr>
          <w:kern w:val="22"/>
          <w:szCs w:val="22"/>
        </w:rPr>
        <w:tab/>
        <w:t xml:space="preserve">Hewett, J. P., Wolfe, A. K., Bergmann, R. A., Stelling, S. C. </w:t>
      </w:r>
      <w:r w:rsidR="003B7521" w:rsidRPr="00AA6966">
        <w:rPr>
          <w:kern w:val="22"/>
          <w:szCs w:val="22"/>
        </w:rPr>
        <w:t>and</w:t>
      </w:r>
      <w:r w:rsidRPr="007C27F5">
        <w:rPr>
          <w:kern w:val="22"/>
          <w:szCs w:val="22"/>
        </w:rPr>
        <w:t xml:space="preserve"> Davis, K. L. Human Health and Environmental Risks Posed by Synthetic Biology R&amp;D for Energy Applications. </w:t>
      </w:r>
      <w:r w:rsidRPr="007C27F5">
        <w:rPr>
          <w:i/>
          <w:iCs/>
          <w:kern w:val="22"/>
          <w:szCs w:val="22"/>
        </w:rPr>
        <w:t>Appl. Biosaf.</w:t>
      </w:r>
      <w:r w:rsidRPr="007C27F5">
        <w:rPr>
          <w:kern w:val="22"/>
          <w:szCs w:val="22"/>
        </w:rPr>
        <w:t xml:space="preserve"> </w:t>
      </w:r>
      <w:r w:rsidRPr="007C27F5">
        <w:rPr>
          <w:b/>
          <w:bCs/>
          <w:kern w:val="22"/>
          <w:szCs w:val="22"/>
        </w:rPr>
        <w:t>21</w:t>
      </w:r>
      <w:r w:rsidRPr="007C27F5">
        <w:rPr>
          <w:kern w:val="22"/>
          <w:szCs w:val="22"/>
        </w:rPr>
        <w:t>, 177–184 (2016).</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41.</w:t>
      </w:r>
      <w:r w:rsidRPr="007C27F5">
        <w:rPr>
          <w:kern w:val="22"/>
          <w:szCs w:val="22"/>
        </w:rPr>
        <w:tab/>
        <w:t xml:space="preserve">Snow, A. A. </w:t>
      </w:r>
      <w:r w:rsidR="003B7521" w:rsidRPr="00AA6966">
        <w:rPr>
          <w:kern w:val="22"/>
          <w:szCs w:val="22"/>
        </w:rPr>
        <w:t>and</w:t>
      </w:r>
      <w:r w:rsidRPr="007C27F5">
        <w:rPr>
          <w:kern w:val="22"/>
          <w:szCs w:val="22"/>
        </w:rPr>
        <w:t xml:space="preserve"> Smith, V. H. Genetically Engineered Algae for Biofuels: A Key Role for Ecologists. </w:t>
      </w:r>
      <w:r w:rsidRPr="007C27F5">
        <w:rPr>
          <w:i/>
          <w:iCs/>
          <w:kern w:val="22"/>
          <w:szCs w:val="22"/>
        </w:rPr>
        <w:t>Bioscience</w:t>
      </w:r>
      <w:r w:rsidRPr="007C27F5">
        <w:rPr>
          <w:kern w:val="22"/>
          <w:szCs w:val="22"/>
        </w:rPr>
        <w:t xml:space="preserve"> </w:t>
      </w:r>
      <w:r w:rsidRPr="007C27F5">
        <w:rPr>
          <w:b/>
          <w:bCs/>
          <w:kern w:val="22"/>
          <w:szCs w:val="22"/>
        </w:rPr>
        <w:t>62</w:t>
      </w:r>
      <w:r w:rsidRPr="007C27F5">
        <w:rPr>
          <w:kern w:val="22"/>
          <w:szCs w:val="22"/>
        </w:rPr>
        <w:t>, 765–768 (2012).</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42.</w:t>
      </w:r>
      <w:r w:rsidRPr="007C27F5">
        <w:rPr>
          <w:kern w:val="22"/>
          <w:szCs w:val="22"/>
        </w:rPr>
        <w:tab/>
        <w:t xml:space="preserve">National Academies of Sciences Engineering and Medicine. </w:t>
      </w:r>
      <w:r w:rsidRPr="007C27F5">
        <w:rPr>
          <w:i/>
          <w:iCs/>
          <w:kern w:val="22"/>
          <w:szCs w:val="22"/>
        </w:rPr>
        <w:t>Gene Drives on the Horizon</w:t>
      </w:r>
      <w:r w:rsidRPr="007C27F5">
        <w:rPr>
          <w:kern w:val="22"/>
          <w:szCs w:val="22"/>
        </w:rPr>
        <w:t>. (National Academies Press, 2016). doi:10.17226/23405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43.</w:t>
      </w:r>
      <w:r w:rsidRPr="007C27F5">
        <w:rPr>
          <w:kern w:val="22"/>
          <w:szCs w:val="22"/>
        </w:rPr>
        <w:tab/>
        <w:t xml:space="preserve">National Academies of Sciences Engineering and Medicine. </w:t>
      </w:r>
      <w:r w:rsidRPr="007C27F5">
        <w:rPr>
          <w:i/>
          <w:iCs/>
          <w:kern w:val="22"/>
          <w:szCs w:val="22"/>
        </w:rPr>
        <w:t>Biodefense in the Age of Synthetic Biology</w:t>
      </w:r>
      <w:r w:rsidRPr="007C27F5">
        <w:rPr>
          <w:kern w:val="22"/>
          <w:szCs w:val="22"/>
        </w:rPr>
        <w:t xml:space="preserve"> (National Academies Press, 2018). doi:10.17226/24890</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44.</w:t>
      </w:r>
      <w:r w:rsidRPr="007C27F5">
        <w:rPr>
          <w:kern w:val="22"/>
          <w:szCs w:val="22"/>
        </w:rPr>
        <w:tab/>
        <w:t xml:space="preserve">Christiaens, O. </w:t>
      </w:r>
      <w:r w:rsidRPr="007C27F5">
        <w:rPr>
          <w:i/>
          <w:iCs/>
          <w:kern w:val="22"/>
          <w:szCs w:val="22"/>
        </w:rPr>
        <w:t>et al.</w:t>
      </w:r>
      <w:r w:rsidRPr="007C27F5">
        <w:rPr>
          <w:kern w:val="22"/>
          <w:szCs w:val="22"/>
        </w:rPr>
        <w:t xml:space="preserve"> Literature review of baseline information on RNAi to support the environmental risk assessment of RNAi‐based GM plants. </w:t>
      </w:r>
      <w:r w:rsidRPr="007C27F5">
        <w:rPr>
          <w:i/>
          <w:iCs/>
          <w:kern w:val="22"/>
          <w:szCs w:val="22"/>
        </w:rPr>
        <w:t>EFSA Support. Publ.</w:t>
      </w:r>
      <w:r w:rsidRPr="007C27F5">
        <w:rPr>
          <w:kern w:val="22"/>
          <w:szCs w:val="22"/>
        </w:rPr>
        <w:t xml:space="preserve"> </w:t>
      </w:r>
      <w:r w:rsidRPr="007C27F5">
        <w:rPr>
          <w:b/>
          <w:bCs/>
          <w:kern w:val="22"/>
          <w:szCs w:val="22"/>
        </w:rPr>
        <w:t>15</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45.</w:t>
      </w:r>
      <w:r w:rsidRPr="007C27F5">
        <w:rPr>
          <w:kern w:val="22"/>
          <w:szCs w:val="22"/>
        </w:rPr>
        <w:tab/>
        <w:t xml:space="preserve">Dana, G. V., Kuiken, T., Rejeski, D. </w:t>
      </w:r>
      <w:r w:rsidR="003B7521" w:rsidRPr="00AA6966">
        <w:rPr>
          <w:kern w:val="22"/>
          <w:szCs w:val="22"/>
        </w:rPr>
        <w:t>and</w:t>
      </w:r>
      <w:r w:rsidRPr="007C27F5">
        <w:rPr>
          <w:kern w:val="22"/>
          <w:szCs w:val="22"/>
        </w:rPr>
        <w:t xml:space="preserve"> Snow, A. A. Four steps to avoid a synthetic-biology disaster. </w:t>
      </w:r>
      <w:r w:rsidRPr="007C27F5">
        <w:rPr>
          <w:i/>
          <w:iCs/>
          <w:kern w:val="22"/>
          <w:szCs w:val="22"/>
        </w:rPr>
        <w:t>Nature</w:t>
      </w:r>
      <w:r w:rsidRPr="007C27F5">
        <w:rPr>
          <w:kern w:val="22"/>
          <w:szCs w:val="22"/>
        </w:rPr>
        <w:t xml:space="preserve"> </w:t>
      </w:r>
      <w:r w:rsidRPr="007C27F5">
        <w:rPr>
          <w:b/>
          <w:bCs/>
          <w:kern w:val="22"/>
          <w:szCs w:val="22"/>
        </w:rPr>
        <w:t>483</w:t>
      </w:r>
      <w:r w:rsidRPr="007C27F5">
        <w:rPr>
          <w:kern w:val="22"/>
          <w:szCs w:val="22"/>
        </w:rPr>
        <w:t>, 29–29 (2012).</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46.</w:t>
      </w:r>
      <w:r w:rsidRPr="007C27F5">
        <w:rPr>
          <w:kern w:val="22"/>
          <w:szCs w:val="22"/>
        </w:rPr>
        <w:tab/>
        <w:t xml:space="preserve">Yang, D. </w:t>
      </w:r>
      <w:r w:rsidRPr="007C27F5">
        <w:rPr>
          <w:i/>
          <w:iCs/>
          <w:kern w:val="22"/>
          <w:szCs w:val="22"/>
        </w:rPr>
        <w:t>et al.</w:t>
      </w:r>
      <w:r w:rsidRPr="007C27F5">
        <w:rPr>
          <w:kern w:val="22"/>
          <w:szCs w:val="22"/>
        </w:rPr>
        <w:t xml:space="preserve"> Diverse Factors Affecting Efficiency of RNAi in Honey Bee Viruses. </w:t>
      </w:r>
      <w:r w:rsidRPr="007C27F5">
        <w:rPr>
          <w:i/>
          <w:iCs/>
          <w:kern w:val="22"/>
          <w:szCs w:val="22"/>
        </w:rPr>
        <w:t>Front. Genet.</w:t>
      </w:r>
      <w:r w:rsidRPr="007C27F5">
        <w:rPr>
          <w:kern w:val="22"/>
          <w:szCs w:val="22"/>
        </w:rPr>
        <w:t xml:space="preserve"> </w:t>
      </w:r>
      <w:r w:rsidRPr="007C27F5">
        <w:rPr>
          <w:b/>
          <w:bCs/>
          <w:kern w:val="22"/>
          <w:szCs w:val="22"/>
        </w:rPr>
        <w:t>9</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47.</w:t>
      </w:r>
      <w:r w:rsidRPr="007C27F5">
        <w:rPr>
          <w:kern w:val="22"/>
          <w:szCs w:val="22"/>
        </w:rPr>
        <w:tab/>
        <w:t xml:space="preserve">Caplan, A. L., Parent, B., Shen, M. </w:t>
      </w:r>
      <w:r w:rsidR="003B7521" w:rsidRPr="00AA6966">
        <w:rPr>
          <w:kern w:val="22"/>
          <w:szCs w:val="22"/>
        </w:rPr>
        <w:t>and</w:t>
      </w:r>
      <w:r w:rsidRPr="007C27F5">
        <w:rPr>
          <w:kern w:val="22"/>
          <w:szCs w:val="22"/>
        </w:rPr>
        <w:t xml:space="preserve"> Plunkett, C. No time to waste--the ethical challenges created by CRISPR: CRISPR/Cas, being an efficient, simple, and cheap technology to edit the genome of any organism, raises many ethical and regulatory issues beyond the use to manipulate human germ line cells. </w:t>
      </w:r>
      <w:r w:rsidRPr="007C27F5">
        <w:rPr>
          <w:i/>
          <w:iCs/>
          <w:kern w:val="22"/>
          <w:szCs w:val="22"/>
        </w:rPr>
        <w:t>EMBO Rep.</w:t>
      </w:r>
      <w:r w:rsidRPr="007C27F5">
        <w:rPr>
          <w:kern w:val="22"/>
          <w:szCs w:val="22"/>
        </w:rPr>
        <w:t xml:space="preserve"> </w:t>
      </w:r>
      <w:r w:rsidRPr="007C27F5">
        <w:rPr>
          <w:b/>
          <w:bCs/>
          <w:kern w:val="22"/>
          <w:szCs w:val="22"/>
        </w:rPr>
        <w:t>16</w:t>
      </w:r>
      <w:r w:rsidRPr="007C27F5">
        <w:rPr>
          <w:kern w:val="22"/>
          <w:szCs w:val="22"/>
        </w:rPr>
        <w:t>, 1421–1426 (2015).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48.</w:t>
      </w:r>
      <w:r w:rsidRPr="007C27F5">
        <w:rPr>
          <w:kern w:val="22"/>
          <w:szCs w:val="22"/>
        </w:rPr>
        <w:tab/>
        <w:t xml:space="preserve">Cummings, C. L. </w:t>
      </w:r>
      <w:r w:rsidR="003B7521" w:rsidRPr="00AA6966">
        <w:rPr>
          <w:kern w:val="22"/>
          <w:szCs w:val="22"/>
        </w:rPr>
        <w:t>and</w:t>
      </w:r>
      <w:r w:rsidRPr="007C27F5">
        <w:rPr>
          <w:kern w:val="22"/>
          <w:szCs w:val="22"/>
        </w:rPr>
        <w:t xml:space="preserve"> </w:t>
      </w:r>
      <w:proofErr w:type="spellStart"/>
      <w:r w:rsidRPr="007C27F5">
        <w:rPr>
          <w:kern w:val="22"/>
          <w:szCs w:val="22"/>
        </w:rPr>
        <w:t>Kuzma</w:t>
      </w:r>
      <w:proofErr w:type="spellEnd"/>
      <w:r w:rsidRPr="007C27F5">
        <w:rPr>
          <w:kern w:val="22"/>
          <w:szCs w:val="22"/>
        </w:rPr>
        <w:t xml:space="preserve">, J. Societal Risk Evaluation Scheme (SRES): Scenario-Based Multi-Criteria Evaluation of Synthetic Biology Applications. </w:t>
      </w:r>
      <w:r w:rsidRPr="007C27F5">
        <w:rPr>
          <w:i/>
          <w:iCs/>
          <w:kern w:val="22"/>
          <w:szCs w:val="22"/>
        </w:rPr>
        <w:t>PLoS One</w:t>
      </w:r>
      <w:r w:rsidRPr="007C27F5">
        <w:rPr>
          <w:kern w:val="22"/>
          <w:szCs w:val="22"/>
        </w:rPr>
        <w:t xml:space="preserve"> </w:t>
      </w:r>
      <w:r w:rsidRPr="007C27F5">
        <w:rPr>
          <w:b/>
          <w:bCs/>
          <w:kern w:val="22"/>
          <w:szCs w:val="22"/>
        </w:rPr>
        <w:t>12</w:t>
      </w:r>
      <w:r w:rsidRPr="007C27F5">
        <w:rPr>
          <w:kern w:val="22"/>
          <w:szCs w:val="22"/>
        </w:rPr>
        <w:t>, e0168564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49.</w:t>
      </w:r>
      <w:r w:rsidRPr="007C27F5">
        <w:rPr>
          <w:kern w:val="22"/>
          <w:szCs w:val="22"/>
        </w:rPr>
        <w:tab/>
        <w:t xml:space="preserve">Wellhausen, R. </w:t>
      </w:r>
      <w:r w:rsidR="003B7521" w:rsidRPr="00AA6966">
        <w:rPr>
          <w:kern w:val="22"/>
          <w:szCs w:val="22"/>
        </w:rPr>
        <w:t>and</w:t>
      </w:r>
      <w:r w:rsidRPr="007C27F5">
        <w:rPr>
          <w:kern w:val="22"/>
          <w:szCs w:val="22"/>
        </w:rPr>
        <w:t xml:space="preserve"> </w:t>
      </w:r>
      <w:proofErr w:type="spellStart"/>
      <w:r w:rsidRPr="007C27F5">
        <w:rPr>
          <w:kern w:val="22"/>
          <w:szCs w:val="22"/>
        </w:rPr>
        <w:t>Mukunda</w:t>
      </w:r>
      <w:proofErr w:type="spellEnd"/>
      <w:r w:rsidRPr="007C27F5">
        <w:rPr>
          <w:kern w:val="22"/>
          <w:szCs w:val="22"/>
        </w:rPr>
        <w:t xml:space="preserve">, G. Aspects of the political economy of development and synthetic biology. </w:t>
      </w:r>
      <w:r w:rsidRPr="007C27F5">
        <w:rPr>
          <w:i/>
          <w:iCs/>
          <w:kern w:val="22"/>
          <w:szCs w:val="22"/>
        </w:rPr>
        <w:t>Syst. Synth. Biol.</w:t>
      </w:r>
      <w:r w:rsidRPr="007C27F5">
        <w:rPr>
          <w:kern w:val="22"/>
          <w:szCs w:val="22"/>
        </w:rPr>
        <w:t xml:space="preserve"> </w:t>
      </w:r>
      <w:r w:rsidRPr="007C27F5">
        <w:rPr>
          <w:b/>
          <w:bCs/>
          <w:kern w:val="22"/>
          <w:szCs w:val="22"/>
        </w:rPr>
        <w:t>3</w:t>
      </w:r>
      <w:r w:rsidRPr="007C27F5">
        <w:rPr>
          <w:kern w:val="22"/>
          <w:szCs w:val="22"/>
        </w:rPr>
        <w:t>, 115–123 (2009).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50.</w:t>
      </w:r>
      <w:r w:rsidRPr="007C27F5">
        <w:rPr>
          <w:kern w:val="22"/>
          <w:szCs w:val="22"/>
        </w:rPr>
        <w:tab/>
        <w:t xml:space="preserve">Redford, K. H., Adams, W. </w:t>
      </w:r>
      <w:r w:rsidR="003B7521" w:rsidRPr="00AA6966">
        <w:rPr>
          <w:kern w:val="22"/>
          <w:szCs w:val="22"/>
        </w:rPr>
        <w:t>and</w:t>
      </w:r>
      <w:r w:rsidRPr="007C27F5">
        <w:rPr>
          <w:kern w:val="22"/>
          <w:szCs w:val="22"/>
        </w:rPr>
        <w:t xml:space="preserve"> Mace, G. M. Synthetic Biology and Conservation of Nature: Wicked Problems and Wicked Solutions. </w:t>
      </w:r>
      <w:r w:rsidRPr="007C27F5">
        <w:rPr>
          <w:i/>
          <w:iCs/>
          <w:kern w:val="22"/>
          <w:szCs w:val="22"/>
        </w:rPr>
        <w:t>PLoS Biol.</w:t>
      </w:r>
      <w:r w:rsidRPr="007C27F5">
        <w:rPr>
          <w:kern w:val="22"/>
          <w:szCs w:val="22"/>
        </w:rPr>
        <w:t xml:space="preserve"> </w:t>
      </w:r>
      <w:r w:rsidRPr="007C27F5">
        <w:rPr>
          <w:b/>
          <w:bCs/>
          <w:kern w:val="22"/>
          <w:szCs w:val="22"/>
        </w:rPr>
        <w:t>11</w:t>
      </w:r>
      <w:r w:rsidRPr="007C27F5">
        <w:rPr>
          <w:kern w:val="22"/>
          <w:szCs w:val="22"/>
        </w:rPr>
        <w:t>, e1001530 (2013).</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51.</w:t>
      </w:r>
      <w:r w:rsidRPr="007C27F5">
        <w:rPr>
          <w:kern w:val="22"/>
          <w:szCs w:val="22"/>
        </w:rPr>
        <w:tab/>
        <w:t xml:space="preserve">Prip, C. </w:t>
      </w:r>
      <w:r w:rsidR="003B7521" w:rsidRPr="00AA6966">
        <w:rPr>
          <w:kern w:val="22"/>
          <w:szCs w:val="22"/>
        </w:rPr>
        <w:t>and</w:t>
      </w:r>
      <w:r w:rsidRPr="007C27F5">
        <w:rPr>
          <w:kern w:val="22"/>
          <w:szCs w:val="22"/>
        </w:rPr>
        <w:t xml:space="preserve"> </w:t>
      </w:r>
      <w:proofErr w:type="spellStart"/>
      <w:r w:rsidRPr="007C27F5">
        <w:rPr>
          <w:kern w:val="22"/>
          <w:szCs w:val="22"/>
        </w:rPr>
        <w:t>Rosendal</w:t>
      </w:r>
      <w:proofErr w:type="spellEnd"/>
      <w:r w:rsidRPr="007C27F5">
        <w:rPr>
          <w:kern w:val="22"/>
          <w:szCs w:val="22"/>
        </w:rPr>
        <w:t xml:space="preserve">, K. </w:t>
      </w:r>
      <w:r w:rsidRPr="007C27F5">
        <w:rPr>
          <w:i/>
          <w:iCs/>
          <w:kern w:val="22"/>
          <w:szCs w:val="22"/>
        </w:rPr>
        <w:t>Access to genetic resources and benefit-sharing from their use (ABS) - state of implementation and research gaps.</w:t>
      </w:r>
      <w:r w:rsidRPr="007C27F5">
        <w:rPr>
          <w:kern w:val="22"/>
          <w:szCs w:val="22"/>
        </w:rPr>
        <w:t xml:space="preserve"> (2015).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52.</w:t>
      </w:r>
      <w:r w:rsidRPr="007C27F5">
        <w:rPr>
          <w:kern w:val="22"/>
          <w:szCs w:val="22"/>
        </w:rPr>
        <w:tab/>
        <w:t xml:space="preserve">Bagley, M. A. </w:t>
      </w:r>
      <w:r w:rsidRPr="007C27F5">
        <w:rPr>
          <w:i/>
          <w:iCs/>
          <w:kern w:val="22"/>
          <w:szCs w:val="22"/>
        </w:rPr>
        <w:t>Digital DNA: The Nagoya Protocol, Intellectual Property Treaties, and Synthetic Biology</w:t>
      </w:r>
      <w:r w:rsidRPr="007C27F5">
        <w:rPr>
          <w:kern w:val="22"/>
          <w:szCs w:val="22"/>
        </w:rPr>
        <w:t xml:space="preserve"> (2015).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53.</w:t>
      </w:r>
      <w:r w:rsidRPr="007C27F5">
        <w:rPr>
          <w:kern w:val="22"/>
          <w:szCs w:val="22"/>
        </w:rPr>
        <w:tab/>
        <w:t xml:space="preserve">Reichman, J. H., Uhlir, P. F. </w:t>
      </w:r>
      <w:r w:rsidR="003B7521" w:rsidRPr="00AA6966">
        <w:rPr>
          <w:kern w:val="22"/>
          <w:szCs w:val="22"/>
        </w:rPr>
        <w:t>and</w:t>
      </w:r>
      <w:r w:rsidRPr="007C27F5">
        <w:rPr>
          <w:kern w:val="22"/>
          <w:szCs w:val="22"/>
        </w:rPr>
        <w:t xml:space="preserve"> </w:t>
      </w:r>
      <w:proofErr w:type="spellStart"/>
      <w:r w:rsidRPr="007C27F5">
        <w:rPr>
          <w:kern w:val="22"/>
          <w:szCs w:val="22"/>
        </w:rPr>
        <w:t>Dedeurwaerdere</w:t>
      </w:r>
      <w:proofErr w:type="spellEnd"/>
      <w:r w:rsidRPr="007C27F5">
        <w:rPr>
          <w:kern w:val="22"/>
          <w:szCs w:val="22"/>
        </w:rPr>
        <w:t xml:space="preserve">, T. </w:t>
      </w:r>
      <w:r w:rsidRPr="007C27F5">
        <w:rPr>
          <w:i/>
          <w:iCs/>
          <w:kern w:val="22"/>
          <w:szCs w:val="22"/>
        </w:rPr>
        <w:t>Governing Digitally Integrated Genetic Resources, Data, and Literature</w:t>
      </w:r>
      <w:r w:rsidRPr="007C27F5">
        <w:rPr>
          <w:kern w:val="22"/>
          <w:szCs w:val="22"/>
        </w:rPr>
        <w:t xml:space="preserve"> (Cambridge University Press, 2016).</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54.</w:t>
      </w:r>
      <w:r w:rsidRPr="007C27F5">
        <w:rPr>
          <w:kern w:val="22"/>
          <w:szCs w:val="22"/>
        </w:rPr>
        <w:tab/>
        <w:t xml:space="preserve">Gómez-Tatay, L. </w:t>
      </w:r>
      <w:r w:rsidR="003B7521" w:rsidRPr="00AA6966">
        <w:rPr>
          <w:kern w:val="22"/>
          <w:szCs w:val="22"/>
        </w:rPr>
        <w:t>and</w:t>
      </w:r>
      <w:r w:rsidRPr="007C27F5">
        <w:rPr>
          <w:kern w:val="22"/>
          <w:szCs w:val="22"/>
        </w:rPr>
        <w:t xml:space="preserve"> Hernández-Andreu, J. M. Biosafety and biosecurity in Synthetic Biology: A review. </w:t>
      </w:r>
      <w:r w:rsidRPr="007C27F5">
        <w:rPr>
          <w:i/>
          <w:iCs/>
          <w:kern w:val="22"/>
          <w:szCs w:val="22"/>
        </w:rPr>
        <w:t>Crit. Rev. Environ. Sci. Technol.</w:t>
      </w:r>
      <w:r w:rsidRPr="007C27F5">
        <w:rPr>
          <w:kern w:val="22"/>
          <w:szCs w:val="22"/>
        </w:rPr>
        <w:t xml:space="preserve"> 1–35 (2019). doi:10.1080/10643389.2019.1579628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55.</w:t>
      </w:r>
      <w:r w:rsidRPr="007C27F5">
        <w:rPr>
          <w:kern w:val="22"/>
          <w:szCs w:val="22"/>
        </w:rPr>
        <w:tab/>
        <w:t xml:space="preserve">Reeves, R. G., Voeneky, S., Caetano-Anollés, D., Beck, F. </w:t>
      </w:r>
      <w:r w:rsidR="003B7521" w:rsidRPr="00AA6966">
        <w:rPr>
          <w:kern w:val="22"/>
          <w:szCs w:val="22"/>
        </w:rPr>
        <w:t>and</w:t>
      </w:r>
      <w:r w:rsidRPr="007C27F5">
        <w:rPr>
          <w:kern w:val="22"/>
          <w:szCs w:val="22"/>
        </w:rPr>
        <w:t xml:space="preserve"> </w:t>
      </w:r>
      <w:proofErr w:type="spellStart"/>
      <w:r w:rsidRPr="007C27F5">
        <w:rPr>
          <w:kern w:val="22"/>
          <w:szCs w:val="22"/>
        </w:rPr>
        <w:t>Boëte</w:t>
      </w:r>
      <w:proofErr w:type="spellEnd"/>
      <w:r w:rsidRPr="007C27F5">
        <w:rPr>
          <w:kern w:val="22"/>
          <w:szCs w:val="22"/>
        </w:rPr>
        <w:t xml:space="preserve">, C. Agricultural research, or a new bioweapon system? </w:t>
      </w:r>
      <w:r w:rsidRPr="007C27F5">
        <w:rPr>
          <w:i/>
          <w:iCs/>
          <w:kern w:val="22"/>
          <w:szCs w:val="22"/>
        </w:rPr>
        <w:t>Science (80-. ).</w:t>
      </w:r>
      <w:r w:rsidRPr="007C27F5">
        <w:rPr>
          <w:kern w:val="22"/>
          <w:szCs w:val="22"/>
        </w:rPr>
        <w:t xml:space="preserve"> </w:t>
      </w:r>
      <w:r w:rsidRPr="007C27F5">
        <w:rPr>
          <w:b/>
          <w:bCs/>
          <w:kern w:val="22"/>
          <w:szCs w:val="22"/>
        </w:rPr>
        <w:t>362</w:t>
      </w:r>
      <w:r w:rsidRPr="007C27F5">
        <w:rPr>
          <w:kern w:val="22"/>
          <w:szCs w:val="22"/>
        </w:rPr>
        <w:t>, 35–37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56.</w:t>
      </w:r>
      <w:r w:rsidRPr="007C27F5">
        <w:rPr>
          <w:kern w:val="22"/>
          <w:szCs w:val="22"/>
        </w:rPr>
        <w:tab/>
      </w:r>
      <w:proofErr w:type="spellStart"/>
      <w:r w:rsidRPr="007C27F5">
        <w:rPr>
          <w:kern w:val="22"/>
          <w:szCs w:val="22"/>
        </w:rPr>
        <w:t>SCENIR</w:t>
      </w:r>
      <w:proofErr w:type="spellEnd"/>
      <w:r w:rsidRPr="007C27F5">
        <w:rPr>
          <w:kern w:val="22"/>
          <w:szCs w:val="22"/>
        </w:rPr>
        <w:t xml:space="preserve">, </w:t>
      </w:r>
      <w:proofErr w:type="spellStart"/>
      <w:r w:rsidRPr="007C27F5">
        <w:rPr>
          <w:kern w:val="22"/>
          <w:szCs w:val="22"/>
        </w:rPr>
        <w:t>SCHER</w:t>
      </w:r>
      <w:proofErr w:type="spellEnd"/>
      <w:r w:rsidRPr="007C27F5">
        <w:rPr>
          <w:kern w:val="22"/>
          <w:szCs w:val="22"/>
        </w:rPr>
        <w:t xml:space="preserve"> </w:t>
      </w:r>
      <w:r w:rsidR="003B7521" w:rsidRPr="00AA6966">
        <w:rPr>
          <w:kern w:val="22"/>
          <w:szCs w:val="22"/>
        </w:rPr>
        <w:t>and</w:t>
      </w:r>
      <w:r w:rsidRPr="007C27F5">
        <w:rPr>
          <w:kern w:val="22"/>
          <w:szCs w:val="22"/>
        </w:rPr>
        <w:t xml:space="preserve"> SCCS. </w:t>
      </w:r>
      <w:r w:rsidRPr="007C27F5">
        <w:rPr>
          <w:i/>
          <w:iCs/>
          <w:kern w:val="22"/>
          <w:szCs w:val="22"/>
        </w:rPr>
        <w:t>Opinion on Synthetic Biology II Risk assessment methodologies and safety aspects</w:t>
      </w:r>
      <w:r w:rsidRPr="007C27F5">
        <w:rPr>
          <w:kern w:val="22"/>
          <w:szCs w:val="22"/>
        </w:rPr>
        <w:t xml:space="preserve"> (2015). doi:10.2772/63529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57.</w:t>
      </w:r>
      <w:r w:rsidRPr="007C27F5">
        <w:rPr>
          <w:kern w:val="22"/>
          <w:szCs w:val="22"/>
        </w:rPr>
        <w:tab/>
      </w:r>
      <w:proofErr w:type="spellStart"/>
      <w:r w:rsidRPr="007C27F5">
        <w:rPr>
          <w:kern w:val="22"/>
          <w:szCs w:val="22"/>
        </w:rPr>
        <w:t>SCENIR</w:t>
      </w:r>
      <w:proofErr w:type="spellEnd"/>
      <w:r w:rsidRPr="007C27F5">
        <w:rPr>
          <w:kern w:val="22"/>
          <w:szCs w:val="22"/>
        </w:rPr>
        <w:t xml:space="preserve">, </w:t>
      </w:r>
      <w:proofErr w:type="spellStart"/>
      <w:r w:rsidRPr="007C27F5">
        <w:rPr>
          <w:kern w:val="22"/>
          <w:szCs w:val="22"/>
        </w:rPr>
        <w:t>SCHER</w:t>
      </w:r>
      <w:proofErr w:type="spellEnd"/>
      <w:r w:rsidRPr="007C27F5">
        <w:rPr>
          <w:kern w:val="22"/>
          <w:szCs w:val="22"/>
        </w:rPr>
        <w:t xml:space="preserve"> </w:t>
      </w:r>
      <w:r w:rsidR="003B7521" w:rsidRPr="00AA6966">
        <w:rPr>
          <w:kern w:val="22"/>
          <w:szCs w:val="22"/>
        </w:rPr>
        <w:t>and</w:t>
      </w:r>
      <w:r w:rsidRPr="007C27F5">
        <w:rPr>
          <w:kern w:val="22"/>
          <w:szCs w:val="22"/>
        </w:rPr>
        <w:t xml:space="preserve"> SCCS. </w:t>
      </w:r>
      <w:r w:rsidRPr="007C27F5">
        <w:rPr>
          <w:i/>
          <w:iCs/>
          <w:kern w:val="22"/>
          <w:szCs w:val="22"/>
        </w:rPr>
        <w:t>Final opinion on synthetic biology III - Risks to the environment and biodiversity related to syntehtic biology and research priorities in the field of synthetic biology</w:t>
      </w:r>
      <w:r w:rsidRPr="007C27F5">
        <w:rPr>
          <w:kern w:val="22"/>
          <w:szCs w:val="22"/>
        </w:rPr>
        <w:t xml:space="preserve"> (EU Publications, 2016). doi:10.2875/590512</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58.</w:t>
      </w:r>
      <w:r w:rsidRPr="007C27F5">
        <w:rPr>
          <w:kern w:val="22"/>
          <w:szCs w:val="22"/>
        </w:rPr>
        <w:tab/>
        <w:t xml:space="preserve">Schmidt, M. </w:t>
      </w:r>
      <w:r w:rsidR="003B7521" w:rsidRPr="00AA6966">
        <w:rPr>
          <w:kern w:val="22"/>
          <w:szCs w:val="22"/>
        </w:rPr>
        <w:t>and</w:t>
      </w:r>
      <w:r w:rsidRPr="007C27F5">
        <w:rPr>
          <w:kern w:val="22"/>
          <w:szCs w:val="22"/>
        </w:rPr>
        <w:t xml:space="preserve"> Pei, L. Synthetic Toxicology: Where Engineering Meets Biology and Toxicology. </w:t>
      </w:r>
      <w:r w:rsidRPr="007C27F5">
        <w:rPr>
          <w:i/>
          <w:iCs/>
          <w:kern w:val="22"/>
          <w:szCs w:val="22"/>
        </w:rPr>
        <w:t>Toxicol. Sci.</w:t>
      </w:r>
      <w:r w:rsidRPr="007C27F5">
        <w:rPr>
          <w:kern w:val="22"/>
          <w:szCs w:val="22"/>
        </w:rPr>
        <w:t xml:space="preserve"> </w:t>
      </w:r>
      <w:r w:rsidRPr="007C27F5">
        <w:rPr>
          <w:b/>
          <w:bCs/>
          <w:kern w:val="22"/>
          <w:szCs w:val="22"/>
        </w:rPr>
        <w:t>120</w:t>
      </w:r>
      <w:r w:rsidRPr="007C27F5">
        <w:rPr>
          <w:kern w:val="22"/>
          <w:szCs w:val="22"/>
        </w:rPr>
        <w:t>, S204–S224 (2011).</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59.</w:t>
      </w:r>
      <w:r w:rsidRPr="007C27F5">
        <w:rPr>
          <w:kern w:val="22"/>
          <w:szCs w:val="22"/>
        </w:rPr>
        <w:tab/>
        <w:t xml:space="preserve">Casacuberta, J. M. </w:t>
      </w:r>
      <w:r w:rsidRPr="007C27F5">
        <w:rPr>
          <w:i/>
          <w:iCs/>
          <w:kern w:val="22"/>
          <w:szCs w:val="22"/>
        </w:rPr>
        <w:t>et al.</w:t>
      </w:r>
      <w:r w:rsidRPr="007C27F5">
        <w:rPr>
          <w:kern w:val="22"/>
          <w:szCs w:val="22"/>
        </w:rPr>
        <w:t xml:space="preserve"> Biotechnological uses of RNAi in plants: risk assessment considerations. </w:t>
      </w:r>
      <w:r w:rsidRPr="007C27F5">
        <w:rPr>
          <w:i/>
          <w:iCs/>
          <w:kern w:val="22"/>
          <w:szCs w:val="22"/>
        </w:rPr>
        <w:t>Trends Biotechnol.</w:t>
      </w:r>
      <w:r w:rsidRPr="007C27F5">
        <w:rPr>
          <w:kern w:val="22"/>
          <w:szCs w:val="22"/>
        </w:rPr>
        <w:t xml:space="preserve"> </w:t>
      </w:r>
      <w:r w:rsidRPr="007C27F5">
        <w:rPr>
          <w:b/>
          <w:bCs/>
          <w:kern w:val="22"/>
          <w:szCs w:val="22"/>
        </w:rPr>
        <w:t>33</w:t>
      </w:r>
      <w:r w:rsidRPr="007C27F5">
        <w:rPr>
          <w:kern w:val="22"/>
          <w:szCs w:val="22"/>
        </w:rPr>
        <w:t>, 145–147 (2015).</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60.</w:t>
      </w:r>
      <w:r w:rsidRPr="007C27F5">
        <w:rPr>
          <w:kern w:val="22"/>
          <w:szCs w:val="22"/>
        </w:rPr>
        <w:tab/>
        <w:t xml:space="preserve">Noble, C., Adlam, B., Church, G. M., Esvelt, K. M. </w:t>
      </w:r>
      <w:r w:rsidR="003B7521" w:rsidRPr="00AA6966">
        <w:rPr>
          <w:kern w:val="22"/>
          <w:szCs w:val="22"/>
        </w:rPr>
        <w:t>and</w:t>
      </w:r>
      <w:r w:rsidRPr="007C27F5">
        <w:rPr>
          <w:kern w:val="22"/>
          <w:szCs w:val="22"/>
        </w:rPr>
        <w:t xml:space="preserve"> Nowak, M. A. Current CRISPR gene drive systems are likely to be highly invasive in wild populations. </w:t>
      </w:r>
      <w:proofErr w:type="spellStart"/>
      <w:r w:rsidRPr="007C27F5">
        <w:rPr>
          <w:i/>
          <w:iCs/>
          <w:kern w:val="22"/>
          <w:szCs w:val="22"/>
        </w:rPr>
        <w:t>Elife</w:t>
      </w:r>
      <w:proofErr w:type="spellEnd"/>
      <w:r w:rsidRPr="007C27F5">
        <w:rPr>
          <w:kern w:val="22"/>
          <w:szCs w:val="22"/>
        </w:rPr>
        <w:t xml:space="preserve"> </w:t>
      </w:r>
      <w:r w:rsidRPr="007C27F5">
        <w:rPr>
          <w:b/>
          <w:bCs/>
          <w:kern w:val="22"/>
          <w:szCs w:val="22"/>
        </w:rPr>
        <w:t>7</w:t>
      </w:r>
      <w:r w:rsidRPr="007C27F5">
        <w:rPr>
          <w:kern w:val="22"/>
          <w:szCs w:val="22"/>
        </w:rPr>
        <w:t xml:space="preserve">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61.</w:t>
      </w:r>
      <w:r w:rsidRPr="007C27F5">
        <w:rPr>
          <w:kern w:val="22"/>
          <w:szCs w:val="22"/>
        </w:rPr>
        <w:tab/>
        <w:t xml:space="preserve">Simon, S., Otto, M. </w:t>
      </w:r>
      <w:r w:rsidR="003B7521" w:rsidRPr="00AA6966">
        <w:rPr>
          <w:kern w:val="22"/>
          <w:szCs w:val="22"/>
        </w:rPr>
        <w:t>and</w:t>
      </w:r>
      <w:r w:rsidRPr="007C27F5">
        <w:rPr>
          <w:kern w:val="22"/>
          <w:szCs w:val="22"/>
        </w:rPr>
        <w:t xml:space="preserve"> Engelhard, M. Synthetic gene drive: between continuity and novelty. </w:t>
      </w:r>
      <w:r w:rsidRPr="007C27F5">
        <w:rPr>
          <w:i/>
          <w:iCs/>
          <w:kern w:val="22"/>
          <w:szCs w:val="22"/>
        </w:rPr>
        <w:t>EMBO Rep.</w:t>
      </w:r>
      <w:r w:rsidRPr="007C27F5">
        <w:rPr>
          <w:kern w:val="22"/>
          <w:szCs w:val="22"/>
        </w:rPr>
        <w:t xml:space="preserve"> </w:t>
      </w:r>
      <w:r w:rsidRPr="007C27F5">
        <w:rPr>
          <w:b/>
          <w:bCs/>
          <w:kern w:val="22"/>
          <w:szCs w:val="22"/>
        </w:rPr>
        <w:t>19</w:t>
      </w:r>
      <w:r w:rsidRPr="007C27F5">
        <w:rPr>
          <w:kern w:val="22"/>
          <w:szCs w:val="22"/>
        </w:rPr>
        <w:t>, e45760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62.</w:t>
      </w:r>
      <w:r w:rsidRPr="007C27F5">
        <w:rPr>
          <w:kern w:val="22"/>
          <w:szCs w:val="22"/>
        </w:rPr>
        <w:tab/>
        <w:t xml:space="preserve">Esvelt, K. M. </w:t>
      </w:r>
      <w:r w:rsidR="003B7521" w:rsidRPr="00AA6966">
        <w:rPr>
          <w:kern w:val="22"/>
          <w:szCs w:val="22"/>
        </w:rPr>
        <w:t>and</w:t>
      </w:r>
      <w:r w:rsidRPr="007C27F5">
        <w:rPr>
          <w:kern w:val="22"/>
          <w:szCs w:val="22"/>
        </w:rPr>
        <w:t xml:space="preserve"> Gemmell, N. J. Conservation demands safe gene drive. </w:t>
      </w:r>
      <w:r w:rsidRPr="007C27F5">
        <w:rPr>
          <w:i/>
          <w:iCs/>
          <w:kern w:val="22"/>
          <w:szCs w:val="22"/>
        </w:rPr>
        <w:t>PLOS Biol.</w:t>
      </w:r>
      <w:r w:rsidRPr="007C27F5">
        <w:rPr>
          <w:kern w:val="22"/>
          <w:szCs w:val="22"/>
        </w:rPr>
        <w:t xml:space="preserve"> </w:t>
      </w:r>
      <w:r w:rsidRPr="007C27F5">
        <w:rPr>
          <w:b/>
          <w:bCs/>
          <w:kern w:val="22"/>
          <w:szCs w:val="22"/>
        </w:rPr>
        <w:t>15</w:t>
      </w:r>
      <w:r w:rsidRPr="007C27F5">
        <w:rPr>
          <w:kern w:val="22"/>
          <w:szCs w:val="22"/>
        </w:rPr>
        <w:t>, e2003850 (2017).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63.</w:t>
      </w:r>
      <w:r w:rsidRPr="007C27F5">
        <w:rPr>
          <w:kern w:val="22"/>
          <w:szCs w:val="22"/>
        </w:rPr>
        <w:tab/>
        <w:t xml:space="preserve">Noble, C. </w:t>
      </w:r>
      <w:r w:rsidRPr="007C27F5">
        <w:rPr>
          <w:i/>
          <w:iCs/>
          <w:kern w:val="22"/>
          <w:szCs w:val="22"/>
        </w:rPr>
        <w:t>et al.</w:t>
      </w:r>
      <w:r w:rsidRPr="007C27F5">
        <w:rPr>
          <w:kern w:val="22"/>
          <w:szCs w:val="22"/>
        </w:rPr>
        <w:t xml:space="preserve"> Daisy-chain gene drives for the alteration of local populations. </w:t>
      </w:r>
      <w:r w:rsidRPr="007C27F5">
        <w:rPr>
          <w:i/>
          <w:iCs/>
          <w:kern w:val="22"/>
          <w:szCs w:val="22"/>
        </w:rPr>
        <w:t>Proc. Natl. Acad. Sci.</w:t>
      </w:r>
      <w:r w:rsidRPr="007C27F5">
        <w:rPr>
          <w:kern w:val="22"/>
          <w:szCs w:val="22"/>
        </w:rPr>
        <w:t xml:space="preserve"> 201716358 (2019). doi:10.1073/pnas.1716358116</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64.</w:t>
      </w:r>
      <w:r w:rsidRPr="007C27F5">
        <w:rPr>
          <w:kern w:val="22"/>
          <w:szCs w:val="22"/>
        </w:rPr>
        <w:tab/>
        <w:t xml:space="preserve">Champer, J., Buchman, A. </w:t>
      </w:r>
      <w:r w:rsidR="003B7521" w:rsidRPr="00AA6966">
        <w:rPr>
          <w:kern w:val="22"/>
          <w:szCs w:val="22"/>
        </w:rPr>
        <w:t>and</w:t>
      </w:r>
      <w:r w:rsidRPr="007C27F5">
        <w:rPr>
          <w:kern w:val="22"/>
          <w:szCs w:val="22"/>
        </w:rPr>
        <w:t xml:space="preserve"> Akbari, O. S. Cheating evolution: engineering gene drives to manipulate the fate of wild populations. </w:t>
      </w:r>
      <w:r w:rsidRPr="007C27F5">
        <w:rPr>
          <w:i/>
          <w:iCs/>
          <w:kern w:val="22"/>
          <w:szCs w:val="22"/>
        </w:rPr>
        <w:t>Nat. Rev. Genet.</w:t>
      </w:r>
      <w:r w:rsidRPr="007C27F5">
        <w:rPr>
          <w:kern w:val="22"/>
          <w:szCs w:val="22"/>
        </w:rPr>
        <w:t xml:space="preserve"> </w:t>
      </w:r>
      <w:r w:rsidRPr="007C27F5">
        <w:rPr>
          <w:b/>
          <w:bCs/>
          <w:kern w:val="22"/>
          <w:szCs w:val="22"/>
        </w:rPr>
        <w:t>17</w:t>
      </w:r>
      <w:r w:rsidRPr="007C27F5">
        <w:rPr>
          <w:kern w:val="22"/>
          <w:szCs w:val="22"/>
        </w:rPr>
        <w:t>, 146–159 (2016).</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65.</w:t>
      </w:r>
      <w:r w:rsidRPr="007C27F5">
        <w:rPr>
          <w:kern w:val="22"/>
          <w:szCs w:val="22"/>
        </w:rPr>
        <w:tab/>
        <w:t xml:space="preserve">Mehta, D. </w:t>
      </w:r>
      <w:r w:rsidRPr="007C27F5">
        <w:rPr>
          <w:i/>
          <w:iCs/>
          <w:kern w:val="22"/>
          <w:szCs w:val="22"/>
        </w:rPr>
        <w:t>et al.</w:t>
      </w:r>
      <w:r w:rsidRPr="007C27F5">
        <w:rPr>
          <w:kern w:val="22"/>
          <w:szCs w:val="22"/>
        </w:rPr>
        <w:t xml:space="preserve"> Linking CRISPR-Cas9 interference in cassava to the evolution of editing-resistant geminiviruses. </w:t>
      </w:r>
      <w:r w:rsidRPr="007C27F5">
        <w:rPr>
          <w:i/>
          <w:iCs/>
          <w:kern w:val="22"/>
          <w:szCs w:val="22"/>
        </w:rPr>
        <w:t>Genome Biol.</w:t>
      </w:r>
      <w:r w:rsidRPr="007C27F5">
        <w:rPr>
          <w:kern w:val="22"/>
          <w:szCs w:val="22"/>
        </w:rPr>
        <w:t xml:space="preserve"> </w:t>
      </w:r>
      <w:r w:rsidRPr="007C27F5">
        <w:rPr>
          <w:b/>
          <w:bCs/>
          <w:kern w:val="22"/>
          <w:szCs w:val="22"/>
        </w:rPr>
        <w:t>20</w:t>
      </w:r>
      <w:r w:rsidRPr="007C27F5">
        <w:rPr>
          <w:kern w:val="22"/>
          <w:szCs w:val="22"/>
        </w:rPr>
        <w:t>, 80 (2019).</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66.</w:t>
      </w:r>
      <w:r w:rsidRPr="007C27F5">
        <w:rPr>
          <w:kern w:val="22"/>
          <w:szCs w:val="22"/>
        </w:rPr>
        <w:tab/>
        <w:t xml:space="preserve">Jin, S. </w:t>
      </w:r>
      <w:r w:rsidRPr="007C27F5">
        <w:rPr>
          <w:i/>
          <w:iCs/>
          <w:kern w:val="22"/>
          <w:szCs w:val="22"/>
        </w:rPr>
        <w:t>et al.</w:t>
      </w:r>
      <w:r w:rsidRPr="007C27F5">
        <w:rPr>
          <w:kern w:val="22"/>
          <w:szCs w:val="22"/>
        </w:rPr>
        <w:t xml:space="preserve"> Cytosine, but not adenine, base editors induce genome-wide off-target mutations in rice. </w:t>
      </w:r>
      <w:r w:rsidRPr="007C27F5">
        <w:rPr>
          <w:i/>
          <w:iCs/>
          <w:kern w:val="22"/>
          <w:szCs w:val="22"/>
        </w:rPr>
        <w:t>Science (80-. ).</w:t>
      </w:r>
      <w:r w:rsidRPr="007C27F5">
        <w:rPr>
          <w:kern w:val="22"/>
          <w:szCs w:val="22"/>
        </w:rPr>
        <w:t xml:space="preserve"> eaaw7166 (2019). doi:10.1126/science.aaw7166</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67.</w:t>
      </w:r>
      <w:r w:rsidRPr="007C27F5">
        <w:rPr>
          <w:kern w:val="22"/>
          <w:szCs w:val="22"/>
        </w:rPr>
        <w:tab/>
        <w:t xml:space="preserve">Zhang, Q. </w:t>
      </w:r>
      <w:r w:rsidRPr="007C27F5">
        <w:rPr>
          <w:i/>
          <w:iCs/>
          <w:kern w:val="22"/>
          <w:szCs w:val="22"/>
        </w:rPr>
        <w:t>et al.</w:t>
      </w:r>
      <w:r w:rsidRPr="007C27F5">
        <w:rPr>
          <w:kern w:val="22"/>
          <w:szCs w:val="22"/>
        </w:rPr>
        <w:t xml:space="preserve"> Potential high-frequency off-target mutagenesis induced by CRISPR/Cas9 in Arabidopsis and its prevention. </w:t>
      </w:r>
      <w:r w:rsidRPr="007C27F5">
        <w:rPr>
          <w:i/>
          <w:iCs/>
          <w:kern w:val="22"/>
          <w:szCs w:val="22"/>
        </w:rPr>
        <w:t>Plant Mol. Biol.</w:t>
      </w:r>
      <w:r w:rsidRPr="007C27F5">
        <w:rPr>
          <w:kern w:val="22"/>
          <w:szCs w:val="22"/>
        </w:rPr>
        <w:t xml:space="preserve"> </w:t>
      </w:r>
      <w:r w:rsidRPr="007C27F5">
        <w:rPr>
          <w:b/>
          <w:bCs/>
          <w:kern w:val="22"/>
          <w:szCs w:val="22"/>
        </w:rPr>
        <w:t>96</w:t>
      </w:r>
      <w:r w:rsidRPr="007C27F5">
        <w:rPr>
          <w:kern w:val="22"/>
          <w:szCs w:val="22"/>
        </w:rPr>
        <w:t>, 445–456 (2018).</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68.</w:t>
      </w:r>
      <w:r w:rsidRPr="007C27F5">
        <w:rPr>
          <w:kern w:val="22"/>
          <w:szCs w:val="22"/>
        </w:rPr>
        <w:tab/>
        <w:t xml:space="preserve">Lee, H. </w:t>
      </w:r>
      <w:r w:rsidR="003B7521" w:rsidRPr="00AA6966">
        <w:rPr>
          <w:kern w:val="22"/>
          <w:szCs w:val="22"/>
        </w:rPr>
        <w:t>and</w:t>
      </w:r>
      <w:r w:rsidRPr="007C27F5">
        <w:rPr>
          <w:kern w:val="22"/>
          <w:szCs w:val="22"/>
        </w:rPr>
        <w:t xml:space="preserve"> Kim, J.-S. Unexpected CRISPR on-target effects. </w:t>
      </w:r>
      <w:r w:rsidRPr="007C27F5">
        <w:rPr>
          <w:i/>
          <w:iCs/>
          <w:kern w:val="22"/>
          <w:szCs w:val="22"/>
        </w:rPr>
        <w:t>Nat. Biotechnol.</w:t>
      </w:r>
      <w:r w:rsidRPr="007C27F5">
        <w:rPr>
          <w:kern w:val="22"/>
          <w:szCs w:val="22"/>
        </w:rPr>
        <w:t xml:space="preserve"> (2018). doi:10.1038/nbt.4207</w:t>
      </w:r>
    </w:p>
    <w:p w:rsidR="003845DA" w:rsidRPr="007C27F5" w:rsidRDefault="003845DA" w:rsidP="007C27F5">
      <w:pPr>
        <w:widowControl w:val="0"/>
        <w:autoSpaceDE w:val="0"/>
        <w:autoSpaceDN w:val="0"/>
        <w:adjustRightInd w:val="0"/>
        <w:spacing w:after="120"/>
        <w:ind w:left="640" w:hanging="640"/>
        <w:rPr>
          <w:kern w:val="22"/>
          <w:szCs w:val="22"/>
        </w:rPr>
      </w:pPr>
      <w:r w:rsidRPr="007C27F5">
        <w:rPr>
          <w:kern w:val="22"/>
          <w:szCs w:val="22"/>
        </w:rPr>
        <w:t>69.</w:t>
      </w:r>
      <w:r w:rsidRPr="007C27F5">
        <w:rPr>
          <w:kern w:val="22"/>
          <w:szCs w:val="22"/>
        </w:rPr>
        <w:tab/>
        <w:t xml:space="preserve">Grünewald, J. </w:t>
      </w:r>
      <w:r w:rsidRPr="007C27F5">
        <w:rPr>
          <w:i/>
          <w:iCs/>
          <w:kern w:val="22"/>
          <w:szCs w:val="22"/>
        </w:rPr>
        <w:t>et al.</w:t>
      </w:r>
      <w:r w:rsidRPr="007C27F5">
        <w:rPr>
          <w:kern w:val="22"/>
          <w:szCs w:val="22"/>
        </w:rPr>
        <w:t xml:space="preserve"> Transcriptome-wide off-target RNA editing induced by CRISPR-guided DNA base editors. </w:t>
      </w:r>
      <w:r w:rsidRPr="007C27F5">
        <w:rPr>
          <w:i/>
          <w:iCs/>
          <w:kern w:val="22"/>
          <w:szCs w:val="22"/>
        </w:rPr>
        <w:t>Nature</w:t>
      </w:r>
      <w:r w:rsidRPr="007C27F5">
        <w:rPr>
          <w:kern w:val="22"/>
          <w:szCs w:val="22"/>
        </w:rPr>
        <w:t xml:space="preserve"> (2019). doi:10.1038/s41586-019-1161-z</w:t>
      </w:r>
    </w:p>
    <w:p w:rsidR="009A0FBA" w:rsidRPr="007C27F5" w:rsidRDefault="003845DA" w:rsidP="007C27F5">
      <w:pPr>
        <w:spacing w:after="120"/>
        <w:rPr>
          <w:kern w:val="22"/>
          <w:szCs w:val="22"/>
        </w:rPr>
      </w:pPr>
      <w:r w:rsidRPr="007C27F5">
        <w:rPr>
          <w:kern w:val="22"/>
          <w:szCs w:val="22"/>
        </w:rPr>
        <w:fldChar w:fldCharType="end"/>
      </w:r>
    </w:p>
    <w:p w:rsidR="009A0FBA" w:rsidRPr="007C27F5" w:rsidRDefault="009A0FBA" w:rsidP="009A0FBA">
      <w:pPr>
        <w:ind w:left="360"/>
        <w:rPr>
          <w:kern w:val="22"/>
          <w:szCs w:val="22"/>
        </w:rPr>
      </w:pPr>
    </w:p>
    <w:p w:rsidR="009A0FBA" w:rsidRPr="007C27F5" w:rsidRDefault="009A0FBA" w:rsidP="007C27F5">
      <w:pPr>
        <w:jc w:val="center"/>
        <w:rPr>
          <w:kern w:val="22"/>
          <w:szCs w:val="22"/>
        </w:rPr>
      </w:pPr>
      <w:r w:rsidRPr="007C27F5">
        <w:rPr>
          <w:kern w:val="22"/>
          <w:szCs w:val="22"/>
        </w:rPr>
        <w:t>_________</w:t>
      </w:r>
      <w:r w:rsidR="00D273C4" w:rsidRPr="00AA6966">
        <w:rPr>
          <w:kern w:val="22"/>
          <w:szCs w:val="22"/>
        </w:rPr>
        <w:softHyphen/>
      </w:r>
      <w:r w:rsidR="00E416DE" w:rsidRPr="00AA6966">
        <w:rPr>
          <w:kern w:val="22"/>
          <w:szCs w:val="22"/>
        </w:rPr>
        <w:t>_</w:t>
      </w:r>
    </w:p>
    <w:sectPr w:rsidR="009A0FBA" w:rsidRPr="007C27F5" w:rsidSect="007C27F5">
      <w:headerReference w:type="even" r:id="rId11"/>
      <w:headerReference w:type="default" r:id="rId12"/>
      <w:footnotePr>
        <w:numRestart w:val="eachSect"/>
      </w:footnotePr>
      <w:type w:val="continuous"/>
      <w:pgSz w:w="12240" w:h="15840" w:code="1"/>
      <w:pgMar w:top="567" w:right="1440" w:bottom="1134" w:left="1440" w:header="567"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A8E" w:rsidRDefault="002B1A8E">
      <w:r>
        <w:separator/>
      </w:r>
    </w:p>
  </w:endnote>
  <w:endnote w:type="continuationSeparator" w:id="0">
    <w:p w:rsidR="002B1A8E" w:rsidRDefault="002B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A8E" w:rsidRDefault="002B1A8E">
      <w:r>
        <w:separator/>
      </w:r>
    </w:p>
  </w:footnote>
  <w:footnote w:type="continuationSeparator" w:id="0">
    <w:p w:rsidR="002B1A8E" w:rsidRDefault="002B1A8E">
      <w:r>
        <w:continuationSeparator/>
      </w:r>
    </w:p>
  </w:footnote>
  <w:footnote w:id="1">
    <w:p w:rsidR="00BA305C" w:rsidRPr="007C27F5" w:rsidRDefault="00BA305C" w:rsidP="007C27F5">
      <w:pPr>
        <w:pStyle w:val="FootnoteText"/>
        <w:ind w:firstLine="0"/>
        <w:jc w:val="left"/>
        <w:rPr>
          <w:kern w:val="18"/>
        </w:rPr>
      </w:pPr>
      <w:r w:rsidRPr="007C27F5">
        <w:rPr>
          <w:rStyle w:val="FootnoteReference"/>
          <w:kern w:val="18"/>
          <w:u w:val="none"/>
          <w:vertAlign w:val="superscript"/>
        </w:rPr>
        <w:footnoteRef/>
      </w:r>
      <w:r w:rsidRPr="007C27F5">
        <w:rPr>
          <w:kern w:val="18"/>
        </w:rPr>
        <w:t xml:space="preserve"> </w:t>
      </w:r>
      <w:r w:rsidR="008E4A39" w:rsidRPr="008032B8">
        <w:rPr>
          <w:kern w:val="18"/>
        </w:rPr>
        <w:t xml:space="preserve">See </w:t>
      </w:r>
      <w:hyperlink r:id="rId1" w:history="1">
        <w:r w:rsidR="008E4A39" w:rsidRPr="008032B8">
          <w:rPr>
            <w:rStyle w:val="Hyperlink"/>
            <w:kern w:val="18"/>
          </w:rPr>
          <w:t>UNEP/CBD/</w:t>
        </w:r>
        <w:proofErr w:type="spellStart"/>
        <w:r w:rsidR="008E4A39" w:rsidRPr="008032B8">
          <w:rPr>
            <w:rStyle w:val="Hyperlink"/>
            <w:kern w:val="18"/>
          </w:rPr>
          <w:t>SYNBIO</w:t>
        </w:r>
        <w:proofErr w:type="spellEnd"/>
        <w:r w:rsidR="008E4A39" w:rsidRPr="008032B8">
          <w:rPr>
            <w:rStyle w:val="Hyperlink"/>
            <w:kern w:val="18"/>
          </w:rPr>
          <w:t>/</w:t>
        </w:r>
        <w:proofErr w:type="spellStart"/>
        <w:r w:rsidR="008E4A39" w:rsidRPr="008032B8">
          <w:rPr>
            <w:rStyle w:val="Hyperlink"/>
            <w:kern w:val="18"/>
          </w:rPr>
          <w:t>AHTEG</w:t>
        </w:r>
        <w:proofErr w:type="spellEnd"/>
        <w:r w:rsidR="008E4A39" w:rsidRPr="008032B8">
          <w:rPr>
            <w:rStyle w:val="Hyperlink"/>
            <w:kern w:val="18"/>
          </w:rPr>
          <w:t>/2015/1/3</w:t>
        </w:r>
      </w:hyperlink>
      <w:r w:rsidRPr="007C27F5">
        <w:rPr>
          <w:kern w:val="18"/>
        </w:rPr>
        <w:t>, section 3.5</w:t>
      </w:r>
      <w:r w:rsidR="00012ADC" w:rsidRPr="007C27F5">
        <w:rPr>
          <w:kern w:val="18"/>
        </w:rPr>
        <w:t xml:space="preserve">. </w:t>
      </w:r>
      <w:bookmarkStart w:id="1" w:name="_Hlk7777518"/>
      <w:r w:rsidR="00012ADC" w:rsidRPr="007C27F5">
        <w:rPr>
          <w:kern w:val="18"/>
        </w:rPr>
        <w:t xml:space="preserve">Bibliographic references have been added </w:t>
      </w:r>
      <w:r w:rsidR="004A6736" w:rsidRPr="007C27F5">
        <w:rPr>
          <w:kern w:val="18"/>
        </w:rPr>
        <w:t xml:space="preserve">as per point “c” of the 2019 </w:t>
      </w:r>
      <w:proofErr w:type="spellStart"/>
      <w:r w:rsidR="004A6736" w:rsidRPr="007C27F5">
        <w:rPr>
          <w:kern w:val="18"/>
        </w:rPr>
        <w:t>AHTEG’s</w:t>
      </w:r>
      <w:proofErr w:type="spellEnd"/>
      <w:r w:rsidR="004A6736" w:rsidRPr="007C27F5">
        <w:rPr>
          <w:kern w:val="18"/>
        </w:rPr>
        <w:t xml:space="preserve"> terms of reference</w:t>
      </w:r>
      <w:r w:rsidR="00F84B3F" w:rsidRPr="008032B8">
        <w:rPr>
          <w:kern w:val="18"/>
        </w:rPr>
        <w:t>,</w:t>
      </w:r>
      <w:r w:rsidR="004A6736" w:rsidRPr="007C27F5">
        <w:rPr>
          <w:kern w:val="18"/>
        </w:rPr>
        <w:t xml:space="preserve"> which indicate that the review of the current state of knowledge should be done by analysi</w:t>
      </w:r>
      <w:r w:rsidR="00E210B8" w:rsidRPr="007C27F5">
        <w:rPr>
          <w:kern w:val="18"/>
        </w:rPr>
        <w:t>ng</w:t>
      </w:r>
      <w:r w:rsidR="004A6736" w:rsidRPr="007C27F5">
        <w:rPr>
          <w:kern w:val="18"/>
        </w:rPr>
        <w:t xml:space="preserve"> information, including but not limited to peer-reviewed published literature.</w:t>
      </w:r>
      <w:bookmarkEnd w:id="1"/>
    </w:p>
  </w:footnote>
  <w:footnote w:id="2">
    <w:p w:rsidR="00BE77A9" w:rsidRPr="007C27F5" w:rsidRDefault="00BE77A9" w:rsidP="007C27F5">
      <w:pPr>
        <w:pStyle w:val="FootnoteText"/>
        <w:ind w:firstLine="0"/>
        <w:jc w:val="left"/>
        <w:rPr>
          <w:kern w:val="18"/>
        </w:rPr>
      </w:pPr>
      <w:r w:rsidRPr="007C27F5">
        <w:rPr>
          <w:rStyle w:val="FootnoteReference"/>
          <w:kern w:val="18"/>
          <w:u w:val="none"/>
          <w:vertAlign w:val="superscript"/>
        </w:rPr>
        <w:footnoteRef/>
      </w:r>
      <w:r w:rsidRPr="007C27F5">
        <w:rPr>
          <w:kern w:val="18"/>
        </w:rPr>
        <w:t xml:space="preserve"> </w:t>
      </w:r>
      <w:r w:rsidR="00964720" w:rsidRPr="007C27F5">
        <w:rPr>
          <w:kern w:val="18"/>
        </w:rPr>
        <w:t xml:space="preserve">The superscripted numbers at the end of each subparagraph refer to the list </w:t>
      </w:r>
      <w:r w:rsidR="00B11AB8" w:rsidRPr="007C27F5">
        <w:rPr>
          <w:kern w:val="18"/>
        </w:rPr>
        <w:t xml:space="preserve">entries </w:t>
      </w:r>
      <w:r w:rsidR="00964720" w:rsidRPr="007C27F5">
        <w:rPr>
          <w:kern w:val="18"/>
        </w:rPr>
        <w:t xml:space="preserve">of </w:t>
      </w:r>
      <w:r w:rsidR="00B11AB8" w:rsidRPr="007C27F5">
        <w:rPr>
          <w:kern w:val="18"/>
        </w:rPr>
        <w:t>cited literature</w:t>
      </w:r>
      <w:r w:rsidR="00964720" w:rsidRPr="007C27F5">
        <w:rPr>
          <w:kern w:val="18"/>
        </w:rPr>
        <w:t xml:space="preserve"> </w:t>
      </w:r>
      <w:r w:rsidR="00FC4554" w:rsidRPr="007C27F5">
        <w:rPr>
          <w:kern w:val="18"/>
        </w:rPr>
        <w:t>beginning on page </w:t>
      </w:r>
      <w:r w:rsidR="00FC4554" w:rsidRPr="007C27F5">
        <w:rPr>
          <w:kern w:val="18"/>
        </w:rPr>
        <w:fldChar w:fldCharType="begin"/>
      </w:r>
      <w:r w:rsidR="00FC4554" w:rsidRPr="007C27F5">
        <w:rPr>
          <w:kern w:val="18"/>
        </w:rPr>
        <w:instrText xml:space="preserve"> PAGEREF Cited_literature \h </w:instrText>
      </w:r>
      <w:r w:rsidR="00FC4554" w:rsidRPr="007C27F5">
        <w:rPr>
          <w:kern w:val="18"/>
        </w:rPr>
      </w:r>
      <w:r w:rsidR="00FC4554" w:rsidRPr="007C27F5">
        <w:rPr>
          <w:kern w:val="18"/>
        </w:rPr>
        <w:fldChar w:fldCharType="separate"/>
      </w:r>
      <w:r w:rsidR="00FC4554" w:rsidRPr="007C27F5">
        <w:rPr>
          <w:kern w:val="18"/>
        </w:rPr>
        <w:t>5</w:t>
      </w:r>
      <w:r w:rsidR="00FC4554" w:rsidRPr="007C27F5">
        <w:rPr>
          <w:kern w:val="18"/>
        </w:rPr>
        <w:fldChar w:fldCharType="end"/>
      </w:r>
      <w:r w:rsidR="00964720" w:rsidRPr="007C27F5">
        <w:rPr>
          <w:kern w:val="18"/>
        </w:rPr>
        <w:t>.</w:t>
      </w:r>
    </w:p>
  </w:footnote>
  <w:footnote w:id="3">
    <w:p w:rsidR="00BA305C" w:rsidRPr="007C27F5" w:rsidRDefault="00BA305C" w:rsidP="007C27F5">
      <w:pPr>
        <w:pStyle w:val="FootnoteText"/>
        <w:ind w:firstLine="0"/>
        <w:jc w:val="left"/>
        <w:rPr>
          <w:kern w:val="18"/>
        </w:rPr>
      </w:pPr>
      <w:r w:rsidRPr="007C27F5">
        <w:rPr>
          <w:rStyle w:val="FootnoteReference"/>
          <w:kern w:val="18"/>
          <w:u w:val="none"/>
          <w:vertAlign w:val="superscript"/>
        </w:rPr>
        <w:footnoteRef/>
      </w:r>
      <w:r w:rsidRPr="007C27F5">
        <w:rPr>
          <w:kern w:val="18"/>
        </w:rPr>
        <w:t xml:space="preserve"> Information from 2019 submissions and </w:t>
      </w:r>
      <w:r w:rsidR="00603045" w:rsidRPr="008032B8">
        <w:rPr>
          <w:kern w:val="18"/>
        </w:rPr>
        <w:t xml:space="preserve">the </w:t>
      </w:r>
      <w:r w:rsidRPr="007C27F5">
        <w:rPr>
          <w:kern w:val="18"/>
        </w:rPr>
        <w:t xml:space="preserve">online forum on synthetic biology and </w:t>
      </w:r>
      <w:r w:rsidR="00603045" w:rsidRPr="008032B8">
        <w:rPr>
          <w:kern w:val="18"/>
        </w:rPr>
        <w:t>from a</w:t>
      </w:r>
      <w:r w:rsidR="00603045" w:rsidRPr="007C27F5">
        <w:rPr>
          <w:kern w:val="18"/>
        </w:rPr>
        <w:t xml:space="preserve"> </w:t>
      </w:r>
      <w:r w:rsidRPr="007C27F5">
        <w:rPr>
          <w:kern w:val="18"/>
        </w:rPr>
        <w:t>review of peer</w:t>
      </w:r>
      <w:r w:rsidR="00603045" w:rsidRPr="008032B8">
        <w:rPr>
          <w:kern w:val="18"/>
        </w:rPr>
        <w:t>-</w:t>
      </w:r>
      <w:r w:rsidRPr="007C27F5">
        <w:rPr>
          <w:kern w:val="18"/>
        </w:rPr>
        <w:t>reviewed published literature</w:t>
      </w:r>
      <w:r w:rsidR="008133C6" w:rsidRPr="007C27F5">
        <w:rPr>
          <w:kern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3C6" w:rsidRPr="007C27F5" w:rsidRDefault="008133C6" w:rsidP="007C27F5">
    <w:pPr>
      <w:pStyle w:val="Header"/>
      <w:widowControl/>
      <w:suppressLineNumbers/>
      <w:tabs>
        <w:tab w:val="clear" w:pos="4320"/>
        <w:tab w:val="clear" w:pos="8640"/>
      </w:tabs>
      <w:suppressAutoHyphens/>
      <w:spacing w:line="240" w:lineRule="auto"/>
      <w:rPr>
        <w:noProof/>
        <w:kern w:val="22"/>
      </w:rPr>
    </w:pPr>
    <w:r w:rsidRPr="007C27F5">
      <w:rPr>
        <w:noProof/>
        <w:kern w:val="22"/>
      </w:rPr>
      <w:t>CBD/SYNBIO/AHTEG/2019/1/INF/4</w:t>
    </w:r>
  </w:p>
  <w:p w:rsidR="008E21FE" w:rsidRPr="007C27F5" w:rsidRDefault="008E21FE" w:rsidP="007C27F5">
    <w:pPr>
      <w:pStyle w:val="Header"/>
      <w:widowControl/>
      <w:suppressLineNumbers/>
      <w:tabs>
        <w:tab w:val="clear" w:pos="4320"/>
        <w:tab w:val="clear" w:pos="8640"/>
      </w:tabs>
      <w:suppressAutoHyphens/>
      <w:spacing w:line="240" w:lineRule="auto"/>
      <w:rPr>
        <w:noProof/>
        <w:kern w:val="22"/>
      </w:rPr>
    </w:pPr>
    <w:r w:rsidRPr="007C27F5">
      <w:rPr>
        <w:noProof/>
        <w:kern w:val="22"/>
      </w:rPr>
      <w:t xml:space="preserve">Page </w:t>
    </w:r>
    <w:r w:rsidRPr="007C27F5">
      <w:rPr>
        <w:noProof/>
        <w:kern w:val="22"/>
      </w:rPr>
      <w:fldChar w:fldCharType="begin"/>
    </w:r>
    <w:r w:rsidRPr="007C27F5">
      <w:rPr>
        <w:noProof/>
        <w:kern w:val="22"/>
      </w:rPr>
      <w:instrText xml:space="preserve"> PAGE   \* MERGEFORMAT </w:instrText>
    </w:r>
    <w:r w:rsidRPr="007C27F5">
      <w:rPr>
        <w:noProof/>
        <w:kern w:val="22"/>
      </w:rPr>
      <w:fldChar w:fldCharType="separate"/>
    </w:r>
    <w:r w:rsidR="00D17337" w:rsidRPr="007C27F5">
      <w:rPr>
        <w:noProof/>
        <w:kern w:val="22"/>
      </w:rPr>
      <w:t>2</w:t>
    </w:r>
    <w:r w:rsidRPr="007C27F5">
      <w:rPr>
        <w:noProof/>
        <w:kern w:val="22"/>
      </w:rPr>
      <w:fldChar w:fldCharType="end"/>
    </w:r>
  </w:p>
  <w:p w:rsidR="008E21FE" w:rsidRPr="007C27F5" w:rsidRDefault="008E21FE" w:rsidP="007C27F5">
    <w:pPr>
      <w:pStyle w:val="Header"/>
      <w:widowControl/>
      <w:suppressLineNumbers/>
      <w:tabs>
        <w:tab w:val="clear" w:pos="4320"/>
        <w:tab w:val="clear" w:pos="8640"/>
      </w:tabs>
      <w:suppressAutoHyphen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33C6" w:rsidRPr="007C27F5" w:rsidRDefault="008133C6" w:rsidP="007C27F5">
    <w:pPr>
      <w:pStyle w:val="Header"/>
      <w:widowControl/>
      <w:suppressLineNumbers/>
      <w:tabs>
        <w:tab w:val="clear" w:pos="4320"/>
        <w:tab w:val="clear" w:pos="8640"/>
      </w:tabs>
      <w:suppressAutoHyphens/>
      <w:spacing w:line="240" w:lineRule="auto"/>
      <w:jc w:val="right"/>
      <w:rPr>
        <w:noProof/>
        <w:kern w:val="22"/>
      </w:rPr>
    </w:pPr>
    <w:r w:rsidRPr="007C27F5">
      <w:rPr>
        <w:noProof/>
        <w:kern w:val="22"/>
      </w:rPr>
      <w:t>CBD/SYNBIO/AHTEG/2019/1/INF/4</w:t>
    </w:r>
  </w:p>
  <w:p w:rsidR="008133C6" w:rsidRPr="007C27F5" w:rsidRDefault="008133C6" w:rsidP="007C27F5">
    <w:pPr>
      <w:pStyle w:val="Header"/>
      <w:widowControl/>
      <w:suppressLineNumbers/>
      <w:tabs>
        <w:tab w:val="clear" w:pos="4320"/>
        <w:tab w:val="clear" w:pos="8640"/>
      </w:tabs>
      <w:suppressAutoHyphens/>
      <w:spacing w:line="240" w:lineRule="auto"/>
      <w:jc w:val="right"/>
      <w:rPr>
        <w:noProof/>
        <w:kern w:val="22"/>
      </w:rPr>
    </w:pPr>
    <w:r w:rsidRPr="007C27F5">
      <w:rPr>
        <w:noProof/>
        <w:kern w:val="22"/>
      </w:rPr>
      <w:t xml:space="preserve">Page </w:t>
    </w:r>
    <w:r w:rsidRPr="007C27F5">
      <w:rPr>
        <w:noProof/>
        <w:kern w:val="22"/>
      </w:rPr>
      <w:fldChar w:fldCharType="begin"/>
    </w:r>
    <w:r w:rsidRPr="007C27F5">
      <w:rPr>
        <w:noProof/>
        <w:kern w:val="22"/>
      </w:rPr>
      <w:instrText xml:space="preserve"> PAGE   \* MERGEFORMAT </w:instrText>
    </w:r>
    <w:r w:rsidRPr="007C27F5">
      <w:rPr>
        <w:noProof/>
        <w:kern w:val="22"/>
      </w:rPr>
      <w:fldChar w:fldCharType="separate"/>
    </w:r>
    <w:r w:rsidRPr="007C27F5">
      <w:rPr>
        <w:noProof/>
        <w:kern w:val="22"/>
      </w:rPr>
      <w:t>2</w:t>
    </w:r>
    <w:r w:rsidRPr="007C27F5">
      <w:rPr>
        <w:noProof/>
        <w:kern w:val="22"/>
      </w:rPr>
      <w:fldChar w:fldCharType="end"/>
    </w:r>
  </w:p>
  <w:p w:rsidR="008133C6" w:rsidRPr="007C27F5" w:rsidRDefault="008133C6" w:rsidP="007C27F5">
    <w:pPr>
      <w:pStyle w:val="Header"/>
      <w:widowControl/>
      <w:suppressLineNumbers/>
      <w:tabs>
        <w:tab w:val="clear" w:pos="4320"/>
        <w:tab w:val="clear" w:pos="8640"/>
      </w:tabs>
      <w:suppressAutoHyphens/>
      <w:spacing w:line="240" w:lineRule="auto"/>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C7E57"/>
    <w:multiLevelType w:val="hybridMultilevel"/>
    <w:tmpl w:val="B3A2C17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BA3632"/>
    <w:multiLevelType w:val="hybridMultilevel"/>
    <w:tmpl w:val="BBD8F084"/>
    <w:lvl w:ilvl="0" w:tplc="D9F2C29A">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FF5F69"/>
    <w:multiLevelType w:val="multilevel"/>
    <w:tmpl w:val="266C5870"/>
    <w:lvl w:ilvl="0">
      <w:start w:val="3"/>
      <w:numFmt w:val="decimal"/>
      <w:lvlText w:val="%1"/>
      <w:lvlJc w:val="left"/>
      <w:pPr>
        <w:tabs>
          <w:tab w:val="num" w:pos="360"/>
        </w:tabs>
        <w:ind w:left="360" w:hanging="360"/>
      </w:pPr>
      <w:rPr>
        <w:rFonts w:hint="default"/>
      </w:rPr>
    </w:lvl>
    <w:lvl w:ilvl="1">
      <w:start w:val="1"/>
      <w:numFmt w:val="decimal"/>
      <w:lvlText w:val="4.%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3" w15:restartNumberingAfterBreak="0">
    <w:nsid w:val="0BDF1E23"/>
    <w:multiLevelType w:val="multilevel"/>
    <w:tmpl w:val="A12A50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F740694"/>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1F677465"/>
    <w:multiLevelType w:val="hybridMultilevel"/>
    <w:tmpl w:val="90AA39D0"/>
    <w:lvl w:ilvl="0" w:tplc="515A59F4">
      <w:start w:val="1"/>
      <w:numFmt w:val="decimal"/>
      <w:lvlText w:val="3.%1."/>
      <w:lvlJc w:val="left"/>
      <w:pPr>
        <w:ind w:left="1440" w:hanging="360"/>
      </w:pPr>
      <w:rPr>
        <w:rFonts w:hint="default"/>
      </w:rPr>
    </w:lvl>
    <w:lvl w:ilvl="1" w:tplc="E6946EC2">
      <w:start w:val="1"/>
      <w:numFmt w:val="decimal"/>
      <w:lvlText w:val="3.%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C615D0"/>
    <w:multiLevelType w:val="multilevel"/>
    <w:tmpl w:val="E7BE0ED8"/>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 w15:restartNumberingAfterBreak="0">
    <w:nsid w:val="20AA4995"/>
    <w:multiLevelType w:val="hybridMultilevel"/>
    <w:tmpl w:val="CB1CACC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CA457A5"/>
    <w:multiLevelType w:val="hybridMultilevel"/>
    <w:tmpl w:val="F7F4E222"/>
    <w:lvl w:ilvl="0" w:tplc="FFFFFFFF">
      <w:start w:val="1"/>
      <w:numFmt w:val="decimal"/>
      <w:lvlText w:val="%1."/>
      <w:lvlJc w:val="left"/>
      <w:pPr>
        <w:tabs>
          <w:tab w:val="num" w:pos="720"/>
        </w:tabs>
        <w:ind w:left="720" w:hanging="810"/>
      </w:pPr>
      <w:rPr>
        <w:rFonts w:hint="default"/>
      </w:rPr>
    </w:lvl>
    <w:lvl w:ilvl="1" w:tplc="FFFFFFFF">
      <w:start w:val="1"/>
      <w:numFmt w:val="lowerLetter"/>
      <w:lvlText w:val="%2."/>
      <w:lvlJc w:val="left"/>
      <w:pPr>
        <w:tabs>
          <w:tab w:val="num" w:pos="990"/>
        </w:tabs>
        <w:ind w:left="990" w:hanging="360"/>
      </w:pPr>
    </w:lvl>
    <w:lvl w:ilvl="2" w:tplc="FFFFFFFF">
      <w:start w:val="1"/>
      <w:numFmt w:val="lowerLetter"/>
      <w:lvlText w:val="(%3)"/>
      <w:lvlJc w:val="left"/>
      <w:pPr>
        <w:tabs>
          <w:tab w:val="num" w:pos="2265"/>
        </w:tabs>
        <w:ind w:left="2265" w:hanging="735"/>
      </w:pPr>
      <w:rPr>
        <w:rFonts w:hint="default"/>
      </w:rPr>
    </w:lvl>
    <w:lvl w:ilvl="3" w:tplc="FFFFFFFF">
      <w:start w:val="1"/>
      <w:numFmt w:val="decimal"/>
      <w:lvlText w:val="%4."/>
      <w:lvlJc w:val="left"/>
      <w:pPr>
        <w:tabs>
          <w:tab w:val="num" w:pos="2430"/>
        </w:tabs>
        <w:ind w:left="2430" w:hanging="360"/>
      </w:pPr>
    </w:lvl>
    <w:lvl w:ilvl="4" w:tplc="FFFFFFFF" w:tentative="1">
      <w:start w:val="1"/>
      <w:numFmt w:val="lowerLetter"/>
      <w:lvlText w:val="%5."/>
      <w:lvlJc w:val="left"/>
      <w:pPr>
        <w:tabs>
          <w:tab w:val="num" w:pos="3150"/>
        </w:tabs>
        <w:ind w:left="3150" w:hanging="360"/>
      </w:pPr>
    </w:lvl>
    <w:lvl w:ilvl="5" w:tplc="FFFFFFFF" w:tentative="1">
      <w:start w:val="1"/>
      <w:numFmt w:val="lowerRoman"/>
      <w:lvlText w:val="%6."/>
      <w:lvlJc w:val="right"/>
      <w:pPr>
        <w:tabs>
          <w:tab w:val="num" w:pos="3870"/>
        </w:tabs>
        <w:ind w:left="3870" w:hanging="180"/>
      </w:pPr>
    </w:lvl>
    <w:lvl w:ilvl="6" w:tplc="FFFFFFFF" w:tentative="1">
      <w:start w:val="1"/>
      <w:numFmt w:val="decimal"/>
      <w:lvlText w:val="%7."/>
      <w:lvlJc w:val="left"/>
      <w:pPr>
        <w:tabs>
          <w:tab w:val="num" w:pos="4590"/>
        </w:tabs>
        <w:ind w:left="4590" w:hanging="360"/>
      </w:pPr>
    </w:lvl>
    <w:lvl w:ilvl="7" w:tplc="FFFFFFFF" w:tentative="1">
      <w:start w:val="1"/>
      <w:numFmt w:val="lowerLetter"/>
      <w:lvlText w:val="%8."/>
      <w:lvlJc w:val="left"/>
      <w:pPr>
        <w:tabs>
          <w:tab w:val="num" w:pos="5310"/>
        </w:tabs>
        <w:ind w:left="5310" w:hanging="360"/>
      </w:pPr>
    </w:lvl>
    <w:lvl w:ilvl="8" w:tplc="FFFFFFFF" w:tentative="1">
      <w:start w:val="1"/>
      <w:numFmt w:val="lowerRoman"/>
      <w:lvlText w:val="%9."/>
      <w:lvlJc w:val="right"/>
      <w:pPr>
        <w:tabs>
          <w:tab w:val="num" w:pos="6030"/>
        </w:tabs>
        <w:ind w:left="6030" w:hanging="18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2110464"/>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1" w15:restartNumberingAfterBreak="0">
    <w:nsid w:val="394E2D72"/>
    <w:multiLevelType w:val="hybridMultilevel"/>
    <w:tmpl w:val="51EE8DF8"/>
    <w:lvl w:ilvl="0" w:tplc="EDEAC3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B1E"/>
    <w:multiLevelType w:val="multilevel"/>
    <w:tmpl w:val="8BFE2DE8"/>
    <w:lvl w:ilvl="0">
      <w:start w:val="1"/>
      <w:numFmt w:val="lowerLetter"/>
      <w:pStyle w:val="para2"/>
      <w:lvlText w:val="(%1)"/>
      <w:lvlJc w:val="left"/>
      <w:pPr>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BF1C80"/>
    <w:multiLevelType w:val="hybridMultilevel"/>
    <w:tmpl w:val="A2460234"/>
    <w:lvl w:ilvl="0" w:tplc="0768A2D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5" w15:restartNumberingAfterBreak="0">
    <w:nsid w:val="3FA01265"/>
    <w:multiLevelType w:val="hybridMultilevel"/>
    <w:tmpl w:val="9D288492"/>
    <w:lvl w:ilvl="0" w:tplc="B6EAE896">
      <w:start w:val="1"/>
      <w:numFmt w:val="decimal"/>
      <w:pStyle w:val="Paranorm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4CC7FBB"/>
    <w:multiLevelType w:val="hybridMultilevel"/>
    <w:tmpl w:val="DC8ED5BA"/>
    <w:lvl w:ilvl="0" w:tplc="F89AE9DE">
      <w:start w:val="1"/>
      <w:numFmt w:val="lowerLetter"/>
      <w:pStyle w:val="Para20"/>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C906CA"/>
    <w:multiLevelType w:val="hybridMultilevel"/>
    <w:tmpl w:val="EF621C1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4E0442B4"/>
    <w:multiLevelType w:val="multilevel"/>
    <w:tmpl w:val="152C7A2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F5243E7"/>
    <w:multiLevelType w:val="hybridMultilevel"/>
    <w:tmpl w:val="0C8CD89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0411D8E"/>
    <w:multiLevelType w:val="hybridMultilevel"/>
    <w:tmpl w:val="76C4CB94"/>
    <w:lvl w:ilvl="0" w:tplc="1F9ABB3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2458A5"/>
    <w:multiLevelType w:val="hybridMultilevel"/>
    <w:tmpl w:val="D94A6C82"/>
    <w:lvl w:ilvl="0" w:tplc="4E50C590">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AD311CA"/>
    <w:multiLevelType w:val="hybridMultilevel"/>
    <w:tmpl w:val="5C54806A"/>
    <w:lvl w:ilvl="0" w:tplc="EDEAC3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423CEC"/>
    <w:multiLevelType w:val="hybridMultilevel"/>
    <w:tmpl w:val="EE4A35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CCB1150"/>
    <w:multiLevelType w:val="multilevel"/>
    <w:tmpl w:val="5154666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6" w15:restartNumberingAfterBreak="0">
    <w:nsid w:val="5F5D2FB0"/>
    <w:multiLevelType w:val="multilevel"/>
    <w:tmpl w:val="55D2CF88"/>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7" w15:restartNumberingAfterBreak="0">
    <w:nsid w:val="63810512"/>
    <w:multiLevelType w:val="hybridMultilevel"/>
    <w:tmpl w:val="09EE713C"/>
    <w:lvl w:ilvl="0" w:tplc="8C2E5AD2">
      <w:start w:val="1"/>
      <w:numFmt w:val="decimal"/>
      <w:pStyle w:val="Para1"/>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5357F78"/>
    <w:multiLevelType w:val="hybridMultilevel"/>
    <w:tmpl w:val="E59652FE"/>
    <w:lvl w:ilvl="0" w:tplc="5CE07CFC">
      <w:start w:val="1"/>
      <w:numFmt w:val="decimal"/>
      <w:pStyle w:val="Paraofficial"/>
      <w:lvlText w:val="%1."/>
      <w:lvlJc w:val="left"/>
      <w:pPr>
        <w:tabs>
          <w:tab w:val="num" w:pos="1080"/>
        </w:tabs>
        <w:ind w:left="0" w:firstLine="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7DD80D98"/>
    <w:multiLevelType w:val="hybridMultilevel"/>
    <w:tmpl w:val="9FECC1B8"/>
    <w:lvl w:ilvl="0" w:tplc="60005192">
      <w:start w:val="1"/>
      <w:numFmt w:val="decimal"/>
      <w:lvlText w:val="%1."/>
      <w:lvlJc w:val="left"/>
      <w:pPr>
        <w:ind w:left="1440" w:hanging="360"/>
      </w:pPr>
      <w:rPr>
        <w:rFonts w:ascii="Times New Roman" w:hAnsi="Times New Roman" w:cs="Times New Roman"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4"/>
  </w:num>
  <w:num w:numId="2">
    <w:abstractNumId w:val="12"/>
  </w:num>
  <w:num w:numId="3">
    <w:abstractNumId w:val="9"/>
  </w:num>
  <w:num w:numId="4">
    <w:abstractNumId w:val="16"/>
  </w:num>
  <w:num w:numId="5">
    <w:abstractNumId w:val="17"/>
  </w:num>
  <w:num w:numId="6">
    <w:abstractNumId w:val="19"/>
  </w:num>
  <w:num w:numId="7">
    <w:abstractNumId w:val="28"/>
  </w:num>
  <w:num w:numId="8">
    <w:abstractNumId w:val="15"/>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8"/>
  </w:num>
  <w:num w:numId="12">
    <w:abstractNumId w:val="26"/>
  </w:num>
  <w:num w:numId="13">
    <w:abstractNumId w:val="6"/>
  </w:num>
  <w:num w:numId="14">
    <w:abstractNumId w:val="25"/>
  </w:num>
  <w:num w:numId="15">
    <w:abstractNumId w:val="4"/>
  </w:num>
  <w:num w:numId="16">
    <w:abstractNumId w:val="2"/>
  </w:num>
  <w:num w:numId="17">
    <w:abstractNumId w:val="5"/>
  </w:num>
  <w:num w:numId="18">
    <w:abstractNumId w:val="19"/>
  </w:num>
  <w:num w:numId="19">
    <w:abstractNumId w:val="19"/>
  </w:num>
  <w:num w:numId="20">
    <w:abstractNumId w:val="19"/>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
  </w:num>
  <w:num w:numId="24">
    <w:abstractNumId w:val="3"/>
  </w:num>
  <w:num w:numId="25">
    <w:abstractNumId w:val="13"/>
  </w:num>
  <w:num w:numId="26">
    <w:abstractNumId w:val="20"/>
  </w:num>
  <w:num w:numId="27">
    <w:abstractNumId w:val="24"/>
  </w:num>
  <w:num w:numId="28">
    <w:abstractNumId w:val="21"/>
  </w:num>
  <w:num w:numId="29">
    <w:abstractNumId w:val="27"/>
  </w:num>
  <w:num w:numId="30">
    <w:abstractNumId w:val="11"/>
  </w:num>
  <w:num w:numId="31">
    <w:abstractNumId w:val="23"/>
  </w:num>
  <w:num w:numId="32">
    <w:abstractNumId w:val="22"/>
  </w:num>
  <w:num w:numId="33">
    <w:abstractNumId w:val="18"/>
  </w:num>
  <w:num w:numId="34">
    <w:abstractNumId w:val="0"/>
  </w:num>
  <w:num w:numId="35">
    <w:abstractNumId w:val="7"/>
  </w:num>
  <w:num w:numId="36">
    <w:abstractNumId w:val="29"/>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s-AR" w:vendorID="64" w:dllVersion="6" w:nlCheck="1" w:checkStyle="1"/>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CR" w:vendorID="64" w:dllVersion="0" w:nlCheck="1" w:checkStyle="0"/>
  <w:activeWritingStyle w:appName="MSWord" w:lang="fr-C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formatting="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13313"/>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FF5"/>
    <w:rsid w:val="000041CC"/>
    <w:rsid w:val="00006790"/>
    <w:rsid w:val="00012ADC"/>
    <w:rsid w:val="0003414B"/>
    <w:rsid w:val="00035424"/>
    <w:rsid w:val="0004608F"/>
    <w:rsid w:val="00054E8A"/>
    <w:rsid w:val="00087153"/>
    <w:rsid w:val="000C74C4"/>
    <w:rsid w:val="000E0480"/>
    <w:rsid w:val="000F6AAD"/>
    <w:rsid w:val="00105E97"/>
    <w:rsid w:val="0012079F"/>
    <w:rsid w:val="00125E2D"/>
    <w:rsid w:val="00151826"/>
    <w:rsid w:val="00156153"/>
    <w:rsid w:val="00166514"/>
    <w:rsid w:val="00175C16"/>
    <w:rsid w:val="001A45C3"/>
    <w:rsid w:val="001B1499"/>
    <w:rsid w:val="001B6ACB"/>
    <w:rsid w:val="001C29D7"/>
    <w:rsid w:val="001E46CF"/>
    <w:rsid w:val="001E6BFF"/>
    <w:rsid w:val="001F10C1"/>
    <w:rsid w:val="0022014C"/>
    <w:rsid w:val="00263600"/>
    <w:rsid w:val="00272B04"/>
    <w:rsid w:val="00274859"/>
    <w:rsid w:val="002A10DA"/>
    <w:rsid w:val="002A7682"/>
    <w:rsid w:val="002B1A8E"/>
    <w:rsid w:val="002D1C0E"/>
    <w:rsid w:val="002E3FCE"/>
    <w:rsid w:val="002F0233"/>
    <w:rsid w:val="002F081C"/>
    <w:rsid w:val="00343DAC"/>
    <w:rsid w:val="00360AAC"/>
    <w:rsid w:val="003619E8"/>
    <w:rsid w:val="00366C47"/>
    <w:rsid w:val="00380B03"/>
    <w:rsid w:val="003845DA"/>
    <w:rsid w:val="003A2FF5"/>
    <w:rsid w:val="003B6AF5"/>
    <w:rsid w:val="003B7521"/>
    <w:rsid w:val="003D0A3C"/>
    <w:rsid w:val="003E29D9"/>
    <w:rsid w:val="003E2B03"/>
    <w:rsid w:val="003E2DF3"/>
    <w:rsid w:val="003E5F33"/>
    <w:rsid w:val="003F1557"/>
    <w:rsid w:val="003F5598"/>
    <w:rsid w:val="003F6C3B"/>
    <w:rsid w:val="0040342A"/>
    <w:rsid w:val="0040762D"/>
    <w:rsid w:val="00413806"/>
    <w:rsid w:val="00432808"/>
    <w:rsid w:val="00433F59"/>
    <w:rsid w:val="00471291"/>
    <w:rsid w:val="00473F86"/>
    <w:rsid w:val="00490BC1"/>
    <w:rsid w:val="004935E9"/>
    <w:rsid w:val="00496C9D"/>
    <w:rsid w:val="004A6050"/>
    <w:rsid w:val="004A6736"/>
    <w:rsid w:val="004B66A5"/>
    <w:rsid w:val="004C1BE9"/>
    <w:rsid w:val="004F7AD0"/>
    <w:rsid w:val="005231C1"/>
    <w:rsid w:val="005306E7"/>
    <w:rsid w:val="00562CA3"/>
    <w:rsid w:val="00570EA9"/>
    <w:rsid w:val="0059106B"/>
    <w:rsid w:val="005935C1"/>
    <w:rsid w:val="005B41DB"/>
    <w:rsid w:val="005F18EE"/>
    <w:rsid w:val="005F4741"/>
    <w:rsid w:val="00603045"/>
    <w:rsid w:val="006431F2"/>
    <w:rsid w:val="00672CA0"/>
    <w:rsid w:val="006A259A"/>
    <w:rsid w:val="006A7987"/>
    <w:rsid w:val="006B1CC2"/>
    <w:rsid w:val="006E613B"/>
    <w:rsid w:val="006F2999"/>
    <w:rsid w:val="00717912"/>
    <w:rsid w:val="007179E5"/>
    <w:rsid w:val="007223E1"/>
    <w:rsid w:val="007369A5"/>
    <w:rsid w:val="00750DEC"/>
    <w:rsid w:val="00756BA2"/>
    <w:rsid w:val="0075754F"/>
    <w:rsid w:val="00757904"/>
    <w:rsid w:val="00791098"/>
    <w:rsid w:val="00794E53"/>
    <w:rsid w:val="007B5891"/>
    <w:rsid w:val="007B7133"/>
    <w:rsid w:val="007C27F5"/>
    <w:rsid w:val="007D3DF2"/>
    <w:rsid w:val="007E265A"/>
    <w:rsid w:val="007E4439"/>
    <w:rsid w:val="007F00C3"/>
    <w:rsid w:val="008032B8"/>
    <w:rsid w:val="008133C6"/>
    <w:rsid w:val="008217E3"/>
    <w:rsid w:val="00822FDF"/>
    <w:rsid w:val="00830180"/>
    <w:rsid w:val="00832EB9"/>
    <w:rsid w:val="008365C8"/>
    <w:rsid w:val="00887349"/>
    <w:rsid w:val="00893F3E"/>
    <w:rsid w:val="008A1C26"/>
    <w:rsid w:val="008C24F0"/>
    <w:rsid w:val="008C3BF3"/>
    <w:rsid w:val="008D229D"/>
    <w:rsid w:val="008D3067"/>
    <w:rsid w:val="008E21FE"/>
    <w:rsid w:val="008E4A39"/>
    <w:rsid w:val="008F205C"/>
    <w:rsid w:val="008F37F7"/>
    <w:rsid w:val="008F542F"/>
    <w:rsid w:val="00901703"/>
    <w:rsid w:val="00926C83"/>
    <w:rsid w:val="00946F3E"/>
    <w:rsid w:val="00955992"/>
    <w:rsid w:val="00955E8A"/>
    <w:rsid w:val="00957576"/>
    <w:rsid w:val="00964720"/>
    <w:rsid w:val="009763D6"/>
    <w:rsid w:val="009A0FBA"/>
    <w:rsid w:val="009D3189"/>
    <w:rsid w:val="009E5B07"/>
    <w:rsid w:val="009F6BED"/>
    <w:rsid w:val="00A00B46"/>
    <w:rsid w:val="00A038B7"/>
    <w:rsid w:val="00A24E15"/>
    <w:rsid w:val="00A43011"/>
    <w:rsid w:val="00A502DE"/>
    <w:rsid w:val="00A76B78"/>
    <w:rsid w:val="00A80B61"/>
    <w:rsid w:val="00A97CF9"/>
    <w:rsid w:val="00AA2391"/>
    <w:rsid w:val="00AA6966"/>
    <w:rsid w:val="00AC2D98"/>
    <w:rsid w:val="00AC351A"/>
    <w:rsid w:val="00AD0257"/>
    <w:rsid w:val="00AD27A7"/>
    <w:rsid w:val="00AD71C8"/>
    <w:rsid w:val="00AE65A0"/>
    <w:rsid w:val="00B00AE0"/>
    <w:rsid w:val="00B11AB8"/>
    <w:rsid w:val="00B47091"/>
    <w:rsid w:val="00B505DA"/>
    <w:rsid w:val="00B71470"/>
    <w:rsid w:val="00B917CD"/>
    <w:rsid w:val="00B91E7C"/>
    <w:rsid w:val="00B93924"/>
    <w:rsid w:val="00BA305C"/>
    <w:rsid w:val="00BD0F4C"/>
    <w:rsid w:val="00BE77A9"/>
    <w:rsid w:val="00BF1478"/>
    <w:rsid w:val="00C00E10"/>
    <w:rsid w:val="00C12802"/>
    <w:rsid w:val="00C2412D"/>
    <w:rsid w:val="00C25963"/>
    <w:rsid w:val="00C26A1B"/>
    <w:rsid w:val="00C4778D"/>
    <w:rsid w:val="00C71D8B"/>
    <w:rsid w:val="00C8381F"/>
    <w:rsid w:val="00C84390"/>
    <w:rsid w:val="00C90277"/>
    <w:rsid w:val="00CA27A8"/>
    <w:rsid w:val="00CB1AC4"/>
    <w:rsid w:val="00CB55D3"/>
    <w:rsid w:val="00CE657C"/>
    <w:rsid w:val="00CE65F5"/>
    <w:rsid w:val="00CF5CD2"/>
    <w:rsid w:val="00D05258"/>
    <w:rsid w:val="00D17337"/>
    <w:rsid w:val="00D26DD5"/>
    <w:rsid w:val="00D27308"/>
    <w:rsid w:val="00D273C4"/>
    <w:rsid w:val="00D337F1"/>
    <w:rsid w:val="00D52879"/>
    <w:rsid w:val="00D63F62"/>
    <w:rsid w:val="00D961B0"/>
    <w:rsid w:val="00DA12E3"/>
    <w:rsid w:val="00DB6480"/>
    <w:rsid w:val="00DC3E46"/>
    <w:rsid w:val="00DE5851"/>
    <w:rsid w:val="00E060F2"/>
    <w:rsid w:val="00E14494"/>
    <w:rsid w:val="00E210B8"/>
    <w:rsid w:val="00E325DE"/>
    <w:rsid w:val="00E341D8"/>
    <w:rsid w:val="00E416DE"/>
    <w:rsid w:val="00E90A0D"/>
    <w:rsid w:val="00EA6737"/>
    <w:rsid w:val="00F02DE3"/>
    <w:rsid w:val="00F03F40"/>
    <w:rsid w:val="00F116E5"/>
    <w:rsid w:val="00F169D0"/>
    <w:rsid w:val="00F17299"/>
    <w:rsid w:val="00F241C9"/>
    <w:rsid w:val="00F347B0"/>
    <w:rsid w:val="00F644BA"/>
    <w:rsid w:val="00F72FC7"/>
    <w:rsid w:val="00F83710"/>
    <w:rsid w:val="00F84B3F"/>
    <w:rsid w:val="00F956BB"/>
    <w:rsid w:val="00FC4554"/>
    <w:rsid w:val="00FC4E46"/>
    <w:rsid w:val="00FD520F"/>
    <w:rsid w:val="00FE1A02"/>
    <w:rsid w:val="00FE71B9"/>
    <w:rsid w:val="00FF2C4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14:docId w14:val="2B392B83"/>
  <w15:chartTrackingRefBased/>
  <w15:docId w15:val="{60B9069E-0AC9-4278-AC77-50FD9479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sz w:val="22"/>
      <w:szCs w:val="24"/>
      <w:lang w:val="en-GB"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791098"/>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3"/>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791098"/>
    <w:pPr>
      <w:numPr>
        <w:numId w:val="29"/>
      </w:numPr>
      <w:spacing w:before="120" w:after="120"/>
    </w:pPr>
    <w:rPr>
      <w:snapToGrid w:val="0"/>
      <w:szCs w:val="18"/>
      <w:lang w:val="en-US"/>
    </w:rPr>
  </w:style>
  <w:style w:type="paragraph" w:customStyle="1" w:styleId="Para20">
    <w:name w:val="Para2"/>
    <w:basedOn w:val="Para1"/>
    <w:pPr>
      <w:numPr>
        <w:numId w:val="4"/>
      </w:numPr>
      <w:tabs>
        <w:tab w:val="clear" w:pos="1080"/>
      </w:tabs>
      <w:autoSpaceDE w:val="0"/>
      <w:autoSpaceDN w:val="0"/>
      <w:ind w:left="0"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basedOn w:val="Normal"/>
    <w:link w:val="FootnoteTextChar"/>
    <w:uiPriority w:val="99"/>
    <w:semiHidden/>
    <w:pPr>
      <w:keepLines/>
      <w:spacing w:after="60"/>
      <w:ind w:firstLine="720"/>
    </w:pPr>
    <w:rPr>
      <w:sz w:val="18"/>
    </w:rPr>
  </w:style>
  <w:style w:type="character" w:styleId="FootnoteReference">
    <w:name w:val="footnote reference"/>
    <w:uiPriority w:val="99"/>
    <w:semiHidden/>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rsid w:val="00791098"/>
    <w:pPr>
      <w:numPr>
        <w:numId w:val="2"/>
      </w:numPr>
      <w:spacing w:before="120" w:after="120"/>
      <w:ind w:left="0" w:firstLine="709"/>
    </w:pPr>
    <w:rPr>
      <w:szCs w:val="20"/>
    </w:rPr>
  </w:style>
  <w:style w:type="paragraph" w:customStyle="1" w:styleId="Paranum">
    <w:name w:val="Paranum"/>
    <w:basedOn w:val="Para1"/>
    <w:pPr>
      <w:numPr>
        <w:numId w:val="1"/>
      </w:numPr>
      <w:spacing w:line="240" w:lineRule="exact"/>
    </w:pPr>
    <w:rPr>
      <w:snapToGrid/>
      <w:szCs w:val="20"/>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
    <w:name w:val="para4"/>
    <w:basedOn w:val="Normal"/>
    <w:pPr>
      <w:numPr>
        <w:ilvl w:val="3"/>
        <w:numId w:val="5"/>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character" w:customStyle="1" w:styleId="Document5">
    <w:name w:val="Document 5"/>
    <w:basedOn w:val="DefaultParagraphFont"/>
  </w:style>
  <w:style w:type="paragraph" w:customStyle="1" w:styleId="Paragraph">
    <w:name w:val="Paragraph"/>
    <w:basedOn w:val="Normal"/>
    <w:pPr>
      <w:spacing w:before="120" w:after="120"/>
    </w:pPr>
  </w:style>
  <w:style w:type="paragraph" w:customStyle="1" w:styleId="Paraofficial">
    <w:name w:val="Para official"/>
    <w:basedOn w:val="Normal"/>
    <w:pPr>
      <w:framePr w:hSpace="187" w:vSpace="187" w:wrap="notBeside" w:vAnchor="text" w:hAnchor="text" w:y="1"/>
      <w:numPr>
        <w:numId w:val="7"/>
      </w:numPr>
      <w:spacing w:before="240" w:after="240"/>
      <w:jc w:val="left"/>
    </w:pPr>
    <w:rPr>
      <w:szCs w:val="20"/>
    </w:rPr>
  </w:style>
  <w:style w:type="paragraph" w:customStyle="1" w:styleId="Paranormal">
    <w:name w:val="Para normal"/>
    <w:basedOn w:val="Normal"/>
    <w:pPr>
      <w:framePr w:hSpace="187" w:vSpace="187" w:wrap="notBeside" w:vAnchor="text" w:hAnchor="text" w:y="1"/>
      <w:numPr>
        <w:numId w:val="8"/>
      </w:numPr>
      <w:spacing w:before="120" w:after="120"/>
    </w:pPr>
    <w:rPr>
      <w:szCs w:val="20"/>
    </w:rPr>
  </w:style>
  <w:style w:type="paragraph" w:customStyle="1" w:styleId="HEADING">
    <w:name w:val="HEADING"/>
    <w:basedOn w:val="Normal"/>
    <w:pPr>
      <w:tabs>
        <w:tab w:val="left" w:pos="1134"/>
      </w:tabs>
      <w:spacing w:before="240" w:after="120"/>
      <w:jc w:val="center"/>
    </w:pPr>
    <w:rPr>
      <w:b/>
      <w:caps/>
    </w:rPr>
  </w:style>
  <w:style w:type="paragraph" w:customStyle="1" w:styleId="Heading-plain">
    <w:name w:val="Heading - plain"/>
    <w:basedOn w:val="Heading2"/>
    <w:next w:val="BodyText"/>
    <w:pPr>
      <w:tabs>
        <w:tab w:val="clear" w:pos="720"/>
      </w:tabs>
    </w:pPr>
  </w:style>
  <w:style w:type="paragraph" w:customStyle="1" w:styleId="Heading-plain0">
    <w:name w:val="Heading-plain"/>
    <w:basedOn w:val="Normal"/>
    <w:pPr>
      <w:spacing w:before="120" w:after="120"/>
      <w:jc w:val="center"/>
      <w:outlineLvl w:val="0"/>
    </w:pPr>
    <w:rPr>
      <w:i/>
      <w:iCs/>
    </w:rPr>
  </w:style>
  <w:style w:type="paragraph" w:customStyle="1" w:styleId="bodytextnoindent">
    <w:name w:val="body text (no indent)"/>
    <w:basedOn w:val="Normal"/>
    <w:pPr>
      <w:spacing w:before="120" w:after="120"/>
    </w:pPr>
  </w:style>
  <w:style w:type="character" w:styleId="Hyperlink">
    <w:name w:val="Hyperlink"/>
    <w:uiPriority w:val="99"/>
    <w:rPr>
      <w:color w:val="0000FF"/>
      <w:u w:val="single"/>
    </w:rPr>
  </w:style>
  <w:style w:type="paragraph" w:styleId="BodyText2">
    <w:name w:val="Body Text 2"/>
    <w:basedOn w:val="Normal"/>
    <w:pPr>
      <w:jc w:val="left"/>
    </w:pPr>
  </w:style>
  <w:style w:type="paragraph" w:customStyle="1" w:styleId="Textodeglobo">
    <w:name w:val="Texto de globo"/>
    <w:basedOn w:val="Normal"/>
    <w:semiHidden/>
    <w:rPr>
      <w:rFonts w:ascii="Tahoma" w:hAnsi="Tahoma" w:cs="Tahoma"/>
      <w:sz w:val="16"/>
      <w:szCs w:val="16"/>
    </w:rPr>
  </w:style>
  <w:style w:type="paragraph" w:styleId="CommentText">
    <w:name w:val="annotation text"/>
    <w:basedOn w:val="Normal"/>
    <w:link w:val="CommentTextChar"/>
    <w:uiPriority w:val="99"/>
    <w:semiHidden/>
    <w:pPr>
      <w:jc w:val="left"/>
    </w:pPr>
    <w:rPr>
      <w:sz w:val="20"/>
      <w:szCs w:val="20"/>
    </w:rPr>
  </w:style>
  <w:style w:type="paragraph" w:styleId="BodyText3">
    <w:name w:val="Body Text 3"/>
    <w:basedOn w:val="Normal"/>
    <w:rPr>
      <w:sz w:val="20"/>
    </w:rPr>
  </w:style>
  <w:style w:type="paragraph" w:customStyle="1" w:styleId="tithome">
    <w:name w:val="tithome"/>
    <w:basedOn w:val="Normal"/>
    <w:pPr>
      <w:shd w:val="clear" w:color="auto" w:fill="FFFFFF"/>
      <w:jc w:val="left"/>
    </w:pPr>
    <w:rPr>
      <w:rFonts w:ascii="Verdana" w:eastAsia="Arial Unicode MS" w:hAnsi="Verdana" w:cs="Arial Unicode MS"/>
      <w:color w:val="6596B7"/>
      <w:sz w:val="29"/>
      <w:szCs w:val="29"/>
      <w:lang w:val="en-US"/>
    </w:rPr>
  </w:style>
  <w:style w:type="paragraph" w:styleId="NormalWeb">
    <w:name w:val="Normal (Web)"/>
    <w:basedOn w:val="Normal"/>
    <w:uiPriority w:val="99"/>
    <w:pPr>
      <w:spacing w:before="100" w:beforeAutospacing="1" w:after="100" w:afterAutospacing="1"/>
      <w:jc w:val="left"/>
    </w:pPr>
    <w:rPr>
      <w:rFonts w:ascii="Arial Unicode MS" w:eastAsia="Arial Unicode MS" w:hAnsi="Arial Unicode MS" w:cs="Arial Unicode MS"/>
      <w:sz w:val="24"/>
      <w:lang w:val="en-US"/>
    </w:rPr>
  </w:style>
  <w:style w:type="paragraph" w:styleId="BalloonText">
    <w:name w:val="Balloon Text"/>
    <w:basedOn w:val="Normal"/>
    <w:link w:val="BalloonTextChar"/>
    <w:uiPriority w:val="99"/>
    <w:rsid w:val="00735993"/>
    <w:rPr>
      <w:rFonts w:ascii="Tahoma" w:hAnsi="Tahoma"/>
      <w:sz w:val="16"/>
      <w:szCs w:val="16"/>
      <w:lang w:eastAsia="x-none"/>
    </w:rPr>
  </w:style>
  <w:style w:type="character" w:customStyle="1" w:styleId="BalloonTextChar">
    <w:name w:val="Balloon Text Char"/>
    <w:link w:val="BalloonText"/>
    <w:uiPriority w:val="99"/>
    <w:rsid w:val="00735993"/>
    <w:rPr>
      <w:rFonts w:ascii="Tahoma" w:hAnsi="Tahoma" w:cs="Tahoma"/>
      <w:sz w:val="16"/>
      <w:szCs w:val="16"/>
      <w:lang w:val="en-GB"/>
    </w:rPr>
  </w:style>
  <w:style w:type="character" w:styleId="CommentReference">
    <w:name w:val="annotation reference"/>
    <w:uiPriority w:val="99"/>
    <w:rsid w:val="00A12209"/>
    <w:rPr>
      <w:sz w:val="16"/>
      <w:szCs w:val="16"/>
    </w:rPr>
  </w:style>
  <w:style w:type="paragraph" w:styleId="CommentSubject">
    <w:name w:val="annotation subject"/>
    <w:basedOn w:val="CommentText"/>
    <w:next w:val="CommentText"/>
    <w:link w:val="CommentSubjectChar"/>
    <w:uiPriority w:val="99"/>
    <w:rsid w:val="00A12209"/>
    <w:pPr>
      <w:jc w:val="both"/>
    </w:pPr>
    <w:rPr>
      <w:b/>
      <w:bCs/>
    </w:rPr>
  </w:style>
  <w:style w:type="character" w:customStyle="1" w:styleId="CommentTextChar">
    <w:name w:val="Comment Text Char"/>
    <w:link w:val="CommentText"/>
    <w:uiPriority w:val="99"/>
    <w:semiHidden/>
    <w:rsid w:val="00A12209"/>
    <w:rPr>
      <w:lang w:val="en-GB" w:eastAsia="en-US"/>
    </w:rPr>
  </w:style>
  <w:style w:type="character" w:customStyle="1" w:styleId="CommentSubjectChar">
    <w:name w:val="Comment Subject Char"/>
    <w:link w:val="CommentSubject"/>
    <w:uiPriority w:val="99"/>
    <w:rsid w:val="00A12209"/>
    <w:rPr>
      <w:b/>
      <w:bCs/>
      <w:lang w:val="en-GB" w:eastAsia="en-US"/>
    </w:rPr>
  </w:style>
  <w:style w:type="character" w:styleId="FollowedHyperlink">
    <w:name w:val="FollowedHyperlink"/>
    <w:uiPriority w:val="99"/>
    <w:unhideWhenUsed/>
    <w:rsid w:val="00AD0257"/>
    <w:rPr>
      <w:color w:val="800080"/>
      <w:u w:val="single"/>
    </w:rPr>
  </w:style>
  <w:style w:type="paragraph" w:customStyle="1" w:styleId="msonormal0">
    <w:name w:val="msonormal"/>
    <w:basedOn w:val="Normal"/>
    <w:uiPriority w:val="99"/>
    <w:rsid w:val="00AD0257"/>
    <w:pPr>
      <w:spacing w:before="100" w:beforeAutospacing="1" w:after="100" w:afterAutospacing="1"/>
      <w:jc w:val="left"/>
    </w:pPr>
    <w:rPr>
      <w:sz w:val="24"/>
      <w:lang w:val="en-CA"/>
    </w:rPr>
  </w:style>
  <w:style w:type="character" w:customStyle="1" w:styleId="FootnoteTextChar">
    <w:name w:val="Footnote Text Char"/>
    <w:link w:val="FootnoteText"/>
    <w:uiPriority w:val="99"/>
    <w:semiHidden/>
    <w:rsid w:val="00AD0257"/>
    <w:rPr>
      <w:sz w:val="18"/>
      <w:szCs w:val="24"/>
      <w:lang w:val="en-GB"/>
    </w:rPr>
  </w:style>
  <w:style w:type="paragraph" w:styleId="Revision">
    <w:name w:val="Revision"/>
    <w:uiPriority w:val="99"/>
    <w:semiHidden/>
    <w:rsid w:val="00AD0257"/>
    <w:rPr>
      <w:rFonts w:ascii="Calibri" w:eastAsia="Calibri" w:hAnsi="Calibri"/>
      <w:sz w:val="22"/>
      <w:szCs w:val="22"/>
      <w:lang w:eastAsia="en-US"/>
    </w:rPr>
  </w:style>
  <w:style w:type="paragraph" w:styleId="ListParagraph">
    <w:name w:val="List Paragraph"/>
    <w:basedOn w:val="Normal"/>
    <w:uiPriority w:val="34"/>
    <w:qFormat/>
    <w:rsid w:val="00AD0257"/>
    <w:pPr>
      <w:spacing w:after="200" w:line="276" w:lineRule="auto"/>
      <w:ind w:left="720"/>
      <w:contextualSpacing/>
      <w:jc w:val="left"/>
    </w:pPr>
    <w:rPr>
      <w:rFonts w:ascii="Calibri" w:eastAsia="Calibri" w:hAnsi="Calibri"/>
      <w:szCs w:val="22"/>
      <w:lang w:val="en-CA"/>
    </w:rPr>
  </w:style>
  <w:style w:type="character" w:customStyle="1" w:styleId="UnresolvedMention1">
    <w:name w:val="Unresolved Mention1"/>
    <w:uiPriority w:val="99"/>
    <w:semiHidden/>
    <w:rsid w:val="00AD0257"/>
    <w:rPr>
      <w:color w:val="605E5C"/>
      <w:shd w:val="clear" w:color="auto" w:fill="E1DFDD"/>
    </w:rPr>
  </w:style>
  <w:style w:type="table" w:styleId="TableGrid">
    <w:name w:val="Table Grid"/>
    <w:basedOn w:val="TableNormal"/>
    <w:uiPriority w:val="59"/>
    <w:rsid w:val="00AD025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05E97"/>
    <w:rPr>
      <w:color w:val="605E5C"/>
      <w:shd w:val="clear" w:color="auto" w:fill="E1DFDD"/>
    </w:rPr>
  </w:style>
  <w:style w:type="character" w:styleId="PlaceholderText">
    <w:name w:val="Placeholder Text"/>
    <w:basedOn w:val="DefaultParagraphFont"/>
    <w:uiPriority w:val="99"/>
    <w:semiHidden/>
    <w:rsid w:val="008133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8001">
      <w:bodyDiv w:val="1"/>
      <w:marLeft w:val="0"/>
      <w:marRight w:val="0"/>
      <w:marTop w:val="0"/>
      <w:marBottom w:val="0"/>
      <w:divBdr>
        <w:top w:val="none" w:sz="0" w:space="0" w:color="auto"/>
        <w:left w:val="none" w:sz="0" w:space="0" w:color="auto"/>
        <w:bottom w:val="none" w:sz="0" w:space="0" w:color="auto"/>
        <w:right w:val="none" w:sz="0" w:space="0" w:color="auto"/>
      </w:divBdr>
    </w:div>
    <w:div w:id="1292857129">
      <w:bodyDiv w:val="1"/>
      <w:marLeft w:val="0"/>
      <w:marRight w:val="0"/>
      <w:marTop w:val="0"/>
      <w:marBottom w:val="0"/>
      <w:divBdr>
        <w:top w:val="none" w:sz="0" w:space="0" w:color="auto"/>
        <w:left w:val="none" w:sz="0" w:space="0" w:color="auto"/>
        <w:bottom w:val="none" w:sz="0" w:space="0" w:color="auto"/>
        <w:right w:val="none" w:sz="0" w:space="0" w:color="auto"/>
      </w:divBdr>
    </w:div>
    <w:div w:id="134146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ynbio/synbioahteg-2015-01/official/synbioahteg-2015-01-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6B3C847DF9E46F4A2C18956935E7DA1"/>
        <w:category>
          <w:name w:val="General"/>
          <w:gallery w:val="placeholder"/>
        </w:category>
        <w:types>
          <w:type w:val="bbPlcHdr"/>
        </w:types>
        <w:behaviors>
          <w:behavior w:val="content"/>
        </w:behaviors>
        <w:guid w:val="{CACC76DA-C1E7-4557-8FD7-07CC5DE52B6B}"/>
      </w:docPartPr>
      <w:docPartBody>
        <w:p w:rsidR="00CA792E" w:rsidRDefault="00453F77">
          <w:r w:rsidRPr="00F711D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F77"/>
    <w:rsid w:val="00453F77"/>
    <w:rsid w:val="00CA79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3F7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3F7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DB965-24AB-4860-A9F1-788EE1C4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COP-6.dot</Template>
  <TotalTime>1</TotalTime>
  <Pages>8</Pages>
  <Words>3393</Words>
  <Characters>145029</Characters>
  <Application>Microsoft Office Word</Application>
  <DocSecurity>0</DocSecurity>
  <Lines>1208</Lines>
  <Paragraphs>296</Paragraphs>
  <ScaleCrop>false</ScaleCrop>
  <HeadingPairs>
    <vt:vector size="2" baseType="variant">
      <vt:variant>
        <vt:lpstr>Title</vt:lpstr>
      </vt:variant>
      <vt:variant>
        <vt:i4>1</vt:i4>
      </vt:variant>
    </vt:vector>
  </HeadingPairs>
  <TitlesOfParts>
    <vt:vector size="1" baseType="lpstr">
      <vt:lpstr>Information for deliberations on agenda item 3.4</vt:lpstr>
    </vt:vector>
  </TitlesOfParts>
  <Company>SCBD</Company>
  <LinksUpToDate>false</LinksUpToDate>
  <CharactersWithSpaces>148126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for deliberations on agenda item 3.4</dc:title>
  <dc:subject>TECHNOLOGY YTANSFER AND SCIENTIFIC AND TECHNOLOGICAL COOPERATION</dc:subject>
  <dc:creator>SECRETARIAT OF THE CONVENTION ON BIOLOGICAL DIVERSITY</dc:creator>
  <cp:keywords>Ad Hoc Technical Expert Group on Synthetic Biology, Montreal Canada, 4-7 June 2019, Convention on Biological Diversity</cp:keywords>
  <cp:lastModifiedBy>Orestes Plasencia</cp:lastModifiedBy>
  <cp:revision>5</cp:revision>
  <cp:lastPrinted>2009-03-05T20:20:00Z</cp:lastPrinted>
  <dcterms:created xsi:type="dcterms:W3CDTF">2019-05-16T20:00:00Z</dcterms:created>
  <dcterms:modified xsi:type="dcterms:W3CDTF">2019-05-16T20:01:00Z</dcterms:modified>
</cp:coreProperties>
</file>