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70D05" w14:paraId="211C3E9A" w14:textId="77777777" w:rsidTr="00CF1848">
        <w:trPr>
          <w:trHeight w:val="709"/>
        </w:trPr>
        <w:tc>
          <w:tcPr>
            <w:tcW w:w="976" w:type="dxa"/>
            <w:tcBorders>
              <w:bottom w:val="single" w:sz="12" w:space="0" w:color="auto"/>
            </w:tcBorders>
          </w:tcPr>
          <w:p w14:paraId="71CFBF29" w14:textId="77777777" w:rsidR="00C9161D" w:rsidRPr="00A70D05" w:rsidRDefault="00C9161D" w:rsidP="001C6487">
            <w:pPr>
              <w:suppressLineNumbers/>
              <w:suppressAutoHyphens/>
              <w:kinsoku w:val="0"/>
              <w:overflowPunct w:val="0"/>
              <w:autoSpaceDE w:val="0"/>
              <w:autoSpaceDN w:val="0"/>
              <w:adjustRightInd w:val="0"/>
              <w:snapToGrid w:val="0"/>
              <w:rPr>
                <w:kern w:val="22"/>
              </w:rPr>
            </w:pPr>
            <w:r w:rsidRPr="00A70D05">
              <w:rPr>
                <w:noProof/>
                <w:kern w:val="22"/>
                <w:lang w:eastAsia="zh-CN"/>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D2344A9" w:rsidR="00C9161D" w:rsidRPr="00A70D05" w:rsidRDefault="00C9161D" w:rsidP="001C6487">
            <w:pPr>
              <w:suppressLineNumbers/>
              <w:suppressAutoHyphens/>
              <w:kinsoku w:val="0"/>
              <w:overflowPunct w:val="0"/>
              <w:autoSpaceDE w:val="0"/>
              <w:autoSpaceDN w:val="0"/>
              <w:adjustRightInd w:val="0"/>
              <w:snapToGrid w:val="0"/>
              <w:rPr>
                <w:kern w:val="22"/>
              </w:rPr>
            </w:pPr>
          </w:p>
        </w:tc>
        <w:tc>
          <w:tcPr>
            <w:tcW w:w="4090" w:type="dxa"/>
            <w:tcBorders>
              <w:bottom w:val="single" w:sz="12" w:space="0" w:color="auto"/>
            </w:tcBorders>
          </w:tcPr>
          <w:p w14:paraId="0244B68F" w14:textId="77777777" w:rsidR="00C9161D" w:rsidRPr="00A70D05"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A70D05">
              <w:rPr>
                <w:rFonts w:ascii="Arial" w:hAnsi="Arial" w:cs="Arial"/>
                <w:b/>
                <w:kern w:val="22"/>
                <w:sz w:val="32"/>
                <w:szCs w:val="32"/>
              </w:rPr>
              <w:t>CBD</w:t>
            </w:r>
          </w:p>
        </w:tc>
      </w:tr>
      <w:tr w:rsidR="00C9161D" w:rsidRPr="00A70D05" w14:paraId="5D588668" w14:textId="77777777" w:rsidTr="00CF1848">
        <w:tc>
          <w:tcPr>
            <w:tcW w:w="6117" w:type="dxa"/>
            <w:gridSpan w:val="2"/>
            <w:tcBorders>
              <w:top w:val="single" w:sz="12" w:space="0" w:color="auto"/>
              <w:bottom w:val="single" w:sz="36" w:space="0" w:color="auto"/>
            </w:tcBorders>
            <w:vAlign w:val="center"/>
          </w:tcPr>
          <w:p w14:paraId="539A6BB2" w14:textId="77777777" w:rsidR="00C9161D" w:rsidRPr="00A70D05" w:rsidRDefault="00C9161D" w:rsidP="001C6487">
            <w:pPr>
              <w:suppressLineNumbers/>
              <w:suppressAutoHyphens/>
              <w:kinsoku w:val="0"/>
              <w:overflowPunct w:val="0"/>
              <w:autoSpaceDE w:val="0"/>
              <w:autoSpaceDN w:val="0"/>
              <w:adjustRightInd w:val="0"/>
              <w:snapToGrid w:val="0"/>
              <w:rPr>
                <w:kern w:val="22"/>
              </w:rPr>
            </w:pPr>
            <w:r w:rsidRPr="00A70D05">
              <w:rPr>
                <w:noProof/>
                <w:kern w:val="22"/>
                <w:lang w:eastAsia="zh-CN"/>
              </w:rPr>
              <w:drawing>
                <wp:inline distT="0" distB="0" distL="0" distR="0" wp14:anchorId="563789F3" wp14:editId="2BB4002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D41BA6" w:rsidRDefault="00C9161D" w:rsidP="00A70D05">
            <w:pPr>
              <w:suppressLineNumbers/>
              <w:suppressAutoHyphens/>
              <w:kinsoku w:val="0"/>
              <w:overflowPunct w:val="0"/>
              <w:autoSpaceDE w:val="0"/>
              <w:autoSpaceDN w:val="0"/>
              <w:adjustRightInd w:val="0"/>
              <w:snapToGrid w:val="0"/>
              <w:ind w:left="1215"/>
              <w:jc w:val="left"/>
              <w:rPr>
                <w:kern w:val="22"/>
                <w:szCs w:val="22"/>
                <w:lang w:val="es-419"/>
              </w:rPr>
            </w:pPr>
            <w:proofErr w:type="spellStart"/>
            <w:r w:rsidRPr="00D41BA6">
              <w:rPr>
                <w:kern w:val="22"/>
                <w:szCs w:val="22"/>
                <w:lang w:val="es-419"/>
              </w:rPr>
              <w:t>Distr</w:t>
            </w:r>
            <w:proofErr w:type="spellEnd"/>
            <w:r w:rsidRPr="00D41BA6">
              <w:rPr>
                <w:kern w:val="22"/>
                <w:szCs w:val="22"/>
                <w:lang w:val="es-419"/>
              </w:rPr>
              <w:t>.</w:t>
            </w:r>
          </w:p>
          <w:p w14:paraId="4F49A6CC" w14:textId="77777777" w:rsidR="00C9161D" w:rsidRPr="00D41BA6" w:rsidRDefault="00E257C1" w:rsidP="00A70D05">
            <w:pPr>
              <w:suppressLineNumbers/>
              <w:suppressAutoHyphens/>
              <w:kinsoku w:val="0"/>
              <w:overflowPunct w:val="0"/>
              <w:autoSpaceDE w:val="0"/>
              <w:autoSpaceDN w:val="0"/>
              <w:adjustRightInd w:val="0"/>
              <w:snapToGrid w:val="0"/>
              <w:ind w:left="1215"/>
              <w:jc w:val="left"/>
              <w:rPr>
                <w:kern w:val="22"/>
                <w:szCs w:val="22"/>
                <w:lang w:val="es-419"/>
              </w:rPr>
            </w:pPr>
            <w:sdt>
              <w:sdtPr>
                <w:rPr>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D41BA6">
                  <w:rPr>
                    <w:kern w:val="22"/>
                    <w:szCs w:val="22"/>
                    <w:lang w:val="es-419"/>
                  </w:rPr>
                  <w:t>GENERAL</w:t>
                </w:r>
              </w:sdtContent>
            </w:sdt>
          </w:p>
          <w:p w14:paraId="5790AD0F" w14:textId="77777777" w:rsidR="00C9161D" w:rsidRPr="00D41BA6" w:rsidRDefault="00C9161D" w:rsidP="00A70D05">
            <w:pPr>
              <w:suppressLineNumbers/>
              <w:suppressAutoHyphens/>
              <w:kinsoku w:val="0"/>
              <w:overflowPunct w:val="0"/>
              <w:autoSpaceDE w:val="0"/>
              <w:autoSpaceDN w:val="0"/>
              <w:adjustRightInd w:val="0"/>
              <w:snapToGrid w:val="0"/>
              <w:ind w:left="1215"/>
              <w:jc w:val="left"/>
              <w:rPr>
                <w:kern w:val="22"/>
                <w:szCs w:val="22"/>
                <w:lang w:val="es-419"/>
              </w:rPr>
            </w:pPr>
          </w:p>
          <w:p w14:paraId="644C0731" w14:textId="77777777" w:rsidR="00C9161D" w:rsidRPr="00D41BA6" w:rsidRDefault="00E257C1" w:rsidP="00A70D05">
            <w:pPr>
              <w:suppressLineNumbers/>
              <w:suppressAutoHyphens/>
              <w:kinsoku w:val="0"/>
              <w:overflowPunct w:val="0"/>
              <w:autoSpaceDE w:val="0"/>
              <w:autoSpaceDN w:val="0"/>
              <w:adjustRightInd w:val="0"/>
              <w:snapToGrid w:val="0"/>
              <w:ind w:left="1215"/>
              <w:jc w:val="left"/>
              <w:rPr>
                <w:kern w:val="22"/>
                <w:szCs w:val="22"/>
                <w:lang w:val="es-419"/>
              </w:rPr>
            </w:pPr>
            <w:sdt>
              <w:sdtPr>
                <w:rPr>
                  <w:kern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D41BA6">
                  <w:rPr>
                    <w:kern w:val="22"/>
                    <w:lang w:val="es-419"/>
                  </w:rPr>
                  <w:t>CBD/</w:t>
                </w:r>
                <w:r w:rsidR="00084813" w:rsidRPr="00D41BA6">
                  <w:rPr>
                    <w:kern w:val="22"/>
                    <w:lang w:val="es-419"/>
                  </w:rPr>
                  <w:t>SBI/</w:t>
                </w:r>
                <w:r w:rsidR="00EF7A74" w:rsidRPr="00D41BA6">
                  <w:rPr>
                    <w:kern w:val="22"/>
                    <w:lang w:val="es-419"/>
                  </w:rPr>
                  <w:t>3</w:t>
                </w:r>
                <w:r w:rsidR="00084813" w:rsidRPr="00D41BA6">
                  <w:rPr>
                    <w:kern w:val="22"/>
                    <w:lang w:val="es-419"/>
                  </w:rPr>
                  <w:t>/</w:t>
                </w:r>
                <w:r w:rsidR="00EF7A74" w:rsidRPr="00D41BA6">
                  <w:rPr>
                    <w:kern w:val="22"/>
                    <w:lang w:val="es-419"/>
                  </w:rPr>
                  <w:t>5</w:t>
                </w:r>
              </w:sdtContent>
            </w:sdt>
          </w:p>
          <w:p w14:paraId="58F73715" w14:textId="50BB2B6D" w:rsidR="005E046F" w:rsidRPr="00D41BA6" w:rsidRDefault="005E046F" w:rsidP="00A70D05">
            <w:pPr>
              <w:suppressLineNumbers/>
              <w:suppressAutoHyphens/>
              <w:kinsoku w:val="0"/>
              <w:overflowPunct w:val="0"/>
              <w:autoSpaceDE w:val="0"/>
              <w:autoSpaceDN w:val="0"/>
              <w:adjustRightInd w:val="0"/>
              <w:snapToGrid w:val="0"/>
              <w:ind w:left="1215"/>
              <w:jc w:val="left"/>
              <w:rPr>
                <w:kern w:val="22"/>
                <w:szCs w:val="22"/>
                <w:lang w:val="es-419"/>
              </w:rPr>
            </w:pPr>
            <w:r w:rsidRPr="00D41BA6">
              <w:rPr>
                <w:kern w:val="22"/>
                <w:szCs w:val="22"/>
                <w:lang w:val="es-419"/>
              </w:rPr>
              <w:t>18 June 2020</w:t>
            </w:r>
          </w:p>
          <w:p w14:paraId="367D9F44" w14:textId="77777777" w:rsidR="005E046F" w:rsidRPr="00D41BA6" w:rsidRDefault="005E046F" w:rsidP="00A70D05">
            <w:pPr>
              <w:suppressLineNumbers/>
              <w:suppressAutoHyphens/>
              <w:kinsoku w:val="0"/>
              <w:overflowPunct w:val="0"/>
              <w:autoSpaceDE w:val="0"/>
              <w:autoSpaceDN w:val="0"/>
              <w:adjustRightInd w:val="0"/>
              <w:snapToGrid w:val="0"/>
              <w:ind w:left="1215"/>
              <w:jc w:val="left"/>
              <w:rPr>
                <w:kern w:val="22"/>
                <w:szCs w:val="22"/>
                <w:lang w:val="es-419"/>
              </w:rPr>
            </w:pPr>
          </w:p>
          <w:p w14:paraId="641C2F9E" w14:textId="77777777" w:rsidR="00C9161D" w:rsidRPr="00A70D05" w:rsidRDefault="006B2290" w:rsidP="00A70D05">
            <w:pPr>
              <w:suppressLineNumbers/>
              <w:suppressAutoHyphens/>
              <w:kinsoku w:val="0"/>
              <w:overflowPunct w:val="0"/>
              <w:autoSpaceDE w:val="0"/>
              <w:autoSpaceDN w:val="0"/>
              <w:adjustRightInd w:val="0"/>
              <w:snapToGrid w:val="0"/>
              <w:ind w:left="1215"/>
              <w:jc w:val="left"/>
              <w:rPr>
                <w:kern w:val="22"/>
                <w:szCs w:val="22"/>
              </w:rPr>
            </w:pPr>
            <w:r w:rsidRPr="00A70D05">
              <w:rPr>
                <w:kern w:val="22"/>
                <w:szCs w:val="22"/>
              </w:rPr>
              <w:t xml:space="preserve">ORIGINAL: </w:t>
            </w:r>
            <w:r w:rsidR="00C9161D" w:rsidRPr="00A70D05">
              <w:rPr>
                <w:kern w:val="22"/>
                <w:szCs w:val="22"/>
              </w:rPr>
              <w:t>ENGLISH</w:t>
            </w:r>
          </w:p>
          <w:p w14:paraId="285B9B10" w14:textId="77777777" w:rsidR="00C9161D" w:rsidRPr="00A70D05" w:rsidRDefault="00C9161D" w:rsidP="00A70D05">
            <w:pPr>
              <w:suppressLineNumbers/>
              <w:suppressAutoHyphens/>
              <w:kinsoku w:val="0"/>
              <w:overflowPunct w:val="0"/>
              <w:autoSpaceDE w:val="0"/>
              <w:autoSpaceDN w:val="0"/>
              <w:adjustRightInd w:val="0"/>
              <w:snapToGrid w:val="0"/>
              <w:jc w:val="left"/>
              <w:rPr>
                <w:kern w:val="22"/>
              </w:rPr>
            </w:pPr>
          </w:p>
        </w:tc>
      </w:tr>
    </w:tbl>
    <w:p w14:paraId="28293C91" w14:textId="15233DFC" w:rsidR="00084813" w:rsidRPr="00A70D05" w:rsidRDefault="008712BD" w:rsidP="00304215">
      <w:pPr>
        <w:pStyle w:val="Cornernotation"/>
        <w:suppressLineNumbers/>
        <w:suppressAutoHyphens/>
        <w:kinsoku w:val="0"/>
        <w:overflowPunct w:val="0"/>
        <w:autoSpaceDE w:val="0"/>
        <w:autoSpaceDN w:val="0"/>
        <w:adjustRightInd w:val="0"/>
        <w:snapToGrid w:val="0"/>
        <w:ind w:left="340"/>
        <w:rPr>
          <w:kern w:val="22"/>
          <w:szCs w:val="22"/>
        </w:rPr>
      </w:pPr>
      <w:r w:rsidRPr="00A70D05">
        <w:rPr>
          <w:noProof/>
          <w:szCs w:val="22"/>
          <w:lang w:eastAsia="en-CA"/>
        </w:rPr>
        <w:drawing>
          <wp:anchor distT="0" distB="0" distL="114300" distR="114300" simplePos="0" relativeHeight="251658240" behindDoc="0" locked="0" layoutInCell="1" allowOverlap="1" wp14:anchorId="1AE63E92" wp14:editId="117BFD64">
            <wp:simplePos x="0" y="0"/>
            <wp:positionH relativeFrom="column">
              <wp:posOffset>422910</wp:posOffset>
            </wp:positionH>
            <wp:positionV relativeFrom="page">
              <wp:posOffset>260392</wp:posOffset>
            </wp:positionV>
            <wp:extent cx="819150" cy="51113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218" b="18095"/>
                    <a:stretch/>
                  </pic:blipFill>
                  <pic:spPr bwMode="auto">
                    <a:xfrm>
                      <a:off x="0" y="0"/>
                      <a:ext cx="823901" cy="5140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813" w:rsidRPr="00A70D05">
        <w:rPr>
          <w:kern w:val="22"/>
          <w:szCs w:val="22"/>
        </w:rPr>
        <w:t>SUBSIDIARY BODY ON IMPLEMENTATION</w:t>
      </w:r>
    </w:p>
    <w:p w14:paraId="51055905" w14:textId="77777777" w:rsidR="00084813" w:rsidRPr="00A70D05" w:rsidRDefault="00EF7A74" w:rsidP="001C6487">
      <w:pPr>
        <w:suppressLineNumbers/>
        <w:tabs>
          <w:tab w:val="left" w:pos="5954"/>
        </w:tabs>
        <w:suppressAutoHyphens/>
        <w:kinsoku w:val="0"/>
        <w:overflowPunct w:val="0"/>
        <w:autoSpaceDE w:val="0"/>
        <w:autoSpaceDN w:val="0"/>
        <w:adjustRightInd w:val="0"/>
        <w:snapToGrid w:val="0"/>
        <w:ind w:left="170" w:right="3406"/>
        <w:jc w:val="left"/>
        <w:rPr>
          <w:kern w:val="22"/>
          <w:szCs w:val="22"/>
        </w:rPr>
      </w:pPr>
      <w:r w:rsidRPr="00A70D05">
        <w:rPr>
          <w:kern w:val="22"/>
          <w:szCs w:val="22"/>
        </w:rPr>
        <w:t>Third m</w:t>
      </w:r>
      <w:r w:rsidR="00084813" w:rsidRPr="00A70D05">
        <w:rPr>
          <w:kern w:val="22"/>
          <w:szCs w:val="22"/>
        </w:rPr>
        <w:t>eeting</w:t>
      </w:r>
    </w:p>
    <w:p w14:paraId="5535068E" w14:textId="3DA9492D" w:rsidR="00084813" w:rsidRPr="00A70D05" w:rsidRDefault="00A857B9" w:rsidP="001C6487">
      <w:pPr>
        <w:suppressLineNumbers/>
        <w:suppressAutoHyphens/>
        <w:kinsoku w:val="0"/>
        <w:overflowPunct w:val="0"/>
        <w:autoSpaceDE w:val="0"/>
        <w:autoSpaceDN w:val="0"/>
        <w:adjustRightInd w:val="0"/>
        <w:snapToGrid w:val="0"/>
        <w:ind w:left="170" w:right="3124"/>
        <w:jc w:val="left"/>
        <w:rPr>
          <w:kern w:val="22"/>
          <w:szCs w:val="22"/>
        </w:rPr>
      </w:pPr>
      <w:r w:rsidRPr="00A70D05">
        <w:rPr>
          <w:kern w:val="22"/>
          <w:szCs w:val="22"/>
        </w:rPr>
        <w:t>Quebec City</w:t>
      </w:r>
      <w:r w:rsidR="00822F21" w:rsidRPr="00A70D05">
        <w:rPr>
          <w:kern w:val="22"/>
          <w:szCs w:val="22"/>
        </w:rPr>
        <w:t xml:space="preserve"> (to be confirmed)</w:t>
      </w:r>
      <w:r w:rsidR="00084813" w:rsidRPr="00A70D05">
        <w:rPr>
          <w:kern w:val="22"/>
          <w:szCs w:val="22"/>
        </w:rPr>
        <w:t xml:space="preserve">, Canada, </w:t>
      </w:r>
      <w:r w:rsidRPr="00A70D05">
        <w:rPr>
          <w:kern w:val="22"/>
          <w:szCs w:val="22"/>
        </w:rPr>
        <w:t>9</w:t>
      </w:r>
      <w:r w:rsidR="00084813" w:rsidRPr="00A70D05">
        <w:rPr>
          <w:kern w:val="22"/>
          <w:szCs w:val="22"/>
        </w:rPr>
        <w:t>-</w:t>
      </w:r>
      <w:r w:rsidRPr="00A70D05">
        <w:rPr>
          <w:kern w:val="22"/>
          <w:szCs w:val="22"/>
        </w:rPr>
        <w:t xml:space="preserve">14 November </w:t>
      </w:r>
      <w:r w:rsidR="00084813" w:rsidRPr="00A70D05">
        <w:rPr>
          <w:kern w:val="22"/>
          <w:szCs w:val="22"/>
        </w:rPr>
        <w:t>20</w:t>
      </w:r>
      <w:r w:rsidR="00EF7A74" w:rsidRPr="00A70D05">
        <w:rPr>
          <w:kern w:val="22"/>
          <w:szCs w:val="22"/>
        </w:rPr>
        <w:t>20</w:t>
      </w:r>
    </w:p>
    <w:p w14:paraId="11ABE9E8" w14:textId="72DF55AB" w:rsidR="00C9161D" w:rsidRPr="00A70D05" w:rsidRDefault="00084813" w:rsidP="00A70D05">
      <w:pPr>
        <w:suppressLineNumbers/>
        <w:suppressAutoHyphens/>
        <w:kinsoku w:val="0"/>
        <w:overflowPunct w:val="0"/>
        <w:autoSpaceDE w:val="0"/>
        <w:autoSpaceDN w:val="0"/>
        <w:adjustRightInd w:val="0"/>
        <w:snapToGrid w:val="0"/>
        <w:ind w:left="170" w:right="3124"/>
        <w:jc w:val="left"/>
        <w:rPr>
          <w:kern w:val="22"/>
          <w:szCs w:val="22"/>
        </w:rPr>
      </w:pPr>
      <w:r w:rsidRPr="00A70D05">
        <w:rPr>
          <w:kern w:val="22"/>
          <w:szCs w:val="22"/>
        </w:rPr>
        <w:t xml:space="preserve">Item </w:t>
      </w:r>
      <w:r w:rsidR="00EF7A74" w:rsidRPr="00A70D05">
        <w:rPr>
          <w:kern w:val="22"/>
          <w:szCs w:val="22"/>
        </w:rPr>
        <w:t>6</w:t>
      </w:r>
      <w:r w:rsidRPr="00A70D05">
        <w:rPr>
          <w:kern w:val="22"/>
          <w:szCs w:val="22"/>
        </w:rPr>
        <w:t xml:space="preserve"> of the provisional agenda</w:t>
      </w:r>
      <w:r w:rsidRPr="00A70D05">
        <w:rPr>
          <w:rStyle w:val="FootnoteReference"/>
          <w:kern w:val="22"/>
          <w:szCs w:val="22"/>
          <w:vertAlign w:val="baseline"/>
        </w:rPr>
        <w:footnoteReference w:customMarkFollows="1" w:id="2"/>
        <w:t>*</w:t>
      </w:r>
    </w:p>
    <w:p w14:paraId="0B391591" w14:textId="77777777" w:rsidR="00C9161D" w:rsidRPr="00A70D05" w:rsidRDefault="00E257C1" w:rsidP="00A70D05">
      <w:pPr>
        <w:suppressLineNumbers/>
        <w:suppressAutoHyphens/>
        <w:kinsoku w:val="0"/>
        <w:overflowPunct w:val="0"/>
        <w:autoSpaceDE w:val="0"/>
        <w:autoSpaceDN w:val="0"/>
        <w:adjustRightInd w:val="0"/>
        <w:snapToGrid w:val="0"/>
        <w:spacing w:before="240" w:after="120"/>
        <w:jc w:val="center"/>
        <w:rPr>
          <w:b/>
          <w:bCs/>
          <w:caps/>
          <w:kern w:val="22"/>
          <w:szCs w:val="22"/>
        </w:rPr>
      </w:pPr>
      <w:sdt>
        <w:sdtPr>
          <w:rPr>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059FA" w:rsidRPr="00A70D05">
            <w:rPr>
              <w:b/>
              <w:bCs/>
              <w:caps/>
              <w:kern w:val="22"/>
              <w:szCs w:val="22"/>
            </w:rPr>
            <w:t>Resource mobilization</w:t>
          </w:r>
        </w:sdtContent>
      </w:sdt>
    </w:p>
    <w:p w14:paraId="27FD1C91" w14:textId="25E53BFD" w:rsidR="00084813" w:rsidRPr="00A70D05" w:rsidRDefault="00084813" w:rsidP="00D37C98">
      <w:pPr>
        <w:pStyle w:val="Heading2"/>
        <w:keepNext w:val="0"/>
        <w:suppressLineNumbers/>
        <w:tabs>
          <w:tab w:val="clear" w:pos="720"/>
        </w:tabs>
        <w:suppressAutoHyphens/>
        <w:kinsoku w:val="0"/>
        <w:overflowPunct w:val="0"/>
        <w:autoSpaceDE w:val="0"/>
        <w:autoSpaceDN w:val="0"/>
        <w:adjustRightInd w:val="0"/>
        <w:snapToGrid w:val="0"/>
        <w:rPr>
          <w:b w:val="0"/>
          <w:bCs w:val="0"/>
          <w:i/>
          <w:iCs w:val="0"/>
          <w:kern w:val="22"/>
          <w:szCs w:val="22"/>
        </w:rPr>
      </w:pPr>
      <w:r w:rsidRPr="00A70D05">
        <w:rPr>
          <w:b w:val="0"/>
          <w:bCs w:val="0"/>
          <w:i/>
          <w:iCs w:val="0"/>
          <w:kern w:val="22"/>
          <w:szCs w:val="22"/>
        </w:rPr>
        <w:t>Note by the Executive Secretary</w:t>
      </w:r>
    </w:p>
    <w:p w14:paraId="343DA5B1" w14:textId="00810BFC" w:rsidR="00084813" w:rsidRPr="00A70D05" w:rsidRDefault="00004C1F" w:rsidP="00A70D05">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A70D05">
        <w:rPr>
          <w:kern w:val="22"/>
          <w:szCs w:val="22"/>
        </w:rPr>
        <w:t>I.</w:t>
      </w:r>
      <w:r w:rsidRPr="00A70D05">
        <w:rPr>
          <w:kern w:val="22"/>
          <w:szCs w:val="22"/>
        </w:rPr>
        <w:tab/>
      </w:r>
      <w:r w:rsidR="00084813" w:rsidRPr="00A70D05">
        <w:rPr>
          <w:kern w:val="22"/>
          <w:szCs w:val="22"/>
        </w:rPr>
        <w:t>Introduction</w:t>
      </w:r>
    </w:p>
    <w:p w14:paraId="224CF1EB" w14:textId="15D32DCB" w:rsidR="00D73D31" w:rsidRPr="00A70D05" w:rsidRDefault="00084813" w:rsidP="00A70D05">
      <w:pPr>
        <w:pStyle w:val="Para1"/>
        <w:suppressLineNumbers/>
        <w:tabs>
          <w:tab w:val="clear" w:pos="360"/>
        </w:tabs>
        <w:suppressAutoHyphens/>
        <w:snapToGrid w:val="0"/>
        <w:rPr>
          <w:kern w:val="22"/>
          <w:szCs w:val="22"/>
        </w:rPr>
      </w:pPr>
      <w:r w:rsidRPr="00A70D05">
        <w:rPr>
          <w:kern w:val="22"/>
          <w:szCs w:val="22"/>
        </w:rPr>
        <w:t>In decision</w:t>
      </w:r>
      <w:r w:rsidR="00EF7A74" w:rsidRPr="00A70D05">
        <w:rPr>
          <w:kern w:val="22"/>
          <w:szCs w:val="22"/>
        </w:rPr>
        <w:t xml:space="preserve"> </w:t>
      </w:r>
      <w:hyperlink r:id="rId15" w:history="1">
        <w:r w:rsidR="00EF7A74" w:rsidRPr="00A70D05">
          <w:rPr>
            <w:rStyle w:val="Hyperlink"/>
            <w:kern w:val="22"/>
            <w:sz w:val="22"/>
            <w:szCs w:val="22"/>
          </w:rPr>
          <w:t>14/22</w:t>
        </w:r>
      </w:hyperlink>
      <w:r w:rsidRPr="00A70D05">
        <w:rPr>
          <w:kern w:val="22"/>
          <w:szCs w:val="22"/>
        </w:rPr>
        <w:t xml:space="preserve">, </w:t>
      </w:r>
      <w:r w:rsidR="00EF7A74" w:rsidRPr="00A70D05">
        <w:rPr>
          <w:kern w:val="22"/>
          <w:szCs w:val="22"/>
        </w:rPr>
        <w:t>on resource mobilization</w:t>
      </w:r>
      <w:r w:rsidRPr="00A70D05">
        <w:rPr>
          <w:kern w:val="22"/>
          <w:szCs w:val="22"/>
        </w:rPr>
        <w:t>, the Conference of the Parties</w:t>
      </w:r>
      <w:r w:rsidR="0037095B" w:rsidRPr="00A70D05">
        <w:rPr>
          <w:kern w:val="22"/>
          <w:szCs w:val="22"/>
        </w:rPr>
        <w:t xml:space="preserve"> </w:t>
      </w:r>
      <w:r w:rsidR="0037095B" w:rsidRPr="00A70D05">
        <w:rPr>
          <w:szCs w:val="22"/>
        </w:rPr>
        <w:t xml:space="preserve">at its fourteenth meeting affirmed that resource mobilization </w:t>
      </w:r>
      <w:r w:rsidR="009238A4" w:rsidRPr="00A70D05">
        <w:rPr>
          <w:szCs w:val="22"/>
        </w:rPr>
        <w:t xml:space="preserve">would </w:t>
      </w:r>
      <w:r w:rsidR="0037095B" w:rsidRPr="00A70D05">
        <w:rPr>
          <w:szCs w:val="22"/>
        </w:rPr>
        <w:t>be an integral part of the post-2020 global biodiversity framework and decided to initiate preparations of this resource mobilization component at an early stage, and in full coherence and coordination with the overall process of developing the post-2020 framework</w:t>
      </w:r>
      <w:r w:rsidR="008F4EE5" w:rsidRPr="00A70D05">
        <w:rPr>
          <w:szCs w:val="22"/>
        </w:rPr>
        <w:t xml:space="preserve"> (para</w:t>
      </w:r>
      <w:r w:rsidR="003F3DDB" w:rsidRPr="00A70D05">
        <w:rPr>
          <w:szCs w:val="22"/>
        </w:rPr>
        <w:t>.</w:t>
      </w:r>
      <w:r w:rsidR="008F4EE5" w:rsidRPr="00A70D05">
        <w:rPr>
          <w:szCs w:val="22"/>
        </w:rPr>
        <w:t xml:space="preserve"> 14)</w:t>
      </w:r>
      <w:r w:rsidR="0037095B" w:rsidRPr="00A70D05">
        <w:rPr>
          <w:szCs w:val="22"/>
        </w:rPr>
        <w:t xml:space="preserve">. </w:t>
      </w:r>
      <w:r w:rsidR="008F4EE5" w:rsidRPr="00A70D05">
        <w:rPr>
          <w:szCs w:val="22"/>
        </w:rPr>
        <w:t>In paragraph 15 of the same decision</w:t>
      </w:r>
      <w:r w:rsidR="00986DBC" w:rsidRPr="00A70D05">
        <w:rPr>
          <w:szCs w:val="22"/>
        </w:rPr>
        <w:t xml:space="preserve">, </w:t>
      </w:r>
      <w:r w:rsidR="009679B3" w:rsidRPr="00A70D05">
        <w:rPr>
          <w:szCs w:val="22"/>
        </w:rPr>
        <w:t>the Conference of the Parties</w:t>
      </w:r>
      <w:r w:rsidR="008F4EE5" w:rsidRPr="00A70D05">
        <w:rPr>
          <w:szCs w:val="22"/>
        </w:rPr>
        <w:t xml:space="preserve"> </w:t>
      </w:r>
      <w:r w:rsidR="00F47E33" w:rsidRPr="00A70D05">
        <w:rPr>
          <w:szCs w:val="22"/>
        </w:rPr>
        <w:t>requested the Executive Secretary to establish</w:t>
      </w:r>
      <w:r w:rsidR="005B7798" w:rsidRPr="00A70D05">
        <w:rPr>
          <w:szCs w:val="22"/>
        </w:rPr>
        <w:t xml:space="preserve"> a </w:t>
      </w:r>
      <w:r w:rsidR="00C61D1E" w:rsidRPr="00A70D05">
        <w:rPr>
          <w:szCs w:val="22"/>
        </w:rPr>
        <w:t xml:space="preserve">panel of experts </w:t>
      </w:r>
      <w:r w:rsidR="005B7798" w:rsidRPr="00A70D05">
        <w:rPr>
          <w:szCs w:val="22"/>
        </w:rPr>
        <w:t xml:space="preserve">to support </w:t>
      </w:r>
      <w:r w:rsidR="00641ED7" w:rsidRPr="00A70D05">
        <w:rPr>
          <w:szCs w:val="22"/>
        </w:rPr>
        <w:t xml:space="preserve">the development of </w:t>
      </w:r>
      <w:r w:rsidR="00BE4B6E" w:rsidRPr="00A70D05">
        <w:rPr>
          <w:szCs w:val="22"/>
        </w:rPr>
        <w:t xml:space="preserve">such </w:t>
      </w:r>
      <w:r w:rsidR="00641ED7" w:rsidRPr="00A70D05">
        <w:rPr>
          <w:szCs w:val="22"/>
        </w:rPr>
        <w:t xml:space="preserve">a resource mobilization component by </w:t>
      </w:r>
      <w:r w:rsidR="0037095B" w:rsidRPr="00A70D05">
        <w:rPr>
          <w:szCs w:val="22"/>
        </w:rPr>
        <w:t>prepar</w:t>
      </w:r>
      <w:r w:rsidR="00986DBC" w:rsidRPr="00A70D05">
        <w:rPr>
          <w:szCs w:val="22"/>
        </w:rPr>
        <w:t>ing</w:t>
      </w:r>
      <w:r w:rsidR="0037095B" w:rsidRPr="00A70D05">
        <w:rPr>
          <w:szCs w:val="22"/>
        </w:rPr>
        <w:t xml:space="preserve"> pertinent analyses and reports</w:t>
      </w:r>
      <w:r w:rsidR="00004C1F" w:rsidRPr="00A70D05">
        <w:rPr>
          <w:szCs w:val="22"/>
        </w:rPr>
        <w:t xml:space="preserve">. Section II below provides </w:t>
      </w:r>
      <w:r w:rsidR="003220D4" w:rsidRPr="00A70D05">
        <w:rPr>
          <w:szCs w:val="22"/>
        </w:rPr>
        <w:t>more information on the mandate given to the panel of experts</w:t>
      </w:r>
      <w:r w:rsidR="00446163" w:rsidRPr="00A70D05">
        <w:rPr>
          <w:szCs w:val="22"/>
        </w:rPr>
        <w:t xml:space="preserve"> and the</w:t>
      </w:r>
      <w:r w:rsidR="007601AD" w:rsidRPr="00A70D05">
        <w:rPr>
          <w:szCs w:val="22"/>
        </w:rPr>
        <w:t xml:space="preserve"> relevant activities undertaken</w:t>
      </w:r>
      <w:r w:rsidR="00446163" w:rsidRPr="00A70D05">
        <w:rPr>
          <w:szCs w:val="22"/>
        </w:rPr>
        <w:t xml:space="preserve"> to implement this decision</w:t>
      </w:r>
      <w:r w:rsidR="007601AD" w:rsidRPr="00A70D05">
        <w:rPr>
          <w:szCs w:val="22"/>
        </w:rPr>
        <w:t xml:space="preserve">, </w:t>
      </w:r>
      <w:proofErr w:type="gramStart"/>
      <w:r w:rsidR="00446163" w:rsidRPr="00A70D05">
        <w:rPr>
          <w:szCs w:val="22"/>
        </w:rPr>
        <w:t xml:space="preserve">in particular </w:t>
      </w:r>
      <w:r w:rsidR="00995094" w:rsidRPr="00A70D05">
        <w:rPr>
          <w:szCs w:val="22"/>
        </w:rPr>
        <w:t>on</w:t>
      </w:r>
      <w:proofErr w:type="gramEnd"/>
      <w:r w:rsidR="00995094" w:rsidRPr="00A70D05">
        <w:rPr>
          <w:szCs w:val="22"/>
        </w:rPr>
        <w:t xml:space="preserve"> </w:t>
      </w:r>
      <w:r w:rsidR="00446163" w:rsidRPr="00A70D05">
        <w:rPr>
          <w:szCs w:val="22"/>
        </w:rPr>
        <w:t xml:space="preserve">the different analyses and reports prepared by </w:t>
      </w:r>
      <w:r w:rsidR="00BE4B6E" w:rsidRPr="00A70D05">
        <w:rPr>
          <w:szCs w:val="22"/>
        </w:rPr>
        <w:t>t</w:t>
      </w:r>
      <w:r w:rsidR="00446163" w:rsidRPr="00A70D05">
        <w:rPr>
          <w:szCs w:val="22"/>
        </w:rPr>
        <w:t>he expert panel</w:t>
      </w:r>
      <w:r w:rsidR="00BE4B6E" w:rsidRPr="00A70D05">
        <w:rPr>
          <w:szCs w:val="22"/>
        </w:rPr>
        <w:t xml:space="preserve"> that are now before </w:t>
      </w:r>
      <w:r w:rsidR="00446163" w:rsidRPr="00A70D05">
        <w:rPr>
          <w:szCs w:val="22"/>
        </w:rPr>
        <w:t>the Subsidiary Body</w:t>
      </w:r>
      <w:r w:rsidR="00BE4B6E" w:rsidRPr="00A70D05">
        <w:rPr>
          <w:szCs w:val="22"/>
        </w:rPr>
        <w:t xml:space="preserve"> </w:t>
      </w:r>
      <w:r w:rsidR="003A4AD1" w:rsidRPr="00A70D05">
        <w:rPr>
          <w:szCs w:val="22"/>
        </w:rPr>
        <w:t xml:space="preserve">on Implementation </w:t>
      </w:r>
      <w:r w:rsidR="00BE4B6E" w:rsidRPr="00A70D05">
        <w:rPr>
          <w:szCs w:val="22"/>
        </w:rPr>
        <w:t>for its consideration</w:t>
      </w:r>
      <w:r w:rsidR="007F0F3F" w:rsidRPr="00A70D05">
        <w:rPr>
          <w:szCs w:val="22"/>
        </w:rPr>
        <w:t>.</w:t>
      </w:r>
      <w:bookmarkStart w:id="0" w:name="_GoBack"/>
      <w:bookmarkEnd w:id="0"/>
    </w:p>
    <w:p w14:paraId="3C0A47ED" w14:textId="0880EC52" w:rsidR="00084813" w:rsidRPr="00A70D05" w:rsidRDefault="007F0F3F" w:rsidP="00A70D05">
      <w:pPr>
        <w:pStyle w:val="Para1"/>
        <w:suppressLineNumbers/>
        <w:tabs>
          <w:tab w:val="clear" w:pos="360"/>
        </w:tabs>
        <w:suppressAutoHyphens/>
        <w:snapToGrid w:val="0"/>
        <w:rPr>
          <w:kern w:val="22"/>
          <w:szCs w:val="22"/>
        </w:rPr>
      </w:pPr>
      <w:r w:rsidRPr="00A70D05">
        <w:rPr>
          <w:kern w:val="22"/>
          <w:szCs w:val="22"/>
        </w:rPr>
        <w:t>In the same decision, t</w:t>
      </w:r>
      <w:r w:rsidR="00D73D31" w:rsidRPr="00A70D05">
        <w:rPr>
          <w:kern w:val="22"/>
          <w:szCs w:val="22"/>
        </w:rPr>
        <w:t xml:space="preserve">he Conference of the Parties also decided on a series of </w:t>
      </w:r>
      <w:r w:rsidRPr="00A70D05">
        <w:rPr>
          <w:kern w:val="22"/>
          <w:szCs w:val="22"/>
        </w:rPr>
        <w:t xml:space="preserve">other </w:t>
      </w:r>
      <w:r w:rsidR="00D73D31" w:rsidRPr="00A70D05">
        <w:rPr>
          <w:kern w:val="22"/>
          <w:szCs w:val="22"/>
        </w:rPr>
        <w:t>operational activities, detailed below, to be undertaken by Parties, other Governments, relevant international organizations and initiatives, and the Executive Secretary</w:t>
      </w:r>
      <w:r w:rsidR="000D1F55" w:rsidRPr="00A70D05">
        <w:rPr>
          <w:kern w:val="22"/>
          <w:szCs w:val="22"/>
        </w:rPr>
        <w:t xml:space="preserve">. Section III provides </w:t>
      </w:r>
      <w:r w:rsidR="00522339" w:rsidRPr="00A70D05">
        <w:rPr>
          <w:kern w:val="22"/>
          <w:szCs w:val="22"/>
        </w:rPr>
        <w:t xml:space="preserve">updates on relevant activities being undertaken to implement these elements of decision 14/22. Section </w:t>
      </w:r>
      <w:r w:rsidR="000974AC" w:rsidRPr="00A70D05">
        <w:rPr>
          <w:kern w:val="22"/>
          <w:szCs w:val="22"/>
        </w:rPr>
        <w:t xml:space="preserve">IV provides elements of a draft recommendation </w:t>
      </w:r>
      <w:r w:rsidR="0087191F" w:rsidRPr="00A70D05">
        <w:rPr>
          <w:kern w:val="22"/>
          <w:szCs w:val="22"/>
        </w:rPr>
        <w:t>of the Subsidiary Body for its consideration.</w:t>
      </w:r>
      <w:r w:rsidR="006E1C58" w:rsidRPr="00A70D05">
        <w:rPr>
          <w:kern w:val="22"/>
          <w:szCs w:val="22"/>
        </w:rPr>
        <w:t xml:space="preserve"> The reports of the expert panel are provided as addendums; the results of its work </w:t>
      </w:r>
      <w:r w:rsidR="00A72383" w:rsidRPr="00A70D05">
        <w:rPr>
          <w:kern w:val="22"/>
          <w:szCs w:val="22"/>
        </w:rPr>
        <w:t xml:space="preserve">are </w:t>
      </w:r>
      <w:r w:rsidR="006E1C58" w:rsidRPr="00A70D05">
        <w:rPr>
          <w:kern w:val="22"/>
          <w:szCs w:val="22"/>
        </w:rPr>
        <w:t xml:space="preserve">reflected in </w:t>
      </w:r>
      <w:r w:rsidR="005212D0" w:rsidRPr="00A70D05">
        <w:rPr>
          <w:kern w:val="22"/>
          <w:szCs w:val="22"/>
        </w:rPr>
        <w:t>s</w:t>
      </w:r>
      <w:r w:rsidR="006E1C58" w:rsidRPr="00A70D05">
        <w:rPr>
          <w:kern w:val="22"/>
          <w:szCs w:val="22"/>
        </w:rPr>
        <w:t xml:space="preserve">ection IV </w:t>
      </w:r>
      <w:r w:rsidR="00126CEF" w:rsidRPr="00A70D05">
        <w:rPr>
          <w:kern w:val="22"/>
          <w:szCs w:val="22"/>
        </w:rPr>
        <w:t>below</w:t>
      </w:r>
      <w:r w:rsidR="006E1C58" w:rsidRPr="00A70D05">
        <w:rPr>
          <w:kern w:val="22"/>
          <w:szCs w:val="22"/>
        </w:rPr>
        <w:t>.</w:t>
      </w:r>
    </w:p>
    <w:p w14:paraId="59DCF596" w14:textId="70CD6108" w:rsidR="00084813" w:rsidRPr="00A70D05" w:rsidRDefault="00004C1F" w:rsidP="00A70D05">
      <w:pPr>
        <w:pStyle w:val="Heading1"/>
        <w:suppressLineNumbers/>
        <w:tabs>
          <w:tab w:val="clear" w:pos="720"/>
        </w:tabs>
        <w:suppressAutoHyphens/>
        <w:kinsoku w:val="0"/>
        <w:overflowPunct w:val="0"/>
        <w:autoSpaceDE w:val="0"/>
        <w:autoSpaceDN w:val="0"/>
        <w:adjustRightInd w:val="0"/>
        <w:snapToGrid w:val="0"/>
        <w:spacing w:before="120"/>
        <w:ind w:left="1287" w:hanging="720"/>
        <w:jc w:val="left"/>
        <w:rPr>
          <w:kern w:val="22"/>
          <w:szCs w:val="22"/>
        </w:rPr>
      </w:pPr>
      <w:r w:rsidRPr="00A70D05">
        <w:rPr>
          <w:kern w:val="22"/>
          <w:szCs w:val="22"/>
        </w:rPr>
        <w:t>I</w:t>
      </w:r>
      <w:r w:rsidR="00084813" w:rsidRPr="00A70D05">
        <w:rPr>
          <w:kern w:val="22"/>
          <w:szCs w:val="22"/>
        </w:rPr>
        <w:t>I.</w:t>
      </w:r>
      <w:r w:rsidR="00084813" w:rsidRPr="00A70D05">
        <w:rPr>
          <w:kern w:val="22"/>
          <w:szCs w:val="22"/>
        </w:rPr>
        <w:tab/>
      </w:r>
      <w:r w:rsidR="0032081D" w:rsidRPr="00A70D05">
        <w:rPr>
          <w:kern w:val="22"/>
          <w:szCs w:val="22"/>
        </w:rPr>
        <w:t xml:space="preserve">Resource mobilization component of the post-2020 </w:t>
      </w:r>
      <w:r w:rsidR="00CC3F15" w:rsidRPr="00A70D05">
        <w:rPr>
          <w:kern w:val="22"/>
          <w:szCs w:val="22"/>
        </w:rPr>
        <w:t xml:space="preserve">global </w:t>
      </w:r>
      <w:r w:rsidR="0032081D" w:rsidRPr="00A70D05">
        <w:rPr>
          <w:kern w:val="22"/>
          <w:szCs w:val="22"/>
        </w:rPr>
        <w:t>biodiversity framework</w:t>
      </w:r>
    </w:p>
    <w:p w14:paraId="44565649" w14:textId="6006454D" w:rsidR="00DC2DD8" w:rsidRPr="00A70D05" w:rsidRDefault="0032081D" w:rsidP="00A70D05">
      <w:pPr>
        <w:pStyle w:val="Para1"/>
        <w:suppressLineNumbers/>
        <w:tabs>
          <w:tab w:val="clear" w:pos="360"/>
        </w:tabs>
        <w:suppressAutoHyphens/>
        <w:snapToGrid w:val="0"/>
        <w:rPr>
          <w:szCs w:val="22"/>
        </w:rPr>
      </w:pPr>
      <w:r w:rsidRPr="00A70D05">
        <w:rPr>
          <w:kern w:val="22"/>
          <w:szCs w:val="22"/>
        </w:rPr>
        <w:t xml:space="preserve">In paragraph </w:t>
      </w:r>
      <w:r w:rsidR="00C35AA1" w:rsidRPr="00A70D05">
        <w:rPr>
          <w:kern w:val="22"/>
          <w:szCs w:val="22"/>
        </w:rPr>
        <w:t>1</w:t>
      </w:r>
      <w:r w:rsidR="00560ED1" w:rsidRPr="00A70D05">
        <w:rPr>
          <w:kern w:val="22"/>
          <w:szCs w:val="22"/>
        </w:rPr>
        <w:t>5</w:t>
      </w:r>
      <w:r w:rsidR="00C35AA1" w:rsidRPr="00A70D05">
        <w:rPr>
          <w:kern w:val="22"/>
          <w:szCs w:val="22"/>
        </w:rPr>
        <w:t xml:space="preserve"> of decision 14/22,</w:t>
      </w:r>
      <w:r w:rsidR="004C6855" w:rsidRPr="00A70D05">
        <w:rPr>
          <w:kern w:val="22"/>
          <w:szCs w:val="22"/>
        </w:rPr>
        <w:t xml:space="preserve"> the </w:t>
      </w:r>
      <w:r w:rsidR="00317851" w:rsidRPr="00A70D05">
        <w:rPr>
          <w:kern w:val="22"/>
          <w:szCs w:val="22"/>
        </w:rPr>
        <w:t>Executive Secretary</w:t>
      </w:r>
      <w:r w:rsidR="007B6307" w:rsidRPr="00A70D05">
        <w:rPr>
          <w:kern w:val="22"/>
          <w:szCs w:val="22"/>
        </w:rPr>
        <w:t xml:space="preserve"> was requested </w:t>
      </w:r>
      <w:r w:rsidR="00317851" w:rsidRPr="00A70D05">
        <w:rPr>
          <w:kern w:val="22"/>
          <w:szCs w:val="22"/>
        </w:rPr>
        <w:t xml:space="preserve">to contract a panel of experts, with equal representation from developing country Parties and developed country Parties and one from international non-governmental organizations, </w:t>
      </w:r>
      <w:r w:rsidR="000D0A27" w:rsidRPr="00A70D05">
        <w:rPr>
          <w:kern w:val="22"/>
          <w:szCs w:val="22"/>
        </w:rPr>
        <w:t xml:space="preserve">to undertake the activities listed below, and prepare reports, to contribute to the overall process for the post-2020 framework, and for the consideration of the </w:t>
      </w:r>
      <w:r w:rsidR="00197136" w:rsidRPr="00A70D05">
        <w:rPr>
          <w:kern w:val="22"/>
          <w:szCs w:val="22"/>
        </w:rPr>
        <w:t>O</w:t>
      </w:r>
      <w:r w:rsidR="000D0A27" w:rsidRPr="00A70D05">
        <w:rPr>
          <w:kern w:val="22"/>
          <w:szCs w:val="22"/>
        </w:rPr>
        <w:t xml:space="preserve">pen-ended </w:t>
      </w:r>
      <w:r w:rsidR="00197136" w:rsidRPr="00A70D05">
        <w:rPr>
          <w:kern w:val="22"/>
          <w:szCs w:val="22"/>
        </w:rPr>
        <w:t>W</w:t>
      </w:r>
      <w:r w:rsidR="000D0A27" w:rsidRPr="00A70D05">
        <w:rPr>
          <w:kern w:val="22"/>
          <w:szCs w:val="22"/>
        </w:rPr>
        <w:t xml:space="preserve">orking </w:t>
      </w:r>
      <w:r w:rsidR="00197136" w:rsidRPr="00A70D05">
        <w:rPr>
          <w:kern w:val="22"/>
          <w:szCs w:val="22"/>
        </w:rPr>
        <w:t>G</w:t>
      </w:r>
      <w:r w:rsidR="000D0A27" w:rsidRPr="00A70D05">
        <w:rPr>
          <w:kern w:val="22"/>
          <w:szCs w:val="22"/>
        </w:rPr>
        <w:t>roup and of the Conference of the Parties at its fifteenth meeting</w:t>
      </w:r>
      <w:r w:rsidR="00D31408" w:rsidRPr="00A70D05">
        <w:rPr>
          <w:kern w:val="22"/>
          <w:szCs w:val="22"/>
        </w:rPr>
        <w:t xml:space="preserve">. </w:t>
      </w:r>
      <w:r w:rsidR="00DC2DD8" w:rsidRPr="00A70D05">
        <w:rPr>
          <w:kern w:val="22"/>
          <w:szCs w:val="22"/>
        </w:rPr>
        <w:t>Accordingly</w:t>
      </w:r>
      <w:r w:rsidR="006C6E8E" w:rsidRPr="00A70D05">
        <w:rPr>
          <w:kern w:val="22"/>
          <w:szCs w:val="22"/>
        </w:rPr>
        <w:t>, the Executive Secretary contracted</w:t>
      </w:r>
      <w:r w:rsidR="00006A2A" w:rsidRPr="00A70D05">
        <w:rPr>
          <w:kern w:val="22"/>
          <w:szCs w:val="22"/>
        </w:rPr>
        <w:t xml:space="preserve">, with financial resources gratefully </w:t>
      </w:r>
      <w:r w:rsidR="007E5C0F" w:rsidRPr="00A70D05">
        <w:rPr>
          <w:kern w:val="22"/>
          <w:szCs w:val="22"/>
        </w:rPr>
        <w:t>received</w:t>
      </w:r>
      <w:r w:rsidR="00006A2A" w:rsidRPr="00A70D05">
        <w:rPr>
          <w:kern w:val="22"/>
          <w:szCs w:val="22"/>
        </w:rPr>
        <w:t xml:space="preserve"> from the Government of Germany,</w:t>
      </w:r>
      <w:r w:rsidR="006C6E8E" w:rsidRPr="00A70D05">
        <w:rPr>
          <w:kern w:val="22"/>
          <w:szCs w:val="22"/>
        </w:rPr>
        <w:t xml:space="preserve"> a panel of three experts, based on a competitive process in accordance with United Nations rules, and taking into account the balance requested in </w:t>
      </w:r>
      <w:r w:rsidR="005D09B7" w:rsidRPr="00A70D05">
        <w:rPr>
          <w:kern w:val="22"/>
          <w:szCs w:val="22"/>
        </w:rPr>
        <w:t xml:space="preserve">the </w:t>
      </w:r>
      <w:r w:rsidR="006C6E8E" w:rsidRPr="00A70D05">
        <w:rPr>
          <w:kern w:val="22"/>
          <w:szCs w:val="22"/>
        </w:rPr>
        <w:t xml:space="preserve">decision: Ms. Tracey Cumming (Republic of South Africa), Mr. Jeremy </w:t>
      </w:r>
      <w:proofErr w:type="spellStart"/>
      <w:r w:rsidR="006C6E8E" w:rsidRPr="00A70D05">
        <w:rPr>
          <w:kern w:val="22"/>
          <w:szCs w:val="22"/>
        </w:rPr>
        <w:t>Eppel</w:t>
      </w:r>
      <w:proofErr w:type="spellEnd"/>
      <w:r w:rsidR="006C6E8E" w:rsidRPr="00A70D05">
        <w:rPr>
          <w:kern w:val="22"/>
          <w:szCs w:val="22"/>
        </w:rPr>
        <w:t xml:space="preserve"> (United Kingdom of Great Britain and Northern Ireland), and Mr. </w:t>
      </w:r>
      <w:r w:rsidR="006C6E8E" w:rsidRPr="00A70D05">
        <w:rPr>
          <w:noProof/>
          <w:kern w:val="22"/>
          <w:szCs w:val="22"/>
        </w:rPr>
        <w:t>Yasha</w:t>
      </w:r>
      <w:r w:rsidR="006C6E8E" w:rsidRPr="00A70D05">
        <w:rPr>
          <w:kern w:val="22"/>
          <w:szCs w:val="22"/>
        </w:rPr>
        <w:t xml:space="preserve"> </w:t>
      </w:r>
      <w:r w:rsidR="006C6E8E" w:rsidRPr="00A70D05">
        <w:rPr>
          <w:noProof/>
          <w:kern w:val="22"/>
          <w:szCs w:val="22"/>
        </w:rPr>
        <w:t>Feferholtz</w:t>
      </w:r>
      <w:r w:rsidR="006C6E8E" w:rsidRPr="00A70D05">
        <w:rPr>
          <w:kern w:val="22"/>
          <w:szCs w:val="22"/>
        </w:rPr>
        <w:t xml:space="preserve"> (</w:t>
      </w:r>
      <w:proofErr w:type="spellStart"/>
      <w:r w:rsidR="006C6E8E" w:rsidRPr="00A70D05">
        <w:rPr>
          <w:noProof/>
          <w:kern w:val="22"/>
          <w:szCs w:val="22"/>
        </w:rPr>
        <w:t>EcoHealth</w:t>
      </w:r>
      <w:proofErr w:type="spellEnd"/>
      <w:r w:rsidR="006C6E8E" w:rsidRPr="00A70D05">
        <w:rPr>
          <w:kern w:val="22"/>
          <w:szCs w:val="22"/>
        </w:rPr>
        <w:t xml:space="preserve"> Alliance).</w:t>
      </w:r>
      <w:r w:rsidR="005D09B7" w:rsidRPr="00A70D05">
        <w:rPr>
          <w:kern w:val="22"/>
          <w:szCs w:val="22"/>
        </w:rPr>
        <w:t xml:space="preserve"> </w:t>
      </w:r>
      <w:r w:rsidR="002E7E89" w:rsidRPr="00A70D05">
        <w:rPr>
          <w:kern w:val="22"/>
          <w:szCs w:val="22"/>
        </w:rPr>
        <w:t>Th</w:t>
      </w:r>
      <w:r w:rsidR="00D91EFE" w:rsidRPr="00A70D05">
        <w:rPr>
          <w:kern w:val="22"/>
          <w:szCs w:val="22"/>
        </w:rPr>
        <w:t xml:space="preserve">e composition of the expert panel </w:t>
      </w:r>
      <w:r w:rsidR="002E7E89" w:rsidRPr="00A70D05">
        <w:rPr>
          <w:kern w:val="22"/>
          <w:szCs w:val="22"/>
        </w:rPr>
        <w:t xml:space="preserve">was communicated </w:t>
      </w:r>
      <w:r w:rsidR="00420FB7" w:rsidRPr="00A70D05">
        <w:rPr>
          <w:kern w:val="22"/>
          <w:szCs w:val="22"/>
        </w:rPr>
        <w:t xml:space="preserve">via </w:t>
      </w:r>
      <w:r w:rsidR="002E7E89" w:rsidRPr="00A70D05">
        <w:rPr>
          <w:kern w:val="22"/>
          <w:szCs w:val="22"/>
        </w:rPr>
        <w:t xml:space="preserve">notification </w:t>
      </w:r>
      <w:hyperlink r:id="rId16" w:history="1">
        <w:r w:rsidR="00AB1DB4" w:rsidRPr="00A70D05">
          <w:rPr>
            <w:rStyle w:val="Hyperlink"/>
            <w:kern w:val="22"/>
            <w:sz w:val="22"/>
            <w:szCs w:val="22"/>
          </w:rPr>
          <w:t>2019</w:t>
        </w:r>
        <w:r w:rsidR="00D6661C" w:rsidRPr="00A70D05">
          <w:rPr>
            <w:rStyle w:val="Hyperlink"/>
            <w:kern w:val="22"/>
            <w:sz w:val="22"/>
            <w:szCs w:val="22"/>
          </w:rPr>
          <w:t>-</w:t>
        </w:r>
        <w:r w:rsidR="00AB1DB4" w:rsidRPr="00A70D05">
          <w:rPr>
            <w:rStyle w:val="Hyperlink"/>
            <w:kern w:val="22"/>
            <w:sz w:val="22"/>
            <w:szCs w:val="22"/>
          </w:rPr>
          <w:t>101</w:t>
        </w:r>
      </w:hyperlink>
      <w:r w:rsidR="00AB1DB4" w:rsidRPr="00A70D05">
        <w:rPr>
          <w:kern w:val="22"/>
          <w:szCs w:val="22"/>
        </w:rPr>
        <w:t>, sent on 7 November 2019.</w:t>
      </w:r>
      <w:r w:rsidR="007E5C0F" w:rsidRPr="00A70D05">
        <w:rPr>
          <w:rStyle w:val="FootnoteReference"/>
          <w:kern w:val="22"/>
          <w:szCs w:val="22"/>
        </w:rPr>
        <w:footnoteReference w:id="3"/>
      </w:r>
    </w:p>
    <w:p w14:paraId="4B0D4F4E" w14:textId="330A6BFD" w:rsidR="00446163" w:rsidRPr="00A70D05" w:rsidRDefault="00374D60" w:rsidP="00A70D05">
      <w:pPr>
        <w:pStyle w:val="Para1"/>
        <w:keepNext/>
        <w:suppressLineNumbers/>
        <w:tabs>
          <w:tab w:val="clear" w:pos="360"/>
        </w:tabs>
        <w:suppressAutoHyphens/>
        <w:snapToGrid w:val="0"/>
        <w:rPr>
          <w:szCs w:val="22"/>
        </w:rPr>
      </w:pPr>
      <w:r w:rsidRPr="00A70D05">
        <w:rPr>
          <w:kern w:val="22"/>
          <w:szCs w:val="22"/>
        </w:rPr>
        <w:lastRenderedPageBreak/>
        <w:t xml:space="preserve">According to the same paragraph, </w:t>
      </w:r>
      <w:r w:rsidR="00006A2A" w:rsidRPr="00A70D05">
        <w:rPr>
          <w:kern w:val="22"/>
          <w:szCs w:val="22"/>
        </w:rPr>
        <w:t xml:space="preserve">the panel of experts had </w:t>
      </w:r>
      <w:r w:rsidR="008D664E" w:rsidRPr="00A70D05">
        <w:rPr>
          <w:kern w:val="22"/>
          <w:szCs w:val="22"/>
        </w:rPr>
        <w:t xml:space="preserve">the following </w:t>
      </w:r>
      <w:r w:rsidR="00446163" w:rsidRPr="00A70D05">
        <w:rPr>
          <w:szCs w:val="22"/>
        </w:rPr>
        <w:t>tasks:</w:t>
      </w:r>
    </w:p>
    <w:p w14:paraId="58A850E1" w14:textId="4238C9AF"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 xml:space="preserve">To evaluate the structure, content and effectiveness of the </w:t>
      </w:r>
      <w:r w:rsidR="004C1B72" w:rsidRPr="00A70D05">
        <w:rPr>
          <w:szCs w:val="22"/>
        </w:rPr>
        <w:t>s</w:t>
      </w:r>
      <w:r w:rsidRPr="00A70D05">
        <w:rPr>
          <w:szCs w:val="22"/>
        </w:rPr>
        <w:t xml:space="preserve">trategy for </w:t>
      </w:r>
      <w:r w:rsidR="004C1B72" w:rsidRPr="00A70D05">
        <w:rPr>
          <w:szCs w:val="22"/>
        </w:rPr>
        <w:t>r</w:t>
      </w:r>
      <w:r w:rsidRPr="00A70D05">
        <w:rPr>
          <w:szCs w:val="22"/>
        </w:rPr>
        <w:t xml:space="preserve">esource </w:t>
      </w:r>
      <w:r w:rsidR="004C1B72" w:rsidRPr="00A70D05">
        <w:rPr>
          <w:szCs w:val="22"/>
        </w:rPr>
        <w:t>m</w:t>
      </w:r>
      <w:r w:rsidRPr="00A70D05">
        <w:rPr>
          <w:szCs w:val="22"/>
        </w:rPr>
        <w:t xml:space="preserve">obilization indicating as much as possible the gaps in meeting the targets; and to review the experiences of achieving Aichi Biodiversity Target 20 and implementing the </w:t>
      </w:r>
      <w:r w:rsidR="004C1B72" w:rsidRPr="00A70D05">
        <w:rPr>
          <w:szCs w:val="22"/>
        </w:rPr>
        <w:t>s</w:t>
      </w:r>
      <w:r w:rsidRPr="00A70D05">
        <w:rPr>
          <w:szCs w:val="22"/>
        </w:rPr>
        <w:t xml:space="preserve">trategy for </w:t>
      </w:r>
      <w:r w:rsidR="004C1B72" w:rsidRPr="00A70D05">
        <w:rPr>
          <w:szCs w:val="22"/>
        </w:rPr>
        <w:t>r</w:t>
      </w:r>
      <w:r w:rsidRPr="00A70D05">
        <w:rPr>
          <w:szCs w:val="22"/>
        </w:rPr>
        <w:t xml:space="preserve">esource </w:t>
      </w:r>
      <w:r w:rsidR="004C1B72" w:rsidRPr="00A70D05">
        <w:rPr>
          <w:szCs w:val="22"/>
        </w:rPr>
        <w:t>m</w:t>
      </w:r>
      <w:r w:rsidRPr="00A70D05">
        <w:rPr>
          <w:szCs w:val="22"/>
        </w:rPr>
        <w:t>obilization, and their adequacy, and build on these experiences to consider the need for appropriate action;</w:t>
      </w:r>
    </w:p>
    <w:p w14:paraId="4C33B702" w14:textId="6B9D7E07"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 xml:space="preserve">To estimate </w:t>
      </w:r>
      <w:bookmarkStart w:id="1" w:name="_Hlk37160787"/>
      <w:r w:rsidRPr="00A70D05">
        <w:rPr>
          <w:szCs w:val="22"/>
        </w:rPr>
        <w:t>the resources from all sources needed for different scenarios of the implementation of the post-2020 framework</w:t>
      </w:r>
      <w:bookmarkEnd w:id="1"/>
      <w:r w:rsidRPr="00A70D05">
        <w:rPr>
          <w:szCs w:val="22"/>
        </w:rPr>
        <w:t xml:space="preserve">, </w:t>
      </w:r>
      <w:proofErr w:type="gramStart"/>
      <w:r w:rsidRPr="00A70D05">
        <w:rPr>
          <w:szCs w:val="22"/>
        </w:rPr>
        <w:t>taking into account</w:t>
      </w:r>
      <w:proofErr w:type="gramEnd"/>
      <w:r w:rsidRPr="00A70D05">
        <w:rPr>
          <w:szCs w:val="22"/>
        </w:rPr>
        <w:t xml:space="preserve"> the needs assessment of the Global Environment Facility, as well as costs and benefits arising from the implementation of the post-2020 framework;</w:t>
      </w:r>
    </w:p>
    <w:p w14:paraId="77009772" w14:textId="13F8B155"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 xml:space="preserve">To contribute to the draft resource mobilization component of the post-2020 </w:t>
      </w:r>
      <w:r w:rsidR="007E677F" w:rsidRPr="00A70D05">
        <w:rPr>
          <w:szCs w:val="22"/>
        </w:rPr>
        <w:t xml:space="preserve">global </w:t>
      </w:r>
      <w:r w:rsidRPr="00A70D05">
        <w:rPr>
          <w:szCs w:val="22"/>
        </w:rPr>
        <w:t>biodiversity framework as a follow-up to the current strategy for resource mobilization, based on the existing strategy and the exercises described in the previous subparagraphs.</w:t>
      </w:r>
    </w:p>
    <w:p w14:paraId="56BD4450" w14:textId="00088FF5" w:rsidR="002044B0" w:rsidRPr="00A70D05" w:rsidRDefault="001323A7" w:rsidP="00A70D05">
      <w:pPr>
        <w:pStyle w:val="Para1"/>
        <w:suppressLineNumbers/>
        <w:tabs>
          <w:tab w:val="clear" w:pos="360"/>
        </w:tabs>
        <w:suppressAutoHyphens/>
        <w:snapToGrid w:val="0"/>
        <w:rPr>
          <w:szCs w:val="22"/>
        </w:rPr>
      </w:pPr>
      <w:bookmarkStart w:id="2" w:name="_Hlk37149731"/>
      <w:r w:rsidRPr="00A70D05">
        <w:rPr>
          <w:szCs w:val="22"/>
        </w:rPr>
        <w:t xml:space="preserve">The tasks </w:t>
      </w:r>
      <w:r w:rsidR="00C34517" w:rsidRPr="00A70D05">
        <w:rPr>
          <w:szCs w:val="22"/>
        </w:rPr>
        <w:t xml:space="preserve">listed </w:t>
      </w:r>
      <w:r w:rsidRPr="00A70D05">
        <w:rPr>
          <w:szCs w:val="22"/>
        </w:rPr>
        <w:t>above were amenable to be</w:t>
      </w:r>
      <w:r w:rsidR="00B0017A" w:rsidRPr="00A70D05">
        <w:rPr>
          <w:szCs w:val="22"/>
        </w:rPr>
        <w:t>ing</w:t>
      </w:r>
      <w:r w:rsidRPr="00A70D05">
        <w:rPr>
          <w:szCs w:val="22"/>
        </w:rPr>
        <w:t xml:space="preserve"> packaged into </w:t>
      </w:r>
      <w:r w:rsidR="00D62BC0" w:rsidRPr="00A70D05">
        <w:rPr>
          <w:szCs w:val="22"/>
        </w:rPr>
        <w:t xml:space="preserve">specific reports, which are </w:t>
      </w:r>
      <w:r w:rsidR="00282DEF" w:rsidRPr="00A70D05">
        <w:rPr>
          <w:szCs w:val="22"/>
        </w:rPr>
        <w:t xml:space="preserve">now </w:t>
      </w:r>
      <w:r w:rsidR="00D62BC0" w:rsidRPr="00A70D05">
        <w:rPr>
          <w:szCs w:val="22"/>
        </w:rPr>
        <w:t>before the Subsid</w:t>
      </w:r>
      <w:r w:rsidR="00D23697" w:rsidRPr="00A70D05">
        <w:rPr>
          <w:szCs w:val="22"/>
        </w:rPr>
        <w:t>i</w:t>
      </w:r>
      <w:r w:rsidR="00D62BC0" w:rsidRPr="00A70D05">
        <w:rPr>
          <w:szCs w:val="22"/>
        </w:rPr>
        <w:t xml:space="preserve">ary Body </w:t>
      </w:r>
      <w:r w:rsidR="00551586" w:rsidRPr="00A70D05">
        <w:rPr>
          <w:szCs w:val="22"/>
        </w:rPr>
        <w:t xml:space="preserve">on Implementation </w:t>
      </w:r>
      <w:r w:rsidR="00D62BC0" w:rsidRPr="00A70D05">
        <w:rPr>
          <w:szCs w:val="22"/>
        </w:rPr>
        <w:t>for its consideration</w:t>
      </w:r>
      <w:r w:rsidR="00D23697" w:rsidRPr="00A70D05">
        <w:rPr>
          <w:szCs w:val="22"/>
        </w:rPr>
        <w:t>, namely:</w:t>
      </w:r>
    </w:p>
    <w:p w14:paraId="2F1512C8" w14:textId="1BFFA1A3" w:rsidR="00D23697" w:rsidRPr="00A70D05" w:rsidRDefault="009F3BDB" w:rsidP="00A70D05">
      <w:pPr>
        <w:pStyle w:val="Para1"/>
        <w:numPr>
          <w:ilvl w:val="1"/>
          <w:numId w:val="5"/>
        </w:numPr>
        <w:suppressLineNumbers/>
        <w:tabs>
          <w:tab w:val="clear" w:pos="1440"/>
        </w:tabs>
        <w:suppressAutoHyphens/>
        <w:snapToGrid w:val="0"/>
        <w:rPr>
          <w:szCs w:val="22"/>
        </w:rPr>
      </w:pPr>
      <w:r w:rsidRPr="00A70D05">
        <w:rPr>
          <w:szCs w:val="22"/>
        </w:rPr>
        <w:t xml:space="preserve">An evaluation and review of the </w:t>
      </w:r>
      <w:r w:rsidR="0034449C" w:rsidRPr="00A70D05">
        <w:rPr>
          <w:szCs w:val="22"/>
        </w:rPr>
        <w:t>s</w:t>
      </w:r>
      <w:r w:rsidRPr="00A70D05">
        <w:rPr>
          <w:szCs w:val="22"/>
        </w:rPr>
        <w:t>trat</w:t>
      </w:r>
      <w:r w:rsidR="009A1D2A" w:rsidRPr="00A70D05">
        <w:rPr>
          <w:szCs w:val="22"/>
        </w:rPr>
        <w:t>e</w:t>
      </w:r>
      <w:r w:rsidRPr="00A70D05">
        <w:rPr>
          <w:szCs w:val="22"/>
        </w:rPr>
        <w:t xml:space="preserve">gy for </w:t>
      </w:r>
      <w:r w:rsidR="0034449C" w:rsidRPr="00A70D05">
        <w:rPr>
          <w:szCs w:val="22"/>
        </w:rPr>
        <w:t>r</w:t>
      </w:r>
      <w:r w:rsidRPr="00A70D05">
        <w:rPr>
          <w:szCs w:val="22"/>
        </w:rPr>
        <w:t xml:space="preserve">esource </w:t>
      </w:r>
      <w:r w:rsidR="0034449C" w:rsidRPr="00A70D05">
        <w:rPr>
          <w:szCs w:val="22"/>
        </w:rPr>
        <w:t>m</w:t>
      </w:r>
      <w:r w:rsidRPr="00A70D05">
        <w:rPr>
          <w:szCs w:val="22"/>
        </w:rPr>
        <w:t xml:space="preserve">obilization and Aichi Biodiversity Target 20, as </w:t>
      </w:r>
      <w:r w:rsidR="009B7060" w:rsidRPr="00A70D05">
        <w:rPr>
          <w:szCs w:val="22"/>
        </w:rPr>
        <w:t>per subparagraph</w:t>
      </w:r>
      <w:r w:rsidR="0034449C" w:rsidRPr="00A70D05">
        <w:rPr>
          <w:szCs w:val="22"/>
        </w:rPr>
        <w:t>s</w:t>
      </w:r>
      <w:r w:rsidR="009B7060" w:rsidRPr="00A70D05">
        <w:rPr>
          <w:szCs w:val="22"/>
        </w:rPr>
        <w:t xml:space="preserve"> 15 (a) and (b) of decision 14/</w:t>
      </w:r>
      <w:r w:rsidR="00344DEF" w:rsidRPr="00A70D05">
        <w:rPr>
          <w:szCs w:val="22"/>
        </w:rPr>
        <w:t>22</w:t>
      </w:r>
      <w:r w:rsidR="009B7060" w:rsidRPr="00A70D05">
        <w:rPr>
          <w:szCs w:val="22"/>
        </w:rPr>
        <w:t>, is being made available as an information document</w:t>
      </w:r>
      <w:r w:rsidR="005A6F4D" w:rsidRPr="00A70D05">
        <w:rPr>
          <w:szCs w:val="22"/>
        </w:rPr>
        <w:t xml:space="preserve"> (CBD/SBI/3/INF/2)</w:t>
      </w:r>
      <w:r w:rsidR="000B4901" w:rsidRPr="00A70D05">
        <w:rPr>
          <w:szCs w:val="22"/>
        </w:rPr>
        <w:t xml:space="preserve">, and </w:t>
      </w:r>
      <w:r w:rsidR="00CD676A" w:rsidRPr="00A70D05">
        <w:rPr>
          <w:szCs w:val="22"/>
        </w:rPr>
        <w:t>CBD/SBI/3/5/Add.1 provides a</w:t>
      </w:r>
      <w:r w:rsidR="00EC0229" w:rsidRPr="00A70D05">
        <w:rPr>
          <w:szCs w:val="22"/>
        </w:rPr>
        <w:t xml:space="preserve"> synthesis</w:t>
      </w:r>
      <w:r w:rsidR="00CD676A" w:rsidRPr="00A70D05">
        <w:rPr>
          <w:szCs w:val="22"/>
        </w:rPr>
        <w:t xml:space="preserve"> of this evaluation and review</w:t>
      </w:r>
      <w:r w:rsidR="00EC0229" w:rsidRPr="00A70D05">
        <w:rPr>
          <w:szCs w:val="22"/>
        </w:rPr>
        <w:t>;</w:t>
      </w:r>
    </w:p>
    <w:p w14:paraId="248858EB" w14:textId="2FD779B0" w:rsidR="00EC0229" w:rsidRPr="00A70D05" w:rsidRDefault="001E6625" w:rsidP="00A70D05">
      <w:pPr>
        <w:pStyle w:val="Para1"/>
        <w:numPr>
          <w:ilvl w:val="1"/>
          <w:numId w:val="5"/>
        </w:numPr>
        <w:suppressLineNumbers/>
        <w:tabs>
          <w:tab w:val="clear" w:pos="1440"/>
        </w:tabs>
        <w:suppressAutoHyphens/>
        <w:snapToGrid w:val="0"/>
        <w:rPr>
          <w:szCs w:val="22"/>
        </w:rPr>
      </w:pPr>
      <w:r w:rsidRPr="00A70D05">
        <w:rPr>
          <w:szCs w:val="22"/>
        </w:rPr>
        <w:t>A pr</w:t>
      </w:r>
      <w:r w:rsidR="00975CB6" w:rsidRPr="00A70D05">
        <w:rPr>
          <w:szCs w:val="22"/>
        </w:rPr>
        <w:t>eliminary</w:t>
      </w:r>
      <w:r w:rsidRPr="00A70D05">
        <w:rPr>
          <w:szCs w:val="22"/>
        </w:rPr>
        <w:t xml:space="preserve"> report on estimat</w:t>
      </w:r>
      <w:r w:rsidR="00A72D1E" w:rsidRPr="00A70D05">
        <w:rPr>
          <w:szCs w:val="22"/>
        </w:rPr>
        <w:t>ing</w:t>
      </w:r>
      <w:r w:rsidRPr="00A70D05">
        <w:rPr>
          <w:szCs w:val="22"/>
        </w:rPr>
        <w:t xml:space="preserve"> the resources </w:t>
      </w:r>
      <w:r w:rsidR="003036C4" w:rsidRPr="00A70D05">
        <w:rPr>
          <w:szCs w:val="22"/>
        </w:rPr>
        <w:t xml:space="preserve">needed </w:t>
      </w:r>
      <w:r w:rsidRPr="00A70D05">
        <w:rPr>
          <w:szCs w:val="22"/>
        </w:rPr>
        <w:t>from all sources</w:t>
      </w:r>
      <w:r w:rsidR="003036C4" w:rsidRPr="00A70D05">
        <w:rPr>
          <w:szCs w:val="22"/>
        </w:rPr>
        <w:t xml:space="preserve"> </w:t>
      </w:r>
      <w:r w:rsidRPr="00A70D05">
        <w:rPr>
          <w:szCs w:val="22"/>
        </w:rPr>
        <w:t>for different scenarios of the implementation of the post-2020 framework</w:t>
      </w:r>
      <w:r w:rsidR="00184683" w:rsidRPr="00A70D05">
        <w:rPr>
          <w:szCs w:val="22"/>
        </w:rPr>
        <w:t xml:space="preserve">, as per subparagraph </w:t>
      </w:r>
      <w:r w:rsidR="00010EEA" w:rsidRPr="00A70D05">
        <w:rPr>
          <w:szCs w:val="22"/>
        </w:rPr>
        <w:t>15 (c) of decision 14/22</w:t>
      </w:r>
      <w:r w:rsidR="00C81E6A" w:rsidRPr="00A70D05">
        <w:rPr>
          <w:szCs w:val="22"/>
        </w:rPr>
        <w:t>,</w:t>
      </w:r>
      <w:r w:rsidR="003036C4" w:rsidRPr="00A70D05">
        <w:rPr>
          <w:szCs w:val="22"/>
        </w:rPr>
        <w:t xml:space="preserve"> is provided</w:t>
      </w:r>
      <w:r w:rsidR="00975CB6" w:rsidRPr="00A70D05">
        <w:rPr>
          <w:szCs w:val="22"/>
        </w:rPr>
        <w:t xml:space="preserve"> in document CB</w:t>
      </w:r>
      <w:r w:rsidR="0076526A" w:rsidRPr="00A70D05">
        <w:rPr>
          <w:szCs w:val="22"/>
        </w:rPr>
        <w:t>D</w:t>
      </w:r>
      <w:r w:rsidR="00975CB6" w:rsidRPr="00A70D05">
        <w:rPr>
          <w:szCs w:val="22"/>
        </w:rPr>
        <w:t xml:space="preserve">/SBI/3/5/Add.2. Supplementary technical information is provided in an accompanying </w:t>
      </w:r>
      <w:r w:rsidR="003036C4" w:rsidRPr="00A70D05">
        <w:rPr>
          <w:szCs w:val="22"/>
        </w:rPr>
        <w:t>information documen</w:t>
      </w:r>
      <w:r w:rsidR="00FA678F" w:rsidRPr="00A70D05">
        <w:rPr>
          <w:szCs w:val="22"/>
        </w:rPr>
        <w:t>t</w:t>
      </w:r>
      <w:r w:rsidR="005246E7" w:rsidRPr="00A70D05">
        <w:rPr>
          <w:szCs w:val="22"/>
        </w:rPr>
        <w:t xml:space="preserve"> (CBD/SBI/3/INF/5)</w:t>
      </w:r>
      <w:r w:rsidR="00FA678F" w:rsidRPr="00A70D05">
        <w:rPr>
          <w:szCs w:val="22"/>
        </w:rPr>
        <w:t xml:space="preserve">. </w:t>
      </w:r>
      <w:r w:rsidR="000B0FDD" w:rsidRPr="00A70D05">
        <w:rPr>
          <w:szCs w:val="22"/>
        </w:rPr>
        <w:t xml:space="preserve">The </w:t>
      </w:r>
      <w:r w:rsidR="00553353" w:rsidRPr="00A70D05">
        <w:rPr>
          <w:szCs w:val="22"/>
        </w:rPr>
        <w:t xml:space="preserve">report provides an overview </w:t>
      </w:r>
      <w:r w:rsidR="00417FCB" w:rsidRPr="00A70D05">
        <w:rPr>
          <w:szCs w:val="22"/>
        </w:rPr>
        <w:t xml:space="preserve">of relevant </w:t>
      </w:r>
      <w:r w:rsidR="00E546E2" w:rsidRPr="00A70D05">
        <w:rPr>
          <w:szCs w:val="22"/>
        </w:rPr>
        <w:t xml:space="preserve">analyses </w:t>
      </w:r>
      <w:r w:rsidR="000240FD" w:rsidRPr="00A70D05">
        <w:rPr>
          <w:szCs w:val="22"/>
        </w:rPr>
        <w:t xml:space="preserve">currently under way or recently completed, </w:t>
      </w:r>
      <w:r w:rsidR="009D69B3" w:rsidRPr="00A70D05">
        <w:rPr>
          <w:szCs w:val="22"/>
        </w:rPr>
        <w:t xml:space="preserve">and their (emerging) results, </w:t>
      </w:r>
      <w:r w:rsidR="00C44D95" w:rsidRPr="00A70D05">
        <w:rPr>
          <w:szCs w:val="22"/>
        </w:rPr>
        <w:t>as well as initial results of a complementary analysis based on information provided through the financial reporting framework</w:t>
      </w:r>
      <w:r w:rsidR="00ED55D8" w:rsidRPr="00A70D05">
        <w:rPr>
          <w:szCs w:val="22"/>
        </w:rPr>
        <w:t>.</w:t>
      </w:r>
      <w:r w:rsidR="00902053" w:rsidRPr="00A70D05">
        <w:rPr>
          <w:szCs w:val="22"/>
        </w:rPr>
        <w:t xml:space="preserve"> The final </w:t>
      </w:r>
      <w:r w:rsidR="007416E0" w:rsidRPr="00A70D05">
        <w:rPr>
          <w:szCs w:val="22"/>
        </w:rPr>
        <w:t>estimation will be provided to the Conference of the Parties at its fifteenth meeting</w:t>
      </w:r>
      <w:r w:rsidR="00CF7D9B" w:rsidRPr="00A70D05">
        <w:rPr>
          <w:szCs w:val="22"/>
        </w:rPr>
        <w:t>;</w:t>
      </w:r>
    </w:p>
    <w:p w14:paraId="402244E5" w14:textId="19C70CAD" w:rsidR="007B2D63" w:rsidRPr="00A70D05" w:rsidRDefault="004639E0" w:rsidP="00A70D05">
      <w:pPr>
        <w:pStyle w:val="Para1"/>
        <w:numPr>
          <w:ilvl w:val="1"/>
          <w:numId w:val="5"/>
        </w:numPr>
        <w:suppressLineNumbers/>
        <w:tabs>
          <w:tab w:val="clear" w:pos="1440"/>
        </w:tabs>
        <w:suppressAutoHyphens/>
        <w:snapToGrid w:val="0"/>
        <w:rPr>
          <w:szCs w:val="22"/>
        </w:rPr>
      </w:pPr>
      <w:r w:rsidRPr="00A70D05">
        <w:rPr>
          <w:szCs w:val="22"/>
        </w:rPr>
        <w:t xml:space="preserve">The contribution of the </w:t>
      </w:r>
      <w:r w:rsidR="00A45911" w:rsidRPr="00A70D05">
        <w:rPr>
          <w:szCs w:val="22"/>
        </w:rPr>
        <w:t>P</w:t>
      </w:r>
      <w:r w:rsidRPr="00A70D05">
        <w:rPr>
          <w:szCs w:val="22"/>
        </w:rPr>
        <w:t xml:space="preserve">anel of </w:t>
      </w:r>
      <w:r w:rsidR="00A45911" w:rsidRPr="00A70D05">
        <w:rPr>
          <w:szCs w:val="22"/>
        </w:rPr>
        <w:t>E</w:t>
      </w:r>
      <w:r w:rsidRPr="00A70D05">
        <w:rPr>
          <w:szCs w:val="22"/>
        </w:rPr>
        <w:t>xperts to the draft resource mobilization component</w:t>
      </w:r>
      <w:r w:rsidR="00C81E6A" w:rsidRPr="00A70D05">
        <w:rPr>
          <w:szCs w:val="22"/>
        </w:rPr>
        <w:t>, as per subparagraph</w:t>
      </w:r>
      <w:r w:rsidR="00010EEA" w:rsidRPr="00A70D05">
        <w:rPr>
          <w:szCs w:val="22"/>
        </w:rPr>
        <w:t> 1</w:t>
      </w:r>
      <w:r w:rsidR="00CD1702" w:rsidRPr="00A70D05">
        <w:rPr>
          <w:szCs w:val="22"/>
        </w:rPr>
        <w:t>5 (d) of decision 14/22</w:t>
      </w:r>
      <w:r w:rsidR="00C81E6A" w:rsidRPr="00A70D05">
        <w:rPr>
          <w:szCs w:val="22"/>
        </w:rPr>
        <w:t>,</w:t>
      </w:r>
      <w:r w:rsidRPr="00A70D05">
        <w:rPr>
          <w:szCs w:val="22"/>
        </w:rPr>
        <w:t xml:space="preserve"> is provided in document CBD/SBI/3/5/Add.3</w:t>
      </w:r>
      <w:r w:rsidR="00005B03" w:rsidRPr="00A70D05">
        <w:rPr>
          <w:szCs w:val="22"/>
        </w:rPr>
        <w:t>.</w:t>
      </w:r>
    </w:p>
    <w:bookmarkEnd w:id="2"/>
    <w:p w14:paraId="6CBEFACE" w14:textId="7E9314BD" w:rsidR="00446163" w:rsidRPr="00A70D05" w:rsidRDefault="00446163" w:rsidP="00A70D05">
      <w:pPr>
        <w:pStyle w:val="Para1"/>
        <w:suppressLineNumbers/>
        <w:tabs>
          <w:tab w:val="clear" w:pos="360"/>
        </w:tabs>
        <w:suppressAutoHyphens/>
        <w:snapToGrid w:val="0"/>
        <w:rPr>
          <w:szCs w:val="22"/>
        </w:rPr>
      </w:pPr>
      <w:r w:rsidRPr="00A70D05">
        <w:rPr>
          <w:szCs w:val="22"/>
        </w:rPr>
        <w:t xml:space="preserve">As per </w:t>
      </w:r>
      <w:r w:rsidR="00005B03" w:rsidRPr="00A70D05">
        <w:rPr>
          <w:szCs w:val="22"/>
        </w:rPr>
        <w:t xml:space="preserve">the remaining subparagraphs </w:t>
      </w:r>
      <w:r w:rsidRPr="00A70D05">
        <w:rPr>
          <w:szCs w:val="22"/>
        </w:rPr>
        <w:t xml:space="preserve">15 </w:t>
      </w:r>
      <w:r w:rsidR="00005B03" w:rsidRPr="00A70D05">
        <w:rPr>
          <w:szCs w:val="22"/>
        </w:rPr>
        <w:t>(</w:t>
      </w:r>
      <w:r w:rsidR="00CD1702" w:rsidRPr="00A70D05">
        <w:rPr>
          <w:szCs w:val="22"/>
        </w:rPr>
        <w:t>e</w:t>
      </w:r>
      <w:r w:rsidR="00005B03" w:rsidRPr="00A70D05">
        <w:rPr>
          <w:szCs w:val="22"/>
        </w:rPr>
        <w:t xml:space="preserve">) to </w:t>
      </w:r>
      <w:r w:rsidR="00E21BE5" w:rsidRPr="00A70D05">
        <w:rPr>
          <w:szCs w:val="22"/>
        </w:rPr>
        <w:t xml:space="preserve">(h) </w:t>
      </w:r>
      <w:r w:rsidRPr="00A70D05">
        <w:rPr>
          <w:szCs w:val="22"/>
        </w:rPr>
        <w:t xml:space="preserve">of decision 14/22, the expert panel </w:t>
      </w:r>
      <w:r w:rsidR="00E21BE5" w:rsidRPr="00A70D05">
        <w:rPr>
          <w:szCs w:val="22"/>
        </w:rPr>
        <w:t>was</w:t>
      </w:r>
      <w:r w:rsidRPr="00A70D05">
        <w:rPr>
          <w:szCs w:val="22"/>
        </w:rPr>
        <w:t xml:space="preserve"> to explore and consider various aspects of resource mobilization; namely, to:</w:t>
      </w:r>
    </w:p>
    <w:p w14:paraId="75A89D8E" w14:textId="1E703617"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Explore options and approaches for mobilizing and providing additional resources from all sources;</w:t>
      </w:r>
    </w:p>
    <w:p w14:paraId="60B14001" w14:textId="51D7C5EE"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Consider ways to strengthen the engagement of a wider range of financial and private institutions, at all levels and from all sources, to support the implementation of the post-2020 framework;</w:t>
      </w:r>
    </w:p>
    <w:p w14:paraId="0AF1441A" w14:textId="5DD1106E"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Consider ways to further mainstream biodiversity into national economic budgets and development plans, including key productive sectors;</w:t>
      </w:r>
    </w:p>
    <w:p w14:paraId="64CE55D6" w14:textId="3870250D" w:rsidR="00446163" w:rsidRPr="00A70D05" w:rsidRDefault="00446163" w:rsidP="00A70D05">
      <w:pPr>
        <w:pStyle w:val="Para1"/>
        <w:numPr>
          <w:ilvl w:val="1"/>
          <w:numId w:val="5"/>
        </w:numPr>
        <w:suppressLineNumbers/>
        <w:tabs>
          <w:tab w:val="clear" w:pos="1440"/>
        </w:tabs>
        <w:suppressAutoHyphens/>
        <w:snapToGrid w:val="0"/>
        <w:rPr>
          <w:szCs w:val="22"/>
        </w:rPr>
      </w:pPr>
      <w:r w:rsidRPr="00A70D05">
        <w:rPr>
          <w:szCs w:val="22"/>
        </w:rPr>
        <w:t>Consider ways to improve the readiness and capacity of Parties to access and utilize financial resources in support of the implementation of the post-2020 framework.</w:t>
      </w:r>
    </w:p>
    <w:p w14:paraId="7E8298F3" w14:textId="57FD70EC" w:rsidR="00E21BE5" w:rsidRPr="00A70D05" w:rsidRDefault="003C08C5" w:rsidP="00A70D05">
      <w:pPr>
        <w:pStyle w:val="Para1"/>
        <w:suppressLineNumbers/>
        <w:tabs>
          <w:tab w:val="clear" w:pos="360"/>
        </w:tabs>
        <w:suppressAutoHyphens/>
        <w:rPr>
          <w:spacing w:val="-3"/>
          <w:kern w:val="22"/>
          <w:szCs w:val="22"/>
        </w:rPr>
      </w:pPr>
      <w:bookmarkStart w:id="3" w:name="_Hlk37149801"/>
      <w:r w:rsidRPr="00A70D05">
        <w:rPr>
          <w:spacing w:val="-3"/>
          <w:kern w:val="22"/>
          <w:szCs w:val="22"/>
        </w:rPr>
        <w:t xml:space="preserve">In the reports </w:t>
      </w:r>
      <w:r w:rsidR="003346B2" w:rsidRPr="00A70D05">
        <w:rPr>
          <w:spacing w:val="-3"/>
          <w:kern w:val="22"/>
          <w:szCs w:val="22"/>
        </w:rPr>
        <w:t>referred to</w:t>
      </w:r>
      <w:r w:rsidRPr="00A70D05">
        <w:rPr>
          <w:spacing w:val="-3"/>
          <w:kern w:val="22"/>
          <w:szCs w:val="22"/>
        </w:rPr>
        <w:t xml:space="preserve"> above, t</w:t>
      </w:r>
      <w:r w:rsidR="00686E69" w:rsidRPr="00A70D05">
        <w:rPr>
          <w:spacing w:val="-3"/>
          <w:kern w:val="22"/>
          <w:szCs w:val="22"/>
        </w:rPr>
        <w:t xml:space="preserve">hese aspects of resource mobilization were considered in a cross-cutting manner. </w:t>
      </w:r>
      <w:r w:rsidR="00D671A4" w:rsidRPr="00A70D05">
        <w:rPr>
          <w:spacing w:val="-3"/>
          <w:kern w:val="22"/>
          <w:szCs w:val="22"/>
        </w:rPr>
        <w:t>The</w:t>
      </w:r>
      <w:r w:rsidR="00356582" w:rsidRPr="00A70D05">
        <w:rPr>
          <w:spacing w:val="-3"/>
          <w:kern w:val="22"/>
          <w:szCs w:val="22"/>
        </w:rPr>
        <w:t>y</w:t>
      </w:r>
      <w:r w:rsidR="00D671A4" w:rsidRPr="00A70D05">
        <w:rPr>
          <w:spacing w:val="-3"/>
          <w:kern w:val="22"/>
          <w:szCs w:val="22"/>
        </w:rPr>
        <w:t xml:space="preserve"> were also used to structure the </w:t>
      </w:r>
      <w:r w:rsidR="003830D1" w:rsidRPr="00A70D05">
        <w:rPr>
          <w:spacing w:val="-3"/>
          <w:kern w:val="22"/>
          <w:szCs w:val="22"/>
        </w:rPr>
        <w:t>Thematic Workshop on Resource Mobilization for the Post-2020 Global Biodiversity Framework, which was held in Berlin from 14</w:t>
      </w:r>
      <w:r w:rsidR="00E731DB" w:rsidRPr="00A70D05">
        <w:rPr>
          <w:spacing w:val="-3"/>
          <w:kern w:val="22"/>
          <w:szCs w:val="22"/>
        </w:rPr>
        <w:t xml:space="preserve"> to </w:t>
      </w:r>
      <w:r w:rsidR="003830D1" w:rsidRPr="00A70D05">
        <w:rPr>
          <w:spacing w:val="-3"/>
          <w:kern w:val="22"/>
          <w:szCs w:val="22"/>
        </w:rPr>
        <w:t>16 January 2020</w:t>
      </w:r>
      <w:r w:rsidR="00916521" w:rsidRPr="00A70D05">
        <w:rPr>
          <w:spacing w:val="-3"/>
          <w:kern w:val="22"/>
          <w:szCs w:val="22"/>
        </w:rPr>
        <w:t xml:space="preserve">, with financial and logistical support </w:t>
      </w:r>
      <w:r w:rsidR="006D7FC1" w:rsidRPr="00A70D05">
        <w:rPr>
          <w:spacing w:val="-3"/>
          <w:kern w:val="22"/>
          <w:szCs w:val="22"/>
        </w:rPr>
        <w:t>from</w:t>
      </w:r>
      <w:r w:rsidR="00916521" w:rsidRPr="00A70D05">
        <w:rPr>
          <w:spacing w:val="-3"/>
          <w:kern w:val="22"/>
          <w:szCs w:val="22"/>
        </w:rPr>
        <w:t xml:space="preserve"> the Government of Germany</w:t>
      </w:r>
      <w:r w:rsidR="003830D1" w:rsidRPr="00A70D05">
        <w:rPr>
          <w:spacing w:val="-3"/>
          <w:kern w:val="22"/>
          <w:szCs w:val="22"/>
        </w:rPr>
        <w:t>.</w:t>
      </w:r>
      <w:r w:rsidR="00D671A4" w:rsidRPr="00A70D05">
        <w:rPr>
          <w:spacing w:val="-3"/>
          <w:kern w:val="22"/>
          <w:szCs w:val="22"/>
        </w:rPr>
        <w:t xml:space="preserve"> </w:t>
      </w:r>
      <w:r w:rsidR="00F67DFB" w:rsidRPr="00A70D05">
        <w:rPr>
          <w:spacing w:val="-3"/>
          <w:kern w:val="22"/>
          <w:szCs w:val="22"/>
        </w:rPr>
        <w:t xml:space="preserve">In order to inform the discussions at the workshop, </w:t>
      </w:r>
      <w:r w:rsidR="00B500BA" w:rsidRPr="00A70D05">
        <w:rPr>
          <w:spacing w:val="-3"/>
          <w:kern w:val="22"/>
          <w:szCs w:val="22"/>
        </w:rPr>
        <w:t xml:space="preserve">the expert panel prepared </w:t>
      </w:r>
      <w:r w:rsidR="00DB0814" w:rsidRPr="00A70D05">
        <w:rPr>
          <w:spacing w:val="-3"/>
          <w:kern w:val="22"/>
          <w:szCs w:val="22"/>
        </w:rPr>
        <w:t>a preliminary evaluation and review of the strategy for resource mobilization and Aichi Biodiversity Target 20, including preliminary gaps and needs for action identified</w:t>
      </w:r>
      <w:r w:rsidR="003C0FC5" w:rsidRPr="00A70D05">
        <w:rPr>
          <w:spacing w:val="-3"/>
          <w:kern w:val="22"/>
          <w:szCs w:val="22"/>
        </w:rPr>
        <w:t xml:space="preserve">, </w:t>
      </w:r>
      <w:r w:rsidR="007B1FAB" w:rsidRPr="00A70D05">
        <w:rPr>
          <w:spacing w:val="-3"/>
          <w:kern w:val="22"/>
          <w:szCs w:val="22"/>
        </w:rPr>
        <w:t>and made it available to the workshop</w:t>
      </w:r>
      <w:r w:rsidR="00DB0814" w:rsidRPr="00A70D05">
        <w:rPr>
          <w:spacing w:val="-3"/>
          <w:kern w:val="22"/>
          <w:szCs w:val="22"/>
        </w:rPr>
        <w:t>.</w:t>
      </w:r>
      <w:r w:rsidR="007B1FAB" w:rsidRPr="00A70D05">
        <w:rPr>
          <w:spacing w:val="-3"/>
          <w:kern w:val="22"/>
          <w:szCs w:val="22"/>
        </w:rPr>
        <w:t xml:space="preserve"> They also present</w:t>
      </w:r>
      <w:r w:rsidR="004A5C94" w:rsidRPr="00A70D05">
        <w:rPr>
          <w:spacing w:val="-3"/>
          <w:kern w:val="22"/>
          <w:szCs w:val="22"/>
        </w:rPr>
        <w:t>ed</w:t>
      </w:r>
      <w:r w:rsidR="008763AE" w:rsidRPr="00A70D05">
        <w:rPr>
          <w:spacing w:val="-3"/>
          <w:kern w:val="22"/>
          <w:szCs w:val="22"/>
        </w:rPr>
        <w:t xml:space="preserve">, at the workshop, </w:t>
      </w:r>
      <w:r w:rsidR="007B1FAB" w:rsidRPr="00A70D05">
        <w:rPr>
          <w:spacing w:val="-3"/>
          <w:kern w:val="22"/>
          <w:szCs w:val="22"/>
        </w:rPr>
        <w:t xml:space="preserve">a scoping analysis of available methodologies for </w:t>
      </w:r>
      <w:r w:rsidR="008A0342" w:rsidRPr="00A70D05">
        <w:rPr>
          <w:spacing w:val="-3"/>
          <w:kern w:val="22"/>
          <w:szCs w:val="22"/>
        </w:rPr>
        <w:t>estimating the resources needed for implementing the post-2020 framework.</w:t>
      </w:r>
      <w:r w:rsidR="00E440C5" w:rsidRPr="00A70D05">
        <w:rPr>
          <w:spacing w:val="-3"/>
          <w:kern w:val="22"/>
          <w:szCs w:val="22"/>
        </w:rPr>
        <w:t xml:space="preserve"> The report of the workshop </w:t>
      </w:r>
      <w:r w:rsidR="00CB5B7A" w:rsidRPr="00A70D05">
        <w:rPr>
          <w:spacing w:val="-3"/>
          <w:kern w:val="22"/>
          <w:szCs w:val="22"/>
        </w:rPr>
        <w:t>(</w:t>
      </w:r>
      <w:hyperlink r:id="rId17" w:history="1">
        <w:r w:rsidR="003741C2" w:rsidRPr="00A70D05">
          <w:rPr>
            <w:rStyle w:val="Hyperlink"/>
            <w:spacing w:val="-3"/>
            <w:kern w:val="22"/>
            <w:sz w:val="22"/>
            <w:szCs w:val="22"/>
          </w:rPr>
          <w:t>CBD/POST2020/WS/2020/3/3</w:t>
        </w:r>
      </w:hyperlink>
      <w:r w:rsidR="003741C2" w:rsidRPr="00A70D05">
        <w:rPr>
          <w:spacing w:val="-3"/>
          <w:kern w:val="22"/>
          <w:szCs w:val="22"/>
        </w:rPr>
        <w:t xml:space="preserve">) </w:t>
      </w:r>
      <w:r w:rsidR="00E440C5" w:rsidRPr="00A70D05">
        <w:rPr>
          <w:spacing w:val="-3"/>
          <w:kern w:val="22"/>
          <w:szCs w:val="22"/>
        </w:rPr>
        <w:t xml:space="preserve">is available to the Subsidiary Body </w:t>
      </w:r>
      <w:r w:rsidR="00CB5B7A" w:rsidRPr="00A70D05">
        <w:rPr>
          <w:spacing w:val="-3"/>
          <w:kern w:val="22"/>
          <w:szCs w:val="22"/>
        </w:rPr>
        <w:t>under</w:t>
      </w:r>
      <w:r w:rsidR="00E440C5" w:rsidRPr="00A70D05">
        <w:rPr>
          <w:spacing w:val="-3"/>
          <w:kern w:val="22"/>
          <w:szCs w:val="22"/>
        </w:rPr>
        <w:t xml:space="preserve"> information document</w:t>
      </w:r>
      <w:r w:rsidR="00CB5B7A" w:rsidRPr="00A70D05">
        <w:rPr>
          <w:spacing w:val="-3"/>
          <w:kern w:val="22"/>
          <w:szCs w:val="22"/>
        </w:rPr>
        <w:t>s</w:t>
      </w:r>
      <w:r w:rsidR="00E440C5" w:rsidRPr="00A70D05">
        <w:rPr>
          <w:spacing w:val="-3"/>
          <w:kern w:val="22"/>
          <w:szCs w:val="22"/>
        </w:rPr>
        <w:t>.</w:t>
      </w:r>
    </w:p>
    <w:p w14:paraId="6D951F6C" w14:textId="6348E2B9" w:rsidR="00297A52" w:rsidRPr="00A70D05" w:rsidRDefault="00B62FAF" w:rsidP="00A70D05">
      <w:pPr>
        <w:pStyle w:val="Para1"/>
        <w:suppressLineNumbers/>
        <w:tabs>
          <w:tab w:val="clear" w:pos="360"/>
        </w:tabs>
        <w:suppressAutoHyphens/>
        <w:rPr>
          <w:szCs w:val="22"/>
        </w:rPr>
      </w:pPr>
      <w:r w:rsidRPr="00A70D05">
        <w:rPr>
          <w:szCs w:val="22"/>
        </w:rPr>
        <w:lastRenderedPageBreak/>
        <w:t>In order</w:t>
      </w:r>
      <w:r w:rsidR="001C31AB" w:rsidRPr="00A70D05">
        <w:rPr>
          <w:szCs w:val="22"/>
        </w:rPr>
        <w:t xml:space="preserve"> </w:t>
      </w:r>
      <w:r w:rsidRPr="00A70D05">
        <w:rPr>
          <w:szCs w:val="22"/>
        </w:rPr>
        <w:t>to support the work of the Panel of Experts</w:t>
      </w:r>
      <w:r w:rsidR="001C31AB" w:rsidRPr="00A70D05">
        <w:rPr>
          <w:szCs w:val="22"/>
        </w:rPr>
        <w:t>,</w:t>
      </w:r>
      <w:r w:rsidRPr="00A70D05">
        <w:rPr>
          <w:szCs w:val="22"/>
        </w:rPr>
        <w:t xml:space="preserve"> </w:t>
      </w:r>
      <w:r w:rsidR="00A26303" w:rsidRPr="00A70D05">
        <w:rPr>
          <w:szCs w:val="22"/>
        </w:rPr>
        <w:t xml:space="preserve">the Executive Secretary issued </w:t>
      </w:r>
      <w:r w:rsidR="001C31AB" w:rsidRPr="00A70D05">
        <w:rPr>
          <w:szCs w:val="22"/>
        </w:rPr>
        <w:t>n</w:t>
      </w:r>
      <w:r w:rsidR="00362ACA" w:rsidRPr="00A70D05">
        <w:rPr>
          <w:szCs w:val="22"/>
        </w:rPr>
        <w:t xml:space="preserve">otification </w:t>
      </w:r>
      <w:hyperlink r:id="rId18" w:history="1">
        <w:r w:rsidR="00362ACA" w:rsidRPr="00A70D05">
          <w:rPr>
            <w:rStyle w:val="Hyperlink"/>
            <w:sz w:val="22"/>
            <w:szCs w:val="22"/>
          </w:rPr>
          <w:t>2019-086</w:t>
        </w:r>
      </w:hyperlink>
      <w:r w:rsidR="00362ACA" w:rsidRPr="00A70D05">
        <w:rPr>
          <w:szCs w:val="22"/>
        </w:rPr>
        <w:t>, dated 8 October 2019, invit</w:t>
      </w:r>
      <w:r w:rsidR="00A26303" w:rsidRPr="00A70D05">
        <w:rPr>
          <w:szCs w:val="22"/>
        </w:rPr>
        <w:t>ing</w:t>
      </w:r>
      <w:r w:rsidR="00362ACA" w:rsidRPr="00A70D05">
        <w:rPr>
          <w:szCs w:val="22"/>
        </w:rPr>
        <w:t xml:space="preserve"> Parties and relevant organizations to submit pertinent views and experiences on resource mobilization</w:t>
      </w:r>
      <w:r w:rsidR="001C31AB" w:rsidRPr="00A70D05">
        <w:rPr>
          <w:szCs w:val="22"/>
        </w:rPr>
        <w:t xml:space="preserve">, </w:t>
      </w:r>
      <w:r w:rsidR="00560B34" w:rsidRPr="00A70D05">
        <w:rPr>
          <w:szCs w:val="22"/>
        </w:rPr>
        <w:t xml:space="preserve">and </w:t>
      </w:r>
      <w:r w:rsidR="00C6632D" w:rsidRPr="00A70D05">
        <w:rPr>
          <w:szCs w:val="22"/>
        </w:rPr>
        <w:t>provid</w:t>
      </w:r>
      <w:r w:rsidR="008B7D20" w:rsidRPr="00A70D05">
        <w:rPr>
          <w:szCs w:val="22"/>
        </w:rPr>
        <w:t>ing</w:t>
      </w:r>
      <w:r w:rsidR="00C6632D" w:rsidRPr="00A70D05">
        <w:rPr>
          <w:szCs w:val="22"/>
        </w:rPr>
        <w:t xml:space="preserve"> an indicative set of questions based on the elements of paragraph 15 of decision</w:t>
      </w:r>
      <w:r w:rsidR="00A45911" w:rsidRPr="00A70D05">
        <w:rPr>
          <w:szCs w:val="22"/>
        </w:rPr>
        <w:t> </w:t>
      </w:r>
      <w:r w:rsidR="00C6632D" w:rsidRPr="00A70D05">
        <w:rPr>
          <w:szCs w:val="22"/>
        </w:rPr>
        <w:t>14/2</w:t>
      </w:r>
      <w:r w:rsidR="00560B34" w:rsidRPr="00A70D05">
        <w:rPr>
          <w:szCs w:val="22"/>
        </w:rPr>
        <w:t>2</w:t>
      </w:r>
      <w:r w:rsidR="00C6632D" w:rsidRPr="00A70D05">
        <w:rPr>
          <w:szCs w:val="22"/>
        </w:rPr>
        <w:t>.</w:t>
      </w:r>
      <w:r w:rsidR="002A7BDC" w:rsidRPr="00A70D05">
        <w:rPr>
          <w:szCs w:val="22"/>
        </w:rPr>
        <w:t xml:space="preserve"> </w:t>
      </w:r>
      <w:r w:rsidR="00560B34" w:rsidRPr="00A70D05">
        <w:rPr>
          <w:szCs w:val="22"/>
        </w:rPr>
        <w:t>At</w:t>
      </w:r>
      <w:r w:rsidR="002A7BDC" w:rsidRPr="00A70D05">
        <w:rPr>
          <w:szCs w:val="22"/>
        </w:rPr>
        <w:t xml:space="preserve"> the time of preparation of </w:t>
      </w:r>
      <w:r w:rsidR="00FB5D16" w:rsidRPr="00A70D05">
        <w:rPr>
          <w:szCs w:val="22"/>
        </w:rPr>
        <w:t xml:space="preserve">the present </w:t>
      </w:r>
      <w:r w:rsidR="002A7BDC" w:rsidRPr="00A70D05">
        <w:rPr>
          <w:szCs w:val="22"/>
        </w:rPr>
        <w:t xml:space="preserve">note, submissions </w:t>
      </w:r>
      <w:r w:rsidR="00A45911" w:rsidRPr="00A70D05">
        <w:rPr>
          <w:szCs w:val="22"/>
        </w:rPr>
        <w:t>had been</w:t>
      </w:r>
      <w:r w:rsidR="002A7BDC" w:rsidRPr="00A70D05">
        <w:rPr>
          <w:szCs w:val="22"/>
        </w:rPr>
        <w:t xml:space="preserve"> received </w:t>
      </w:r>
      <w:r w:rsidR="00DF0004" w:rsidRPr="00A70D05">
        <w:rPr>
          <w:szCs w:val="22"/>
        </w:rPr>
        <w:t>from</w:t>
      </w:r>
      <w:r w:rsidR="002A7BDC" w:rsidRPr="00A70D05">
        <w:rPr>
          <w:szCs w:val="22"/>
        </w:rPr>
        <w:t xml:space="preserve"> </w:t>
      </w:r>
      <w:r w:rsidR="00DF0004" w:rsidRPr="00A70D05">
        <w:rPr>
          <w:szCs w:val="22"/>
        </w:rPr>
        <w:t>Benin, Bosnia and Herzegovina</w:t>
      </w:r>
      <w:r w:rsidR="00FA6D27" w:rsidRPr="00A70D05">
        <w:rPr>
          <w:szCs w:val="22"/>
        </w:rPr>
        <w:t xml:space="preserve">, </w:t>
      </w:r>
      <w:r w:rsidR="00DF0004" w:rsidRPr="00A70D05">
        <w:rPr>
          <w:szCs w:val="22"/>
        </w:rPr>
        <w:t>Canada</w:t>
      </w:r>
      <w:r w:rsidR="00FA6D27" w:rsidRPr="00A70D05">
        <w:rPr>
          <w:szCs w:val="22"/>
        </w:rPr>
        <w:t xml:space="preserve">, </w:t>
      </w:r>
      <w:r w:rsidR="00DF0004" w:rsidRPr="00A70D05">
        <w:rPr>
          <w:szCs w:val="22"/>
        </w:rPr>
        <w:t>Ethiopia</w:t>
      </w:r>
      <w:r w:rsidR="00FA6D27" w:rsidRPr="00A70D05">
        <w:rPr>
          <w:szCs w:val="22"/>
        </w:rPr>
        <w:t xml:space="preserve">, </w:t>
      </w:r>
      <w:r w:rsidR="004922C9" w:rsidRPr="00A70D05">
        <w:rPr>
          <w:szCs w:val="22"/>
        </w:rPr>
        <w:t xml:space="preserve">the </w:t>
      </w:r>
      <w:r w:rsidR="00DF0004" w:rsidRPr="00A70D05">
        <w:rPr>
          <w:szCs w:val="22"/>
        </w:rPr>
        <w:t xml:space="preserve">European Union and its </w:t>
      </w:r>
      <w:r w:rsidR="00747126" w:rsidRPr="00A70D05">
        <w:rPr>
          <w:szCs w:val="22"/>
        </w:rPr>
        <w:t>m</w:t>
      </w:r>
      <w:r w:rsidR="00DF0004" w:rsidRPr="00A70D05">
        <w:rPr>
          <w:szCs w:val="22"/>
        </w:rPr>
        <w:t>ember States</w:t>
      </w:r>
      <w:r w:rsidR="00FA6D27" w:rsidRPr="00A70D05">
        <w:rPr>
          <w:szCs w:val="22"/>
        </w:rPr>
        <w:t xml:space="preserve">, </w:t>
      </w:r>
      <w:r w:rsidR="00DF0004" w:rsidRPr="00A70D05">
        <w:rPr>
          <w:szCs w:val="22"/>
        </w:rPr>
        <w:t>Guinea</w:t>
      </w:r>
      <w:r w:rsidR="00FA6D27" w:rsidRPr="00A70D05">
        <w:rPr>
          <w:szCs w:val="22"/>
        </w:rPr>
        <w:t xml:space="preserve">, </w:t>
      </w:r>
      <w:r w:rsidR="00DF0004" w:rsidRPr="00A70D05">
        <w:rPr>
          <w:szCs w:val="22"/>
        </w:rPr>
        <w:t>Iraq</w:t>
      </w:r>
      <w:r w:rsidR="00FA6D27" w:rsidRPr="00A70D05">
        <w:rPr>
          <w:szCs w:val="22"/>
        </w:rPr>
        <w:t xml:space="preserve">, </w:t>
      </w:r>
      <w:r w:rsidR="00DF0004" w:rsidRPr="00A70D05">
        <w:rPr>
          <w:szCs w:val="22"/>
        </w:rPr>
        <w:t>Japan</w:t>
      </w:r>
      <w:r w:rsidR="00FA6D27" w:rsidRPr="00A70D05">
        <w:rPr>
          <w:szCs w:val="22"/>
        </w:rPr>
        <w:t xml:space="preserve">, </w:t>
      </w:r>
      <w:r w:rsidR="00DF0004" w:rsidRPr="00A70D05">
        <w:rPr>
          <w:szCs w:val="22"/>
        </w:rPr>
        <w:t>Norway</w:t>
      </w:r>
      <w:r w:rsidR="00FA6D27" w:rsidRPr="00A70D05">
        <w:rPr>
          <w:szCs w:val="22"/>
        </w:rPr>
        <w:t xml:space="preserve"> and </w:t>
      </w:r>
      <w:r w:rsidR="00DF0004" w:rsidRPr="00A70D05">
        <w:rPr>
          <w:szCs w:val="22"/>
        </w:rPr>
        <w:t>Uganda</w:t>
      </w:r>
      <w:r w:rsidR="00FA6D27" w:rsidRPr="00A70D05">
        <w:rPr>
          <w:szCs w:val="22"/>
        </w:rPr>
        <w:t xml:space="preserve">. Submissions were also received from the following </w:t>
      </w:r>
      <w:r w:rsidR="00285531" w:rsidRPr="00A70D05">
        <w:rPr>
          <w:szCs w:val="22"/>
        </w:rPr>
        <w:t>i</w:t>
      </w:r>
      <w:r w:rsidR="00255798" w:rsidRPr="00A70D05">
        <w:rPr>
          <w:szCs w:val="22"/>
        </w:rPr>
        <w:t>nternational organizations, indigenous peoples and local communities and relevant stakeholders</w:t>
      </w:r>
      <w:r w:rsidR="00285531" w:rsidRPr="00A70D05">
        <w:rPr>
          <w:szCs w:val="22"/>
        </w:rPr>
        <w:t>:</w:t>
      </w:r>
      <w:r w:rsidR="00255798" w:rsidRPr="00A70D05">
        <w:rPr>
          <w:szCs w:val="22"/>
        </w:rPr>
        <w:t xml:space="preserve"> </w:t>
      </w:r>
      <w:r w:rsidR="004922C9" w:rsidRPr="00A70D05">
        <w:rPr>
          <w:szCs w:val="22"/>
        </w:rPr>
        <w:t xml:space="preserve">the </w:t>
      </w:r>
      <w:r w:rsidR="00255798" w:rsidRPr="00A70D05">
        <w:rPr>
          <w:szCs w:val="22"/>
        </w:rPr>
        <w:t>Conservation Finance Alliance</w:t>
      </w:r>
      <w:r w:rsidR="00C93BC5" w:rsidRPr="00A70D05">
        <w:rPr>
          <w:szCs w:val="22"/>
        </w:rPr>
        <w:t>;</w:t>
      </w:r>
      <w:r w:rsidR="00255798" w:rsidRPr="00A70D05">
        <w:rPr>
          <w:szCs w:val="22"/>
        </w:rPr>
        <w:t xml:space="preserve"> </w:t>
      </w:r>
      <w:r w:rsidR="004922C9" w:rsidRPr="00A70D05">
        <w:rPr>
          <w:szCs w:val="22"/>
        </w:rPr>
        <w:t xml:space="preserve">the </w:t>
      </w:r>
      <w:r w:rsidR="00255798" w:rsidRPr="00A70D05">
        <w:rPr>
          <w:szCs w:val="22"/>
        </w:rPr>
        <w:t>International Indigenous Forum on Biodiversity</w:t>
      </w:r>
      <w:r w:rsidR="00C93BC5" w:rsidRPr="00A70D05">
        <w:rPr>
          <w:szCs w:val="22"/>
        </w:rPr>
        <w:t>;</w:t>
      </w:r>
      <w:r w:rsidR="00255798" w:rsidRPr="00A70D05">
        <w:rPr>
          <w:szCs w:val="22"/>
        </w:rPr>
        <w:t xml:space="preserve"> </w:t>
      </w:r>
      <w:r w:rsidR="004922C9" w:rsidRPr="00A70D05">
        <w:rPr>
          <w:szCs w:val="22"/>
        </w:rPr>
        <w:t xml:space="preserve">the </w:t>
      </w:r>
      <w:r w:rsidR="00255798" w:rsidRPr="00A70D05">
        <w:rPr>
          <w:szCs w:val="22"/>
        </w:rPr>
        <w:t>International Union for Conservation of Nature</w:t>
      </w:r>
      <w:r w:rsidR="00C93BC5" w:rsidRPr="00A70D05">
        <w:rPr>
          <w:szCs w:val="22"/>
        </w:rPr>
        <w:t>;</w:t>
      </w:r>
      <w:r w:rsidR="00255798" w:rsidRPr="00A70D05">
        <w:rPr>
          <w:szCs w:val="22"/>
        </w:rPr>
        <w:t xml:space="preserve"> The Nature Conservancy</w:t>
      </w:r>
      <w:r w:rsidR="00C93BC5" w:rsidRPr="00A70D05">
        <w:rPr>
          <w:szCs w:val="22"/>
        </w:rPr>
        <w:t>;</w:t>
      </w:r>
      <w:r w:rsidR="00255798" w:rsidRPr="00A70D05">
        <w:rPr>
          <w:szCs w:val="22"/>
        </w:rPr>
        <w:t xml:space="preserve"> </w:t>
      </w:r>
      <w:r w:rsidR="00B8171F" w:rsidRPr="00A70D05">
        <w:rPr>
          <w:szCs w:val="22"/>
        </w:rPr>
        <w:t xml:space="preserve">the </w:t>
      </w:r>
      <w:r w:rsidR="00E55731" w:rsidRPr="00A70D05">
        <w:rPr>
          <w:color w:val="000000" w:themeColor="text1"/>
          <w:kern w:val="22"/>
          <w:szCs w:val="22"/>
        </w:rPr>
        <w:t>United Nations Conference on Trade and Development (</w:t>
      </w:r>
      <w:r w:rsidR="00255798" w:rsidRPr="00A70D05">
        <w:rPr>
          <w:szCs w:val="22"/>
        </w:rPr>
        <w:t>UNCTAD</w:t>
      </w:r>
      <w:r w:rsidR="00E55731" w:rsidRPr="00A70D05">
        <w:rPr>
          <w:szCs w:val="22"/>
        </w:rPr>
        <w:t>)</w:t>
      </w:r>
      <w:r w:rsidR="00255798" w:rsidRPr="00A70D05">
        <w:rPr>
          <w:szCs w:val="22"/>
        </w:rPr>
        <w:t xml:space="preserve"> </w:t>
      </w:r>
      <w:proofErr w:type="spellStart"/>
      <w:r w:rsidR="00255798" w:rsidRPr="00A70D05">
        <w:rPr>
          <w:szCs w:val="22"/>
        </w:rPr>
        <w:t>BioTrade</w:t>
      </w:r>
      <w:proofErr w:type="spellEnd"/>
      <w:r w:rsidR="00255798" w:rsidRPr="00A70D05">
        <w:rPr>
          <w:szCs w:val="22"/>
        </w:rPr>
        <w:t xml:space="preserve"> Initiative and </w:t>
      </w:r>
      <w:r w:rsidR="00DE4141" w:rsidRPr="00A70D05">
        <w:rPr>
          <w:szCs w:val="22"/>
        </w:rPr>
        <w:t>p</w:t>
      </w:r>
      <w:r w:rsidR="00255798" w:rsidRPr="00A70D05">
        <w:rPr>
          <w:szCs w:val="22"/>
        </w:rPr>
        <w:t>artners</w:t>
      </w:r>
      <w:r w:rsidR="00C93BC5" w:rsidRPr="00A70D05">
        <w:rPr>
          <w:szCs w:val="22"/>
        </w:rPr>
        <w:t>;</w:t>
      </w:r>
      <w:r w:rsidR="00255798" w:rsidRPr="00A70D05">
        <w:rPr>
          <w:szCs w:val="22"/>
        </w:rPr>
        <w:t xml:space="preserve"> </w:t>
      </w:r>
      <w:r w:rsidR="004922C9" w:rsidRPr="00A70D05">
        <w:rPr>
          <w:szCs w:val="22"/>
        </w:rPr>
        <w:t xml:space="preserve">a </w:t>
      </w:r>
      <w:r w:rsidR="00285531" w:rsidRPr="00A70D05">
        <w:rPr>
          <w:szCs w:val="22"/>
        </w:rPr>
        <w:t>t</w:t>
      </w:r>
      <w:r w:rsidR="00255798" w:rsidRPr="00A70D05">
        <w:rPr>
          <w:szCs w:val="22"/>
        </w:rPr>
        <w:t xml:space="preserve">eam of academic researchers from </w:t>
      </w:r>
      <w:r w:rsidR="00285531" w:rsidRPr="00A70D05">
        <w:rPr>
          <w:szCs w:val="22"/>
        </w:rPr>
        <w:t xml:space="preserve">the </w:t>
      </w:r>
      <w:r w:rsidR="00255798" w:rsidRPr="00A70D05">
        <w:rPr>
          <w:szCs w:val="22"/>
        </w:rPr>
        <w:t>University of British Columbia, Lancaster University and Duke University</w:t>
      </w:r>
      <w:r w:rsidR="00C93BC5" w:rsidRPr="00A70D05">
        <w:rPr>
          <w:szCs w:val="22"/>
        </w:rPr>
        <w:t>;</w:t>
      </w:r>
      <w:r w:rsidR="00285531" w:rsidRPr="00A70D05">
        <w:rPr>
          <w:szCs w:val="22"/>
        </w:rPr>
        <w:t xml:space="preserve"> </w:t>
      </w:r>
      <w:r w:rsidR="00BA00AD" w:rsidRPr="00A70D05">
        <w:rPr>
          <w:szCs w:val="22"/>
        </w:rPr>
        <w:t xml:space="preserve">the </w:t>
      </w:r>
      <w:r w:rsidR="00BA00AD" w:rsidRPr="00A70D05">
        <w:rPr>
          <w:bCs/>
          <w:kern w:val="22"/>
          <w:szCs w:val="22"/>
          <w:lang w:eastAsia="en-GB"/>
        </w:rPr>
        <w:t>Biodiversity Finance I</w:t>
      </w:r>
      <w:r w:rsidR="00BA00AD" w:rsidRPr="00A70D05">
        <w:rPr>
          <w:szCs w:val="22"/>
        </w:rPr>
        <w:t>nitiative of the United Nations Development Programme</w:t>
      </w:r>
      <w:r w:rsidR="00BA00AD" w:rsidRPr="00A70D05" w:rsidDel="004922C9">
        <w:rPr>
          <w:szCs w:val="22"/>
        </w:rPr>
        <w:t xml:space="preserve"> </w:t>
      </w:r>
      <w:r w:rsidR="00BA00AD" w:rsidRPr="00A70D05">
        <w:rPr>
          <w:szCs w:val="22"/>
        </w:rPr>
        <w:t>(</w:t>
      </w:r>
      <w:r w:rsidR="00255798" w:rsidRPr="00A70D05">
        <w:rPr>
          <w:szCs w:val="22"/>
        </w:rPr>
        <w:t>BIOFIN</w:t>
      </w:r>
      <w:r w:rsidR="00BA00AD" w:rsidRPr="00A70D05">
        <w:rPr>
          <w:szCs w:val="22"/>
        </w:rPr>
        <w:t>)</w:t>
      </w:r>
      <w:r w:rsidR="00C93BC5" w:rsidRPr="00A70D05">
        <w:rPr>
          <w:szCs w:val="22"/>
        </w:rPr>
        <w:t>;</w:t>
      </w:r>
      <w:r w:rsidR="00255798" w:rsidRPr="00A70D05">
        <w:rPr>
          <w:szCs w:val="22"/>
        </w:rPr>
        <w:t xml:space="preserve"> </w:t>
      </w:r>
      <w:r w:rsidR="004922C9" w:rsidRPr="00A70D05">
        <w:rPr>
          <w:szCs w:val="22"/>
        </w:rPr>
        <w:t xml:space="preserve">the </w:t>
      </w:r>
      <w:r w:rsidR="00255798" w:rsidRPr="00A70D05">
        <w:rPr>
          <w:szCs w:val="22"/>
        </w:rPr>
        <w:t>World Bank</w:t>
      </w:r>
      <w:r w:rsidR="00B91665" w:rsidRPr="00A70D05">
        <w:rPr>
          <w:szCs w:val="22"/>
        </w:rPr>
        <w:t>,</w:t>
      </w:r>
      <w:r w:rsidR="00255798" w:rsidRPr="00A70D05">
        <w:rPr>
          <w:szCs w:val="22"/>
        </w:rPr>
        <w:t xml:space="preserve"> and </w:t>
      </w:r>
      <w:r w:rsidR="004922C9" w:rsidRPr="00A70D05">
        <w:rPr>
          <w:szCs w:val="22"/>
        </w:rPr>
        <w:t xml:space="preserve">the </w:t>
      </w:r>
      <w:r w:rsidR="00255798" w:rsidRPr="00A70D05">
        <w:rPr>
          <w:szCs w:val="22"/>
        </w:rPr>
        <w:t>World Wide Fund for Nature.</w:t>
      </w:r>
      <w:r w:rsidR="009B1FE8" w:rsidRPr="00A70D05">
        <w:rPr>
          <w:rStyle w:val="FootnoteReference"/>
          <w:szCs w:val="22"/>
        </w:rPr>
        <w:footnoteReference w:id="4"/>
      </w:r>
      <w:r w:rsidR="008F2CCD" w:rsidRPr="00A70D05">
        <w:rPr>
          <w:szCs w:val="22"/>
        </w:rPr>
        <w:t xml:space="preserve"> These submissions, together with the discussions and material presented </w:t>
      </w:r>
      <w:r w:rsidR="00C72EEF" w:rsidRPr="00A70D05">
        <w:rPr>
          <w:szCs w:val="22"/>
        </w:rPr>
        <w:t xml:space="preserve">at the workshop, provided valuable input into the work of the </w:t>
      </w:r>
      <w:r w:rsidR="005756CF" w:rsidRPr="00A70D05">
        <w:rPr>
          <w:szCs w:val="22"/>
        </w:rPr>
        <w:t>Panel of Experts</w:t>
      </w:r>
      <w:r w:rsidR="00C72EEF" w:rsidRPr="00A70D05">
        <w:rPr>
          <w:szCs w:val="22"/>
        </w:rPr>
        <w:t>.</w:t>
      </w:r>
    </w:p>
    <w:p w14:paraId="74058CB9" w14:textId="2F3C9902" w:rsidR="002A7BDC" w:rsidRPr="00A70D05" w:rsidRDefault="00297A52" w:rsidP="00A70D05">
      <w:pPr>
        <w:pStyle w:val="Para1"/>
        <w:suppressLineNumbers/>
        <w:tabs>
          <w:tab w:val="clear" w:pos="360"/>
        </w:tabs>
        <w:suppressAutoHyphens/>
        <w:rPr>
          <w:szCs w:val="22"/>
        </w:rPr>
      </w:pPr>
      <w:r w:rsidRPr="00A70D05">
        <w:rPr>
          <w:szCs w:val="22"/>
        </w:rPr>
        <w:t>Resource mobilization has also been touched upon during the meetings of the Open</w:t>
      </w:r>
      <w:r w:rsidR="008F0172" w:rsidRPr="00A70D05">
        <w:rPr>
          <w:szCs w:val="22"/>
        </w:rPr>
        <w:t>-</w:t>
      </w:r>
      <w:r w:rsidR="00866E10" w:rsidRPr="00A70D05">
        <w:rPr>
          <w:szCs w:val="22"/>
        </w:rPr>
        <w:t>e</w:t>
      </w:r>
      <w:r w:rsidRPr="00A70D05">
        <w:rPr>
          <w:szCs w:val="22"/>
        </w:rPr>
        <w:t xml:space="preserve">nded Working Group on the </w:t>
      </w:r>
      <w:r w:rsidR="005D6BAD" w:rsidRPr="00A70D05">
        <w:rPr>
          <w:szCs w:val="22"/>
        </w:rPr>
        <w:t>P</w:t>
      </w:r>
      <w:r w:rsidRPr="00A70D05">
        <w:rPr>
          <w:szCs w:val="22"/>
        </w:rPr>
        <w:t>ost</w:t>
      </w:r>
      <w:r w:rsidR="005D6BAD" w:rsidRPr="00A70D05">
        <w:rPr>
          <w:szCs w:val="22"/>
        </w:rPr>
        <w:t>-</w:t>
      </w:r>
      <w:r w:rsidRPr="00A70D05">
        <w:rPr>
          <w:szCs w:val="22"/>
        </w:rPr>
        <w:t xml:space="preserve">2020 </w:t>
      </w:r>
      <w:r w:rsidR="005D6BAD" w:rsidRPr="00A70D05">
        <w:rPr>
          <w:szCs w:val="22"/>
        </w:rPr>
        <w:t>G</w:t>
      </w:r>
      <w:r w:rsidRPr="00A70D05">
        <w:rPr>
          <w:szCs w:val="22"/>
        </w:rPr>
        <w:t xml:space="preserve">lobal </w:t>
      </w:r>
      <w:r w:rsidR="005D6BAD" w:rsidRPr="00A70D05">
        <w:rPr>
          <w:szCs w:val="22"/>
        </w:rPr>
        <w:t>B</w:t>
      </w:r>
      <w:r w:rsidRPr="00A70D05">
        <w:rPr>
          <w:szCs w:val="22"/>
        </w:rPr>
        <w:t xml:space="preserve">iodiversity </w:t>
      </w:r>
      <w:r w:rsidR="005D6BAD" w:rsidRPr="00A70D05">
        <w:rPr>
          <w:szCs w:val="22"/>
        </w:rPr>
        <w:t>F</w:t>
      </w:r>
      <w:r w:rsidRPr="00A70D05">
        <w:rPr>
          <w:szCs w:val="22"/>
        </w:rPr>
        <w:t xml:space="preserve">ramework. The first meeting </w:t>
      </w:r>
      <w:r w:rsidR="00FD56AF" w:rsidRPr="00A70D05">
        <w:rPr>
          <w:szCs w:val="22"/>
        </w:rPr>
        <w:t xml:space="preserve">(Nairobi, 27-30 August 2019) </w:t>
      </w:r>
      <w:r w:rsidRPr="00A70D05">
        <w:rPr>
          <w:szCs w:val="22"/>
        </w:rPr>
        <w:t xml:space="preserve">pointed to resource mobilization and the provision of financial resources as </w:t>
      </w:r>
      <w:r w:rsidR="00C76C7C" w:rsidRPr="00A70D05">
        <w:rPr>
          <w:szCs w:val="22"/>
        </w:rPr>
        <w:t xml:space="preserve">possible issues to reflect in the post-2020 </w:t>
      </w:r>
      <w:r w:rsidR="00C52CCE" w:rsidRPr="00A70D05">
        <w:rPr>
          <w:szCs w:val="22"/>
        </w:rPr>
        <w:t>global biodiversity framework</w:t>
      </w:r>
      <w:r w:rsidR="00C76C7C" w:rsidRPr="00A70D05">
        <w:rPr>
          <w:szCs w:val="22"/>
        </w:rPr>
        <w:t xml:space="preserve"> as means of implementation and enabling conditions</w:t>
      </w:r>
      <w:r w:rsidR="004F7BEF" w:rsidRPr="00A70D05">
        <w:rPr>
          <w:szCs w:val="22"/>
        </w:rPr>
        <w:t xml:space="preserve">, and </w:t>
      </w:r>
      <w:r w:rsidR="004934C5" w:rsidRPr="00A70D05">
        <w:rPr>
          <w:szCs w:val="22"/>
        </w:rPr>
        <w:t xml:space="preserve">it was suggested </w:t>
      </w:r>
      <w:r w:rsidR="004F7BEF" w:rsidRPr="00A70D05">
        <w:rPr>
          <w:szCs w:val="22"/>
        </w:rPr>
        <w:t xml:space="preserve">that facilitating/enabling implementation could be reflected in </w:t>
      </w:r>
      <w:r w:rsidR="00B91F9F" w:rsidRPr="00A70D05">
        <w:rPr>
          <w:szCs w:val="22"/>
        </w:rPr>
        <w:t xml:space="preserve">the </w:t>
      </w:r>
      <w:r w:rsidR="004F7BEF" w:rsidRPr="00A70D05">
        <w:rPr>
          <w:szCs w:val="22"/>
        </w:rPr>
        <w:t>goals</w:t>
      </w:r>
      <w:r w:rsidR="00B91F9F" w:rsidRPr="00A70D05">
        <w:rPr>
          <w:szCs w:val="22"/>
        </w:rPr>
        <w:t xml:space="preserve"> of the framework</w:t>
      </w:r>
      <w:r w:rsidR="00C76C7C" w:rsidRPr="00A70D05">
        <w:rPr>
          <w:szCs w:val="22"/>
        </w:rPr>
        <w:t>.</w:t>
      </w:r>
      <w:r w:rsidR="00C76C7C" w:rsidRPr="00A70D05">
        <w:rPr>
          <w:rStyle w:val="FootnoteReference"/>
          <w:szCs w:val="22"/>
        </w:rPr>
        <w:footnoteReference w:id="5"/>
      </w:r>
      <w:r w:rsidRPr="00A70D05">
        <w:rPr>
          <w:szCs w:val="22"/>
        </w:rPr>
        <w:t xml:space="preserve"> </w:t>
      </w:r>
      <w:r w:rsidR="00F12F85" w:rsidRPr="00A70D05">
        <w:rPr>
          <w:szCs w:val="22"/>
        </w:rPr>
        <w:t>At t</w:t>
      </w:r>
      <w:r w:rsidRPr="00A70D05">
        <w:rPr>
          <w:szCs w:val="22"/>
        </w:rPr>
        <w:t>he second meeting of the Open-</w:t>
      </w:r>
      <w:r w:rsidR="00866E10" w:rsidRPr="00A70D05">
        <w:rPr>
          <w:szCs w:val="22"/>
        </w:rPr>
        <w:t>e</w:t>
      </w:r>
      <w:r w:rsidRPr="00A70D05">
        <w:rPr>
          <w:szCs w:val="22"/>
        </w:rPr>
        <w:t>nded Working Group</w:t>
      </w:r>
      <w:r w:rsidR="004934C5" w:rsidRPr="00A70D05">
        <w:rPr>
          <w:szCs w:val="22"/>
        </w:rPr>
        <w:t xml:space="preserve"> (</w:t>
      </w:r>
      <w:r w:rsidR="00D6062C" w:rsidRPr="00A70D05">
        <w:rPr>
          <w:szCs w:val="22"/>
        </w:rPr>
        <w:t>Rome, 24-29 February 2020)</w:t>
      </w:r>
      <w:r w:rsidR="00F12F85" w:rsidRPr="00A70D05">
        <w:rPr>
          <w:szCs w:val="22"/>
        </w:rPr>
        <w:t>, the availability of adequate financial resources, together with capacity and technical cooperation, was proposed as an additional goal.</w:t>
      </w:r>
      <w:r w:rsidRPr="00A70D05">
        <w:rPr>
          <w:szCs w:val="22"/>
        </w:rPr>
        <w:t xml:space="preserve"> </w:t>
      </w:r>
      <w:r w:rsidR="005006BF" w:rsidRPr="00A70D05">
        <w:rPr>
          <w:szCs w:val="22"/>
        </w:rPr>
        <w:t>At its</w:t>
      </w:r>
      <w:r w:rsidR="00794D6D" w:rsidRPr="00A70D05">
        <w:rPr>
          <w:szCs w:val="22"/>
        </w:rPr>
        <w:t xml:space="preserve"> second meeting</w:t>
      </w:r>
      <w:r w:rsidR="005006BF" w:rsidRPr="00A70D05">
        <w:rPr>
          <w:szCs w:val="22"/>
        </w:rPr>
        <w:t>,</w:t>
      </w:r>
      <w:r w:rsidR="00794D6D" w:rsidRPr="00A70D05">
        <w:rPr>
          <w:szCs w:val="22"/>
        </w:rPr>
        <w:t xml:space="preserve"> the Open-</w:t>
      </w:r>
      <w:r w:rsidR="00866E10" w:rsidRPr="00A70D05">
        <w:rPr>
          <w:szCs w:val="22"/>
        </w:rPr>
        <w:t>e</w:t>
      </w:r>
      <w:r w:rsidR="00794D6D" w:rsidRPr="00A70D05">
        <w:rPr>
          <w:szCs w:val="22"/>
        </w:rPr>
        <w:t>nded Working Group</w:t>
      </w:r>
      <w:r w:rsidR="00F12F85" w:rsidRPr="00A70D05">
        <w:rPr>
          <w:szCs w:val="22"/>
        </w:rPr>
        <w:t xml:space="preserve"> also discussed resource mobilization under </w:t>
      </w:r>
      <w:r w:rsidR="004533E8" w:rsidRPr="00A70D05">
        <w:rPr>
          <w:szCs w:val="22"/>
        </w:rPr>
        <w:t>t</w:t>
      </w:r>
      <w:r w:rsidR="00F12F85" w:rsidRPr="00A70D05">
        <w:rPr>
          <w:szCs w:val="22"/>
        </w:rPr>
        <w:t>arget</w:t>
      </w:r>
      <w:r w:rsidR="00C942C4" w:rsidRPr="00A70D05">
        <w:rPr>
          <w:szCs w:val="22"/>
        </w:rPr>
        <w:t> </w:t>
      </w:r>
      <w:r w:rsidR="00F12F85" w:rsidRPr="00A70D05">
        <w:rPr>
          <w:szCs w:val="22"/>
        </w:rPr>
        <w:t>15 of the zero dra</w:t>
      </w:r>
      <w:r w:rsidR="00694C7B" w:rsidRPr="00A70D05">
        <w:rPr>
          <w:szCs w:val="22"/>
        </w:rPr>
        <w:t xml:space="preserve">ft </w:t>
      </w:r>
      <w:r w:rsidR="00C1309A" w:rsidRPr="00A70D05">
        <w:rPr>
          <w:bCs/>
          <w:szCs w:val="22"/>
        </w:rPr>
        <w:t>of the post-2020 global biodiversity framework</w:t>
      </w:r>
      <w:r w:rsidR="007E2DCA" w:rsidRPr="00A70D05">
        <w:rPr>
          <w:bCs/>
          <w:szCs w:val="22"/>
        </w:rPr>
        <w:t>,</w:t>
      </w:r>
      <w:r w:rsidR="00C1309A" w:rsidRPr="00A70D05">
        <w:rPr>
          <w:szCs w:val="22"/>
        </w:rPr>
        <w:t xml:space="preserve"> </w:t>
      </w:r>
      <w:r w:rsidR="00694C7B" w:rsidRPr="00A70D05">
        <w:rPr>
          <w:szCs w:val="22"/>
        </w:rPr>
        <w:t>and t</w:t>
      </w:r>
      <w:r w:rsidR="00893EF5" w:rsidRPr="00A70D05">
        <w:rPr>
          <w:szCs w:val="22"/>
        </w:rPr>
        <w:t>he p</w:t>
      </w:r>
      <w:r w:rsidR="007B4E29" w:rsidRPr="00A70D05">
        <w:rPr>
          <w:szCs w:val="22"/>
        </w:rPr>
        <w:t xml:space="preserve">ertinent </w:t>
      </w:r>
      <w:r w:rsidR="00893EF5" w:rsidRPr="00A70D05">
        <w:rPr>
          <w:szCs w:val="22"/>
        </w:rPr>
        <w:t xml:space="preserve">deliberations and views expressed </w:t>
      </w:r>
      <w:r w:rsidR="007B4E29" w:rsidRPr="00A70D05">
        <w:rPr>
          <w:szCs w:val="22"/>
        </w:rPr>
        <w:t>were</w:t>
      </w:r>
      <w:r w:rsidR="005D6BAD" w:rsidRPr="00A70D05">
        <w:rPr>
          <w:szCs w:val="22"/>
        </w:rPr>
        <w:t xml:space="preserve"> </w:t>
      </w:r>
      <w:proofErr w:type="gramStart"/>
      <w:r w:rsidR="007B4E29" w:rsidRPr="00A70D05">
        <w:rPr>
          <w:szCs w:val="22"/>
        </w:rPr>
        <w:t>taken into account</w:t>
      </w:r>
      <w:proofErr w:type="gramEnd"/>
      <w:r w:rsidR="007B4E29" w:rsidRPr="00A70D05">
        <w:rPr>
          <w:szCs w:val="22"/>
        </w:rPr>
        <w:t>.</w:t>
      </w:r>
      <w:r w:rsidR="007C7172" w:rsidRPr="00A70D05">
        <w:rPr>
          <w:rStyle w:val="FootnoteReference"/>
          <w:szCs w:val="22"/>
        </w:rPr>
        <w:footnoteReference w:id="6"/>
      </w:r>
    </w:p>
    <w:bookmarkEnd w:id="3"/>
    <w:p w14:paraId="6CFD915C" w14:textId="792F1C1B" w:rsidR="000F6B1C" w:rsidRPr="00A70D05" w:rsidRDefault="000F6B1C" w:rsidP="00A70D05">
      <w:pPr>
        <w:pStyle w:val="Para1"/>
        <w:suppressLineNumbers/>
        <w:tabs>
          <w:tab w:val="clear" w:pos="360"/>
        </w:tabs>
        <w:suppressAutoHyphens/>
        <w:rPr>
          <w:szCs w:val="22"/>
        </w:rPr>
      </w:pPr>
      <w:r w:rsidRPr="00A70D05">
        <w:rPr>
          <w:szCs w:val="22"/>
        </w:rPr>
        <w:t xml:space="preserve">Under this item, </w:t>
      </w:r>
      <w:r w:rsidR="00D71250" w:rsidRPr="00A70D05">
        <w:rPr>
          <w:szCs w:val="22"/>
        </w:rPr>
        <w:t>the Subsidiary Body on Implementation at its third meeting may wish to take note of</w:t>
      </w:r>
      <w:r w:rsidR="00C52AAD" w:rsidRPr="00A70D05">
        <w:rPr>
          <w:szCs w:val="22"/>
        </w:rPr>
        <w:t>, and consider</w:t>
      </w:r>
      <w:r w:rsidR="008F0172" w:rsidRPr="00A70D05">
        <w:rPr>
          <w:szCs w:val="22"/>
        </w:rPr>
        <w:t>,</w:t>
      </w:r>
      <w:r w:rsidR="00D71250" w:rsidRPr="00A70D05">
        <w:rPr>
          <w:szCs w:val="22"/>
        </w:rPr>
        <w:t xml:space="preserve"> the information and analyses provided in documents </w:t>
      </w:r>
      <w:bookmarkStart w:id="4" w:name="_Hlk33554910"/>
      <w:r w:rsidR="00D71250" w:rsidRPr="00A70D05">
        <w:rPr>
          <w:szCs w:val="22"/>
        </w:rPr>
        <w:t>CBD/SBI/3/5/Add.1</w:t>
      </w:r>
      <w:r w:rsidR="0016415F" w:rsidRPr="00A70D05">
        <w:rPr>
          <w:szCs w:val="22"/>
        </w:rPr>
        <w:t xml:space="preserve"> </w:t>
      </w:r>
      <w:bookmarkEnd w:id="4"/>
      <w:r w:rsidR="00F512D4" w:rsidRPr="00A70D05">
        <w:rPr>
          <w:szCs w:val="22"/>
        </w:rPr>
        <w:t xml:space="preserve">to </w:t>
      </w:r>
      <w:r w:rsidR="00D71250" w:rsidRPr="00A70D05">
        <w:rPr>
          <w:szCs w:val="22"/>
        </w:rPr>
        <w:t>Add.</w:t>
      </w:r>
      <w:r w:rsidR="00DA67FA" w:rsidRPr="00A70D05">
        <w:rPr>
          <w:szCs w:val="22"/>
        </w:rPr>
        <w:t>3</w:t>
      </w:r>
      <w:r w:rsidR="0016415F" w:rsidRPr="00A70D05">
        <w:rPr>
          <w:szCs w:val="22"/>
        </w:rPr>
        <w:t xml:space="preserve">. The Subsidiary Body may </w:t>
      </w:r>
      <w:r w:rsidR="00975CB6" w:rsidRPr="00A70D05">
        <w:rPr>
          <w:szCs w:val="22"/>
        </w:rPr>
        <w:t xml:space="preserve">in particular </w:t>
      </w:r>
      <w:r w:rsidR="0016415F" w:rsidRPr="00A70D05">
        <w:rPr>
          <w:szCs w:val="22"/>
        </w:rPr>
        <w:t>wish to consider the contribution of the exp</w:t>
      </w:r>
      <w:r w:rsidR="00106317" w:rsidRPr="00A70D05">
        <w:rPr>
          <w:szCs w:val="22"/>
        </w:rPr>
        <w:t>e</w:t>
      </w:r>
      <w:r w:rsidR="0016415F" w:rsidRPr="00A70D05">
        <w:rPr>
          <w:szCs w:val="22"/>
        </w:rPr>
        <w:t>rt panel to the</w:t>
      </w:r>
      <w:r w:rsidR="00975CB6" w:rsidRPr="00A70D05">
        <w:rPr>
          <w:szCs w:val="22"/>
        </w:rPr>
        <w:t xml:space="preserve"> draft</w:t>
      </w:r>
      <w:r w:rsidR="0016415F" w:rsidRPr="00A70D05">
        <w:rPr>
          <w:szCs w:val="22"/>
        </w:rPr>
        <w:t xml:space="preserve"> resource mobilization component of the post-2020 </w:t>
      </w:r>
      <w:r w:rsidR="00872D55" w:rsidRPr="00A70D05">
        <w:rPr>
          <w:szCs w:val="22"/>
        </w:rPr>
        <w:t>g</w:t>
      </w:r>
      <w:r w:rsidR="0016415F" w:rsidRPr="00A70D05">
        <w:rPr>
          <w:szCs w:val="22"/>
        </w:rPr>
        <w:t xml:space="preserve">lobal </w:t>
      </w:r>
      <w:r w:rsidR="00872D55" w:rsidRPr="00A70D05">
        <w:rPr>
          <w:szCs w:val="22"/>
        </w:rPr>
        <w:t>b</w:t>
      </w:r>
      <w:r w:rsidR="0016415F" w:rsidRPr="00A70D05">
        <w:rPr>
          <w:szCs w:val="22"/>
        </w:rPr>
        <w:t xml:space="preserve">iodiversity </w:t>
      </w:r>
      <w:r w:rsidR="00872D55" w:rsidRPr="00A70D05">
        <w:rPr>
          <w:szCs w:val="22"/>
        </w:rPr>
        <w:t>f</w:t>
      </w:r>
      <w:r w:rsidR="0016415F" w:rsidRPr="00A70D05">
        <w:rPr>
          <w:szCs w:val="22"/>
        </w:rPr>
        <w:t xml:space="preserve">ramework, </w:t>
      </w:r>
      <w:r w:rsidR="00CF0636" w:rsidRPr="00A70D05">
        <w:rPr>
          <w:szCs w:val="22"/>
        </w:rPr>
        <w:t xml:space="preserve">reflected in the draft recommendation in </w:t>
      </w:r>
      <w:r w:rsidR="00872D55" w:rsidRPr="00A70D05">
        <w:rPr>
          <w:szCs w:val="22"/>
        </w:rPr>
        <w:t>s</w:t>
      </w:r>
      <w:r w:rsidR="00CF0636" w:rsidRPr="00A70D05">
        <w:rPr>
          <w:szCs w:val="22"/>
        </w:rPr>
        <w:t xml:space="preserve">ection IV below, </w:t>
      </w:r>
      <w:r w:rsidR="0016415F" w:rsidRPr="00A70D05">
        <w:rPr>
          <w:szCs w:val="22"/>
        </w:rPr>
        <w:t xml:space="preserve">as a basis for </w:t>
      </w:r>
      <w:r w:rsidR="00B0036B" w:rsidRPr="00A70D05">
        <w:rPr>
          <w:szCs w:val="22"/>
        </w:rPr>
        <w:t xml:space="preserve">its recommendation to the Open-ended Working Group on the </w:t>
      </w:r>
      <w:r w:rsidR="00872D55" w:rsidRPr="00A70D05">
        <w:rPr>
          <w:szCs w:val="22"/>
        </w:rPr>
        <w:t>P</w:t>
      </w:r>
      <w:r w:rsidR="00B0036B" w:rsidRPr="00A70D05">
        <w:rPr>
          <w:szCs w:val="22"/>
        </w:rPr>
        <w:t>ost-2020 Global Biodivers</w:t>
      </w:r>
      <w:r w:rsidR="00106317" w:rsidRPr="00A70D05">
        <w:rPr>
          <w:szCs w:val="22"/>
        </w:rPr>
        <w:t>i</w:t>
      </w:r>
      <w:r w:rsidR="00B0036B" w:rsidRPr="00A70D05">
        <w:rPr>
          <w:szCs w:val="22"/>
        </w:rPr>
        <w:t>ty Framework at its third meeting and the Conference of the Parties at its fifteenth meeting</w:t>
      </w:r>
      <w:r w:rsidR="00D71250" w:rsidRPr="00A70D05">
        <w:rPr>
          <w:szCs w:val="22"/>
        </w:rPr>
        <w:t>.</w:t>
      </w:r>
    </w:p>
    <w:p w14:paraId="54531A31" w14:textId="5DA7C845" w:rsidR="00114E0B" w:rsidRPr="00A70D05" w:rsidRDefault="003B4CCD" w:rsidP="00A70D05">
      <w:pPr>
        <w:pStyle w:val="Para1"/>
        <w:suppressLineNumbers/>
        <w:tabs>
          <w:tab w:val="clear" w:pos="360"/>
        </w:tabs>
        <w:suppressAutoHyphens/>
        <w:rPr>
          <w:szCs w:val="22"/>
        </w:rPr>
      </w:pPr>
      <w:r w:rsidRPr="00A70D05">
        <w:rPr>
          <w:szCs w:val="22"/>
        </w:rPr>
        <w:t xml:space="preserve">The </w:t>
      </w:r>
      <w:r w:rsidR="00114E0B" w:rsidRPr="00A70D05">
        <w:rPr>
          <w:szCs w:val="22"/>
        </w:rPr>
        <w:t>COVID-19</w:t>
      </w:r>
      <w:r w:rsidRPr="00A70D05">
        <w:rPr>
          <w:szCs w:val="22"/>
        </w:rPr>
        <w:t xml:space="preserve"> pandemic</w:t>
      </w:r>
      <w:r w:rsidR="00114E0B" w:rsidRPr="00A70D05">
        <w:rPr>
          <w:szCs w:val="22"/>
        </w:rPr>
        <w:t xml:space="preserve"> and the associated policy responses </w:t>
      </w:r>
      <w:r w:rsidR="009413BD" w:rsidRPr="00A70D05">
        <w:rPr>
          <w:szCs w:val="22"/>
        </w:rPr>
        <w:t xml:space="preserve">have </w:t>
      </w:r>
      <w:r w:rsidR="00114E0B" w:rsidRPr="00A70D05">
        <w:rPr>
          <w:szCs w:val="22"/>
        </w:rPr>
        <w:t xml:space="preserve">highlighted the importance </w:t>
      </w:r>
      <w:r w:rsidR="009413BD" w:rsidRPr="00A70D05">
        <w:rPr>
          <w:szCs w:val="22"/>
        </w:rPr>
        <w:t xml:space="preserve">of </w:t>
      </w:r>
      <w:r w:rsidR="00114E0B" w:rsidRPr="00A70D05">
        <w:rPr>
          <w:szCs w:val="22"/>
        </w:rPr>
        <w:t>better understand</w:t>
      </w:r>
      <w:r w:rsidR="009413BD" w:rsidRPr="00A70D05">
        <w:rPr>
          <w:szCs w:val="22"/>
        </w:rPr>
        <w:t>ing</w:t>
      </w:r>
      <w:r w:rsidR="00114E0B" w:rsidRPr="00A70D05">
        <w:rPr>
          <w:szCs w:val="22"/>
        </w:rPr>
        <w:t xml:space="preserve"> the nexus between biodiversity and human health in order to harness potential policy synergies. Current economic stimulus responses provide both challenges and opportunities for biodiversity financing</w:t>
      </w:r>
      <w:r w:rsidR="001F423F" w:rsidRPr="00A70D05">
        <w:rPr>
          <w:szCs w:val="22"/>
        </w:rPr>
        <w:t>:</w:t>
      </w:r>
      <w:r w:rsidR="00114E0B" w:rsidRPr="00A70D05">
        <w:rPr>
          <w:szCs w:val="22"/>
        </w:rPr>
        <w:t xml:space="preserve"> challenges in terms of reprioritization exercises due to increasingly scarce public funds, and opportunities in terms of the widely agreed need to “build back better.” Policy action will be required in order to minimize the challenges and maximize the opportunities.</w:t>
      </w:r>
    </w:p>
    <w:p w14:paraId="7DCFDB24" w14:textId="08BADADB" w:rsidR="00084813" w:rsidRPr="00A70D05" w:rsidRDefault="00084813" w:rsidP="00A70D05">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A70D05">
        <w:rPr>
          <w:kern w:val="22"/>
          <w:szCs w:val="22"/>
        </w:rPr>
        <w:t>II</w:t>
      </w:r>
      <w:r w:rsidR="00E50959" w:rsidRPr="00A70D05">
        <w:rPr>
          <w:kern w:val="22"/>
          <w:szCs w:val="22"/>
        </w:rPr>
        <w:t>I</w:t>
      </w:r>
      <w:r w:rsidRPr="00A70D05">
        <w:rPr>
          <w:kern w:val="22"/>
          <w:szCs w:val="22"/>
        </w:rPr>
        <w:t>.</w:t>
      </w:r>
      <w:r w:rsidRPr="00A70D05">
        <w:rPr>
          <w:kern w:val="22"/>
          <w:szCs w:val="22"/>
        </w:rPr>
        <w:tab/>
      </w:r>
      <w:r w:rsidR="00BC4774" w:rsidRPr="00A70D05">
        <w:rPr>
          <w:kern w:val="22"/>
          <w:szCs w:val="22"/>
        </w:rPr>
        <w:t>P</w:t>
      </w:r>
      <w:r w:rsidR="00443978" w:rsidRPr="00A70D05">
        <w:rPr>
          <w:kern w:val="22"/>
          <w:szCs w:val="22"/>
        </w:rPr>
        <w:t>rogress report on other elements of decision</w:t>
      </w:r>
      <w:r w:rsidR="005B3975" w:rsidRPr="00A70D05">
        <w:rPr>
          <w:kern w:val="22"/>
          <w:szCs w:val="22"/>
        </w:rPr>
        <w:t> 14/22</w:t>
      </w:r>
    </w:p>
    <w:p w14:paraId="2A16E2C0" w14:textId="48F2243C" w:rsidR="00084813" w:rsidRPr="00A70D05" w:rsidRDefault="009C69D4" w:rsidP="00A70D05">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bookmarkStart w:id="5" w:name="_Hlk32508620"/>
      <w:r w:rsidRPr="00A70D05">
        <w:rPr>
          <w:snapToGrid w:val="0"/>
          <w:kern w:val="22"/>
          <w:szCs w:val="22"/>
        </w:rPr>
        <w:t>Financial reporting</w:t>
      </w:r>
    </w:p>
    <w:bookmarkEnd w:id="5"/>
    <w:p w14:paraId="1347466B" w14:textId="1F9594FD" w:rsidR="00FB5BCF" w:rsidRPr="00A70D05" w:rsidRDefault="00084813" w:rsidP="00A70D05">
      <w:pPr>
        <w:pStyle w:val="Para1"/>
        <w:suppressLineNumbers/>
        <w:tabs>
          <w:tab w:val="clear" w:pos="360"/>
        </w:tabs>
        <w:suppressAutoHyphens/>
        <w:rPr>
          <w:kern w:val="22"/>
          <w:szCs w:val="22"/>
        </w:rPr>
      </w:pPr>
      <w:r w:rsidRPr="00A70D05">
        <w:rPr>
          <w:kern w:val="22"/>
          <w:szCs w:val="22"/>
        </w:rPr>
        <w:t xml:space="preserve">In </w:t>
      </w:r>
      <w:r w:rsidR="009C69D4" w:rsidRPr="00A70D05">
        <w:rPr>
          <w:kern w:val="22"/>
          <w:szCs w:val="22"/>
        </w:rPr>
        <w:t>paragraph</w:t>
      </w:r>
      <w:r w:rsidR="00FF34AF" w:rsidRPr="00A70D05">
        <w:rPr>
          <w:kern w:val="22"/>
          <w:szCs w:val="22"/>
        </w:rPr>
        <w:t xml:space="preserve">s 1 and 3 </w:t>
      </w:r>
      <w:r w:rsidR="009C69D4" w:rsidRPr="00A70D05">
        <w:rPr>
          <w:kern w:val="22"/>
          <w:szCs w:val="22"/>
        </w:rPr>
        <w:t>of decision 14/22,</w:t>
      </w:r>
      <w:r w:rsidR="00FB5BCF" w:rsidRPr="00A70D05">
        <w:rPr>
          <w:kern w:val="22"/>
          <w:szCs w:val="22"/>
        </w:rPr>
        <w:t xml:space="preserve"> </w:t>
      </w:r>
      <w:r w:rsidR="00FF34AF" w:rsidRPr="00A70D05">
        <w:rPr>
          <w:kern w:val="22"/>
          <w:szCs w:val="22"/>
        </w:rPr>
        <w:t xml:space="preserve">the Conference of the Parties at its fourteenth meeting </w:t>
      </w:r>
      <w:r w:rsidR="00ED6808" w:rsidRPr="00A70D05">
        <w:rPr>
          <w:kern w:val="22"/>
          <w:szCs w:val="22"/>
        </w:rPr>
        <w:t>took</w:t>
      </w:r>
      <w:r w:rsidR="00FB5BCF" w:rsidRPr="00A70D05">
        <w:rPr>
          <w:kern w:val="22"/>
          <w:szCs w:val="22"/>
        </w:rPr>
        <w:t xml:space="preserve"> note with appreciation of the information provided by Parties through the financial reporting framework</w:t>
      </w:r>
      <w:r w:rsidR="00BF74A8" w:rsidRPr="00A70D05">
        <w:rPr>
          <w:kern w:val="22"/>
          <w:szCs w:val="22"/>
        </w:rPr>
        <w:t>, and ur</w:t>
      </w:r>
      <w:r w:rsidR="005260D1" w:rsidRPr="00A70D05">
        <w:rPr>
          <w:kern w:val="22"/>
          <w:szCs w:val="22"/>
        </w:rPr>
        <w:t>ged Parties to report, using the online financial reporting framework, on their further contribution to the collective efforts to reach the global targets for resource mobilization, against the established baseline, in conjunction with their sixth national reports, by 31 December 2018.</w:t>
      </w:r>
    </w:p>
    <w:p w14:paraId="3A4D6A58" w14:textId="355D6217" w:rsidR="005260D1" w:rsidRPr="00A70D05" w:rsidRDefault="0023027F" w:rsidP="00A70D05">
      <w:pPr>
        <w:pStyle w:val="Para1"/>
        <w:suppressLineNumbers/>
        <w:tabs>
          <w:tab w:val="clear" w:pos="360"/>
        </w:tabs>
        <w:suppressAutoHyphens/>
        <w:rPr>
          <w:szCs w:val="22"/>
        </w:rPr>
      </w:pPr>
      <w:r w:rsidRPr="00A70D05">
        <w:rPr>
          <w:kern w:val="22"/>
          <w:szCs w:val="22"/>
        </w:rPr>
        <w:lastRenderedPageBreak/>
        <w:t xml:space="preserve">Between 5 September 2018, the cut-off date for the analysis submitted to the Conference of the Parties </w:t>
      </w:r>
      <w:r w:rsidR="00B7281F" w:rsidRPr="00A70D05">
        <w:rPr>
          <w:kern w:val="22"/>
          <w:szCs w:val="22"/>
        </w:rPr>
        <w:t>at its fourteenth meeting</w:t>
      </w:r>
      <w:r w:rsidR="00DF12B6" w:rsidRPr="00A70D05">
        <w:rPr>
          <w:kern w:val="22"/>
          <w:szCs w:val="22"/>
        </w:rPr>
        <w:t>,</w:t>
      </w:r>
      <w:r w:rsidR="000C5964" w:rsidRPr="00A70D05">
        <w:rPr>
          <w:rStyle w:val="FootnoteReference"/>
          <w:kern w:val="22"/>
          <w:szCs w:val="22"/>
        </w:rPr>
        <w:footnoteReference w:id="7"/>
      </w:r>
      <w:r w:rsidR="00DF12B6" w:rsidRPr="00A70D05">
        <w:rPr>
          <w:kern w:val="22"/>
          <w:szCs w:val="22"/>
        </w:rPr>
        <w:t xml:space="preserve"> and </w:t>
      </w:r>
      <w:r w:rsidR="005140FC" w:rsidRPr="00A70D05">
        <w:rPr>
          <w:kern w:val="22"/>
          <w:szCs w:val="22"/>
        </w:rPr>
        <w:t>1</w:t>
      </w:r>
      <w:r w:rsidR="000C5964" w:rsidRPr="00A70D05">
        <w:rPr>
          <w:kern w:val="22"/>
          <w:szCs w:val="22"/>
        </w:rPr>
        <w:t>0</w:t>
      </w:r>
      <w:r w:rsidR="005140FC" w:rsidRPr="00A70D05">
        <w:rPr>
          <w:kern w:val="22"/>
          <w:szCs w:val="22"/>
        </w:rPr>
        <w:t xml:space="preserve"> March 20</w:t>
      </w:r>
      <w:r w:rsidR="00121224" w:rsidRPr="00A70D05">
        <w:rPr>
          <w:kern w:val="22"/>
          <w:szCs w:val="22"/>
        </w:rPr>
        <w:t>20</w:t>
      </w:r>
      <w:r w:rsidRPr="00A70D05">
        <w:rPr>
          <w:kern w:val="22"/>
          <w:szCs w:val="22"/>
        </w:rPr>
        <w:t xml:space="preserve">, </w:t>
      </w:r>
      <w:r w:rsidR="000C5964" w:rsidRPr="00A70D05">
        <w:rPr>
          <w:kern w:val="22"/>
          <w:szCs w:val="22"/>
        </w:rPr>
        <w:t>four</w:t>
      </w:r>
      <w:r w:rsidRPr="00A70D05">
        <w:rPr>
          <w:kern w:val="22"/>
          <w:szCs w:val="22"/>
        </w:rPr>
        <w:t xml:space="preserve"> new submission</w:t>
      </w:r>
      <w:r w:rsidR="00121224" w:rsidRPr="00A70D05">
        <w:rPr>
          <w:kern w:val="22"/>
          <w:szCs w:val="22"/>
        </w:rPr>
        <w:t>s</w:t>
      </w:r>
      <w:r w:rsidRPr="00A70D05">
        <w:rPr>
          <w:kern w:val="22"/>
          <w:szCs w:val="22"/>
        </w:rPr>
        <w:t xml:space="preserve"> w</w:t>
      </w:r>
      <w:r w:rsidR="0074226A" w:rsidRPr="00A70D05">
        <w:rPr>
          <w:kern w:val="22"/>
          <w:szCs w:val="22"/>
        </w:rPr>
        <w:t>ere</w:t>
      </w:r>
      <w:r w:rsidRPr="00A70D05">
        <w:rPr>
          <w:kern w:val="22"/>
          <w:szCs w:val="22"/>
        </w:rPr>
        <w:t xml:space="preserve"> received with information on baselines and progress through 2015, and updated information on baselines and progress through 2015 was </w:t>
      </w:r>
      <w:r w:rsidR="00187C96" w:rsidRPr="00A70D05">
        <w:rPr>
          <w:kern w:val="22"/>
          <w:szCs w:val="22"/>
        </w:rPr>
        <w:t xml:space="preserve">also </w:t>
      </w:r>
      <w:r w:rsidRPr="00A70D05">
        <w:rPr>
          <w:kern w:val="22"/>
          <w:szCs w:val="22"/>
        </w:rPr>
        <w:t xml:space="preserve">received </w:t>
      </w:r>
      <w:r w:rsidR="00187C96" w:rsidRPr="00A70D05">
        <w:rPr>
          <w:kern w:val="22"/>
          <w:szCs w:val="22"/>
        </w:rPr>
        <w:t>from some Parties</w:t>
      </w:r>
      <w:r w:rsidRPr="00A70D05">
        <w:rPr>
          <w:kern w:val="22"/>
          <w:szCs w:val="22"/>
        </w:rPr>
        <w:t xml:space="preserve">. </w:t>
      </w:r>
      <w:r w:rsidR="000C5964" w:rsidRPr="00A70D05">
        <w:rPr>
          <w:kern w:val="22"/>
          <w:szCs w:val="22"/>
        </w:rPr>
        <w:t>A total of 17 countries</w:t>
      </w:r>
      <w:r w:rsidRPr="00A70D05">
        <w:rPr>
          <w:kern w:val="22"/>
          <w:szCs w:val="22"/>
        </w:rPr>
        <w:t xml:space="preserve"> reported on further progress through 2020</w:t>
      </w:r>
      <w:r w:rsidR="00A93CAA" w:rsidRPr="00A70D05">
        <w:rPr>
          <w:kern w:val="22"/>
          <w:szCs w:val="22"/>
        </w:rPr>
        <w:t>,</w:t>
      </w:r>
      <w:r w:rsidRPr="00A70D05">
        <w:rPr>
          <w:kern w:val="22"/>
          <w:szCs w:val="22"/>
        </w:rPr>
        <w:t xml:space="preserve"> under the second round of reporting. The consolidated number of Parties having submitted information through the financial reporting framework is </w:t>
      </w:r>
      <w:r w:rsidR="000C5964" w:rsidRPr="00A70D05">
        <w:rPr>
          <w:kern w:val="22"/>
          <w:szCs w:val="22"/>
        </w:rPr>
        <w:t>81</w:t>
      </w:r>
      <w:r w:rsidRPr="00A70D05">
        <w:rPr>
          <w:kern w:val="22"/>
          <w:szCs w:val="22"/>
        </w:rPr>
        <w:t>.</w:t>
      </w:r>
      <w:r w:rsidR="00CE3587" w:rsidRPr="00A70D05">
        <w:rPr>
          <w:kern w:val="22"/>
          <w:szCs w:val="22"/>
        </w:rPr>
        <w:t xml:space="preserve"> An updated analysis of the frameworks submitted is included in document CBD/3/5/Add.1.</w:t>
      </w:r>
    </w:p>
    <w:p w14:paraId="1AA22957" w14:textId="5A88D9AE" w:rsidR="00084813" w:rsidRPr="00A70D05" w:rsidRDefault="0056152D" w:rsidP="00A70D05">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bookmarkStart w:id="6" w:name="_Hlk34323181"/>
      <w:r w:rsidRPr="00A70D05">
        <w:rPr>
          <w:snapToGrid w:val="0"/>
          <w:kern w:val="22"/>
          <w:szCs w:val="22"/>
        </w:rPr>
        <w:t>Capacity</w:t>
      </w:r>
      <w:r w:rsidR="00AB2F22" w:rsidRPr="00A70D05">
        <w:rPr>
          <w:snapToGrid w:val="0"/>
          <w:kern w:val="22"/>
          <w:szCs w:val="22"/>
        </w:rPr>
        <w:t>-</w:t>
      </w:r>
      <w:r w:rsidRPr="00A70D05">
        <w:rPr>
          <w:snapToGrid w:val="0"/>
          <w:kern w:val="22"/>
          <w:szCs w:val="22"/>
        </w:rPr>
        <w:t>building and technical support</w:t>
      </w:r>
    </w:p>
    <w:p w14:paraId="04E5CDFB" w14:textId="5B09DCE5" w:rsidR="00B33C43" w:rsidRPr="00A70D05" w:rsidRDefault="00084813" w:rsidP="00A70D05">
      <w:pPr>
        <w:pStyle w:val="Para1"/>
        <w:suppressLineNumbers/>
        <w:tabs>
          <w:tab w:val="clear" w:pos="360"/>
        </w:tabs>
        <w:suppressAutoHyphens/>
        <w:rPr>
          <w:kern w:val="22"/>
          <w:szCs w:val="22"/>
        </w:rPr>
      </w:pPr>
      <w:r w:rsidRPr="00A70D05">
        <w:rPr>
          <w:kern w:val="22"/>
          <w:szCs w:val="22"/>
        </w:rPr>
        <w:t xml:space="preserve">In </w:t>
      </w:r>
      <w:r w:rsidR="005B3CBC" w:rsidRPr="00A70D05">
        <w:rPr>
          <w:kern w:val="22"/>
          <w:szCs w:val="22"/>
        </w:rPr>
        <w:t xml:space="preserve">paragraph </w:t>
      </w:r>
      <w:r w:rsidR="00B33C43" w:rsidRPr="00A70D05">
        <w:rPr>
          <w:kern w:val="22"/>
          <w:szCs w:val="22"/>
        </w:rPr>
        <w:t>4</w:t>
      </w:r>
      <w:r w:rsidR="005B3CBC" w:rsidRPr="00A70D05">
        <w:rPr>
          <w:kern w:val="22"/>
          <w:szCs w:val="22"/>
        </w:rPr>
        <w:t xml:space="preserve"> of </w:t>
      </w:r>
      <w:r w:rsidRPr="00A70D05">
        <w:rPr>
          <w:kern w:val="22"/>
          <w:szCs w:val="22"/>
        </w:rPr>
        <w:t xml:space="preserve">decision </w:t>
      </w:r>
      <w:r w:rsidR="005B3CBC" w:rsidRPr="00A70D05">
        <w:rPr>
          <w:kern w:val="22"/>
          <w:szCs w:val="22"/>
        </w:rPr>
        <w:t>14/</w:t>
      </w:r>
      <w:r w:rsidRPr="00A70D05">
        <w:rPr>
          <w:kern w:val="22"/>
          <w:szCs w:val="22"/>
        </w:rPr>
        <w:t>2</w:t>
      </w:r>
      <w:r w:rsidR="005B3CBC" w:rsidRPr="00A70D05">
        <w:rPr>
          <w:kern w:val="22"/>
          <w:szCs w:val="22"/>
        </w:rPr>
        <w:t>2</w:t>
      </w:r>
      <w:r w:rsidR="00392E8F" w:rsidRPr="00A70D05">
        <w:rPr>
          <w:kern w:val="22"/>
          <w:szCs w:val="22"/>
        </w:rPr>
        <w:t>,</w:t>
      </w:r>
      <w:r w:rsidR="00B33C43" w:rsidRPr="00A70D05">
        <w:rPr>
          <w:kern w:val="22"/>
          <w:szCs w:val="22"/>
        </w:rPr>
        <w:t xml:space="preserve"> the Conference of the Parties invited BIOFIN and similar programmes or initiatives to further provide financial and technical support and capacity-building for interested developing </w:t>
      </w:r>
      <w:r w:rsidR="00796386" w:rsidRPr="00A70D05">
        <w:rPr>
          <w:kern w:val="22"/>
          <w:szCs w:val="22"/>
        </w:rPr>
        <w:t>c</w:t>
      </w:r>
      <w:r w:rsidR="002B4427" w:rsidRPr="00A70D05">
        <w:rPr>
          <w:kern w:val="22"/>
          <w:szCs w:val="22"/>
        </w:rPr>
        <w:t xml:space="preserve">ountries </w:t>
      </w:r>
      <w:r w:rsidR="00B33C43" w:rsidRPr="00A70D05">
        <w:rPr>
          <w:kern w:val="22"/>
          <w:szCs w:val="22"/>
        </w:rPr>
        <w:t>to participate in the initiative.</w:t>
      </w:r>
    </w:p>
    <w:p w14:paraId="5A18AAEC" w14:textId="7B309F39" w:rsidR="00084813" w:rsidRPr="00A70D05" w:rsidRDefault="000C5292" w:rsidP="00A70D05">
      <w:pPr>
        <w:pStyle w:val="Para1"/>
        <w:suppressLineNumbers/>
        <w:tabs>
          <w:tab w:val="clear" w:pos="360"/>
        </w:tabs>
        <w:suppressAutoHyphens/>
        <w:rPr>
          <w:kern w:val="22"/>
          <w:szCs w:val="22"/>
        </w:rPr>
      </w:pPr>
      <w:r w:rsidRPr="00A70D05">
        <w:rPr>
          <w:kern w:val="22"/>
          <w:szCs w:val="22"/>
        </w:rPr>
        <w:t xml:space="preserve">In the period under review, BIOFIN launched its Phase II with 27 countries now being fully geared towards the implementation of in total 106 biodiversity finance solutions, achieving tangible finance results. Five new countries started to implement the BIOFIN </w:t>
      </w:r>
      <w:r w:rsidR="00796386" w:rsidRPr="00A70D05">
        <w:rPr>
          <w:kern w:val="22"/>
          <w:szCs w:val="22"/>
        </w:rPr>
        <w:t>m</w:t>
      </w:r>
      <w:r w:rsidRPr="00A70D05">
        <w:rPr>
          <w:kern w:val="22"/>
          <w:szCs w:val="22"/>
        </w:rPr>
        <w:t xml:space="preserve">ethodology. The BIOFIN team continued to encourage BIOFIN countries to reflect their finalized products in the </w:t>
      </w:r>
      <w:r w:rsidR="00796386" w:rsidRPr="00A70D05">
        <w:rPr>
          <w:kern w:val="22"/>
          <w:szCs w:val="22"/>
        </w:rPr>
        <w:t>f</w:t>
      </w:r>
      <w:r w:rsidRPr="00A70D05">
        <w:rPr>
          <w:kern w:val="22"/>
          <w:szCs w:val="22"/>
        </w:rPr>
        <w:t xml:space="preserve">inancial </w:t>
      </w:r>
      <w:r w:rsidR="00796386" w:rsidRPr="00A70D05">
        <w:rPr>
          <w:kern w:val="22"/>
          <w:szCs w:val="22"/>
        </w:rPr>
        <w:t>r</w:t>
      </w:r>
      <w:r w:rsidRPr="00A70D05">
        <w:rPr>
          <w:kern w:val="22"/>
          <w:szCs w:val="22"/>
        </w:rPr>
        <w:t xml:space="preserve">eporting </w:t>
      </w:r>
      <w:r w:rsidR="00796386" w:rsidRPr="00A70D05">
        <w:rPr>
          <w:kern w:val="22"/>
          <w:szCs w:val="22"/>
        </w:rPr>
        <w:t>f</w:t>
      </w:r>
      <w:r w:rsidRPr="00A70D05">
        <w:rPr>
          <w:kern w:val="22"/>
          <w:szCs w:val="22"/>
        </w:rPr>
        <w:t>ramework of the Convention.</w:t>
      </w:r>
      <w:r w:rsidR="005A2C5F" w:rsidRPr="00A70D05">
        <w:rPr>
          <w:rStyle w:val="FootnoteReference"/>
          <w:kern w:val="22"/>
          <w:szCs w:val="22"/>
        </w:rPr>
        <w:footnoteReference w:id="8"/>
      </w:r>
      <w:r w:rsidRPr="00A70D05">
        <w:rPr>
          <w:kern w:val="22"/>
          <w:szCs w:val="22"/>
        </w:rPr>
        <w:t xml:space="preserve"> A revised BIOFIN methodology was published in November 2018, and the online repository of finance solutions now contains over 150 entries</w:t>
      </w:r>
      <w:r w:rsidR="00974571" w:rsidRPr="00A70D05">
        <w:rPr>
          <w:kern w:val="22"/>
          <w:szCs w:val="22"/>
        </w:rPr>
        <w:t>.</w:t>
      </w:r>
      <w:r w:rsidR="00974571" w:rsidRPr="00A70D05">
        <w:rPr>
          <w:rStyle w:val="FootnoteReference"/>
          <w:kern w:val="22"/>
          <w:szCs w:val="22"/>
        </w:rPr>
        <w:footnoteReference w:id="9"/>
      </w:r>
      <w:r w:rsidRPr="00A70D05">
        <w:rPr>
          <w:kern w:val="22"/>
          <w:szCs w:val="22"/>
        </w:rPr>
        <w:t xml:space="preserve"> The CBD-BIOFIN </w:t>
      </w:r>
      <w:r w:rsidR="00411D09" w:rsidRPr="00A70D05">
        <w:rPr>
          <w:kern w:val="22"/>
          <w:szCs w:val="22"/>
        </w:rPr>
        <w:t>R</w:t>
      </w:r>
      <w:r w:rsidRPr="00A70D05">
        <w:rPr>
          <w:kern w:val="22"/>
          <w:szCs w:val="22"/>
        </w:rPr>
        <w:t xml:space="preserve">egional </w:t>
      </w:r>
      <w:r w:rsidR="00411D09" w:rsidRPr="00A70D05">
        <w:rPr>
          <w:kern w:val="22"/>
          <w:szCs w:val="22"/>
        </w:rPr>
        <w:t>N</w:t>
      </w:r>
      <w:r w:rsidRPr="00A70D05">
        <w:rPr>
          <w:kern w:val="22"/>
          <w:szCs w:val="22"/>
        </w:rPr>
        <w:t xml:space="preserve">odes support programme, designed to provide </w:t>
      </w:r>
      <w:r w:rsidR="0069238F" w:rsidRPr="00A70D05">
        <w:rPr>
          <w:kern w:val="22"/>
          <w:szCs w:val="22"/>
        </w:rPr>
        <w:t xml:space="preserve">non-BIOFIN countries with </w:t>
      </w:r>
      <w:r w:rsidRPr="00A70D05">
        <w:rPr>
          <w:kern w:val="22"/>
          <w:szCs w:val="22"/>
        </w:rPr>
        <w:t>targeted technical support in applying the BIOFIN methodology</w:t>
      </w:r>
      <w:r w:rsidR="00C52AAD" w:rsidRPr="00A70D05">
        <w:rPr>
          <w:kern w:val="22"/>
          <w:szCs w:val="22"/>
        </w:rPr>
        <w:t>,</w:t>
      </w:r>
      <w:r w:rsidRPr="00A70D05">
        <w:rPr>
          <w:kern w:val="22"/>
          <w:szCs w:val="22"/>
        </w:rPr>
        <w:t xml:space="preserve"> is ongoing</w:t>
      </w:r>
      <w:r w:rsidR="00796386" w:rsidRPr="00A70D05">
        <w:rPr>
          <w:kern w:val="22"/>
          <w:szCs w:val="22"/>
        </w:rPr>
        <w:t>,</w:t>
      </w:r>
      <w:r w:rsidRPr="00A70D05">
        <w:rPr>
          <w:kern w:val="22"/>
          <w:szCs w:val="22"/>
        </w:rPr>
        <w:t xml:space="preserve"> and 40 countries in total have been engaged with different degrees of support. BIOFIN, in collaboration with the Convention Secretariat, also held a </w:t>
      </w:r>
      <w:r w:rsidR="0096681A" w:rsidRPr="00A70D05">
        <w:rPr>
          <w:kern w:val="22"/>
          <w:szCs w:val="22"/>
        </w:rPr>
        <w:t>m</w:t>
      </w:r>
      <w:r w:rsidRPr="00A70D05">
        <w:rPr>
          <w:kern w:val="22"/>
          <w:szCs w:val="22"/>
        </w:rPr>
        <w:t xml:space="preserve">assive </w:t>
      </w:r>
      <w:r w:rsidR="0096681A" w:rsidRPr="00A70D05">
        <w:rPr>
          <w:kern w:val="22"/>
          <w:szCs w:val="22"/>
        </w:rPr>
        <w:t>o</w:t>
      </w:r>
      <w:r w:rsidRPr="00A70D05">
        <w:rPr>
          <w:kern w:val="22"/>
          <w:szCs w:val="22"/>
        </w:rPr>
        <w:t xml:space="preserve">pen </w:t>
      </w:r>
      <w:r w:rsidR="0096681A" w:rsidRPr="00A70D05">
        <w:rPr>
          <w:kern w:val="22"/>
          <w:szCs w:val="22"/>
        </w:rPr>
        <w:t>o</w:t>
      </w:r>
      <w:r w:rsidRPr="00A70D05">
        <w:rPr>
          <w:kern w:val="22"/>
          <w:szCs w:val="22"/>
        </w:rPr>
        <w:t xml:space="preserve">nline </w:t>
      </w:r>
      <w:r w:rsidR="0096681A" w:rsidRPr="00A70D05">
        <w:rPr>
          <w:kern w:val="22"/>
          <w:szCs w:val="22"/>
        </w:rPr>
        <w:t>c</w:t>
      </w:r>
      <w:r w:rsidRPr="00A70D05">
        <w:rPr>
          <w:kern w:val="22"/>
          <w:szCs w:val="22"/>
        </w:rPr>
        <w:t xml:space="preserve">ourse </w:t>
      </w:r>
      <w:r w:rsidR="003571E8" w:rsidRPr="00A70D05">
        <w:rPr>
          <w:kern w:val="22"/>
          <w:szCs w:val="22"/>
        </w:rPr>
        <w:t xml:space="preserve">(MOOC) </w:t>
      </w:r>
      <w:r w:rsidRPr="00A70D05">
        <w:rPr>
          <w:kern w:val="22"/>
          <w:szCs w:val="22"/>
        </w:rPr>
        <w:t xml:space="preserve">on </w:t>
      </w:r>
      <w:r w:rsidR="003571E8" w:rsidRPr="00A70D05">
        <w:rPr>
          <w:kern w:val="22"/>
          <w:szCs w:val="22"/>
        </w:rPr>
        <w:t>b</w:t>
      </w:r>
      <w:r w:rsidRPr="00A70D05">
        <w:rPr>
          <w:kern w:val="22"/>
          <w:szCs w:val="22"/>
        </w:rPr>
        <w:t xml:space="preserve">iodiversity </w:t>
      </w:r>
      <w:r w:rsidR="003571E8" w:rsidRPr="00A70D05">
        <w:rPr>
          <w:kern w:val="22"/>
          <w:szCs w:val="22"/>
        </w:rPr>
        <w:t>f</w:t>
      </w:r>
      <w:r w:rsidRPr="00A70D05">
        <w:rPr>
          <w:kern w:val="22"/>
          <w:szCs w:val="22"/>
        </w:rPr>
        <w:t xml:space="preserve">inance </w:t>
      </w:r>
      <w:r w:rsidR="00C52AAD" w:rsidRPr="00A70D05">
        <w:rPr>
          <w:kern w:val="22"/>
          <w:szCs w:val="22"/>
        </w:rPr>
        <w:t xml:space="preserve">from </w:t>
      </w:r>
      <w:r w:rsidRPr="00A70D05">
        <w:rPr>
          <w:kern w:val="22"/>
          <w:szCs w:val="22"/>
        </w:rPr>
        <w:t>15 April</w:t>
      </w:r>
      <w:r w:rsidR="00C52AAD" w:rsidRPr="00A70D05">
        <w:rPr>
          <w:kern w:val="22"/>
          <w:szCs w:val="22"/>
        </w:rPr>
        <w:t xml:space="preserve"> to </w:t>
      </w:r>
      <w:r w:rsidRPr="00A70D05">
        <w:rPr>
          <w:kern w:val="22"/>
          <w:szCs w:val="22"/>
        </w:rPr>
        <w:t>31 May 2019</w:t>
      </w:r>
      <w:r w:rsidR="00C52AAD" w:rsidRPr="00A70D05">
        <w:rPr>
          <w:kern w:val="22"/>
          <w:szCs w:val="22"/>
        </w:rPr>
        <w:t>,</w:t>
      </w:r>
      <w:r w:rsidRPr="00A70D05">
        <w:rPr>
          <w:kern w:val="22"/>
          <w:szCs w:val="22"/>
        </w:rPr>
        <w:t xml:space="preserve"> with a total enrolment of 3,607 participants from 170 countries (including 236 new participants enrolled as self-paced since the finalization of the MOOC interactive version).</w:t>
      </w:r>
      <w:r w:rsidR="00974571" w:rsidRPr="00A70D05">
        <w:rPr>
          <w:rStyle w:val="FootnoteReference"/>
          <w:kern w:val="22"/>
          <w:szCs w:val="22"/>
        </w:rPr>
        <w:footnoteReference w:id="10"/>
      </w:r>
    </w:p>
    <w:p w14:paraId="77A0ABAA" w14:textId="23FC2972" w:rsidR="00D308B3" w:rsidRPr="00A70D05" w:rsidRDefault="00D308B3" w:rsidP="00A70D05">
      <w:pPr>
        <w:pStyle w:val="Para1"/>
        <w:suppressLineNumbers/>
        <w:tabs>
          <w:tab w:val="clear" w:pos="360"/>
        </w:tabs>
        <w:suppressAutoHyphens/>
        <w:rPr>
          <w:kern w:val="22"/>
          <w:szCs w:val="22"/>
        </w:rPr>
      </w:pPr>
      <w:r w:rsidRPr="00A70D05">
        <w:rPr>
          <w:kern w:val="22"/>
          <w:szCs w:val="22"/>
        </w:rPr>
        <w:t>The Subsidiary Body many wish to take note of this work, and to invite BIOFIN, together with other relevant international organizations and initiatives</w:t>
      </w:r>
      <w:r w:rsidR="00C52AAD" w:rsidRPr="00A70D05">
        <w:rPr>
          <w:kern w:val="22"/>
          <w:szCs w:val="22"/>
        </w:rPr>
        <w:t>,</w:t>
      </w:r>
      <w:r w:rsidRPr="00A70D05">
        <w:rPr>
          <w:kern w:val="22"/>
          <w:szCs w:val="22"/>
        </w:rPr>
        <w:t xml:space="preserve"> to continue this work under the post-2020 global biodiversity framework and its resource mobilization component.</w:t>
      </w:r>
    </w:p>
    <w:p w14:paraId="27F53C8D" w14:textId="1BCED0A9" w:rsidR="009632C7" w:rsidRPr="00A70D05" w:rsidRDefault="009632C7" w:rsidP="00A70D05">
      <w:pPr>
        <w:pStyle w:val="Heading2"/>
        <w:numPr>
          <w:ilvl w:val="0"/>
          <w:numId w:val="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rsidRPr="00A70D05">
        <w:rPr>
          <w:snapToGrid w:val="0"/>
          <w:kern w:val="22"/>
          <w:szCs w:val="22"/>
        </w:rPr>
        <w:t>Synergies among conventions</w:t>
      </w:r>
    </w:p>
    <w:p w14:paraId="4D551696" w14:textId="289EB33F" w:rsidR="000A4484" w:rsidRPr="00A70D05" w:rsidRDefault="00100848" w:rsidP="00A70D05">
      <w:pPr>
        <w:pStyle w:val="Para1"/>
        <w:suppressLineNumbers/>
        <w:tabs>
          <w:tab w:val="clear" w:pos="360"/>
        </w:tabs>
        <w:suppressAutoHyphens/>
        <w:rPr>
          <w:kern w:val="22"/>
          <w:szCs w:val="22"/>
        </w:rPr>
      </w:pPr>
      <w:r w:rsidRPr="00A70D05">
        <w:rPr>
          <w:szCs w:val="22"/>
        </w:rPr>
        <w:t>In</w:t>
      </w:r>
      <w:r w:rsidRPr="00A70D05">
        <w:rPr>
          <w:kern w:val="22"/>
          <w:szCs w:val="22"/>
        </w:rPr>
        <w:t xml:space="preserve"> paragraph 7 of decision 14/22, the Conference of the Parties</w:t>
      </w:r>
      <w:r w:rsidRPr="00A70D05">
        <w:rPr>
          <w:iCs/>
          <w:kern w:val="22"/>
          <w:szCs w:val="22"/>
        </w:rPr>
        <w:t xml:space="preserve"> e</w:t>
      </w:r>
      <w:r w:rsidR="009632C7" w:rsidRPr="00A70D05">
        <w:rPr>
          <w:iCs/>
          <w:kern w:val="22"/>
          <w:szCs w:val="22"/>
        </w:rPr>
        <w:t>mphasize</w:t>
      </w:r>
      <w:r w:rsidRPr="00A70D05">
        <w:rPr>
          <w:iCs/>
          <w:kern w:val="22"/>
          <w:szCs w:val="22"/>
        </w:rPr>
        <w:t>d</w:t>
      </w:r>
      <w:r w:rsidR="009632C7" w:rsidRPr="00A70D05">
        <w:rPr>
          <w:kern w:val="22"/>
          <w:szCs w:val="22"/>
        </w:rPr>
        <w:t xml:space="preserve"> that all resource mobilization strategies should promote and harness synergies among conventions, including synergies related to systems for monitoring financial resources from different sources and the implementation of conventions</w:t>
      </w:r>
      <w:r w:rsidRPr="00A70D05">
        <w:rPr>
          <w:kern w:val="22"/>
          <w:szCs w:val="22"/>
        </w:rPr>
        <w:t>. In this regard</w:t>
      </w:r>
      <w:r w:rsidR="00E76EA9" w:rsidRPr="00A70D05">
        <w:rPr>
          <w:kern w:val="22"/>
          <w:szCs w:val="22"/>
        </w:rPr>
        <w:t xml:space="preserve">, </w:t>
      </w:r>
      <w:r w:rsidR="004D662A" w:rsidRPr="00A70D05">
        <w:rPr>
          <w:kern w:val="22"/>
          <w:szCs w:val="22"/>
        </w:rPr>
        <w:t xml:space="preserve">the Land Degradation Neutrality </w:t>
      </w:r>
      <w:r w:rsidR="008D084B" w:rsidRPr="00A70D05">
        <w:rPr>
          <w:kern w:val="22"/>
          <w:szCs w:val="22"/>
        </w:rPr>
        <w:t xml:space="preserve">(LDN) </w:t>
      </w:r>
      <w:r w:rsidR="004D662A" w:rsidRPr="00A70D05">
        <w:rPr>
          <w:kern w:val="22"/>
          <w:szCs w:val="22"/>
        </w:rPr>
        <w:t xml:space="preserve">Fund, spearheaded by the Global Mechanism of the United Nations Convention to Combat Desertification (UNCCD) and launched at </w:t>
      </w:r>
      <w:r w:rsidR="004E1FA7" w:rsidRPr="00A70D05">
        <w:rPr>
          <w:kern w:val="22"/>
          <w:szCs w:val="22"/>
        </w:rPr>
        <w:t xml:space="preserve">the thirteenth </w:t>
      </w:r>
      <w:r w:rsidR="00103CB5" w:rsidRPr="00A70D05">
        <w:rPr>
          <w:kern w:val="22"/>
          <w:szCs w:val="22"/>
        </w:rPr>
        <w:t xml:space="preserve">session </w:t>
      </w:r>
      <w:r w:rsidR="00F25539" w:rsidRPr="00A70D05">
        <w:rPr>
          <w:kern w:val="22"/>
          <w:szCs w:val="22"/>
        </w:rPr>
        <w:t xml:space="preserve">of the </w:t>
      </w:r>
      <w:r w:rsidR="00103CB5" w:rsidRPr="00A70D05">
        <w:rPr>
          <w:kern w:val="22"/>
          <w:szCs w:val="22"/>
        </w:rPr>
        <w:t xml:space="preserve">Conference of the Parties to </w:t>
      </w:r>
      <w:r w:rsidR="00F25539" w:rsidRPr="00A70D05">
        <w:rPr>
          <w:kern w:val="22"/>
          <w:szCs w:val="22"/>
        </w:rPr>
        <w:t>UNCCD</w:t>
      </w:r>
      <w:r w:rsidR="002A5C35" w:rsidRPr="00A70D05">
        <w:rPr>
          <w:kern w:val="22"/>
          <w:szCs w:val="22"/>
        </w:rPr>
        <w:t xml:space="preserve"> (</w:t>
      </w:r>
      <w:r w:rsidR="004D662A" w:rsidRPr="00A70D05">
        <w:rPr>
          <w:kern w:val="22"/>
          <w:szCs w:val="22"/>
        </w:rPr>
        <w:t>Ordos, China,</w:t>
      </w:r>
      <w:r w:rsidR="006266D4" w:rsidRPr="00A70D05">
        <w:rPr>
          <w:kern w:val="22"/>
          <w:szCs w:val="22"/>
        </w:rPr>
        <w:t xml:space="preserve"> 201</w:t>
      </w:r>
      <w:r w:rsidR="00C24C7F" w:rsidRPr="00A70D05">
        <w:rPr>
          <w:kern w:val="22"/>
          <w:szCs w:val="22"/>
        </w:rPr>
        <w:t xml:space="preserve">7), </w:t>
      </w:r>
      <w:r w:rsidR="004D662A" w:rsidRPr="00A70D05">
        <w:rPr>
          <w:kern w:val="22"/>
          <w:szCs w:val="22"/>
        </w:rPr>
        <w:t xml:space="preserve">pursuant to an earlier request of </w:t>
      </w:r>
      <w:r w:rsidR="00C52AAD" w:rsidRPr="00A70D05">
        <w:rPr>
          <w:kern w:val="22"/>
          <w:szCs w:val="22"/>
        </w:rPr>
        <w:t xml:space="preserve">the </w:t>
      </w:r>
      <w:r w:rsidR="00BF275E" w:rsidRPr="00A70D05">
        <w:rPr>
          <w:kern w:val="22"/>
          <w:szCs w:val="22"/>
        </w:rPr>
        <w:t xml:space="preserve">Conference of the Parties to </w:t>
      </w:r>
      <w:r w:rsidR="004D662A" w:rsidRPr="00A70D05">
        <w:rPr>
          <w:kern w:val="22"/>
          <w:szCs w:val="22"/>
        </w:rPr>
        <w:t xml:space="preserve">UNCCD, is an impact investment fund blending resources from the public, private and philanthropic sectors to support achieving land-degradation neutrality through sustainable land management and land restoration projects implemented by the private sector. The LDN Fund aims to take a landscape approach which considers and manages trade-offs among competing land uses, individual interests and sectoral policies; in particular, the protection of vital ecosystem services goes hand in hand with safeguarding against potential large-scale land acquisitions that contradict environmental standards and the interests of local communities. Reflecting this programmatic direction to harness synergies, the Executive Secretaries of all three Rio </w:t>
      </w:r>
      <w:r w:rsidR="007A54D5" w:rsidRPr="00A70D05">
        <w:rPr>
          <w:kern w:val="22"/>
          <w:szCs w:val="22"/>
        </w:rPr>
        <w:t>c</w:t>
      </w:r>
      <w:r w:rsidR="004D662A" w:rsidRPr="00A70D05">
        <w:rPr>
          <w:kern w:val="22"/>
          <w:szCs w:val="22"/>
        </w:rPr>
        <w:t>onvention</w:t>
      </w:r>
      <w:r w:rsidR="007A54D5" w:rsidRPr="00A70D05">
        <w:rPr>
          <w:kern w:val="22"/>
          <w:szCs w:val="22"/>
        </w:rPr>
        <w:t>s</w:t>
      </w:r>
      <w:r w:rsidR="004D662A" w:rsidRPr="00A70D05">
        <w:rPr>
          <w:kern w:val="22"/>
          <w:szCs w:val="22"/>
        </w:rPr>
        <w:t xml:space="preserve"> are represented in the Strategic Board of the LDN Fund. Likewise, the Green Climate Fund endorses supporting and financing </w:t>
      </w:r>
      <w:r w:rsidR="00B1781C" w:rsidRPr="00A70D05">
        <w:rPr>
          <w:kern w:val="22"/>
          <w:szCs w:val="22"/>
        </w:rPr>
        <w:t>n</w:t>
      </w:r>
      <w:r w:rsidR="004D662A" w:rsidRPr="00A70D05">
        <w:rPr>
          <w:kern w:val="22"/>
          <w:szCs w:val="22"/>
        </w:rPr>
        <w:t>ature</w:t>
      </w:r>
      <w:r w:rsidR="00B1781C" w:rsidRPr="00A70D05">
        <w:rPr>
          <w:kern w:val="22"/>
          <w:szCs w:val="22"/>
        </w:rPr>
        <w:t>-b</w:t>
      </w:r>
      <w:r w:rsidR="004D662A" w:rsidRPr="00A70D05">
        <w:rPr>
          <w:kern w:val="22"/>
          <w:szCs w:val="22"/>
        </w:rPr>
        <w:t xml:space="preserve">ased </w:t>
      </w:r>
      <w:r w:rsidR="00B1781C" w:rsidRPr="00A70D05">
        <w:rPr>
          <w:kern w:val="22"/>
          <w:szCs w:val="22"/>
        </w:rPr>
        <w:t>s</w:t>
      </w:r>
      <w:r w:rsidR="004D662A" w:rsidRPr="00A70D05">
        <w:rPr>
          <w:kern w:val="22"/>
          <w:szCs w:val="22"/>
        </w:rPr>
        <w:t xml:space="preserve">olutions in climate policies and associated project development and financing, thus promoting synergies between these </w:t>
      </w:r>
      <w:r w:rsidR="004D662A" w:rsidRPr="00A70D05">
        <w:rPr>
          <w:kern w:val="22"/>
          <w:szCs w:val="22"/>
        </w:rPr>
        <w:lastRenderedPageBreak/>
        <w:t>important areas.</w:t>
      </w:r>
      <w:r w:rsidR="00AF14CC" w:rsidRPr="00A70D05">
        <w:rPr>
          <w:kern w:val="22"/>
          <w:szCs w:val="22"/>
        </w:rPr>
        <w:t xml:space="preserve"> Some multilateral or bilateral development banks have also adopted strategies and are financing projects with climate and biodiversity co-benefits.</w:t>
      </w:r>
    </w:p>
    <w:bookmarkEnd w:id="6"/>
    <w:p w14:paraId="19FB1890" w14:textId="29D4B832" w:rsidR="00084813" w:rsidRPr="00A70D05" w:rsidRDefault="00A72528" w:rsidP="00A70D05">
      <w:pPr>
        <w:pStyle w:val="Heading2"/>
        <w:suppressLineNumbers/>
        <w:tabs>
          <w:tab w:val="clear" w:pos="720"/>
          <w:tab w:val="left" w:pos="360"/>
        </w:tabs>
        <w:suppressAutoHyphens/>
        <w:kinsoku w:val="0"/>
        <w:overflowPunct w:val="0"/>
        <w:autoSpaceDE w:val="0"/>
        <w:autoSpaceDN w:val="0"/>
        <w:adjustRightInd w:val="0"/>
        <w:snapToGrid w:val="0"/>
        <w:ind w:left="992"/>
        <w:rPr>
          <w:snapToGrid w:val="0"/>
          <w:kern w:val="22"/>
          <w:szCs w:val="22"/>
        </w:rPr>
      </w:pPr>
      <w:r w:rsidRPr="00A70D05">
        <w:rPr>
          <w:snapToGrid w:val="0"/>
          <w:kern w:val="22"/>
          <w:szCs w:val="22"/>
        </w:rPr>
        <w:t>D.</w:t>
      </w:r>
      <w:r w:rsidRPr="00A70D05">
        <w:rPr>
          <w:snapToGrid w:val="0"/>
          <w:kern w:val="22"/>
          <w:szCs w:val="22"/>
        </w:rPr>
        <w:tab/>
      </w:r>
      <w:r w:rsidR="00084813" w:rsidRPr="00A70D05">
        <w:rPr>
          <w:snapToGrid w:val="0"/>
          <w:kern w:val="22"/>
          <w:szCs w:val="22"/>
        </w:rPr>
        <w:t>Milestones for the full implementation of Aichi Biodiversity Target</w:t>
      </w:r>
      <w:r w:rsidR="002B6E73" w:rsidRPr="00A70D05">
        <w:rPr>
          <w:snapToGrid w:val="0"/>
          <w:kern w:val="22"/>
          <w:szCs w:val="22"/>
        </w:rPr>
        <w:t> </w:t>
      </w:r>
      <w:r w:rsidR="00084813" w:rsidRPr="00A70D05">
        <w:rPr>
          <w:snapToGrid w:val="0"/>
          <w:kern w:val="22"/>
          <w:szCs w:val="22"/>
        </w:rPr>
        <w:t>3</w:t>
      </w:r>
    </w:p>
    <w:p w14:paraId="2ECDB49D" w14:textId="5815A368" w:rsidR="008F14A4" w:rsidRPr="00A70D05" w:rsidRDefault="00084813" w:rsidP="00A70D05">
      <w:pPr>
        <w:pStyle w:val="Para1"/>
        <w:suppressLineNumbers/>
        <w:tabs>
          <w:tab w:val="clear" w:pos="360"/>
        </w:tabs>
        <w:suppressAutoHyphens/>
        <w:rPr>
          <w:kern w:val="22"/>
          <w:szCs w:val="22"/>
        </w:rPr>
      </w:pPr>
      <w:r w:rsidRPr="00A70D05">
        <w:rPr>
          <w:kern w:val="22"/>
          <w:szCs w:val="22"/>
        </w:rPr>
        <w:t xml:space="preserve">In </w:t>
      </w:r>
      <w:r w:rsidR="005C7BAD" w:rsidRPr="00A70D05">
        <w:rPr>
          <w:kern w:val="22"/>
          <w:szCs w:val="22"/>
        </w:rPr>
        <w:t xml:space="preserve">paragraph </w:t>
      </w:r>
      <w:r w:rsidR="00EB6601" w:rsidRPr="00A70D05">
        <w:rPr>
          <w:kern w:val="22"/>
          <w:szCs w:val="22"/>
        </w:rPr>
        <w:t>11</w:t>
      </w:r>
      <w:r w:rsidR="005C7BAD" w:rsidRPr="00A70D05">
        <w:rPr>
          <w:kern w:val="22"/>
          <w:szCs w:val="22"/>
        </w:rPr>
        <w:t xml:space="preserve"> of </w:t>
      </w:r>
      <w:r w:rsidRPr="00A70D05">
        <w:rPr>
          <w:kern w:val="22"/>
          <w:szCs w:val="22"/>
        </w:rPr>
        <w:t xml:space="preserve">decision </w:t>
      </w:r>
      <w:r w:rsidR="005C7BAD" w:rsidRPr="00A70D05">
        <w:rPr>
          <w:kern w:val="22"/>
          <w:szCs w:val="22"/>
        </w:rPr>
        <w:t>14/22</w:t>
      </w:r>
      <w:r w:rsidR="002B6E73" w:rsidRPr="00A70D05">
        <w:rPr>
          <w:kern w:val="22"/>
          <w:szCs w:val="22"/>
        </w:rPr>
        <w:t>,</w:t>
      </w:r>
      <w:r w:rsidR="00EB6601" w:rsidRPr="00A70D05">
        <w:rPr>
          <w:kern w:val="22"/>
          <w:szCs w:val="22"/>
        </w:rPr>
        <w:t xml:space="preserve"> </w:t>
      </w:r>
      <w:r w:rsidR="004A3A7F" w:rsidRPr="00A70D05">
        <w:rPr>
          <w:kern w:val="22"/>
          <w:szCs w:val="22"/>
        </w:rPr>
        <w:t>the Conference of the Parties we</w:t>
      </w:r>
      <w:r w:rsidR="00EB6601" w:rsidRPr="00A70D05">
        <w:rPr>
          <w:kern w:val="22"/>
          <w:szCs w:val="22"/>
        </w:rPr>
        <w:t>lcome</w:t>
      </w:r>
      <w:r w:rsidR="004A3A7F" w:rsidRPr="00A70D05">
        <w:rPr>
          <w:kern w:val="22"/>
          <w:szCs w:val="22"/>
        </w:rPr>
        <w:t>d</w:t>
      </w:r>
      <w:r w:rsidR="00EB6601" w:rsidRPr="00A70D05">
        <w:rPr>
          <w:kern w:val="22"/>
          <w:szCs w:val="22"/>
        </w:rPr>
        <w:t xml:space="preserve"> the work of relevant organizations and initiatives</w:t>
      </w:r>
      <w:r w:rsidR="004A3A7F" w:rsidRPr="00A70D05">
        <w:rPr>
          <w:kern w:val="22"/>
          <w:szCs w:val="22"/>
        </w:rPr>
        <w:t xml:space="preserve"> </w:t>
      </w:r>
      <w:r w:rsidR="00EB6601" w:rsidRPr="00A70D05">
        <w:rPr>
          <w:kern w:val="22"/>
          <w:szCs w:val="22"/>
        </w:rPr>
        <w:t xml:space="preserve">to provide analytical and technical support and capacity-building to the implementation of Aichi Biodiversity Target </w:t>
      </w:r>
      <w:proofErr w:type="gramStart"/>
      <w:r w:rsidR="00EB6601" w:rsidRPr="00A70D05">
        <w:rPr>
          <w:kern w:val="22"/>
          <w:szCs w:val="22"/>
        </w:rPr>
        <w:t>3, and</w:t>
      </w:r>
      <w:proofErr w:type="gramEnd"/>
      <w:r w:rsidR="00EB6601" w:rsidRPr="00A70D05">
        <w:rPr>
          <w:kern w:val="22"/>
          <w:szCs w:val="22"/>
        </w:rPr>
        <w:t xml:space="preserve"> invite</w:t>
      </w:r>
      <w:r w:rsidR="004A3A7F" w:rsidRPr="00A70D05">
        <w:rPr>
          <w:kern w:val="22"/>
          <w:szCs w:val="22"/>
        </w:rPr>
        <w:t>d</w:t>
      </w:r>
      <w:r w:rsidR="00EB6601" w:rsidRPr="00A70D05">
        <w:rPr>
          <w:kern w:val="22"/>
          <w:szCs w:val="22"/>
        </w:rPr>
        <w:t xml:space="preserve"> them to continue and further intensify this work</w:t>
      </w:r>
      <w:r w:rsidR="004A3A7F" w:rsidRPr="00A70D05">
        <w:rPr>
          <w:kern w:val="22"/>
          <w:szCs w:val="22"/>
        </w:rPr>
        <w:t>.</w:t>
      </w:r>
    </w:p>
    <w:p w14:paraId="67B5AB7B" w14:textId="07E95570" w:rsidR="00C707BC" w:rsidRPr="00A70D05" w:rsidRDefault="00C707BC" w:rsidP="00A70D05">
      <w:pPr>
        <w:pStyle w:val="Para1"/>
        <w:suppressLineNumbers/>
        <w:tabs>
          <w:tab w:val="clear" w:pos="360"/>
        </w:tabs>
        <w:suppressAutoHyphens/>
        <w:rPr>
          <w:kern w:val="22"/>
          <w:szCs w:val="22"/>
        </w:rPr>
      </w:pPr>
      <w:r w:rsidRPr="00A70D05">
        <w:rPr>
          <w:kern w:val="22"/>
          <w:szCs w:val="22"/>
        </w:rPr>
        <w:t xml:space="preserve">In paragraph 12 of the same decision, the </w:t>
      </w:r>
      <w:r w:rsidR="007B00A2" w:rsidRPr="00A70D05">
        <w:rPr>
          <w:kern w:val="22"/>
          <w:szCs w:val="22"/>
        </w:rPr>
        <w:t>Conference of the Parties</w:t>
      </w:r>
      <w:r w:rsidRPr="00A70D05">
        <w:rPr>
          <w:kern w:val="22"/>
          <w:szCs w:val="22"/>
        </w:rPr>
        <w:t xml:space="preserve"> noted the useful role of national studies to identify harmful incentives and opportunities for removal or reform of harmful incentives, including subsidies, and in scoping and identifying the most effective policy action, and invited interested organizations to consider undertaking a systematic compilation and analysis of existing studies with a view to identifying good-practice methods for identifying harmful incentives and developing appropriate policy responses, and develop a standard or template for such standards as voluntary guidance. The Working Party on Biodiversity, Water and Ecosystems of the </w:t>
      </w:r>
      <w:r w:rsidR="0067677B" w:rsidRPr="00A70D05">
        <w:t>Organisation for Economic Co-operation and Development</w:t>
      </w:r>
      <w:r w:rsidR="0067677B" w:rsidRPr="00A70D05">
        <w:rPr>
          <w:kern w:val="22"/>
          <w:szCs w:val="22"/>
        </w:rPr>
        <w:t xml:space="preserve"> (</w:t>
      </w:r>
      <w:r w:rsidRPr="00A70D05">
        <w:rPr>
          <w:kern w:val="22"/>
          <w:szCs w:val="22"/>
        </w:rPr>
        <w:t>OECD</w:t>
      </w:r>
      <w:r w:rsidR="0067677B" w:rsidRPr="00A70D05">
        <w:rPr>
          <w:kern w:val="22"/>
          <w:szCs w:val="22"/>
        </w:rPr>
        <w:t>)</w:t>
      </w:r>
      <w:r w:rsidRPr="00A70D05">
        <w:rPr>
          <w:kern w:val="22"/>
          <w:szCs w:val="22"/>
        </w:rPr>
        <w:t xml:space="preserve"> decided to take on this task as part of its 2019-2020 work programme, which is currently under way.</w:t>
      </w:r>
      <w:r w:rsidR="009165D0" w:rsidRPr="00A70D05">
        <w:rPr>
          <w:kern w:val="22"/>
          <w:szCs w:val="22"/>
        </w:rPr>
        <w:t xml:space="preserve"> In addition, OECD supports countries in aligning national budgets with climate, biodiversity and other environmental objectives, under its </w:t>
      </w:r>
      <w:r w:rsidR="009165D0" w:rsidRPr="00A70D05">
        <w:rPr>
          <w:i/>
          <w:iCs/>
          <w:kern w:val="22"/>
          <w:szCs w:val="22"/>
        </w:rPr>
        <w:t>Paris Collaborative on Green Budgeting</w:t>
      </w:r>
      <w:r w:rsidR="009165D0" w:rsidRPr="00A70D05">
        <w:rPr>
          <w:kern w:val="22"/>
          <w:szCs w:val="22"/>
        </w:rPr>
        <w:t>.</w:t>
      </w:r>
    </w:p>
    <w:p w14:paraId="4DD5359D" w14:textId="3580CEC9" w:rsidR="00C707BC" w:rsidRPr="00A70D05" w:rsidRDefault="00C707BC" w:rsidP="00A70D05">
      <w:pPr>
        <w:pStyle w:val="Para1"/>
        <w:suppressLineNumbers/>
        <w:tabs>
          <w:tab w:val="clear" w:pos="360"/>
        </w:tabs>
        <w:suppressAutoHyphens/>
        <w:rPr>
          <w:kern w:val="22"/>
          <w:szCs w:val="22"/>
        </w:rPr>
      </w:pPr>
      <w:r w:rsidRPr="00A70D05">
        <w:rPr>
          <w:kern w:val="22"/>
          <w:szCs w:val="22"/>
        </w:rPr>
        <w:t xml:space="preserve">OECD continues to monitor trends in potentially harmful elements of government support to agriculture, as an indicator to measure progress regarding action on harmful incentives, including subsidies, as per Aichi Biodiversity Target 3. OECD is tracking economic instruments and finance for biodiversity through its global database on Policy Instruments for the Environment (PINE). Currently, nearly 110 countries are contributing to this database, which provides information on more than 3,500 policy instruments relevant to the environment. </w:t>
      </w:r>
      <w:r w:rsidR="000C600F" w:rsidRPr="00A70D05">
        <w:rPr>
          <w:kern w:val="22"/>
          <w:szCs w:val="22"/>
        </w:rPr>
        <w:t xml:space="preserve">About </w:t>
      </w:r>
      <w:r w:rsidRPr="00A70D05">
        <w:rPr>
          <w:kern w:val="22"/>
          <w:szCs w:val="22"/>
        </w:rPr>
        <w:t xml:space="preserve">60 countries have reported on biodiversity-relevant economic instruments they have put in place (i.e., taxes, fees and charges, tradable permits, or biodiversity-related subsidies). An invitation to contribute to the PINE database was communicated to Parties through notification </w:t>
      </w:r>
      <w:hyperlink r:id="rId19" w:history="1">
        <w:r w:rsidRPr="00A70D05">
          <w:rPr>
            <w:rStyle w:val="Hyperlink"/>
            <w:kern w:val="22"/>
            <w:sz w:val="22"/>
            <w:szCs w:val="22"/>
          </w:rPr>
          <w:t>2019</w:t>
        </w:r>
        <w:r w:rsidR="00D6661C" w:rsidRPr="00A70D05">
          <w:rPr>
            <w:rStyle w:val="Hyperlink"/>
            <w:kern w:val="22"/>
            <w:sz w:val="22"/>
            <w:szCs w:val="22"/>
          </w:rPr>
          <w:t>-</w:t>
        </w:r>
        <w:r w:rsidRPr="00A70D05">
          <w:rPr>
            <w:rStyle w:val="Hyperlink"/>
            <w:kern w:val="22"/>
            <w:sz w:val="22"/>
            <w:szCs w:val="22"/>
          </w:rPr>
          <w:t>114</w:t>
        </w:r>
      </w:hyperlink>
      <w:r w:rsidRPr="00A70D05">
        <w:rPr>
          <w:kern w:val="22"/>
          <w:szCs w:val="22"/>
        </w:rPr>
        <w:t xml:space="preserve"> of 12 December 2019. The PINE database serves as </w:t>
      </w:r>
      <w:r w:rsidR="00ED4294" w:rsidRPr="00A70D05">
        <w:rPr>
          <w:kern w:val="22"/>
          <w:szCs w:val="22"/>
        </w:rPr>
        <w:t xml:space="preserve">a </w:t>
      </w:r>
      <w:r w:rsidRPr="00A70D05">
        <w:rPr>
          <w:kern w:val="22"/>
          <w:szCs w:val="22"/>
        </w:rPr>
        <w:t>data repository for relevant indicators to monitor progress in implementing the element related to positive incentive measures of Aichi Biodiversity Target 3 (see decision XIII/28</w:t>
      </w:r>
      <w:r w:rsidR="00EF1EAC" w:rsidRPr="00A70D05">
        <w:rPr>
          <w:kern w:val="22"/>
          <w:szCs w:val="22"/>
        </w:rPr>
        <w:t>,</w:t>
      </w:r>
      <w:r w:rsidRPr="00A70D05">
        <w:rPr>
          <w:kern w:val="22"/>
          <w:szCs w:val="22"/>
        </w:rPr>
        <w:t xml:space="preserve"> </w:t>
      </w:r>
      <w:r w:rsidR="00EF1EAC" w:rsidRPr="00A70D05">
        <w:rPr>
          <w:kern w:val="22"/>
          <w:szCs w:val="22"/>
        </w:rPr>
        <w:t>a</w:t>
      </w:r>
      <w:r w:rsidRPr="00A70D05">
        <w:rPr>
          <w:kern w:val="22"/>
          <w:szCs w:val="22"/>
        </w:rPr>
        <w:t xml:space="preserve">nnex). OECD is also currently developing surveys to track two additional economic instruments, namely </w:t>
      </w:r>
      <w:r w:rsidR="00EF1EAC" w:rsidRPr="00A70D05">
        <w:rPr>
          <w:kern w:val="22"/>
          <w:szCs w:val="22"/>
        </w:rPr>
        <w:t>p</w:t>
      </w:r>
      <w:r w:rsidRPr="00A70D05">
        <w:rPr>
          <w:kern w:val="22"/>
          <w:szCs w:val="22"/>
        </w:rPr>
        <w:t xml:space="preserve">ayments for </w:t>
      </w:r>
      <w:r w:rsidR="00EF1EAC" w:rsidRPr="00A70D05">
        <w:rPr>
          <w:kern w:val="22"/>
          <w:szCs w:val="22"/>
        </w:rPr>
        <w:t>e</w:t>
      </w:r>
      <w:r w:rsidRPr="00A70D05">
        <w:rPr>
          <w:kern w:val="22"/>
          <w:szCs w:val="22"/>
        </w:rPr>
        <w:t xml:space="preserve">cosystems </w:t>
      </w:r>
      <w:r w:rsidR="00EF1EAC" w:rsidRPr="00A70D05">
        <w:rPr>
          <w:kern w:val="22"/>
          <w:szCs w:val="22"/>
        </w:rPr>
        <w:t>s</w:t>
      </w:r>
      <w:r w:rsidRPr="00A70D05">
        <w:rPr>
          <w:kern w:val="22"/>
          <w:szCs w:val="22"/>
        </w:rPr>
        <w:t xml:space="preserve">ervices </w:t>
      </w:r>
      <w:r w:rsidR="00EF1EAC" w:rsidRPr="00A70D05">
        <w:rPr>
          <w:kern w:val="22"/>
          <w:szCs w:val="22"/>
        </w:rPr>
        <w:t xml:space="preserve">(PES) </w:t>
      </w:r>
      <w:r w:rsidRPr="00A70D05">
        <w:rPr>
          <w:kern w:val="22"/>
          <w:szCs w:val="22"/>
        </w:rPr>
        <w:t xml:space="preserve">and </w:t>
      </w:r>
      <w:r w:rsidR="00EF1EAC" w:rsidRPr="00A70D05">
        <w:rPr>
          <w:kern w:val="22"/>
          <w:szCs w:val="22"/>
        </w:rPr>
        <w:t>b</w:t>
      </w:r>
      <w:r w:rsidRPr="00A70D05">
        <w:rPr>
          <w:kern w:val="22"/>
          <w:szCs w:val="22"/>
        </w:rPr>
        <w:t xml:space="preserve">iodiversity </w:t>
      </w:r>
      <w:r w:rsidR="00EF1EAC" w:rsidRPr="00A70D05">
        <w:rPr>
          <w:kern w:val="22"/>
          <w:szCs w:val="22"/>
        </w:rPr>
        <w:t>o</w:t>
      </w:r>
      <w:r w:rsidRPr="00A70D05">
        <w:rPr>
          <w:kern w:val="22"/>
          <w:szCs w:val="22"/>
        </w:rPr>
        <w:t>ffsets.</w:t>
      </w:r>
    </w:p>
    <w:p w14:paraId="30832F9D" w14:textId="2989C51F" w:rsidR="001E41B6" w:rsidRPr="00A70D05" w:rsidRDefault="00C707BC" w:rsidP="00A70D05">
      <w:pPr>
        <w:pStyle w:val="Para1"/>
        <w:suppressLineNumbers/>
        <w:tabs>
          <w:tab w:val="clear" w:pos="360"/>
        </w:tabs>
        <w:suppressAutoHyphens/>
        <w:rPr>
          <w:kern w:val="22"/>
          <w:szCs w:val="22"/>
        </w:rPr>
      </w:pPr>
      <w:r w:rsidRPr="00A70D05">
        <w:rPr>
          <w:kern w:val="22"/>
          <w:szCs w:val="22"/>
        </w:rPr>
        <w:t>The United Nations Environment Programme recently launched an initiative on fiscal reform for sustainable agriculture, in which the Convention Secretariat collaborates th</w:t>
      </w:r>
      <w:r w:rsidR="00353946" w:rsidRPr="00A70D05">
        <w:rPr>
          <w:kern w:val="22"/>
          <w:szCs w:val="22"/>
        </w:rPr>
        <w:t>r</w:t>
      </w:r>
      <w:r w:rsidRPr="00A70D05">
        <w:rPr>
          <w:kern w:val="22"/>
          <w:szCs w:val="22"/>
        </w:rPr>
        <w:t xml:space="preserve">ough </w:t>
      </w:r>
      <w:r w:rsidR="00747DF5" w:rsidRPr="00A70D05">
        <w:rPr>
          <w:kern w:val="22"/>
          <w:szCs w:val="22"/>
        </w:rPr>
        <w:t>the initiative’s</w:t>
      </w:r>
      <w:r w:rsidRPr="00A70D05">
        <w:rPr>
          <w:kern w:val="22"/>
          <w:szCs w:val="22"/>
        </w:rPr>
        <w:t xml:space="preserve"> technical expert group. The initiative seeks to contribute to international commitments under the </w:t>
      </w:r>
      <w:r w:rsidR="003706EC" w:rsidRPr="00A70D05">
        <w:rPr>
          <w:kern w:val="22"/>
          <w:szCs w:val="22"/>
        </w:rPr>
        <w:t>Sustainable Development Goals</w:t>
      </w:r>
      <w:r w:rsidRPr="00A70D05">
        <w:rPr>
          <w:kern w:val="22"/>
          <w:szCs w:val="22"/>
        </w:rPr>
        <w:t xml:space="preserve"> and </w:t>
      </w:r>
      <w:r w:rsidR="003706EC" w:rsidRPr="00A70D05">
        <w:rPr>
          <w:kern w:val="22"/>
          <w:szCs w:val="22"/>
        </w:rPr>
        <w:t>the Convention on Biological Diversity</w:t>
      </w:r>
      <w:r w:rsidRPr="00A70D05">
        <w:rPr>
          <w:kern w:val="22"/>
          <w:szCs w:val="22"/>
        </w:rPr>
        <w:t xml:space="preserve">, to fill in identified knowledge gaps and to build momentum and advance this agenda in 2020-2021 as part of a holistic food systems approach. </w:t>
      </w:r>
      <w:r w:rsidR="00EB64BC" w:rsidRPr="00A70D05">
        <w:rPr>
          <w:kern w:val="22"/>
          <w:szCs w:val="22"/>
        </w:rPr>
        <w:t xml:space="preserve">Under the </w:t>
      </w:r>
      <w:r w:rsidRPr="00A70D05">
        <w:rPr>
          <w:kern w:val="22"/>
          <w:szCs w:val="22"/>
        </w:rPr>
        <w:t>initiative</w:t>
      </w:r>
      <w:r w:rsidR="00EB64BC" w:rsidRPr="00A70D05">
        <w:rPr>
          <w:kern w:val="22"/>
          <w:szCs w:val="22"/>
        </w:rPr>
        <w:t>, there are</w:t>
      </w:r>
      <w:r w:rsidRPr="00A70D05">
        <w:rPr>
          <w:kern w:val="22"/>
          <w:szCs w:val="22"/>
        </w:rPr>
        <w:t xml:space="preserve"> plans to organi</w:t>
      </w:r>
      <w:r w:rsidR="006F1A19" w:rsidRPr="00A70D05">
        <w:rPr>
          <w:kern w:val="22"/>
          <w:szCs w:val="22"/>
        </w:rPr>
        <w:t>z</w:t>
      </w:r>
      <w:r w:rsidRPr="00A70D05">
        <w:rPr>
          <w:kern w:val="22"/>
          <w:szCs w:val="22"/>
        </w:rPr>
        <w:t>e a series of outreach activities</w:t>
      </w:r>
      <w:r w:rsidR="00A62E10" w:rsidRPr="00A70D05">
        <w:rPr>
          <w:kern w:val="22"/>
          <w:szCs w:val="22"/>
        </w:rPr>
        <w:t>,</w:t>
      </w:r>
      <w:r w:rsidRPr="00A70D05">
        <w:rPr>
          <w:kern w:val="22"/>
          <w:szCs w:val="22"/>
        </w:rPr>
        <w:t xml:space="preserve"> including high-level policy dialogues at key international conferences, launch a targeted communications campaign around a positive narrative, and produce a global report on repurposing agricultural support for sustainable food systems.</w:t>
      </w:r>
    </w:p>
    <w:p w14:paraId="0865EB68" w14:textId="2C063B88" w:rsidR="00084813" w:rsidRPr="00A70D05" w:rsidRDefault="00FF5037" w:rsidP="00A70D05">
      <w:pPr>
        <w:pStyle w:val="Heading1"/>
        <w:suppressLineNumbers/>
        <w:tabs>
          <w:tab w:val="clear" w:pos="720"/>
          <w:tab w:val="left" w:pos="426"/>
        </w:tabs>
        <w:suppressAutoHyphens/>
        <w:kinsoku w:val="0"/>
        <w:overflowPunct w:val="0"/>
        <w:autoSpaceDE w:val="0"/>
        <w:autoSpaceDN w:val="0"/>
        <w:adjustRightInd w:val="0"/>
        <w:snapToGrid w:val="0"/>
        <w:spacing w:before="120"/>
        <w:rPr>
          <w:bCs/>
          <w:snapToGrid w:val="0"/>
          <w:kern w:val="22"/>
          <w:szCs w:val="22"/>
        </w:rPr>
      </w:pPr>
      <w:r w:rsidRPr="00A70D05">
        <w:rPr>
          <w:bCs/>
          <w:snapToGrid w:val="0"/>
          <w:kern w:val="22"/>
          <w:szCs w:val="22"/>
        </w:rPr>
        <w:t>IV</w:t>
      </w:r>
      <w:r w:rsidR="00084813" w:rsidRPr="00A70D05">
        <w:rPr>
          <w:bCs/>
          <w:snapToGrid w:val="0"/>
          <w:kern w:val="22"/>
          <w:szCs w:val="22"/>
        </w:rPr>
        <w:t xml:space="preserve">. </w:t>
      </w:r>
      <w:r w:rsidR="00491CB6" w:rsidRPr="00A70D05">
        <w:rPr>
          <w:bCs/>
          <w:snapToGrid w:val="0"/>
          <w:kern w:val="22"/>
          <w:szCs w:val="22"/>
        </w:rPr>
        <w:tab/>
      </w:r>
      <w:r w:rsidR="00084813" w:rsidRPr="00A70D05">
        <w:rPr>
          <w:bCs/>
          <w:snapToGrid w:val="0"/>
          <w:kern w:val="22"/>
          <w:szCs w:val="22"/>
        </w:rPr>
        <w:t xml:space="preserve">Conclusions and </w:t>
      </w:r>
      <w:r w:rsidR="00167536" w:rsidRPr="00A70D05">
        <w:rPr>
          <w:bCs/>
          <w:snapToGrid w:val="0"/>
          <w:kern w:val="22"/>
          <w:szCs w:val="22"/>
        </w:rPr>
        <w:t xml:space="preserve">elements </w:t>
      </w:r>
      <w:r w:rsidR="00084813" w:rsidRPr="00A70D05">
        <w:rPr>
          <w:bCs/>
          <w:snapToGrid w:val="0"/>
          <w:kern w:val="22"/>
          <w:szCs w:val="22"/>
        </w:rPr>
        <w:t>of a draft recommendation</w:t>
      </w:r>
    </w:p>
    <w:p w14:paraId="4904B332" w14:textId="1745DEEC" w:rsidR="00084813" w:rsidRPr="00A70D05" w:rsidRDefault="00491CB6" w:rsidP="00A70D0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70D05">
        <w:rPr>
          <w:snapToGrid w:val="0"/>
          <w:kern w:val="22"/>
          <w:szCs w:val="22"/>
        </w:rPr>
        <w:t>A.</w:t>
      </w:r>
      <w:r w:rsidRPr="00A70D05">
        <w:rPr>
          <w:snapToGrid w:val="0"/>
          <w:kern w:val="22"/>
          <w:szCs w:val="22"/>
        </w:rPr>
        <w:tab/>
      </w:r>
      <w:r w:rsidR="00CC6389" w:rsidRPr="00A70D05">
        <w:rPr>
          <w:snapToGrid w:val="0"/>
          <w:kern w:val="22"/>
          <w:szCs w:val="22"/>
        </w:rPr>
        <w:t>Resource mobilization component of the post-2020 biodiversity framework</w:t>
      </w:r>
    </w:p>
    <w:p w14:paraId="4EEC663E" w14:textId="255BF068" w:rsidR="009B7E53" w:rsidRPr="00A70D05" w:rsidRDefault="006736F7" w:rsidP="00A70D05">
      <w:pPr>
        <w:pStyle w:val="Para1"/>
        <w:suppressLineNumbers/>
        <w:tabs>
          <w:tab w:val="clear" w:pos="360"/>
        </w:tabs>
        <w:suppressAutoHyphens/>
        <w:rPr>
          <w:kern w:val="22"/>
          <w:szCs w:val="22"/>
        </w:rPr>
      </w:pPr>
      <w:r w:rsidRPr="00A70D05">
        <w:rPr>
          <w:kern w:val="22"/>
          <w:szCs w:val="22"/>
        </w:rPr>
        <w:t xml:space="preserve">The </w:t>
      </w:r>
      <w:r w:rsidR="00285875" w:rsidRPr="00A70D05">
        <w:rPr>
          <w:kern w:val="22"/>
          <w:szCs w:val="22"/>
        </w:rPr>
        <w:t>P</w:t>
      </w:r>
      <w:r w:rsidRPr="00A70D05">
        <w:rPr>
          <w:kern w:val="22"/>
          <w:szCs w:val="22"/>
        </w:rPr>
        <w:t xml:space="preserve">anel of </w:t>
      </w:r>
      <w:r w:rsidR="00285875" w:rsidRPr="00A70D05">
        <w:rPr>
          <w:kern w:val="22"/>
          <w:szCs w:val="22"/>
        </w:rPr>
        <w:t>E</w:t>
      </w:r>
      <w:r w:rsidRPr="00A70D05">
        <w:rPr>
          <w:kern w:val="22"/>
          <w:szCs w:val="22"/>
        </w:rPr>
        <w:t xml:space="preserve">xperts </w:t>
      </w:r>
      <w:r w:rsidR="000C4162" w:rsidRPr="00A70D05">
        <w:rPr>
          <w:kern w:val="22"/>
          <w:szCs w:val="22"/>
        </w:rPr>
        <w:t xml:space="preserve">provided its contribution to the draft resource mobilization component of the post-2020 global biodiversity framework </w:t>
      </w:r>
      <w:r w:rsidRPr="00A70D05">
        <w:rPr>
          <w:kern w:val="22"/>
          <w:szCs w:val="22"/>
        </w:rPr>
        <w:t>in its third report (CBD/SBI/3/5/Add.3)</w:t>
      </w:r>
      <w:r w:rsidR="000C4162" w:rsidRPr="00A70D05">
        <w:rPr>
          <w:kern w:val="22"/>
          <w:szCs w:val="22"/>
        </w:rPr>
        <w:t xml:space="preserve">. The contribution comes in two parts. Section VI of the document provides </w:t>
      </w:r>
      <w:r w:rsidR="003D65AB" w:rsidRPr="00A70D05">
        <w:rPr>
          <w:kern w:val="22"/>
          <w:szCs w:val="22"/>
        </w:rPr>
        <w:t xml:space="preserve">the </w:t>
      </w:r>
      <w:r w:rsidR="000C4162" w:rsidRPr="00A70D05">
        <w:rPr>
          <w:kern w:val="22"/>
          <w:szCs w:val="22"/>
        </w:rPr>
        <w:t xml:space="preserve">proposals of the expert panel on how to reflect resource mobilization directly in the post-2020 global biodiversity framework, in </w:t>
      </w:r>
      <w:r w:rsidR="003D65AB" w:rsidRPr="00A70D05">
        <w:rPr>
          <w:kern w:val="22"/>
          <w:szCs w:val="22"/>
        </w:rPr>
        <w:t xml:space="preserve">the </w:t>
      </w:r>
      <w:r w:rsidR="000C4162" w:rsidRPr="00A70D05">
        <w:rPr>
          <w:kern w:val="22"/>
          <w:szCs w:val="22"/>
        </w:rPr>
        <w:t>form of possible targets</w:t>
      </w:r>
      <w:r w:rsidRPr="00A70D05">
        <w:rPr>
          <w:kern w:val="22"/>
          <w:szCs w:val="22"/>
        </w:rPr>
        <w:t xml:space="preserve">, </w:t>
      </w:r>
      <w:r w:rsidR="000C4162" w:rsidRPr="00A70D05">
        <w:rPr>
          <w:kern w:val="22"/>
          <w:szCs w:val="22"/>
        </w:rPr>
        <w:t xml:space="preserve">while </w:t>
      </w:r>
      <w:r w:rsidR="003D65AB" w:rsidRPr="00A70D05">
        <w:rPr>
          <w:kern w:val="22"/>
          <w:szCs w:val="22"/>
        </w:rPr>
        <w:t>s</w:t>
      </w:r>
      <w:r w:rsidR="000C4162" w:rsidRPr="00A70D05">
        <w:rPr>
          <w:kern w:val="22"/>
          <w:szCs w:val="22"/>
        </w:rPr>
        <w:t>ection</w:t>
      </w:r>
      <w:r w:rsidR="003D65AB" w:rsidRPr="00A70D05">
        <w:rPr>
          <w:kern w:val="22"/>
          <w:szCs w:val="22"/>
        </w:rPr>
        <w:t>s</w:t>
      </w:r>
      <w:r w:rsidR="000C4162" w:rsidRPr="00A70D05">
        <w:rPr>
          <w:kern w:val="22"/>
          <w:szCs w:val="22"/>
        </w:rPr>
        <w:t xml:space="preserve"> I to V </w:t>
      </w:r>
      <w:r w:rsidR="00E0525C" w:rsidRPr="00A70D05">
        <w:rPr>
          <w:kern w:val="22"/>
          <w:szCs w:val="22"/>
        </w:rPr>
        <w:t xml:space="preserve">set out a strategic approach </w:t>
      </w:r>
      <w:r w:rsidR="004F36FC" w:rsidRPr="00A70D05">
        <w:rPr>
          <w:kern w:val="22"/>
          <w:szCs w:val="22"/>
        </w:rPr>
        <w:t xml:space="preserve">which could serve as a successor to the current </w:t>
      </w:r>
      <w:r w:rsidR="003D65AB" w:rsidRPr="00A70D05">
        <w:rPr>
          <w:kern w:val="22"/>
          <w:szCs w:val="22"/>
        </w:rPr>
        <w:t>s</w:t>
      </w:r>
      <w:r w:rsidR="004F36FC" w:rsidRPr="00A70D05">
        <w:rPr>
          <w:kern w:val="22"/>
          <w:szCs w:val="22"/>
        </w:rPr>
        <w:t xml:space="preserve">trategy for </w:t>
      </w:r>
      <w:r w:rsidR="003D65AB" w:rsidRPr="00A70D05">
        <w:rPr>
          <w:kern w:val="22"/>
          <w:szCs w:val="22"/>
        </w:rPr>
        <w:t>r</w:t>
      </w:r>
      <w:r w:rsidR="004F36FC" w:rsidRPr="00A70D05">
        <w:rPr>
          <w:kern w:val="22"/>
          <w:szCs w:val="22"/>
        </w:rPr>
        <w:t xml:space="preserve">esource </w:t>
      </w:r>
      <w:r w:rsidR="003D65AB" w:rsidRPr="00A70D05">
        <w:rPr>
          <w:kern w:val="22"/>
          <w:szCs w:val="22"/>
        </w:rPr>
        <w:t>m</w:t>
      </w:r>
      <w:r w:rsidR="004F36FC" w:rsidRPr="00A70D05">
        <w:rPr>
          <w:kern w:val="22"/>
          <w:szCs w:val="22"/>
        </w:rPr>
        <w:t>obilization</w:t>
      </w:r>
      <w:r w:rsidR="00E0525C" w:rsidRPr="00A70D05">
        <w:rPr>
          <w:kern w:val="22"/>
          <w:szCs w:val="22"/>
        </w:rPr>
        <w:t xml:space="preserve">. Both the proposed targets and the </w:t>
      </w:r>
      <w:r w:rsidRPr="00A70D05">
        <w:rPr>
          <w:kern w:val="22"/>
          <w:szCs w:val="22"/>
        </w:rPr>
        <w:t xml:space="preserve">strategic approach </w:t>
      </w:r>
      <w:r w:rsidR="00E0525C" w:rsidRPr="00A70D05">
        <w:rPr>
          <w:kern w:val="22"/>
          <w:szCs w:val="22"/>
        </w:rPr>
        <w:t>follow a common architecture</w:t>
      </w:r>
      <w:r w:rsidR="00463B07" w:rsidRPr="00A70D05">
        <w:rPr>
          <w:kern w:val="22"/>
          <w:szCs w:val="22"/>
        </w:rPr>
        <w:t>,</w:t>
      </w:r>
      <w:r w:rsidR="00AE756B" w:rsidRPr="00A70D05">
        <w:rPr>
          <w:kern w:val="22"/>
          <w:szCs w:val="22"/>
        </w:rPr>
        <w:t xml:space="preserve"> consisting </w:t>
      </w:r>
      <w:r w:rsidRPr="00A70D05">
        <w:rPr>
          <w:kern w:val="22"/>
          <w:szCs w:val="22"/>
        </w:rPr>
        <w:t>of three interconnected and complementary components: (</w:t>
      </w:r>
      <w:r w:rsidR="00463B07" w:rsidRPr="00A70D05">
        <w:rPr>
          <w:kern w:val="22"/>
          <w:szCs w:val="22"/>
        </w:rPr>
        <w:t>a</w:t>
      </w:r>
      <w:r w:rsidRPr="00A70D05">
        <w:rPr>
          <w:kern w:val="22"/>
          <w:szCs w:val="22"/>
        </w:rPr>
        <w:t>) reducing or redirecting resources causing harm to biodiversity; (</w:t>
      </w:r>
      <w:r w:rsidR="00463B07" w:rsidRPr="00A70D05">
        <w:rPr>
          <w:kern w:val="22"/>
          <w:szCs w:val="22"/>
        </w:rPr>
        <w:t>b</w:t>
      </w:r>
      <w:r w:rsidRPr="00A70D05">
        <w:rPr>
          <w:kern w:val="22"/>
          <w:szCs w:val="22"/>
        </w:rPr>
        <w:t>) generating additional resources from all sources; and (</w:t>
      </w:r>
      <w:r w:rsidR="00463B07" w:rsidRPr="00A70D05">
        <w:rPr>
          <w:kern w:val="22"/>
          <w:szCs w:val="22"/>
        </w:rPr>
        <w:t>c</w:t>
      </w:r>
      <w:r w:rsidRPr="00A70D05">
        <w:rPr>
          <w:kern w:val="22"/>
          <w:szCs w:val="22"/>
        </w:rPr>
        <w:t>) enhancing the effectiveness and efficiency of resource use.</w:t>
      </w:r>
      <w:r w:rsidR="00E0525C" w:rsidRPr="00A70D05">
        <w:rPr>
          <w:kern w:val="22"/>
          <w:szCs w:val="22"/>
        </w:rPr>
        <w:t xml:space="preserve"> </w:t>
      </w:r>
      <w:r w:rsidR="009B4DAD" w:rsidRPr="00A70D05">
        <w:rPr>
          <w:kern w:val="22"/>
          <w:szCs w:val="22"/>
        </w:rPr>
        <w:t xml:space="preserve">There are interlinkages and possible cross-fertilization between some of the targets for resource mobilization proposed by the Panel of Experts and the </w:t>
      </w:r>
      <w:r w:rsidR="001A604B" w:rsidRPr="00A70D05">
        <w:rPr>
          <w:kern w:val="22"/>
          <w:szCs w:val="22"/>
        </w:rPr>
        <w:t xml:space="preserve">goals of the </w:t>
      </w:r>
      <w:r w:rsidR="008A1735" w:rsidRPr="00A70D05">
        <w:rPr>
          <w:kern w:val="22"/>
          <w:szCs w:val="22"/>
        </w:rPr>
        <w:t>l</w:t>
      </w:r>
      <w:r w:rsidR="009B4DAD" w:rsidRPr="00A70D05">
        <w:rPr>
          <w:kern w:val="22"/>
          <w:szCs w:val="22"/>
        </w:rPr>
        <w:t>ong-</w:t>
      </w:r>
      <w:r w:rsidR="009B4DAD" w:rsidRPr="00A70D05">
        <w:rPr>
          <w:kern w:val="22"/>
          <w:szCs w:val="22"/>
        </w:rPr>
        <w:lastRenderedPageBreak/>
        <w:t xml:space="preserve">term </w:t>
      </w:r>
      <w:r w:rsidR="008A1735" w:rsidRPr="00A70D05">
        <w:rPr>
          <w:kern w:val="22"/>
          <w:szCs w:val="22"/>
        </w:rPr>
        <w:t>s</w:t>
      </w:r>
      <w:r w:rsidR="009B4DAD" w:rsidRPr="00A70D05">
        <w:rPr>
          <w:kern w:val="22"/>
          <w:szCs w:val="22"/>
        </w:rPr>
        <w:t xml:space="preserve">trategic </w:t>
      </w:r>
      <w:r w:rsidR="008A1735" w:rsidRPr="00A70D05">
        <w:rPr>
          <w:kern w:val="22"/>
          <w:szCs w:val="22"/>
        </w:rPr>
        <w:t>a</w:t>
      </w:r>
      <w:r w:rsidR="009B4DAD" w:rsidRPr="00A70D05">
        <w:rPr>
          <w:kern w:val="22"/>
          <w:szCs w:val="22"/>
        </w:rPr>
        <w:t xml:space="preserve">pproach to </w:t>
      </w:r>
      <w:r w:rsidR="008A1735" w:rsidRPr="00A70D05">
        <w:rPr>
          <w:kern w:val="22"/>
          <w:szCs w:val="22"/>
        </w:rPr>
        <w:t>m</w:t>
      </w:r>
      <w:r w:rsidR="009B4DAD" w:rsidRPr="00A70D05">
        <w:rPr>
          <w:kern w:val="22"/>
          <w:szCs w:val="22"/>
        </w:rPr>
        <w:t>ainstreaming developed with the support of the Informal Advisory Group on Mainstreaming</w:t>
      </w:r>
      <w:r w:rsidR="009B7E53" w:rsidRPr="00A70D05">
        <w:rPr>
          <w:kern w:val="22"/>
          <w:szCs w:val="22"/>
        </w:rPr>
        <w:t>.</w:t>
      </w:r>
    </w:p>
    <w:p w14:paraId="580E2F68" w14:textId="720D6B89" w:rsidR="008802C6" w:rsidRPr="00A70D05" w:rsidRDefault="00E0525C" w:rsidP="00A70D05">
      <w:pPr>
        <w:pStyle w:val="Para1"/>
        <w:suppressLineNumbers/>
        <w:tabs>
          <w:tab w:val="clear" w:pos="360"/>
        </w:tabs>
        <w:suppressAutoHyphens/>
        <w:rPr>
          <w:kern w:val="22"/>
          <w:szCs w:val="22"/>
        </w:rPr>
      </w:pPr>
      <w:r w:rsidRPr="00A70D05">
        <w:rPr>
          <w:kern w:val="22"/>
          <w:szCs w:val="22"/>
        </w:rPr>
        <w:t>These two parts are refl</w:t>
      </w:r>
      <w:r w:rsidR="004F36FC" w:rsidRPr="00A70D05">
        <w:rPr>
          <w:kern w:val="22"/>
          <w:szCs w:val="22"/>
        </w:rPr>
        <w:t>e</w:t>
      </w:r>
      <w:r w:rsidRPr="00A70D05">
        <w:rPr>
          <w:kern w:val="22"/>
          <w:szCs w:val="22"/>
        </w:rPr>
        <w:t xml:space="preserve">cted in the draft recommendation below, in </w:t>
      </w:r>
      <w:r w:rsidR="00CE47A8" w:rsidRPr="00A70D05">
        <w:rPr>
          <w:kern w:val="22"/>
          <w:szCs w:val="22"/>
        </w:rPr>
        <w:t xml:space="preserve">the </w:t>
      </w:r>
      <w:r w:rsidRPr="00A70D05">
        <w:rPr>
          <w:kern w:val="22"/>
          <w:szCs w:val="22"/>
        </w:rPr>
        <w:t xml:space="preserve">form of </w:t>
      </w:r>
      <w:r w:rsidR="006736F7" w:rsidRPr="00A70D05">
        <w:rPr>
          <w:kern w:val="22"/>
          <w:szCs w:val="22"/>
        </w:rPr>
        <w:t>draft elements on resource mobilization for possible inclusion in the post-2020 global biodiversity framework (</w:t>
      </w:r>
      <w:r w:rsidR="008A1735" w:rsidRPr="00A70D05">
        <w:rPr>
          <w:kern w:val="22"/>
          <w:szCs w:val="22"/>
        </w:rPr>
        <w:t>a</w:t>
      </w:r>
      <w:r w:rsidR="006736F7" w:rsidRPr="00A70D05">
        <w:rPr>
          <w:kern w:val="22"/>
          <w:szCs w:val="22"/>
        </w:rPr>
        <w:t>nnex</w:t>
      </w:r>
      <w:r w:rsidR="003E798D" w:rsidRPr="00A70D05">
        <w:rPr>
          <w:kern w:val="22"/>
          <w:szCs w:val="22"/>
        </w:rPr>
        <w:t> I</w:t>
      </w:r>
      <w:r w:rsidR="006736F7" w:rsidRPr="00A70D05">
        <w:rPr>
          <w:kern w:val="22"/>
          <w:szCs w:val="22"/>
        </w:rPr>
        <w:t>) and draft elements of a possible successor to the current strategy for resource mobilization (</w:t>
      </w:r>
      <w:r w:rsidR="008A1735" w:rsidRPr="00A70D05">
        <w:rPr>
          <w:kern w:val="22"/>
          <w:szCs w:val="22"/>
        </w:rPr>
        <w:t>a</w:t>
      </w:r>
      <w:r w:rsidR="006736F7" w:rsidRPr="00A70D05">
        <w:rPr>
          <w:kern w:val="22"/>
          <w:szCs w:val="22"/>
        </w:rPr>
        <w:t>nnex</w:t>
      </w:r>
      <w:r w:rsidR="003E798D" w:rsidRPr="00A70D05">
        <w:rPr>
          <w:kern w:val="22"/>
          <w:szCs w:val="22"/>
        </w:rPr>
        <w:t> II</w:t>
      </w:r>
      <w:r w:rsidR="006736F7" w:rsidRPr="00A70D05">
        <w:rPr>
          <w:kern w:val="22"/>
          <w:szCs w:val="22"/>
        </w:rPr>
        <w:t>)</w:t>
      </w:r>
      <w:r w:rsidR="004F36FC" w:rsidRPr="00A70D05">
        <w:rPr>
          <w:kern w:val="22"/>
          <w:szCs w:val="22"/>
        </w:rPr>
        <w:t>.</w:t>
      </w:r>
      <w:r w:rsidR="001A604B" w:rsidRPr="00A70D05">
        <w:rPr>
          <w:kern w:val="22"/>
          <w:szCs w:val="22"/>
        </w:rPr>
        <w:t xml:space="preserve"> The Subsidiary Body may wish to consider inviting the Open-ended Working Group on the </w:t>
      </w:r>
      <w:r w:rsidR="008A1735" w:rsidRPr="00A70D05">
        <w:rPr>
          <w:kern w:val="22"/>
          <w:szCs w:val="22"/>
        </w:rPr>
        <w:t>P</w:t>
      </w:r>
      <w:r w:rsidR="001A604B" w:rsidRPr="00A70D05">
        <w:rPr>
          <w:kern w:val="22"/>
          <w:szCs w:val="22"/>
        </w:rPr>
        <w:t xml:space="preserve">ost-2020 Global Biodiversity Framework and its </w:t>
      </w:r>
      <w:r w:rsidR="003D77DB" w:rsidRPr="00A70D05">
        <w:rPr>
          <w:kern w:val="22"/>
          <w:szCs w:val="22"/>
        </w:rPr>
        <w:t>C</w:t>
      </w:r>
      <w:r w:rsidR="001A604B" w:rsidRPr="00A70D05">
        <w:rPr>
          <w:kern w:val="22"/>
          <w:szCs w:val="22"/>
        </w:rPr>
        <w:t>o-</w:t>
      </w:r>
      <w:r w:rsidR="003D77DB" w:rsidRPr="00A70D05">
        <w:rPr>
          <w:kern w:val="22"/>
          <w:szCs w:val="22"/>
        </w:rPr>
        <w:t>C</w:t>
      </w:r>
      <w:r w:rsidR="001A604B" w:rsidRPr="00A70D05">
        <w:rPr>
          <w:kern w:val="22"/>
          <w:szCs w:val="22"/>
        </w:rPr>
        <w:t>hairs to take into consideration the draft elements on resource mobilization for possible inclusion in the post-2020 global biodiversity framework (</w:t>
      </w:r>
      <w:r w:rsidR="00477BB9" w:rsidRPr="00A70D05">
        <w:rPr>
          <w:kern w:val="22"/>
          <w:szCs w:val="22"/>
        </w:rPr>
        <w:t>a</w:t>
      </w:r>
      <w:r w:rsidR="001A604B" w:rsidRPr="00A70D05">
        <w:rPr>
          <w:kern w:val="22"/>
          <w:szCs w:val="22"/>
        </w:rPr>
        <w:t xml:space="preserve">nnex I), and to recommend to the Conference of the Parties at its fifteenth meeting </w:t>
      </w:r>
      <w:r w:rsidR="00117090" w:rsidRPr="00A70D05">
        <w:rPr>
          <w:kern w:val="22"/>
          <w:szCs w:val="22"/>
        </w:rPr>
        <w:t xml:space="preserve">that it </w:t>
      </w:r>
      <w:r w:rsidR="00CD37E1" w:rsidRPr="00A70D05">
        <w:rPr>
          <w:kern w:val="22"/>
          <w:szCs w:val="22"/>
        </w:rPr>
        <w:t xml:space="preserve">adopt the successor to the current </w:t>
      </w:r>
      <w:r w:rsidR="00477BB9" w:rsidRPr="00A70D05">
        <w:rPr>
          <w:kern w:val="22"/>
          <w:szCs w:val="22"/>
        </w:rPr>
        <w:t>s</w:t>
      </w:r>
      <w:r w:rsidR="00CD37E1" w:rsidRPr="00A70D05">
        <w:rPr>
          <w:kern w:val="22"/>
          <w:szCs w:val="22"/>
        </w:rPr>
        <w:t xml:space="preserve">trategy </w:t>
      </w:r>
      <w:r w:rsidR="005B1CD9" w:rsidRPr="00A70D05">
        <w:rPr>
          <w:kern w:val="22"/>
          <w:szCs w:val="22"/>
        </w:rPr>
        <w:t xml:space="preserve">for </w:t>
      </w:r>
      <w:r w:rsidR="00477BB9" w:rsidRPr="00A70D05">
        <w:rPr>
          <w:kern w:val="22"/>
          <w:szCs w:val="22"/>
        </w:rPr>
        <w:t>r</w:t>
      </w:r>
      <w:r w:rsidR="005B1CD9" w:rsidRPr="00A70D05">
        <w:rPr>
          <w:kern w:val="22"/>
          <w:szCs w:val="22"/>
        </w:rPr>
        <w:t xml:space="preserve">esource </w:t>
      </w:r>
      <w:r w:rsidR="00477BB9" w:rsidRPr="00A70D05">
        <w:rPr>
          <w:kern w:val="22"/>
          <w:szCs w:val="22"/>
        </w:rPr>
        <w:t>m</w:t>
      </w:r>
      <w:r w:rsidR="005B1CD9" w:rsidRPr="00A70D05">
        <w:rPr>
          <w:kern w:val="22"/>
          <w:szCs w:val="22"/>
        </w:rPr>
        <w:t xml:space="preserve">obilization contained in </w:t>
      </w:r>
      <w:r w:rsidR="003E798D" w:rsidRPr="00A70D05">
        <w:rPr>
          <w:kern w:val="22"/>
          <w:szCs w:val="22"/>
        </w:rPr>
        <w:t>a</w:t>
      </w:r>
      <w:r w:rsidR="005B1CD9" w:rsidRPr="00A70D05">
        <w:rPr>
          <w:kern w:val="22"/>
          <w:szCs w:val="22"/>
        </w:rPr>
        <w:t>nnex</w:t>
      </w:r>
      <w:r w:rsidR="003A0002" w:rsidRPr="00A70D05">
        <w:rPr>
          <w:kern w:val="22"/>
          <w:szCs w:val="22"/>
        </w:rPr>
        <w:t> </w:t>
      </w:r>
      <w:r w:rsidR="005B1CD9" w:rsidRPr="00A70D05">
        <w:rPr>
          <w:kern w:val="22"/>
          <w:szCs w:val="22"/>
        </w:rPr>
        <w:t>II.</w:t>
      </w:r>
    </w:p>
    <w:p w14:paraId="0959C702" w14:textId="1B90139D" w:rsidR="009B7E53" w:rsidRPr="00A70D05" w:rsidRDefault="009B7E53" w:rsidP="00A70D05">
      <w:pPr>
        <w:pStyle w:val="Para1"/>
        <w:suppressLineNumbers/>
        <w:tabs>
          <w:tab w:val="clear" w:pos="360"/>
        </w:tabs>
        <w:suppressAutoHyphens/>
        <w:rPr>
          <w:kern w:val="22"/>
          <w:szCs w:val="22"/>
        </w:rPr>
      </w:pPr>
      <w:r w:rsidRPr="00A70D05">
        <w:rPr>
          <w:kern w:val="22"/>
          <w:szCs w:val="22"/>
        </w:rPr>
        <w:t xml:space="preserve">The contribution of the Panel of Experts also </w:t>
      </w:r>
      <w:r w:rsidR="005B1CD9" w:rsidRPr="00A70D05">
        <w:rPr>
          <w:kern w:val="22"/>
          <w:szCs w:val="22"/>
        </w:rPr>
        <w:t>provide</w:t>
      </w:r>
      <w:r w:rsidR="00C359A2" w:rsidRPr="00A70D05">
        <w:rPr>
          <w:kern w:val="22"/>
          <w:szCs w:val="22"/>
        </w:rPr>
        <w:t>s</w:t>
      </w:r>
      <w:r w:rsidR="005B1CD9" w:rsidRPr="00A70D05">
        <w:rPr>
          <w:kern w:val="22"/>
          <w:szCs w:val="22"/>
        </w:rPr>
        <w:t xml:space="preserve"> observations and suggestions regarding</w:t>
      </w:r>
      <w:r w:rsidRPr="00A70D05">
        <w:rPr>
          <w:kern w:val="22"/>
          <w:szCs w:val="22"/>
        </w:rPr>
        <w:t xml:space="preserve"> the ongoing need of developing </w:t>
      </w:r>
      <w:r w:rsidR="006A5E69" w:rsidRPr="00A70D05">
        <w:rPr>
          <w:kern w:val="22"/>
          <w:szCs w:val="22"/>
        </w:rPr>
        <w:t xml:space="preserve">countries </w:t>
      </w:r>
      <w:r w:rsidRPr="00A70D05">
        <w:rPr>
          <w:kern w:val="22"/>
          <w:szCs w:val="22"/>
        </w:rPr>
        <w:t xml:space="preserve">and </w:t>
      </w:r>
      <w:r w:rsidR="006A5E69" w:rsidRPr="00A70D05">
        <w:rPr>
          <w:kern w:val="22"/>
          <w:szCs w:val="22"/>
        </w:rPr>
        <w:t xml:space="preserve">countries </w:t>
      </w:r>
      <w:r w:rsidRPr="00A70D05">
        <w:rPr>
          <w:kern w:val="22"/>
          <w:szCs w:val="22"/>
        </w:rPr>
        <w:t>with economies in transition for technical support and capacity</w:t>
      </w:r>
      <w:r w:rsidR="00C63EC6" w:rsidRPr="00A70D05">
        <w:rPr>
          <w:kern w:val="22"/>
          <w:szCs w:val="22"/>
        </w:rPr>
        <w:t>-</w:t>
      </w:r>
      <w:r w:rsidRPr="00A70D05">
        <w:rPr>
          <w:kern w:val="22"/>
          <w:szCs w:val="22"/>
        </w:rPr>
        <w:t xml:space="preserve">building, including for </w:t>
      </w:r>
      <w:r w:rsidR="005B1CD9" w:rsidRPr="00A70D05">
        <w:rPr>
          <w:kern w:val="22"/>
          <w:szCs w:val="22"/>
        </w:rPr>
        <w:t xml:space="preserve">the development of national finance plans and other activities related to </w:t>
      </w:r>
      <w:r w:rsidRPr="00A70D05">
        <w:rPr>
          <w:kern w:val="22"/>
          <w:szCs w:val="22"/>
        </w:rPr>
        <w:t>resource mobilization. These suggestions are taken up in the draft recommendation below.</w:t>
      </w:r>
    </w:p>
    <w:p w14:paraId="72152078" w14:textId="77777777" w:rsidR="00CC6389" w:rsidRPr="00A70D05" w:rsidRDefault="00491CB6" w:rsidP="00A70D0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70D05">
        <w:rPr>
          <w:snapToGrid w:val="0"/>
          <w:kern w:val="22"/>
          <w:szCs w:val="22"/>
        </w:rPr>
        <w:t>B.</w:t>
      </w:r>
      <w:r w:rsidRPr="00A70D05">
        <w:rPr>
          <w:snapToGrid w:val="0"/>
          <w:kern w:val="22"/>
          <w:szCs w:val="22"/>
        </w:rPr>
        <w:tab/>
      </w:r>
      <w:r w:rsidR="00CC6389" w:rsidRPr="00A70D05">
        <w:rPr>
          <w:snapToGrid w:val="0"/>
          <w:kern w:val="22"/>
          <w:szCs w:val="22"/>
        </w:rPr>
        <w:t>Financial reporting</w:t>
      </w:r>
    </w:p>
    <w:p w14:paraId="0FE95C5D" w14:textId="0A446B26" w:rsidR="006714FD" w:rsidRPr="00A70D05" w:rsidRDefault="006714FD" w:rsidP="00A70D05">
      <w:pPr>
        <w:pStyle w:val="Para1"/>
        <w:suppressLineNumbers/>
        <w:tabs>
          <w:tab w:val="clear" w:pos="360"/>
        </w:tabs>
        <w:suppressAutoHyphens/>
        <w:rPr>
          <w:kern w:val="22"/>
          <w:szCs w:val="22"/>
        </w:rPr>
      </w:pPr>
      <w:r w:rsidRPr="00A70D05">
        <w:rPr>
          <w:kern w:val="22"/>
          <w:szCs w:val="22"/>
        </w:rPr>
        <w:t>Th</w:t>
      </w:r>
      <w:r w:rsidR="00AE756B" w:rsidRPr="00A70D05">
        <w:rPr>
          <w:kern w:val="22"/>
          <w:szCs w:val="22"/>
        </w:rPr>
        <w:t>e</w:t>
      </w:r>
      <w:r w:rsidRPr="00A70D05">
        <w:rPr>
          <w:kern w:val="22"/>
          <w:szCs w:val="22"/>
        </w:rPr>
        <w:t xml:space="preserve"> contribution of the </w:t>
      </w:r>
      <w:r w:rsidR="0076526A" w:rsidRPr="00A70D05">
        <w:rPr>
          <w:kern w:val="22"/>
          <w:szCs w:val="22"/>
        </w:rPr>
        <w:t>P</w:t>
      </w:r>
      <w:r w:rsidRPr="00A70D05">
        <w:rPr>
          <w:kern w:val="22"/>
          <w:szCs w:val="22"/>
        </w:rPr>
        <w:t xml:space="preserve">anel of </w:t>
      </w:r>
      <w:r w:rsidR="0076526A" w:rsidRPr="00A70D05">
        <w:rPr>
          <w:kern w:val="22"/>
          <w:szCs w:val="22"/>
        </w:rPr>
        <w:t>E</w:t>
      </w:r>
      <w:r w:rsidRPr="00A70D05">
        <w:rPr>
          <w:kern w:val="22"/>
          <w:szCs w:val="22"/>
        </w:rPr>
        <w:t>xperts contained in CBD/SBI/3/5/Add.3 also provides recommendations for a simpli</w:t>
      </w:r>
      <w:r w:rsidR="00ED6D2D" w:rsidRPr="00A70D05">
        <w:rPr>
          <w:kern w:val="22"/>
          <w:szCs w:val="22"/>
        </w:rPr>
        <w:t>fi</w:t>
      </w:r>
      <w:r w:rsidRPr="00A70D05">
        <w:rPr>
          <w:kern w:val="22"/>
          <w:szCs w:val="22"/>
        </w:rPr>
        <w:t xml:space="preserve">ed and more effective financial reporting </w:t>
      </w:r>
      <w:r w:rsidR="00ED6D2D" w:rsidRPr="00A70D05">
        <w:rPr>
          <w:kern w:val="22"/>
          <w:szCs w:val="22"/>
        </w:rPr>
        <w:t>framework</w:t>
      </w:r>
      <w:r w:rsidRPr="00A70D05">
        <w:rPr>
          <w:kern w:val="22"/>
          <w:szCs w:val="22"/>
        </w:rPr>
        <w:t>. The</w:t>
      </w:r>
      <w:r w:rsidR="006F4B85" w:rsidRPr="00A70D05">
        <w:rPr>
          <w:kern w:val="22"/>
          <w:szCs w:val="22"/>
        </w:rPr>
        <w:t xml:space="preserve"> panel identifies </w:t>
      </w:r>
      <w:r w:rsidRPr="00A70D05">
        <w:rPr>
          <w:kern w:val="22"/>
          <w:szCs w:val="22"/>
        </w:rPr>
        <w:t>a need for more timely and regular data collection, management and utilization to inform decision-making, including by making better use of existing international statistical reporting frameworks and associated processes.</w:t>
      </w:r>
      <w:r w:rsidR="006F4B85" w:rsidRPr="00A70D05">
        <w:rPr>
          <w:kern w:val="22"/>
          <w:szCs w:val="22"/>
        </w:rPr>
        <w:t xml:space="preserve"> </w:t>
      </w:r>
      <w:r w:rsidRPr="00A70D05">
        <w:rPr>
          <w:kern w:val="22"/>
          <w:szCs w:val="22"/>
        </w:rPr>
        <w:t>The</w:t>
      </w:r>
      <w:r w:rsidR="006F4B85" w:rsidRPr="00A70D05">
        <w:rPr>
          <w:kern w:val="22"/>
          <w:szCs w:val="22"/>
        </w:rPr>
        <w:t>se suggestions are reflected in the draft recommendation below</w:t>
      </w:r>
      <w:r w:rsidRPr="00A70D05">
        <w:rPr>
          <w:kern w:val="22"/>
          <w:szCs w:val="22"/>
        </w:rPr>
        <w:t>.</w:t>
      </w:r>
    </w:p>
    <w:p w14:paraId="4B6A5A72" w14:textId="6AC90BEB" w:rsidR="00084813" w:rsidRPr="00A70D05" w:rsidRDefault="00491CB6" w:rsidP="00A70D0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70D05">
        <w:rPr>
          <w:snapToGrid w:val="0"/>
          <w:kern w:val="22"/>
          <w:szCs w:val="22"/>
        </w:rPr>
        <w:t>C.</w:t>
      </w:r>
      <w:r w:rsidR="003E7230" w:rsidRPr="00A70D05">
        <w:rPr>
          <w:snapToGrid w:val="0"/>
          <w:kern w:val="22"/>
          <w:szCs w:val="22"/>
        </w:rPr>
        <w:tab/>
        <w:t>Synergies among conventions</w:t>
      </w:r>
    </w:p>
    <w:p w14:paraId="4A1CAD3E" w14:textId="18DE1EC7" w:rsidR="00084813" w:rsidRPr="00A70D05" w:rsidRDefault="00AF14CC" w:rsidP="00A70D05">
      <w:pPr>
        <w:pStyle w:val="Para1"/>
        <w:suppressLineNumbers/>
        <w:tabs>
          <w:tab w:val="clear" w:pos="360"/>
        </w:tabs>
        <w:suppressAutoHyphens/>
        <w:rPr>
          <w:kern w:val="22"/>
          <w:szCs w:val="22"/>
        </w:rPr>
      </w:pPr>
      <w:r w:rsidRPr="00A70D05">
        <w:rPr>
          <w:kern w:val="22"/>
          <w:szCs w:val="22"/>
        </w:rPr>
        <w:t xml:space="preserve">The Subsidiary Body may wish to take note of the work of the organizations described in the previous </w:t>
      </w:r>
      <w:r w:rsidR="006A5E69" w:rsidRPr="00A70D05">
        <w:rPr>
          <w:kern w:val="22"/>
          <w:szCs w:val="22"/>
        </w:rPr>
        <w:t>section and</w:t>
      </w:r>
      <w:r w:rsidRPr="00A70D05">
        <w:rPr>
          <w:kern w:val="22"/>
          <w:szCs w:val="22"/>
        </w:rPr>
        <w:t xml:space="preserve"> encourage them to </w:t>
      </w:r>
      <w:r w:rsidR="00FA71E3" w:rsidRPr="00A70D05">
        <w:rPr>
          <w:kern w:val="22"/>
          <w:szCs w:val="22"/>
        </w:rPr>
        <w:t>continue and intensify this work.</w:t>
      </w:r>
    </w:p>
    <w:p w14:paraId="492EF798" w14:textId="14ADEA50" w:rsidR="00084813" w:rsidRPr="00A70D05" w:rsidRDefault="00784639" w:rsidP="00A70D05">
      <w:pPr>
        <w:pStyle w:val="Heading2"/>
        <w:suppressLineNumbers/>
        <w:suppressAutoHyphens/>
        <w:rPr>
          <w:snapToGrid w:val="0"/>
          <w:szCs w:val="22"/>
        </w:rPr>
      </w:pPr>
      <w:r w:rsidRPr="00A70D05">
        <w:rPr>
          <w:snapToGrid w:val="0"/>
          <w:szCs w:val="22"/>
        </w:rPr>
        <w:t>D</w:t>
      </w:r>
      <w:r w:rsidRPr="00A70D05">
        <w:rPr>
          <w:snapToGrid w:val="0"/>
          <w:kern w:val="22"/>
          <w:szCs w:val="22"/>
        </w:rPr>
        <w:t>.</w:t>
      </w:r>
      <w:r w:rsidR="003D34A3" w:rsidRPr="00A70D05">
        <w:rPr>
          <w:snapToGrid w:val="0"/>
          <w:kern w:val="22"/>
          <w:szCs w:val="22"/>
        </w:rPr>
        <w:tab/>
        <w:t>Milestones for the full implementation of Aichi Biodiversity Target 3</w:t>
      </w:r>
    </w:p>
    <w:p w14:paraId="35E798D9" w14:textId="47835227" w:rsidR="00C206EB" w:rsidRPr="00A70D05" w:rsidRDefault="009B2D92" w:rsidP="00A70D05">
      <w:pPr>
        <w:pStyle w:val="Para1"/>
        <w:suppressLineNumbers/>
        <w:tabs>
          <w:tab w:val="clear" w:pos="360"/>
        </w:tabs>
        <w:suppressAutoHyphens/>
        <w:rPr>
          <w:kern w:val="22"/>
          <w:szCs w:val="22"/>
        </w:rPr>
      </w:pPr>
      <w:r w:rsidRPr="00A70D05">
        <w:rPr>
          <w:kern w:val="22"/>
          <w:szCs w:val="22"/>
        </w:rPr>
        <w:t xml:space="preserve">The last three meetings of the Conference of the Parties developed a considerable </w:t>
      </w:r>
      <w:r w:rsidRPr="00A70D05">
        <w:rPr>
          <w:i/>
          <w:iCs/>
          <w:kern w:val="22"/>
          <w:szCs w:val="22"/>
        </w:rPr>
        <w:t>acquis</w:t>
      </w:r>
      <w:r w:rsidRPr="00A70D05">
        <w:rPr>
          <w:kern w:val="22"/>
          <w:szCs w:val="22"/>
        </w:rPr>
        <w:t xml:space="preserve"> highlighting the potential contribution of implementing Aichi Biodiversity</w:t>
      </w:r>
      <w:r w:rsidR="00BE7F0B" w:rsidRPr="00A70D05">
        <w:rPr>
          <w:kern w:val="22"/>
          <w:szCs w:val="22"/>
        </w:rPr>
        <w:t xml:space="preserve"> </w:t>
      </w:r>
      <w:r w:rsidR="00507F8D" w:rsidRPr="00A70D05">
        <w:rPr>
          <w:kern w:val="22"/>
          <w:szCs w:val="22"/>
        </w:rPr>
        <w:t>T</w:t>
      </w:r>
      <w:r w:rsidRPr="00A70D05">
        <w:rPr>
          <w:kern w:val="22"/>
          <w:szCs w:val="22"/>
        </w:rPr>
        <w:t>arget 3</w:t>
      </w:r>
      <w:r w:rsidR="006824AE" w:rsidRPr="00A70D05">
        <w:rPr>
          <w:kern w:val="22"/>
          <w:szCs w:val="22"/>
        </w:rPr>
        <w:t>,</w:t>
      </w:r>
      <w:r w:rsidRPr="00A70D05">
        <w:rPr>
          <w:kern w:val="22"/>
          <w:szCs w:val="22"/>
        </w:rPr>
        <w:t xml:space="preserve"> on incentive measures</w:t>
      </w:r>
      <w:r w:rsidR="006824AE" w:rsidRPr="00A70D05">
        <w:rPr>
          <w:kern w:val="22"/>
          <w:szCs w:val="22"/>
        </w:rPr>
        <w:t>,</w:t>
      </w:r>
      <w:r w:rsidRPr="00A70D05">
        <w:rPr>
          <w:kern w:val="22"/>
          <w:szCs w:val="22"/>
        </w:rPr>
        <w:t xml:space="preserve"> to Aichi Biodiversity </w:t>
      </w:r>
      <w:r w:rsidR="0023428D" w:rsidRPr="00A70D05">
        <w:rPr>
          <w:kern w:val="22"/>
          <w:szCs w:val="22"/>
        </w:rPr>
        <w:t>Target </w:t>
      </w:r>
      <w:r w:rsidRPr="00A70D05">
        <w:rPr>
          <w:kern w:val="22"/>
          <w:szCs w:val="22"/>
        </w:rPr>
        <w:t>20</w:t>
      </w:r>
      <w:r w:rsidR="006824AE" w:rsidRPr="00A70D05">
        <w:rPr>
          <w:kern w:val="22"/>
          <w:szCs w:val="22"/>
        </w:rPr>
        <w:t>,</w:t>
      </w:r>
      <w:r w:rsidRPr="00A70D05">
        <w:rPr>
          <w:kern w:val="22"/>
          <w:szCs w:val="22"/>
        </w:rPr>
        <w:t xml:space="preserve"> on resource mobilization</w:t>
      </w:r>
      <w:r w:rsidR="006824AE" w:rsidRPr="00A70D05">
        <w:rPr>
          <w:kern w:val="22"/>
          <w:szCs w:val="22"/>
        </w:rPr>
        <w:t>,</w:t>
      </w:r>
      <w:r w:rsidR="00507F8D" w:rsidRPr="00A70D05">
        <w:rPr>
          <w:kern w:val="22"/>
          <w:szCs w:val="22"/>
        </w:rPr>
        <w:t xml:space="preserve"> and providing operational guidance thereon</w:t>
      </w:r>
      <w:r w:rsidRPr="00A70D05">
        <w:rPr>
          <w:kern w:val="22"/>
          <w:szCs w:val="22"/>
        </w:rPr>
        <w:t>, including by achieving the milestones for implementing Aichi Biodiversity Target</w:t>
      </w:r>
      <w:r w:rsidR="00FC44E1" w:rsidRPr="00A70D05">
        <w:rPr>
          <w:kern w:val="22"/>
          <w:szCs w:val="22"/>
        </w:rPr>
        <w:t> 3</w:t>
      </w:r>
      <w:r w:rsidRPr="00A70D05">
        <w:rPr>
          <w:kern w:val="22"/>
          <w:szCs w:val="22"/>
        </w:rPr>
        <w:t xml:space="preserve"> adopted by the Conference of the Parties at its </w:t>
      </w:r>
      <w:r w:rsidR="00FC44E1" w:rsidRPr="00A70D05">
        <w:rPr>
          <w:kern w:val="22"/>
          <w:szCs w:val="22"/>
        </w:rPr>
        <w:t>twelfth</w:t>
      </w:r>
      <w:r w:rsidRPr="00A70D05">
        <w:rPr>
          <w:kern w:val="22"/>
          <w:szCs w:val="22"/>
        </w:rPr>
        <w:t xml:space="preserve"> meeting.</w:t>
      </w:r>
      <w:r w:rsidR="00C832AF" w:rsidRPr="00A70D05">
        <w:rPr>
          <w:rStyle w:val="FootnoteReference"/>
          <w:kern w:val="22"/>
          <w:szCs w:val="22"/>
        </w:rPr>
        <w:footnoteReference w:id="11"/>
      </w:r>
      <w:r w:rsidRPr="00A70D05">
        <w:rPr>
          <w:kern w:val="22"/>
          <w:szCs w:val="22"/>
        </w:rPr>
        <w:t xml:space="preserve"> </w:t>
      </w:r>
      <w:r w:rsidR="00507F8D" w:rsidRPr="00A70D05">
        <w:rPr>
          <w:kern w:val="22"/>
          <w:szCs w:val="22"/>
        </w:rPr>
        <w:t xml:space="preserve">Aichi Biodiversity Target 3 and the milestones for its implementation </w:t>
      </w:r>
      <w:r w:rsidR="00550535" w:rsidRPr="00A70D05">
        <w:rPr>
          <w:kern w:val="22"/>
          <w:szCs w:val="22"/>
        </w:rPr>
        <w:t xml:space="preserve">have a deadline of </w:t>
      </w:r>
      <w:r w:rsidR="004936F0" w:rsidRPr="00A70D05">
        <w:rPr>
          <w:kern w:val="22"/>
          <w:szCs w:val="22"/>
        </w:rPr>
        <w:t>2020</w:t>
      </w:r>
      <w:r w:rsidR="00550535" w:rsidRPr="00A70D05">
        <w:rPr>
          <w:kern w:val="22"/>
          <w:szCs w:val="22"/>
        </w:rPr>
        <w:t>. A</w:t>
      </w:r>
      <w:r w:rsidR="00507F8D" w:rsidRPr="00A70D05">
        <w:rPr>
          <w:kern w:val="22"/>
          <w:szCs w:val="22"/>
        </w:rPr>
        <w:t xml:space="preserve"> potential successor target </w:t>
      </w:r>
      <w:r w:rsidR="00FE3224" w:rsidRPr="00A70D05">
        <w:rPr>
          <w:kern w:val="22"/>
          <w:szCs w:val="22"/>
        </w:rPr>
        <w:t xml:space="preserve">on incentives </w:t>
      </w:r>
      <w:r w:rsidR="00507F8D" w:rsidRPr="00A70D05">
        <w:rPr>
          <w:kern w:val="22"/>
          <w:szCs w:val="22"/>
        </w:rPr>
        <w:t>was proposed in the zero draft of the post-2020 global biodiversity framework (target 12) and is proposed for further development and amendment in the contribution of the Panel of Expert</w:t>
      </w:r>
      <w:r w:rsidR="008555C9" w:rsidRPr="00A70D05">
        <w:rPr>
          <w:kern w:val="22"/>
          <w:szCs w:val="22"/>
        </w:rPr>
        <w:t xml:space="preserve">s (see </w:t>
      </w:r>
      <w:r w:rsidR="00C77F0E" w:rsidRPr="00A70D05">
        <w:rPr>
          <w:kern w:val="22"/>
          <w:szCs w:val="22"/>
        </w:rPr>
        <w:t>a</w:t>
      </w:r>
      <w:r w:rsidR="008555C9" w:rsidRPr="00A70D05">
        <w:rPr>
          <w:kern w:val="22"/>
          <w:szCs w:val="22"/>
        </w:rPr>
        <w:t xml:space="preserve">nnex I below). </w:t>
      </w:r>
      <w:r w:rsidR="00CD5A11" w:rsidRPr="00A70D05">
        <w:rPr>
          <w:kern w:val="22"/>
          <w:szCs w:val="22"/>
        </w:rPr>
        <w:t xml:space="preserve">The </w:t>
      </w:r>
      <w:r w:rsidR="008555C9" w:rsidRPr="00A70D05">
        <w:rPr>
          <w:kern w:val="22"/>
          <w:szCs w:val="22"/>
        </w:rPr>
        <w:t xml:space="preserve">long-term </w:t>
      </w:r>
      <w:r w:rsidR="00C77F0E" w:rsidRPr="00A70D05">
        <w:rPr>
          <w:kern w:val="22"/>
          <w:szCs w:val="22"/>
        </w:rPr>
        <w:t>s</w:t>
      </w:r>
      <w:r w:rsidR="008555C9" w:rsidRPr="00A70D05">
        <w:rPr>
          <w:kern w:val="22"/>
          <w:szCs w:val="22"/>
        </w:rPr>
        <w:t xml:space="preserve">trategic </w:t>
      </w:r>
      <w:r w:rsidR="00C77F0E" w:rsidRPr="00A70D05">
        <w:rPr>
          <w:kern w:val="22"/>
          <w:szCs w:val="22"/>
        </w:rPr>
        <w:t>a</w:t>
      </w:r>
      <w:r w:rsidR="008555C9" w:rsidRPr="00A70D05">
        <w:rPr>
          <w:kern w:val="22"/>
          <w:szCs w:val="22"/>
        </w:rPr>
        <w:t xml:space="preserve">pproach to </w:t>
      </w:r>
      <w:r w:rsidR="00C77F0E" w:rsidRPr="00A70D05">
        <w:rPr>
          <w:kern w:val="22"/>
          <w:szCs w:val="22"/>
        </w:rPr>
        <w:t>m</w:t>
      </w:r>
      <w:r w:rsidR="008555C9" w:rsidRPr="00A70D05">
        <w:rPr>
          <w:kern w:val="22"/>
          <w:szCs w:val="22"/>
        </w:rPr>
        <w:t xml:space="preserve">ainstreaming </w:t>
      </w:r>
      <w:r w:rsidR="00C77F0E" w:rsidRPr="00A70D05">
        <w:rPr>
          <w:kern w:val="22"/>
          <w:szCs w:val="22"/>
        </w:rPr>
        <w:t>b</w:t>
      </w:r>
      <w:r w:rsidR="008555C9" w:rsidRPr="00A70D05">
        <w:rPr>
          <w:kern w:val="22"/>
          <w:szCs w:val="22"/>
        </w:rPr>
        <w:t xml:space="preserve">iodiversity, </w:t>
      </w:r>
      <w:r w:rsidR="00CD5A11" w:rsidRPr="00A70D05">
        <w:rPr>
          <w:kern w:val="22"/>
          <w:szCs w:val="22"/>
        </w:rPr>
        <w:t xml:space="preserve">and its action plan </w:t>
      </w:r>
      <w:r w:rsidR="008555C9" w:rsidRPr="00A70D05">
        <w:rPr>
          <w:kern w:val="22"/>
          <w:szCs w:val="22"/>
        </w:rPr>
        <w:t>developed with the support of the Informa</w:t>
      </w:r>
      <w:r w:rsidR="00BE7F0B" w:rsidRPr="00A70D05">
        <w:rPr>
          <w:kern w:val="22"/>
          <w:szCs w:val="22"/>
        </w:rPr>
        <w:t>l</w:t>
      </w:r>
      <w:r w:rsidR="008555C9" w:rsidRPr="00A70D05">
        <w:rPr>
          <w:kern w:val="22"/>
          <w:szCs w:val="22"/>
        </w:rPr>
        <w:t xml:space="preserve"> Advisory Group on Mainstreaming</w:t>
      </w:r>
      <w:r w:rsidR="00CE0A79" w:rsidRPr="00A70D05">
        <w:rPr>
          <w:kern w:val="22"/>
          <w:szCs w:val="22"/>
        </w:rPr>
        <w:t>,</w:t>
      </w:r>
      <w:r w:rsidR="00CD5A11" w:rsidRPr="00A70D05">
        <w:rPr>
          <w:kern w:val="22"/>
          <w:szCs w:val="22"/>
        </w:rPr>
        <w:t xml:space="preserve"> are also relevant in this regard</w:t>
      </w:r>
      <w:r w:rsidR="008555C9" w:rsidRPr="00A70D05">
        <w:rPr>
          <w:kern w:val="22"/>
          <w:szCs w:val="22"/>
        </w:rPr>
        <w:t>.</w:t>
      </w:r>
      <w:r w:rsidR="00BE7F0B" w:rsidRPr="00A70D05">
        <w:rPr>
          <w:rStyle w:val="FootnoteReference"/>
          <w:kern w:val="22"/>
          <w:szCs w:val="22"/>
        </w:rPr>
        <w:footnoteReference w:id="12"/>
      </w:r>
      <w:r w:rsidR="00CE0A79" w:rsidRPr="00A70D05">
        <w:rPr>
          <w:kern w:val="22"/>
          <w:szCs w:val="22"/>
          <w:vertAlign w:val="superscript"/>
        </w:rPr>
        <w:t>,</w:t>
      </w:r>
      <w:r w:rsidR="00BE7F0B" w:rsidRPr="00A70D05">
        <w:rPr>
          <w:rStyle w:val="FootnoteReference"/>
          <w:kern w:val="22"/>
          <w:szCs w:val="22"/>
        </w:rPr>
        <w:footnoteReference w:id="13"/>
      </w:r>
    </w:p>
    <w:p w14:paraId="6470112D" w14:textId="59BCB0C8" w:rsidR="00784639" w:rsidRPr="00A70D05" w:rsidRDefault="002B75FB" w:rsidP="00A70D05">
      <w:pPr>
        <w:pStyle w:val="Para1"/>
        <w:suppressLineNumbers/>
        <w:tabs>
          <w:tab w:val="clear" w:pos="360"/>
        </w:tabs>
        <w:suppressAutoHyphens/>
        <w:rPr>
          <w:kern w:val="22"/>
          <w:szCs w:val="22"/>
        </w:rPr>
      </w:pPr>
      <w:r w:rsidRPr="00A70D05">
        <w:rPr>
          <w:kern w:val="22"/>
          <w:szCs w:val="22"/>
        </w:rPr>
        <w:t>The Subsidiary Body may wish to consider recommending the continuation of this work under the post-2020 global biodiversity framework, by taking note of the supportive activities o</w:t>
      </w:r>
      <w:r w:rsidR="00BE7F0B" w:rsidRPr="00A70D05">
        <w:rPr>
          <w:kern w:val="22"/>
          <w:szCs w:val="22"/>
        </w:rPr>
        <w:t>f</w:t>
      </w:r>
      <w:r w:rsidRPr="00A70D05">
        <w:rPr>
          <w:kern w:val="22"/>
          <w:szCs w:val="22"/>
        </w:rPr>
        <w:t xml:space="preserve"> relevant international organizations and by encouraging them to continue and intensify this work.</w:t>
      </w:r>
    </w:p>
    <w:p w14:paraId="29DD546B" w14:textId="202CDA43" w:rsidR="00084813" w:rsidRPr="00A70D05" w:rsidRDefault="003D34A3" w:rsidP="00A70D0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70D05">
        <w:rPr>
          <w:snapToGrid w:val="0"/>
          <w:kern w:val="22"/>
          <w:szCs w:val="22"/>
        </w:rPr>
        <w:t>E</w:t>
      </w:r>
      <w:r w:rsidR="00491CB6" w:rsidRPr="00A70D05">
        <w:rPr>
          <w:snapToGrid w:val="0"/>
          <w:kern w:val="22"/>
          <w:szCs w:val="22"/>
        </w:rPr>
        <w:t>.</w:t>
      </w:r>
      <w:r w:rsidR="00491CB6" w:rsidRPr="00A70D05">
        <w:rPr>
          <w:snapToGrid w:val="0"/>
          <w:kern w:val="22"/>
          <w:szCs w:val="22"/>
        </w:rPr>
        <w:tab/>
      </w:r>
      <w:r w:rsidR="00084813" w:rsidRPr="00A70D05">
        <w:rPr>
          <w:snapToGrid w:val="0"/>
          <w:kern w:val="22"/>
          <w:szCs w:val="22"/>
        </w:rPr>
        <w:t>Elements of a draft recommendation</w:t>
      </w:r>
    </w:p>
    <w:p w14:paraId="2AFC4A50" w14:textId="07E35657" w:rsidR="00084813" w:rsidRPr="00A70D05" w:rsidRDefault="00084813" w:rsidP="00A70D05">
      <w:pPr>
        <w:pStyle w:val="Para1"/>
        <w:suppressLineNumbers/>
        <w:tabs>
          <w:tab w:val="clear" w:pos="360"/>
        </w:tabs>
        <w:suppressAutoHyphens/>
        <w:rPr>
          <w:kern w:val="22"/>
          <w:szCs w:val="22"/>
        </w:rPr>
      </w:pPr>
      <w:r w:rsidRPr="00A70D05">
        <w:rPr>
          <w:kern w:val="22"/>
          <w:szCs w:val="22"/>
        </w:rPr>
        <w:t xml:space="preserve">In </w:t>
      </w:r>
      <w:r w:rsidR="00491CB6" w:rsidRPr="00A70D05">
        <w:rPr>
          <w:kern w:val="22"/>
          <w:szCs w:val="22"/>
        </w:rPr>
        <w:t xml:space="preserve">the </w:t>
      </w:r>
      <w:r w:rsidRPr="00A70D05">
        <w:rPr>
          <w:kern w:val="22"/>
          <w:szCs w:val="22"/>
        </w:rPr>
        <w:t xml:space="preserve">light of the considerations above, the Subsidiary Body on Implementation at its </w:t>
      </w:r>
      <w:r w:rsidR="003D34A3" w:rsidRPr="00A70D05">
        <w:rPr>
          <w:kern w:val="22"/>
          <w:szCs w:val="22"/>
        </w:rPr>
        <w:t>third</w:t>
      </w:r>
      <w:r w:rsidR="00CF127D" w:rsidRPr="00A70D05">
        <w:rPr>
          <w:kern w:val="22"/>
          <w:szCs w:val="22"/>
        </w:rPr>
        <w:t xml:space="preserve"> </w:t>
      </w:r>
      <w:r w:rsidRPr="00A70D05">
        <w:rPr>
          <w:kern w:val="22"/>
          <w:szCs w:val="22"/>
        </w:rPr>
        <w:t xml:space="preserve">meeting may wish to consider </w:t>
      </w:r>
      <w:r w:rsidR="00CE0A79" w:rsidRPr="00A70D05">
        <w:rPr>
          <w:kern w:val="22"/>
          <w:szCs w:val="22"/>
        </w:rPr>
        <w:t>m</w:t>
      </w:r>
      <w:r w:rsidRPr="00A70D05">
        <w:rPr>
          <w:kern w:val="22"/>
          <w:szCs w:val="22"/>
        </w:rPr>
        <w:t>aking a recommendation along the following lines</w:t>
      </w:r>
      <w:r w:rsidR="00B10CA2" w:rsidRPr="00A70D05">
        <w:rPr>
          <w:kern w:val="22"/>
          <w:szCs w:val="22"/>
        </w:rPr>
        <w:t>:</w:t>
      </w:r>
    </w:p>
    <w:p w14:paraId="2BBBB6CE" w14:textId="77777777" w:rsidR="00084813" w:rsidRPr="00A70D05" w:rsidRDefault="00084813" w:rsidP="00A70D05">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70D05">
        <w:rPr>
          <w:i/>
          <w:snapToGrid w:val="0"/>
          <w:kern w:val="22"/>
          <w:szCs w:val="22"/>
        </w:rPr>
        <w:lastRenderedPageBreak/>
        <w:t>The Subsidiary Body on Implementation,</w:t>
      </w:r>
    </w:p>
    <w:p w14:paraId="5B60CB36" w14:textId="7ECC6BB0" w:rsidR="00084813" w:rsidRPr="00A70D05" w:rsidRDefault="00084813"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i/>
          <w:snapToGrid w:val="0"/>
          <w:kern w:val="22"/>
          <w:szCs w:val="22"/>
        </w:rPr>
        <w:t>Recalling</w:t>
      </w:r>
      <w:r w:rsidRPr="00A70D05">
        <w:rPr>
          <w:snapToGrid w:val="0"/>
          <w:kern w:val="22"/>
          <w:szCs w:val="22"/>
        </w:rPr>
        <w:t xml:space="preserve"> </w:t>
      </w:r>
      <w:r w:rsidR="00D53DAF" w:rsidRPr="00A70D05">
        <w:rPr>
          <w:snapToGrid w:val="0"/>
          <w:kern w:val="22"/>
          <w:szCs w:val="22"/>
        </w:rPr>
        <w:t xml:space="preserve">decision </w:t>
      </w:r>
      <w:hyperlink r:id="rId20" w:history="1">
        <w:r w:rsidR="00D53DAF" w:rsidRPr="00A70D05">
          <w:rPr>
            <w:rStyle w:val="Hyperlink"/>
            <w:snapToGrid w:val="0"/>
            <w:kern w:val="22"/>
            <w:sz w:val="22"/>
            <w:szCs w:val="22"/>
          </w:rPr>
          <w:t>14/22</w:t>
        </w:r>
      </w:hyperlink>
      <w:r w:rsidR="00D53DAF" w:rsidRPr="00A70D05">
        <w:rPr>
          <w:snapToGrid w:val="0"/>
          <w:kern w:val="22"/>
          <w:szCs w:val="22"/>
        </w:rPr>
        <w:t xml:space="preserve"> and its </w:t>
      </w:r>
      <w:r w:rsidR="004156C9" w:rsidRPr="00A70D05">
        <w:rPr>
          <w:snapToGrid w:val="0"/>
          <w:kern w:val="22"/>
          <w:szCs w:val="22"/>
        </w:rPr>
        <w:t xml:space="preserve">decision </w:t>
      </w:r>
      <w:r w:rsidR="00D53DAF" w:rsidRPr="00A70D05">
        <w:rPr>
          <w:snapToGrid w:val="0"/>
          <w:kern w:val="22"/>
          <w:szCs w:val="22"/>
        </w:rPr>
        <w:t xml:space="preserve">to initiate preparations </w:t>
      </w:r>
      <w:r w:rsidR="0002363B" w:rsidRPr="00A70D05">
        <w:rPr>
          <w:snapToGrid w:val="0"/>
          <w:kern w:val="22"/>
          <w:szCs w:val="22"/>
        </w:rPr>
        <w:t>on</w:t>
      </w:r>
      <w:r w:rsidR="00D53DAF" w:rsidRPr="00A70D05">
        <w:rPr>
          <w:snapToGrid w:val="0"/>
          <w:kern w:val="22"/>
          <w:szCs w:val="22"/>
        </w:rPr>
        <w:t xml:space="preserve"> the resource mobilization component of the post-2020 global biodiversity framework at an early stage in the process of developing the framework, in full coherence and coordination with the overall process</w:t>
      </w:r>
      <w:r w:rsidR="004156C9" w:rsidRPr="00A70D05">
        <w:rPr>
          <w:snapToGrid w:val="0"/>
          <w:kern w:val="22"/>
          <w:szCs w:val="22"/>
        </w:rPr>
        <w:t>,</w:t>
      </w:r>
    </w:p>
    <w:p w14:paraId="0F70D57C" w14:textId="70A74415" w:rsidR="004156C9" w:rsidRPr="00A70D05" w:rsidRDefault="004156C9"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i/>
          <w:snapToGrid w:val="0"/>
          <w:kern w:val="22"/>
          <w:szCs w:val="22"/>
        </w:rPr>
        <w:t>Emphasizing</w:t>
      </w:r>
      <w:r w:rsidRPr="00A70D05">
        <w:rPr>
          <w:snapToGrid w:val="0"/>
          <w:kern w:val="22"/>
          <w:szCs w:val="22"/>
        </w:rPr>
        <w:t xml:space="preserve"> the importance of increasing the mobilization of financial resources from all sources for the effective implementation of the post-2020 global biodiversity framework,</w:t>
      </w:r>
    </w:p>
    <w:p w14:paraId="1B271D4B" w14:textId="607073DE" w:rsidR="004156C9" w:rsidRPr="00A70D05" w:rsidRDefault="004156C9" w:rsidP="00A70D05">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A70D05">
        <w:rPr>
          <w:i/>
          <w:snapToGrid w:val="0"/>
          <w:kern w:val="22"/>
          <w:szCs w:val="22"/>
        </w:rPr>
        <w:t xml:space="preserve">Having considered </w:t>
      </w:r>
      <w:r w:rsidRPr="00A70D05">
        <w:rPr>
          <w:iCs/>
          <w:snapToGrid w:val="0"/>
          <w:kern w:val="22"/>
          <w:szCs w:val="22"/>
        </w:rPr>
        <w:t xml:space="preserve">the report of the </w:t>
      </w:r>
      <w:r w:rsidR="00CA4C2C" w:rsidRPr="00A70D05">
        <w:rPr>
          <w:iCs/>
          <w:snapToGrid w:val="0"/>
          <w:kern w:val="22"/>
          <w:szCs w:val="22"/>
        </w:rPr>
        <w:t>T</w:t>
      </w:r>
      <w:r w:rsidRPr="00A70D05">
        <w:rPr>
          <w:iCs/>
          <w:snapToGrid w:val="0"/>
          <w:kern w:val="22"/>
          <w:szCs w:val="22"/>
        </w:rPr>
        <w:t xml:space="preserve">hematic </w:t>
      </w:r>
      <w:r w:rsidR="00CA4C2C" w:rsidRPr="00A70D05">
        <w:rPr>
          <w:iCs/>
          <w:snapToGrid w:val="0"/>
          <w:kern w:val="22"/>
          <w:szCs w:val="22"/>
        </w:rPr>
        <w:t>W</w:t>
      </w:r>
      <w:r w:rsidRPr="00A70D05">
        <w:rPr>
          <w:iCs/>
          <w:snapToGrid w:val="0"/>
          <w:kern w:val="22"/>
          <w:szCs w:val="22"/>
        </w:rPr>
        <w:t>orkshop on</w:t>
      </w:r>
      <w:r w:rsidRPr="00A70D05">
        <w:rPr>
          <w:szCs w:val="22"/>
        </w:rPr>
        <w:t xml:space="preserve"> </w:t>
      </w:r>
      <w:r w:rsidRPr="00A70D05">
        <w:rPr>
          <w:iCs/>
          <w:snapToGrid w:val="0"/>
          <w:kern w:val="22"/>
          <w:szCs w:val="22"/>
        </w:rPr>
        <w:t>Resource Mobilization for the Post-2020 Global Biodiversity Framework,</w:t>
      </w:r>
      <w:r w:rsidR="00305BB3" w:rsidRPr="00A70D05">
        <w:rPr>
          <w:rStyle w:val="FootnoteReference"/>
          <w:snapToGrid w:val="0"/>
          <w:kern w:val="22"/>
          <w:szCs w:val="22"/>
        </w:rPr>
        <w:footnoteReference w:id="14"/>
      </w:r>
      <w:r w:rsidRPr="00A70D05">
        <w:rPr>
          <w:iCs/>
          <w:snapToGrid w:val="0"/>
          <w:kern w:val="22"/>
          <w:szCs w:val="22"/>
        </w:rPr>
        <w:t xml:space="preserve"> which was held in Berlin from 14</w:t>
      </w:r>
      <w:r w:rsidR="00A04279" w:rsidRPr="00A70D05">
        <w:rPr>
          <w:iCs/>
          <w:snapToGrid w:val="0"/>
          <w:kern w:val="22"/>
          <w:szCs w:val="22"/>
        </w:rPr>
        <w:t xml:space="preserve"> to </w:t>
      </w:r>
      <w:r w:rsidRPr="00A70D05">
        <w:rPr>
          <w:iCs/>
          <w:snapToGrid w:val="0"/>
          <w:kern w:val="22"/>
          <w:szCs w:val="22"/>
        </w:rPr>
        <w:t>16 January 2020,</w:t>
      </w:r>
    </w:p>
    <w:p w14:paraId="2B60B04F" w14:textId="4C9A1B55" w:rsidR="00084813" w:rsidRPr="00A70D05" w:rsidRDefault="004156C9"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i/>
          <w:snapToGrid w:val="0"/>
          <w:kern w:val="22"/>
          <w:szCs w:val="22"/>
        </w:rPr>
        <w:t xml:space="preserve">Having also considered </w:t>
      </w:r>
      <w:r w:rsidRPr="00A70D05">
        <w:rPr>
          <w:iCs/>
          <w:snapToGrid w:val="0"/>
          <w:kern w:val="22"/>
          <w:szCs w:val="22"/>
        </w:rPr>
        <w:t xml:space="preserve">the reports of the Panel of Experts on </w:t>
      </w:r>
      <w:r w:rsidR="0002363B" w:rsidRPr="00A70D05">
        <w:rPr>
          <w:iCs/>
          <w:snapToGrid w:val="0"/>
          <w:kern w:val="22"/>
          <w:szCs w:val="22"/>
        </w:rPr>
        <w:t>r</w:t>
      </w:r>
      <w:r w:rsidRPr="00A70D05">
        <w:rPr>
          <w:iCs/>
          <w:snapToGrid w:val="0"/>
          <w:kern w:val="22"/>
          <w:szCs w:val="22"/>
        </w:rPr>
        <w:t xml:space="preserve">esource </w:t>
      </w:r>
      <w:r w:rsidR="0002363B" w:rsidRPr="00A70D05">
        <w:rPr>
          <w:iCs/>
          <w:snapToGrid w:val="0"/>
          <w:kern w:val="22"/>
          <w:szCs w:val="22"/>
        </w:rPr>
        <w:t>m</w:t>
      </w:r>
      <w:r w:rsidRPr="00A70D05">
        <w:rPr>
          <w:iCs/>
          <w:snapToGrid w:val="0"/>
          <w:kern w:val="22"/>
          <w:szCs w:val="22"/>
        </w:rPr>
        <w:t xml:space="preserve">obilization, </w:t>
      </w:r>
      <w:proofErr w:type="gramStart"/>
      <w:r w:rsidRPr="00A70D05">
        <w:rPr>
          <w:iCs/>
          <w:snapToGrid w:val="0"/>
          <w:kern w:val="22"/>
          <w:szCs w:val="22"/>
        </w:rPr>
        <w:t xml:space="preserve">in particular </w:t>
      </w:r>
      <w:r w:rsidR="0057354C" w:rsidRPr="00A70D05">
        <w:rPr>
          <w:iCs/>
          <w:snapToGrid w:val="0"/>
          <w:kern w:val="22"/>
          <w:szCs w:val="22"/>
        </w:rPr>
        <w:t>the</w:t>
      </w:r>
      <w:proofErr w:type="gramEnd"/>
      <w:r w:rsidR="0057354C" w:rsidRPr="00A70D05">
        <w:rPr>
          <w:iCs/>
          <w:snapToGrid w:val="0"/>
          <w:kern w:val="22"/>
          <w:szCs w:val="22"/>
        </w:rPr>
        <w:t xml:space="preserve"> </w:t>
      </w:r>
      <w:r w:rsidRPr="00A70D05">
        <w:rPr>
          <w:iCs/>
          <w:snapToGrid w:val="0"/>
          <w:kern w:val="22"/>
          <w:szCs w:val="22"/>
        </w:rPr>
        <w:t>contribution to the draft resource mobilization component</w:t>
      </w:r>
      <w:r w:rsidR="00084813" w:rsidRPr="00A70D05">
        <w:rPr>
          <w:snapToGrid w:val="0"/>
          <w:kern w:val="22"/>
          <w:szCs w:val="22"/>
        </w:rPr>
        <w:t>,</w:t>
      </w:r>
    </w:p>
    <w:p w14:paraId="1EBF0253" w14:textId="68DE7F91" w:rsidR="002C737C" w:rsidRPr="00A70D05" w:rsidRDefault="002C737C"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i/>
          <w:iCs/>
          <w:snapToGrid w:val="0"/>
          <w:kern w:val="22"/>
          <w:szCs w:val="22"/>
        </w:rPr>
        <w:t>Emphasizing</w:t>
      </w:r>
      <w:r w:rsidRPr="00A70D05">
        <w:rPr>
          <w:snapToGrid w:val="0"/>
          <w:kern w:val="22"/>
          <w:szCs w:val="22"/>
        </w:rPr>
        <w:t xml:space="preserve"> the interlinkages and possible cross-fertilization between certain elements of the resource mobilization component as proposed by the Panel of Experts and the </w:t>
      </w:r>
      <w:r w:rsidR="0057354C" w:rsidRPr="00A70D05">
        <w:rPr>
          <w:snapToGrid w:val="0"/>
          <w:kern w:val="22"/>
          <w:szCs w:val="22"/>
        </w:rPr>
        <w:t>l</w:t>
      </w:r>
      <w:r w:rsidRPr="00A70D05">
        <w:rPr>
          <w:snapToGrid w:val="0"/>
          <w:kern w:val="22"/>
          <w:szCs w:val="22"/>
        </w:rPr>
        <w:t xml:space="preserve">ong-term </w:t>
      </w:r>
      <w:r w:rsidR="0057354C" w:rsidRPr="00A70D05">
        <w:rPr>
          <w:snapToGrid w:val="0"/>
          <w:kern w:val="22"/>
          <w:szCs w:val="22"/>
        </w:rPr>
        <w:t>s</w:t>
      </w:r>
      <w:r w:rsidRPr="00A70D05">
        <w:rPr>
          <w:snapToGrid w:val="0"/>
          <w:kern w:val="22"/>
          <w:szCs w:val="22"/>
        </w:rPr>
        <w:t xml:space="preserve">trategic </w:t>
      </w:r>
      <w:r w:rsidR="0057354C" w:rsidRPr="00A70D05">
        <w:rPr>
          <w:snapToGrid w:val="0"/>
          <w:kern w:val="22"/>
          <w:szCs w:val="22"/>
        </w:rPr>
        <w:t>a</w:t>
      </w:r>
      <w:r w:rsidRPr="00A70D05">
        <w:rPr>
          <w:snapToGrid w:val="0"/>
          <w:kern w:val="22"/>
          <w:szCs w:val="22"/>
        </w:rPr>
        <w:t xml:space="preserve">pproach to </w:t>
      </w:r>
      <w:r w:rsidR="0057354C" w:rsidRPr="00A70D05">
        <w:rPr>
          <w:snapToGrid w:val="0"/>
          <w:kern w:val="22"/>
          <w:szCs w:val="22"/>
        </w:rPr>
        <w:t>m</w:t>
      </w:r>
      <w:r w:rsidRPr="00A70D05">
        <w:rPr>
          <w:snapToGrid w:val="0"/>
          <w:kern w:val="22"/>
          <w:szCs w:val="22"/>
        </w:rPr>
        <w:t>ainstreaming developed with the support of the Informal Advisory Group on Mainstreaming,</w:t>
      </w:r>
    </w:p>
    <w:p w14:paraId="1B2EB783" w14:textId="52B6B882" w:rsidR="00084813" w:rsidRPr="00A70D05" w:rsidRDefault="00084813" w:rsidP="00A70D05">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sidRPr="00A70D05">
        <w:rPr>
          <w:b/>
          <w:snapToGrid w:val="0"/>
          <w:kern w:val="22"/>
          <w:szCs w:val="22"/>
        </w:rPr>
        <w:t xml:space="preserve">Financial </w:t>
      </w:r>
      <w:r w:rsidRPr="00A70D05">
        <w:rPr>
          <w:b/>
          <w:bCs/>
          <w:iCs/>
          <w:snapToGrid w:val="0"/>
          <w:kern w:val="22"/>
          <w:szCs w:val="22"/>
        </w:rPr>
        <w:t>reporting</w:t>
      </w:r>
    </w:p>
    <w:p w14:paraId="6A42D35C" w14:textId="7550A6C9" w:rsidR="00084813" w:rsidRPr="00A70D05" w:rsidRDefault="00084813"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snapToGrid w:val="0"/>
          <w:kern w:val="22"/>
          <w:szCs w:val="22"/>
        </w:rPr>
        <w:t>1.</w:t>
      </w:r>
      <w:r w:rsidRPr="00A70D05">
        <w:rPr>
          <w:snapToGrid w:val="0"/>
          <w:kern w:val="22"/>
          <w:szCs w:val="22"/>
        </w:rPr>
        <w:tab/>
      </w:r>
      <w:r w:rsidRPr="00A70D05">
        <w:rPr>
          <w:i/>
          <w:snapToGrid w:val="0"/>
          <w:kern w:val="22"/>
          <w:szCs w:val="22"/>
        </w:rPr>
        <w:t xml:space="preserve">Takes note with appreciation </w:t>
      </w:r>
      <w:r w:rsidRPr="00A70D05">
        <w:rPr>
          <w:snapToGrid w:val="0"/>
          <w:kern w:val="22"/>
          <w:szCs w:val="22"/>
        </w:rPr>
        <w:t>of the information provided by Parties through the financial reporting framework</w:t>
      </w:r>
      <w:r w:rsidR="00483FC4" w:rsidRPr="00A70D05">
        <w:rPr>
          <w:snapToGrid w:val="0"/>
          <w:kern w:val="22"/>
          <w:szCs w:val="22"/>
        </w:rPr>
        <w:t>,</w:t>
      </w:r>
      <w:r w:rsidR="00806883" w:rsidRPr="00A70D05">
        <w:rPr>
          <w:snapToGrid w:val="0"/>
          <w:kern w:val="22"/>
          <w:szCs w:val="22"/>
        </w:rPr>
        <w:t xml:space="preserve"> and of the assessment contained in the </w:t>
      </w:r>
      <w:r w:rsidR="004156C9" w:rsidRPr="00A70D05">
        <w:rPr>
          <w:snapToGrid w:val="0"/>
          <w:kern w:val="22"/>
          <w:szCs w:val="22"/>
        </w:rPr>
        <w:t xml:space="preserve">relevant </w:t>
      </w:r>
      <w:r w:rsidR="00806883" w:rsidRPr="00A70D05">
        <w:rPr>
          <w:snapToGrid w:val="0"/>
          <w:kern w:val="22"/>
          <w:szCs w:val="22"/>
        </w:rPr>
        <w:t xml:space="preserve">report of the </w:t>
      </w:r>
      <w:r w:rsidR="002E038A" w:rsidRPr="00A70D05">
        <w:rPr>
          <w:snapToGrid w:val="0"/>
          <w:kern w:val="22"/>
          <w:szCs w:val="22"/>
        </w:rPr>
        <w:t>P</w:t>
      </w:r>
      <w:r w:rsidR="00806883" w:rsidRPr="00A70D05">
        <w:rPr>
          <w:snapToGrid w:val="0"/>
          <w:kern w:val="22"/>
          <w:szCs w:val="22"/>
        </w:rPr>
        <w:t xml:space="preserve">anel of </w:t>
      </w:r>
      <w:r w:rsidR="002E038A" w:rsidRPr="00A70D05">
        <w:rPr>
          <w:snapToGrid w:val="0"/>
          <w:kern w:val="22"/>
          <w:szCs w:val="22"/>
        </w:rPr>
        <w:t>E</w:t>
      </w:r>
      <w:r w:rsidR="00806883" w:rsidRPr="00A70D05">
        <w:rPr>
          <w:snapToGrid w:val="0"/>
          <w:kern w:val="22"/>
          <w:szCs w:val="22"/>
        </w:rPr>
        <w:t>xperts</w:t>
      </w:r>
      <w:r w:rsidRPr="00A70D05">
        <w:rPr>
          <w:snapToGrid w:val="0"/>
          <w:kern w:val="22"/>
          <w:szCs w:val="22"/>
        </w:rPr>
        <w:t>;</w:t>
      </w:r>
      <w:r w:rsidR="00124EF9" w:rsidRPr="00A70D05">
        <w:rPr>
          <w:rStyle w:val="FootnoteReference"/>
          <w:snapToGrid w:val="0"/>
          <w:kern w:val="22"/>
          <w:szCs w:val="22"/>
        </w:rPr>
        <w:footnoteReference w:id="15"/>
      </w:r>
    </w:p>
    <w:p w14:paraId="77295CDA" w14:textId="5E5176DF" w:rsidR="00084813" w:rsidRPr="00A70D05" w:rsidRDefault="00084813"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snapToGrid w:val="0"/>
          <w:kern w:val="22"/>
          <w:szCs w:val="22"/>
        </w:rPr>
        <w:t>2.</w:t>
      </w:r>
      <w:r w:rsidRPr="00A70D05">
        <w:rPr>
          <w:snapToGrid w:val="0"/>
          <w:kern w:val="22"/>
          <w:szCs w:val="22"/>
        </w:rPr>
        <w:tab/>
      </w:r>
      <w:r w:rsidRPr="00A70D05">
        <w:rPr>
          <w:i/>
          <w:snapToGrid w:val="0"/>
          <w:kern w:val="22"/>
          <w:szCs w:val="22"/>
        </w:rPr>
        <w:t xml:space="preserve">Urges </w:t>
      </w:r>
      <w:r w:rsidRPr="00A70D05">
        <w:rPr>
          <w:snapToGrid w:val="0"/>
          <w:kern w:val="22"/>
          <w:szCs w:val="22"/>
        </w:rPr>
        <w:t xml:space="preserve">Parties that have not yet done so to provide the necessary baseline information and report initial progress against the targets for resource mobilization up to 2015, by </w:t>
      </w:r>
      <w:r w:rsidR="00550535" w:rsidRPr="00A70D05">
        <w:rPr>
          <w:snapToGrid w:val="0"/>
          <w:kern w:val="22"/>
          <w:szCs w:val="22"/>
        </w:rPr>
        <w:t>3</w:t>
      </w:r>
      <w:r w:rsidRPr="00A70D05">
        <w:rPr>
          <w:snapToGrid w:val="0"/>
          <w:kern w:val="22"/>
          <w:szCs w:val="22"/>
        </w:rPr>
        <w:t xml:space="preserve">1 </w:t>
      </w:r>
      <w:r w:rsidR="00550535" w:rsidRPr="00A70D05">
        <w:rPr>
          <w:snapToGrid w:val="0"/>
          <w:kern w:val="22"/>
          <w:szCs w:val="22"/>
        </w:rPr>
        <w:t>December</w:t>
      </w:r>
      <w:r w:rsidR="007B47EC" w:rsidRPr="00A70D05">
        <w:rPr>
          <w:snapToGrid w:val="0"/>
          <w:kern w:val="22"/>
          <w:szCs w:val="22"/>
        </w:rPr>
        <w:t xml:space="preserve"> </w:t>
      </w:r>
      <w:r w:rsidRPr="00A70D05">
        <w:rPr>
          <w:snapToGrid w:val="0"/>
          <w:kern w:val="22"/>
          <w:szCs w:val="22"/>
        </w:rPr>
        <w:t>20</w:t>
      </w:r>
      <w:r w:rsidR="00DA2CF0" w:rsidRPr="00A70D05">
        <w:rPr>
          <w:snapToGrid w:val="0"/>
          <w:kern w:val="22"/>
          <w:szCs w:val="22"/>
        </w:rPr>
        <w:t>20</w:t>
      </w:r>
      <w:r w:rsidRPr="00A70D05">
        <w:rPr>
          <w:snapToGrid w:val="0"/>
          <w:kern w:val="22"/>
          <w:szCs w:val="22"/>
        </w:rPr>
        <w:t xml:space="preserve">, using the financial reporting framework, and </w:t>
      </w:r>
      <w:r w:rsidRPr="00A70D05">
        <w:rPr>
          <w:i/>
          <w:iCs/>
          <w:snapToGrid w:val="0"/>
          <w:kern w:val="22"/>
          <w:szCs w:val="22"/>
        </w:rPr>
        <w:t>invites</w:t>
      </w:r>
      <w:r w:rsidRPr="00A70D05">
        <w:rPr>
          <w:snapToGrid w:val="0"/>
          <w:kern w:val="22"/>
          <w:szCs w:val="22"/>
        </w:rPr>
        <w:t xml:space="preserve"> Parties to update, as appropriate, their financial reporting frameworks with confirmed</w:t>
      </w:r>
      <w:r w:rsidR="00C37B96" w:rsidRPr="00A70D05">
        <w:rPr>
          <w:snapToGrid w:val="0"/>
          <w:kern w:val="22"/>
          <w:szCs w:val="22"/>
        </w:rPr>
        <w:t xml:space="preserve"> or </w:t>
      </w:r>
      <w:r w:rsidRPr="00A70D05">
        <w:rPr>
          <w:snapToGrid w:val="0"/>
          <w:kern w:val="22"/>
          <w:szCs w:val="22"/>
        </w:rPr>
        <w:t>final data for 2015, with a view to improving the robustness of the data and enabl</w:t>
      </w:r>
      <w:r w:rsidR="00792711" w:rsidRPr="00A70D05">
        <w:rPr>
          <w:snapToGrid w:val="0"/>
          <w:kern w:val="22"/>
          <w:szCs w:val="22"/>
        </w:rPr>
        <w:t>ing</w:t>
      </w:r>
      <w:r w:rsidRPr="00A70D05">
        <w:rPr>
          <w:kern w:val="22"/>
          <w:szCs w:val="22"/>
        </w:rPr>
        <w:t xml:space="preserve"> a </w:t>
      </w:r>
      <w:r w:rsidRPr="00A70D05">
        <w:rPr>
          <w:snapToGrid w:val="0"/>
          <w:kern w:val="22"/>
          <w:szCs w:val="22"/>
        </w:rPr>
        <w:t xml:space="preserve">comprehensive assessment of progress towards achieving the targets </w:t>
      </w:r>
      <w:r w:rsidR="00792711" w:rsidRPr="00A70D05">
        <w:rPr>
          <w:snapToGrid w:val="0"/>
          <w:kern w:val="22"/>
          <w:szCs w:val="22"/>
        </w:rPr>
        <w:t xml:space="preserve">set </w:t>
      </w:r>
      <w:r w:rsidRPr="00A70D05">
        <w:rPr>
          <w:snapToGrid w:val="0"/>
          <w:kern w:val="22"/>
          <w:szCs w:val="22"/>
        </w:rPr>
        <w:t xml:space="preserve">by the Conference of the Parties at its </w:t>
      </w:r>
      <w:r w:rsidR="00947E88" w:rsidRPr="00A70D05">
        <w:rPr>
          <w:snapToGrid w:val="0"/>
          <w:kern w:val="22"/>
          <w:szCs w:val="22"/>
        </w:rPr>
        <w:t>twelfth</w:t>
      </w:r>
      <w:r w:rsidRPr="00A70D05">
        <w:rPr>
          <w:snapToGrid w:val="0"/>
          <w:kern w:val="22"/>
          <w:szCs w:val="22"/>
        </w:rPr>
        <w:t xml:space="preserve"> meeting;</w:t>
      </w:r>
      <w:r w:rsidR="00586001" w:rsidRPr="00A70D05">
        <w:rPr>
          <w:rStyle w:val="FootnoteReference"/>
          <w:snapToGrid w:val="0"/>
          <w:kern w:val="22"/>
          <w:szCs w:val="22"/>
        </w:rPr>
        <w:footnoteReference w:id="16"/>
      </w:r>
    </w:p>
    <w:p w14:paraId="21D01093" w14:textId="580B91F0" w:rsidR="00084813" w:rsidRPr="00A70D05" w:rsidRDefault="00806883"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snapToGrid w:val="0"/>
          <w:kern w:val="22"/>
          <w:szCs w:val="22"/>
        </w:rPr>
        <w:t>3</w:t>
      </w:r>
      <w:r w:rsidR="00084813" w:rsidRPr="00A70D05">
        <w:rPr>
          <w:snapToGrid w:val="0"/>
          <w:kern w:val="22"/>
          <w:szCs w:val="22"/>
        </w:rPr>
        <w:t>.</w:t>
      </w:r>
      <w:r w:rsidR="00084813" w:rsidRPr="00A70D05">
        <w:rPr>
          <w:snapToGrid w:val="0"/>
          <w:kern w:val="22"/>
          <w:szCs w:val="22"/>
        </w:rPr>
        <w:tab/>
      </w:r>
      <w:r w:rsidR="00084813" w:rsidRPr="00A70D05">
        <w:rPr>
          <w:i/>
          <w:snapToGrid w:val="0"/>
          <w:kern w:val="22"/>
          <w:szCs w:val="22"/>
        </w:rPr>
        <w:t xml:space="preserve">Requests </w:t>
      </w:r>
      <w:r w:rsidR="00084813" w:rsidRPr="00A70D05">
        <w:rPr>
          <w:snapToGrid w:val="0"/>
          <w:kern w:val="22"/>
          <w:szCs w:val="22"/>
        </w:rPr>
        <w:t xml:space="preserve">the Executive Secretary to prepare an updated </w:t>
      </w:r>
      <w:r w:rsidR="007B47EC" w:rsidRPr="00A70D05">
        <w:rPr>
          <w:snapToGrid w:val="0"/>
          <w:kern w:val="22"/>
          <w:szCs w:val="22"/>
        </w:rPr>
        <w:t xml:space="preserve">and final </w:t>
      </w:r>
      <w:r w:rsidR="00084813" w:rsidRPr="00A70D05">
        <w:rPr>
          <w:snapToGrid w:val="0"/>
          <w:kern w:val="22"/>
          <w:szCs w:val="22"/>
        </w:rPr>
        <w:t xml:space="preserve">analysis of financial reports received, for </w:t>
      </w:r>
      <w:r w:rsidR="00C37B96" w:rsidRPr="00A70D05">
        <w:rPr>
          <w:snapToGrid w:val="0"/>
          <w:kern w:val="22"/>
          <w:szCs w:val="22"/>
        </w:rPr>
        <w:t xml:space="preserve">the </w:t>
      </w:r>
      <w:r w:rsidR="006D3C53" w:rsidRPr="00A70D05">
        <w:rPr>
          <w:snapToGrid w:val="0"/>
          <w:kern w:val="22"/>
          <w:szCs w:val="22"/>
        </w:rPr>
        <w:t xml:space="preserve">information of </w:t>
      </w:r>
      <w:r w:rsidR="00084813" w:rsidRPr="00A70D05">
        <w:rPr>
          <w:snapToGrid w:val="0"/>
          <w:kern w:val="22"/>
          <w:szCs w:val="22"/>
        </w:rPr>
        <w:t>the Conference of the Parties at its f</w:t>
      </w:r>
      <w:r w:rsidR="00BF4B71" w:rsidRPr="00A70D05">
        <w:rPr>
          <w:snapToGrid w:val="0"/>
          <w:kern w:val="22"/>
          <w:szCs w:val="22"/>
        </w:rPr>
        <w:t>ifteenth</w:t>
      </w:r>
      <w:r w:rsidR="007B47EC" w:rsidRPr="00A70D05">
        <w:rPr>
          <w:snapToGrid w:val="0"/>
          <w:kern w:val="22"/>
          <w:szCs w:val="22"/>
        </w:rPr>
        <w:t xml:space="preserve"> meeting</w:t>
      </w:r>
      <w:r w:rsidR="00084813" w:rsidRPr="00A70D05">
        <w:rPr>
          <w:snapToGrid w:val="0"/>
          <w:kern w:val="22"/>
          <w:szCs w:val="22"/>
        </w:rPr>
        <w:t>;</w:t>
      </w:r>
    </w:p>
    <w:p w14:paraId="4618A075" w14:textId="416B0338" w:rsidR="00084813" w:rsidRPr="00A70D05" w:rsidRDefault="00084813" w:rsidP="00A70D05">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sidRPr="00A70D05">
        <w:rPr>
          <w:b/>
          <w:snapToGrid w:val="0"/>
          <w:kern w:val="22"/>
          <w:szCs w:val="22"/>
        </w:rPr>
        <w:t xml:space="preserve">Resource mobilization component of the </w:t>
      </w:r>
      <w:r w:rsidRPr="00A70D05">
        <w:rPr>
          <w:b/>
          <w:bCs/>
          <w:iCs/>
          <w:snapToGrid w:val="0"/>
          <w:kern w:val="22"/>
          <w:szCs w:val="22"/>
        </w:rPr>
        <w:t>post</w:t>
      </w:r>
      <w:r w:rsidRPr="00A70D05">
        <w:rPr>
          <w:b/>
          <w:snapToGrid w:val="0"/>
          <w:kern w:val="22"/>
          <w:szCs w:val="22"/>
        </w:rPr>
        <w:t>-2020 biodiversity framework</w:t>
      </w:r>
    </w:p>
    <w:p w14:paraId="317825B7" w14:textId="3A16B990" w:rsidR="00F05AB9" w:rsidRPr="00A70D05" w:rsidRDefault="002C737C"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snapToGrid w:val="0"/>
          <w:kern w:val="22"/>
          <w:szCs w:val="22"/>
        </w:rPr>
        <w:t>4</w:t>
      </w:r>
      <w:r w:rsidR="00084813" w:rsidRPr="00A70D05">
        <w:rPr>
          <w:snapToGrid w:val="0"/>
          <w:kern w:val="22"/>
          <w:szCs w:val="22"/>
        </w:rPr>
        <w:t>.</w:t>
      </w:r>
      <w:r w:rsidR="00084813" w:rsidRPr="00A70D05">
        <w:rPr>
          <w:snapToGrid w:val="0"/>
          <w:kern w:val="22"/>
          <w:szCs w:val="22"/>
        </w:rPr>
        <w:tab/>
      </w:r>
      <w:r w:rsidR="007C0D24" w:rsidRPr="00A70D05">
        <w:rPr>
          <w:i/>
          <w:iCs/>
          <w:snapToGrid w:val="0"/>
          <w:kern w:val="22"/>
          <w:szCs w:val="22"/>
        </w:rPr>
        <w:t>Invite</w:t>
      </w:r>
      <w:r w:rsidR="00284CA9" w:rsidRPr="00A70D05">
        <w:rPr>
          <w:i/>
          <w:iCs/>
          <w:snapToGrid w:val="0"/>
          <w:kern w:val="22"/>
          <w:szCs w:val="22"/>
        </w:rPr>
        <w:t>s</w:t>
      </w:r>
      <w:r w:rsidR="007C0D24" w:rsidRPr="00A70D05">
        <w:rPr>
          <w:snapToGrid w:val="0"/>
          <w:kern w:val="22"/>
          <w:szCs w:val="22"/>
        </w:rPr>
        <w:t xml:space="preserve"> the </w:t>
      </w:r>
      <w:r w:rsidR="00284CA9" w:rsidRPr="00A70D05">
        <w:rPr>
          <w:snapToGrid w:val="0"/>
          <w:kern w:val="22"/>
          <w:szCs w:val="22"/>
        </w:rPr>
        <w:t xml:space="preserve">Open-ended Working Group on the </w:t>
      </w:r>
      <w:r w:rsidR="00CD5E03" w:rsidRPr="00A70D05">
        <w:rPr>
          <w:snapToGrid w:val="0"/>
          <w:kern w:val="22"/>
          <w:szCs w:val="22"/>
        </w:rPr>
        <w:t>P</w:t>
      </w:r>
      <w:r w:rsidR="00284CA9" w:rsidRPr="00A70D05">
        <w:rPr>
          <w:snapToGrid w:val="0"/>
          <w:kern w:val="22"/>
          <w:szCs w:val="22"/>
        </w:rPr>
        <w:t xml:space="preserve">ost-2020 Global Biodiversity Framework and its </w:t>
      </w:r>
      <w:r w:rsidR="00216410" w:rsidRPr="00A70D05">
        <w:rPr>
          <w:snapToGrid w:val="0"/>
          <w:kern w:val="22"/>
          <w:szCs w:val="22"/>
        </w:rPr>
        <w:t>C</w:t>
      </w:r>
      <w:r w:rsidR="00284CA9" w:rsidRPr="00A70D05">
        <w:rPr>
          <w:snapToGrid w:val="0"/>
          <w:kern w:val="22"/>
          <w:szCs w:val="22"/>
        </w:rPr>
        <w:t>o-</w:t>
      </w:r>
      <w:r w:rsidR="00216410" w:rsidRPr="00A70D05">
        <w:rPr>
          <w:snapToGrid w:val="0"/>
          <w:kern w:val="22"/>
          <w:szCs w:val="22"/>
        </w:rPr>
        <w:t>C</w:t>
      </w:r>
      <w:r w:rsidR="00284CA9" w:rsidRPr="00A70D05">
        <w:rPr>
          <w:snapToGrid w:val="0"/>
          <w:kern w:val="22"/>
          <w:szCs w:val="22"/>
        </w:rPr>
        <w:t>hairs to take into consideration</w:t>
      </w:r>
      <w:r w:rsidR="000239CD" w:rsidRPr="00A70D05">
        <w:rPr>
          <w:szCs w:val="22"/>
        </w:rPr>
        <w:t xml:space="preserve"> the </w:t>
      </w:r>
      <w:r w:rsidR="000239CD" w:rsidRPr="00A70D05">
        <w:rPr>
          <w:snapToGrid w:val="0"/>
          <w:kern w:val="22"/>
          <w:szCs w:val="22"/>
        </w:rPr>
        <w:t>draft elements on resource mobilization for possible inclusion in the post-2020 global biodiversity framework</w:t>
      </w:r>
      <w:r w:rsidR="006D3C53" w:rsidRPr="00A70D05">
        <w:rPr>
          <w:snapToGrid w:val="0"/>
          <w:kern w:val="22"/>
          <w:szCs w:val="22"/>
        </w:rPr>
        <w:t xml:space="preserve">, prepared by the Panel of Experts on </w:t>
      </w:r>
      <w:r w:rsidR="0021615D" w:rsidRPr="00A70D05">
        <w:rPr>
          <w:snapToGrid w:val="0"/>
          <w:kern w:val="22"/>
          <w:szCs w:val="22"/>
        </w:rPr>
        <w:t>r</w:t>
      </w:r>
      <w:r w:rsidR="006D3C53" w:rsidRPr="00A70D05">
        <w:rPr>
          <w:snapToGrid w:val="0"/>
          <w:kern w:val="22"/>
          <w:szCs w:val="22"/>
        </w:rPr>
        <w:t xml:space="preserve">esource </w:t>
      </w:r>
      <w:r w:rsidR="0021615D" w:rsidRPr="00A70D05">
        <w:rPr>
          <w:snapToGrid w:val="0"/>
          <w:kern w:val="22"/>
          <w:szCs w:val="22"/>
        </w:rPr>
        <w:t>m</w:t>
      </w:r>
      <w:r w:rsidR="006D3C53" w:rsidRPr="00A70D05">
        <w:rPr>
          <w:snapToGrid w:val="0"/>
          <w:kern w:val="22"/>
          <w:szCs w:val="22"/>
        </w:rPr>
        <w:t>obilization and</w:t>
      </w:r>
      <w:r w:rsidR="00475C08" w:rsidRPr="00A70D05">
        <w:rPr>
          <w:snapToGrid w:val="0"/>
          <w:kern w:val="22"/>
          <w:szCs w:val="22"/>
        </w:rPr>
        <w:t xml:space="preserve"> summarized</w:t>
      </w:r>
      <w:r w:rsidR="00284CA9" w:rsidRPr="00A70D05">
        <w:rPr>
          <w:snapToGrid w:val="0"/>
          <w:kern w:val="22"/>
          <w:szCs w:val="22"/>
        </w:rPr>
        <w:t xml:space="preserve"> in </w:t>
      </w:r>
      <w:r w:rsidR="00CD5E03" w:rsidRPr="00A70D05">
        <w:rPr>
          <w:snapToGrid w:val="0"/>
          <w:kern w:val="22"/>
          <w:szCs w:val="22"/>
        </w:rPr>
        <w:t>a</w:t>
      </w:r>
      <w:r w:rsidR="00284CA9" w:rsidRPr="00A70D05">
        <w:rPr>
          <w:snapToGrid w:val="0"/>
          <w:kern w:val="22"/>
          <w:szCs w:val="22"/>
        </w:rPr>
        <w:t xml:space="preserve">nnex I </w:t>
      </w:r>
      <w:r w:rsidR="00CD5E03" w:rsidRPr="00A70D05">
        <w:rPr>
          <w:snapToGrid w:val="0"/>
          <w:kern w:val="22"/>
          <w:szCs w:val="22"/>
        </w:rPr>
        <w:t>to</w:t>
      </w:r>
      <w:r w:rsidR="00284CA9" w:rsidRPr="00A70D05">
        <w:rPr>
          <w:snapToGrid w:val="0"/>
          <w:kern w:val="22"/>
          <w:szCs w:val="22"/>
        </w:rPr>
        <w:t xml:space="preserve"> the present recommendation</w:t>
      </w:r>
      <w:r w:rsidR="00013E58" w:rsidRPr="00A70D05">
        <w:rPr>
          <w:snapToGrid w:val="0"/>
          <w:kern w:val="22"/>
          <w:szCs w:val="22"/>
        </w:rPr>
        <w:t>;</w:t>
      </w:r>
    </w:p>
    <w:p w14:paraId="276DDAEE" w14:textId="77777777" w:rsidR="009E41C9" w:rsidRPr="00A70D05" w:rsidRDefault="009E41C9" w:rsidP="00A70D05">
      <w:pPr>
        <w:keepNext/>
        <w:suppressLineNumbers/>
        <w:tabs>
          <w:tab w:val="left" w:pos="360"/>
        </w:tabs>
        <w:suppressAutoHyphens/>
        <w:kinsoku w:val="0"/>
        <w:overflowPunct w:val="0"/>
        <w:autoSpaceDE w:val="0"/>
        <w:autoSpaceDN w:val="0"/>
        <w:adjustRightInd w:val="0"/>
        <w:snapToGrid w:val="0"/>
        <w:spacing w:before="120" w:after="120"/>
        <w:jc w:val="center"/>
        <w:rPr>
          <w:b/>
          <w:bCs/>
          <w:snapToGrid w:val="0"/>
          <w:kern w:val="22"/>
          <w:szCs w:val="22"/>
        </w:rPr>
      </w:pPr>
      <w:r w:rsidRPr="00A70D05">
        <w:rPr>
          <w:b/>
          <w:bCs/>
          <w:snapToGrid w:val="0"/>
          <w:kern w:val="22"/>
          <w:szCs w:val="22"/>
        </w:rPr>
        <w:t>National finance plans</w:t>
      </w:r>
    </w:p>
    <w:p w14:paraId="62B34455" w14:textId="14D98FC0" w:rsidR="009E41C9" w:rsidRPr="00A70D05" w:rsidRDefault="006E5EE5" w:rsidP="00A70D05">
      <w:pPr>
        <w:pStyle w:val="Para1"/>
        <w:numPr>
          <w:ilvl w:val="0"/>
          <w:numId w:val="0"/>
        </w:numPr>
        <w:suppressLineNumbers/>
        <w:suppressAutoHyphens/>
        <w:ind w:firstLine="709"/>
        <w:rPr>
          <w:szCs w:val="22"/>
        </w:rPr>
      </w:pPr>
      <w:r w:rsidRPr="00A70D05">
        <w:rPr>
          <w:szCs w:val="22"/>
        </w:rPr>
        <w:t>5.</w:t>
      </w:r>
      <w:r w:rsidRPr="00A70D05">
        <w:rPr>
          <w:i/>
          <w:iCs/>
          <w:szCs w:val="22"/>
        </w:rPr>
        <w:tab/>
      </w:r>
      <w:r w:rsidR="009E41C9" w:rsidRPr="00A70D05">
        <w:rPr>
          <w:i/>
          <w:iCs/>
          <w:szCs w:val="22"/>
        </w:rPr>
        <w:t xml:space="preserve">Emphasizes </w:t>
      </w:r>
      <w:r w:rsidR="009E41C9" w:rsidRPr="00A70D05">
        <w:rPr>
          <w:szCs w:val="22"/>
        </w:rPr>
        <w:t>that the development of national biodiversity finance plans or similar instruments will be necessary to ensure adequate and timely mobilization of all resources</w:t>
      </w:r>
      <w:r w:rsidR="00F874BF" w:rsidRPr="00A70D05">
        <w:rPr>
          <w:szCs w:val="22"/>
        </w:rPr>
        <w:t>,</w:t>
      </w:r>
      <w:r w:rsidR="009E41C9" w:rsidRPr="00A70D05">
        <w:rPr>
          <w:szCs w:val="22"/>
        </w:rPr>
        <w:t xml:space="preserve"> in line with the proposed strategy for resource mobilization for the effective implementation of the post</w:t>
      </w:r>
      <w:r w:rsidR="00CD5E03" w:rsidRPr="00A70D05">
        <w:rPr>
          <w:szCs w:val="22"/>
        </w:rPr>
        <w:t>-</w:t>
      </w:r>
      <w:r w:rsidR="009E41C9" w:rsidRPr="00A70D05">
        <w:rPr>
          <w:szCs w:val="22"/>
        </w:rPr>
        <w:t>2020 global biodiversity</w:t>
      </w:r>
      <w:r w:rsidR="00F874BF" w:rsidRPr="00A70D05">
        <w:rPr>
          <w:szCs w:val="22"/>
        </w:rPr>
        <w:t xml:space="preserve"> framework</w:t>
      </w:r>
      <w:r w:rsidR="009E41C9" w:rsidRPr="00A70D05">
        <w:rPr>
          <w:szCs w:val="22"/>
        </w:rPr>
        <w:t>;</w:t>
      </w:r>
    </w:p>
    <w:p w14:paraId="58D27AB1" w14:textId="37740CEA" w:rsidR="0095497E" w:rsidRPr="00A70D05" w:rsidRDefault="0095497E" w:rsidP="00A70D05">
      <w:pPr>
        <w:pStyle w:val="Para1"/>
        <w:numPr>
          <w:ilvl w:val="0"/>
          <w:numId w:val="15"/>
        </w:numPr>
        <w:suppressLineNumbers/>
        <w:tabs>
          <w:tab w:val="clear" w:pos="360"/>
        </w:tabs>
        <w:suppressAutoHyphens/>
        <w:ind w:firstLine="709"/>
        <w:rPr>
          <w:szCs w:val="22"/>
        </w:rPr>
      </w:pPr>
      <w:r w:rsidRPr="00A70D05">
        <w:rPr>
          <w:i/>
          <w:iCs/>
          <w:szCs w:val="22"/>
        </w:rPr>
        <w:t>T</w:t>
      </w:r>
      <w:r w:rsidR="009E41C9" w:rsidRPr="00A70D05">
        <w:rPr>
          <w:i/>
          <w:iCs/>
          <w:szCs w:val="22"/>
        </w:rPr>
        <w:t xml:space="preserve">akes note with appreciation </w:t>
      </w:r>
      <w:r w:rsidR="009E41C9" w:rsidRPr="00A70D05">
        <w:rPr>
          <w:szCs w:val="22"/>
        </w:rPr>
        <w:t xml:space="preserve">of the work </w:t>
      </w:r>
      <w:r w:rsidR="006E5EE5" w:rsidRPr="00A70D05">
        <w:rPr>
          <w:szCs w:val="22"/>
        </w:rPr>
        <w:t>of relevant organizations and initiatives, including</w:t>
      </w:r>
      <w:r w:rsidR="009E41C9" w:rsidRPr="00A70D05">
        <w:rPr>
          <w:szCs w:val="22"/>
        </w:rPr>
        <w:t xml:space="preserve"> the </w:t>
      </w:r>
      <w:r w:rsidR="00760000" w:rsidRPr="00A70D05">
        <w:rPr>
          <w:bCs/>
          <w:kern w:val="22"/>
          <w:szCs w:val="22"/>
          <w:lang w:eastAsia="en-GB"/>
        </w:rPr>
        <w:t>Biodiversity Finance I</w:t>
      </w:r>
      <w:r w:rsidR="009E41C9" w:rsidRPr="00A70D05">
        <w:rPr>
          <w:szCs w:val="22"/>
        </w:rPr>
        <w:t>nitiative of the United Nations Development Programme</w:t>
      </w:r>
      <w:r w:rsidR="006E5EE5" w:rsidRPr="00A70D05">
        <w:rPr>
          <w:szCs w:val="22"/>
        </w:rPr>
        <w:t xml:space="preserve">, </w:t>
      </w:r>
      <w:r w:rsidR="009E41C9" w:rsidRPr="00A70D05">
        <w:rPr>
          <w:szCs w:val="22"/>
        </w:rPr>
        <w:t>to provide financial and technical support and capacity-building for interested developing countries in the development and implementation of national finance plans for biodiversit</w:t>
      </w:r>
      <w:r w:rsidRPr="00A70D05">
        <w:rPr>
          <w:szCs w:val="22"/>
        </w:rPr>
        <w:t>y, further to decision</w:t>
      </w:r>
      <w:r w:rsidR="00E94D74" w:rsidRPr="00A70D05">
        <w:rPr>
          <w:szCs w:val="22"/>
        </w:rPr>
        <w:t xml:space="preserve"> </w:t>
      </w:r>
      <w:hyperlink r:id="rId21" w:history="1">
        <w:r w:rsidR="006E5EE5" w:rsidRPr="00A70D05">
          <w:rPr>
            <w:rStyle w:val="Hyperlink"/>
            <w:sz w:val="22"/>
            <w:szCs w:val="22"/>
          </w:rPr>
          <w:t>XII</w:t>
        </w:r>
        <w:r w:rsidR="00A24FDF" w:rsidRPr="00A70D05">
          <w:rPr>
            <w:rStyle w:val="Hyperlink"/>
            <w:sz w:val="22"/>
            <w:szCs w:val="22"/>
          </w:rPr>
          <w:t>I</w:t>
        </w:r>
        <w:r w:rsidR="003D2308" w:rsidRPr="00A70D05">
          <w:rPr>
            <w:rStyle w:val="Hyperlink"/>
            <w:sz w:val="22"/>
            <w:szCs w:val="22"/>
          </w:rPr>
          <w:t>/</w:t>
        </w:r>
        <w:r w:rsidR="006E5EE5" w:rsidRPr="00A70D05">
          <w:rPr>
            <w:rStyle w:val="Hyperlink"/>
            <w:sz w:val="22"/>
            <w:szCs w:val="22"/>
          </w:rPr>
          <w:t>20</w:t>
        </w:r>
      </w:hyperlink>
      <w:r w:rsidR="006E5EE5" w:rsidRPr="00A70D05">
        <w:rPr>
          <w:szCs w:val="22"/>
        </w:rPr>
        <w:t>, paragraph</w:t>
      </w:r>
      <w:r w:rsidR="00E94D74" w:rsidRPr="00A70D05">
        <w:rPr>
          <w:szCs w:val="22"/>
        </w:rPr>
        <w:t> </w:t>
      </w:r>
      <w:r w:rsidR="006E5EE5" w:rsidRPr="00A70D05">
        <w:rPr>
          <w:szCs w:val="22"/>
        </w:rPr>
        <w:t xml:space="preserve">10, and </w:t>
      </w:r>
      <w:r w:rsidR="00E94D74" w:rsidRPr="00A70D05">
        <w:rPr>
          <w:szCs w:val="22"/>
        </w:rPr>
        <w:t>decision </w:t>
      </w:r>
      <w:r w:rsidR="006E5EE5" w:rsidRPr="00A70D05">
        <w:rPr>
          <w:szCs w:val="22"/>
        </w:rPr>
        <w:t>14/22, paragraph</w:t>
      </w:r>
      <w:r w:rsidR="00B86A66" w:rsidRPr="00A70D05">
        <w:rPr>
          <w:szCs w:val="22"/>
        </w:rPr>
        <w:t> </w:t>
      </w:r>
      <w:r w:rsidR="006E5EE5" w:rsidRPr="00A70D05">
        <w:rPr>
          <w:szCs w:val="22"/>
        </w:rPr>
        <w:t>4</w:t>
      </w:r>
      <w:r w:rsidR="00EB6A7D" w:rsidRPr="00A70D05">
        <w:rPr>
          <w:szCs w:val="22"/>
        </w:rPr>
        <w:t>;</w:t>
      </w:r>
    </w:p>
    <w:p w14:paraId="1042BE81" w14:textId="28095443" w:rsidR="0095497E" w:rsidRPr="00A70D05" w:rsidRDefault="004D6558" w:rsidP="00A70D05">
      <w:pPr>
        <w:pStyle w:val="Para1"/>
        <w:suppressLineNumbers/>
        <w:tabs>
          <w:tab w:val="clear" w:pos="360"/>
        </w:tabs>
        <w:suppressAutoHyphens/>
        <w:ind w:firstLine="709"/>
        <w:rPr>
          <w:szCs w:val="22"/>
        </w:rPr>
      </w:pPr>
      <w:r w:rsidRPr="00A70D05">
        <w:rPr>
          <w:i/>
          <w:iCs/>
          <w:szCs w:val="22"/>
        </w:rPr>
        <w:t>Invites</w:t>
      </w:r>
      <w:r w:rsidRPr="00A70D05">
        <w:rPr>
          <w:szCs w:val="22"/>
        </w:rPr>
        <w:t xml:space="preserve"> </w:t>
      </w:r>
      <w:r w:rsidR="00E94D74" w:rsidRPr="00A70D05">
        <w:rPr>
          <w:szCs w:val="22"/>
        </w:rPr>
        <w:t xml:space="preserve">the </w:t>
      </w:r>
      <w:r w:rsidR="00E94D74" w:rsidRPr="00A70D05">
        <w:rPr>
          <w:bCs/>
          <w:kern w:val="22"/>
          <w:szCs w:val="22"/>
          <w:lang w:eastAsia="en-GB"/>
        </w:rPr>
        <w:t>Biodiversity Finance Initiative</w:t>
      </w:r>
      <w:r w:rsidR="00AD5CE7" w:rsidRPr="00A70D05">
        <w:rPr>
          <w:szCs w:val="22"/>
        </w:rPr>
        <w:t xml:space="preserve"> of the United Nations Development Programme</w:t>
      </w:r>
      <w:r w:rsidRPr="00A70D05">
        <w:rPr>
          <w:szCs w:val="22"/>
        </w:rPr>
        <w:t xml:space="preserve">, in collaboration with </w:t>
      </w:r>
      <w:r w:rsidR="0095497E" w:rsidRPr="00A70D05">
        <w:rPr>
          <w:szCs w:val="22"/>
        </w:rPr>
        <w:t>other relevant and interested organizations and initiatives</w:t>
      </w:r>
      <w:r w:rsidRPr="00A70D05">
        <w:rPr>
          <w:szCs w:val="22"/>
        </w:rPr>
        <w:t xml:space="preserve">, as well as the Executive Secretary, to refine the existing methodology </w:t>
      </w:r>
      <w:r w:rsidR="00B04240" w:rsidRPr="00A70D05">
        <w:rPr>
          <w:szCs w:val="22"/>
        </w:rPr>
        <w:t xml:space="preserve">of the </w:t>
      </w:r>
      <w:r w:rsidR="00B04240" w:rsidRPr="00A70D05">
        <w:rPr>
          <w:bCs/>
          <w:kern w:val="22"/>
          <w:szCs w:val="22"/>
          <w:lang w:eastAsia="en-GB"/>
        </w:rPr>
        <w:t xml:space="preserve">Biodiversity Finance Initiative </w:t>
      </w:r>
      <w:r w:rsidRPr="00A70D05">
        <w:rPr>
          <w:szCs w:val="22"/>
        </w:rPr>
        <w:t xml:space="preserve">for the preparation of </w:t>
      </w:r>
      <w:r w:rsidRPr="00A70D05">
        <w:rPr>
          <w:szCs w:val="22"/>
        </w:rPr>
        <w:lastRenderedPageBreak/>
        <w:t xml:space="preserve">national biodiversity finance plans in all countries, </w:t>
      </w:r>
      <w:r w:rsidR="006803CE" w:rsidRPr="00A70D05">
        <w:rPr>
          <w:szCs w:val="22"/>
        </w:rPr>
        <w:t xml:space="preserve">along </w:t>
      </w:r>
      <w:r w:rsidRPr="00A70D05">
        <w:rPr>
          <w:szCs w:val="22"/>
        </w:rPr>
        <w:t xml:space="preserve">with technical and financial modalities </w:t>
      </w:r>
      <w:r w:rsidR="00EB6A7D" w:rsidRPr="00A70D05">
        <w:rPr>
          <w:szCs w:val="22"/>
        </w:rPr>
        <w:t xml:space="preserve">for the deployment of this methodology </w:t>
      </w:r>
      <w:r w:rsidRPr="00A70D05">
        <w:rPr>
          <w:szCs w:val="22"/>
        </w:rPr>
        <w:t>adapted to the circumstances and capacities of countries</w:t>
      </w:r>
      <w:r w:rsidR="0095497E" w:rsidRPr="00A70D05">
        <w:rPr>
          <w:szCs w:val="22"/>
        </w:rPr>
        <w:t>;</w:t>
      </w:r>
    </w:p>
    <w:p w14:paraId="0FB7D50C" w14:textId="08F25021" w:rsidR="00084813" w:rsidRPr="00A70D05" w:rsidRDefault="008308A4" w:rsidP="00A70D0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70D05">
        <w:rPr>
          <w:snapToGrid w:val="0"/>
          <w:kern w:val="22"/>
          <w:szCs w:val="22"/>
        </w:rPr>
        <w:t>8</w:t>
      </w:r>
      <w:r w:rsidR="00084813" w:rsidRPr="00A70D05">
        <w:rPr>
          <w:snapToGrid w:val="0"/>
          <w:kern w:val="22"/>
          <w:szCs w:val="22"/>
        </w:rPr>
        <w:t>.</w:t>
      </w:r>
      <w:r w:rsidR="00084813" w:rsidRPr="00A70D05">
        <w:rPr>
          <w:snapToGrid w:val="0"/>
          <w:kern w:val="22"/>
          <w:szCs w:val="22"/>
        </w:rPr>
        <w:tab/>
      </w:r>
      <w:r w:rsidR="004330D2" w:rsidRPr="00A70D05">
        <w:rPr>
          <w:i/>
          <w:snapToGrid w:val="0"/>
          <w:kern w:val="22"/>
          <w:szCs w:val="22"/>
        </w:rPr>
        <w:t>R</w:t>
      </w:r>
      <w:r w:rsidR="00084813" w:rsidRPr="00A70D05">
        <w:rPr>
          <w:i/>
          <w:snapToGrid w:val="0"/>
          <w:kern w:val="22"/>
          <w:szCs w:val="22"/>
        </w:rPr>
        <w:t>ecommends</w:t>
      </w:r>
      <w:r w:rsidR="00084813" w:rsidRPr="00A70D05">
        <w:rPr>
          <w:snapToGrid w:val="0"/>
          <w:kern w:val="22"/>
          <w:szCs w:val="22"/>
        </w:rPr>
        <w:t xml:space="preserve"> that the Conference of the Parties at its f</w:t>
      </w:r>
      <w:r w:rsidR="00F57887" w:rsidRPr="00A70D05">
        <w:rPr>
          <w:snapToGrid w:val="0"/>
          <w:kern w:val="22"/>
          <w:szCs w:val="22"/>
        </w:rPr>
        <w:t>if</w:t>
      </w:r>
      <w:r w:rsidR="00084813" w:rsidRPr="00A70D05">
        <w:rPr>
          <w:snapToGrid w:val="0"/>
          <w:kern w:val="22"/>
          <w:szCs w:val="22"/>
        </w:rPr>
        <w:t>teenth meeting adopt a decision along the following lines:</w:t>
      </w:r>
    </w:p>
    <w:p w14:paraId="1A74F465" w14:textId="25AF8393" w:rsidR="00084813" w:rsidRPr="00A70D05" w:rsidRDefault="00084813" w:rsidP="00A70D05">
      <w:pPr>
        <w:suppressLineNumbers/>
        <w:suppressAutoHyphens/>
        <w:kinsoku w:val="0"/>
        <w:overflowPunct w:val="0"/>
        <w:autoSpaceDE w:val="0"/>
        <w:autoSpaceDN w:val="0"/>
        <w:adjustRightInd w:val="0"/>
        <w:snapToGrid w:val="0"/>
        <w:spacing w:before="120" w:after="120"/>
        <w:ind w:left="720" w:firstLine="698"/>
        <w:rPr>
          <w:i/>
          <w:snapToGrid w:val="0"/>
          <w:kern w:val="22"/>
          <w:szCs w:val="22"/>
        </w:rPr>
      </w:pPr>
      <w:r w:rsidRPr="00A70D05">
        <w:rPr>
          <w:i/>
          <w:snapToGrid w:val="0"/>
          <w:kern w:val="22"/>
          <w:szCs w:val="22"/>
        </w:rPr>
        <w:t>The Conference of the Parties,</w:t>
      </w:r>
    </w:p>
    <w:p w14:paraId="054C2790" w14:textId="7A204785" w:rsidR="006E07A8" w:rsidRPr="00A70D05" w:rsidRDefault="00763728" w:rsidP="00A70D05">
      <w:pPr>
        <w:pStyle w:val="ListParagraph"/>
        <w:suppressLineNumbers/>
        <w:suppressAutoHyphens/>
        <w:spacing w:before="120" w:after="120"/>
        <w:ind w:firstLine="720"/>
        <w:contextualSpacing w:val="0"/>
        <w:rPr>
          <w:color w:val="000000" w:themeColor="text1"/>
          <w:szCs w:val="22"/>
        </w:rPr>
      </w:pPr>
      <w:r w:rsidRPr="00A70D05">
        <w:rPr>
          <w:i/>
          <w:snapToGrid w:val="0"/>
          <w:kern w:val="22"/>
          <w:szCs w:val="22"/>
        </w:rPr>
        <w:t xml:space="preserve">Recalling </w:t>
      </w:r>
      <w:r w:rsidR="00C725EF" w:rsidRPr="00A70D05">
        <w:rPr>
          <w:snapToGrid w:val="0"/>
          <w:kern w:val="22"/>
          <w:szCs w:val="22"/>
        </w:rPr>
        <w:t xml:space="preserve">Article 20 </w:t>
      </w:r>
      <w:r w:rsidR="009C442C" w:rsidRPr="00A70D05">
        <w:rPr>
          <w:snapToGrid w:val="0"/>
          <w:kern w:val="22"/>
          <w:szCs w:val="22"/>
        </w:rPr>
        <w:t xml:space="preserve">of the Convention </w:t>
      </w:r>
      <w:r w:rsidRPr="00A70D05">
        <w:rPr>
          <w:snapToGrid w:val="0"/>
          <w:kern w:val="22"/>
          <w:szCs w:val="22"/>
        </w:rPr>
        <w:t xml:space="preserve">as </w:t>
      </w:r>
      <w:r w:rsidR="00C725EF" w:rsidRPr="00A70D05">
        <w:rPr>
          <w:snapToGrid w:val="0"/>
          <w:kern w:val="22"/>
          <w:szCs w:val="22"/>
        </w:rPr>
        <w:t xml:space="preserve">the basis for mobilizing resources from all sources </w:t>
      </w:r>
      <w:r w:rsidR="009C442C" w:rsidRPr="00A70D05">
        <w:rPr>
          <w:snapToGrid w:val="0"/>
          <w:kern w:val="22"/>
          <w:szCs w:val="22"/>
        </w:rPr>
        <w:t>for the effective implementation of the post-2020 global biodiversity framework</w:t>
      </w:r>
      <w:r w:rsidR="005E5B1A" w:rsidRPr="00A70D05">
        <w:rPr>
          <w:snapToGrid w:val="0"/>
          <w:kern w:val="22"/>
          <w:szCs w:val="22"/>
        </w:rPr>
        <w:t>,</w:t>
      </w:r>
      <w:r w:rsidR="000239CD" w:rsidRPr="00A70D05">
        <w:rPr>
          <w:snapToGrid w:val="0"/>
          <w:kern w:val="22"/>
          <w:szCs w:val="22"/>
        </w:rPr>
        <w:t xml:space="preserve"> and</w:t>
      </w:r>
      <w:r w:rsidR="009C442C" w:rsidRPr="00A70D05">
        <w:rPr>
          <w:snapToGrid w:val="0"/>
          <w:kern w:val="22"/>
          <w:szCs w:val="22"/>
        </w:rPr>
        <w:t xml:space="preserve"> </w:t>
      </w:r>
      <w:r w:rsidRPr="00A70D05">
        <w:rPr>
          <w:i/>
          <w:iCs/>
          <w:snapToGrid w:val="0"/>
          <w:kern w:val="22"/>
          <w:szCs w:val="22"/>
        </w:rPr>
        <w:t>recognizing</w:t>
      </w:r>
      <w:r w:rsidRPr="00A70D05">
        <w:rPr>
          <w:snapToGrid w:val="0"/>
          <w:kern w:val="22"/>
          <w:szCs w:val="22"/>
        </w:rPr>
        <w:t xml:space="preserve"> </w:t>
      </w:r>
      <w:r w:rsidR="00C725EF" w:rsidRPr="00A70D05">
        <w:rPr>
          <w:snapToGrid w:val="0"/>
          <w:kern w:val="22"/>
          <w:szCs w:val="22"/>
        </w:rPr>
        <w:t>th</w:t>
      </w:r>
      <w:r w:rsidR="005E5B1A" w:rsidRPr="00A70D05">
        <w:rPr>
          <w:snapToGrid w:val="0"/>
          <w:kern w:val="22"/>
          <w:szCs w:val="22"/>
        </w:rPr>
        <w:t xml:space="preserve">e need </w:t>
      </w:r>
      <w:r w:rsidR="00B8291B" w:rsidRPr="00A70D05">
        <w:rPr>
          <w:snapToGrid w:val="0"/>
          <w:kern w:val="22"/>
          <w:szCs w:val="22"/>
        </w:rPr>
        <w:t xml:space="preserve">for </w:t>
      </w:r>
      <w:r w:rsidR="00E869B1" w:rsidRPr="00A70D05">
        <w:rPr>
          <w:color w:val="000000" w:themeColor="text1"/>
          <w:szCs w:val="22"/>
        </w:rPr>
        <w:t xml:space="preserve">transformative, inclusive and equitable </w:t>
      </w:r>
      <w:r w:rsidR="00C725EF" w:rsidRPr="00A70D05">
        <w:rPr>
          <w:color w:val="000000" w:themeColor="text1"/>
          <w:szCs w:val="22"/>
        </w:rPr>
        <w:t>action</w:t>
      </w:r>
      <w:r w:rsidR="00E869B1" w:rsidRPr="00A70D05">
        <w:rPr>
          <w:color w:val="000000" w:themeColor="text1"/>
          <w:szCs w:val="22"/>
        </w:rPr>
        <w:t xml:space="preserve"> across economies and society</w:t>
      </w:r>
      <w:r w:rsidR="000239CD" w:rsidRPr="00A70D05">
        <w:rPr>
          <w:color w:val="000000" w:themeColor="text1"/>
          <w:szCs w:val="22"/>
        </w:rPr>
        <w:t xml:space="preserve"> in this regard</w:t>
      </w:r>
      <w:r w:rsidR="00C725EF" w:rsidRPr="00A70D05">
        <w:rPr>
          <w:color w:val="000000" w:themeColor="text1"/>
          <w:szCs w:val="22"/>
        </w:rPr>
        <w:t>,</w:t>
      </w:r>
    </w:p>
    <w:p w14:paraId="3BECEF90" w14:textId="1C4F864C" w:rsidR="006A7753" w:rsidRPr="00A70D05" w:rsidRDefault="000B33D2" w:rsidP="00A70D05">
      <w:pPr>
        <w:pStyle w:val="ListParagraph"/>
        <w:suppressLineNumbers/>
        <w:suppressAutoHyphens/>
        <w:spacing w:before="120" w:after="120"/>
        <w:ind w:firstLine="720"/>
        <w:contextualSpacing w:val="0"/>
        <w:rPr>
          <w:snapToGrid w:val="0"/>
          <w:kern w:val="22"/>
          <w:szCs w:val="22"/>
        </w:rPr>
      </w:pPr>
      <w:r w:rsidRPr="00A70D05">
        <w:rPr>
          <w:i/>
          <w:iCs/>
          <w:snapToGrid w:val="0"/>
          <w:kern w:val="22"/>
          <w:szCs w:val="22"/>
        </w:rPr>
        <w:t xml:space="preserve">Noting </w:t>
      </w:r>
      <w:r w:rsidR="00C725EF" w:rsidRPr="00A70D05">
        <w:rPr>
          <w:snapToGrid w:val="0"/>
          <w:kern w:val="22"/>
          <w:szCs w:val="22"/>
        </w:rPr>
        <w:t>the importance of biodiversity mainstreaming for resource mobilization and the effective use of financial resources, because it encourages a more efficient use of existing resources</w:t>
      </w:r>
      <w:r w:rsidR="00853906" w:rsidRPr="00A70D05">
        <w:rPr>
          <w:snapToGrid w:val="0"/>
          <w:kern w:val="22"/>
          <w:szCs w:val="22"/>
        </w:rPr>
        <w:t>,</w:t>
      </w:r>
    </w:p>
    <w:p w14:paraId="7A8123AF" w14:textId="1E0F2ABA" w:rsidR="00F227D6" w:rsidRPr="00A70D05" w:rsidRDefault="00F227D6" w:rsidP="00A70D05">
      <w:pPr>
        <w:pStyle w:val="ListParagraph"/>
        <w:suppressLineNumbers/>
        <w:suppressAutoHyphens/>
        <w:spacing w:before="120" w:after="120"/>
        <w:ind w:firstLine="720"/>
        <w:contextualSpacing w:val="0"/>
        <w:rPr>
          <w:i/>
          <w:iCs/>
          <w:snapToGrid w:val="0"/>
          <w:kern w:val="22"/>
          <w:szCs w:val="22"/>
        </w:rPr>
      </w:pPr>
      <w:r w:rsidRPr="00A70D05">
        <w:rPr>
          <w:i/>
          <w:iCs/>
          <w:snapToGrid w:val="0"/>
          <w:kern w:val="22"/>
          <w:szCs w:val="22"/>
        </w:rPr>
        <w:t xml:space="preserve">Noting </w:t>
      </w:r>
      <w:r w:rsidRPr="00A70D05">
        <w:rPr>
          <w:snapToGrid w:val="0"/>
          <w:kern w:val="22"/>
          <w:szCs w:val="22"/>
        </w:rPr>
        <w:t>the importance of biodiversity mainstreaming and resource mobilization to build ecosystem resilience into the economic recovery after the pandemic,</w:t>
      </w:r>
    </w:p>
    <w:p w14:paraId="1D94C413" w14:textId="6BCB8A2F" w:rsidR="00C725EF" w:rsidRPr="00A70D05" w:rsidRDefault="000B33D2" w:rsidP="00A70D05">
      <w:pPr>
        <w:pStyle w:val="ListParagraph"/>
        <w:suppressLineNumbers/>
        <w:suppressAutoHyphens/>
        <w:spacing w:before="120" w:after="120"/>
        <w:ind w:firstLine="720"/>
        <w:contextualSpacing w:val="0"/>
        <w:rPr>
          <w:snapToGrid w:val="0"/>
          <w:kern w:val="22"/>
          <w:szCs w:val="22"/>
        </w:rPr>
      </w:pPr>
      <w:r w:rsidRPr="00A70D05">
        <w:rPr>
          <w:i/>
          <w:iCs/>
          <w:snapToGrid w:val="0"/>
          <w:kern w:val="22"/>
          <w:szCs w:val="22"/>
        </w:rPr>
        <w:t xml:space="preserve">Underlining </w:t>
      </w:r>
      <w:r w:rsidR="006A7753" w:rsidRPr="00A70D05">
        <w:rPr>
          <w:snapToGrid w:val="0"/>
          <w:kern w:val="22"/>
          <w:szCs w:val="22"/>
        </w:rPr>
        <w:t>the potential contribution of implementing Article 11 of the Convention, on incentive measures, for the mobilization of financial resources,</w:t>
      </w:r>
    </w:p>
    <w:p w14:paraId="2E9F31DC" w14:textId="4364A357" w:rsidR="00AF7CD7" w:rsidRPr="00A70D05" w:rsidRDefault="00AF7CD7" w:rsidP="00A70D05">
      <w:pPr>
        <w:pStyle w:val="ListParagraph"/>
        <w:suppressLineNumbers/>
        <w:suppressAutoHyphens/>
        <w:spacing w:before="120" w:after="120"/>
        <w:ind w:firstLine="709"/>
        <w:contextualSpacing w:val="0"/>
        <w:rPr>
          <w:snapToGrid w:val="0"/>
          <w:kern w:val="22"/>
          <w:szCs w:val="22"/>
        </w:rPr>
      </w:pPr>
      <w:r w:rsidRPr="00A70D05">
        <w:rPr>
          <w:i/>
          <w:iCs/>
          <w:snapToGrid w:val="0"/>
          <w:kern w:val="22"/>
          <w:szCs w:val="22"/>
        </w:rPr>
        <w:t>Re</w:t>
      </w:r>
      <w:r w:rsidR="000B33D2" w:rsidRPr="00A70D05">
        <w:rPr>
          <w:i/>
          <w:iCs/>
          <w:snapToGrid w:val="0"/>
          <w:kern w:val="22"/>
          <w:szCs w:val="22"/>
        </w:rPr>
        <w:t xml:space="preserve">iterating </w:t>
      </w:r>
      <w:r w:rsidRPr="00A70D05">
        <w:rPr>
          <w:snapToGrid w:val="0"/>
          <w:kern w:val="22"/>
          <w:szCs w:val="22"/>
        </w:rPr>
        <w:t>the important role of national biodiversity strategies and action plans as a basis for identifying national funding needs and priorities, and for the effective mobilization of financial resources from all sources</w:t>
      </w:r>
      <w:r w:rsidR="00D152D6" w:rsidRPr="00A70D05">
        <w:rPr>
          <w:snapToGrid w:val="0"/>
          <w:kern w:val="22"/>
          <w:szCs w:val="22"/>
        </w:rPr>
        <w:t xml:space="preserve"> in accordance with national circumstances and priorities</w:t>
      </w:r>
      <w:r w:rsidRPr="00A70D05">
        <w:rPr>
          <w:snapToGrid w:val="0"/>
          <w:kern w:val="22"/>
          <w:szCs w:val="22"/>
        </w:rPr>
        <w:t xml:space="preserve">, including, as </w:t>
      </w:r>
      <w:r w:rsidR="00D152D6" w:rsidRPr="00A70D05">
        <w:rPr>
          <w:snapToGrid w:val="0"/>
          <w:kern w:val="22"/>
          <w:szCs w:val="22"/>
        </w:rPr>
        <w:t>applicable</w:t>
      </w:r>
      <w:r w:rsidRPr="00A70D05">
        <w:rPr>
          <w:snapToGrid w:val="0"/>
          <w:kern w:val="22"/>
          <w:szCs w:val="22"/>
        </w:rPr>
        <w:t xml:space="preserve">, for the implementation of the </w:t>
      </w:r>
      <w:r w:rsidR="00246DC0" w:rsidRPr="00A70D05">
        <w:rPr>
          <w:snapToGrid w:val="0"/>
          <w:kern w:val="22"/>
          <w:szCs w:val="22"/>
        </w:rPr>
        <w:t>p</w:t>
      </w:r>
      <w:r w:rsidRPr="00A70D05">
        <w:rPr>
          <w:snapToGrid w:val="0"/>
          <w:kern w:val="22"/>
          <w:szCs w:val="22"/>
        </w:rPr>
        <w:t>rotocols under the Convention, and for the synergistic implementation of other biodiversity-related conventions,</w:t>
      </w:r>
    </w:p>
    <w:p w14:paraId="140D07C8" w14:textId="506CDEFA" w:rsidR="00A63223" w:rsidRPr="00A70D05" w:rsidRDefault="006E07A8" w:rsidP="00A70D05">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A70D05">
        <w:rPr>
          <w:i/>
          <w:snapToGrid w:val="0"/>
          <w:kern w:val="22"/>
          <w:szCs w:val="22"/>
        </w:rPr>
        <w:t>Noting</w:t>
      </w:r>
      <w:r w:rsidRPr="00A70D05">
        <w:rPr>
          <w:iCs/>
          <w:snapToGrid w:val="0"/>
          <w:kern w:val="22"/>
          <w:szCs w:val="22"/>
        </w:rPr>
        <w:t xml:space="preserve"> </w:t>
      </w:r>
      <w:r w:rsidR="00C921A2" w:rsidRPr="00A70D05">
        <w:rPr>
          <w:iCs/>
          <w:snapToGrid w:val="0"/>
          <w:kern w:val="22"/>
          <w:szCs w:val="22"/>
        </w:rPr>
        <w:t xml:space="preserve">the need </w:t>
      </w:r>
      <w:r w:rsidR="00C725EF" w:rsidRPr="00A70D05">
        <w:rPr>
          <w:iCs/>
          <w:snapToGrid w:val="0"/>
          <w:kern w:val="22"/>
          <w:szCs w:val="22"/>
        </w:rPr>
        <w:t>for effective</w:t>
      </w:r>
      <w:r w:rsidR="00C921A2" w:rsidRPr="00A70D05">
        <w:rPr>
          <w:iCs/>
          <w:snapToGrid w:val="0"/>
          <w:kern w:val="22"/>
          <w:szCs w:val="22"/>
        </w:rPr>
        <w:t xml:space="preserve"> </w:t>
      </w:r>
      <w:r w:rsidR="00C725EF" w:rsidRPr="00A70D05">
        <w:rPr>
          <w:iCs/>
          <w:snapToGrid w:val="0"/>
          <w:kern w:val="22"/>
          <w:szCs w:val="22"/>
        </w:rPr>
        <w:t xml:space="preserve">partnerships and collaboration </w:t>
      </w:r>
      <w:r w:rsidR="00F82427" w:rsidRPr="00A70D05">
        <w:rPr>
          <w:iCs/>
          <w:snapToGrid w:val="0"/>
          <w:kern w:val="22"/>
          <w:szCs w:val="22"/>
        </w:rPr>
        <w:t xml:space="preserve">among </w:t>
      </w:r>
      <w:r w:rsidR="00A63223" w:rsidRPr="00A70D05">
        <w:rPr>
          <w:iCs/>
          <w:snapToGrid w:val="0"/>
          <w:kern w:val="22"/>
          <w:szCs w:val="22"/>
        </w:rPr>
        <w:t xml:space="preserve">all </w:t>
      </w:r>
      <w:r w:rsidR="00C725EF" w:rsidRPr="00A70D05">
        <w:rPr>
          <w:iCs/>
          <w:snapToGrid w:val="0"/>
          <w:kern w:val="22"/>
          <w:szCs w:val="22"/>
        </w:rPr>
        <w:t xml:space="preserve">relevant </w:t>
      </w:r>
      <w:r w:rsidR="00F82427" w:rsidRPr="00A70D05">
        <w:rPr>
          <w:iCs/>
          <w:snapToGrid w:val="0"/>
          <w:kern w:val="22"/>
          <w:szCs w:val="22"/>
        </w:rPr>
        <w:t>actors</w:t>
      </w:r>
      <w:r w:rsidR="00C725EF" w:rsidRPr="00A70D05">
        <w:rPr>
          <w:iCs/>
          <w:snapToGrid w:val="0"/>
          <w:kern w:val="22"/>
          <w:szCs w:val="22"/>
        </w:rPr>
        <w:t>,</w:t>
      </w:r>
      <w:r w:rsidR="001C3355" w:rsidRPr="00A70D05">
        <w:rPr>
          <w:iCs/>
          <w:snapToGrid w:val="0"/>
          <w:kern w:val="22"/>
          <w:szCs w:val="22"/>
        </w:rPr>
        <w:t xml:space="preserve"> and for strengthening partnerships with businesses and the financial sector for advancing resource mobilization,</w:t>
      </w:r>
    </w:p>
    <w:p w14:paraId="55965F9B" w14:textId="06DB1B59" w:rsidR="006E07A8" w:rsidRPr="00A70D05" w:rsidRDefault="006A7753" w:rsidP="00A70D05">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A70D05">
        <w:rPr>
          <w:i/>
          <w:snapToGrid w:val="0"/>
          <w:kern w:val="22"/>
          <w:szCs w:val="22"/>
        </w:rPr>
        <w:t xml:space="preserve">Cognizant </w:t>
      </w:r>
      <w:r w:rsidRPr="00A70D05">
        <w:rPr>
          <w:iCs/>
          <w:snapToGrid w:val="0"/>
          <w:kern w:val="22"/>
          <w:szCs w:val="22"/>
        </w:rPr>
        <w:t xml:space="preserve">of </w:t>
      </w:r>
      <w:r w:rsidR="004E274A" w:rsidRPr="00A70D05">
        <w:rPr>
          <w:iCs/>
          <w:snapToGrid w:val="0"/>
          <w:kern w:val="22"/>
          <w:szCs w:val="22"/>
        </w:rPr>
        <w:t xml:space="preserve">the </w:t>
      </w:r>
      <w:r w:rsidR="00C725EF" w:rsidRPr="00A70D05">
        <w:rPr>
          <w:iCs/>
          <w:snapToGrid w:val="0"/>
          <w:kern w:val="22"/>
          <w:szCs w:val="22"/>
        </w:rPr>
        <w:t xml:space="preserve">opportunities </w:t>
      </w:r>
      <w:r w:rsidR="00A06EB4" w:rsidRPr="00A70D05">
        <w:rPr>
          <w:iCs/>
          <w:snapToGrid w:val="0"/>
          <w:kern w:val="22"/>
          <w:szCs w:val="22"/>
        </w:rPr>
        <w:t xml:space="preserve">for </w:t>
      </w:r>
      <w:r w:rsidR="00C725EF" w:rsidRPr="00A70D05">
        <w:rPr>
          <w:iCs/>
          <w:snapToGrid w:val="0"/>
          <w:kern w:val="22"/>
          <w:szCs w:val="22"/>
        </w:rPr>
        <w:t xml:space="preserve">harnessing </w:t>
      </w:r>
      <w:r w:rsidR="002C4C48" w:rsidRPr="00A70D05">
        <w:rPr>
          <w:iCs/>
          <w:snapToGrid w:val="0"/>
          <w:kern w:val="22"/>
          <w:szCs w:val="22"/>
        </w:rPr>
        <w:t>synergies</w:t>
      </w:r>
      <w:r w:rsidR="004E274A" w:rsidRPr="00A70D05">
        <w:rPr>
          <w:iCs/>
          <w:snapToGrid w:val="0"/>
          <w:kern w:val="22"/>
          <w:szCs w:val="22"/>
        </w:rPr>
        <w:t xml:space="preserve"> among </w:t>
      </w:r>
      <w:r w:rsidR="005E5B1A" w:rsidRPr="00A70D05">
        <w:rPr>
          <w:iCs/>
          <w:snapToGrid w:val="0"/>
          <w:kern w:val="22"/>
          <w:szCs w:val="22"/>
        </w:rPr>
        <w:t>the Rio</w:t>
      </w:r>
      <w:r w:rsidR="004E274A" w:rsidRPr="00A70D05">
        <w:rPr>
          <w:iCs/>
          <w:snapToGrid w:val="0"/>
          <w:kern w:val="22"/>
          <w:szCs w:val="22"/>
        </w:rPr>
        <w:t xml:space="preserve"> conventions</w:t>
      </w:r>
      <w:r w:rsidRPr="00A70D05">
        <w:rPr>
          <w:iCs/>
          <w:snapToGrid w:val="0"/>
          <w:kern w:val="22"/>
          <w:szCs w:val="22"/>
        </w:rPr>
        <w:t>,</w:t>
      </w:r>
      <w:r w:rsidR="002C4C48" w:rsidRPr="00A70D05">
        <w:rPr>
          <w:iCs/>
          <w:snapToGrid w:val="0"/>
          <w:kern w:val="22"/>
          <w:szCs w:val="22"/>
        </w:rPr>
        <w:t xml:space="preserve"> including synergies related to </w:t>
      </w:r>
      <w:r w:rsidR="0014567B" w:rsidRPr="00A70D05">
        <w:rPr>
          <w:iCs/>
          <w:snapToGrid w:val="0"/>
          <w:kern w:val="22"/>
          <w:szCs w:val="22"/>
        </w:rPr>
        <w:t xml:space="preserve">the </w:t>
      </w:r>
      <w:r w:rsidR="00A06689" w:rsidRPr="00A70D05">
        <w:rPr>
          <w:iCs/>
          <w:snapToGrid w:val="0"/>
          <w:kern w:val="22"/>
          <w:szCs w:val="22"/>
        </w:rPr>
        <w:t>mobili</w:t>
      </w:r>
      <w:r w:rsidR="00144A05" w:rsidRPr="00A70D05">
        <w:rPr>
          <w:iCs/>
          <w:snapToGrid w:val="0"/>
          <w:kern w:val="22"/>
          <w:szCs w:val="22"/>
        </w:rPr>
        <w:t>z</w:t>
      </w:r>
      <w:r w:rsidR="00A06689" w:rsidRPr="00A70D05">
        <w:rPr>
          <w:iCs/>
          <w:snapToGrid w:val="0"/>
          <w:kern w:val="22"/>
          <w:szCs w:val="22"/>
        </w:rPr>
        <w:t xml:space="preserve">ation </w:t>
      </w:r>
      <w:r w:rsidRPr="00A70D05">
        <w:rPr>
          <w:iCs/>
          <w:snapToGrid w:val="0"/>
          <w:kern w:val="22"/>
          <w:szCs w:val="22"/>
        </w:rPr>
        <w:t xml:space="preserve">and use </w:t>
      </w:r>
      <w:r w:rsidR="00034974" w:rsidRPr="00A70D05">
        <w:rPr>
          <w:iCs/>
          <w:snapToGrid w:val="0"/>
          <w:kern w:val="22"/>
          <w:szCs w:val="22"/>
        </w:rPr>
        <w:t>of resources for biodiversity conservation and sustainable use</w:t>
      </w:r>
      <w:r w:rsidR="006E07A8" w:rsidRPr="00A70D05">
        <w:rPr>
          <w:iCs/>
          <w:snapToGrid w:val="0"/>
          <w:kern w:val="22"/>
          <w:szCs w:val="22"/>
        </w:rPr>
        <w:t>,</w:t>
      </w:r>
    </w:p>
    <w:p w14:paraId="6B6479D2" w14:textId="7305A327" w:rsidR="00CA6207" w:rsidRPr="00A70D05" w:rsidRDefault="00084813"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w:t>
      </w:r>
      <w:r w:rsidRPr="00A70D05">
        <w:rPr>
          <w:snapToGrid w:val="0"/>
          <w:kern w:val="22"/>
          <w:szCs w:val="22"/>
        </w:rPr>
        <w:tab/>
      </w:r>
      <w:r w:rsidR="008C35E3" w:rsidRPr="00A70D05">
        <w:rPr>
          <w:i/>
          <w:iCs/>
          <w:snapToGrid w:val="0"/>
          <w:kern w:val="22"/>
          <w:szCs w:val="22"/>
        </w:rPr>
        <w:t>E</w:t>
      </w:r>
      <w:r w:rsidR="00CA6207" w:rsidRPr="00A70D05">
        <w:rPr>
          <w:i/>
          <w:iCs/>
          <w:snapToGrid w:val="0"/>
          <w:kern w:val="22"/>
          <w:szCs w:val="22"/>
        </w:rPr>
        <w:t xml:space="preserve">xpresses its appreciation </w:t>
      </w:r>
      <w:r w:rsidR="00CA6207" w:rsidRPr="00A70D05">
        <w:rPr>
          <w:snapToGrid w:val="0"/>
          <w:kern w:val="22"/>
          <w:szCs w:val="22"/>
        </w:rPr>
        <w:t xml:space="preserve">to the Government of Germany for providing financial support to the work of the Panel of Experts </w:t>
      </w:r>
      <w:r w:rsidR="003D2D9E" w:rsidRPr="00A70D05">
        <w:rPr>
          <w:snapToGrid w:val="0"/>
          <w:kern w:val="22"/>
          <w:szCs w:val="22"/>
        </w:rPr>
        <w:t xml:space="preserve">on resource mobilization, </w:t>
      </w:r>
      <w:r w:rsidR="00CA6207" w:rsidRPr="00A70D05">
        <w:rPr>
          <w:snapToGrid w:val="0"/>
          <w:kern w:val="22"/>
          <w:szCs w:val="22"/>
        </w:rPr>
        <w:t xml:space="preserve">and for hosting the Thematic Workshop </w:t>
      </w:r>
      <w:bookmarkStart w:id="7" w:name="_Hlk37260892"/>
      <w:r w:rsidR="00CA6207" w:rsidRPr="00A70D05">
        <w:rPr>
          <w:snapToGrid w:val="0"/>
          <w:kern w:val="22"/>
          <w:szCs w:val="22"/>
        </w:rPr>
        <w:t>on Resource Mobilization for the Post-2020 Global Biodiversity Framework, which was held in Berlin from 14</w:t>
      </w:r>
      <w:r w:rsidR="00166EC3" w:rsidRPr="00A70D05">
        <w:rPr>
          <w:snapToGrid w:val="0"/>
          <w:kern w:val="22"/>
          <w:szCs w:val="22"/>
        </w:rPr>
        <w:t xml:space="preserve"> to </w:t>
      </w:r>
      <w:r w:rsidR="00CA6207" w:rsidRPr="00A70D05">
        <w:rPr>
          <w:snapToGrid w:val="0"/>
          <w:kern w:val="22"/>
          <w:szCs w:val="22"/>
        </w:rPr>
        <w:t>16 January 2020</w:t>
      </w:r>
      <w:bookmarkEnd w:id="7"/>
      <w:r w:rsidR="004E6F72" w:rsidRPr="00A70D05">
        <w:rPr>
          <w:snapToGrid w:val="0"/>
          <w:kern w:val="22"/>
          <w:szCs w:val="22"/>
        </w:rPr>
        <w:t>;</w:t>
      </w:r>
    </w:p>
    <w:p w14:paraId="219F6F05" w14:textId="1EB4D789" w:rsidR="00853906" w:rsidRPr="00A70D05" w:rsidRDefault="00CA6207"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2.</w:t>
      </w:r>
      <w:r w:rsidRPr="00A70D05">
        <w:rPr>
          <w:i/>
          <w:iCs/>
          <w:snapToGrid w:val="0"/>
          <w:kern w:val="22"/>
          <w:szCs w:val="22"/>
        </w:rPr>
        <w:tab/>
      </w:r>
      <w:r w:rsidR="008C35E3" w:rsidRPr="00A70D05">
        <w:rPr>
          <w:i/>
          <w:iCs/>
          <w:snapToGrid w:val="0"/>
          <w:kern w:val="22"/>
          <w:szCs w:val="22"/>
        </w:rPr>
        <w:t>T</w:t>
      </w:r>
      <w:r w:rsidR="00853906" w:rsidRPr="00A70D05">
        <w:rPr>
          <w:i/>
          <w:iCs/>
          <w:snapToGrid w:val="0"/>
          <w:kern w:val="22"/>
          <w:szCs w:val="22"/>
        </w:rPr>
        <w:t>akes note with appreciation</w:t>
      </w:r>
      <w:r w:rsidR="00853906" w:rsidRPr="00A70D05">
        <w:rPr>
          <w:snapToGrid w:val="0"/>
          <w:kern w:val="22"/>
          <w:szCs w:val="22"/>
        </w:rPr>
        <w:t xml:space="preserve"> of the final report of the Panel of Experts</w:t>
      </w:r>
      <w:r w:rsidR="00590964" w:rsidRPr="00A70D05">
        <w:rPr>
          <w:snapToGrid w:val="0"/>
          <w:kern w:val="22"/>
          <w:szCs w:val="22"/>
        </w:rPr>
        <w:t>, which</w:t>
      </w:r>
      <w:r w:rsidR="00853906" w:rsidRPr="00A70D05">
        <w:rPr>
          <w:snapToGrid w:val="0"/>
          <w:kern w:val="22"/>
          <w:szCs w:val="22"/>
        </w:rPr>
        <w:t xml:space="preserve"> provid</w:t>
      </w:r>
      <w:r w:rsidR="00590964" w:rsidRPr="00A70D05">
        <w:rPr>
          <w:snapToGrid w:val="0"/>
          <w:kern w:val="22"/>
          <w:szCs w:val="22"/>
        </w:rPr>
        <w:t>es</w:t>
      </w:r>
      <w:r w:rsidR="00853906" w:rsidRPr="00A70D05">
        <w:rPr>
          <w:snapToGrid w:val="0"/>
          <w:kern w:val="22"/>
          <w:szCs w:val="22"/>
        </w:rPr>
        <w:t xml:space="preserve"> an assessment of the resources from all sources needed for the implementation of the post-2020 </w:t>
      </w:r>
      <w:r w:rsidR="006C34B8" w:rsidRPr="00A70D05">
        <w:rPr>
          <w:snapToGrid w:val="0"/>
          <w:kern w:val="22"/>
          <w:szCs w:val="22"/>
        </w:rPr>
        <w:t xml:space="preserve">global biodiversity </w:t>
      </w:r>
      <w:r w:rsidR="00853906" w:rsidRPr="00A70D05">
        <w:rPr>
          <w:snapToGrid w:val="0"/>
          <w:kern w:val="22"/>
          <w:szCs w:val="22"/>
        </w:rPr>
        <w:t>framework, as well as the other reports of the Panel of Experts, considered by the Subsidiary Body on Implementation at its third meeting</w:t>
      </w:r>
      <w:r w:rsidR="004E6F72" w:rsidRPr="00A70D05">
        <w:rPr>
          <w:snapToGrid w:val="0"/>
          <w:kern w:val="22"/>
          <w:szCs w:val="22"/>
        </w:rPr>
        <w:t>;</w:t>
      </w:r>
    </w:p>
    <w:p w14:paraId="6131FBA9" w14:textId="7731855B" w:rsidR="00CA6207" w:rsidRPr="00A70D05" w:rsidRDefault="00C850C5"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3</w:t>
      </w:r>
      <w:r w:rsidR="00CA6207" w:rsidRPr="00A70D05">
        <w:rPr>
          <w:snapToGrid w:val="0"/>
          <w:kern w:val="22"/>
          <w:szCs w:val="22"/>
        </w:rPr>
        <w:t xml:space="preserve">. </w:t>
      </w:r>
      <w:r w:rsidR="00CA6207" w:rsidRPr="00A70D05">
        <w:rPr>
          <w:snapToGrid w:val="0"/>
          <w:kern w:val="22"/>
          <w:szCs w:val="22"/>
        </w:rPr>
        <w:tab/>
      </w:r>
      <w:r w:rsidR="008C35E3" w:rsidRPr="00A70D05">
        <w:rPr>
          <w:i/>
          <w:iCs/>
          <w:snapToGrid w:val="0"/>
          <w:kern w:val="22"/>
          <w:szCs w:val="22"/>
        </w:rPr>
        <w:t>T</w:t>
      </w:r>
      <w:r w:rsidR="00CA6207" w:rsidRPr="00A70D05">
        <w:rPr>
          <w:i/>
          <w:iCs/>
          <w:snapToGrid w:val="0"/>
          <w:kern w:val="22"/>
          <w:szCs w:val="22"/>
        </w:rPr>
        <w:t>akes note</w:t>
      </w:r>
      <w:r w:rsidR="00CA6207" w:rsidRPr="00A70D05">
        <w:rPr>
          <w:snapToGrid w:val="0"/>
          <w:kern w:val="22"/>
          <w:szCs w:val="22"/>
        </w:rPr>
        <w:t xml:space="preserve"> of the final analysis of financial reporting frameworks received by Parties, prepared by the Executive Secretary</w:t>
      </w:r>
      <w:r w:rsidR="004E6F72" w:rsidRPr="00A70D05">
        <w:rPr>
          <w:snapToGrid w:val="0"/>
          <w:kern w:val="22"/>
          <w:szCs w:val="22"/>
        </w:rPr>
        <w:t>;</w:t>
      </w:r>
    </w:p>
    <w:p w14:paraId="0EA95A2E" w14:textId="209488B9" w:rsidR="00CA6207" w:rsidRPr="00A70D05" w:rsidRDefault="00CA6207"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4.</w:t>
      </w:r>
      <w:r w:rsidRPr="00A70D05">
        <w:rPr>
          <w:snapToGrid w:val="0"/>
          <w:kern w:val="22"/>
          <w:szCs w:val="22"/>
        </w:rPr>
        <w:tab/>
      </w:r>
      <w:r w:rsidR="009D40BE" w:rsidRPr="00A70D05">
        <w:rPr>
          <w:i/>
          <w:iCs/>
          <w:snapToGrid w:val="0"/>
          <w:kern w:val="22"/>
          <w:szCs w:val="22"/>
        </w:rPr>
        <w:t>Notes with appreciation</w:t>
      </w:r>
      <w:r w:rsidR="009C442C" w:rsidRPr="00A70D05">
        <w:rPr>
          <w:snapToGrid w:val="0"/>
          <w:kern w:val="22"/>
          <w:szCs w:val="22"/>
        </w:rPr>
        <w:t xml:space="preserve"> the progress made both by developed country and by developing country Parties, as well as Parties with economies in transition, in implementing the </w:t>
      </w:r>
      <w:r w:rsidR="00D672AA" w:rsidRPr="00A70D05">
        <w:rPr>
          <w:snapToGrid w:val="0"/>
          <w:kern w:val="22"/>
          <w:szCs w:val="22"/>
        </w:rPr>
        <w:t>s</w:t>
      </w:r>
      <w:r w:rsidR="009C442C" w:rsidRPr="00A70D05">
        <w:rPr>
          <w:snapToGrid w:val="0"/>
          <w:kern w:val="22"/>
          <w:szCs w:val="22"/>
        </w:rPr>
        <w:t xml:space="preserve">trategy for </w:t>
      </w:r>
      <w:r w:rsidR="00D672AA" w:rsidRPr="00A70D05">
        <w:rPr>
          <w:snapToGrid w:val="0"/>
          <w:kern w:val="22"/>
          <w:szCs w:val="22"/>
        </w:rPr>
        <w:t>r</w:t>
      </w:r>
      <w:r w:rsidR="009C442C" w:rsidRPr="00A70D05">
        <w:rPr>
          <w:snapToGrid w:val="0"/>
          <w:kern w:val="22"/>
          <w:szCs w:val="22"/>
        </w:rPr>
        <w:t xml:space="preserve">esource </w:t>
      </w:r>
      <w:r w:rsidR="00D672AA" w:rsidRPr="00A70D05">
        <w:rPr>
          <w:snapToGrid w:val="0"/>
          <w:kern w:val="22"/>
          <w:szCs w:val="22"/>
        </w:rPr>
        <w:t>m</w:t>
      </w:r>
      <w:r w:rsidR="009C442C" w:rsidRPr="00A70D05">
        <w:rPr>
          <w:snapToGrid w:val="0"/>
          <w:kern w:val="22"/>
          <w:szCs w:val="22"/>
        </w:rPr>
        <w:t>obilization and the targets for resource mobilization adopted under Aichi Biodiversity Target 20</w:t>
      </w:r>
      <w:r w:rsidR="004E6F72" w:rsidRPr="00A70D05">
        <w:rPr>
          <w:snapToGrid w:val="0"/>
          <w:kern w:val="22"/>
          <w:szCs w:val="22"/>
        </w:rPr>
        <w:t>;</w:t>
      </w:r>
    </w:p>
    <w:p w14:paraId="40CEAA19" w14:textId="1ABD7112" w:rsidR="00853906"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5</w:t>
      </w:r>
      <w:r w:rsidR="00CA6207" w:rsidRPr="00A70D05">
        <w:rPr>
          <w:snapToGrid w:val="0"/>
          <w:kern w:val="22"/>
          <w:szCs w:val="22"/>
        </w:rPr>
        <w:t>.</w:t>
      </w:r>
      <w:r w:rsidR="00CA6207" w:rsidRPr="00A70D05">
        <w:rPr>
          <w:snapToGrid w:val="0"/>
          <w:kern w:val="22"/>
          <w:szCs w:val="22"/>
        </w:rPr>
        <w:tab/>
      </w:r>
      <w:r w:rsidR="008C35E3" w:rsidRPr="00A70D05">
        <w:rPr>
          <w:i/>
          <w:iCs/>
          <w:snapToGrid w:val="0"/>
          <w:kern w:val="22"/>
          <w:szCs w:val="22"/>
        </w:rPr>
        <w:t>R</w:t>
      </w:r>
      <w:r w:rsidR="00CA6207" w:rsidRPr="00A70D05">
        <w:rPr>
          <w:i/>
          <w:iCs/>
          <w:snapToGrid w:val="0"/>
          <w:kern w:val="22"/>
          <w:szCs w:val="22"/>
        </w:rPr>
        <w:t xml:space="preserve">ecognizes </w:t>
      </w:r>
      <w:r w:rsidR="00CA6207" w:rsidRPr="00A70D05">
        <w:rPr>
          <w:snapToGrid w:val="0"/>
          <w:kern w:val="22"/>
          <w:szCs w:val="22"/>
        </w:rPr>
        <w:t>that</w:t>
      </w:r>
      <w:r w:rsidR="009C442C" w:rsidRPr="00A70D05">
        <w:rPr>
          <w:snapToGrid w:val="0"/>
          <w:kern w:val="22"/>
          <w:szCs w:val="22"/>
        </w:rPr>
        <w:t xml:space="preserve">, despite </w:t>
      </w:r>
      <w:r w:rsidR="006C34B8" w:rsidRPr="00A70D05">
        <w:rPr>
          <w:snapToGrid w:val="0"/>
          <w:kern w:val="22"/>
          <w:szCs w:val="22"/>
        </w:rPr>
        <w:t xml:space="preserve">the </w:t>
      </w:r>
      <w:r w:rsidR="009C442C" w:rsidRPr="00A70D05">
        <w:rPr>
          <w:snapToGrid w:val="0"/>
          <w:kern w:val="22"/>
          <w:szCs w:val="22"/>
        </w:rPr>
        <w:t>progress made,</w:t>
      </w:r>
      <w:r w:rsidR="00CA6207" w:rsidRPr="00A70D05">
        <w:rPr>
          <w:snapToGrid w:val="0"/>
          <w:kern w:val="22"/>
          <w:szCs w:val="22"/>
        </w:rPr>
        <w:t xml:space="preserve"> there is a considerable </w:t>
      </w:r>
      <w:r w:rsidR="009C442C" w:rsidRPr="00A70D05">
        <w:rPr>
          <w:snapToGrid w:val="0"/>
          <w:kern w:val="22"/>
          <w:szCs w:val="22"/>
        </w:rPr>
        <w:t xml:space="preserve">and persistent </w:t>
      </w:r>
      <w:r w:rsidR="00CA6207" w:rsidRPr="00A70D05">
        <w:rPr>
          <w:snapToGrid w:val="0"/>
          <w:kern w:val="22"/>
          <w:szCs w:val="22"/>
        </w:rPr>
        <w:t xml:space="preserve">funding gap for the effective implementation of the post-2020 global biodiversity framework, and that more efforts are required in order to mobilize resources from all sources in a manner commensurate with the </w:t>
      </w:r>
      <w:r w:rsidR="00190CE1" w:rsidRPr="00A70D05">
        <w:rPr>
          <w:snapToGrid w:val="0"/>
          <w:kern w:val="22"/>
          <w:szCs w:val="22"/>
        </w:rPr>
        <w:t xml:space="preserve">level of </w:t>
      </w:r>
      <w:r w:rsidR="00CA6207" w:rsidRPr="00A70D05">
        <w:rPr>
          <w:snapToGrid w:val="0"/>
          <w:kern w:val="22"/>
          <w:szCs w:val="22"/>
        </w:rPr>
        <w:t>ambition of the framework</w:t>
      </w:r>
      <w:r w:rsidR="004E6F72" w:rsidRPr="00A70D05">
        <w:rPr>
          <w:snapToGrid w:val="0"/>
          <w:kern w:val="22"/>
          <w:szCs w:val="22"/>
        </w:rPr>
        <w:t>;</w:t>
      </w:r>
    </w:p>
    <w:p w14:paraId="3323FFAB" w14:textId="3C599464" w:rsidR="009C442C"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lastRenderedPageBreak/>
        <w:t>6</w:t>
      </w:r>
      <w:r w:rsidR="009C442C" w:rsidRPr="00A70D05">
        <w:rPr>
          <w:snapToGrid w:val="0"/>
          <w:kern w:val="22"/>
          <w:szCs w:val="22"/>
        </w:rPr>
        <w:t>.</w:t>
      </w:r>
      <w:r w:rsidR="009C442C" w:rsidRPr="00A70D05">
        <w:rPr>
          <w:snapToGrid w:val="0"/>
          <w:kern w:val="22"/>
          <w:szCs w:val="22"/>
        </w:rPr>
        <w:tab/>
      </w:r>
      <w:r w:rsidR="008C35E3" w:rsidRPr="00A70D05">
        <w:rPr>
          <w:i/>
          <w:iCs/>
          <w:snapToGrid w:val="0"/>
          <w:kern w:val="22"/>
          <w:szCs w:val="22"/>
        </w:rPr>
        <w:t>A</w:t>
      </w:r>
      <w:r w:rsidR="009C442C" w:rsidRPr="00A70D05">
        <w:rPr>
          <w:i/>
          <w:iCs/>
          <w:snapToGrid w:val="0"/>
          <w:kern w:val="22"/>
          <w:szCs w:val="22"/>
        </w:rPr>
        <w:t>lso recognizes</w:t>
      </w:r>
      <w:r w:rsidR="009C442C" w:rsidRPr="00A70D05">
        <w:rPr>
          <w:snapToGrid w:val="0"/>
          <w:kern w:val="22"/>
          <w:szCs w:val="22"/>
        </w:rPr>
        <w:t xml:space="preserve"> the ongoing need of developing countries and countries with economies </w:t>
      </w:r>
      <w:r w:rsidR="00D152D6" w:rsidRPr="00A70D05">
        <w:rPr>
          <w:snapToGrid w:val="0"/>
          <w:kern w:val="22"/>
          <w:szCs w:val="22"/>
        </w:rPr>
        <w:t xml:space="preserve">in transition </w:t>
      </w:r>
      <w:r w:rsidR="009C442C" w:rsidRPr="00A70D05">
        <w:rPr>
          <w:snapToGrid w:val="0"/>
          <w:kern w:val="22"/>
          <w:szCs w:val="22"/>
        </w:rPr>
        <w:t>for technical support and capacity</w:t>
      </w:r>
      <w:r w:rsidR="00AB2F22" w:rsidRPr="00A70D05">
        <w:rPr>
          <w:snapToGrid w:val="0"/>
          <w:kern w:val="22"/>
          <w:szCs w:val="22"/>
        </w:rPr>
        <w:t>-</w:t>
      </w:r>
      <w:r w:rsidR="009C442C" w:rsidRPr="00A70D05">
        <w:rPr>
          <w:snapToGrid w:val="0"/>
          <w:kern w:val="22"/>
          <w:szCs w:val="22"/>
        </w:rPr>
        <w:t>building in order to undertake requisite domestic action to mobilize resources</w:t>
      </w:r>
      <w:r w:rsidR="00B63E3B" w:rsidRPr="00A70D05">
        <w:rPr>
          <w:snapToGrid w:val="0"/>
          <w:kern w:val="22"/>
          <w:szCs w:val="22"/>
        </w:rPr>
        <w:t xml:space="preserve"> and report thereon</w:t>
      </w:r>
      <w:r w:rsidR="004E6F72" w:rsidRPr="00A70D05">
        <w:rPr>
          <w:snapToGrid w:val="0"/>
          <w:kern w:val="22"/>
          <w:szCs w:val="22"/>
        </w:rPr>
        <w:t>;</w:t>
      </w:r>
    </w:p>
    <w:p w14:paraId="04C7665B" w14:textId="59D9534F" w:rsidR="003E67EE" w:rsidRPr="00A70D05" w:rsidRDefault="003E67EE"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t>Successor to the current strategy for resource mobilization</w:t>
      </w:r>
    </w:p>
    <w:p w14:paraId="6C44C3BA" w14:textId="76E3B727" w:rsidR="0003588B"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7</w:t>
      </w:r>
      <w:r w:rsidR="00853906" w:rsidRPr="00A70D05">
        <w:rPr>
          <w:snapToGrid w:val="0"/>
          <w:kern w:val="22"/>
          <w:szCs w:val="22"/>
        </w:rPr>
        <w:t>.</w:t>
      </w:r>
      <w:r w:rsidR="00853906" w:rsidRPr="00A70D05">
        <w:rPr>
          <w:i/>
          <w:iCs/>
          <w:snapToGrid w:val="0"/>
          <w:kern w:val="22"/>
          <w:szCs w:val="22"/>
        </w:rPr>
        <w:tab/>
      </w:r>
      <w:r w:rsidR="008C35E3" w:rsidRPr="00A70D05">
        <w:rPr>
          <w:i/>
          <w:iCs/>
          <w:snapToGrid w:val="0"/>
          <w:kern w:val="22"/>
          <w:szCs w:val="22"/>
        </w:rPr>
        <w:t>A</w:t>
      </w:r>
      <w:r w:rsidR="006E07A8" w:rsidRPr="00A70D05">
        <w:rPr>
          <w:i/>
          <w:iCs/>
          <w:snapToGrid w:val="0"/>
          <w:kern w:val="22"/>
          <w:szCs w:val="22"/>
        </w:rPr>
        <w:t>dopts</w:t>
      </w:r>
      <w:r w:rsidR="006E07A8" w:rsidRPr="00A70D05">
        <w:rPr>
          <w:snapToGrid w:val="0"/>
          <w:kern w:val="22"/>
          <w:szCs w:val="22"/>
        </w:rPr>
        <w:t xml:space="preserve"> </w:t>
      </w:r>
      <w:bookmarkStart w:id="8" w:name="_Hlk37148547"/>
      <w:r w:rsidR="006E07A8" w:rsidRPr="00A70D05">
        <w:rPr>
          <w:snapToGrid w:val="0"/>
          <w:kern w:val="22"/>
          <w:szCs w:val="22"/>
        </w:rPr>
        <w:t xml:space="preserve">the </w:t>
      </w:r>
      <w:r w:rsidR="00FD2F46" w:rsidRPr="00A70D05">
        <w:rPr>
          <w:snapToGrid w:val="0"/>
          <w:kern w:val="22"/>
          <w:szCs w:val="22"/>
        </w:rPr>
        <w:t xml:space="preserve">successor to the </w:t>
      </w:r>
      <w:bookmarkStart w:id="9" w:name="_Hlk37148875"/>
      <w:r w:rsidR="00FD2F46" w:rsidRPr="00A70D05">
        <w:rPr>
          <w:snapToGrid w:val="0"/>
          <w:kern w:val="22"/>
          <w:szCs w:val="22"/>
        </w:rPr>
        <w:t xml:space="preserve">current </w:t>
      </w:r>
      <w:r w:rsidR="00024328" w:rsidRPr="00A70D05">
        <w:rPr>
          <w:snapToGrid w:val="0"/>
          <w:kern w:val="22"/>
          <w:szCs w:val="22"/>
        </w:rPr>
        <w:t>s</w:t>
      </w:r>
      <w:r w:rsidR="00BC5EAC" w:rsidRPr="00A70D05">
        <w:rPr>
          <w:snapToGrid w:val="0"/>
          <w:kern w:val="22"/>
          <w:szCs w:val="22"/>
        </w:rPr>
        <w:t xml:space="preserve">trategy for </w:t>
      </w:r>
      <w:r w:rsidR="00024328" w:rsidRPr="00A70D05">
        <w:rPr>
          <w:snapToGrid w:val="0"/>
          <w:kern w:val="22"/>
          <w:szCs w:val="22"/>
        </w:rPr>
        <w:t>r</w:t>
      </w:r>
      <w:r w:rsidR="00BC5EAC" w:rsidRPr="00A70D05">
        <w:rPr>
          <w:snapToGrid w:val="0"/>
          <w:kern w:val="22"/>
          <w:szCs w:val="22"/>
        </w:rPr>
        <w:t xml:space="preserve">esource </w:t>
      </w:r>
      <w:r w:rsidR="00024328" w:rsidRPr="00A70D05">
        <w:rPr>
          <w:snapToGrid w:val="0"/>
          <w:kern w:val="22"/>
          <w:szCs w:val="22"/>
        </w:rPr>
        <w:t>m</w:t>
      </w:r>
      <w:r w:rsidR="00BC5EAC" w:rsidRPr="00A70D05">
        <w:rPr>
          <w:snapToGrid w:val="0"/>
          <w:kern w:val="22"/>
          <w:szCs w:val="22"/>
        </w:rPr>
        <w:t>obilization</w:t>
      </w:r>
      <w:bookmarkEnd w:id="8"/>
      <w:bookmarkEnd w:id="9"/>
      <w:r w:rsidR="00BC5EAC" w:rsidRPr="00A70D05">
        <w:rPr>
          <w:snapToGrid w:val="0"/>
          <w:kern w:val="22"/>
          <w:szCs w:val="22"/>
        </w:rPr>
        <w:t>,</w:t>
      </w:r>
      <w:r w:rsidR="00FA7366" w:rsidRPr="00A70D05">
        <w:rPr>
          <w:snapToGrid w:val="0"/>
          <w:kern w:val="22"/>
          <w:szCs w:val="22"/>
        </w:rPr>
        <w:t xml:space="preserve"> contained in </w:t>
      </w:r>
      <w:r w:rsidR="00EC2A35" w:rsidRPr="00A70D05">
        <w:rPr>
          <w:snapToGrid w:val="0"/>
          <w:kern w:val="22"/>
          <w:szCs w:val="22"/>
        </w:rPr>
        <w:t>a</w:t>
      </w:r>
      <w:r w:rsidR="00FA7366" w:rsidRPr="00A70D05">
        <w:rPr>
          <w:snapToGrid w:val="0"/>
          <w:kern w:val="22"/>
          <w:szCs w:val="22"/>
        </w:rPr>
        <w:t>nnex</w:t>
      </w:r>
      <w:r w:rsidR="00EC2A35" w:rsidRPr="00A70D05">
        <w:rPr>
          <w:snapToGrid w:val="0"/>
          <w:kern w:val="22"/>
          <w:szCs w:val="22"/>
        </w:rPr>
        <w:t> </w:t>
      </w:r>
      <w:r w:rsidR="00AA30BC" w:rsidRPr="00A70D05">
        <w:rPr>
          <w:snapToGrid w:val="0"/>
          <w:kern w:val="22"/>
          <w:szCs w:val="22"/>
        </w:rPr>
        <w:t>I</w:t>
      </w:r>
      <w:r w:rsidR="00FA7366" w:rsidRPr="00A70D05">
        <w:rPr>
          <w:snapToGrid w:val="0"/>
          <w:kern w:val="22"/>
          <w:szCs w:val="22"/>
        </w:rPr>
        <w:t>I</w:t>
      </w:r>
      <w:r w:rsidR="00227706" w:rsidRPr="00A70D05">
        <w:rPr>
          <w:snapToGrid w:val="0"/>
          <w:kern w:val="22"/>
          <w:szCs w:val="22"/>
        </w:rPr>
        <w:t xml:space="preserve"> </w:t>
      </w:r>
      <w:r w:rsidR="00EC2A35" w:rsidRPr="00A70D05">
        <w:rPr>
          <w:snapToGrid w:val="0"/>
          <w:kern w:val="22"/>
          <w:szCs w:val="22"/>
        </w:rPr>
        <w:t>to</w:t>
      </w:r>
      <w:r w:rsidR="006A7753" w:rsidRPr="00A70D05">
        <w:rPr>
          <w:snapToGrid w:val="0"/>
          <w:kern w:val="22"/>
          <w:szCs w:val="22"/>
        </w:rPr>
        <w:t xml:space="preserve"> the present recommendation</w:t>
      </w:r>
      <w:r w:rsidR="00CA6207" w:rsidRPr="00A70D05">
        <w:rPr>
          <w:snapToGrid w:val="0"/>
          <w:kern w:val="22"/>
          <w:szCs w:val="22"/>
        </w:rPr>
        <w:t>;</w:t>
      </w:r>
    </w:p>
    <w:p w14:paraId="5F4C94B3" w14:textId="6BFA692B" w:rsidR="00084813"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8</w:t>
      </w:r>
      <w:r w:rsidR="0003588B" w:rsidRPr="00A70D05">
        <w:rPr>
          <w:snapToGrid w:val="0"/>
          <w:kern w:val="22"/>
          <w:szCs w:val="22"/>
        </w:rPr>
        <w:t>.</w:t>
      </w:r>
      <w:r w:rsidR="0003588B" w:rsidRPr="00A70D05">
        <w:rPr>
          <w:i/>
          <w:iCs/>
          <w:snapToGrid w:val="0"/>
          <w:kern w:val="22"/>
          <w:szCs w:val="22"/>
        </w:rPr>
        <w:tab/>
      </w:r>
      <w:r w:rsidR="008C35E3" w:rsidRPr="00A70D05">
        <w:rPr>
          <w:i/>
          <w:iCs/>
          <w:snapToGrid w:val="0"/>
          <w:kern w:val="22"/>
          <w:szCs w:val="22"/>
        </w:rPr>
        <w:t>I</w:t>
      </w:r>
      <w:r w:rsidR="006E07A8" w:rsidRPr="00A70D05">
        <w:rPr>
          <w:i/>
          <w:iCs/>
          <w:snapToGrid w:val="0"/>
          <w:kern w:val="22"/>
          <w:szCs w:val="22"/>
        </w:rPr>
        <w:t>nvites</w:t>
      </w:r>
      <w:r w:rsidR="006E07A8" w:rsidRPr="00A70D05">
        <w:rPr>
          <w:snapToGrid w:val="0"/>
          <w:kern w:val="22"/>
          <w:szCs w:val="22"/>
        </w:rPr>
        <w:t xml:space="preserve"> Parties </w:t>
      </w:r>
      <w:r w:rsidR="00252C21" w:rsidRPr="00A70D05">
        <w:rPr>
          <w:snapToGrid w:val="0"/>
          <w:kern w:val="22"/>
          <w:szCs w:val="22"/>
        </w:rPr>
        <w:t xml:space="preserve">and other </w:t>
      </w:r>
      <w:r w:rsidR="006102E2" w:rsidRPr="00A70D05">
        <w:rPr>
          <w:snapToGrid w:val="0"/>
          <w:kern w:val="22"/>
          <w:szCs w:val="22"/>
        </w:rPr>
        <w:t>G</w:t>
      </w:r>
      <w:r w:rsidR="00252C21" w:rsidRPr="00A70D05">
        <w:rPr>
          <w:snapToGrid w:val="0"/>
          <w:kern w:val="22"/>
          <w:szCs w:val="22"/>
        </w:rPr>
        <w:t xml:space="preserve">overnments to take </w:t>
      </w:r>
      <w:r w:rsidR="0003588B" w:rsidRPr="00A70D05">
        <w:rPr>
          <w:snapToGrid w:val="0"/>
          <w:kern w:val="22"/>
          <w:szCs w:val="22"/>
        </w:rPr>
        <w:t xml:space="preserve">the successor to the current </w:t>
      </w:r>
      <w:r w:rsidR="00D672AA" w:rsidRPr="00A70D05">
        <w:rPr>
          <w:snapToGrid w:val="0"/>
          <w:kern w:val="22"/>
          <w:szCs w:val="22"/>
        </w:rPr>
        <w:t>s</w:t>
      </w:r>
      <w:r w:rsidR="0003588B" w:rsidRPr="00A70D05">
        <w:rPr>
          <w:snapToGrid w:val="0"/>
          <w:kern w:val="22"/>
          <w:szCs w:val="22"/>
        </w:rPr>
        <w:t xml:space="preserve">trategy for </w:t>
      </w:r>
      <w:r w:rsidR="00D672AA" w:rsidRPr="00A70D05">
        <w:rPr>
          <w:snapToGrid w:val="0"/>
          <w:kern w:val="22"/>
          <w:szCs w:val="22"/>
        </w:rPr>
        <w:t>r</w:t>
      </w:r>
      <w:r w:rsidR="0003588B" w:rsidRPr="00A70D05">
        <w:rPr>
          <w:snapToGrid w:val="0"/>
          <w:kern w:val="22"/>
          <w:szCs w:val="22"/>
        </w:rPr>
        <w:t xml:space="preserve">esource </w:t>
      </w:r>
      <w:r w:rsidR="00D672AA" w:rsidRPr="00A70D05">
        <w:rPr>
          <w:snapToGrid w:val="0"/>
          <w:kern w:val="22"/>
          <w:szCs w:val="22"/>
        </w:rPr>
        <w:t>m</w:t>
      </w:r>
      <w:r w:rsidR="0003588B" w:rsidRPr="00A70D05">
        <w:rPr>
          <w:snapToGrid w:val="0"/>
          <w:kern w:val="22"/>
          <w:szCs w:val="22"/>
        </w:rPr>
        <w:t xml:space="preserve">obilization </w:t>
      </w:r>
      <w:r w:rsidR="00252C21" w:rsidRPr="00A70D05">
        <w:rPr>
          <w:snapToGrid w:val="0"/>
          <w:kern w:val="22"/>
          <w:szCs w:val="22"/>
        </w:rPr>
        <w:t xml:space="preserve">into consideration as </w:t>
      </w:r>
      <w:r w:rsidR="0051152B" w:rsidRPr="00A70D05">
        <w:rPr>
          <w:snapToGrid w:val="0"/>
          <w:kern w:val="22"/>
          <w:szCs w:val="22"/>
        </w:rPr>
        <w:t xml:space="preserve">a flexible framework guiding </w:t>
      </w:r>
      <w:r w:rsidR="00252C21" w:rsidRPr="00A70D05">
        <w:rPr>
          <w:snapToGrid w:val="0"/>
          <w:kern w:val="22"/>
          <w:szCs w:val="22"/>
        </w:rPr>
        <w:t>implement</w:t>
      </w:r>
      <w:r w:rsidR="00D71DC3" w:rsidRPr="00A70D05">
        <w:rPr>
          <w:snapToGrid w:val="0"/>
          <w:kern w:val="22"/>
          <w:szCs w:val="22"/>
        </w:rPr>
        <w:t xml:space="preserve">ation of </w:t>
      </w:r>
      <w:r w:rsidR="00252C21" w:rsidRPr="00A70D05">
        <w:rPr>
          <w:snapToGrid w:val="0"/>
          <w:kern w:val="22"/>
          <w:szCs w:val="22"/>
        </w:rPr>
        <w:t xml:space="preserve">the resource mobilization </w:t>
      </w:r>
      <w:r w:rsidR="00865100" w:rsidRPr="00A70D05">
        <w:rPr>
          <w:snapToGrid w:val="0"/>
          <w:kern w:val="22"/>
          <w:szCs w:val="22"/>
        </w:rPr>
        <w:t>target(s) of the post-2020 global biodiversity framework</w:t>
      </w:r>
      <w:r w:rsidR="006D36EA" w:rsidRPr="00A70D05">
        <w:rPr>
          <w:snapToGrid w:val="0"/>
          <w:kern w:val="22"/>
          <w:szCs w:val="22"/>
        </w:rPr>
        <w:t>;</w:t>
      </w:r>
    </w:p>
    <w:p w14:paraId="5209920F" w14:textId="64D55AE6" w:rsidR="000B33D2"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9</w:t>
      </w:r>
      <w:r w:rsidR="000B33D2" w:rsidRPr="00A70D05">
        <w:rPr>
          <w:snapToGrid w:val="0"/>
          <w:kern w:val="22"/>
          <w:szCs w:val="22"/>
        </w:rPr>
        <w:t>.</w:t>
      </w:r>
      <w:r w:rsidR="000B33D2" w:rsidRPr="00A70D05">
        <w:rPr>
          <w:snapToGrid w:val="0"/>
          <w:kern w:val="22"/>
          <w:szCs w:val="22"/>
        </w:rPr>
        <w:tab/>
      </w:r>
      <w:bookmarkStart w:id="10" w:name="_Hlk37148960"/>
      <w:r w:rsidR="00EC2A35" w:rsidRPr="00A70D05">
        <w:rPr>
          <w:i/>
          <w:iCs/>
          <w:snapToGrid w:val="0"/>
          <w:kern w:val="22"/>
          <w:szCs w:val="22"/>
        </w:rPr>
        <w:t>I</w:t>
      </w:r>
      <w:r w:rsidR="000B33D2" w:rsidRPr="00A70D05">
        <w:rPr>
          <w:i/>
          <w:iCs/>
          <w:snapToGrid w:val="0"/>
          <w:kern w:val="22"/>
          <w:szCs w:val="22"/>
        </w:rPr>
        <w:t xml:space="preserve">nvites </w:t>
      </w:r>
      <w:r w:rsidR="000B33D2" w:rsidRPr="00A70D05">
        <w:rPr>
          <w:snapToGrid w:val="0"/>
          <w:kern w:val="22"/>
          <w:szCs w:val="22"/>
        </w:rPr>
        <w:t xml:space="preserve">relevant international organizations and initiatives to </w:t>
      </w:r>
      <w:r w:rsidR="00163094" w:rsidRPr="00A70D05">
        <w:rPr>
          <w:snapToGrid w:val="0"/>
          <w:kern w:val="22"/>
          <w:szCs w:val="22"/>
        </w:rPr>
        <w:t xml:space="preserve">support </w:t>
      </w:r>
      <w:bookmarkEnd w:id="10"/>
      <w:r w:rsidR="008A321F" w:rsidRPr="00A70D05">
        <w:rPr>
          <w:snapToGrid w:val="0"/>
          <w:kern w:val="22"/>
          <w:szCs w:val="22"/>
        </w:rPr>
        <w:t>the</w:t>
      </w:r>
      <w:r w:rsidR="00163094" w:rsidRPr="00A70D05">
        <w:rPr>
          <w:snapToGrid w:val="0"/>
          <w:kern w:val="22"/>
          <w:szCs w:val="22"/>
        </w:rPr>
        <w:t xml:space="preserve"> implementation at all levels of the successor to the current </w:t>
      </w:r>
      <w:r w:rsidR="008C35E3" w:rsidRPr="00A70D05">
        <w:rPr>
          <w:snapToGrid w:val="0"/>
          <w:kern w:val="22"/>
          <w:szCs w:val="22"/>
        </w:rPr>
        <w:t>s</w:t>
      </w:r>
      <w:r w:rsidR="00163094" w:rsidRPr="00A70D05">
        <w:rPr>
          <w:snapToGrid w:val="0"/>
          <w:kern w:val="22"/>
          <w:szCs w:val="22"/>
        </w:rPr>
        <w:t xml:space="preserve">trategy for </w:t>
      </w:r>
      <w:r w:rsidR="008C35E3" w:rsidRPr="00A70D05">
        <w:rPr>
          <w:snapToGrid w:val="0"/>
          <w:kern w:val="22"/>
          <w:szCs w:val="22"/>
        </w:rPr>
        <w:t>r</w:t>
      </w:r>
      <w:r w:rsidR="00163094" w:rsidRPr="00A70D05">
        <w:rPr>
          <w:snapToGrid w:val="0"/>
          <w:kern w:val="22"/>
          <w:szCs w:val="22"/>
        </w:rPr>
        <w:t xml:space="preserve">esource </w:t>
      </w:r>
      <w:r w:rsidR="008C35E3" w:rsidRPr="00A70D05">
        <w:rPr>
          <w:snapToGrid w:val="0"/>
          <w:kern w:val="22"/>
          <w:szCs w:val="22"/>
        </w:rPr>
        <w:t>m</w:t>
      </w:r>
      <w:r w:rsidR="00163094" w:rsidRPr="00A70D05">
        <w:rPr>
          <w:snapToGrid w:val="0"/>
          <w:kern w:val="22"/>
          <w:szCs w:val="22"/>
        </w:rPr>
        <w:t>obilization</w:t>
      </w:r>
      <w:r w:rsidR="000B33D2" w:rsidRPr="00A70D05">
        <w:rPr>
          <w:snapToGrid w:val="0"/>
          <w:kern w:val="22"/>
          <w:szCs w:val="22"/>
        </w:rPr>
        <w:t>;</w:t>
      </w:r>
    </w:p>
    <w:p w14:paraId="1AF9726B" w14:textId="4B78DC69" w:rsidR="00163094"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10</w:t>
      </w:r>
      <w:r w:rsidR="00163094" w:rsidRPr="00A70D05">
        <w:rPr>
          <w:snapToGrid w:val="0"/>
          <w:kern w:val="22"/>
          <w:szCs w:val="22"/>
        </w:rPr>
        <w:t>.</w:t>
      </w:r>
      <w:r w:rsidR="00163094" w:rsidRPr="00A70D05">
        <w:rPr>
          <w:snapToGrid w:val="0"/>
          <w:kern w:val="22"/>
          <w:szCs w:val="22"/>
        </w:rPr>
        <w:tab/>
      </w:r>
      <w:r w:rsidR="00EC2A35" w:rsidRPr="00A70D05">
        <w:rPr>
          <w:i/>
          <w:iCs/>
          <w:snapToGrid w:val="0"/>
          <w:kern w:val="22"/>
          <w:szCs w:val="22"/>
        </w:rPr>
        <w:t>I</w:t>
      </w:r>
      <w:r w:rsidR="00163094" w:rsidRPr="00A70D05">
        <w:rPr>
          <w:i/>
          <w:iCs/>
          <w:snapToGrid w:val="0"/>
          <w:kern w:val="22"/>
          <w:szCs w:val="22"/>
        </w:rPr>
        <w:t>nvites</w:t>
      </w:r>
      <w:r w:rsidR="00163094" w:rsidRPr="00A70D05">
        <w:rPr>
          <w:snapToGrid w:val="0"/>
          <w:kern w:val="22"/>
          <w:szCs w:val="22"/>
        </w:rPr>
        <w:t xml:space="preserve"> relevant bilateral and multilateral funding organizations as well as the </w:t>
      </w:r>
      <w:r w:rsidR="00F156A3" w:rsidRPr="00A70D05">
        <w:rPr>
          <w:snapToGrid w:val="0"/>
          <w:kern w:val="22"/>
          <w:szCs w:val="22"/>
        </w:rPr>
        <w:t>Global Environment Facility</w:t>
      </w:r>
      <w:r w:rsidR="00163094" w:rsidRPr="00A70D05">
        <w:rPr>
          <w:snapToGrid w:val="0"/>
          <w:kern w:val="22"/>
          <w:szCs w:val="22"/>
        </w:rPr>
        <w:t xml:space="preserve"> to provide technical and financial support</w:t>
      </w:r>
      <w:r w:rsidR="00163094" w:rsidRPr="00A70D05">
        <w:rPr>
          <w:szCs w:val="22"/>
        </w:rPr>
        <w:t xml:space="preserve"> as well as capacity</w:t>
      </w:r>
      <w:r w:rsidR="00B13E9D" w:rsidRPr="00A70D05">
        <w:rPr>
          <w:szCs w:val="22"/>
        </w:rPr>
        <w:t>-</w:t>
      </w:r>
      <w:r w:rsidR="00163094" w:rsidRPr="00A70D05">
        <w:rPr>
          <w:szCs w:val="22"/>
        </w:rPr>
        <w:t xml:space="preserve">building, </w:t>
      </w:r>
      <w:r w:rsidR="00163094" w:rsidRPr="00A70D05">
        <w:rPr>
          <w:snapToGrid w:val="0"/>
          <w:kern w:val="22"/>
          <w:szCs w:val="22"/>
        </w:rPr>
        <w:t xml:space="preserve">for implementation of the successor to the current </w:t>
      </w:r>
      <w:r w:rsidR="00EC2A35" w:rsidRPr="00A70D05">
        <w:rPr>
          <w:snapToGrid w:val="0"/>
          <w:kern w:val="22"/>
          <w:szCs w:val="22"/>
        </w:rPr>
        <w:t>s</w:t>
      </w:r>
      <w:r w:rsidR="00163094" w:rsidRPr="00A70D05">
        <w:rPr>
          <w:snapToGrid w:val="0"/>
          <w:kern w:val="22"/>
          <w:szCs w:val="22"/>
        </w:rPr>
        <w:t xml:space="preserve">trategy for </w:t>
      </w:r>
      <w:r w:rsidR="00EC2A35" w:rsidRPr="00A70D05">
        <w:rPr>
          <w:snapToGrid w:val="0"/>
          <w:kern w:val="22"/>
          <w:szCs w:val="22"/>
        </w:rPr>
        <w:t>r</w:t>
      </w:r>
      <w:r w:rsidR="00163094" w:rsidRPr="00A70D05">
        <w:rPr>
          <w:snapToGrid w:val="0"/>
          <w:kern w:val="22"/>
          <w:szCs w:val="22"/>
        </w:rPr>
        <w:t xml:space="preserve">esource </w:t>
      </w:r>
      <w:r w:rsidR="00EC2A35" w:rsidRPr="00A70D05">
        <w:rPr>
          <w:snapToGrid w:val="0"/>
          <w:kern w:val="22"/>
          <w:szCs w:val="22"/>
        </w:rPr>
        <w:t>m</w:t>
      </w:r>
      <w:r w:rsidR="00163094" w:rsidRPr="00A70D05">
        <w:rPr>
          <w:snapToGrid w:val="0"/>
          <w:kern w:val="22"/>
          <w:szCs w:val="22"/>
        </w:rPr>
        <w:t>obilization in developing countries and countries with economies in transition, in accordance with national circumstances and priorities;</w:t>
      </w:r>
    </w:p>
    <w:p w14:paraId="6DC76C2E" w14:textId="275E798D" w:rsidR="000B33D2" w:rsidRPr="00A70D05" w:rsidRDefault="00163094"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t>National finance plans</w:t>
      </w:r>
    </w:p>
    <w:p w14:paraId="51547C05" w14:textId="130406E7" w:rsidR="006A7753"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11</w:t>
      </w:r>
      <w:r w:rsidR="00614A0A" w:rsidRPr="00A70D05">
        <w:rPr>
          <w:snapToGrid w:val="0"/>
          <w:kern w:val="22"/>
          <w:szCs w:val="22"/>
        </w:rPr>
        <w:t>.</w:t>
      </w:r>
      <w:r w:rsidR="00614A0A" w:rsidRPr="00A70D05">
        <w:rPr>
          <w:snapToGrid w:val="0"/>
          <w:kern w:val="22"/>
          <w:szCs w:val="22"/>
        </w:rPr>
        <w:tab/>
      </w:r>
      <w:r w:rsidR="00024328" w:rsidRPr="00A70D05">
        <w:rPr>
          <w:i/>
          <w:iCs/>
          <w:snapToGrid w:val="0"/>
          <w:kern w:val="22"/>
          <w:szCs w:val="22"/>
        </w:rPr>
        <w:t>U</w:t>
      </w:r>
      <w:r w:rsidR="006A7753" w:rsidRPr="00A70D05">
        <w:rPr>
          <w:i/>
          <w:iCs/>
          <w:snapToGrid w:val="0"/>
          <w:kern w:val="22"/>
          <w:szCs w:val="22"/>
        </w:rPr>
        <w:t>rges</w:t>
      </w:r>
      <w:r w:rsidR="00BE7EEF" w:rsidRPr="00A70D05">
        <w:rPr>
          <w:snapToGrid w:val="0"/>
          <w:kern w:val="22"/>
          <w:szCs w:val="22"/>
        </w:rPr>
        <w:t xml:space="preserve"> Parties </w:t>
      </w:r>
      <w:r w:rsidR="00887D6E" w:rsidRPr="00A70D05">
        <w:rPr>
          <w:snapToGrid w:val="0"/>
          <w:kern w:val="22"/>
          <w:szCs w:val="22"/>
        </w:rPr>
        <w:t xml:space="preserve">and </w:t>
      </w:r>
      <w:r w:rsidR="006A7753" w:rsidRPr="00A70D05">
        <w:rPr>
          <w:snapToGrid w:val="0"/>
          <w:kern w:val="22"/>
          <w:szCs w:val="22"/>
        </w:rPr>
        <w:t xml:space="preserve">invites other </w:t>
      </w:r>
      <w:r w:rsidR="006102E2" w:rsidRPr="00A70D05">
        <w:rPr>
          <w:snapToGrid w:val="0"/>
          <w:kern w:val="22"/>
          <w:szCs w:val="22"/>
        </w:rPr>
        <w:t>G</w:t>
      </w:r>
      <w:r w:rsidR="00887D6E" w:rsidRPr="00A70D05">
        <w:rPr>
          <w:snapToGrid w:val="0"/>
          <w:kern w:val="22"/>
          <w:szCs w:val="22"/>
        </w:rPr>
        <w:t xml:space="preserve">overnments </w:t>
      </w:r>
      <w:r w:rsidR="00BE7EEF" w:rsidRPr="00A70D05">
        <w:rPr>
          <w:snapToGrid w:val="0"/>
          <w:kern w:val="22"/>
          <w:szCs w:val="22"/>
        </w:rPr>
        <w:t>to develop</w:t>
      </w:r>
      <w:r w:rsidR="00BC5EAC" w:rsidRPr="00A70D05">
        <w:rPr>
          <w:snapToGrid w:val="0"/>
          <w:kern w:val="22"/>
          <w:szCs w:val="22"/>
        </w:rPr>
        <w:t xml:space="preserve">, taking into account the targets for resource mobilization of the post-2020 global biodiversity framework and the successor to the current </w:t>
      </w:r>
      <w:r w:rsidR="00B17D95" w:rsidRPr="00A70D05">
        <w:rPr>
          <w:snapToGrid w:val="0"/>
          <w:kern w:val="22"/>
          <w:szCs w:val="22"/>
        </w:rPr>
        <w:t>s</w:t>
      </w:r>
      <w:r w:rsidR="00BC5EAC" w:rsidRPr="00A70D05">
        <w:rPr>
          <w:snapToGrid w:val="0"/>
          <w:kern w:val="22"/>
          <w:szCs w:val="22"/>
        </w:rPr>
        <w:t xml:space="preserve">trategy for </w:t>
      </w:r>
      <w:r w:rsidR="00B17D95" w:rsidRPr="00A70D05">
        <w:rPr>
          <w:snapToGrid w:val="0"/>
          <w:kern w:val="22"/>
          <w:szCs w:val="22"/>
        </w:rPr>
        <w:t>r</w:t>
      </w:r>
      <w:r w:rsidR="00BC5EAC" w:rsidRPr="00A70D05">
        <w:rPr>
          <w:snapToGrid w:val="0"/>
          <w:kern w:val="22"/>
          <w:szCs w:val="22"/>
        </w:rPr>
        <w:t xml:space="preserve">esource </w:t>
      </w:r>
      <w:r w:rsidR="00B17D95" w:rsidRPr="00A70D05">
        <w:rPr>
          <w:snapToGrid w:val="0"/>
          <w:kern w:val="22"/>
          <w:szCs w:val="22"/>
        </w:rPr>
        <w:t>m</w:t>
      </w:r>
      <w:r w:rsidR="00BC5EAC" w:rsidRPr="00A70D05">
        <w:rPr>
          <w:snapToGrid w:val="0"/>
          <w:kern w:val="22"/>
          <w:szCs w:val="22"/>
        </w:rPr>
        <w:t>obilization,</w:t>
      </w:r>
      <w:r w:rsidR="00BE7EEF" w:rsidRPr="00A70D05">
        <w:rPr>
          <w:snapToGrid w:val="0"/>
          <w:kern w:val="22"/>
          <w:szCs w:val="22"/>
        </w:rPr>
        <w:t xml:space="preserve"> a </w:t>
      </w:r>
      <w:r w:rsidR="00614A0A" w:rsidRPr="00A70D05">
        <w:rPr>
          <w:snapToGrid w:val="0"/>
          <w:kern w:val="22"/>
          <w:szCs w:val="22"/>
        </w:rPr>
        <w:t xml:space="preserve">national biodiversity finance </w:t>
      </w:r>
      <w:r w:rsidR="00BE7EEF" w:rsidRPr="00A70D05">
        <w:rPr>
          <w:snapToGrid w:val="0"/>
          <w:kern w:val="22"/>
          <w:szCs w:val="22"/>
        </w:rPr>
        <w:t>plan</w:t>
      </w:r>
      <w:r w:rsidR="00904179" w:rsidRPr="00A70D05">
        <w:rPr>
          <w:snapToGrid w:val="0"/>
          <w:kern w:val="22"/>
          <w:szCs w:val="22"/>
        </w:rPr>
        <w:t xml:space="preserve"> or</w:t>
      </w:r>
      <w:r w:rsidR="00063D99" w:rsidRPr="00A70D05">
        <w:rPr>
          <w:snapToGrid w:val="0"/>
          <w:kern w:val="22"/>
          <w:szCs w:val="22"/>
        </w:rPr>
        <w:t xml:space="preserve">, as applicable, to </w:t>
      </w:r>
      <w:r w:rsidR="001B38D1" w:rsidRPr="00A70D05">
        <w:rPr>
          <w:snapToGrid w:val="0"/>
          <w:kern w:val="22"/>
          <w:szCs w:val="22"/>
        </w:rPr>
        <w:t xml:space="preserve">include biodiversity finance in </w:t>
      </w:r>
      <w:r w:rsidR="00063D99" w:rsidRPr="00A70D05">
        <w:rPr>
          <w:snapToGrid w:val="0"/>
          <w:kern w:val="22"/>
          <w:szCs w:val="22"/>
        </w:rPr>
        <w:t xml:space="preserve">the </w:t>
      </w:r>
      <w:r w:rsidR="001B38D1" w:rsidRPr="00A70D05">
        <w:rPr>
          <w:snapToGrid w:val="0"/>
          <w:kern w:val="22"/>
          <w:szCs w:val="22"/>
        </w:rPr>
        <w:t xml:space="preserve">national sustainable </w:t>
      </w:r>
      <w:r w:rsidR="00064EA2" w:rsidRPr="00A70D05">
        <w:rPr>
          <w:snapToGrid w:val="0"/>
          <w:kern w:val="22"/>
          <w:szCs w:val="22"/>
        </w:rPr>
        <w:t xml:space="preserve">development finance plan or </w:t>
      </w:r>
      <w:r w:rsidR="00904179" w:rsidRPr="00A70D05">
        <w:rPr>
          <w:snapToGrid w:val="0"/>
          <w:kern w:val="22"/>
          <w:szCs w:val="22"/>
        </w:rPr>
        <w:t>similar planning framework</w:t>
      </w:r>
      <w:r w:rsidR="003C2700" w:rsidRPr="00A70D05">
        <w:rPr>
          <w:snapToGrid w:val="0"/>
          <w:kern w:val="22"/>
          <w:szCs w:val="22"/>
        </w:rPr>
        <w:t>,</w:t>
      </w:r>
      <w:r w:rsidR="001B38D1" w:rsidRPr="00A70D05">
        <w:rPr>
          <w:snapToGrid w:val="0"/>
          <w:kern w:val="22"/>
          <w:szCs w:val="22"/>
        </w:rPr>
        <w:t xml:space="preserve"> </w:t>
      </w:r>
      <w:r w:rsidR="00064EA2" w:rsidRPr="00A70D05">
        <w:rPr>
          <w:snapToGrid w:val="0"/>
          <w:kern w:val="22"/>
          <w:szCs w:val="22"/>
        </w:rPr>
        <w:t xml:space="preserve">with a view to </w:t>
      </w:r>
      <w:r w:rsidR="00614A0A" w:rsidRPr="00A70D05">
        <w:rPr>
          <w:snapToGrid w:val="0"/>
          <w:kern w:val="22"/>
          <w:szCs w:val="22"/>
        </w:rPr>
        <w:t>comprehensively identify</w:t>
      </w:r>
      <w:r w:rsidR="00124768" w:rsidRPr="00A70D05">
        <w:rPr>
          <w:snapToGrid w:val="0"/>
          <w:kern w:val="22"/>
          <w:szCs w:val="22"/>
        </w:rPr>
        <w:t>ing</w:t>
      </w:r>
      <w:r w:rsidR="00614A0A" w:rsidRPr="00A70D05">
        <w:rPr>
          <w:snapToGrid w:val="0"/>
          <w:kern w:val="22"/>
          <w:szCs w:val="22"/>
        </w:rPr>
        <w:t xml:space="preserve"> the resource needs </w:t>
      </w:r>
      <w:r w:rsidR="00BC5EAC" w:rsidRPr="00A70D05">
        <w:rPr>
          <w:snapToGrid w:val="0"/>
          <w:kern w:val="22"/>
          <w:szCs w:val="22"/>
        </w:rPr>
        <w:t xml:space="preserve">and gaps </w:t>
      </w:r>
      <w:r w:rsidR="00064EA2" w:rsidRPr="00A70D05">
        <w:rPr>
          <w:snapToGrid w:val="0"/>
          <w:kern w:val="22"/>
          <w:szCs w:val="22"/>
        </w:rPr>
        <w:t xml:space="preserve">associated </w:t>
      </w:r>
      <w:r w:rsidR="008700E8" w:rsidRPr="00A70D05">
        <w:rPr>
          <w:snapToGrid w:val="0"/>
          <w:kern w:val="22"/>
          <w:szCs w:val="22"/>
        </w:rPr>
        <w:t xml:space="preserve">with </w:t>
      </w:r>
      <w:r w:rsidR="00614A0A" w:rsidRPr="00A70D05">
        <w:rPr>
          <w:snapToGrid w:val="0"/>
          <w:kern w:val="22"/>
          <w:szCs w:val="22"/>
        </w:rPr>
        <w:t>implement</w:t>
      </w:r>
      <w:r w:rsidR="008700E8" w:rsidRPr="00A70D05">
        <w:rPr>
          <w:snapToGrid w:val="0"/>
          <w:kern w:val="22"/>
          <w:szCs w:val="22"/>
        </w:rPr>
        <w:t xml:space="preserve">ing the post-2020 </w:t>
      </w:r>
      <w:r w:rsidRPr="00A70D05">
        <w:rPr>
          <w:snapToGrid w:val="0"/>
          <w:kern w:val="22"/>
          <w:szCs w:val="22"/>
        </w:rPr>
        <w:t>global biodiversity framework</w:t>
      </w:r>
      <w:r w:rsidR="00BC5EAC" w:rsidRPr="00A70D05">
        <w:rPr>
          <w:snapToGrid w:val="0"/>
          <w:kern w:val="22"/>
          <w:szCs w:val="22"/>
        </w:rPr>
        <w:t xml:space="preserve"> at </w:t>
      </w:r>
      <w:r w:rsidR="00D64CD2" w:rsidRPr="00A70D05">
        <w:rPr>
          <w:snapToGrid w:val="0"/>
          <w:kern w:val="22"/>
          <w:szCs w:val="22"/>
        </w:rPr>
        <w:t xml:space="preserve">the </w:t>
      </w:r>
      <w:r w:rsidR="00BC5EAC" w:rsidRPr="00A70D05">
        <w:rPr>
          <w:snapToGrid w:val="0"/>
          <w:kern w:val="22"/>
          <w:szCs w:val="22"/>
        </w:rPr>
        <w:t>national level and the policy actions to be taken in order to close or reduce the financing gap</w:t>
      </w:r>
      <w:r w:rsidR="004936F0" w:rsidRPr="00A70D05">
        <w:rPr>
          <w:snapToGrid w:val="0"/>
          <w:kern w:val="22"/>
          <w:szCs w:val="22"/>
        </w:rPr>
        <w:t xml:space="preserve">, and to report in advance of </w:t>
      </w:r>
      <w:r w:rsidR="009679B3" w:rsidRPr="00A70D05">
        <w:rPr>
          <w:snapToGrid w:val="0"/>
          <w:kern w:val="22"/>
          <w:szCs w:val="22"/>
        </w:rPr>
        <w:t>the sixteenth meeting of the Conference of the Parties</w:t>
      </w:r>
      <w:r w:rsidR="006A7753" w:rsidRPr="00A70D05">
        <w:rPr>
          <w:snapToGrid w:val="0"/>
          <w:kern w:val="22"/>
          <w:szCs w:val="22"/>
        </w:rPr>
        <w:t>;</w:t>
      </w:r>
    </w:p>
    <w:p w14:paraId="45CD875D" w14:textId="1BD96C5D" w:rsidR="00C601EB"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12</w:t>
      </w:r>
      <w:r w:rsidR="00A1501F" w:rsidRPr="00A70D05">
        <w:rPr>
          <w:snapToGrid w:val="0"/>
          <w:kern w:val="22"/>
          <w:szCs w:val="22"/>
        </w:rPr>
        <w:t>.</w:t>
      </w:r>
      <w:r w:rsidR="00A1501F" w:rsidRPr="00A70D05">
        <w:rPr>
          <w:snapToGrid w:val="0"/>
          <w:kern w:val="22"/>
          <w:szCs w:val="22"/>
        </w:rPr>
        <w:tab/>
      </w:r>
      <w:bookmarkStart w:id="11" w:name="_Hlk37148406"/>
      <w:bookmarkStart w:id="12" w:name="_Hlk37148770"/>
      <w:r w:rsidR="00024328" w:rsidRPr="00A70D05">
        <w:rPr>
          <w:i/>
          <w:iCs/>
          <w:snapToGrid w:val="0"/>
          <w:kern w:val="22"/>
          <w:szCs w:val="22"/>
        </w:rPr>
        <w:t>T</w:t>
      </w:r>
      <w:r w:rsidR="00C601EB" w:rsidRPr="00A70D05">
        <w:rPr>
          <w:i/>
          <w:iCs/>
          <w:snapToGrid w:val="0"/>
          <w:kern w:val="22"/>
          <w:szCs w:val="22"/>
        </w:rPr>
        <w:t xml:space="preserve">akes note with appreciation </w:t>
      </w:r>
      <w:r w:rsidR="00C601EB" w:rsidRPr="00A70D05">
        <w:rPr>
          <w:snapToGrid w:val="0"/>
          <w:kern w:val="22"/>
          <w:szCs w:val="22"/>
        </w:rPr>
        <w:t xml:space="preserve">of the work of </w:t>
      </w:r>
      <w:r w:rsidR="00EB6A7D" w:rsidRPr="00A70D05">
        <w:rPr>
          <w:snapToGrid w:val="0"/>
          <w:kern w:val="22"/>
          <w:szCs w:val="22"/>
        </w:rPr>
        <w:t xml:space="preserve">relevant and interested international organizations and initiatives, including </w:t>
      </w:r>
      <w:r w:rsidR="00C601EB" w:rsidRPr="00A70D05">
        <w:rPr>
          <w:snapToGrid w:val="0"/>
          <w:kern w:val="22"/>
          <w:szCs w:val="22"/>
        </w:rPr>
        <w:t xml:space="preserve">the </w:t>
      </w:r>
      <w:r w:rsidR="0077179E" w:rsidRPr="00A70D05">
        <w:rPr>
          <w:snapToGrid w:val="0"/>
          <w:kern w:val="22"/>
          <w:szCs w:val="22"/>
        </w:rPr>
        <w:t>Biodiversity Finance I</w:t>
      </w:r>
      <w:r w:rsidR="00C601EB" w:rsidRPr="00A70D05">
        <w:rPr>
          <w:snapToGrid w:val="0"/>
          <w:kern w:val="22"/>
          <w:szCs w:val="22"/>
        </w:rPr>
        <w:t>nitiative of the United Nations Development Programme</w:t>
      </w:r>
      <w:r w:rsidR="00EB6A7D" w:rsidRPr="00A70D05">
        <w:rPr>
          <w:snapToGrid w:val="0"/>
          <w:kern w:val="22"/>
          <w:szCs w:val="22"/>
        </w:rPr>
        <w:t>,</w:t>
      </w:r>
      <w:r w:rsidR="0068399F" w:rsidRPr="00A70D05">
        <w:rPr>
          <w:szCs w:val="22"/>
        </w:rPr>
        <w:t xml:space="preserve"> to </w:t>
      </w:r>
      <w:r w:rsidR="0068399F" w:rsidRPr="00A70D05">
        <w:rPr>
          <w:snapToGrid w:val="0"/>
          <w:kern w:val="22"/>
          <w:szCs w:val="22"/>
        </w:rPr>
        <w:t xml:space="preserve">provide financial and technical support and capacity-building for interested developing </w:t>
      </w:r>
      <w:r w:rsidR="00EC08C5" w:rsidRPr="00A70D05">
        <w:rPr>
          <w:snapToGrid w:val="0"/>
          <w:kern w:val="22"/>
          <w:szCs w:val="22"/>
        </w:rPr>
        <w:t>c</w:t>
      </w:r>
      <w:r w:rsidR="002B4427" w:rsidRPr="00A70D05">
        <w:rPr>
          <w:snapToGrid w:val="0"/>
          <w:kern w:val="22"/>
          <w:szCs w:val="22"/>
        </w:rPr>
        <w:t xml:space="preserve">ountries </w:t>
      </w:r>
      <w:r w:rsidR="0068399F" w:rsidRPr="00A70D05">
        <w:rPr>
          <w:snapToGrid w:val="0"/>
          <w:kern w:val="22"/>
          <w:szCs w:val="22"/>
        </w:rPr>
        <w:t>in the development and implementation of national finance plans for biodiversity</w:t>
      </w:r>
      <w:r w:rsidR="00EB6A7D" w:rsidRPr="00A70D05">
        <w:rPr>
          <w:snapToGrid w:val="0"/>
          <w:kern w:val="22"/>
          <w:szCs w:val="22"/>
        </w:rPr>
        <w:t xml:space="preserve">, and for the refinement of the </w:t>
      </w:r>
      <w:r w:rsidR="0077179E" w:rsidRPr="00A70D05">
        <w:rPr>
          <w:snapToGrid w:val="0"/>
          <w:kern w:val="22"/>
          <w:szCs w:val="22"/>
        </w:rPr>
        <w:t xml:space="preserve">Biodiversity Finance Initiative </w:t>
      </w:r>
      <w:r w:rsidR="00EB6A7D" w:rsidRPr="00A70D05">
        <w:rPr>
          <w:snapToGrid w:val="0"/>
          <w:kern w:val="22"/>
          <w:szCs w:val="22"/>
        </w:rPr>
        <w:t>methodology;</w:t>
      </w:r>
    </w:p>
    <w:p w14:paraId="4AF5268C" w14:textId="76DA10A5" w:rsidR="00BC5EAC" w:rsidRPr="00A70D05" w:rsidRDefault="00C601EB"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13.</w:t>
      </w:r>
      <w:r w:rsidRPr="00A70D05">
        <w:rPr>
          <w:snapToGrid w:val="0"/>
          <w:kern w:val="22"/>
          <w:szCs w:val="22"/>
        </w:rPr>
        <w:tab/>
      </w:r>
      <w:r w:rsidR="00024328" w:rsidRPr="00A70D05">
        <w:rPr>
          <w:i/>
          <w:iCs/>
          <w:snapToGrid w:val="0"/>
          <w:kern w:val="22"/>
          <w:szCs w:val="22"/>
        </w:rPr>
        <w:t>I</w:t>
      </w:r>
      <w:r w:rsidR="00A1501F" w:rsidRPr="00A70D05">
        <w:rPr>
          <w:i/>
          <w:iCs/>
          <w:snapToGrid w:val="0"/>
          <w:kern w:val="22"/>
          <w:szCs w:val="22"/>
        </w:rPr>
        <w:t>nvites</w:t>
      </w:r>
      <w:r w:rsidR="00A1501F" w:rsidRPr="00A70D05">
        <w:rPr>
          <w:snapToGrid w:val="0"/>
          <w:kern w:val="22"/>
          <w:szCs w:val="22"/>
        </w:rPr>
        <w:t xml:space="preserve"> </w:t>
      </w:r>
      <w:r w:rsidR="0039669E" w:rsidRPr="00A70D05">
        <w:rPr>
          <w:snapToGrid w:val="0"/>
          <w:kern w:val="22"/>
          <w:szCs w:val="22"/>
        </w:rPr>
        <w:t xml:space="preserve">the </w:t>
      </w:r>
      <w:r w:rsidR="0077179E" w:rsidRPr="00A70D05">
        <w:rPr>
          <w:snapToGrid w:val="0"/>
          <w:kern w:val="22"/>
          <w:szCs w:val="22"/>
        </w:rPr>
        <w:t>Biodiversity Finance I</w:t>
      </w:r>
      <w:r w:rsidR="0039669E" w:rsidRPr="00A70D05">
        <w:rPr>
          <w:snapToGrid w:val="0"/>
          <w:kern w:val="22"/>
          <w:szCs w:val="22"/>
        </w:rPr>
        <w:t xml:space="preserve">nitiative of the United Nations Development Programme and other </w:t>
      </w:r>
      <w:r w:rsidR="00A1501F" w:rsidRPr="00A70D05">
        <w:rPr>
          <w:snapToGrid w:val="0"/>
          <w:kern w:val="22"/>
          <w:szCs w:val="22"/>
        </w:rPr>
        <w:t xml:space="preserve">relevant </w:t>
      </w:r>
      <w:r w:rsidR="0039669E" w:rsidRPr="00A70D05">
        <w:rPr>
          <w:snapToGrid w:val="0"/>
          <w:kern w:val="22"/>
          <w:szCs w:val="22"/>
        </w:rPr>
        <w:t xml:space="preserve">and interested </w:t>
      </w:r>
      <w:r w:rsidR="00A1501F" w:rsidRPr="00A70D05">
        <w:rPr>
          <w:snapToGrid w:val="0"/>
          <w:kern w:val="22"/>
          <w:szCs w:val="22"/>
        </w:rPr>
        <w:t xml:space="preserve">international organizations and initiatives </w:t>
      </w:r>
      <w:bookmarkStart w:id="13" w:name="_Hlk37083721"/>
      <w:bookmarkEnd w:id="11"/>
      <w:r w:rsidR="00CF4175" w:rsidRPr="00A70D05">
        <w:rPr>
          <w:snapToGrid w:val="0"/>
          <w:kern w:val="22"/>
          <w:szCs w:val="22"/>
        </w:rPr>
        <w:t xml:space="preserve">to </w:t>
      </w:r>
      <w:r w:rsidR="0095497E" w:rsidRPr="00A70D05">
        <w:rPr>
          <w:snapToGrid w:val="0"/>
          <w:kern w:val="22"/>
          <w:szCs w:val="22"/>
        </w:rPr>
        <w:t xml:space="preserve">continue </w:t>
      </w:r>
      <w:r w:rsidR="00F80E68" w:rsidRPr="00A70D05">
        <w:rPr>
          <w:snapToGrid w:val="0"/>
          <w:kern w:val="22"/>
          <w:szCs w:val="22"/>
        </w:rPr>
        <w:t>their</w:t>
      </w:r>
      <w:r w:rsidR="0095497E" w:rsidRPr="00A70D05">
        <w:rPr>
          <w:snapToGrid w:val="0"/>
          <w:kern w:val="22"/>
          <w:szCs w:val="22"/>
        </w:rPr>
        <w:t xml:space="preserve"> </w:t>
      </w:r>
      <w:r w:rsidR="00CF4175" w:rsidRPr="00A70D05">
        <w:rPr>
          <w:snapToGrid w:val="0"/>
          <w:kern w:val="22"/>
          <w:szCs w:val="22"/>
        </w:rPr>
        <w:t xml:space="preserve">support </w:t>
      </w:r>
      <w:r w:rsidR="0095497E" w:rsidRPr="00A70D05">
        <w:rPr>
          <w:snapToGrid w:val="0"/>
          <w:kern w:val="22"/>
          <w:szCs w:val="22"/>
        </w:rPr>
        <w:t xml:space="preserve">to </w:t>
      </w:r>
      <w:r w:rsidR="00CF4175" w:rsidRPr="00A70D05">
        <w:rPr>
          <w:snapToGrid w:val="0"/>
          <w:kern w:val="22"/>
          <w:szCs w:val="22"/>
        </w:rPr>
        <w:t>the development and implementation of the finance plans referenced in the previous paragraph</w:t>
      </w:r>
      <w:bookmarkEnd w:id="13"/>
      <w:r w:rsidR="0039669E" w:rsidRPr="00A70D05">
        <w:rPr>
          <w:snapToGrid w:val="0"/>
          <w:kern w:val="22"/>
          <w:szCs w:val="22"/>
        </w:rPr>
        <w:t xml:space="preserve">, including by providing technical guidance in accordance with the national circumstances and capacities of </w:t>
      </w:r>
      <w:r w:rsidR="00F80E68" w:rsidRPr="00A70D05">
        <w:rPr>
          <w:snapToGrid w:val="0"/>
          <w:kern w:val="22"/>
          <w:szCs w:val="22"/>
        </w:rPr>
        <w:t xml:space="preserve">the </w:t>
      </w:r>
      <w:r w:rsidR="0039669E" w:rsidRPr="00A70D05">
        <w:rPr>
          <w:snapToGrid w:val="0"/>
          <w:kern w:val="22"/>
          <w:szCs w:val="22"/>
        </w:rPr>
        <w:t>implementing countries</w:t>
      </w:r>
      <w:r w:rsidR="00BC5EAC" w:rsidRPr="00A70D05">
        <w:rPr>
          <w:snapToGrid w:val="0"/>
          <w:kern w:val="22"/>
          <w:szCs w:val="22"/>
        </w:rPr>
        <w:t>;</w:t>
      </w:r>
    </w:p>
    <w:bookmarkEnd w:id="12"/>
    <w:p w14:paraId="74EBE1D7" w14:textId="2B5E9366" w:rsidR="000B33D2" w:rsidRPr="00A70D05" w:rsidRDefault="001C3355"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t>Synergies among conventions</w:t>
      </w:r>
    </w:p>
    <w:p w14:paraId="60AD73AA" w14:textId="4FAB0A5C" w:rsidR="00565E37"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w:t>
      </w:r>
      <w:r w:rsidR="00851AC9" w:rsidRPr="00A70D05">
        <w:rPr>
          <w:snapToGrid w:val="0"/>
          <w:kern w:val="22"/>
          <w:szCs w:val="22"/>
        </w:rPr>
        <w:t>4</w:t>
      </w:r>
      <w:r w:rsidR="000B33D2" w:rsidRPr="00A70D05">
        <w:rPr>
          <w:snapToGrid w:val="0"/>
          <w:kern w:val="22"/>
          <w:szCs w:val="22"/>
        </w:rPr>
        <w:t>.</w:t>
      </w:r>
      <w:r w:rsidR="000B33D2" w:rsidRPr="00A70D05">
        <w:rPr>
          <w:snapToGrid w:val="0"/>
          <w:kern w:val="22"/>
          <w:szCs w:val="22"/>
        </w:rPr>
        <w:tab/>
      </w:r>
      <w:r w:rsidR="00B17D95" w:rsidRPr="00A70D05">
        <w:rPr>
          <w:i/>
          <w:iCs/>
          <w:snapToGrid w:val="0"/>
          <w:kern w:val="22"/>
          <w:szCs w:val="22"/>
        </w:rPr>
        <w:t>T</w:t>
      </w:r>
      <w:r w:rsidR="00806883" w:rsidRPr="00A70D05">
        <w:rPr>
          <w:i/>
          <w:iCs/>
          <w:snapToGrid w:val="0"/>
          <w:kern w:val="22"/>
          <w:szCs w:val="22"/>
        </w:rPr>
        <w:t xml:space="preserve">akes </w:t>
      </w:r>
      <w:r w:rsidR="00815FD3" w:rsidRPr="00A70D05">
        <w:rPr>
          <w:i/>
          <w:iCs/>
          <w:snapToGrid w:val="0"/>
          <w:kern w:val="22"/>
          <w:szCs w:val="22"/>
        </w:rPr>
        <w:t>note with appreciation</w:t>
      </w:r>
      <w:r w:rsidR="00815FD3" w:rsidRPr="00A70D05">
        <w:rPr>
          <w:snapToGrid w:val="0"/>
          <w:kern w:val="22"/>
          <w:szCs w:val="22"/>
        </w:rPr>
        <w:t xml:space="preserve"> </w:t>
      </w:r>
      <w:r w:rsidR="00806883" w:rsidRPr="00A70D05">
        <w:rPr>
          <w:snapToGrid w:val="0"/>
          <w:kern w:val="22"/>
          <w:szCs w:val="22"/>
        </w:rPr>
        <w:t xml:space="preserve">of </w:t>
      </w:r>
      <w:r w:rsidR="00313F6B" w:rsidRPr="00A70D05">
        <w:rPr>
          <w:snapToGrid w:val="0"/>
          <w:kern w:val="22"/>
          <w:szCs w:val="22"/>
        </w:rPr>
        <w:t xml:space="preserve">the </w:t>
      </w:r>
      <w:r w:rsidR="00B63E3B" w:rsidRPr="00A70D05">
        <w:rPr>
          <w:snapToGrid w:val="0"/>
          <w:kern w:val="22"/>
          <w:szCs w:val="22"/>
        </w:rPr>
        <w:t xml:space="preserve">recent </w:t>
      </w:r>
      <w:r w:rsidR="00CD7034" w:rsidRPr="00A70D05">
        <w:rPr>
          <w:snapToGrid w:val="0"/>
          <w:kern w:val="22"/>
          <w:szCs w:val="22"/>
        </w:rPr>
        <w:t xml:space="preserve">programmatic </w:t>
      </w:r>
      <w:r w:rsidR="00B63E3B" w:rsidRPr="00A70D05">
        <w:rPr>
          <w:snapToGrid w:val="0"/>
          <w:kern w:val="22"/>
          <w:szCs w:val="22"/>
        </w:rPr>
        <w:t xml:space="preserve">initiatives </w:t>
      </w:r>
      <w:r w:rsidR="001C3355" w:rsidRPr="00A70D05">
        <w:rPr>
          <w:snapToGrid w:val="0"/>
          <w:kern w:val="22"/>
          <w:szCs w:val="22"/>
        </w:rPr>
        <w:t>of funds such as the L</w:t>
      </w:r>
      <w:r w:rsidR="00CD7034" w:rsidRPr="00A70D05">
        <w:rPr>
          <w:snapToGrid w:val="0"/>
          <w:kern w:val="22"/>
          <w:szCs w:val="22"/>
        </w:rPr>
        <w:t>and</w:t>
      </w:r>
      <w:r w:rsidR="001B1D6B" w:rsidRPr="00A70D05">
        <w:rPr>
          <w:snapToGrid w:val="0"/>
          <w:kern w:val="22"/>
          <w:szCs w:val="22"/>
        </w:rPr>
        <w:t xml:space="preserve"> </w:t>
      </w:r>
      <w:r w:rsidR="00CD7034" w:rsidRPr="00A70D05">
        <w:rPr>
          <w:snapToGrid w:val="0"/>
          <w:kern w:val="22"/>
          <w:szCs w:val="22"/>
        </w:rPr>
        <w:t>Degradation Neutrality F</w:t>
      </w:r>
      <w:r w:rsidR="001C3355" w:rsidRPr="00A70D05">
        <w:rPr>
          <w:snapToGrid w:val="0"/>
          <w:kern w:val="22"/>
          <w:szCs w:val="22"/>
        </w:rPr>
        <w:t xml:space="preserve">und under </w:t>
      </w:r>
      <w:r w:rsidR="00CD7034" w:rsidRPr="00A70D05">
        <w:rPr>
          <w:snapToGrid w:val="0"/>
          <w:kern w:val="22"/>
          <w:szCs w:val="22"/>
        </w:rPr>
        <w:t xml:space="preserve">the </w:t>
      </w:r>
      <w:r w:rsidR="001C3355" w:rsidRPr="00A70D05">
        <w:rPr>
          <w:snapToGrid w:val="0"/>
          <w:kern w:val="22"/>
          <w:szCs w:val="22"/>
        </w:rPr>
        <w:t>U</w:t>
      </w:r>
      <w:r w:rsidR="00CD7034" w:rsidRPr="00A70D05">
        <w:rPr>
          <w:snapToGrid w:val="0"/>
          <w:kern w:val="22"/>
          <w:szCs w:val="22"/>
        </w:rPr>
        <w:t>nited Nations Convention to Combat Desertification</w:t>
      </w:r>
      <w:r w:rsidR="00BC701F" w:rsidRPr="00A70D05">
        <w:rPr>
          <w:snapToGrid w:val="0"/>
          <w:kern w:val="22"/>
          <w:szCs w:val="22"/>
        </w:rPr>
        <w:t>,</w:t>
      </w:r>
      <w:r w:rsidR="00CD7034" w:rsidRPr="00A70D05">
        <w:rPr>
          <w:snapToGrid w:val="0"/>
          <w:kern w:val="22"/>
          <w:szCs w:val="22"/>
        </w:rPr>
        <w:t xml:space="preserve"> the </w:t>
      </w:r>
      <w:r w:rsidR="003927A4" w:rsidRPr="00A70D05">
        <w:rPr>
          <w:snapToGrid w:val="0"/>
          <w:kern w:val="22"/>
          <w:szCs w:val="22"/>
        </w:rPr>
        <w:t>Green</w:t>
      </w:r>
      <w:r w:rsidR="00CD7034" w:rsidRPr="00A70D05">
        <w:rPr>
          <w:snapToGrid w:val="0"/>
          <w:kern w:val="22"/>
          <w:szCs w:val="22"/>
        </w:rPr>
        <w:t xml:space="preserve"> Climate Fund</w:t>
      </w:r>
      <w:r w:rsidR="00BC701F" w:rsidRPr="00A70D05">
        <w:rPr>
          <w:snapToGrid w:val="0"/>
          <w:kern w:val="22"/>
          <w:szCs w:val="22"/>
        </w:rPr>
        <w:t>,</w:t>
      </w:r>
      <w:r w:rsidR="00CD7034" w:rsidRPr="00A70D05">
        <w:rPr>
          <w:snapToGrid w:val="0"/>
          <w:kern w:val="22"/>
          <w:szCs w:val="22"/>
        </w:rPr>
        <w:t xml:space="preserve"> </w:t>
      </w:r>
      <w:r w:rsidR="00BC701F" w:rsidRPr="00A70D05">
        <w:rPr>
          <w:snapToGrid w:val="0"/>
          <w:kern w:val="22"/>
          <w:szCs w:val="22"/>
        </w:rPr>
        <w:t xml:space="preserve">and </w:t>
      </w:r>
      <w:r w:rsidR="00CD7034" w:rsidRPr="00A70D05">
        <w:rPr>
          <w:snapToGrid w:val="0"/>
          <w:kern w:val="22"/>
          <w:szCs w:val="22"/>
        </w:rPr>
        <w:t xml:space="preserve">the </w:t>
      </w:r>
      <w:r w:rsidR="00B17D95" w:rsidRPr="00A70D05">
        <w:rPr>
          <w:snapToGrid w:val="0"/>
          <w:kern w:val="22"/>
          <w:szCs w:val="22"/>
        </w:rPr>
        <w:t>Global Environment Facility</w:t>
      </w:r>
      <w:r w:rsidR="00CD7034" w:rsidRPr="00A70D05">
        <w:rPr>
          <w:snapToGrid w:val="0"/>
          <w:kern w:val="22"/>
          <w:szCs w:val="22"/>
        </w:rPr>
        <w:t xml:space="preserve"> </w:t>
      </w:r>
      <w:r w:rsidR="00843FAD" w:rsidRPr="00A70D05">
        <w:rPr>
          <w:snapToGrid w:val="0"/>
          <w:kern w:val="22"/>
          <w:szCs w:val="22"/>
        </w:rPr>
        <w:t xml:space="preserve">as well as </w:t>
      </w:r>
      <w:r w:rsidR="00CD7034" w:rsidRPr="00A70D05">
        <w:rPr>
          <w:snapToGrid w:val="0"/>
          <w:kern w:val="22"/>
          <w:szCs w:val="22"/>
        </w:rPr>
        <w:t>other bi</w:t>
      </w:r>
      <w:r w:rsidR="00B17D95" w:rsidRPr="00A70D05">
        <w:rPr>
          <w:snapToGrid w:val="0"/>
          <w:kern w:val="22"/>
          <w:szCs w:val="22"/>
        </w:rPr>
        <w:t>lateral</w:t>
      </w:r>
      <w:r w:rsidR="00CD7034" w:rsidRPr="00A70D05">
        <w:rPr>
          <w:snapToGrid w:val="0"/>
          <w:kern w:val="22"/>
          <w:szCs w:val="22"/>
        </w:rPr>
        <w:t xml:space="preserve"> and multilateral funding mechanisms, to harness synergies in project development and financing for the purpose of the objectives of the Rio conventions, </w:t>
      </w:r>
      <w:r w:rsidR="001C3355" w:rsidRPr="00A70D05">
        <w:rPr>
          <w:snapToGrid w:val="0"/>
          <w:kern w:val="22"/>
          <w:szCs w:val="22"/>
        </w:rPr>
        <w:t xml:space="preserve">and </w:t>
      </w:r>
      <w:r w:rsidR="001C3355" w:rsidRPr="00A70D05">
        <w:rPr>
          <w:i/>
          <w:iCs/>
          <w:snapToGrid w:val="0"/>
          <w:kern w:val="22"/>
          <w:szCs w:val="22"/>
        </w:rPr>
        <w:t>encourag</w:t>
      </w:r>
      <w:r w:rsidR="00313F6B" w:rsidRPr="00A70D05">
        <w:rPr>
          <w:i/>
          <w:iCs/>
          <w:snapToGrid w:val="0"/>
          <w:kern w:val="22"/>
          <w:szCs w:val="22"/>
        </w:rPr>
        <w:t>es</w:t>
      </w:r>
      <w:r w:rsidR="00313F6B" w:rsidRPr="00A70D05">
        <w:rPr>
          <w:snapToGrid w:val="0"/>
          <w:kern w:val="22"/>
          <w:szCs w:val="22"/>
        </w:rPr>
        <w:t xml:space="preserve"> them </w:t>
      </w:r>
      <w:r w:rsidR="001C3355" w:rsidRPr="00A70D05">
        <w:rPr>
          <w:snapToGrid w:val="0"/>
          <w:kern w:val="22"/>
          <w:szCs w:val="22"/>
        </w:rPr>
        <w:t xml:space="preserve">to continue </w:t>
      </w:r>
      <w:r w:rsidR="00313F6B" w:rsidRPr="00A70D05">
        <w:rPr>
          <w:snapToGrid w:val="0"/>
          <w:kern w:val="22"/>
          <w:szCs w:val="22"/>
        </w:rPr>
        <w:t xml:space="preserve">and intensify this work </w:t>
      </w:r>
      <w:r w:rsidR="00D73E4B" w:rsidRPr="00A70D05">
        <w:rPr>
          <w:snapToGrid w:val="0"/>
          <w:kern w:val="22"/>
          <w:szCs w:val="22"/>
        </w:rPr>
        <w:t>with a view to generat</w:t>
      </w:r>
      <w:r w:rsidR="00124768" w:rsidRPr="00A70D05">
        <w:rPr>
          <w:snapToGrid w:val="0"/>
          <w:kern w:val="22"/>
          <w:szCs w:val="22"/>
        </w:rPr>
        <w:t>ing</w:t>
      </w:r>
      <w:r w:rsidR="00D73E4B" w:rsidRPr="00A70D05">
        <w:rPr>
          <w:snapToGrid w:val="0"/>
          <w:kern w:val="22"/>
          <w:szCs w:val="22"/>
        </w:rPr>
        <w:t xml:space="preserve"> and increas</w:t>
      </w:r>
      <w:r w:rsidR="00124768" w:rsidRPr="00A70D05">
        <w:rPr>
          <w:snapToGrid w:val="0"/>
          <w:kern w:val="22"/>
          <w:szCs w:val="22"/>
        </w:rPr>
        <w:t>ing</w:t>
      </w:r>
      <w:r w:rsidR="00D73E4B" w:rsidRPr="00A70D05">
        <w:rPr>
          <w:snapToGrid w:val="0"/>
          <w:kern w:val="22"/>
          <w:szCs w:val="22"/>
        </w:rPr>
        <w:t xml:space="preserve"> biodiversity co-benefits</w:t>
      </w:r>
      <w:r w:rsidR="00F23836" w:rsidRPr="00A70D05">
        <w:rPr>
          <w:snapToGrid w:val="0"/>
          <w:kern w:val="22"/>
          <w:szCs w:val="22"/>
        </w:rPr>
        <w:t>;</w:t>
      </w:r>
    </w:p>
    <w:p w14:paraId="18A1C05D" w14:textId="7724783E" w:rsidR="006B1912" w:rsidRPr="00A70D05" w:rsidRDefault="006B1912" w:rsidP="00A70D05">
      <w:pPr>
        <w:keepNext/>
        <w:suppressLineNumbers/>
        <w:suppressAutoHyphens/>
        <w:kinsoku w:val="0"/>
        <w:overflowPunct w:val="0"/>
        <w:autoSpaceDE w:val="0"/>
        <w:autoSpaceDN w:val="0"/>
        <w:adjustRightInd w:val="0"/>
        <w:snapToGrid w:val="0"/>
        <w:spacing w:before="120" w:after="120"/>
        <w:ind w:left="1440"/>
        <w:rPr>
          <w:b/>
          <w:bCs/>
          <w:snapToGrid w:val="0"/>
          <w:kern w:val="22"/>
          <w:szCs w:val="22"/>
        </w:rPr>
      </w:pPr>
      <w:bookmarkStart w:id="14" w:name="_Hlk37348486"/>
      <w:r w:rsidRPr="00A70D05">
        <w:rPr>
          <w:b/>
          <w:bCs/>
          <w:snapToGrid w:val="0"/>
          <w:kern w:val="22"/>
          <w:szCs w:val="22"/>
        </w:rPr>
        <w:t>Support</w:t>
      </w:r>
      <w:r w:rsidR="00EC7C3A" w:rsidRPr="00A70D05">
        <w:rPr>
          <w:b/>
          <w:bCs/>
          <w:snapToGrid w:val="0"/>
          <w:kern w:val="22"/>
          <w:szCs w:val="22"/>
        </w:rPr>
        <w:t>ive</w:t>
      </w:r>
      <w:r w:rsidRPr="00A70D05">
        <w:rPr>
          <w:b/>
          <w:bCs/>
          <w:snapToGrid w:val="0"/>
          <w:kern w:val="22"/>
          <w:szCs w:val="22"/>
        </w:rPr>
        <w:t xml:space="preserve"> action on </w:t>
      </w:r>
      <w:r w:rsidR="00AB6C95" w:rsidRPr="00A70D05">
        <w:rPr>
          <w:b/>
          <w:bCs/>
          <w:snapToGrid w:val="0"/>
          <w:kern w:val="22"/>
          <w:szCs w:val="22"/>
        </w:rPr>
        <w:t xml:space="preserve">scaling and aligning </w:t>
      </w:r>
      <w:r w:rsidRPr="00A70D05">
        <w:rPr>
          <w:b/>
          <w:bCs/>
          <w:snapToGrid w:val="0"/>
          <w:kern w:val="22"/>
          <w:szCs w:val="22"/>
        </w:rPr>
        <w:t>incentive</w:t>
      </w:r>
      <w:r w:rsidR="00AB6C95" w:rsidRPr="00A70D05">
        <w:rPr>
          <w:b/>
          <w:bCs/>
          <w:snapToGrid w:val="0"/>
          <w:kern w:val="22"/>
          <w:szCs w:val="22"/>
        </w:rPr>
        <w:t xml:space="preserve"> measures as per Article 11 of the Convention</w:t>
      </w:r>
    </w:p>
    <w:bookmarkEnd w:id="14"/>
    <w:p w14:paraId="55304F64" w14:textId="64407A9D" w:rsidR="006B1912" w:rsidRPr="00A70D05" w:rsidRDefault="006B1912"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w:t>
      </w:r>
      <w:r w:rsidR="00851AC9" w:rsidRPr="00A70D05">
        <w:rPr>
          <w:snapToGrid w:val="0"/>
          <w:kern w:val="22"/>
          <w:szCs w:val="22"/>
        </w:rPr>
        <w:t>5</w:t>
      </w:r>
      <w:r w:rsidRPr="00A70D05">
        <w:rPr>
          <w:snapToGrid w:val="0"/>
          <w:kern w:val="22"/>
          <w:szCs w:val="22"/>
        </w:rPr>
        <w:t>.</w:t>
      </w:r>
      <w:r w:rsidRPr="00A70D05">
        <w:rPr>
          <w:snapToGrid w:val="0"/>
          <w:kern w:val="22"/>
          <w:szCs w:val="22"/>
        </w:rPr>
        <w:tab/>
      </w:r>
      <w:r w:rsidRPr="00A70D05">
        <w:rPr>
          <w:i/>
          <w:iCs/>
          <w:snapToGrid w:val="0"/>
          <w:kern w:val="22"/>
          <w:szCs w:val="22"/>
        </w:rPr>
        <w:t xml:space="preserve">Takes note </w:t>
      </w:r>
      <w:r w:rsidR="007B4463" w:rsidRPr="00A70D05">
        <w:rPr>
          <w:i/>
          <w:iCs/>
          <w:snapToGrid w:val="0"/>
          <w:kern w:val="22"/>
          <w:szCs w:val="22"/>
        </w:rPr>
        <w:t xml:space="preserve">with appreciation </w:t>
      </w:r>
      <w:r w:rsidRPr="00A70D05">
        <w:rPr>
          <w:snapToGrid w:val="0"/>
          <w:kern w:val="22"/>
          <w:szCs w:val="22"/>
        </w:rPr>
        <w:t>of the work of the Environmental Policy Committee</w:t>
      </w:r>
      <w:r w:rsidR="007B4463" w:rsidRPr="00A70D05">
        <w:rPr>
          <w:snapToGrid w:val="0"/>
          <w:kern w:val="22"/>
          <w:szCs w:val="22"/>
        </w:rPr>
        <w:t xml:space="preserve"> </w:t>
      </w:r>
      <w:r w:rsidR="008F4906" w:rsidRPr="00A70D05">
        <w:rPr>
          <w:snapToGrid w:val="0"/>
          <w:kern w:val="22"/>
          <w:szCs w:val="22"/>
        </w:rPr>
        <w:t xml:space="preserve">of the Organisation for Economic Co-operation and Development </w:t>
      </w:r>
      <w:r w:rsidR="007B4463" w:rsidRPr="00A70D05">
        <w:rPr>
          <w:snapToGrid w:val="0"/>
          <w:kern w:val="22"/>
          <w:szCs w:val="22"/>
        </w:rPr>
        <w:t xml:space="preserve">to support countries in scaling up and aligning incentives, in particular </w:t>
      </w:r>
      <w:r w:rsidRPr="00A70D05">
        <w:rPr>
          <w:snapToGrid w:val="0"/>
          <w:kern w:val="22"/>
          <w:szCs w:val="22"/>
        </w:rPr>
        <w:t xml:space="preserve">on guidance to identify and assess subsidies harmful to </w:t>
      </w:r>
      <w:r w:rsidRPr="00A70D05">
        <w:rPr>
          <w:snapToGrid w:val="0"/>
          <w:kern w:val="22"/>
          <w:szCs w:val="22"/>
        </w:rPr>
        <w:lastRenderedPageBreak/>
        <w:t>biodiversity</w:t>
      </w:r>
      <w:r w:rsidR="0041011E" w:rsidRPr="00A70D05">
        <w:rPr>
          <w:snapToGrid w:val="0"/>
          <w:kern w:val="22"/>
          <w:szCs w:val="22"/>
        </w:rPr>
        <w:t>,</w:t>
      </w:r>
      <w:r w:rsidRPr="00A70D05">
        <w:rPr>
          <w:snapToGrid w:val="0"/>
          <w:kern w:val="22"/>
          <w:szCs w:val="22"/>
        </w:rPr>
        <w:t xml:space="preserve"> on tracking economic instruments and finance for biodiversity</w:t>
      </w:r>
      <w:r w:rsidR="0041011E" w:rsidRPr="00A70D05">
        <w:rPr>
          <w:snapToGrid w:val="0"/>
          <w:kern w:val="22"/>
          <w:szCs w:val="22"/>
        </w:rPr>
        <w:t>,</w:t>
      </w:r>
      <w:r w:rsidR="007B4463" w:rsidRPr="00A70D05">
        <w:rPr>
          <w:snapToGrid w:val="0"/>
          <w:kern w:val="22"/>
          <w:szCs w:val="22"/>
        </w:rPr>
        <w:t xml:space="preserve"> and on aligning national budgets with climate, biodiversity and other environmental objectives</w:t>
      </w:r>
      <w:r w:rsidR="0041011E" w:rsidRPr="00A70D05">
        <w:rPr>
          <w:snapToGrid w:val="0"/>
          <w:kern w:val="22"/>
          <w:szCs w:val="22"/>
        </w:rPr>
        <w:t>,</w:t>
      </w:r>
      <w:r w:rsidR="007B4463" w:rsidRPr="00A70D05">
        <w:rPr>
          <w:snapToGrid w:val="0"/>
          <w:kern w:val="22"/>
          <w:szCs w:val="22"/>
        </w:rPr>
        <w:t xml:space="preserve"> </w:t>
      </w:r>
      <w:r w:rsidR="001F2D16" w:rsidRPr="00A70D05">
        <w:rPr>
          <w:snapToGrid w:val="0"/>
          <w:kern w:val="22"/>
          <w:szCs w:val="22"/>
        </w:rPr>
        <w:t xml:space="preserve">as well as </w:t>
      </w:r>
      <w:r w:rsidR="00BB5CDC" w:rsidRPr="00A70D05">
        <w:rPr>
          <w:snapToGrid w:val="0"/>
          <w:kern w:val="22"/>
          <w:szCs w:val="22"/>
        </w:rPr>
        <w:t xml:space="preserve">the work </w:t>
      </w:r>
      <w:r w:rsidR="001F2D16" w:rsidRPr="00A70D05">
        <w:rPr>
          <w:snapToGrid w:val="0"/>
          <w:kern w:val="22"/>
          <w:szCs w:val="22"/>
        </w:rPr>
        <w:t xml:space="preserve">of </w:t>
      </w:r>
      <w:r w:rsidR="008F4906" w:rsidRPr="00A70D05">
        <w:rPr>
          <w:snapToGrid w:val="0"/>
          <w:kern w:val="22"/>
          <w:szCs w:val="22"/>
        </w:rPr>
        <w:t>the United Nations Environment Programme</w:t>
      </w:r>
      <w:r w:rsidR="001F2D16" w:rsidRPr="00A70D05">
        <w:rPr>
          <w:snapToGrid w:val="0"/>
          <w:kern w:val="22"/>
          <w:szCs w:val="22"/>
        </w:rPr>
        <w:t xml:space="preserve"> on fiscal reform for sustainable agriculture, </w:t>
      </w:r>
      <w:r w:rsidR="007B4463" w:rsidRPr="00A70D05">
        <w:rPr>
          <w:snapToGrid w:val="0"/>
          <w:kern w:val="22"/>
          <w:szCs w:val="22"/>
        </w:rPr>
        <w:t xml:space="preserve">and </w:t>
      </w:r>
      <w:r w:rsidR="007B4463" w:rsidRPr="00A70D05">
        <w:rPr>
          <w:i/>
          <w:iCs/>
          <w:snapToGrid w:val="0"/>
          <w:kern w:val="22"/>
          <w:szCs w:val="22"/>
        </w:rPr>
        <w:t>encourages</w:t>
      </w:r>
      <w:r w:rsidR="007B4463" w:rsidRPr="00A70D05">
        <w:rPr>
          <w:snapToGrid w:val="0"/>
          <w:kern w:val="22"/>
          <w:szCs w:val="22"/>
        </w:rPr>
        <w:t xml:space="preserve"> the organization</w:t>
      </w:r>
      <w:r w:rsidR="001F2D16" w:rsidRPr="00A70D05">
        <w:rPr>
          <w:snapToGrid w:val="0"/>
          <w:kern w:val="22"/>
          <w:szCs w:val="22"/>
        </w:rPr>
        <w:t>s</w:t>
      </w:r>
      <w:r w:rsidR="007B4463" w:rsidRPr="00A70D05">
        <w:rPr>
          <w:snapToGrid w:val="0"/>
          <w:kern w:val="22"/>
          <w:szCs w:val="22"/>
        </w:rPr>
        <w:t xml:space="preserve"> to continue and further intensify this work</w:t>
      </w:r>
      <w:r w:rsidR="00174ECB" w:rsidRPr="00A70D05">
        <w:rPr>
          <w:snapToGrid w:val="0"/>
          <w:kern w:val="22"/>
          <w:szCs w:val="22"/>
        </w:rPr>
        <w:t>;</w:t>
      </w:r>
    </w:p>
    <w:p w14:paraId="15BF6AF6" w14:textId="20A10810" w:rsidR="005E5B1A" w:rsidRPr="00A70D05" w:rsidRDefault="005E5B1A"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t>Financial reporting</w:t>
      </w:r>
    </w:p>
    <w:p w14:paraId="50839E80" w14:textId="18ACC010" w:rsidR="0095497E" w:rsidRPr="00A70D05" w:rsidRDefault="0095497E" w:rsidP="00A70D05">
      <w:pPr>
        <w:suppressLineNumbers/>
        <w:suppressAutoHyphens/>
        <w:kinsoku w:val="0"/>
        <w:overflowPunct w:val="0"/>
        <w:autoSpaceDE w:val="0"/>
        <w:autoSpaceDN w:val="0"/>
        <w:adjustRightInd w:val="0"/>
        <w:snapToGrid w:val="0"/>
        <w:spacing w:before="120" w:after="120"/>
        <w:ind w:left="720"/>
        <w:rPr>
          <w:snapToGrid w:val="0"/>
          <w:kern w:val="22"/>
          <w:szCs w:val="22"/>
        </w:rPr>
      </w:pPr>
      <w:bookmarkStart w:id="15" w:name="_Hlk37247789"/>
      <w:r w:rsidRPr="00A70D05">
        <w:rPr>
          <w:snapToGrid w:val="0"/>
          <w:kern w:val="22"/>
          <w:szCs w:val="22"/>
        </w:rPr>
        <w:tab/>
      </w:r>
      <w:r w:rsidR="008308A4" w:rsidRPr="00A70D05">
        <w:rPr>
          <w:snapToGrid w:val="0"/>
          <w:kern w:val="22"/>
          <w:szCs w:val="22"/>
        </w:rPr>
        <w:t>1</w:t>
      </w:r>
      <w:r w:rsidR="005B3609" w:rsidRPr="00A70D05">
        <w:rPr>
          <w:snapToGrid w:val="0"/>
          <w:kern w:val="22"/>
          <w:szCs w:val="22"/>
        </w:rPr>
        <w:t>6</w:t>
      </w:r>
      <w:r w:rsidR="008308A4" w:rsidRPr="00A70D05">
        <w:rPr>
          <w:snapToGrid w:val="0"/>
          <w:kern w:val="22"/>
          <w:szCs w:val="22"/>
        </w:rPr>
        <w:t>.</w:t>
      </w:r>
      <w:r w:rsidR="008308A4" w:rsidRPr="00A70D05">
        <w:rPr>
          <w:snapToGrid w:val="0"/>
          <w:kern w:val="22"/>
          <w:szCs w:val="22"/>
        </w:rPr>
        <w:tab/>
      </w:r>
      <w:r w:rsidRPr="00A70D05">
        <w:rPr>
          <w:i/>
          <w:iCs/>
          <w:snapToGrid w:val="0"/>
          <w:kern w:val="22"/>
          <w:szCs w:val="22"/>
        </w:rPr>
        <w:t>Decides</w:t>
      </w:r>
      <w:r w:rsidRPr="00A70D05">
        <w:rPr>
          <w:snapToGrid w:val="0"/>
          <w:kern w:val="22"/>
          <w:szCs w:val="22"/>
        </w:rPr>
        <w:t xml:space="preserve"> to develop</w:t>
      </w:r>
      <w:r w:rsidR="00EB6A7D" w:rsidRPr="00A70D05">
        <w:rPr>
          <w:snapToGrid w:val="0"/>
          <w:kern w:val="22"/>
          <w:szCs w:val="22"/>
        </w:rPr>
        <w:t xml:space="preserve"> and adopt</w:t>
      </w:r>
      <w:r w:rsidR="0076349C" w:rsidRPr="00A70D05">
        <w:rPr>
          <w:snapToGrid w:val="0"/>
          <w:kern w:val="22"/>
          <w:szCs w:val="22"/>
        </w:rPr>
        <w:t>, at its sixteenth meeting,</w:t>
      </w:r>
      <w:r w:rsidRPr="00A70D05">
        <w:rPr>
          <w:snapToGrid w:val="0"/>
          <w:kern w:val="22"/>
          <w:szCs w:val="22"/>
        </w:rPr>
        <w:t xml:space="preserve"> an updated and streamlined </w:t>
      </w:r>
      <w:r w:rsidRPr="00A70D05">
        <w:rPr>
          <w:szCs w:val="22"/>
        </w:rPr>
        <w:t>financial reporting framework</w:t>
      </w:r>
      <w:r w:rsidR="0076349C" w:rsidRPr="00A70D05">
        <w:rPr>
          <w:szCs w:val="22"/>
        </w:rPr>
        <w:t xml:space="preserve">, taking into account and, as appropriate, making use of, </w:t>
      </w:r>
      <w:r w:rsidR="0076349C" w:rsidRPr="00A70D05">
        <w:rPr>
          <w:snapToGrid w:val="0"/>
          <w:kern w:val="22"/>
          <w:szCs w:val="22"/>
        </w:rPr>
        <w:t>existing international statistical frameworks and reporting frameworks</w:t>
      </w:r>
      <w:r w:rsidR="00320D21" w:rsidRPr="00A70D05">
        <w:rPr>
          <w:snapToGrid w:val="0"/>
          <w:kern w:val="22"/>
          <w:szCs w:val="22"/>
        </w:rPr>
        <w:t>,</w:t>
      </w:r>
      <w:r w:rsidR="0076349C" w:rsidRPr="00A70D05">
        <w:rPr>
          <w:snapToGrid w:val="0"/>
          <w:kern w:val="22"/>
          <w:szCs w:val="22"/>
        </w:rPr>
        <w:t xml:space="preserve"> including those referred to in para</w:t>
      </w:r>
      <w:r w:rsidR="00AC6E4B" w:rsidRPr="00A70D05">
        <w:rPr>
          <w:snapToGrid w:val="0"/>
          <w:kern w:val="22"/>
          <w:szCs w:val="22"/>
        </w:rPr>
        <w:t>graph</w:t>
      </w:r>
      <w:r w:rsidR="0076349C" w:rsidRPr="00A70D05">
        <w:rPr>
          <w:snapToGrid w:val="0"/>
          <w:kern w:val="22"/>
          <w:szCs w:val="22"/>
        </w:rPr>
        <w:t xml:space="preserve">s </w:t>
      </w:r>
      <w:r w:rsidR="00D651EB" w:rsidRPr="00A70D05">
        <w:rPr>
          <w:snapToGrid w:val="0"/>
          <w:kern w:val="22"/>
          <w:szCs w:val="22"/>
        </w:rPr>
        <w:t>17 and 18</w:t>
      </w:r>
      <w:r w:rsidR="0076349C" w:rsidRPr="00A70D05">
        <w:rPr>
          <w:snapToGrid w:val="0"/>
          <w:kern w:val="22"/>
          <w:szCs w:val="22"/>
        </w:rPr>
        <w:t xml:space="preserve"> below, and requests the </w:t>
      </w:r>
      <w:r w:rsidR="00AC6E4B" w:rsidRPr="00A70D05">
        <w:rPr>
          <w:snapToGrid w:val="0"/>
          <w:kern w:val="22"/>
          <w:szCs w:val="22"/>
        </w:rPr>
        <w:t xml:space="preserve">Subsidiary Body on Implementation </w:t>
      </w:r>
      <w:r w:rsidR="0076349C" w:rsidRPr="00A70D05">
        <w:rPr>
          <w:snapToGrid w:val="0"/>
          <w:kern w:val="22"/>
          <w:szCs w:val="22"/>
        </w:rPr>
        <w:t xml:space="preserve">to develop a draft of this framework at its </w:t>
      </w:r>
      <w:r w:rsidR="00881067" w:rsidRPr="00A70D05">
        <w:rPr>
          <w:snapToGrid w:val="0"/>
          <w:kern w:val="22"/>
          <w:szCs w:val="22"/>
        </w:rPr>
        <w:t>fourth</w:t>
      </w:r>
      <w:r w:rsidR="0076349C" w:rsidRPr="00A70D05">
        <w:rPr>
          <w:snapToGrid w:val="0"/>
          <w:kern w:val="22"/>
          <w:szCs w:val="22"/>
        </w:rPr>
        <w:t xml:space="preserve"> meeting</w:t>
      </w:r>
      <w:r w:rsidR="00EB6A7D" w:rsidRPr="00A70D05">
        <w:rPr>
          <w:snapToGrid w:val="0"/>
          <w:kern w:val="22"/>
          <w:szCs w:val="22"/>
        </w:rPr>
        <w:t>;</w:t>
      </w:r>
    </w:p>
    <w:p w14:paraId="650D7909" w14:textId="78D809E6" w:rsidR="000F0B30"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w:t>
      </w:r>
      <w:r w:rsidR="005B3609" w:rsidRPr="00A70D05">
        <w:rPr>
          <w:snapToGrid w:val="0"/>
          <w:kern w:val="22"/>
          <w:szCs w:val="22"/>
        </w:rPr>
        <w:t>7</w:t>
      </w:r>
      <w:r w:rsidR="0055410A" w:rsidRPr="00A70D05">
        <w:rPr>
          <w:snapToGrid w:val="0"/>
          <w:kern w:val="22"/>
          <w:szCs w:val="22"/>
        </w:rPr>
        <w:t>.</w:t>
      </w:r>
      <w:r w:rsidR="0055410A" w:rsidRPr="00A70D05">
        <w:rPr>
          <w:snapToGrid w:val="0"/>
          <w:kern w:val="22"/>
          <w:szCs w:val="22"/>
        </w:rPr>
        <w:tab/>
      </w:r>
      <w:r w:rsidR="0033797B" w:rsidRPr="00A70D05">
        <w:rPr>
          <w:i/>
          <w:iCs/>
          <w:snapToGrid w:val="0"/>
          <w:kern w:val="22"/>
          <w:szCs w:val="22"/>
        </w:rPr>
        <w:t>I</w:t>
      </w:r>
      <w:r w:rsidR="000F0B30" w:rsidRPr="00A70D05">
        <w:rPr>
          <w:i/>
          <w:iCs/>
          <w:snapToGrid w:val="0"/>
          <w:kern w:val="22"/>
          <w:szCs w:val="22"/>
        </w:rPr>
        <w:t>nvites</w:t>
      </w:r>
      <w:r w:rsidR="000F0B30" w:rsidRPr="00A70D05">
        <w:rPr>
          <w:snapToGrid w:val="0"/>
          <w:kern w:val="22"/>
          <w:szCs w:val="22"/>
        </w:rPr>
        <w:t xml:space="preserve"> Parties to consider reporting, or strengthen reporting, as applicable, </w:t>
      </w:r>
      <w:r w:rsidR="003939A9" w:rsidRPr="00A70D05">
        <w:rPr>
          <w:snapToGrid w:val="0"/>
          <w:kern w:val="22"/>
          <w:szCs w:val="22"/>
        </w:rPr>
        <w:t xml:space="preserve">of </w:t>
      </w:r>
      <w:r w:rsidR="000F0B30" w:rsidRPr="00A70D05">
        <w:rPr>
          <w:snapToGrid w:val="0"/>
          <w:kern w:val="22"/>
          <w:szCs w:val="22"/>
        </w:rPr>
        <w:t xml:space="preserve">their domestic biodiversity-related expenditures under existing international statistical frameworks, </w:t>
      </w:r>
      <w:r w:rsidR="00A72528" w:rsidRPr="00A70D05">
        <w:rPr>
          <w:snapToGrid w:val="0"/>
          <w:kern w:val="22"/>
          <w:szCs w:val="22"/>
        </w:rPr>
        <w:t>such as</w:t>
      </w:r>
      <w:r w:rsidR="0086263B" w:rsidRPr="00A70D05">
        <w:rPr>
          <w:snapToGrid w:val="0"/>
          <w:kern w:val="22"/>
          <w:szCs w:val="22"/>
        </w:rPr>
        <w:t xml:space="preserve"> </w:t>
      </w:r>
      <w:r w:rsidR="0023536D" w:rsidRPr="00A70D05">
        <w:rPr>
          <w:snapToGrid w:val="0"/>
          <w:kern w:val="22"/>
          <w:szCs w:val="22"/>
        </w:rPr>
        <w:t>(a) </w:t>
      </w:r>
      <w:r w:rsidR="000F0B30" w:rsidRPr="00A70D05">
        <w:rPr>
          <w:snapToGrid w:val="0"/>
          <w:kern w:val="22"/>
          <w:szCs w:val="22"/>
        </w:rPr>
        <w:t>the Government Finance Statistics</w:t>
      </w:r>
      <w:r w:rsidR="0086263B" w:rsidRPr="00A70D05">
        <w:rPr>
          <w:snapToGrid w:val="0"/>
          <w:kern w:val="22"/>
          <w:szCs w:val="22"/>
        </w:rPr>
        <w:t xml:space="preserve"> (</w:t>
      </w:r>
      <w:r w:rsidR="000F0B30" w:rsidRPr="00A70D05">
        <w:rPr>
          <w:snapToGrid w:val="0"/>
          <w:kern w:val="22"/>
          <w:szCs w:val="22"/>
        </w:rPr>
        <w:t>expenditures by functions of government</w:t>
      </w:r>
      <w:r w:rsidR="0086263B" w:rsidRPr="00A70D05">
        <w:rPr>
          <w:snapToGrid w:val="0"/>
          <w:kern w:val="22"/>
          <w:szCs w:val="22"/>
        </w:rPr>
        <w:t>)</w:t>
      </w:r>
      <w:r w:rsidR="000F0B30" w:rsidRPr="00A70D05">
        <w:rPr>
          <w:snapToGrid w:val="0"/>
          <w:kern w:val="22"/>
          <w:szCs w:val="22"/>
        </w:rPr>
        <w:t xml:space="preserve"> maintained by the International Monetary Fund</w:t>
      </w:r>
      <w:r w:rsidR="00915188" w:rsidRPr="00A70D05">
        <w:rPr>
          <w:snapToGrid w:val="0"/>
          <w:kern w:val="22"/>
          <w:szCs w:val="22"/>
        </w:rPr>
        <w:t>,</w:t>
      </w:r>
      <w:r w:rsidR="000F0B30" w:rsidRPr="00A70D05">
        <w:rPr>
          <w:snapToGrid w:val="0"/>
          <w:kern w:val="22"/>
          <w:szCs w:val="22"/>
        </w:rPr>
        <w:t xml:space="preserve"> </w:t>
      </w:r>
      <w:r w:rsidR="0023536D" w:rsidRPr="00A70D05">
        <w:rPr>
          <w:snapToGrid w:val="0"/>
          <w:kern w:val="22"/>
          <w:szCs w:val="22"/>
        </w:rPr>
        <w:t>(b) </w:t>
      </w:r>
      <w:r w:rsidR="00B563F4" w:rsidRPr="00A70D05">
        <w:rPr>
          <w:snapToGrid w:val="0"/>
          <w:kern w:val="22"/>
          <w:szCs w:val="22"/>
        </w:rPr>
        <w:t xml:space="preserve">the Organisation for Economic Co-operation and Development </w:t>
      </w:r>
      <w:r w:rsidR="000F0B30" w:rsidRPr="00A70D05">
        <w:rPr>
          <w:snapToGrid w:val="0"/>
          <w:kern w:val="22"/>
          <w:szCs w:val="22"/>
        </w:rPr>
        <w:t xml:space="preserve">and </w:t>
      </w:r>
      <w:r w:rsidR="0023536D" w:rsidRPr="00A70D05">
        <w:rPr>
          <w:snapToGrid w:val="0"/>
          <w:kern w:val="22"/>
          <w:szCs w:val="22"/>
        </w:rPr>
        <w:t>(c) </w:t>
      </w:r>
      <w:r w:rsidR="00B4249B" w:rsidRPr="00A70D05">
        <w:rPr>
          <w:snapToGrid w:val="0"/>
          <w:kern w:val="22"/>
          <w:szCs w:val="22"/>
        </w:rPr>
        <w:t xml:space="preserve">the framework for environmental expenditure accounts of the </w:t>
      </w:r>
      <w:r w:rsidR="00640B83" w:rsidRPr="00A70D05">
        <w:rPr>
          <w:snapToGrid w:val="0"/>
          <w:kern w:val="22"/>
          <w:szCs w:val="22"/>
        </w:rPr>
        <w:t xml:space="preserve">United Nations </w:t>
      </w:r>
      <w:r w:rsidR="00B4249B" w:rsidRPr="00A70D05">
        <w:rPr>
          <w:snapToGrid w:val="0"/>
          <w:kern w:val="22"/>
          <w:szCs w:val="22"/>
        </w:rPr>
        <w:t>System of Environmental Economic Accounting (SEEA),</w:t>
      </w:r>
      <w:r w:rsidR="000F0B30" w:rsidRPr="00A70D05">
        <w:rPr>
          <w:snapToGrid w:val="0"/>
          <w:kern w:val="22"/>
          <w:szCs w:val="22"/>
        </w:rPr>
        <w:t xml:space="preserve"> operated by Eurostat</w:t>
      </w:r>
      <w:r w:rsidR="00B4249B" w:rsidRPr="00A70D05">
        <w:rPr>
          <w:snapToGrid w:val="0"/>
          <w:kern w:val="22"/>
          <w:szCs w:val="22"/>
        </w:rPr>
        <w:t xml:space="preserve"> and the </w:t>
      </w:r>
      <w:r w:rsidR="00BC1CD1" w:rsidRPr="00A70D05">
        <w:rPr>
          <w:snapToGrid w:val="0"/>
          <w:kern w:val="22"/>
          <w:szCs w:val="22"/>
        </w:rPr>
        <w:t>Organisation for Economic Co-operation and Development</w:t>
      </w:r>
      <w:r w:rsidR="00EC1061" w:rsidRPr="00A70D05">
        <w:rPr>
          <w:snapToGrid w:val="0"/>
          <w:kern w:val="22"/>
          <w:szCs w:val="22"/>
        </w:rPr>
        <w:t>,</w:t>
      </w:r>
      <w:r w:rsidR="0076349C" w:rsidRPr="00A70D05">
        <w:rPr>
          <w:snapToGrid w:val="0"/>
          <w:kern w:val="22"/>
          <w:szCs w:val="22"/>
        </w:rPr>
        <w:t xml:space="preserve"> and to provide the Executive Secretary </w:t>
      </w:r>
      <w:r w:rsidR="001771B8" w:rsidRPr="00A70D05">
        <w:rPr>
          <w:snapToGrid w:val="0"/>
          <w:kern w:val="22"/>
          <w:szCs w:val="22"/>
        </w:rPr>
        <w:t xml:space="preserve">with information </w:t>
      </w:r>
      <w:r w:rsidR="0076349C" w:rsidRPr="00A70D05">
        <w:rPr>
          <w:snapToGrid w:val="0"/>
          <w:kern w:val="22"/>
          <w:szCs w:val="22"/>
        </w:rPr>
        <w:t>on such reporting activities</w:t>
      </w:r>
      <w:r w:rsidR="000F0B30" w:rsidRPr="00A70D05">
        <w:rPr>
          <w:snapToGrid w:val="0"/>
          <w:kern w:val="22"/>
          <w:szCs w:val="22"/>
        </w:rPr>
        <w:t>;</w:t>
      </w:r>
    </w:p>
    <w:bookmarkEnd w:id="15"/>
    <w:p w14:paraId="42155559" w14:textId="1F898809" w:rsidR="00EF41CF"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w:t>
      </w:r>
      <w:r w:rsidR="005B3609" w:rsidRPr="00A70D05">
        <w:rPr>
          <w:snapToGrid w:val="0"/>
          <w:kern w:val="22"/>
          <w:szCs w:val="22"/>
        </w:rPr>
        <w:t>8</w:t>
      </w:r>
      <w:r w:rsidRPr="00A70D05">
        <w:rPr>
          <w:snapToGrid w:val="0"/>
          <w:kern w:val="22"/>
          <w:szCs w:val="22"/>
        </w:rPr>
        <w:t>.</w:t>
      </w:r>
      <w:r w:rsidRPr="00A70D05">
        <w:rPr>
          <w:snapToGrid w:val="0"/>
          <w:kern w:val="22"/>
          <w:szCs w:val="22"/>
        </w:rPr>
        <w:tab/>
      </w:r>
      <w:r w:rsidR="0033797B" w:rsidRPr="00A70D05">
        <w:rPr>
          <w:i/>
          <w:iCs/>
          <w:snapToGrid w:val="0"/>
          <w:kern w:val="22"/>
          <w:szCs w:val="22"/>
        </w:rPr>
        <w:t>I</w:t>
      </w:r>
      <w:r w:rsidRPr="00A70D05">
        <w:rPr>
          <w:i/>
          <w:iCs/>
          <w:snapToGrid w:val="0"/>
          <w:kern w:val="22"/>
          <w:szCs w:val="22"/>
        </w:rPr>
        <w:t>nvites</w:t>
      </w:r>
      <w:r w:rsidRPr="00A70D05">
        <w:rPr>
          <w:snapToGrid w:val="0"/>
          <w:kern w:val="22"/>
          <w:szCs w:val="22"/>
        </w:rPr>
        <w:t xml:space="preserve"> Parties and other </w:t>
      </w:r>
      <w:r w:rsidR="001C2B71" w:rsidRPr="00A70D05">
        <w:rPr>
          <w:snapToGrid w:val="0"/>
          <w:kern w:val="22"/>
          <w:szCs w:val="22"/>
        </w:rPr>
        <w:t>G</w:t>
      </w:r>
      <w:r w:rsidRPr="00A70D05">
        <w:rPr>
          <w:snapToGrid w:val="0"/>
          <w:kern w:val="22"/>
          <w:szCs w:val="22"/>
        </w:rPr>
        <w:t>overnments</w:t>
      </w:r>
      <w:r w:rsidR="00BD0CE7" w:rsidRPr="00A70D05">
        <w:rPr>
          <w:snapToGrid w:val="0"/>
          <w:kern w:val="22"/>
          <w:szCs w:val="22"/>
        </w:rPr>
        <w:t xml:space="preserve"> that are</w:t>
      </w:r>
      <w:r w:rsidRPr="00A70D05">
        <w:rPr>
          <w:snapToGrid w:val="0"/>
          <w:kern w:val="22"/>
          <w:szCs w:val="22"/>
        </w:rPr>
        <w:t xml:space="preserve"> members of the </w:t>
      </w:r>
      <w:r w:rsidR="0089618C" w:rsidRPr="00A70D05">
        <w:rPr>
          <w:snapToGrid w:val="0"/>
          <w:kern w:val="22"/>
          <w:szCs w:val="22"/>
        </w:rPr>
        <w:t>Development Assistance Committee</w:t>
      </w:r>
      <w:r w:rsidR="005462CC" w:rsidRPr="00A70D05">
        <w:rPr>
          <w:snapToGrid w:val="0"/>
          <w:kern w:val="22"/>
          <w:szCs w:val="22"/>
        </w:rPr>
        <w:t xml:space="preserve"> </w:t>
      </w:r>
      <w:r w:rsidR="00BC1CD1" w:rsidRPr="00A70D05">
        <w:rPr>
          <w:snapToGrid w:val="0"/>
          <w:kern w:val="22"/>
          <w:szCs w:val="22"/>
        </w:rPr>
        <w:t xml:space="preserve">of </w:t>
      </w:r>
      <w:r w:rsidR="005462CC" w:rsidRPr="00A70D05">
        <w:rPr>
          <w:snapToGrid w:val="0"/>
          <w:kern w:val="22"/>
          <w:szCs w:val="22"/>
        </w:rPr>
        <w:t>the Organisation for Economic Co-operation and Development</w:t>
      </w:r>
      <w:r w:rsidRPr="00A70D05">
        <w:rPr>
          <w:snapToGrid w:val="0"/>
          <w:kern w:val="22"/>
          <w:szCs w:val="22"/>
        </w:rPr>
        <w:t xml:space="preserve"> to consider further strengthening, as appropriate, </w:t>
      </w:r>
      <w:r w:rsidR="00D26AE1" w:rsidRPr="00A70D05">
        <w:rPr>
          <w:snapToGrid w:val="0"/>
          <w:kern w:val="22"/>
          <w:szCs w:val="22"/>
        </w:rPr>
        <w:t xml:space="preserve">the </w:t>
      </w:r>
      <w:r w:rsidRPr="00A70D05">
        <w:rPr>
          <w:snapToGrid w:val="0"/>
          <w:kern w:val="22"/>
          <w:szCs w:val="22"/>
        </w:rPr>
        <w:t xml:space="preserve">reporting of the international biodiversity-related financial flows </w:t>
      </w:r>
      <w:r w:rsidR="0056516F" w:rsidRPr="00A70D05">
        <w:rPr>
          <w:snapToGrid w:val="0"/>
          <w:kern w:val="22"/>
          <w:szCs w:val="22"/>
        </w:rPr>
        <w:t>t</w:t>
      </w:r>
      <w:r w:rsidR="00594F6B" w:rsidRPr="00A70D05">
        <w:rPr>
          <w:snapToGrid w:val="0"/>
          <w:kern w:val="22"/>
          <w:szCs w:val="22"/>
        </w:rPr>
        <w:t xml:space="preserve">hat they have </w:t>
      </w:r>
      <w:r w:rsidRPr="00A70D05">
        <w:rPr>
          <w:snapToGrid w:val="0"/>
          <w:kern w:val="22"/>
          <w:szCs w:val="22"/>
        </w:rPr>
        <w:t xml:space="preserve">provided </w:t>
      </w:r>
      <w:r w:rsidR="00594F6B" w:rsidRPr="00A70D05">
        <w:rPr>
          <w:snapToGrid w:val="0"/>
          <w:kern w:val="22"/>
          <w:szCs w:val="22"/>
        </w:rPr>
        <w:t>for</w:t>
      </w:r>
      <w:r w:rsidRPr="00A70D05">
        <w:rPr>
          <w:snapToGrid w:val="0"/>
          <w:kern w:val="22"/>
          <w:szCs w:val="22"/>
        </w:rPr>
        <w:t xml:space="preserve"> developing countries and countries with economies in transition, to the Creditors Reporting </w:t>
      </w:r>
      <w:r w:rsidR="00D24B19" w:rsidRPr="00A70D05">
        <w:rPr>
          <w:snapToGrid w:val="0"/>
          <w:kern w:val="22"/>
          <w:szCs w:val="22"/>
        </w:rPr>
        <w:t>System</w:t>
      </w:r>
      <w:r w:rsidR="00BC1CD1" w:rsidRPr="00A70D05">
        <w:rPr>
          <w:snapToGrid w:val="0"/>
          <w:kern w:val="22"/>
          <w:szCs w:val="22"/>
        </w:rPr>
        <w:t xml:space="preserve"> of the Organisation for Economic Co-operation and Development</w:t>
      </w:r>
      <w:r w:rsidRPr="00A70D05">
        <w:rPr>
          <w:snapToGrid w:val="0"/>
          <w:kern w:val="22"/>
          <w:szCs w:val="22"/>
        </w:rPr>
        <w:t>, taking into account the Rio marker methodology and its further refinements, as well as relevant information from multilateral development banks</w:t>
      </w:r>
      <w:r w:rsidR="0076349C" w:rsidRPr="00A70D05">
        <w:rPr>
          <w:snapToGrid w:val="0"/>
          <w:kern w:val="22"/>
          <w:szCs w:val="22"/>
        </w:rPr>
        <w:t xml:space="preserve">, and to provide the Executive Secretary </w:t>
      </w:r>
      <w:r w:rsidR="001771B8" w:rsidRPr="00A70D05">
        <w:rPr>
          <w:snapToGrid w:val="0"/>
          <w:kern w:val="22"/>
          <w:szCs w:val="22"/>
        </w:rPr>
        <w:t xml:space="preserve">with information </w:t>
      </w:r>
      <w:r w:rsidR="0076349C" w:rsidRPr="00A70D05">
        <w:rPr>
          <w:snapToGrid w:val="0"/>
          <w:kern w:val="22"/>
          <w:szCs w:val="22"/>
        </w:rPr>
        <w:t>on such reporting activities</w:t>
      </w:r>
      <w:r w:rsidRPr="00A70D05">
        <w:rPr>
          <w:snapToGrid w:val="0"/>
          <w:kern w:val="22"/>
          <w:szCs w:val="22"/>
        </w:rPr>
        <w:t>;</w:t>
      </w:r>
    </w:p>
    <w:p w14:paraId="34105662" w14:textId="3A213C72" w:rsidR="0076349C" w:rsidRPr="00A70D05" w:rsidRDefault="005B3609"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19</w:t>
      </w:r>
      <w:r w:rsidR="00EF41CF" w:rsidRPr="00A70D05">
        <w:rPr>
          <w:snapToGrid w:val="0"/>
          <w:kern w:val="22"/>
          <w:szCs w:val="22"/>
        </w:rPr>
        <w:t>.</w:t>
      </w:r>
      <w:r w:rsidR="00EF41CF" w:rsidRPr="00A70D05">
        <w:rPr>
          <w:snapToGrid w:val="0"/>
          <w:kern w:val="22"/>
          <w:szCs w:val="22"/>
        </w:rPr>
        <w:tab/>
      </w:r>
      <w:r w:rsidR="0033797B" w:rsidRPr="00A70D05">
        <w:rPr>
          <w:i/>
          <w:iCs/>
          <w:snapToGrid w:val="0"/>
          <w:kern w:val="22"/>
          <w:szCs w:val="22"/>
        </w:rPr>
        <w:t>I</w:t>
      </w:r>
      <w:r w:rsidR="00EF41CF" w:rsidRPr="00A70D05">
        <w:rPr>
          <w:i/>
          <w:iCs/>
          <w:snapToGrid w:val="0"/>
          <w:kern w:val="22"/>
          <w:szCs w:val="22"/>
        </w:rPr>
        <w:t>nvites</w:t>
      </w:r>
      <w:r w:rsidR="00EF41CF" w:rsidRPr="00A70D05">
        <w:rPr>
          <w:snapToGrid w:val="0"/>
          <w:kern w:val="22"/>
          <w:szCs w:val="22"/>
        </w:rPr>
        <w:t xml:space="preserve"> relevant Parties</w:t>
      </w:r>
      <w:r w:rsidR="00BD0CE7" w:rsidRPr="00A70D05">
        <w:rPr>
          <w:snapToGrid w:val="0"/>
          <w:kern w:val="22"/>
          <w:szCs w:val="22"/>
        </w:rPr>
        <w:t xml:space="preserve"> that are</w:t>
      </w:r>
      <w:r w:rsidR="00EF41CF" w:rsidRPr="00A70D05">
        <w:rPr>
          <w:snapToGrid w:val="0"/>
          <w:kern w:val="22"/>
          <w:szCs w:val="22"/>
        </w:rPr>
        <w:t xml:space="preserve"> non-members of the </w:t>
      </w:r>
      <w:r w:rsidR="0089618C" w:rsidRPr="00A70D05">
        <w:rPr>
          <w:snapToGrid w:val="0"/>
          <w:kern w:val="22"/>
          <w:szCs w:val="22"/>
        </w:rPr>
        <w:t>Development Assistance Committee</w:t>
      </w:r>
      <w:r w:rsidR="00BC1CD1" w:rsidRPr="00A70D05">
        <w:rPr>
          <w:snapToGrid w:val="0"/>
          <w:kern w:val="22"/>
          <w:szCs w:val="22"/>
        </w:rPr>
        <w:t xml:space="preserve"> of the Organisation for Economic Co-operation and Development</w:t>
      </w:r>
      <w:r w:rsidR="00EF41CF" w:rsidRPr="00A70D05">
        <w:rPr>
          <w:snapToGrid w:val="0"/>
          <w:kern w:val="22"/>
          <w:szCs w:val="22"/>
        </w:rPr>
        <w:t xml:space="preserve"> to consider reporting, on a voluntary basis and as applicable, the international biodiversity-related financial flows </w:t>
      </w:r>
      <w:r w:rsidR="005B29F3" w:rsidRPr="00A70D05">
        <w:rPr>
          <w:snapToGrid w:val="0"/>
          <w:kern w:val="22"/>
          <w:szCs w:val="22"/>
        </w:rPr>
        <w:t xml:space="preserve">that they have </w:t>
      </w:r>
      <w:r w:rsidR="00EF41CF" w:rsidRPr="00A70D05">
        <w:rPr>
          <w:snapToGrid w:val="0"/>
          <w:kern w:val="22"/>
          <w:szCs w:val="22"/>
        </w:rPr>
        <w:t xml:space="preserve">provided </w:t>
      </w:r>
      <w:r w:rsidR="005B29F3" w:rsidRPr="00A70D05">
        <w:rPr>
          <w:snapToGrid w:val="0"/>
          <w:kern w:val="22"/>
          <w:szCs w:val="22"/>
        </w:rPr>
        <w:t>for</w:t>
      </w:r>
      <w:r w:rsidR="00EF41CF" w:rsidRPr="00A70D05">
        <w:rPr>
          <w:snapToGrid w:val="0"/>
          <w:kern w:val="22"/>
          <w:szCs w:val="22"/>
        </w:rPr>
        <w:t xml:space="preserve"> developing countries and countries with economies in transition, to the Creditors Reporting </w:t>
      </w:r>
      <w:r w:rsidR="00D24B19" w:rsidRPr="00A70D05">
        <w:rPr>
          <w:snapToGrid w:val="0"/>
          <w:kern w:val="22"/>
          <w:szCs w:val="22"/>
        </w:rPr>
        <w:t>System</w:t>
      </w:r>
      <w:r w:rsidR="00BC1CD1" w:rsidRPr="00A70D05">
        <w:rPr>
          <w:snapToGrid w:val="0"/>
          <w:kern w:val="22"/>
          <w:szCs w:val="22"/>
        </w:rPr>
        <w:t xml:space="preserve"> of the Organisation for Economic Co-operation and Development</w:t>
      </w:r>
      <w:r w:rsidR="00EF41CF" w:rsidRPr="00A70D05">
        <w:rPr>
          <w:snapToGrid w:val="0"/>
          <w:kern w:val="22"/>
          <w:szCs w:val="22"/>
        </w:rPr>
        <w:t>, taking into account the Rio marker methodology and its further refinements as well as relevant information from multilateral development banks;</w:t>
      </w:r>
    </w:p>
    <w:p w14:paraId="663A0C79" w14:textId="0AF721D6" w:rsidR="00EF41CF" w:rsidRPr="00A70D05" w:rsidRDefault="002C737C"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2</w:t>
      </w:r>
      <w:r w:rsidR="005B3609" w:rsidRPr="00A70D05">
        <w:rPr>
          <w:snapToGrid w:val="0"/>
          <w:kern w:val="22"/>
          <w:szCs w:val="22"/>
        </w:rPr>
        <w:t>0</w:t>
      </w:r>
      <w:r w:rsidR="00EF41CF" w:rsidRPr="00A70D05">
        <w:rPr>
          <w:snapToGrid w:val="0"/>
          <w:kern w:val="22"/>
          <w:szCs w:val="22"/>
        </w:rPr>
        <w:t>.</w:t>
      </w:r>
      <w:r w:rsidR="00EF41CF" w:rsidRPr="00A70D05">
        <w:rPr>
          <w:snapToGrid w:val="0"/>
          <w:kern w:val="22"/>
          <w:szCs w:val="22"/>
        </w:rPr>
        <w:tab/>
      </w:r>
      <w:r w:rsidR="0033797B" w:rsidRPr="00A70D05">
        <w:rPr>
          <w:i/>
          <w:iCs/>
          <w:snapToGrid w:val="0"/>
          <w:kern w:val="22"/>
          <w:szCs w:val="22"/>
        </w:rPr>
        <w:t>I</w:t>
      </w:r>
      <w:r w:rsidR="00EF41CF" w:rsidRPr="00A70D05">
        <w:rPr>
          <w:i/>
          <w:iCs/>
          <w:snapToGrid w:val="0"/>
          <w:kern w:val="22"/>
          <w:szCs w:val="22"/>
        </w:rPr>
        <w:t>nvites</w:t>
      </w:r>
      <w:r w:rsidR="00EF41CF" w:rsidRPr="00A70D05">
        <w:rPr>
          <w:snapToGrid w:val="0"/>
          <w:kern w:val="22"/>
          <w:szCs w:val="22"/>
        </w:rPr>
        <w:t xml:space="preserve"> the </w:t>
      </w:r>
      <w:r w:rsidR="002A520B" w:rsidRPr="00A70D05">
        <w:rPr>
          <w:snapToGrid w:val="0"/>
          <w:kern w:val="22"/>
          <w:szCs w:val="22"/>
        </w:rPr>
        <w:t>United Nations</w:t>
      </w:r>
      <w:r w:rsidR="00EF41CF" w:rsidRPr="00A70D05">
        <w:rPr>
          <w:snapToGrid w:val="0"/>
          <w:kern w:val="22"/>
          <w:szCs w:val="22"/>
        </w:rPr>
        <w:t xml:space="preserve"> Committee of Experts on Environmental Economic Accounting, the </w:t>
      </w:r>
      <w:r w:rsidR="002A520B" w:rsidRPr="00A70D05">
        <w:rPr>
          <w:snapToGrid w:val="0"/>
          <w:kern w:val="22"/>
          <w:szCs w:val="22"/>
        </w:rPr>
        <w:t xml:space="preserve">United Nations </w:t>
      </w:r>
      <w:r w:rsidR="00EF41CF" w:rsidRPr="00A70D05">
        <w:rPr>
          <w:snapToGrid w:val="0"/>
          <w:kern w:val="22"/>
          <w:szCs w:val="22"/>
        </w:rPr>
        <w:t xml:space="preserve">Statistics Division, the International Monetary Fund, </w:t>
      </w:r>
      <w:r w:rsidR="00D24B19" w:rsidRPr="00A70D05">
        <w:rPr>
          <w:snapToGrid w:val="0"/>
          <w:kern w:val="22"/>
          <w:szCs w:val="22"/>
        </w:rPr>
        <w:t xml:space="preserve">the </w:t>
      </w:r>
      <w:r w:rsidR="00BC1CD1" w:rsidRPr="00A70D05">
        <w:rPr>
          <w:snapToGrid w:val="0"/>
          <w:kern w:val="22"/>
          <w:szCs w:val="22"/>
        </w:rPr>
        <w:t>Organisation for Economic Co-operation and Development</w:t>
      </w:r>
      <w:r w:rsidR="00D24B19" w:rsidRPr="00A70D05">
        <w:rPr>
          <w:snapToGrid w:val="0"/>
          <w:kern w:val="22"/>
          <w:szCs w:val="22"/>
        </w:rPr>
        <w:t xml:space="preserve">, </w:t>
      </w:r>
      <w:r w:rsidR="00EF41CF" w:rsidRPr="00A70D05">
        <w:rPr>
          <w:snapToGrid w:val="0"/>
          <w:kern w:val="22"/>
          <w:szCs w:val="22"/>
        </w:rPr>
        <w:t xml:space="preserve">and other relevant and interested institutions, in collaboration with the Executive Secretary, to further develop, </w:t>
      </w:r>
      <w:r w:rsidR="00D24B19" w:rsidRPr="00A70D05">
        <w:rPr>
          <w:snapToGrid w:val="0"/>
          <w:kern w:val="22"/>
          <w:szCs w:val="22"/>
        </w:rPr>
        <w:t>building on existing</w:t>
      </w:r>
      <w:r w:rsidR="00EF41CF" w:rsidRPr="00A70D05">
        <w:rPr>
          <w:snapToGrid w:val="0"/>
          <w:kern w:val="22"/>
          <w:szCs w:val="22"/>
        </w:rPr>
        <w:t xml:space="preserve"> statistical </w:t>
      </w:r>
      <w:r w:rsidR="00D24B19" w:rsidRPr="00A70D05">
        <w:rPr>
          <w:snapToGrid w:val="0"/>
          <w:kern w:val="22"/>
          <w:szCs w:val="22"/>
        </w:rPr>
        <w:t xml:space="preserve">frameworks and </w:t>
      </w:r>
      <w:r w:rsidR="00EF41CF" w:rsidRPr="00A70D05">
        <w:rPr>
          <w:snapToGrid w:val="0"/>
          <w:kern w:val="22"/>
          <w:szCs w:val="22"/>
        </w:rPr>
        <w:t>classifications, methodologies for expenditures related to biodiversity as well as associated reporting;</w:t>
      </w:r>
    </w:p>
    <w:p w14:paraId="25F3BD1E" w14:textId="7608C51B" w:rsidR="00EF41CF" w:rsidRPr="00A70D05" w:rsidRDefault="002C737C"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bookmarkStart w:id="16" w:name="_Hlk37235642"/>
      <w:r w:rsidRPr="00A70D05">
        <w:rPr>
          <w:snapToGrid w:val="0"/>
          <w:kern w:val="22"/>
          <w:szCs w:val="22"/>
        </w:rPr>
        <w:t>2</w:t>
      </w:r>
      <w:r w:rsidR="00C44B54" w:rsidRPr="00A70D05">
        <w:rPr>
          <w:snapToGrid w:val="0"/>
          <w:kern w:val="22"/>
          <w:szCs w:val="22"/>
        </w:rPr>
        <w:t>1</w:t>
      </w:r>
      <w:r w:rsidR="00EF41CF" w:rsidRPr="00A70D05">
        <w:rPr>
          <w:snapToGrid w:val="0"/>
          <w:kern w:val="22"/>
          <w:szCs w:val="22"/>
        </w:rPr>
        <w:t>.</w:t>
      </w:r>
      <w:r w:rsidR="00EF41CF" w:rsidRPr="00A70D05">
        <w:rPr>
          <w:snapToGrid w:val="0"/>
          <w:kern w:val="22"/>
          <w:szCs w:val="22"/>
        </w:rPr>
        <w:tab/>
      </w:r>
      <w:r w:rsidR="0033797B" w:rsidRPr="00A70D05">
        <w:rPr>
          <w:i/>
          <w:iCs/>
          <w:snapToGrid w:val="0"/>
          <w:kern w:val="22"/>
          <w:szCs w:val="22"/>
        </w:rPr>
        <w:t>I</w:t>
      </w:r>
      <w:r w:rsidR="008D6F40" w:rsidRPr="00A70D05">
        <w:rPr>
          <w:i/>
          <w:iCs/>
          <w:snapToGrid w:val="0"/>
          <w:kern w:val="22"/>
          <w:szCs w:val="22"/>
        </w:rPr>
        <w:t xml:space="preserve">nvites </w:t>
      </w:r>
      <w:r w:rsidR="008D6F40" w:rsidRPr="00A70D05">
        <w:rPr>
          <w:snapToGrid w:val="0"/>
          <w:kern w:val="22"/>
          <w:szCs w:val="22"/>
        </w:rPr>
        <w:t xml:space="preserve">multilateral development banks and other interested funding institutions to develop and apply a common methodology, consistent with the Rio </w:t>
      </w:r>
      <w:r w:rsidR="00B141E4" w:rsidRPr="00A70D05">
        <w:rPr>
          <w:snapToGrid w:val="0"/>
          <w:kern w:val="22"/>
          <w:szCs w:val="22"/>
        </w:rPr>
        <w:t>m</w:t>
      </w:r>
      <w:r w:rsidR="008D6F40" w:rsidRPr="00A70D05">
        <w:rPr>
          <w:snapToGrid w:val="0"/>
          <w:kern w:val="22"/>
          <w:szCs w:val="22"/>
        </w:rPr>
        <w:t>arker criteria</w:t>
      </w:r>
      <w:r w:rsidR="0055113D" w:rsidRPr="00A70D05">
        <w:rPr>
          <w:snapToGrid w:val="0"/>
          <w:kern w:val="22"/>
          <w:szCs w:val="22"/>
        </w:rPr>
        <w:t xml:space="preserve"> of the Organisation for Economic Co-operation and Development</w:t>
      </w:r>
      <w:r w:rsidR="008D6F40" w:rsidRPr="00A70D05">
        <w:rPr>
          <w:snapToGrid w:val="0"/>
          <w:kern w:val="22"/>
          <w:szCs w:val="22"/>
        </w:rPr>
        <w:t>, to identify and report investments in their portfolio that substantially contribute to the protection and restoration of biodiversity and ecosystems, taking into account relevant international guidance and good international practice;</w:t>
      </w:r>
    </w:p>
    <w:bookmarkEnd w:id="16"/>
    <w:p w14:paraId="066A921F" w14:textId="74CF5CB8" w:rsidR="0095497E" w:rsidRPr="00A70D05" w:rsidRDefault="00EF41CF"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2</w:t>
      </w:r>
      <w:r w:rsidR="00C44B54" w:rsidRPr="00A70D05">
        <w:rPr>
          <w:snapToGrid w:val="0"/>
          <w:kern w:val="22"/>
          <w:szCs w:val="22"/>
        </w:rPr>
        <w:t>2</w:t>
      </w:r>
      <w:r w:rsidRPr="00A70D05">
        <w:rPr>
          <w:snapToGrid w:val="0"/>
          <w:kern w:val="22"/>
          <w:szCs w:val="22"/>
        </w:rPr>
        <w:t>.</w:t>
      </w:r>
      <w:r w:rsidRPr="00A70D05">
        <w:rPr>
          <w:snapToGrid w:val="0"/>
          <w:kern w:val="22"/>
          <w:szCs w:val="22"/>
        </w:rPr>
        <w:tab/>
      </w:r>
      <w:r w:rsidR="0033797B" w:rsidRPr="00A70D05">
        <w:rPr>
          <w:i/>
          <w:iCs/>
          <w:snapToGrid w:val="0"/>
          <w:kern w:val="22"/>
          <w:szCs w:val="22"/>
        </w:rPr>
        <w:t>I</w:t>
      </w:r>
      <w:r w:rsidRPr="00A70D05">
        <w:rPr>
          <w:i/>
          <w:iCs/>
          <w:snapToGrid w:val="0"/>
          <w:kern w:val="22"/>
          <w:szCs w:val="22"/>
        </w:rPr>
        <w:t>nvites</w:t>
      </w:r>
      <w:r w:rsidRPr="00A70D05">
        <w:rPr>
          <w:snapToGrid w:val="0"/>
          <w:kern w:val="22"/>
          <w:szCs w:val="22"/>
        </w:rPr>
        <w:t xml:space="preserve"> the D</w:t>
      </w:r>
      <w:r w:rsidR="00D270B6" w:rsidRPr="00A70D05">
        <w:rPr>
          <w:snapToGrid w:val="0"/>
          <w:kern w:val="22"/>
          <w:szCs w:val="22"/>
        </w:rPr>
        <w:t>evelopment Assistance Committee</w:t>
      </w:r>
      <w:r w:rsidRPr="00A70D05">
        <w:rPr>
          <w:snapToGrid w:val="0"/>
          <w:kern w:val="22"/>
          <w:szCs w:val="22"/>
        </w:rPr>
        <w:t xml:space="preserve"> </w:t>
      </w:r>
      <w:r w:rsidR="0055113D" w:rsidRPr="00A70D05">
        <w:rPr>
          <w:snapToGrid w:val="0"/>
          <w:kern w:val="22"/>
          <w:szCs w:val="22"/>
        </w:rPr>
        <w:t xml:space="preserve">of the Organisation for Economic Co-operation and Development </w:t>
      </w:r>
      <w:r w:rsidRPr="00A70D05">
        <w:rPr>
          <w:snapToGrid w:val="0"/>
          <w:kern w:val="22"/>
          <w:szCs w:val="22"/>
        </w:rPr>
        <w:t xml:space="preserve">to continue improving, as appropriate, the Rio marker methodology and supporting countries’ reporting against the biodiversity marker, including supporting them to address current gaps in coverage, such as </w:t>
      </w:r>
      <w:r w:rsidR="004276AC" w:rsidRPr="00A70D05">
        <w:rPr>
          <w:snapToGrid w:val="0"/>
          <w:kern w:val="22"/>
          <w:szCs w:val="22"/>
        </w:rPr>
        <w:t xml:space="preserve">those </w:t>
      </w:r>
      <w:r w:rsidRPr="00A70D05">
        <w:rPr>
          <w:snapToGrid w:val="0"/>
          <w:kern w:val="22"/>
          <w:szCs w:val="22"/>
        </w:rPr>
        <w:t>related to multilateral international financial flows for biodiversity;</w:t>
      </w:r>
    </w:p>
    <w:p w14:paraId="3825E82F" w14:textId="0F39CA7A" w:rsidR="002B4427" w:rsidRPr="00A70D05" w:rsidRDefault="002B4427"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lastRenderedPageBreak/>
        <w:t>Strengthening partnerships</w:t>
      </w:r>
    </w:p>
    <w:p w14:paraId="21492785" w14:textId="2D800880" w:rsidR="002B4427" w:rsidRPr="00A70D05" w:rsidRDefault="00110A19"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2</w:t>
      </w:r>
      <w:r w:rsidR="00C44B54" w:rsidRPr="00A70D05">
        <w:rPr>
          <w:snapToGrid w:val="0"/>
          <w:kern w:val="22"/>
          <w:szCs w:val="22"/>
        </w:rPr>
        <w:t>3</w:t>
      </w:r>
      <w:r w:rsidR="002B4427" w:rsidRPr="00A70D05">
        <w:rPr>
          <w:snapToGrid w:val="0"/>
          <w:kern w:val="22"/>
          <w:szCs w:val="22"/>
        </w:rPr>
        <w:t>.</w:t>
      </w:r>
      <w:r w:rsidR="002B4427" w:rsidRPr="00A70D05">
        <w:rPr>
          <w:snapToGrid w:val="0"/>
          <w:kern w:val="22"/>
          <w:szCs w:val="22"/>
        </w:rPr>
        <w:tab/>
      </w:r>
      <w:r w:rsidR="0033797B" w:rsidRPr="00A70D05">
        <w:rPr>
          <w:i/>
          <w:iCs/>
          <w:snapToGrid w:val="0"/>
          <w:kern w:val="22"/>
          <w:szCs w:val="22"/>
        </w:rPr>
        <w:t>E</w:t>
      </w:r>
      <w:r w:rsidR="002B4427" w:rsidRPr="00A70D05">
        <w:rPr>
          <w:i/>
          <w:iCs/>
          <w:snapToGrid w:val="0"/>
          <w:kern w:val="22"/>
          <w:szCs w:val="22"/>
        </w:rPr>
        <w:t>ncourages</w:t>
      </w:r>
      <w:r w:rsidR="002B4427" w:rsidRPr="00A70D05">
        <w:rPr>
          <w:snapToGrid w:val="0"/>
          <w:kern w:val="22"/>
          <w:szCs w:val="22"/>
        </w:rPr>
        <w:t xml:space="preserve"> financial sector institutions</w:t>
      </w:r>
      <w:r w:rsidR="00542BE3" w:rsidRPr="00A70D05">
        <w:rPr>
          <w:snapToGrid w:val="0"/>
          <w:kern w:val="22"/>
          <w:szCs w:val="22"/>
        </w:rPr>
        <w:t>,</w:t>
      </w:r>
      <w:r w:rsidR="002B4427" w:rsidRPr="00A70D05">
        <w:rPr>
          <w:snapToGrid w:val="0"/>
          <w:kern w:val="22"/>
          <w:szCs w:val="22"/>
        </w:rPr>
        <w:t xml:space="preserve"> including businesses, with the support of relevant international organizations and initiatives, such as the </w:t>
      </w:r>
      <w:r w:rsidRPr="00A70D05">
        <w:rPr>
          <w:snapToGrid w:val="0"/>
          <w:kern w:val="22"/>
          <w:szCs w:val="22"/>
        </w:rPr>
        <w:t>United Nations Development Programme and</w:t>
      </w:r>
      <w:r w:rsidR="00385D77" w:rsidRPr="00A70D05">
        <w:rPr>
          <w:snapToGrid w:val="0"/>
          <w:kern w:val="22"/>
          <w:szCs w:val="22"/>
        </w:rPr>
        <w:t xml:space="preserve"> the</w:t>
      </w:r>
      <w:r w:rsidRPr="00A70D05">
        <w:rPr>
          <w:snapToGrid w:val="0"/>
          <w:kern w:val="22"/>
          <w:szCs w:val="22"/>
        </w:rPr>
        <w:t xml:space="preserve"> </w:t>
      </w:r>
      <w:r w:rsidR="002B4427" w:rsidRPr="00A70D05">
        <w:rPr>
          <w:snapToGrid w:val="0"/>
          <w:kern w:val="22"/>
          <w:szCs w:val="22"/>
        </w:rPr>
        <w:t>Finance Initiative of the United Nations Environment Programme</w:t>
      </w:r>
      <w:r w:rsidR="002C7E7F" w:rsidRPr="00A70D05">
        <w:rPr>
          <w:snapToGrid w:val="0"/>
          <w:kern w:val="22"/>
          <w:szCs w:val="22"/>
        </w:rPr>
        <w:t>:</w:t>
      </w:r>
      <w:r w:rsidR="002B4427" w:rsidRPr="00A70D05">
        <w:rPr>
          <w:snapToGrid w:val="0"/>
          <w:kern w:val="22"/>
          <w:szCs w:val="22"/>
        </w:rPr>
        <w:t xml:space="preserve"> </w:t>
      </w:r>
      <w:r w:rsidR="002C7E7F" w:rsidRPr="00A70D05">
        <w:rPr>
          <w:snapToGrid w:val="0"/>
          <w:kern w:val="22"/>
          <w:szCs w:val="22"/>
        </w:rPr>
        <w:t>(a) </w:t>
      </w:r>
      <w:r w:rsidR="002B4427" w:rsidRPr="00A70D05">
        <w:rPr>
          <w:snapToGrid w:val="0"/>
          <w:kern w:val="22"/>
          <w:szCs w:val="22"/>
        </w:rPr>
        <w:t>to assess and disclose their biodiversity impacts, dependencies, and risks</w:t>
      </w:r>
      <w:r w:rsidRPr="00A70D05">
        <w:rPr>
          <w:snapToGrid w:val="0"/>
          <w:kern w:val="22"/>
          <w:szCs w:val="22"/>
        </w:rPr>
        <w:t xml:space="preserve">, in line with </w:t>
      </w:r>
      <w:r w:rsidR="00385D77" w:rsidRPr="00A70D05">
        <w:rPr>
          <w:snapToGrid w:val="0"/>
          <w:kern w:val="22"/>
          <w:szCs w:val="22"/>
        </w:rPr>
        <w:t xml:space="preserve">recent work </w:t>
      </w:r>
      <w:r w:rsidRPr="00A70D05">
        <w:rPr>
          <w:snapToGrid w:val="0"/>
          <w:kern w:val="22"/>
          <w:szCs w:val="22"/>
        </w:rPr>
        <w:t xml:space="preserve">on </w:t>
      </w:r>
      <w:r w:rsidR="00385D77" w:rsidRPr="00A70D05">
        <w:rPr>
          <w:snapToGrid w:val="0"/>
          <w:kern w:val="22"/>
          <w:szCs w:val="22"/>
        </w:rPr>
        <w:t>n</w:t>
      </w:r>
      <w:r w:rsidRPr="00A70D05">
        <w:rPr>
          <w:snapToGrid w:val="0"/>
          <w:kern w:val="22"/>
          <w:szCs w:val="22"/>
        </w:rPr>
        <w:t>ature</w:t>
      </w:r>
      <w:r w:rsidR="005E38D3" w:rsidRPr="00A70D05">
        <w:rPr>
          <w:snapToGrid w:val="0"/>
          <w:kern w:val="22"/>
          <w:szCs w:val="22"/>
        </w:rPr>
        <w:t>-</w:t>
      </w:r>
      <w:r w:rsidR="00385D77" w:rsidRPr="00A70D05">
        <w:rPr>
          <w:snapToGrid w:val="0"/>
          <w:kern w:val="22"/>
          <w:szCs w:val="22"/>
        </w:rPr>
        <w:t>r</w:t>
      </w:r>
      <w:r w:rsidRPr="00A70D05">
        <w:rPr>
          <w:snapToGrid w:val="0"/>
          <w:kern w:val="22"/>
          <w:szCs w:val="22"/>
        </w:rPr>
        <w:t xml:space="preserve">elated </w:t>
      </w:r>
      <w:r w:rsidR="00385D77" w:rsidRPr="00A70D05">
        <w:rPr>
          <w:snapToGrid w:val="0"/>
          <w:kern w:val="22"/>
          <w:szCs w:val="22"/>
        </w:rPr>
        <w:t>f</w:t>
      </w:r>
      <w:r w:rsidRPr="00A70D05">
        <w:rPr>
          <w:snapToGrid w:val="0"/>
          <w:kern w:val="22"/>
          <w:szCs w:val="22"/>
        </w:rPr>
        <w:t xml:space="preserve">inancial </w:t>
      </w:r>
      <w:r w:rsidR="00385D77" w:rsidRPr="00A70D05">
        <w:rPr>
          <w:snapToGrid w:val="0"/>
          <w:kern w:val="22"/>
          <w:szCs w:val="22"/>
        </w:rPr>
        <w:t>d</w:t>
      </w:r>
      <w:r w:rsidRPr="00A70D05">
        <w:rPr>
          <w:snapToGrid w:val="0"/>
          <w:kern w:val="22"/>
          <w:szCs w:val="22"/>
        </w:rPr>
        <w:t>isclosure</w:t>
      </w:r>
      <w:r w:rsidR="00BB38ED" w:rsidRPr="00A70D05">
        <w:rPr>
          <w:snapToGrid w:val="0"/>
          <w:kern w:val="22"/>
          <w:szCs w:val="22"/>
        </w:rPr>
        <w:t>s</w:t>
      </w:r>
      <w:r w:rsidR="002B4427" w:rsidRPr="00A70D05">
        <w:rPr>
          <w:snapToGrid w:val="0"/>
          <w:kern w:val="22"/>
          <w:szCs w:val="22"/>
        </w:rPr>
        <w:t xml:space="preserve">; </w:t>
      </w:r>
      <w:r w:rsidR="002C7E7F" w:rsidRPr="00A70D05">
        <w:rPr>
          <w:snapToGrid w:val="0"/>
          <w:kern w:val="22"/>
          <w:szCs w:val="22"/>
        </w:rPr>
        <w:t>(b) </w:t>
      </w:r>
      <w:r w:rsidR="002B4427" w:rsidRPr="00A70D05">
        <w:rPr>
          <w:snapToGrid w:val="0"/>
          <w:kern w:val="22"/>
          <w:szCs w:val="22"/>
        </w:rPr>
        <w:t xml:space="preserve">to take action to at least decrease negative impacts on ecosystems and biodiversity </w:t>
      </w:r>
      <w:r w:rsidR="00971388" w:rsidRPr="00A70D05">
        <w:rPr>
          <w:snapToGrid w:val="0"/>
          <w:kern w:val="22"/>
          <w:szCs w:val="22"/>
        </w:rPr>
        <w:t>o</w:t>
      </w:r>
      <w:r w:rsidR="0044526C" w:rsidRPr="00A70D05">
        <w:rPr>
          <w:snapToGrid w:val="0"/>
          <w:kern w:val="22"/>
          <w:szCs w:val="22"/>
        </w:rPr>
        <w:t>f</w:t>
      </w:r>
      <w:r w:rsidR="00971388" w:rsidRPr="00A70D05">
        <w:rPr>
          <w:snapToGrid w:val="0"/>
          <w:kern w:val="22"/>
          <w:szCs w:val="22"/>
        </w:rPr>
        <w:t xml:space="preserve"> investments </w:t>
      </w:r>
      <w:r w:rsidR="002B4427" w:rsidRPr="00A70D05">
        <w:rPr>
          <w:snapToGrid w:val="0"/>
          <w:kern w:val="22"/>
          <w:szCs w:val="22"/>
        </w:rPr>
        <w:t xml:space="preserve">in their portfolios; and </w:t>
      </w:r>
      <w:r w:rsidR="001D5E3D" w:rsidRPr="00A70D05">
        <w:rPr>
          <w:snapToGrid w:val="0"/>
          <w:kern w:val="22"/>
          <w:szCs w:val="22"/>
        </w:rPr>
        <w:t>(c) </w:t>
      </w:r>
      <w:r w:rsidR="002B4427" w:rsidRPr="00A70D05">
        <w:rPr>
          <w:snapToGrid w:val="0"/>
          <w:kern w:val="22"/>
          <w:szCs w:val="22"/>
        </w:rPr>
        <w:t>to develop and apply tools for biodiversity financing with a view to increas</w:t>
      </w:r>
      <w:r w:rsidR="00124768" w:rsidRPr="00A70D05">
        <w:rPr>
          <w:snapToGrid w:val="0"/>
          <w:kern w:val="22"/>
          <w:szCs w:val="22"/>
        </w:rPr>
        <w:t>ing</w:t>
      </w:r>
      <w:r w:rsidR="002B4427" w:rsidRPr="00A70D05">
        <w:rPr>
          <w:snapToGrid w:val="0"/>
          <w:kern w:val="22"/>
          <w:szCs w:val="22"/>
        </w:rPr>
        <w:t xml:space="preserve"> the amount of dedicated biodiversity finance;</w:t>
      </w:r>
    </w:p>
    <w:p w14:paraId="0BD79EFC" w14:textId="5C3FE83A" w:rsidR="001B2A53" w:rsidRPr="00A70D05" w:rsidRDefault="001B2A53" w:rsidP="00A70D05">
      <w:pPr>
        <w:keepNext/>
        <w:suppressLineNumbers/>
        <w:suppressAutoHyphens/>
        <w:kinsoku w:val="0"/>
        <w:overflowPunct w:val="0"/>
        <w:autoSpaceDE w:val="0"/>
        <w:autoSpaceDN w:val="0"/>
        <w:adjustRightInd w:val="0"/>
        <w:snapToGrid w:val="0"/>
        <w:spacing w:before="120" w:after="120"/>
        <w:ind w:left="720" w:firstLine="720"/>
        <w:jc w:val="left"/>
        <w:rPr>
          <w:b/>
          <w:bCs/>
          <w:snapToGrid w:val="0"/>
          <w:kern w:val="22"/>
          <w:szCs w:val="22"/>
        </w:rPr>
      </w:pPr>
      <w:r w:rsidRPr="00A70D05">
        <w:rPr>
          <w:b/>
          <w:bCs/>
          <w:snapToGrid w:val="0"/>
          <w:kern w:val="22"/>
          <w:szCs w:val="22"/>
        </w:rPr>
        <w:t>Supportive activities of the Executive Secretary</w:t>
      </w:r>
    </w:p>
    <w:p w14:paraId="7B09D4C1" w14:textId="6D8C1496" w:rsidR="000F0B30" w:rsidRPr="00A70D05" w:rsidRDefault="001B2A53" w:rsidP="00A70D0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70D05">
        <w:rPr>
          <w:snapToGrid w:val="0"/>
          <w:kern w:val="22"/>
          <w:szCs w:val="22"/>
        </w:rPr>
        <w:t>2</w:t>
      </w:r>
      <w:r w:rsidR="00C44B54" w:rsidRPr="00A70D05">
        <w:rPr>
          <w:snapToGrid w:val="0"/>
          <w:kern w:val="22"/>
          <w:szCs w:val="22"/>
        </w:rPr>
        <w:t>4</w:t>
      </w:r>
      <w:r w:rsidRPr="00A70D05">
        <w:rPr>
          <w:snapToGrid w:val="0"/>
          <w:kern w:val="22"/>
          <w:szCs w:val="22"/>
        </w:rPr>
        <w:t>.</w:t>
      </w:r>
      <w:r w:rsidRPr="00A70D05">
        <w:rPr>
          <w:snapToGrid w:val="0"/>
          <w:kern w:val="22"/>
          <w:szCs w:val="22"/>
        </w:rPr>
        <w:tab/>
      </w:r>
      <w:r w:rsidR="0033797B" w:rsidRPr="00A70D05">
        <w:rPr>
          <w:i/>
          <w:iCs/>
          <w:snapToGrid w:val="0"/>
          <w:kern w:val="22"/>
          <w:szCs w:val="22"/>
        </w:rPr>
        <w:t>R</w:t>
      </w:r>
      <w:r w:rsidR="000F0B30" w:rsidRPr="00A70D05">
        <w:rPr>
          <w:i/>
          <w:iCs/>
          <w:snapToGrid w:val="0"/>
          <w:kern w:val="22"/>
          <w:szCs w:val="22"/>
        </w:rPr>
        <w:t>equests</w:t>
      </w:r>
      <w:r w:rsidR="000F0B30" w:rsidRPr="00A70D05">
        <w:rPr>
          <w:snapToGrid w:val="0"/>
          <w:kern w:val="22"/>
          <w:szCs w:val="22"/>
        </w:rPr>
        <w:t xml:space="preserve"> the Executive Secretary, subject to the availability of financial resources, to collaborate with relevant organizations and initiatives with a view to facilitat</w:t>
      </w:r>
      <w:r w:rsidR="00124768" w:rsidRPr="00A70D05">
        <w:rPr>
          <w:snapToGrid w:val="0"/>
          <w:kern w:val="22"/>
          <w:szCs w:val="22"/>
        </w:rPr>
        <w:t>ing</w:t>
      </w:r>
      <w:r w:rsidR="000F0B30" w:rsidRPr="00A70D05">
        <w:rPr>
          <w:snapToGrid w:val="0"/>
          <w:kern w:val="22"/>
          <w:szCs w:val="22"/>
        </w:rPr>
        <w:t xml:space="preserve"> and support</w:t>
      </w:r>
      <w:r w:rsidR="00124768" w:rsidRPr="00A70D05">
        <w:rPr>
          <w:snapToGrid w:val="0"/>
          <w:kern w:val="22"/>
          <w:szCs w:val="22"/>
        </w:rPr>
        <w:t>ing</w:t>
      </w:r>
      <w:r w:rsidR="000F0B30" w:rsidRPr="00A70D05">
        <w:rPr>
          <w:snapToGrid w:val="0"/>
          <w:kern w:val="22"/>
          <w:szCs w:val="22"/>
        </w:rPr>
        <w:t xml:space="preserve"> the work referenced in </w:t>
      </w:r>
      <w:r w:rsidRPr="00A70D05">
        <w:rPr>
          <w:snapToGrid w:val="0"/>
          <w:kern w:val="22"/>
          <w:szCs w:val="22"/>
        </w:rPr>
        <w:t xml:space="preserve">the previous </w:t>
      </w:r>
      <w:r w:rsidR="000F0B30" w:rsidRPr="00A70D05">
        <w:rPr>
          <w:snapToGrid w:val="0"/>
          <w:kern w:val="22"/>
          <w:szCs w:val="22"/>
        </w:rPr>
        <w:t>paragraphs</w:t>
      </w:r>
      <w:r w:rsidRPr="00A70D05">
        <w:rPr>
          <w:snapToGrid w:val="0"/>
          <w:kern w:val="22"/>
          <w:szCs w:val="22"/>
        </w:rPr>
        <w:t xml:space="preserve"> and</w:t>
      </w:r>
      <w:r w:rsidR="00B81BD3" w:rsidRPr="00A70D05">
        <w:rPr>
          <w:snapToGrid w:val="0"/>
          <w:kern w:val="22"/>
          <w:szCs w:val="22"/>
        </w:rPr>
        <w:t>,</w:t>
      </w:r>
      <w:r w:rsidRPr="00A70D05">
        <w:rPr>
          <w:snapToGrid w:val="0"/>
          <w:kern w:val="22"/>
          <w:szCs w:val="22"/>
        </w:rPr>
        <w:t xml:space="preserve"> in particular:</w:t>
      </w:r>
    </w:p>
    <w:p w14:paraId="15B4D92B" w14:textId="31FEB40E" w:rsidR="00D30443" w:rsidRPr="00A70D05" w:rsidRDefault="00846B29" w:rsidP="00A70D05">
      <w:pPr>
        <w:pStyle w:val="ListParagraph"/>
        <w:numPr>
          <w:ilvl w:val="0"/>
          <w:numId w:val="11"/>
        </w:numPr>
        <w:suppressLineNumbers/>
        <w:suppressAutoHyphens/>
        <w:spacing w:before="120" w:after="120"/>
        <w:ind w:firstLine="720"/>
        <w:contextualSpacing w:val="0"/>
        <w:rPr>
          <w:szCs w:val="22"/>
        </w:rPr>
      </w:pPr>
      <w:r w:rsidRPr="00A70D05">
        <w:rPr>
          <w:snapToGrid w:val="0"/>
          <w:kern w:val="22"/>
          <w:szCs w:val="22"/>
        </w:rPr>
        <w:t>To</w:t>
      </w:r>
      <w:r w:rsidRPr="00A70D05">
        <w:rPr>
          <w:szCs w:val="22"/>
        </w:rPr>
        <w:t xml:space="preserve"> </w:t>
      </w:r>
      <w:r w:rsidR="00B81BD3" w:rsidRPr="00A70D05">
        <w:rPr>
          <w:szCs w:val="22"/>
        </w:rPr>
        <w:t>f</w:t>
      </w:r>
      <w:r w:rsidR="0095497E" w:rsidRPr="00A70D05">
        <w:rPr>
          <w:szCs w:val="22"/>
        </w:rPr>
        <w:t xml:space="preserve">urther </w:t>
      </w:r>
      <w:r w:rsidR="00D30443" w:rsidRPr="00A70D05">
        <w:rPr>
          <w:szCs w:val="22"/>
        </w:rPr>
        <w:t xml:space="preserve">collaborate with </w:t>
      </w:r>
      <w:r w:rsidR="00B141E4" w:rsidRPr="00A70D05">
        <w:rPr>
          <w:szCs w:val="22"/>
        </w:rPr>
        <w:t>the Biodiversity Finance Initiative of the United Nations Development Programme</w:t>
      </w:r>
      <w:r w:rsidR="00C925BC" w:rsidRPr="00A70D05">
        <w:rPr>
          <w:szCs w:val="22"/>
        </w:rPr>
        <w:t xml:space="preserve"> and other relevant </w:t>
      </w:r>
      <w:r w:rsidR="001B2A53" w:rsidRPr="00A70D05">
        <w:rPr>
          <w:szCs w:val="22"/>
        </w:rPr>
        <w:t xml:space="preserve">and interested </w:t>
      </w:r>
      <w:r w:rsidR="00C925BC" w:rsidRPr="00A70D05">
        <w:rPr>
          <w:szCs w:val="22"/>
        </w:rPr>
        <w:t>organi</w:t>
      </w:r>
      <w:r w:rsidR="00CF58F6" w:rsidRPr="00A70D05">
        <w:rPr>
          <w:szCs w:val="22"/>
        </w:rPr>
        <w:t>z</w:t>
      </w:r>
      <w:r w:rsidR="00C925BC" w:rsidRPr="00A70D05">
        <w:rPr>
          <w:szCs w:val="22"/>
        </w:rPr>
        <w:t>ations</w:t>
      </w:r>
      <w:r w:rsidR="00C93284" w:rsidRPr="00A70D05">
        <w:rPr>
          <w:szCs w:val="22"/>
        </w:rPr>
        <w:t xml:space="preserve"> and initiatives</w:t>
      </w:r>
      <w:r w:rsidR="00D30443" w:rsidRPr="00A70D05">
        <w:rPr>
          <w:szCs w:val="22"/>
        </w:rPr>
        <w:t xml:space="preserve"> to </w:t>
      </w:r>
      <w:r w:rsidR="003D279F" w:rsidRPr="00A70D05">
        <w:rPr>
          <w:szCs w:val="22"/>
        </w:rPr>
        <w:t xml:space="preserve">facilitate and </w:t>
      </w:r>
      <w:r w:rsidR="00DC2704" w:rsidRPr="00A70D05">
        <w:rPr>
          <w:szCs w:val="22"/>
        </w:rPr>
        <w:t xml:space="preserve">support </w:t>
      </w:r>
      <w:r w:rsidR="008308A4" w:rsidRPr="00A70D05">
        <w:rPr>
          <w:szCs w:val="22"/>
        </w:rPr>
        <w:t xml:space="preserve">the </w:t>
      </w:r>
      <w:r w:rsidR="00DC2704" w:rsidRPr="00A70D05">
        <w:rPr>
          <w:szCs w:val="22"/>
        </w:rPr>
        <w:t xml:space="preserve">work </w:t>
      </w:r>
      <w:r w:rsidR="00CE50C9" w:rsidRPr="00A70D05">
        <w:rPr>
          <w:szCs w:val="22"/>
        </w:rPr>
        <w:t>refer</w:t>
      </w:r>
      <w:r w:rsidR="00F22069" w:rsidRPr="00A70D05">
        <w:rPr>
          <w:szCs w:val="22"/>
        </w:rPr>
        <w:t>enced</w:t>
      </w:r>
      <w:r w:rsidR="00CE50C9" w:rsidRPr="00A70D05">
        <w:rPr>
          <w:szCs w:val="22"/>
        </w:rPr>
        <w:t xml:space="preserve"> </w:t>
      </w:r>
      <w:r w:rsidR="008308A4" w:rsidRPr="00A70D05">
        <w:rPr>
          <w:szCs w:val="22"/>
        </w:rPr>
        <w:t>in paragraph</w:t>
      </w:r>
      <w:r w:rsidR="00B141E4" w:rsidRPr="00A70D05">
        <w:rPr>
          <w:szCs w:val="22"/>
        </w:rPr>
        <w:t>s</w:t>
      </w:r>
      <w:r w:rsidR="008308A4" w:rsidRPr="00A70D05">
        <w:rPr>
          <w:szCs w:val="22"/>
        </w:rPr>
        <w:t xml:space="preserve"> 11 to </w:t>
      </w:r>
      <w:r w:rsidR="002B7174" w:rsidRPr="00A70D05">
        <w:rPr>
          <w:szCs w:val="22"/>
        </w:rPr>
        <w:t>13</w:t>
      </w:r>
      <w:r w:rsidR="008308A4" w:rsidRPr="00A70D05">
        <w:rPr>
          <w:szCs w:val="22"/>
        </w:rPr>
        <w:t xml:space="preserve"> above</w:t>
      </w:r>
      <w:r w:rsidR="002D23A9" w:rsidRPr="00A70D05">
        <w:rPr>
          <w:szCs w:val="22"/>
        </w:rPr>
        <w:t>;</w:t>
      </w:r>
    </w:p>
    <w:p w14:paraId="54DE55CB" w14:textId="134E56C7" w:rsidR="009A14C9" w:rsidRPr="00A70D05" w:rsidRDefault="00846B29" w:rsidP="00A70D05">
      <w:pPr>
        <w:pStyle w:val="ListParagraph"/>
        <w:numPr>
          <w:ilvl w:val="0"/>
          <w:numId w:val="11"/>
        </w:numPr>
        <w:suppressLineNumbers/>
        <w:suppressAutoHyphens/>
        <w:spacing w:before="120" w:after="120"/>
        <w:ind w:firstLine="720"/>
        <w:contextualSpacing w:val="0"/>
        <w:rPr>
          <w:szCs w:val="22"/>
        </w:rPr>
      </w:pPr>
      <w:r w:rsidRPr="00A70D05">
        <w:rPr>
          <w:snapToGrid w:val="0"/>
          <w:kern w:val="22"/>
          <w:szCs w:val="22"/>
        </w:rPr>
        <w:t>To</w:t>
      </w:r>
      <w:r w:rsidRPr="00A70D05">
        <w:rPr>
          <w:szCs w:val="22"/>
        </w:rPr>
        <w:t xml:space="preserve"> </w:t>
      </w:r>
      <w:r w:rsidR="00B81BD3" w:rsidRPr="00A70D05">
        <w:rPr>
          <w:szCs w:val="22"/>
        </w:rPr>
        <w:t>c</w:t>
      </w:r>
      <w:r w:rsidR="005668D5" w:rsidRPr="00A70D05">
        <w:rPr>
          <w:szCs w:val="22"/>
        </w:rPr>
        <w:t xml:space="preserve">ollaborate with relevant organizations and initiatives to improve reporting of biodiversity-related funding under </w:t>
      </w:r>
      <w:r w:rsidR="0039669E" w:rsidRPr="00A70D05">
        <w:rPr>
          <w:szCs w:val="22"/>
        </w:rPr>
        <w:t xml:space="preserve">existing </w:t>
      </w:r>
      <w:r w:rsidR="005668D5" w:rsidRPr="00A70D05">
        <w:rPr>
          <w:szCs w:val="22"/>
        </w:rPr>
        <w:t>international statistical reporting frameworks</w:t>
      </w:r>
      <w:r w:rsidR="0039669E" w:rsidRPr="00A70D05">
        <w:rPr>
          <w:szCs w:val="22"/>
        </w:rPr>
        <w:t xml:space="preserve"> and classifications</w:t>
      </w:r>
      <w:r w:rsidR="005668D5" w:rsidRPr="00A70D05">
        <w:rPr>
          <w:szCs w:val="22"/>
        </w:rPr>
        <w:t xml:space="preserve">, </w:t>
      </w:r>
      <w:r w:rsidR="0039669E" w:rsidRPr="00A70D05">
        <w:rPr>
          <w:szCs w:val="22"/>
        </w:rPr>
        <w:t xml:space="preserve">as per paragraphs </w:t>
      </w:r>
      <w:r w:rsidR="005E03FC" w:rsidRPr="00A70D05">
        <w:rPr>
          <w:szCs w:val="22"/>
        </w:rPr>
        <w:t>20</w:t>
      </w:r>
      <w:r w:rsidR="00D70692" w:rsidRPr="00A70D05">
        <w:rPr>
          <w:szCs w:val="22"/>
        </w:rPr>
        <w:t xml:space="preserve"> to 22</w:t>
      </w:r>
      <w:r w:rsidR="0039669E" w:rsidRPr="00A70D05">
        <w:rPr>
          <w:szCs w:val="22"/>
        </w:rPr>
        <w:t xml:space="preserve"> above</w:t>
      </w:r>
      <w:r w:rsidR="00CE7994" w:rsidRPr="00A70D05">
        <w:rPr>
          <w:szCs w:val="22"/>
        </w:rPr>
        <w:t xml:space="preserve">, </w:t>
      </w:r>
      <w:r w:rsidR="0039669E" w:rsidRPr="00A70D05">
        <w:rPr>
          <w:szCs w:val="22"/>
        </w:rPr>
        <w:t>with a view to develop</w:t>
      </w:r>
      <w:r w:rsidR="00A80E90" w:rsidRPr="00A70D05">
        <w:rPr>
          <w:szCs w:val="22"/>
        </w:rPr>
        <w:t>ing</w:t>
      </w:r>
      <w:r w:rsidR="0039669E" w:rsidRPr="00A70D05">
        <w:rPr>
          <w:szCs w:val="22"/>
        </w:rPr>
        <w:t xml:space="preserve"> </w:t>
      </w:r>
      <w:r w:rsidR="005668D5" w:rsidRPr="00A70D05">
        <w:rPr>
          <w:szCs w:val="22"/>
        </w:rPr>
        <w:t>options for a simplified and more effective financial reporting framework</w:t>
      </w:r>
      <w:r w:rsidR="005C192F" w:rsidRPr="00A70D05">
        <w:rPr>
          <w:szCs w:val="22"/>
        </w:rPr>
        <w:t>;</w:t>
      </w:r>
    </w:p>
    <w:p w14:paraId="769E719F" w14:textId="3F63D407" w:rsidR="005C192F" w:rsidRPr="00A70D05" w:rsidRDefault="00846B29" w:rsidP="00A70D05">
      <w:pPr>
        <w:pStyle w:val="ListParagraph"/>
        <w:numPr>
          <w:ilvl w:val="0"/>
          <w:numId w:val="11"/>
        </w:numPr>
        <w:suppressLineNumbers/>
        <w:suppressAutoHyphens/>
        <w:spacing w:before="120" w:after="120"/>
        <w:ind w:firstLine="720"/>
        <w:contextualSpacing w:val="0"/>
        <w:rPr>
          <w:szCs w:val="22"/>
        </w:rPr>
      </w:pPr>
      <w:r w:rsidRPr="00A70D05">
        <w:rPr>
          <w:snapToGrid w:val="0"/>
          <w:kern w:val="22"/>
          <w:szCs w:val="22"/>
        </w:rPr>
        <w:t>To</w:t>
      </w:r>
      <w:r w:rsidRPr="00A70D05">
        <w:rPr>
          <w:szCs w:val="22"/>
        </w:rPr>
        <w:t xml:space="preserve"> </w:t>
      </w:r>
      <w:r w:rsidR="00B81BD3" w:rsidRPr="00A70D05">
        <w:rPr>
          <w:szCs w:val="22"/>
        </w:rPr>
        <w:t>c</w:t>
      </w:r>
      <w:r w:rsidR="000574E4" w:rsidRPr="00A70D05">
        <w:rPr>
          <w:szCs w:val="22"/>
        </w:rPr>
        <w:t xml:space="preserve">ollaborate with </w:t>
      </w:r>
      <w:r w:rsidR="00D43BC3" w:rsidRPr="00A70D05">
        <w:rPr>
          <w:szCs w:val="22"/>
        </w:rPr>
        <w:t>a wide</w:t>
      </w:r>
      <w:r w:rsidR="005C0110" w:rsidRPr="00A70D05">
        <w:rPr>
          <w:szCs w:val="22"/>
        </w:rPr>
        <w:t>r</w:t>
      </w:r>
      <w:r w:rsidR="00D43BC3" w:rsidRPr="00A70D05">
        <w:rPr>
          <w:szCs w:val="22"/>
        </w:rPr>
        <w:t xml:space="preserve"> range of </w:t>
      </w:r>
      <w:r w:rsidR="000574E4" w:rsidRPr="00A70D05">
        <w:rPr>
          <w:szCs w:val="22"/>
        </w:rPr>
        <w:t xml:space="preserve">financial </w:t>
      </w:r>
      <w:r w:rsidR="00235149" w:rsidRPr="00A70D05">
        <w:rPr>
          <w:szCs w:val="22"/>
        </w:rPr>
        <w:t>institutions</w:t>
      </w:r>
      <w:r w:rsidR="0039669E" w:rsidRPr="00A70D05">
        <w:rPr>
          <w:szCs w:val="22"/>
        </w:rPr>
        <w:t xml:space="preserve">, including </w:t>
      </w:r>
      <w:r w:rsidR="006B1912" w:rsidRPr="00A70D05">
        <w:rPr>
          <w:szCs w:val="22"/>
        </w:rPr>
        <w:t xml:space="preserve">development banks and </w:t>
      </w:r>
      <w:r w:rsidR="0039669E" w:rsidRPr="00A70D05">
        <w:rPr>
          <w:szCs w:val="22"/>
        </w:rPr>
        <w:t>businesses</w:t>
      </w:r>
      <w:r w:rsidR="000574E4" w:rsidRPr="00A70D05">
        <w:rPr>
          <w:szCs w:val="22"/>
        </w:rPr>
        <w:t xml:space="preserve"> </w:t>
      </w:r>
      <w:r w:rsidR="0039669E" w:rsidRPr="00A70D05">
        <w:rPr>
          <w:szCs w:val="22"/>
        </w:rPr>
        <w:t xml:space="preserve">in the financial sector, </w:t>
      </w:r>
      <w:r w:rsidR="002B020F" w:rsidRPr="00A70D05">
        <w:rPr>
          <w:szCs w:val="22"/>
        </w:rPr>
        <w:t xml:space="preserve">to </w:t>
      </w:r>
      <w:r w:rsidR="005C0110" w:rsidRPr="00A70D05">
        <w:rPr>
          <w:szCs w:val="22"/>
        </w:rPr>
        <w:t>support</w:t>
      </w:r>
      <w:r w:rsidR="002B020F" w:rsidRPr="00A70D05">
        <w:rPr>
          <w:szCs w:val="22"/>
        </w:rPr>
        <w:t xml:space="preserve"> the </w:t>
      </w:r>
      <w:r w:rsidR="00F620D0" w:rsidRPr="00A70D05">
        <w:rPr>
          <w:szCs w:val="22"/>
        </w:rPr>
        <w:t>implementation of the</w:t>
      </w:r>
      <w:r w:rsidR="00EB525F" w:rsidRPr="00A70D05">
        <w:rPr>
          <w:szCs w:val="22"/>
        </w:rPr>
        <w:t xml:space="preserve"> successor to the current</w:t>
      </w:r>
      <w:r w:rsidR="00F620D0" w:rsidRPr="00A70D05">
        <w:rPr>
          <w:szCs w:val="22"/>
        </w:rPr>
        <w:t xml:space="preserve"> </w:t>
      </w:r>
      <w:r w:rsidR="00B141E4" w:rsidRPr="00A70D05">
        <w:rPr>
          <w:szCs w:val="22"/>
        </w:rPr>
        <w:t>s</w:t>
      </w:r>
      <w:r w:rsidR="0039669E" w:rsidRPr="00A70D05">
        <w:rPr>
          <w:szCs w:val="22"/>
        </w:rPr>
        <w:t xml:space="preserve">trategy for </w:t>
      </w:r>
      <w:r w:rsidR="00B141E4" w:rsidRPr="00A70D05">
        <w:rPr>
          <w:szCs w:val="22"/>
        </w:rPr>
        <w:t>r</w:t>
      </w:r>
      <w:r w:rsidR="0039669E" w:rsidRPr="00A70D05">
        <w:rPr>
          <w:szCs w:val="22"/>
        </w:rPr>
        <w:t xml:space="preserve">esource </w:t>
      </w:r>
      <w:r w:rsidR="00B141E4" w:rsidRPr="00A70D05">
        <w:rPr>
          <w:szCs w:val="22"/>
        </w:rPr>
        <w:t>m</w:t>
      </w:r>
      <w:r w:rsidR="0039669E" w:rsidRPr="00A70D05">
        <w:rPr>
          <w:szCs w:val="22"/>
        </w:rPr>
        <w:t xml:space="preserve">obilization </w:t>
      </w:r>
      <w:r w:rsidR="00F620D0" w:rsidRPr="00A70D05">
        <w:rPr>
          <w:szCs w:val="22"/>
        </w:rPr>
        <w:t xml:space="preserve">in their own </w:t>
      </w:r>
      <w:r w:rsidR="00FE4CE6" w:rsidRPr="00A70D05">
        <w:rPr>
          <w:szCs w:val="22"/>
        </w:rPr>
        <w:t>activities</w:t>
      </w:r>
      <w:r w:rsidR="006B1912" w:rsidRPr="00A70D05">
        <w:rPr>
          <w:szCs w:val="22"/>
        </w:rPr>
        <w:t xml:space="preserve">, as per paragraph </w:t>
      </w:r>
      <w:r w:rsidR="002B7174" w:rsidRPr="00A70D05">
        <w:rPr>
          <w:szCs w:val="22"/>
        </w:rPr>
        <w:t>23</w:t>
      </w:r>
      <w:r w:rsidR="007D5077" w:rsidRPr="00A70D05">
        <w:rPr>
          <w:szCs w:val="22"/>
        </w:rPr>
        <w:t xml:space="preserve"> </w:t>
      </w:r>
      <w:r w:rsidR="006B1912" w:rsidRPr="00A70D05">
        <w:rPr>
          <w:szCs w:val="22"/>
        </w:rPr>
        <w:t>above</w:t>
      </w:r>
      <w:r w:rsidR="00874D53" w:rsidRPr="00A70D05">
        <w:rPr>
          <w:szCs w:val="22"/>
        </w:rPr>
        <w:t>;</w:t>
      </w:r>
    </w:p>
    <w:p w14:paraId="4F1D063E" w14:textId="73C9F22C" w:rsidR="007D5077" w:rsidRPr="00A70D05" w:rsidRDefault="00846B29" w:rsidP="00A70D05">
      <w:pPr>
        <w:pStyle w:val="ListParagraph"/>
        <w:numPr>
          <w:ilvl w:val="0"/>
          <w:numId w:val="11"/>
        </w:numPr>
        <w:suppressLineNumbers/>
        <w:suppressAutoHyphens/>
        <w:spacing w:before="120" w:after="120"/>
        <w:ind w:firstLine="720"/>
        <w:contextualSpacing w:val="0"/>
        <w:rPr>
          <w:szCs w:val="22"/>
        </w:rPr>
      </w:pPr>
      <w:r w:rsidRPr="00A70D05">
        <w:rPr>
          <w:snapToGrid w:val="0"/>
          <w:kern w:val="22"/>
          <w:szCs w:val="22"/>
        </w:rPr>
        <w:t>To</w:t>
      </w:r>
      <w:r w:rsidRPr="00A70D05">
        <w:rPr>
          <w:szCs w:val="22"/>
        </w:rPr>
        <w:t xml:space="preserve"> </w:t>
      </w:r>
      <w:r w:rsidR="002E14EF" w:rsidRPr="00A70D05">
        <w:rPr>
          <w:szCs w:val="22"/>
        </w:rPr>
        <w:t>c</w:t>
      </w:r>
      <w:r w:rsidR="007D5077" w:rsidRPr="00A70D05">
        <w:rPr>
          <w:szCs w:val="22"/>
        </w:rPr>
        <w:t>ontinue and intensify collaboration with relevant organizations and initiatives with a view to further promot</w:t>
      </w:r>
      <w:r w:rsidR="006C1647" w:rsidRPr="00A70D05">
        <w:rPr>
          <w:szCs w:val="22"/>
        </w:rPr>
        <w:t>ing</w:t>
      </w:r>
      <w:r w:rsidR="007D5077" w:rsidRPr="00A70D05">
        <w:rPr>
          <w:szCs w:val="22"/>
        </w:rPr>
        <w:t xml:space="preserve"> supportive action on scaling and aligning incentive measures in accordance with Article</w:t>
      </w:r>
      <w:r w:rsidR="00322132" w:rsidRPr="00A70D05">
        <w:rPr>
          <w:szCs w:val="22"/>
        </w:rPr>
        <w:t> </w:t>
      </w:r>
      <w:r w:rsidR="007D5077" w:rsidRPr="00A70D05">
        <w:rPr>
          <w:szCs w:val="22"/>
        </w:rPr>
        <w:t xml:space="preserve">11 of the Convention, as per paragraph </w:t>
      </w:r>
      <w:r w:rsidR="008E600F" w:rsidRPr="00A70D05">
        <w:rPr>
          <w:szCs w:val="22"/>
        </w:rPr>
        <w:t>1</w:t>
      </w:r>
      <w:r w:rsidR="002B7174" w:rsidRPr="00A70D05">
        <w:rPr>
          <w:szCs w:val="22"/>
        </w:rPr>
        <w:t>5</w:t>
      </w:r>
      <w:r w:rsidR="007D5077" w:rsidRPr="00A70D05">
        <w:rPr>
          <w:szCs w:val="22"/>
        </w:rPr>
        <w:t xml:space="preserve"> above;</w:t>
      </w:r>
    </w:p>
    <w:p w14:paraId="7661A286" w14:textId="255C75D3" w:rsidR="006B1912" w:rsidRPr="00A70D05" w:rsidRDefault="00846B29" w:rsidP="00A70D05">
      <w:pPr>
        <w:pStyle w:val="ListParagraph"/>
        <w:numPr>
          <w:ilvl w:val="0"/>
          <w:numId w:val="11"/>
        </w:numPr>
        <w:suppressLineNumbers/>
        <w:suppressAutoHyphens/>
        <w:spacing w:before="120" w:after="120"/>
        <w:ind w:firstLine="720"/>
        <w:contextualSpacing w:val="0"/>
        <w:rPr>
          <w:szCs w:val="22"/>
        </w:rPr>
      </w:pPr>
      <w:r w:rsidRPr="00A70D05">
        <w:rPr>
          <w:snapToGrid w:val="0"/>
          <w:kern w:val="22"/>
          <w:szCs w:val="22"/>
        </w:rPr>
        <w:t>To</w:t>
      </w:r>
      <w:r w:rsidRPr="00A70D05">
        <w:rPr>
          <w:szCs w:val="22"/>
        </w:rPr>
        <w:t xml:space="preserve"> </w:t>
      </w:r>
      <w:r w:rsidR="00B81BD3" w:rsidRPr="00A70D05">
        <w:rPr>
          <w:szCs w:val="22"/>
        </w:rPr>
        <w:t>c</w:t>
      </w:r>
      <w:r w:rsidR="006B1912" w:rsidRPr="00A70D05">
        <w:rPr>
          <w:szCs w:val="22"/>
        </w:rPr>
        <w:t>ontinue and intensify collaboration with relevant bi</w:t>
      </w:r>
      <w:r w:rsidR="00B91665" w:rsidRPr="00A70D05">
        <w:rPr>
          <w:szCs w:val="22"/>
        </w:rPr>
        <w:t>lateral</w:t>
      </w:r>
      <w:r w:rsidR="006B1912" w:rsidRPr="00A70D05">
        <w:rPr>
          <w:szCs w:val="22"/>
        </w:rPr>
        <w:t xml:space="preserve"> and multilateral funding mechanisms with a view to further catalys</w:t>
      </w:r>
      <w:r w:rsidR="006C1647" w:rsidRPr="00A70D05">
        <w:rPr>
          <w:szCs w:val="22"/>
        </w:rPr>
        <w:t>ing</w:t>
      </w:r>
      <w:r w:rsidR="006B1912" w:rsidRPr="00A70D05">
        <w:rPr>
          <w:szCs w:val="22"/>
        </w:rPr>
        <w:t xml:space="preserve"> synergies in project development and financing for the purpose of the objectives of the Rio conventions;</w:t>
      </w:r>
    </w:p>
    <w:p w14:paraId="6494BCE0" w14:textId="7607B457" w:rsidR="00BC5CEA" w:rsidRPr="00A70D05" w:rsidRDefault="00846B29" w:rsidP="00A70D05">
      <w:pPr>
        <w:pStyle w:val="ListParagraph"/>
        <w:numPr>
          <w:ilvl w:val="0"/>
          <w:numId w:val="11"/>
        </w:numPr>
        <w:suppressLineNumbers/>
        <w:suppressAutoHyphens/>
        <w:spacing w:before="120" w:after="120"/>
        <w:ind w:firstLine="720"/>
        <w:contextualSpacing w:val="0"/>
        <w:rPr>
          <w:szCs w:val="22"/>
        </w:rPr>
        <w:sectPr w:rsidR="00BC5CEA" w:rsidRPr="00A70D05" w:rsidSect="001C6487">
          <w:headerReference w:type="even" r:id="rId22"/>
          <w:headerReference w:type="default" r:id="rId23"/>
          <w:footerReference w:type="even" r:id="rId24"/>
          <w:footerReference w:type="default" r:id="rId25"/>
          <w:footerReference w:type="first" r:id="rId26"/>
          <w:pgSz w:w="12240" w:h="15840"/>
          <w:pgMar w:top="567" w:right="1389" w:bottom="1134" w:left="1389" w:header="461" w:footer="720" w:gutter="0"/>
          <w:cols w:space="708"/>
          <w:titlePg/>
          <w:docGrid w:linePitch="360"/>
        </w:sectPr>
      </w:pPr>
      <w:r w:rsidRPr="00A70D05">
        <w:rPr>
          <w:snapToGrid w:val="0"/>
          <w:kern w:val="22"/>
          <w:szCs w:val="22"/>
        </w:rPr>
        <w:t>To</w:t>
      </w:r>
      <w:r w:rsidRPr="00A70D05">
        <w:rPr>
          <w:szCs w:val="22"/>
        </w:rPr>
        <w:t xml:space="preserve"> </w:t>
      </w:r>
      <w:r w:rsidR="00B81BD3" w:rsidRPr="00A70D05">
        <w:rPr>
          <w:szCs w:val="22"/>
        </w:rPr>
        <w:t>p</w:t>
      </w:r>
      <w:r w:rsidR="006B1912" w:rsidRPr="00A70D05">
        <w:rPr>
          <w:szCs w:val="22"/>
        </w:rPr>
        <w:t>repare a progress report including recommendations on the a</w:t>
      </w:r>
      <w:r w:rsidR="00385CB9" w:rsidRPr="00A70D05">
        <w:rPr>
          <w:szCs w:val="22"/>
        </w:rPr>
        <w:t>bove-</w:t>
      </w:r>
      <w:r w:rsidR="006B1912" w:rsidRPr="00A70D05">
        <w:rPr>
          <w:szCs w:val="22"/>
        </w:rPr>
        <w:t xml:space="preserve">mentioned activities for consideration </w:t>
      </w:r>
      <w:r w:rsidR="0095497E" w:rsidRPr="00A70D05">
        <w:rPr>
          <w:szCs w:val="22"/>
        </w:rPr>
        <w:t xml:space="preserve">by </w:t>
      </w:r>
      <w:r w:rsidR="006B1912" w:rsidRPr="00A70D05">
        <w:rPr>
          <w:szCs w:val="22"/>
        </w:rPr>
        <w:t>the Subsidiary Body on Implementation at its fourth meeting.</w:t>
      </w:r>
    </w:p>
    <w:p w14:paraId="70BB8969" w14:textId="77777777" w:rsidR="005051BB" w:rsidRPr="00A70D05" w:rsidRDefault="005051BB" w:rsidP="00A70D05">
      <w:pPr>
        <w:suppressLineNumbers/>
        <w:suppressAutoHyphens/>
        <w:spacing w:before="120" w:after="120"/>
        <w:jc w:val="left"/>
        <w:rPr>
          <w:b/>
          <w:caps/>
          <w:snapToGrid w:val="0"/>
          <w:szCs w:val="22"/>
        </w:rPr>
      </w:pPr>
      <w:r w:rsidRPr="00A70D05">
        <w:rPr>
          <w:snapToGrid w:val="0"/>
          <w:szCs w:val="22"/>
        </w:rPr>
        <w:br w:type="page"/>
      </w:r>
    </w:p>
    <w:p w14:paraId="3B342F1B" w14:textId="473A48D3" w:rsidR="0072144E" w:rsidRPr="00A70D05" w:rsidRDefault="003D1694" w:rsidP="00A70D05">
      <w:pPr>
        <w:pStyle w:val="Heading1"/>
        <w:suppressLineNumbers/>
        <w:tabs>
          <w:tab w:val="clear" w:pos="720"/>
        </w:tabs>
        <w:suppressAutoHyphens/>
        <w:spacing w:before="0"/>
        <w:rPr>
          <w:b w:val="0"/>
          <w:bCs/>
          <w:i/>
          <w:iCs/>
          <w:snapToGrid w:val="0"/>
          <w:szCs w:val="22"/>
        </w:rPr>
      </w:pPr>
      <w:r w:rsidRPr="00A70D05">
        <w:rPr>
          <w:b w:val="0"/>
          <w:bCs/>
          <w:i/>
          <w:iCs/>
          <w:caps w:val="0"/>
          <w:snapToGrid w:val="0"/>
          <w:szCs w:val="22"/>
        </w:rPr>
        <w:lastRenderedPageBreak/>
        <w:t>Annex</w:t>
      </w:r>
      <w:r w:rsidR="0072144E" w:rsidRPr="00A70D05">
        <w:rPr>
          <w:b w:val="0"/>
          <w:bCs/>
          <w:i/>
          <w:iCs/>
          <w:snapToGrid w:val="0"/>
          <w:szCs w:val="22"/>
        </w:rPr>
        <w:t xml:space="preserve"> I</w:t>
      </w:r>
    </w:p>
    <w:p w14:paraId="5563A6F0" w14:textId="209E68DD" w:rsidR="0072144E" w:rsidRPr="00A70D05" w:rsidRDefault="0072144E" w:rsidP="00A70D05">
      <w:pPr>
        <w:pStyle w:val="Heading2"/>
        <w:suppressLineNumbers/>
        <w:tabs>
          <w:tab w:val="clear" w:pos="720"/>
        </w:tabs>
        <w:suppressAutoHyphens/>
        <w:rPr>
          <w:caps/>
          <w:snapToGrid w:val="0"/>
          <w:szCs w:val="22"/>
        </w:rPr>
      </w:pPr>
      <w:r w:rsidRPr="00A70D05">
        <w:rPr>
          <w:caps/>
          <w:snapToGrid w:val="0"/>
          <w:szCs w:val="22"/>
        </w:rPr>
        <w:t>Draft resource mobilization component of the post-2020 global biodiversity framework</w:t>
      </w:r>
    </w:p>
    <w:p w14:paraId="5BFFFC05" w14:textId="05985CE2" w:rsidR="0072144E" w:rsidRPr="00A70D05" w:rsidRDefault="00FD167F" w:rsidP="00A70D05">
      <w:pPr>
        <w:pStyle w:val="Heading2"/>
        <w:suppressLineNumbers/>
        <w:tabs>
          <w:tab w:val="clear" w:pos="720"/>
        </w:tabs>
        <w:suppressAutoHyphens/>
        <w:rPr>
          <w:caps/>
          <w:snapToGrid w:val="0"/>
          <w:szCs w:val="22"/>
        </w:rPr>
      </w:pPr>
      <w:bookmarkStart w:id="17" w:name="_Hlk37343827"/>
      <w:r w:rsidRPr="00A70D05">
        <w:rPr>
          <w:caps/>
          <w:snapToGrid w:val="0"/>
          <w:szCs w:val="22"/>
        </w:rPr>
        <w:t>Draft e</w:t>
      </w:r>
      <w:r w:rsidR="0072144E" w:rsidRPr="00A70D05">
        <w:rPr>
          <w:caps/>
          <w:snapToGrid w:val="0"/>
          <w:szCs w:val="22"/>
        </w:rPr>
        <w:t>lements on resource mobilization for possible inclusion in the post-2020 global biodiversity framework</w:t>
      </w:r>
    </w:p>
    <w:bookmarkEnd w:id="17"/>
    <w:p w14:paraId="309BF24A" w14:textId="1FDEFA69" w:rsidR="0072144E" w:rsidRPr="00A70D05" w:rsidRDefault="0072144E" w:rsidP="00A70D05">
      <w:pPr>
        <w:suppressLineNumbers/>
        <w:suppressAutoHyphens/>
        <w:spacing w:before="120" w:after="120"/>
        <w:rPr>
          <w:szCs w:val="22"/>
        </w:rPr>
      </w:pPr>
      <w:r w:rsidRPr="00A70D05">
        <w:rPr>
          <w:szCs w:val="22"/>
        </w:rPr>
        <w:t>1.</w:t>
      </w:r>
      <w:r w:rsidRPr="00A70D05">
        <w:rPr>
          <w:szCs w:val="22"/>
        </w:rPr>
        <w:tab/>
        <w:t xml:space="preserve">As recommended by the Panel of Experts on </w:t>
      </w:r>
      <w:r w:rsidR="00896F5F" w:rsidRPr="00A70D05">
        <w:rPr>
          <w:szCs w:val="22"/>
        </w:rPr>
        <w:t>r</w:t>
      </w:r>
      <w:r w:rsidRPr="00A70D05">
        <w:rPr>
          <w:szCs w:val="22"/>
        </w:rPr>
        <w:t xml:space="preserve">esource </w:t>
      </w:r>
      <w:r w:rsidR="00896F5F" w:rsidRPr="00A70D05">
        <w:rPr>
          <w:szCs w:val="22"/>
        </w:rPr>
        <w:t>m</w:t>
      </w:r>
      <w:r w:rsidRPr="00A70D05">
        <w:rPr>
          <w:szCs w:val="22"/>
        </w:rPr>
        <w:t>obilization,</w:t>
      </w:r>
      <w:r w:rsidR="00B56A59" w:rsidRPr="00A70D05">
        <w:rPr>
          <w:rStyle w:val="FootnoteReference"/>
          <w:szCs w:val="22"/>
        </w:rPr>
        <w:footnoteReference w:id="17"/>
      </w:r>
      <w:r w:rsidRPr="00A70D05">
        <w:rPr>
          <w:szCs w:val="22"/>
        </w:rPr>
        <w:t xml:space="preserve"> </w:t>
      </w:r>
      <w:proofErr w:type="gramStart"/>
      <w:r w:rsidRPr="00A70D05">
        <w:rPr>
          <w:szCs w:val="22"/>
        </w:rPr>
        <w:t>a number of</w:t>
      </w:r>
      <w:proofErr w:type="gramEnd"/>
      <w:r w:rsidRPr="00A70D05">
        <w:rPr>
          <w:szCs w:val="22"/>
        </w:rPr>
        <w:t xml:space="preserve"> specific targets on resource mobili</w:t>
      </w:r>
      <w:r w:rsidR="00144A05" w:rsidRPr="00A70D05">
        <w:rPr>
          <w:szCs w:val="22"/>
        </w:rPr>
        <w:t>z</w:t>
      </w:r>
      <w:r w:rsidRPr="00A70D05">
        <w:rPr>
          <w:szCs w:val="22"/>
        </w:rPr>
        <w:t xml:space="preserve">ation </w:t>
      </w:r>
      <w:r w:rsidR="003821DD" w:rsidRPr="00A70D05">
        <w:rPr>
          <w:szCs w:val="22"/>
        </w:rPr>
        <w:t>are</w:t>
      </w:r>
      <w:r w:rsidRPr="00A70D05">
        <w:rPr>
          <w:szCs w:val="22"/>
        </w:rPr>
        <w:t xml:space="preserve"> likely to be needed to support the overarching </w:t>
      </w:r>
      <w:r w:rsidR="00101262" w:rsidRPr="00A70D05">
        <w:rPr>
          <w:szCs w:val="22"/>
        </w:rPr>
        <w:t>g</w:t>
      </w:r>
      <w:r w:rsidRPr="00A70D05">
        <w:rPr>
          <w:szCs w:val="22"/>
        </w:rPr>
        <w:t>oals of the post-2020 global biodiversity framework. These would reflect the three interconnected and complementary components of resource mobili</w:t>
      </w:r>
      <w:r w:rsidR="00144A05" w:rsidRPr="00A70D05">
        <w:rPr>
          <w:szCs w:val="22"/>
        </w:rPr>
        <w:t>z</w:t>
      </w:r>
      <w:r w:rsidRPr="00A70D05">
        <w:rPr>
          <w:szCs w:val="22"/>
        </w:rPr>
        <w:t>ation proposed by the panel and would thus enable simultaneous progress on all three components: (</w:t>
      </w:r>
      <w:r w:rsidR="00101262" w:rsidRPr="00A70D05">
        <w:rPr>
          <w:szCs w:val="22"/>
        </w:rPr>
        <w:t>a</w:t>
      </w:r>
      <w:r w:rsidRPr="00A70D05">
        <w:rPr>
          <w:szCs w:val="22"/>
        </w:rPr>
        <w:t>) reducing or redirecting resources causing harm to biodiversity; (</w:t>
      </w:r>
      <w:r w:rsidR="00101262" w:rsidRPr="00A70D05">
        <w:rPr>
          <w:szCs w:val="22"/>
        </w:rPr>
        <w:t>b</w:t>
      </w:r>
      <w:r w:rsidRPr="00A70D05">
        <w:rPr>
          <w:szCs w:val="22"/>
        </w:rPr>
        <w:t>) generating additional resources from all sources; and (</w:t>
      </w:r>
      <w:r w:rsidR="00101262" w:rsidRPr="00A70D05">
        <w:rPr>
          <w:szCs w:val="22"/>
        </w:rPr>
        <w:t>c</w:t>
      </w:r>
      <w:r w:rsidRPr="00A70D05">
        <w:rPr>
          <w:szCs w:val="22"/>
        </w:rPr>
        <w:t>) enhancing the effectiveness and efficiency of resource use.</w:t>
      </w:r>
    </w:p>
    <w:p w14:paraId="2D4FF29A" w14:textId="5D3A9AAB" w:rsidR="00704DCD" w:rsidRPr="00A70D05" w:rsidRDefault="0072144E" w:rsidP="00A70D05">
      <w:pPr>
        <w:suppressLineNumbers/>
        <w:suppressAutoHyphens/>
        <w:spacing w:before="120" w:after="120"/>
        <w:rPr>
          <w:bCs/>
          <w:snapToGrid w:val="0"/>
          <w:szCs w:val="22"/>
        </w:rPr>
      </w:pPr>
      <w:r w:rsidRPr="00A70D05">
        <w:rPr>
          <w:bCs/>
          <w:snapToGrid w:val="0"/>
          <w:szCs w:val="22"/>
        </w:rPr>
        <w:t>2.</w:t>
      </w:r>
      <w:r w:rsidRPr="00A70D05">
        <w:rPr>
          <w:bCs/>
          <w:snapToGrid w:val="0"/>
          <w:szCs w:val="22"/>
        </w:rPr>
        <w:tab/>
        <w:t xml:space="preserve">The </w:t>
      </w:r>
      <w:r w:rsidR="00701766" w:rsidRPr="00A70D05">
        <w:rPr>
          <w:bCs/>
          <w:snapToGrid w:val="0"/>
          <w:szCs w:val="22"/>
        </w:rPr>
        <w:t xml:space="preserve">elements </w:t>
      </w:r>
      <w:r w:rsidRPr="00A70D05">
        <w:rPr>
          <w:bCs/>
          <w:snapToGrid w:val="0"/>
          <w:szCs w:val="22"/>
        </w:rPr>
        <w:t>proposed below would further develop and amend targets 12, 1</w:t>
      </w:r>
      <w:r w:rsidR="00C4482B" w:rsidRPr="00A70D05">
        <w:rPr>
          <w:bCs/>
          <w:snapToGrid w:val="0"/>
          <w:szCs w:val="22"/>
        </w:rPr>
        <w:t>4</w:t>
      </w:r>
      <w:r w:rsidRPr="00A70D05">
        <w:rPr>
          <w:bCs/>
          <w:snapToGrid w:val="0"/>
          <w:szCs w:val="22"/>
        </w:rPr>
        <w:t xml:space="preserve"> and 15 of the zero draft of the post</w:t>
      </w:r>
      <w:r w:rsidR="00346E2D" w:rsidRPr="00A70D05">
        <w:rPr>
          <w:bCs/>
          <w:snapToGrid w:val="0"/>
          <w:szCs w:val="22"/>
        </w:rPr>
        <w:t>-</w:t>
      </w:r>
      <w:r w:rsidRPr="00A70D05">
        <w:rPr>
          <w:bCs/>
          <w:snapToGrid w:val="0"/>
          <w:szCs w:val="22"/>
        </w:rPr>
        <w:t xml:space="preserve">2020 </w:t>
      </w:r>
      <w:r w:rsidR="000239CD" w:rsidRPr="00A70D05">
        <w:rPr>
          <w:bCs/>
          <w:snapToGrid w:val="0"/>
          <w:szCs w:val="22"/>
        </w:rPr>
        <w:t>g</w:t>
      </w:r>
      <w:r w:rsidRPr="00A70D05">
        <w:rPr>
          <w:bCs/>
          <w:snapToGrid w:val="0"/>
          <w:szCs w:val="22"/>
        </w:rPr>
        <w:t xml:space="preserve">lobal </w:t>
      </w:r>
      <w:r w:rsidR="000239CD" w:rsidRPr="00A70D05">
        <w:rPr>
          <w:bCs/>
          <w:snapToGrid w:val="0"/>
          <w:szCs w:val="22"/>
        </w:rPr>
        <w:t>b</w:t>
      </w:r>
      <w:r w:rsidRPr="00A70D05">
        <w:rPr>
          <w:bCs/>
          <w:snapToGrid w:val="0"/>
          <w:szCs w:val="22"/>
        </w:rPr>
        <w:t xml:space="preserve">iodiversity </w:t>
      </w:r>
      <w:r w:rsidR="000239CD" w:rsidRPr="00A70D05">
        <w:rPr>
          <w:bCs/>
          <w:snapToGrid w:val="0"/>
          <w:szCs w:val="22"/>
        </w:rPr>
        <w:t>f</w:t>
      </w:r>
      <w:r w:rsidRPr="00A70D05">
        <w:rPr>
          <w:bCs/>
          <w:snapToGrid w:val="0"/>
          <w:szCs w:val="22"/>
        </w:rPr>
        <w:t>ramework.</w:t>
      </w:r>
      <w:r w:rsidR="00B6677E" w:rsidRPr="00A70D05">
        <w:rPr>
          <w:rStyle w:val="FootnoteReference"/>
          <w:bCs/>
          <w:snapToGrid w:val="0"/>
          <w:szCs w:val="22"/>
        </w:rPr>
        <w:footnoteReference w:id="18"/>
      </w:r>
    </w:p>
    <w:p w14:paraId="64BCD179" w14:textId="173E49DE" w:rsidR="0072144E" w:rsidRPr="00A70D05" w:rsidRDefault="00704DCD" w:rsidP="00A70D05">
      <w:pPr>
        <w:suppressLineNumbers/>
        <w:suppressAutoHyphens/>
        <w:spacing w:before="120" w:after="120"/>
        <w:rPr>
          <w:bCs/>
          <w:snapToGrid w:val="0"/>
          <w:szCs w:val="22"/>
        </w:rPr>
      </w:pPr>
      <w:r w:rsidRPr="00A70D05">
        <w:rPr>
          <w:bCs/>
          <w:snapToGrid w:val="0"/>
          <w:szCs w:val="22"/>
        </w:rPr>
        <w:t>3.</w:t>
      </w:r>
      <w:r w:rsidRPr="00A70D05">
        <w:rPr>
          <w:bCs/>
          <w:snapToGrid w:val="0"/>
          <w:szCs w:val="22"/>
        </w:rPr>
        <w:tab/>
      </w:r>
      <w:r w:rsidR="0072144E" w:rsidRPr="00A70D05">
        <w:rPr>
          <w:bCs/>
          <w:snapToGrid w:val="0"/>
          <w:szCs w:val="22"/>
        </w:rPr>
        <w:t>In particular</w:t>
      </w:r>
      <w:r w:rsidRPr="00A70D05">
        <w:rPr>
          <w:bCs/>
          <w:snapToGrid w:val="0"/>
          <w:szCs w:val="22"/>
        </w:rPr>
        <w:t>,</w:t>
      </w:r>
      <w:r w:rsidR="0072144E" w:rsidRPr="00A70D05">
        <w:rPr>
          <w:bCs/>
          <w:snapToGrid w:val="0"/>
          <w:szCs w:val="22"/>
        </w:rPr>
        <w:t xml:space="preserve"> </w:t>
      </w:r>
      <w:r w:rsidR="00A857B9" w:rsidRPr="00A70D05">
        <w:rPr>
          <w:bCs/>
          <w:snapToGrid w:val="0"/>
          <w:szCs w:val="22"/>
        </w:rPr>
        <w:t xml:space="preserve">with reference to </w:t>
      </w:r>
      <w:r w:rsidR="0072144E" w:rsidRPr="00A70D05">
        <w:rPr>
          <w:bCs/>
          <w:snapToGrid w:val="0"/>
          <w:szCs w:val="22"/>
        </w:rPr>
        <w:t>t</w:t>
      </w:r>
      <w:r w:rsidR="0072144E" w:rsidRPr="00A70D05">
        <w:rPr>
          <w:szCs w:val="22"/>
        </w:rPr>
        <w:t>arget</w:t>
      </w:r>
      <w:r w:rsidRPr="00A70D05">
        <w:rPr>
          <w:szCs w:val="22"/>
        </w:rPr>
        <w:t>s</w:t>
      </w:r>
      <w:r w:rsidR="0072144E" w:rsidRPr="00A70D05">
        <w:rPr>
          <w:szCs w:val="22"/>
        </w:rPr>
        <w:t xml:space="preserve"> 12 and 1</w:t>
      </w:r>
      <w:r w:rsidR="00C4482B" w:rsidRPr="00A70D05">
        <w:rPr>
          <w:szCs w:val="22"/>
        </w:rPr>
        <w:t>4</w:t>
      </w:r>
      <w:r w:rsidR="0072144E" w:rsidRPr="00A70D05">
        <w:rPr>
          <w:szCs w:val="22"/>
        </w:rPr>
        <w:t xml:space="preserve"> </w:t>
      </w:r>
      <w:r w:rsidRPr="00A70D05">
        <w:rPr>
          <w:szCs w:val="22"/>
        </w:rPr>
        <w:t>of the zero draft</w:t>
      </w:r>
      <w:r w:rsidR="00A96E35" w:rsidRPr="00A70D05">
        <w:rPr>
          <w:szCs w:val="22"/>
        </w:rPr>
        <w:t>,</w:t>
      </w:r>
      <w:r w:rsidRPr="00A70D05">
        <w:rPr>
          <w:szCs w:val="22"/>
        </w:rPr>
        <w:t xml:space="preserve"> </w:t>
      </w:r>
      <w:r w:rsidR="00A857B9" w:rsidRPr="00A70D05">
        <w:rPr>
          <w:szCs w:val="22"/>
        </w:rPr>
        <w:t xml:space="preserve">it is </w:t>
      </w:r>
      <w:r w:rsidR="006218A9" w:rsidRPr="00A70D05">
        <w:rPr>
          <w:szCs w:val="22"/>
        </w:rPr>
        <w:t xml:space="preserve">proposed </w:t>
      </w:r>
      <w:r w:rsidR="00A857B9" w:rsidRPr="00A70D05">
        <w:rPr>
          <w:szCs w:val="22"/>
        </w:rPr>
        <w:t>that</w:t>
      </w:r>
      <w:r w:rsidR="0072144E" w:rsidRPr="00A70D05">
        <w:rPr>
          <w:szCs w:val="22"/>
        </w:rPr>
        <w:t xml:space="preserve"> the following three distinct but mutually supportive </w:t>
      </w:r>
      <w:r w:rsidR="00A857B9" w:rsidRPr="00A70D05">
        <w:rPr>
          <w:szCs w:val="22"/>
        </w:rPr>
        <w:t xml:space="preserve">elements be included </w:t>
      </w:r>
      <w:r w:rsidR="0072144E" w:rsidRPr="00A70D05">
        <w:rPr>
          <w:szCs w:val="22"/>
        </w:rPr>
        <w:t xml:space="preserve">on </w:t>
      </w:r>
      <w:r w:rsidRPr="00A70D05">
        <w:rPr>
          <w:szCs w:val="22"/>
        </w:rPr>
        <w:t>r</w:t>
      </w:r>
      <w:r w:rsidR="0072144E" w:rsidRPr="00A70D05">
        <w:rPr>
          <w:szCs w:val="22"/>
        </w:rPr>
        <w:t>educing or redirecting harmful expenditure</w:t>
      </w:r>
      <w:r w:rsidR="00B13C49" w:rsidRPr="00A70D05">
        <w:rPr>
          <w:szCs w:val="22"/>
        </w:rPr>
        <w:t>s</w:t>
      </w:r>
      <w:r w:rsidR="00C4482B" w:rsidRPr="00A70D05">
        <w:rPr>
          <w:szCs w:val="22"/>
        </w:rPr>
        <w:t xml:space="preserve"> by different actors</w:t>
      </w:r>
      <w:r w:rsidR="0072144E" w:rsidRPr="00A70D05">
        <w:rPr>
          <w:szCs w:val="22"/>
        </w:rPr>
        <w:t>, which is</w:t>
      </w:r>
      <w:r w:rsidRPr="00A70D05">
        <w:rPr>
          <w:szCs w:val="22"/>
        </w:rPr>
        <w:t>, in the contribution of the expert panel,</w:t>
      </w:r>
      <w:r w:rsidR="0072144E" w:rsidRPr="00A70D05">
        <w:rPr>
          <w:szCs w:val="22"/>
        </w:rPr>
        <w:t xml:space="preserve"> a</w:t>
      </w:r>
      <w:r w:rsidRPr="00A70D05">
        <w:rPr>
          <w:szCs w:val="22"/>
        </w:rPr>
        <w:t xml:space="preserve">n important </w:t>
      </w:r>
      <w:r w:rsidR="0072144E" w:rsidRPr="00A70D05">
        <w:rPr>
          <w:szCs w:val="22"/>
        </w:rPr>
        <w:t>component of resource mobili</w:t>
      </w:r>
      <w:r w:rsidR="00144A05" w:rsidRPr="00A70D05">
        <w:rPr>
          <w:szCs w:val="22"/>
        </w:rPr>
        <w:t>z</w:t>
      </w:r>
      <w:r w:rsidR="0072144E" w:rsidRPr="00A70D05">
        <w:rPr>
          <w:szCs w:val="22"/>
        </w:rPr>
        <w:t>ation</w:t>
      </w:r>
      <w:r w:rsidRPr="00A70D05">
        <w:rPr>
          <w:szCs w:val="22"/>
        </w:rPr>
        <w:t>:</w:t>
      </w:r>
    </w:p>
    <w:p w14:paraId="3ABCF768" w14:textId="503BE58D" w:rsidR="0072144E" w:rsidRPr="00A70D05" w:rsidRDefault="00475A0F" w:rsidP="00A70D05">
      <w:pPr>
        <w:suppressLineNumbers/>
        <w:suppressAutoHyphens/>
        <w:spacing w:before="120" w:after="120"/>
        <w:ind w:firstLine="720"/>
        <w:rPr>
          <w:i/>
          <w:iCs/>
          <w:szCs w:val="22"/>
        </w:rPr>
      </w:pPr>
      <w:r w:rsidRPr="00A70D05">
        <w:rPr>
          <w:i/>
          <w:iCs/>
          <w:szCs w:val="22"/>
        </w:rPr>
        <w:t>(</w:t>
      </w:r>
      <w:r w:rsidR="0072144E" w:rsidRPr="00A70D05">
        <w:rPr>
          <w:i/>
          <w:iCs/>
          <w:szCs w:val="22"/>
        </w:rPr>
        <w:t>a</w:t>
      </w:r>
      <w:r w:rsidRPr="00A70D05">
        <w:rPr>
          <w:i/>
          <w:iCs/>
          <w:szCs w:val="22"/>
        </w:rPr>
        <w:t>)</w:t>
      </w:r>
      <w:r w:rsidR="0072144E" w:rsidRPr="00A70D05">
        <w:rPr>
          <w:i/>
          <w:iCs/>
          <w:szCs w:val="22"/>
        </w:rPr>
        <w:tab/>
        <w:t xml:space="preserve">By 2030, all </w:t>
      </w:r>
      <w:r w:rsidR="00F227D6" w:rsidRPr="00A70D05">
        <w:rPr>
          <w:i/>
          <w:iCs/>
          <w:szCs w:val="22"/>
        </w:rPr>
        <w:t xml:space="preserve">countries </w:t>
      </w:r>
      <w:r w:rsidR="0072144E" w:rsidRPr="00A70D05">
        <w:rPr>
          <w:i/>
          <w:iCs/>
          <w:szCs w:val="22"/>
        </w:rPr>
        <w:t xml:space="preserve">have achieved significant progress in fiscal, budgetary, and financial mainstreaming, </w:t>
      </w:r>
      <w:r w:rsidR="00A63E64" w:rsidRPr="00A70D05">
        <w:rPr>
          <w:i/>
          <w:iCs/>
          <w:szCs w:val="22"/>
        </w:rPr>
        <w:t>including by reviewing all relevant government budgets to result in at least no net harm to biodiversity; by increasing positive incentives for the conservation and sustainable use of biodiversity; by increasing the use of disincentives in order to deter actions harmful to biodiversity, and by eliminating incentives, including subsidies, harmful to biodiversity,</w:t>
      </w:r>
      <w:r w:rsidR="0072144E" w:rsidRPr="00A70D05">
        <w:rPr>
          <w:i/>
          <w:iCs/>
          <w:szCs w:val="22"/>
        </w:rPr>
        <w:t xml:space="preserve"> consistent and in harmony with the Convention and other relevant international obligations, taking into account national socioeconomic conditions and are reporting on it</w:t>
      </w:r>
      <w:r w:rsidRPr="00A70D05">
        <w:rPr>
          <w:i/>
          <w:iCs/>
          <w:szCs w:val="22"/>
        </w:rPr>
        <w:t>;</w:t>
      </w:r>
    </w:p>
    <w:p w14:paraId="7E6C328F" w14:textId="38BB4B88" w:rsidR="0072144E" w:rsidRPr="00A70D05" w:rsidRDefault="00475A0F" w:rsidP="00A70D05">
      <w:pPr>
        <w:suppressLineNumbers/>
        <w:suppressAutoHyphens/>
        <w:spacing w:before="120" w:after="120"/>
        <w:ind w:firstLine="720"/>
        <w:rPr>
          <w:i/>
          <w:iCs/>
          <w:szCs w:val="22"/>
        </w:rPr>
      </w:pPr>
      <w:r w:rsidRPr="00A70D05">
        <w:rPr>
          <w:i/>
          <w:iCs/>
          <w:szCs w:val="22"/>
        </w:rPr>
        <w:t>(</w:t>
      </w:r>
      <w:r w:rsidR="0072144E" w:rsidRPr="00A70D05">
        <w:rPr>
          <w:i/>
          <w:iCs/>
          <w:szCs w:val="22"/>
        </w:rPr>
        <w:t>b</w:t>
      </w:r>
      <w:r w:rsidRPr="00A70D05">
        <w:rPr>
          <w:i/>
          <w:iCs/>
          <w:szCs w:val="22"/>
        </w:rPr>
        <w:t>)</w:t>
      </w:r>
      <w:r w:rsidR="0072144E" w:rsidRPr="00A70D05">
        <w:rPr>
          <w:i/>
          <w:iCs/>
          <w:szCs w:val="22"/>
        </w:rPr>
        <w:tab/>
        <w:t xml:space="preserve">By [2025], businesses in relevant economic sectors and at all levels, especially large and transnational companies, are transitioning towards sustainable practices, including along their supply chains, demonstrating </w:t>
      </w:r>
      <w:r w:rsidR="00A63E64" w:rsidRPr="00A70D05">
        <w:rPr>
          <w:i/>
          <w:iCs/>
          <w:szCs w:val="22"/>
        </w:rPr>
        <w:t xml:space="preserve">and reporting on </w:t>
      </w:r>
      <w:r w:rsidR="0072144E" w:rsidRPr="00A70D05">
        <w:rPr>
          <w:i/>
          <w:iCs/>
          <w:szCs w:val="22"/>
        </w:rPr>
        <w:t>a</w:t>
      </w:r>
      <w:r w:rsidR="00A63E64" w:rsidRPr="00A70D05">
        <w:rPr>
          <w:i/>
          <w:iCs/>
          <w:szCs w:val="22"/>
        </w:rPr>
        <w:t xml:space="preserve"> substantial </w:t>
      </w:r>
      <w:r w:rsidR="0072144E" w:rsidRPr="00A70D05">
        <w:rPr>
          <w:i/>
          <w:iCs/>
          <w:szCs w:val="22"/>
        </w:rPr>
        <w:t>decreas</w:t>
      </w:r>
      <w:r w:rsidR="00A63E64" w:rsidRPr="00A70D05">
        <w:rPr>
          <w:i/>
          <w:iCs/>
          <w:szCs w:val="22"/>
        </w:rPr>
        <w:t xml:space="preserve">e in </w:t>
      </w:r>
      <w:r w:rsidR="0072144E" w:rsidRPr="00A70D05">
        <w:rPr>
          <w:i/>
          <w:iCs/>
          <w:szCs w:val="22"/>
        </w:rPr>
        <w:t>negative and</w:t>
      </w:r>
      <w:r w:rsidR="00A63E64" w:rsidRPr="00A70D05">
        <w:rPr>
          <w:i/>
          <w:iCs/>
          <w:szCs w:val="22"/>
        </w:rPr>
        <w:t>,</w:t>
      </w:r>
      <w:r w:rsidR="0072144E" w:rsidRPr="00A70D05">
        <w:rPr>
          <w:i/>
          <w:iCs/>
          <w:szCs w:val="22"/>
        </w:rPr>
        <w:t xml:space="preserve"> </w:t>
      </w:r>
      <w:r w:rsidR="00A63E64" w:rsidRPr="00A70D05">
        <w:rPr>
          <w:i/>
          <w:iCs/>
          <w:szCs w:val="22"/>
        </w:rPr>
        <w:t>where</w:t>
      </w:r>
      <w:r w:rsidR="0072144E" w:rsidRPr="00A70D05">
        <w:rPr>
          <w:i/>
          <w:iCs/>
          <w:szCs w:val="22"/>
        </w:rPr>
        <w:t xml:space="preserve"> possible, increasing net positive impacts on ecosystems</w:t>
      </w:r>
      <w:r w:rsidR="00C4482B" w:rsidRPr="00A70D05">
        <w:rPr>
          <w:i/>
          <w:iCs/>
          <w:szCs w:val="22"/>
        </w:rPr>
        <w:t xml:space="preserve"> and</w:t>
      </w:r>
      <w:r w:rsidR="0072144E" w:rsidRPr="00A70D05">
        <w:rPr>
          <w:i/>
          <w:iCs/>
          <w:szCs w:val="22"/>
        </w:rPr>
        <w:t xml:space="preserve"> biodiversity</w:t>
      </w:r>
      <w:r w:rsidRPr="00A70D05">
        <w:rPr>
          <w:i/>
          <w:iCs/>
          <w:szCs w:val="22"/>
        </w:rPr>
        <w:t>;</w:t>
      </w:r>
      <w:r w:rsidR="0072144E" w:rsidRPr="00A70D05">
        <w:rPr>
          <w:i/>
          <w:iCs/>
          <w:szCs w:val="22"/>
        </w:rPr>
        <w:t xml:space="preserve"> </w:t>
      </w:r>
    </w:p>
    <w:p w14:paraId="17DC99BA" w14:textId="2CA225B0" w:rsidR="0072144E" w:rsidRPr="00A70D05" w:rsidRDefault="00475A0F" w:rsidP="00A70D05">
      <w:pPr>
        <w:suppressLineNumbers/>
        <w:suppressAutoHyphens/>
        <w:spacing w:before="120" w:after="120"/>
        <w:ind w:firstLine="720"/>
        <w:rPr>
          <w:i/>
          <w:iCs/>
          <w:szCs w:val="22"/>
        </w:rPr>
      </w:pPr>
      <w:r w:rsidRPr="00A70D05">
        <w:rPr>
          <w:i/>
          <w:iCs/>
          <w:szCs w:val="22"/>
        </w:rPr>
        <w:t>(</w:t>
      </w:r>
      <w:r w:rsidR="0072144E" w:rsidRPr="00A70D05">
        <w:rPr>
          <w:i/>
          <w:iCs/>
          <w:szCs w:val="22"/>
        </w:rPr>
        <w:t>c</w:t>
      </w:r>
      <w:r w:rsidRPr="00A70D05">
        <w:rPr>
          <w:i/>
          <w:iCs/>
          <w:szCs w:val="22"/>
        </w:rPr>
        <w:t>)</w:t>
      </w:r>
      <w:r w:rsidR="0072144E" w:rsidRPr="00A70D05">
        <w:rPr>
          <w:i/>
          <w:iCs/>
          <w:szCs w:val="22"/>
        </w:rPr>
        <w:tab/>
        <w:t xml:space="preserve">By [2025], financial institutions at all levels, including international development finance institutions, have </w:t>
      </w:r>
      <w:r w:rsidR="00A63E64" w:rsidRPr="00A70D05">
        <w:rPr>
          <w:i/>
          <w:iCs/>
          <w:szCs w:val="22"/>
        </w:rPr>
        <w:t xml:space="preserve">integrated </w:t>
      </w:r>
      <w:r w:rsidR="0072144E" w:rsidRPr="00A70D05">
        <w:rPr>
          <w:i/>
          <w:iCs/>
          <w:szCs w:val="22"/>
        </w:rPr>
        <w:t xml:space="preserve">biodiversity </w:t>
      </w:r>
      <w:r w:rsidR="00A63E64" w:rsidRPr="00A70D05">
        <w:rPr>
          <w:i/>
          <w:iCs/>
          <w:szCs w:val="22"/>
        </w:rPr>
        <w:t xml:space="preserve">into </w:t>
      </w:r>
      <w:r w:rsidR="0072144E" w:rsidRPr="00A70D05">
        <w:rPr>
          <w:i/>
          <w:iCs/>
          <w:szCs w:val="22"/>
        </w:rPr>
        <w:t xml:space="preserve">risk assessment policies and processes, </w:t>
      </w:r>
      <w:r w:rsidR="00A63E64" w:rsidRPr="00A70D05">
        <w:rPr>
          <w:i/>
          <w:iCs/>
          <w:szCs w:val="22"/>
        </w:rPr>
        <w:t xml:space="preserve">are </w:t>
      </w:r>
      <w:r w:rsidR="0072144E" w:rsidRPr="00A70D05">
        <w:rPr>
          <w:i/>
          <w:iCs/>
          <w:szCs w:val="22"/>
        </w:rPr>
        <w:t xml:space="preserve">demonstrating at least decreasing negative impacts </w:t>
      </w:r>
      <w:r w:rsidR="004722B8" w:rsidRPr="00A70D05">
        <w:rPr>
          <w:i/>
          <w:iCs/>
          <w:szCs w:val="22"/>
        </w:rPr>
        <w:t xml:space="preserve">of investments </w:t>
      </w:r>
      <w:r w:rsidR="0072144E" w:rsidRPr="00A70D05">
        <w:rPr>
          <w:i/>
          <w:iCs/>
          <w:szCs w:val="22"/>
        </w:rPr>
        <w:t xml:space="preserve">in their portfolios and increasing the amount of dedicated finance </w:t>
      </w:r>
      <w:r w:rsidR="00A63E64" w:rsidRPr="00A70D05">
        <w:rPr>
          <w:i/>
          <w:iCs/>
          <w:szCs w:val="22"/>
        </w:rPr>
        <w:t>for biodiversity</w:t>
      </w:r>
      <w:r w:rsidR="006522EF" w:rsidRPr="00A70D05">
        <w:rPr>
          <w:i/>
          <w:iCs/>
          <w:szCs w:val="22"/>
        </w:rPr>
        <w:t xml:space="preserve"> and are reporting on risks, impacts and financing.</w:t>
      </w:r>
    </w:p>
    <w:p w14:paraId="423C7E33" w14:textId="40A0C2CE" w:rsidR="0072144E" w:rsidRPr="00A70D05" w:rsidRDefault="0072144E" w:rsidP="00A70D05">
      <w:pPr>
        <w:suppressLineNumbers/>
        <w:suppressAutoHyphens/>
        <w:spacing w:before="120" w:after="120"/>
        <w:rPr>
          <w:szCs w:val="22"/>
        </w:rPr>
      </w:pPr>
      <w:r w:rsidRPr="00A70D05">
        <w:rPr>
          <w:szCs w:val="22"/>
        </w:rPr>
        <w:t>4.</w:t>
      </w:r>
      <w:r w:rsidRPr="00A70D05">
        <w:rPr>
          <w:szCs w:val="22"/>
        </w:rPr>
        <w:tab/>
        <w:t xml:space="preserve">Target 15 </w:t>
      </w:r>
      <w:r w:rsidR="00704DCD" w:rsidRPr="00A70D05">
        <w:rPr>
          <w:szCs w:val="22"/>
        </w:rPr>
        <w:t xml:space="preserve">of the zero draft </w:t>
      </w:r>
      <w:r w:rsidR="00AD6BEE" w:rsidRPr="00A70D05">
        <w:rPr>
          <w:szCs w:val="22"/>
        </w:rPr>
        <w:t>contains an element on resource mobilization and an element on capacity</w:t>
      </w:r>
      <w:r w:rsidR="00AB2F22" w:rsidRPr="00A70D05">
        <w:rPr>
          <w:szCs w:val="22"/>
        </w:rPr>
        <w:t>-</w:t>
      </w:r>
      <w:r w:rsidR="00AD6BEE" w:rsidRPr="00A70D05">
        <w:rPr>
          <w:szCs w:val="22"/>
        </w:rPr>
        <w:t xml:space="preserve">building. The element on resource mobilization </w:t>
      </w:r>
      <w:r w:rsidRPr="00A70D05">
        <w:rPr>
          <w:szCs w:val="22"/>
        </w:rPr>
        <w:t xml:space="preserve">could be </w:t>
      </w:r>
      <w:r w:rsidR="00AD6BEE" w:rsidRPr="00A70D05">
        <w:rPr>
          <w:szCs w:val="22"/>
        </w:rPr>
        <w:t>further developed</w:t>
      </w:r>
      <w:r w:rsidR="00850AE4" w:rsidRPr="00A70D05">
        <w:rPr>
          <w:szCs w:val="22"/>
        </w:rPr>
        <w:t>,</w:t>
      </w:r>
      <w:r w:rsidRPr="00A70D05">
        <w:rPr>
          <w:szCs w:val="22"/>
        </w:rPr>
        <w:t xml:space="preserve"> </w:t>
      </w:r>
      <w:r w:rsidR="00704DCD" w:rsidRPr="00A70D05">
        <w:rPr>
          <w:szCs w:val="22"/>
        </w:rPr>
        <w:t xml:space="preserve">speaking specifically </w:t>
      </w:r>
      <w:r w:rsidR="00850AE4" w:rsidRPr="00A70D05">
        <w:rPr>
          <w:szCs w:val="22"/>
        </w:rPr>
        <w:t>to</w:t>
      </w:r>
      <w:r w:rsidRPr="00A70D05">
        <w:rPr>
          <w:szCs w:val="22"/>
        </w:rPr>
        <w:t xml:space="preserve"> the generation of additional resources</w:t>
      </w:r>
      <w:r w:rsidR="00704DCD" w:rsidRPr="00A70D05">
        <w:rPr>
          <w:szCs w:val="22"/>
        </w:rPr>
        <w:t xml:space="preserve"> from all sources</w:t>
      </w:r>
      <w:r w:rsidRPr="00A70D05">
        <w:rPr>
          <w:szCs w:val="22"/>
        </w:rPr>
        <w:t xml:space="preserve">, which is a significant </w:t>
      </w:r>
      <w:r w:rsidR="00850AE4" w:rsidRPr="00A70D05">
        <w:rPr>
          <w:szCs w:val="22"/>
        </w:rPr>
        <w:t xml:space="preserve">pre-condition </w:t>
      </w:r>
      <w:r w:rsidRPr="00A70D05">
        <w:rPr>
          <w:szCs w:val="22"/>
        </w:rPr>
        <w:t>of implementing the post-2020 global biodiversity framework</w:t>
      </w:r>
      <w:r w:rsidR="005A1505" w:rsidRPr="00A70D05">
        <w:rPr>
          <w:szCs w:val="22"/>
        </w:rPr>
        <w:t xml:space="preserve"> </w:t>
      </w:r>
      <w:r w:rsidRPr="00A70D05">
        <w:rPr>
          <w:szCs w:val="22"/>
        </w:rPr>
        <w:t xml:space="preserve">and will </w:t>
      </w:r>
      <w:r w:rsidR="00704DCD" w:rsidRPr="00A70D05">
        <w:rPr>
          <w:szCs w:val="22"/>
        </w:rPr>
        <w:t xml:space="preserve">require </w:t>
      </w:r>
      <w:r w:rsidRPr="00A70D05">
        <w:rPr>
          <w:szCs w:val="22"/>
        </w:rPr>
        <w:t>suitably ambitious targets for increasing international (both bilateral and multilateral</w:t>
      </w:r>
      <w:r w:rsidR="00D46B4B" w:rsidRPr="00A70D05">
        <w:rPr>
          <w:szCs w:val="22"/>
        </w:rPr>
        <w:t>,</w:t>
      </w:r>
      <w:r w:rsidRPr="00A70D05">
        <w:rPr>
          <w:szCs w:val="22"/>
        </w:rPr>
        <w:t xml:space="preserve"> including international private flows) as well as domestic resources</w:t>
      </w:r>
      <w:r w:rsidR="00704DCD" w:rsidRPr="00A70D05">
        <w:rPr>
          <w:szCs w:val="22"/>
        </w:rPr>
        <w:t>, in a manner</w:t>
      </w:r>
      <w:r w:rsidRPr="00A70D05">
        <w:rPr>
          <w:szCs w:val="22"/>
        </w:rPr>
        <w:t xml:space="preserve"> appropriate to national circumstances</w:t>
      </w:r>
      <w:r w:rsidR="00704DCD" w:rsidRPr="00A70D05">
        <w:rPr>
          <w:szCs w:val="22"/>
        </w:rPr>
        <w:t xml:space="preserve"> and capacities</w:t>
      </w:r>
      <w:r w:rsidR="005A1505" w:rsidRPr="00A70D05">
        <w:rPr>
          <w:szCs w:val="22"/>
        </w:rPr>
        <w:t>.</w:t>
      </w:r>
      <w:r w:rsidR="00E23174" w:rsidRPr="00A70D05">
        <w:rPr>
          <w:szCs w:val="22"/>
        </w:rPr>
        <w:t xml:space="preserve"> </w:t>
      </w:r>
      <w:r w:rsidR="005A1505" w:rsidRPr="00A70D05">
        <w:rPr>
          <w:szCs w:val="22"/>
        </w:rPr>
        <w:t xml:space="preserve">Thus, a suggested wording for </w:t>
      </w:r>
      <w:r w:rsidR="00896F5F" w:rsidRPr="00A70D05">
        <w:rPr>
          <w:szCs w:val="22"/>
        </w:rPr>
        <w:t>t</w:t>
      </w:r>
      <w:r w:rsidR="005A1505" w:rsidRPr="00A70D05">
        <w:rPr>
          <w:szCs w:val="22"/>
        </w:rPr>
        <w:t>arget 15 is as follows</w:t>
      </w:r>
      <w:r w:rsidR="00704DCD" w:rsidRPr="00A70D05">
        <w:rPr>
          <w:szCs w:val="22"/>
        </w:rPr>
        <w:t>:</w:t>
      </w:r>
    </w:p>
    <w:p w14:paraId="4BB6E51C" w14:textId="725E27CF" w:rsidR="005A1505" w:rsidRPr="00A70D05" w:rsidRDefault="0072144E" w:rsidP="00A70D05">
      <w:pPr>
        <w:suppressLineNumbers/>
        <w:suppressAutoHyphens/>
        <w:spacing w:before="120" w:after="120"/>
        <w:ind w:left="720" w:firstLine="436"/>
        <w:rPr>
          <w:i/>
          <w:iCs/>
          <w:szCs w:val="22"/>
        </w:rPr>
      </w:pPr>
      <w:r w:rsidRPr="00A70D05">
        <w:rPr>
          <w:i/>
          <w:iCs/>
          <w:szCs w:val="22"/>
        </w:rPr>
        <w:t xml:space="preserve">By 2030, biodiversity-related international financial flows to developing countries, </w:t>
      </w:r>
      <w:proofErr w:type="gramStart"/>
      <w:r w:rsidRPr="00A70D05">
        <w:rPr>
          <w:i/>
          <w:iCs/>
          <w:szCs w:val="22"/>
        </w:rPr>
        <w:t>in particular least</w:t>
      </w:r>
      <w:proofErr w:type="gramEnd"/>
      <w:r w:rsidRPr="00A70D05">
        <w:rPr>
          <w:i/>
          <w:iCs/>
          <w:szCs w:val="22"/>
        </w:rPr>
        <w:t xml:space="preserve"> developed countries and small island developing </w:t>
      </w:r>
      <w:r w:rsidR="007D679E" w:rsidRPr="00A70D05">
        <w:rPr>
          <w:i/>
          <w:iCs/>
          <w:szCs w:val="22"/>
        </w:rPr>
        <w:t>S</w:t>
      </w:r>
      <w:r w:rsidRPr="00A70D05">
        <w:rPr>
          <w:i/>
          <w:iCs/>
          <w:szCs w:val="22"/>
        </w:rPr>
        <w:t xml:space="preserve">tates, as well as countries with economies in transition, </w:t>
      </w:r>
      <w:r w:rsidR="00A63E64" w:rsidRPr="00A70D05">
        <w:rPr>
          <w:i/>
          <w:iCs/>
          <w:szCs w:val="22"/>
        </w:rPr>
        <w:t xml:space="preserve">meet or exceed </w:t>
      </w:r>
      <w:r w:rsidRPr="00A70D05">
        <w:rPr>
          <w:i/>
          <w:iCs/>
          <w:szCs w:val="22"/>
        </w:rPr>
        <w:t xml:space="preserve">[benchmark and progress indicator to be agreed on], consistent with the ambition of the </w:t>
      </w:r>
      <w:r w:rsidR="00B85D3C" w:rsidRPr="00A70D05">
        <w:rPr>
          <w:i/>
          <w:iCs/>
          <w:szCs w:val="22"/>
        </w:rPr>
        <w:t>g</w:t>
      </w:r>
      <w:r w:rsidRPr="00A70D05">
        <w:rPr>
          <w:i/>
          <w:iCs/>
          <w:szCs w:val="22"/>
        </w:rPr>
        <w:t xml:space="preserve">oals of this </w:t>
      </w:r>
      <w:r w:rsidR="00F45555" w:rsidRPr="00A70D05">
        <w:rPr>
          <w:i/>
          <w:iCs/>
          <w:szCs w:val="22"/>
        </w:rPr>
        <w:t>f</w:t>
      </w:r>
      <w:r w:rsidRPr="00A70D05">
        <w:rPr>
          <w:i/>
          <w:iCs/>
          <w:szCs w:val="22"/>
        </w:rPr>
        <w:t>ramework</w:t>
      </w:r>
      <w:r w:rsidR="005A1505" w:rsidRPr="00A70D05">
        <w:rPr>
          <w:i/>
          <w:iCs/>
          <w:szCs w:val="22"/>
        </w:rPr>
        <w:t>.</w:t>
      </w:r>
    </w:p>
    <w:p w14:paraId="3B6358D4" w14:textId="676515A2" w:rsidR="005A1505" w:rsidRPr="00A70D05" w:rsidRDefault="00116F29" w:rsidP="00A70D05">
      <w:pPr>
        <w:suppressLineNumbers/>
        <w:suppressAutoHyphens/>
        <w:spacing w:before="120" w:after="120"/>
        <w:rPr>
          <w:i/>
          <w:iCs/>
          <w:szCs w:val="22"/>
        </w:rPr>
      </w:pPr>
      <w:r w:rsidRPr="00A70D05">
        <w:rPr>
          <w:szCs w:val="22"/>
        </w:rPr>
        <w:lastRenderedPageBreak/>
        <w:t>5.</w:t>
      </w:r>
      <w:r w:rsidRPr="00A70D05">
        <w:rPr>
          <w:szCs w:val="22"/>
        </w:rPr>
        <w:tab/>
      </w:r>
      <w:r w:rsidR="005A1505" w:rsidRPr="00A70D05">
        <w:rPr>
          <w:szCs w:val="22"/>
        </w:rPr>
        <w:t>In addition, it is proposed that it be specified in the framework or in a supporting decision that</w:t>
      </w:r>
      <w:r w:rsidR="00021DFF" w:rsidRPr="00A70D05">
        <w:rPr>
          <w:szCs w:val="22"/>
        </w:rPr>
        <w:t>,</w:t>
      </w:r>
      <w:r w:rsidR="005A1505" w:rsidRPr="00A70D05">
        <w:rPr>
          <w:szCs w:val="22"/>
        </w:rPr>
        <w:t xml:space="preserve"> for Parties to the </w:t>
      </w:r>
      <w:r w:rsidR="004C13A6" w:rsidRPr="00A70D05">
        <w:rPr>
          <w:szCs w:val="22"/>
        </w:rPr>
        <w:t>Convention</w:t>
      </w:r>
      <w:r w:rsidR="005A1505" w:rsidRPr="00A70D05">
        <w:rPr>
          <w:szCs w:val="22"/>
        </w:rPr>
        <w:t>:</w:t>
      </w:r>
    </w:p>
    <w:p w14:paraId="252126EF" w14:textId="0B8F53BC" w:rsidR="00CD5A11" w:rsidRPr="00A70D05" w:rsidRDefault="00475A0F" w:rsidP="00A70D05">
      <w:pPr>
        <w:suppressLineNumbers/>
        <w:suppressAutoHyphens/>
        <w:spacing w:before="120" w:after="120"/>
        <w:ind w:left="720" w:firstLine="436"/>
        <w:rPr>
          <w:i/>
          <w:iCs/>
          <w:szCs w:val="22"/>
        </w:rPr>
      </w:pPr>
      <w:r w:rsidRPr="00A70D05">
        <w:rPr>
          <w:i/>
          <w:iCs/>
          <w:szCs w:val="22"/>
        </w:rPr>
        <w:t>T</w:t>
      </w:r>
      <w:r w:rsidR="005A1505" w:rsidRPr="00A70D05">
        <w:rPr>
          <w:i/>
          <w:iCs/>
          <w:szCs w:val="22"/>
        </w:rPr>
        <w:t>he provision of financial resources should be</w:t>
      </w:r>
      <w:r w:rsidR="0072144E" w:rsidRPr="00A70D05">
        <w:rPr>
          <w:i/>
          <w:iCs/>
          <w:szCs w:val="22"/>
        </w:rPr>
        <w:t xml:space="preserve"> in accordance with Article 20 of the Convention</w:t>
      </w:r>
      <w:r w:rsidR="00E775AD" w:rsidRPr="00A70D05">
        <w:rPr>
          <w:i/>
          <w:iCs/>
          <w:szCs w:val="22"/>
        </w:rPr>
        <w:t>;</w:t>
      </w:r>
    </w:p>
    <w:p w14:paraId="2835E24A" w14:textId="2BFBD373" w:rsidR="0072144E" w:rsidRPr="00A70D05" w:rsidRDefault="0072144E" w:rsidP="00A70D05">
      <w:pPr>
        <w:suppressLineNumbers/>
        <w:suppressAutoHyphens/>
        <w:spacing w:before="120" w:after="120"/>
        <w:ind w:left="720" w:firstLine="436"/>
        <w:rPr>
          <w:i/>
          <w:iCs/>
          <w:szCs w:val="22"/>
        </w:rPr>
      </w:pPr>
      <w:r w:rsidRPr="00A70D05">
        <w:rPr>
          <w:i/>
          <w:iCs/>
          <w:szCs w:val="22"/>
        </w:rPr>
        <w:t>By [202</w:t>
      </w:r>
      <w:r w:rsidR="005A1505" w:rsidRPr="00A70D05">
        <w:rPr>
          <w:i/>
          <w:iCs/>
          <w:szCs w:val="22"/>
        </w:rPr>
        <w:t>2</w:t>
      </w:r>
      <w:r w:rsidRPr="00A70D05">
        <w:rPr>
          <w:i/>
          <w:iCs/>
          <w:szCs w:val="22"/>
        </w:rPr>
        <w:t>]</w:t>
      </w:r>
      <w:r w:rsidR="00A55ECD" w:rsidRPr="00A70D05">
        <w:rPr>
          <w:i/>
          <w:iCs/>
          <w:szCs w:val="22"/>
        </w:rPr>
        <w:t>,</w:t>
      </w:r>
      <w:r w:rsidRPr="00A70D05">
        <w:rPr>
          <w:i/>
          <w:iCs/>
          <w:szCs w:val="22"/>
        </w:rPr>
        <w:t xml:space="preserve"> </w:t>
      </w:r>
      <w:r w:rsidR="00A63E64" w:rsidRPr="00A70D05">
        <w:rPr>
          <w:i/>
          <w:iCs/>
          <w:szCs w:val="22"/>
        </w:rPr>
        <w:t xml:space="preserve">all countries </w:t>
      </w:r>
      <w:r w:rsidRPr="00A70D05">
        <w:rPr>
          <w:i/>
          <w:iCs/>
          <w:szCs w:val="22"/>
        </w:rPr>
        <w:t>have set a nationally determined target for domestic resource mobili</w:t>
      </w:r>
      <w:r w:rsidR="00B85D3C" w:rsidRPr="00A70D05">
        <w:rPr>
          <w:i/>
          <w:iCs/>
          <w:szCs w:val="22"/>
        </w:rPr>
        <w:t>z</w:t>
      </w:r>
      <w:r w:rsidR="00A63E64" w:rsidRPr="00A70D05">
        <w:rPr>
          <w:i/>
          <w:iCs/>
          <w:szCs w:val="22"/>
        </w:rPr>
        <w:t>ation</w:t>
      </w:r>
      <w:r w:rsidRPr="00A70D05">
        <w:rPr>
          <w:i/>
          <w:iCs/>
          <w:szCs w:val="22"/>
        </w:rPr>
        <w:t xml:space="preserve">, </w:t>
      </w:r>
      <w:r w:rsidR="00F466A6" w:rsidRPr="00A70D05">
        <w:rPr>
          <w:i/>
          <w:iCs/>
          <w:szCs w:val="22"/>
        </w:rPr>
        <w:t xml:space="preserve">at a level commensurate with the ambition of this </w:t>
      </w:r>
      <w:r w:rsidR="004B72DF" w:rsidRPr="00A70D05">
        <w:rPr>
          <w:i/>
          <w:iCs/>
          <w:szCs w:val="22"/>
        </w:rPr>
        <w:t>f</w:t>
      </w:r>
      <w:r w:rsidR="00F466A6" w:rsidRPr="00A70D05">
        <w:rPr>
          <w:i/>
          <w:iCs/>
          <w:szCs w:val="22"/>
        </w:rPr>
        <w:t xml:space="preserve">ramework and </w:t>
      </w:r>
      <w:r w:rsidRPr="00A70D05">
        <w:rPr>
          <w:i/>
          <w:iCs/>
          <w:szCs w:val="22"/>
        </w:rPr>
        <w:t xml:space="preserve">in accordance with national </w:t>
      </w:r>
      <w:r w:rsidR="00F466A6" w:rsidRPr="00A70D05">
        <w:rPr>
          <w:i/>
          <w:iCs/>
          <w:szCs w:val="22"/>
        </w:rPr>
        <w:t xml:space="preserve">needs and </w:t>
      </w:r>
      <w:r w:rsidRPr="00A70D05">
        <w:rPr>
          <w:i/>
          <w:iCs/>
          <w:szCs w:val="22"/>
        </w:rPr>
        <w:t>circumstances</w:t>
      </w:r>
      <w:r w:rsidR="00986BE6" w:rsidRPr="00A70D05">
        <w:rPr>
          <w:i/>
          <w:iCs/>
          <w:szCs w:val="22"/>
        </w:rPr>
        <w:t>,</w:t>
      </w:r>
      <w:r w:rsidRPr="00A70D05">
        <w:rPr>
          <w:i/>
          <w:iCs/>
          <w:szCs w:val="22"/>
        </w:rPr>
        <w:t xml:space="preserve"> and, by [2030]</w:t>
      </w:r>
      <w:r w:rsidR="00704DCD" w:rsidRPr="00A70D05">
        <w:rPr>
          <w:i/>
          <w:iCs/>
          <w:szCs w:val="22"/>
        </w:rPr>
        <w:t>,</w:t>
      </w:r>
      <w:r w:rsidRPr="00A70D05">
        <w:rPr>
          <w:i/>
          <w:iCs/>
          <w:szCs w:val="22"/>
        </w:rPr>
        <w:t xml:space="preserve"> </w:t>
      </w:r>
      <w:r w:rsidR="00F466A6" w:rsidRPr="00A70D05">
        <w:rPr>
          <w:i/>
          <w:iCs/>
          <w:szCs w:val="22"/>
        </w:rPr>
        <w:t xml:space="preserve">all </w:t>
      </w:r>
      <w:r w:rsidR="00385D77" w:rsidRPr="00A70D05">
        <w:rPr>
          <w:i/>
          <w:iCs/>
          <w:szCs w:val="22"/>
        </w:rPr>
        <w:t>c</w:t>
      </w:r>
      <w:r w:rsidR="002B4427" w:rsidRPr="00A70D05">
        <w:rPr>
          <w:i/>
          <w:iCs/>
          <w:szCs w:val="22"/>
        </w:rPr>
        <w:t xml:space="preserve">ountries </w:t>
      </w:r>
      <w:r w:rsidRPr="00A70D05">
        <w:rPr>
          <w:i/>
          <w:iCs/>
          <w:szCs w:val="22"/>
        </w:rPr>
        <w:t>have achieved this target.</w:t>
      </w:r>
    </w:p>
    <w:p w14:paraId="74F4574B" w14:textId="1D58C966" w:rsidR="0072144E" w:rsidRPr="00A70D05" w:rsidRDefault="00116F29" w:rsidP="00A70D05">
      <w:pPr>
        <w:suppressLineNumbers/>
        <w:suppressAutoHyphens/>
        <w:spacing w:before="120" w:after="120"/>
        <w:rPr>
          <w:szCs w:val="22"/>
        </w:rPr>
      </w:pPr>
      <w:r w:rsidRPr="00A70D05">
        <w:rPr>
          <w:szCs w:val="22"/>
        </w:rPr>
        <w:t>6</w:t>
      </w:r>
      <w:r w:rsidR="0072144E" w:rsidRPr="00A70D05">
        <w:rPr>
          <w:szCs w:val="22"/>
        </w:rPr>
        <w:t>.</w:t>
      </w:r>
      <w:r w:rsidR="0072144E" w:rsidRPr="00A70D05">
        <w:rPr>
          <w:szCs w:val="22"/>
        </w:rPr>
        <w:tab/>
      </w:r>
      <w:r w:rsidR="00704DCD" w:rsidRPr="00A70D05">
        <w:rPr>
          <w:szCs w:val="22"/>
        </w:rPr>
        <w:t xml:space="preserve">In addition, a </w:t>
      </w:r>
      <w:r w:rsidR="0072144E" w:rsidRPr="00A70D05">
        <w:rPr>
          <w:szCs w:val="22"/>
        </w:rPr>
        <w:t xml:space="preserve">new </w:t>
      </w:r>
      <w:r w:rsidR="00CD5A11" w:rsidRPr="00A70D05">
        <w:rPr>
          <w:szCs w:val="22"/>
        </w:rPr>
        <w:t xml:space="preserve">element </w:t>
      </w:r>
      <w:r w:rsidR="00704DCD" w:rsidRPr="00A70D05">
        <w:rPr>
          <w:szCs w:val="22"/>
        </w:rPr>
        <w:t xml:space="preserve">is </w:t>
      </w:r>
      <w:r w:rsidR="0072144E" w:rsidRPr="00A70D05">
        <w:rPr>
          <w:szCs w:val="22"/>
        </w:rPr>
        <w:t>proposed to be added</w:t>
      </w:r>
      <w:r w:rsidR="00CD5A11" w:rsidRPr="00A70D05">
        <w:rPr>
          <w:szCs w:val="22"/>
        </w:rPr>
        <w:t xml:space="preserve"> in the framework or in supporting decisions</w:t>
      </w:r>
      <w:r w:rsidR="00704DCD" w:rsidRPr="00A70D05">
        <w:rPr>
          <w:szCs w:val="22"/>
        </w:rPr>
        <w:t xml:space="preserve"> in order to address the need to </w:t>
      </w:r>
      <w:r w:rsidR="0072144E" w:rsidRPr="00A70D05">
        <w:rPr>
          <w:szCs w:val="22"/>
        </w:rPr>
        <w:t>assess biodiversity resource mobili</w:t>
      </w:r>
      <w:r w:rsidR="00144A05" w:rsidRPr="00A70D05">
        <w:rPr>
          <w:szCs w:val="22"/>
        </w:rPr>
        <w:t>z</w:t>
      </w:r>
      <w:r w:rsidR="0072144E" w:rsidRPr="00A70D05">
        <w:rPr>
          <w:szCs w:val="22"/>
        </w:rPr>
        <w:t>ation needs</w:t>
      </w:r>
      <w:r w:rsidR="00704DCD" w:rsidRPr="00A70D05">
        <w:rPr>
          <w:szCs w:val="22"/>
        </w:rPr>
        <w:t xml:space="preserve"> at </w:t>
      </w:r>
      <w:r w:rsidR="00ED646F" w:rsidRPr="00A70D05">
        <w:rPr>
          <w:szCs w:val="22"/>
        </w:rPr>
        <w:t xml:space="preserve">the </w:t>
      </w:r>
      <w:r w:rsidR="00704DCD" w:rsidRPr="00A70D05">
        <w:rPr>
          <w:szCs w:val="22"/>
        </w:rPr>
        <w:t xml:space="preserve">national level </w:t>
      </w:r>
      <w:r w:rsidR="0072144E" w:rsidRPr="00A70D05">
        <w:rPr>
          <w:szCs w:val="22"/>
        </w:rPr>
        <w:t xml:space="preserve">and to develop a national biodiversity finance plan as a practical tool </w:t>
      </w:r>
      <w:r w:rsidR="008807D9" w:rsidRPr="00A70D05">
        <w:rPr>
          <w:szCs w:val="22"/>
        </w:rPr>
        <w:t xml:space="preserve">for </w:t>
      </w:r>
      <w:r w:rsidR="0072144E" w:rsidRPr="00A70D05">
        <w:rPr>
          <w:szCs w:val="22"/>
        </w:rPr>
        <w:t>support</w:t>
      </w:r>
      <w:r w:rsidR="008807D9" w:rsidRPr="00A70D05">
        <w:rPr>
          <w:szCs w:val="22"/>
        </w:rPr>
        <w:t>ing the</w:t>
      </w:r>
      <w:r w:rsidR="0072144E" w:rsidRPr="00A70D05">
        <w:rPr>
          <w:szCs w:val="22"/>
        </w:rPr>
        <w:t xml:space="preserve"> implementation of </w:t>
      </w:r>
      <w:r w:rsidR="00704DCD" w:rsidRPr="00A70D05">
        <w:rPr>
          <w:szCs w:val="22"/>
        </w:rPr>
        <w:t>the po</w:t>
      </w:r>
      <w:r w:rsidR="00C55EF4" w:rsidRPr="00A70D05">
        <w:rPr>
          <w:szCs w:val="22"/>
        </w:rPr>
        <w:t>s</w:t>
      </w:r>
      <w:r w:rsidR="00704DCD" w:rsidRPr="00A70D05">
        <w:rPr>
          <w:szCs w:val="22"/>
        </w:rPr>
        <w:t xml:space="preserve">t-2020 global biodiversity framework at </w:t>
      </w:r>
      <w:r w:rsidR="00D64CD2" w:rsidRPr="00A70D05">
        <w:rPr>
          <w:szCs w:val="22"/>
        </w:rPr>
        <w:t xml:space="preserve">the </w:t>
      </w:r>
      <w:r w:rsidR="00704DCD" w:rsidRPr="00A70D05">
        <w:rPr>
          <w:szCs w:val="22"/>
        </w:rPr>
        <w:t>national level</w:t>
      </w:r>
      <w:r w:rsidR="00C92481" w:rsidRPr="00A70D05">
        <w:rPr>
          <w:szCs w:val="22"/>
        </w:rPr>
        <w:t>, as follows:</w:t>
      </w:r>
    </w:p>
    <w:p w14:paraId="5CCBF96C" w14:textId="62A17570" w:rsidR="00E62ED2" w:rsidRPr="00A70D05" w:rsidRDefault="000A2D2A" w:rsidP="00A70D05">
      <w:pPr>
        <w:suppressLineNumbers/>
        <w:suppressAutoHyphens/>
        <w:spacing w:before="120" w:after="120"/>
        <w:ind w:left="720" w:firstLine="436"/>
        <w:rPr>
          <w:szCs w:val="22"/>
        </w:rPr>
      </w:pPr>
      <w:r w:rsidRPr="00A70D05">
        <w:rPr>
          <w:i/>
          <w:iCs/>
          <w:szCs w:val="22"/>
        </w:rPr>
        <w:t>B</w:t>
      </w:r>
      <w:r w:rsidR="00E62ED2" w:rsidRPr="00A70D05">
        <w:rPr>
          <w:i/>
          <w:iCs/>
          <w:szCs w:val="22"/>
        </w:rPr>
        <w:t>y [202</w:t>
      </w:r>
      <w:r w:rsidR="00CD5A11" w:rsidRPr="00A70D05">
        <w:rPr>
          <w:i/>
          <w:iCs/>
          <w:szCs w:val="22"/>
        </w:rPr>
        <w:t>2</w:t>
      </w:r>
      <w:r w:rsidR="00E62ED2" w:rsidRPr="00A70D05">
        <w:rPr>
          <w:i/>
          <w:iCs/>
          <w:szCs w:val="22"/>
        </w:rPr>
        <w:t>]</w:t>
      </w:r>
      <w:r w:rsidR="001F45BF" w:rsidRPr="00A70D05">
        <w:rPr>
          <w:i/>
          <w:iCs/>
          <w:szCs w:val="22"/>
        </w:rPr>
        <w:t>,</w:t>
      </w:r>
      <w:r w:rsidR="00E62ED2" w:rsidRPr="00A70D05">
        <w:rPr>
          <w:i/>
          <w:iCs/>
          <w:szCs w:val="22"/>
        </w:rPr>
        <w:t xml:space="preserve"> all </w:t>
      </w:r>
      <w:r w:rsidR="00F227D6" w:rsidRPr="00A70D05">
        <w:rPr>
          <w:i/>
          <w:iCs/>
          <w:szCs w:val="22"/>
        </w:rPr>
        <w:t>countries</w:t>
      </w:r>
      <w:r w:rsidR="002B4427" w:rsidRPr="00A70D05">
        <w:rPr>
          <w:i/>
          <w:iCs/>
          <w:szCs w:val="22"/>
        </w:rPr>
        <w:t xml:space="preserve"> </w:t>
      </w:r>
      <w:r w:rsidR="00CD5A11" w:rsidRPr="00A70D05">
        <w:rPr>
          <w:i/>
          <w:iCs/>
          <w:szCs w:val="22"/>
        </w:rPr>
        <w:t xml:space="preserve">should </w:t>
      </w:r>
      <w:r w:rsidR="00E62ED2" w:rsidRPr="00A70D05">
        <w:rPr>
          <w:i/>
          <w:iCs/>
          <w:szCs w:val="22"/>
        </w:rPr>
        <w:t xml:space="preserve">have completed a national biodiversity finance plan in support of their </w:t>
      </w:r>
      <w:r w:rsidR="00C60B98" w:rsidRPr="00A70D05">
        <w:rPr>
          <w:i/>
          <w:iCs/>
          <w:szCs w:val="22"/>
        </w:rPr>
        <w:t>national biodiversity strategies and action plans</w:t>
      </w:r>
      <w:r w:rsidR="00E62ED2" w:rsidRPr="00A70D05">
        <w:rPr>
          <w:i/>
          <w:iCs/>
          <w:szCs w:val="22"/>
        </w:rPr>
        <w:t xml:space="preserve">, using </w:t>
      </w:r>
      <w:r w:rsidR="00B85D3C" w:rsidRPr="00A70D05">
        <w:rPr>
          <w:i/>
          <w:iCs/>
          <w:szCs w:val="22"/>
        </w:rPr>
        <w:t xml:space="preserve">the Biodiversity Finance Initiative of the United Nations Development Programme </w:t>
      </w:r>
      <w:r w:rsidR="00E62ED2" w:rsidRPr="00A70D05">
        <w:rPr>
          <w:i/>
          <w:iCs/>
          <w:szCs w:val="22"/>
        </w:rPr>
        <w:t>or similar methodology for reducing or redirecting resources causing harm to biodiversity</w:t>
      </w:r>
      <w:r w:rsidR="00B33B35" w:rsidRPr="00A70D05">
        <w:rPr>
          <w:i/>
          <w:iCs/>
          <w:szCs w:val="22"/>
        </w:rPr>
        <w:t>,</w:t>
      </w:r>
      <w:r w:rsidR="00E62ED2" w:rsidRPr="00A70D05">
        <w:rPr>
          <w:i/>
          <w:iCs/>
          <w:szCs w:val="22"/>
        </w:rPr>
        <w:t xml:space="preserve"> generating additional resources from all sources</w:t>
      </w:r>
      <w:r w:rsidR="00667346" w:rsidRPr="00A70D05">
        <w:rPr>
          <w:i/>
          <w:iCs/>
          <w:szCs w:val="22"/>
        </w:rPr>
        <w:t>,</w:t>
      </w:r>
      <w:r w:rsidR="00E62ED2" w:rsidRPr="00A70D05">
        <w:rPr>
          <w:i/>
          <w:iCs/>
          <w:szCs w:val="22"/>
        </w:rPr>
        <w:t xml:space="preserve"> and enhancing the effectiveness and efficiency of resource use.</w:t>
      </w:r>
    </w:p>
    <w:p w14:paraId="4B06994E" w14:textId="672330A3" w:rsidR="00704DCD" w:rsidRPr="00A70D05" w:rsidRDefault="00116F29" w:rsidP="00A70D05">
      <w:pPr>
        <w:suppressLineNumbers/>
        <w:suppressAutoHyphens/>
        <w:spacing w:before="120" w:after="120"/>
        <w:rPr>
          <w:szCs w:val="22"/>
        </w:rPr>
      </w:pPr>
      <w:r w:rsidRPr="00A70D05">
        <w:rPr>
          <w:szCs w:val="22"/>
        </w:rPr>
        <w:t>7</w:t>
      </w:r>
      <w:r w:rsidR="00704DCD" w:rsidRPr="00A70D05">
        <w:rPr>
          <w:szCs w:val="22"/>
        </w:rPr>
        <w:t>.</w:t>
      </w:r>
      <w:r w:rsidR="00704DCD" w:rsidRPr="00A70D05">
        <w:rPr>
          <w:szCs w:val="22"/>
        </w:rPr>
        <w:tab/>
        <w:t xml:space="preserve">The contribution of the Panel of Experts also contains </w:t>
      </w:r>
      <w:proofErr w:type="gramStart"/>
      <w:r w:rsidR="00704DCD" w:rsidRPr="00A70D05">
        <w:rPr>
          <w:szCs w:val="22"/>
        </w:rPr>
        <w:t>a number of</w:t>
      </w:r>
      <w:proofErr w:type="gramEnd"/>
      <w:r w:rsidR="00704DCD" w:rsidRPr="00A70D05">
        <w:rPr>
          <w:szCs w:val="22"/>
        </w:rPr>
        <w:t xml:space="preserve"> useful suggestions</w:t>
      </w:r>
      <w:r w:rsidR="00910279" w:rsidRPr="00A70D05">
        <w:rPr>
          <w:szCs w:val="22"/>
        </w:rPr>
        <w:t xml:space="preserve">, pertaining to further work to make financial reporting simpler and more effective, and to the ongoing need of developing countries and countries with economies in transition </w:t>
      </w:r>
      <w:r w:rsidR="00AD6BEE" w:rsidRPr="00A70D05">
        <w:rPr>
          <w:szCs w:val="22"/>
        </w:rPr>
        <w:t>for technical support and capacity</w:t>
      </w:r>
      <w:r w:rsidR="00AB2F22" w:rsidRPr="00A70D05">
        <w:rPr>
          <w:szCs w:val="22"/>
        </w:rPr>
        <w:t>-</w:t>
      </w:r>
      <w:r w:rsidR="00AD6BEE" w:rsidRPr="00A70D05">
        <w:rPr>
          <w:szCs w:val="22"/>
        </w:rPr>
        <w:t>building, including for resource mobilization.</w:t>
      </w:r>
      <w:r w:rsidR="00FD167F" w:rsidRPr="00A70D05">
        <w:rPr>
          <w:szCs w:val="22"/>
        </w:rPr>
        <w:t xml:space="preserve"> These suggestions are taken up in the draft recommendation.</w:t>
      </w:r>
    </w:p>
    <w:p w14:paraId="66D60514" w14:textId="77777777" w:rsidR="005051BB" w:rsidRPr="00A70D05" w:rsidRDefault="005051BB" w:rsidP="00A70D05">
      <w:pPr>
        <w:suppressLineNumbers/>
        <w:suppressAutoHyphens/>
        <w:spacing w:before="120" w:after="120"/>
        <w:jc w:val="left"/>
        <w:rPr>
          <w:b/>
          <w:caps/>
          <w:snapToGrid w:val="0"/>
          <w:szCs w:val="22"/>
        </w:rPr>
      </w:pPr>
      <w:r w:rsidRPr="00A70D05">
        <w:rPr>
          <w:snapToGrid w:val="0"/>
          <w:szCs w:val="22"/>
        </w:rPr>
        <w:br w:type="page"/>
      </w:r>
    </w:p>
    <w:p w14:paraId="682F6EDA" w14:textId="35A8E1D1" w:rsidR="0072144E" w:rsidRPr="00A70D05" w:rsidRDefault="0072144E" w:rsidP="00A70D05">
      <w:pPr>
        <w:pStyle w:val="Heading1"/>
        <w:suppressLineNumbers/>
        <w:suppressAutoHyphens/>
        <w:spacing w:before="120"/>
        <w:rPr>
          <w:b w:val="0"/>
          <w:bCs/>
          <w:i/>
          <w:iCs/>
          <w:snapToGrid w:val="0"/>
          <w:szCs w:val="22"/>
        </w:rPr>
      </w:pPr>
      <w:r w:rsidRPr="00A70D05">
        <w:rPr>
          <w:b w:val="0"/>
          <w:bCs/>
          <w:i/>
          <w:iCs/>
          <w:snapToGrid w:val="0"/>
          <w:szCs w:val="22"/>
        </w:rPr>
        <w:lastRenderedPageBreak/>
        <w:t>A</w:t>
      </w:r>
      <w:r w:rsidR="003D1694" w:rsidRPr="00A70D05">
        <w:rPr>
          <w:b w:val="0"/>
          <w:bCs/>
          <w:i/>
          <w:iCs/>
          <w:caps w:val="0"/>
          <w:snapToGrid w:val="0"/>
          <w:szCs w:val="22"/>
        </w:rPr>
        <w:t>nnex</w:t>
      </w:r>
      <w:r w:rsidRPr="00A70D05">
        <w:rPr>
          <w:b w:val="0"/>
          <w:bCs/>
          <w:i/>
          <w:iCs/>
          <w:snapToGrid w:val="0"/>
          <w:szCs w:val="22"/>
        </w:rPr>
        <w:t xml:space="preserve"> II</w:t>
      </w:r>
    </w:p>
    <w:p w14:paraId="10F69155" w14:textId="4C0DCD15" w:rsidR="00FD167F" w:rsidRPr="00A70D05" w:rsidRDefault="00FD167F" w:rsidP="00A70D05">
      <w:pPr>
        <w:pStyle w:val="Heading2"/>
        <w:suppressLineNumbers/>
        <w:tabs>
          <w:tab w:val="clear" w:pos="720"/>
        </w:tabs>
        <w:suppressAutoHyphens/>
        <w:rPr>
          <w:caps/>
          <w:snapToGrid w:val="0"/>
          <w:szCs w:val="22"/>
        </w:rPr>
      </w:pPr>
      <w:r w:rsidRPr="00A70D05">
        <w:rPr>
          <w:caps/>
          <w:snapToGrid w:val="0"/>
          <w:szCs w:val="22"/>
        </w:rPr>
        <w:t>Draft resource mobilization component of the post-2020 global biodiversity framework</w:t>
      </w:r>
    </w:p>
    <w:p w14:paraId="7EBC81D9" w14:textId="03F60A52" w:rsidR="0072144E" w:rsidRPr="00A70D05" w:rsidRDefault="0072144E" w:rsidP="00A70D05">
      <w:pPr>
        <w:pStyle w:val="Heading2"/>
        <w:suppressLineNumbers/>
        <w:tabs>
          <w:tab w:val="clear" w:pos="720"/>
        </w:tabs>
        <w:suppressAutoHyphens/>
        <w:ind w:left="567" w:right="567"/>
        <w:rPr>
          <w:caps/>
          <w:snapToGrid w:val="0"/>
          <w:szCs w:val="22"/>
        </w:rPr>
      </w:pPr>
      <w:r w:rsidRPr="00A70D05">
        <w:rPr>
          <w:caps/>
          <w:snapToGrid w:val="0"/>
          <w:szCs w:val="22"/>
        </w:rPr>
        <w:t>Draft elements of a possible successor to the current strategy for resource mobilization</w:t>
      </w:r>
    </w:p>
    <w:p w14:paraId="2A657011" w14:textId="233381A3" w:rsidR="0072144E" w:rsidRPr="00A70D05" w:rsidRDefault="00B01386" w:rsidP="00A70D05">
      <w:pPr>
        <w:pStyle w:val="ListParagraph"/>
        <w:keepNext/>
        <w:numPr>
          <w:ilvl w:val="0"/>
          <w:numId w:val="7"/>
        </w:numPr>
        <w:suppressLineNumbers/>
        <w:tabs>
          <w:tab w:val="left" w:pos="284"/>
        </w:tabs>
        <w:suppressAutoHyphens/>
        <w:spacing w:before="120" w:after="120"/>
        <w:ind w:left="0" w:firstLine="0"/>
        <w:contextualSpacing w:val="0"/>
        <w:jc w:val="center"/>
        <w:outlineLvl w:val="2"/>
        <w:rPr>
          <w:b/>
          <w:bCs/>
          <w:caps/>
          <w:szCs w:val="22"/>
        </w:rPr>
      </w:pPr>
      <w:r w:rsidRPr="00A70D05">
        <w:rPr>
          <w:b/>
          <w:bCs/>
          <w:caps/>
          <w:szCs w:val="22"/>
        </w:rPr>
        <w:t>The urgency</w:t>
      </w:r>
    </w:p>
    <w:p w14:paraId="44F89107" w14:textId="48817FBC" w:rsidR="0072144E" w:rsidRPr="00A70D05" w:rsidRDefault="00C96E40" w:rsidP="00A70D05">
      <w:pPr>
        <w:pStyle w:val="Para1"/>
        <w:numPr>
          <w:ilvl w:val="0"/>
          <w:numId w:val="8"/>
        </w:numPr>
        <w:suppressLineNumbers/>
        <w:tabs>
          <w:tab w:val="clear" w:pos="360"/>
        </w:tabs>
        <w:suppressAutoHyphens/>
        <w:rPr>
          <w:szCs w:val="22"/>
        </w:rPr>
      </w:pPr>
      <w:r w:rsidRPr="00A70D05">
        <w:rPr>
          <w:szCs w:val="22"/>
        </w:rPr>
        <w:t>B</w:t>
      </w:r>
      <w:r w:rsidR="0072144E" w:rsidRPr="00A70D05">
        <w:rPr>
          <w:szCs w:val="22"/>
        </w:rPr>
        <w:t>iodiversity is in decline globally and is declining more rapidly than at any other time in human history. This is occurring in all regions and is happening at the level of genes, species and habitats. Despite projections of some local increases in species richness and ecosystem productivity, the overall effect of global changes on biodiversity is projected to be negative</w:t>
      </w:r>
      <w:r w:rsidR="00EC08C5" w:rsidRPr="00A70D05">
        <w:rPr>
          <w:szCs w:val="22"/>
        </w:rPr>
        <w:t>, with adverse impacts on human socioeconomic well-being and health</w:t>
      </w:r>
      <w:r w:rsidR="0072144E" w:rsidRPr="00A70D05">
        <w:rPr>
          <w:szCs w:val="22"/>
        </w:rPr>
        <w:t>.</w:t>
      </w:r>
    </w:p>
    <w:p w14:paraId="55DC86CB" w14:textId="3167EC10" w:rsidR="0072144E" w:rsidRPr="00A70D05" w:rsidRDefault="0072144E" w:rsidP="00A70D05">
      <w:pPr>
        <w:pStyle w:val="Para1"/>
        <w:numPr>
          <w:ilvl w:val="0"/>
          <w:numId w:val="8"/>
        </w:numPr>
        <w:suppressLineNumbers/>
        <w:tabs>
          <w:tab w:val="clear" w:pos="360"/>
        </w:tabs>
        <w:suppressAutoHyphens/>
        <w:rPr>
          <w:szCs w:val="22"/>
        </w:rPr>
      </w:pPr>
      <w:r w:rsidRPr="00A70D05">
        <w:rPr>
          <w:szCs w:val="22"/>
        </w:rPr>
        <w:t xml:space="preserve">The </w:t>
      </w:r>
      <w:r w:rsidR="001D3FD9" w:rsidRPr="00A70D05">
        <w:rPr>
          <w:i/>
          <w:iCs/>
          <w:szCs w:val="22"/>
        </w:rPr>
        <w:t>Global Assessment Report on Biodiversity and Ecosystem Services</w:t>
      </w:r>
      <w:r w:rsidR="001D3FD9" w:rsidRPr="00A70D05">
        <w:rPr>
          <w:szCs w:val="22"/>
        </w:rPr>
        <w:t xml:space="preserve"> issued by the Intergovernmental Science-Policy Platform on Biodiversity and Ecosystem Services </w:t>
      </w:r>
      <w:r w:rsidR="004C70B4" w:rsidRPr="00A70D05">
        <w:rPr>
          <w:szCs w:val="22"/>
        </w:rPr>
        <w:t xml:space="preserve">in 2019 </w:t>
      </w:r>
      <w:r w:rsidRPr="00A70D05">
        <w:rPr>
          <w:szCs w:val="22"/>
        </w:rPr>
        <w:t xml:space="preserve">stressed the need for urgent action to address the drivers of biodiversity loss, as well as those of climate change and land degradation, in an integrated manner. </w:t>
      </w:r>
      <w:r w:rsidR="00C96E40" w:rsidRPr="00A70D05">
        <w:rPr>
          <w:szCs w:val="22"/>
        </w:rPr>
        <w:t xml:space="preserve">Pathways need to be developed </w:t>
      </w:r>
      <w:r w:rsidRPr="00A70D05">
        <w:rPr>
          <w:szCs w:val="22"/>
        </w:rPr>
        <w:t>for living in harmony with nature</w:t>
      </w:r>
      <w:r w:rsidR="004C70B4" w:rsidRPr="00A70D05">
        <w:rPr>
          <w:szCs w:val="22"/>
        </w:rPr>
        <w:t>;</w:t>
      </w:r>
      <w:r w:rsidRPr="00A70D05">
        <w:rPr>
          <w:szCs w:val="22"/>
        </w:rPr>
        <w:t xml:space="preserve"> </w:t>
      </w:r>
      <w:r w:rsidR="004C70B4" w:rsidRPr="00A70D05">
        <w:rPr>
          <w:szCs w:val="22"/>
        </w:rPr>
        <w:t xml:space="preserve">this </w:t>
      </w:r>
      <w:r w:rsidRPr="00A70D05">
        <w:rPr>
          <w:szCs w:val="22"/>
        </w:rPr>
        <w:t>includes making changes in global financial and economic systems towards a globally sustainable economy and ensuring the full implementation of the post</w:t>
      </w:r>
      <w:r w:rsidR="00CF7692" w:rsidRPr="00A70D05">
        <w:rPr>
          <w:szCs w:val="22"/>
        </w:rPr>
        <w:t>-</w:t>
      </w:r>
      <w:r w:rsidRPr="00A70D05">
        <w:rPr>
          <w:szCs w:val="22"/>
        </w:rPr>
        <w:t xml:space="preserve">2020 </w:t>
      </w:r>
      <w:r w:rsidR="00C96E40" w:rsidRPr="00A70D05">
        <w:rPr>
          <w:szCs w:val="22"/>
        </w:rPr>
        <w:t>g</w:t>
      </w:r>
      <w:r w:rsidRPr="00A70D05">
        <w:rPr>
          <w:szCs w:val="22"/>
        </w:rPr>
        <w:t xml:space="preserve">lobal </w:t>
      </w:r>
      <w:r w:rsidR="00C96E40" w:rsidRPr="00A70D05">
        <w:rPr>
          <w:szCs w:val="22"/>
        </w:rPr>
        <w:t>b</w:t>
      </w:r>
      <w:r w:rsidRPr="00A70D05">
        <w:rPr>
          <w:szCs w:val="22"/>
        </w:rPr>
        <w:t xml:space="preserve">iodiversity </w:t>
      </w:r>
      <w:r w:rsidR="00C96E40" w:rsidRPr="00A70D05">
        <w:rPr>
          <w:szCs w:val="22"/>
        </w:rPr>
        <w:t>f</w:t>
      </w:r>
      <w:r w:rsidRPr="00A70D05">
        <w:rPr>
          <w:szCs w:val="22"/>
        </w:rPr>
        <w:t>ramework and the three objectives of the Convention.</w:t>
      </w:r>
      <w:r w:rsidR="0039355D" w:rsidRPr="00A70D05">
        <w:rPr>
          <w:szCs w:val="22"/>
        </w:rPr>
        <w:t xml:space="preserve"> Mobilizing resources from all sources in a manner commensurate with </w:t>
      </w:r>
      <w:r w:rsidR="00146FDB" w:rsidRPr="00A70D05">
        <w:rPr>
          <w:szCs w:val="22"/>
        </w:rPr>
        <w:t xml:space="preserve">the </w:t>
      </w:r>
      <w:r w:rsidR="0039355D" w:rsidRPr="00A70D05">
        <w:rPr>
          <w:szCs w:val="22"/>
        </w:rPr>
        <w:t xml:space="preserve">ambition </w:t>
      </w:r>
      <w:r w:rsidR="00146FDB" w:rsidRPr="00A70D05">
        <w:rPr>
          <w:szCs w:val="22"/>
        </w:rPr>
        <w:t xml:space="preserve">of the </w:t>
      </w:r>
      <w:r w:rsidR="00552B4C" w:rsidRPr="00A70D05">
        <w:rPr>
          <w:szCs w:val="22"/>
        </w:rPr>
        <w:t xml:space="preserve">post-2020 global biodiversity </w:t>
      </w:r>
      <w:r w:rsidR="00146FDB" w:rsidRPr="00A70D05">
        <w:rPr>
          <w:szCs w:val="22"/>
        </w:rPr>
        <w:t>framework</w:t>
      </w:r>
      <w:r w:rsidR="00552B4C" w:rsidRPr="00A70D05">
        <w:rPr>
          <w:szCs w:val="22"/>
        </w:rPr>
        <w:t xml:space="preserve"> </w:t>
      </w:r>
      <w:r w:rsidR="0039355D" w:rsidRPr="00A70D05">
        <w:rPr>
          <w:szCs w:val="22"/>
        </w:rPr>
        <w:t>is a critical precondition for its effective implementation.</w:t>
      </w:r>
    </w:p>
    <w:p w14:paraId="51F2849F" w14:textId="2B0E38B9" w:rsidR="0072144E" w:rsidRPr="00A70D05" w:rsidRDefault="0072144E" w:rsidP="00A70D05">
      <w:pPr>
        <w:pStyle w:val="Para1"/>
        <w:numPr>
          <w:ilvl w:val="0"/>
          <w:numId w:val="8"/>
        </w:numPr>
        <w:suppressLineNumbers/>
        <w:tabs>
          <w:tab w:val="clear" w:pos="360"/>
        </w:tabs>
        <w:suppressAutoHyphens/>
        <w:rPr>
          <w:szCs w:val="22"/>
        </w:rPr>
      </w:pPr>
      <w:r w:rsidRPr="00A70D05">
        <w:rPr>
          <w:szCs w:val="22"/>
        </w:rPr>
        <w:t xml:space="preserve">The </w:t>
      </w:r>
      <w:r w:rsidR="00775FF5" w:rsidRPr="00A70D05">
        <w:rPr>
          <w:szCs w:val="22"/>
        </w:rPr>
        <w:t xml:space="preserve">present successor to the current strategy for resource mobilization </w:t>
      </w:r>
      <w:r w:rsidRPr="00A70D05">
        <w:rPr>
          <w:szCs w:val="22"/>
        </w:rPr>
        <w:t xml:space="preserve">aims to assist the Parties to the </w:t>
      </w:r>
      <w:r w:rsidR="00775FF5" w:rsidRPr="00A70D05">
        <w:rPr>
          <w:szCs w:val="22"/>
        </w:rPr>
        <w:t>C</w:t>
      </w:r>
      <w:r w:rsidRPr="00A70D05">
        <w:rPr>
          <w:szCs w:val="22"/>
        </w:rPr>
        <w:t>onvention</w:t>
      </w:r>
      <w:r w:rsidR="00775FF5" w:rsidRPr="00A70D05">
        <w:rPr>
          <w:szCs w:val="22"/>
        </w:rPr>
        <w:t xml:space="preserve">, with the support of </w:t>
      </w:r>
      <w:r w:rsidRPr="00A70D05">
        <w:rPr>
          <w:szCs w:val="22"/>
        </w:rPr>
        <w:t>relevant organi</w:t>
      </w:r>
      <w:r w:rsidR="00ED646F" w:rsidRPr="00A70D05">
        <w:rPr>
          <w:szCs w:val="22"/>
        </w:rPr>
        <w:t>z</w:t>
      </w:r>
      <w:r w:rsidRPr="00A70D05">
        <w:rPr>
          <w:szCs w:val="22"/>
        </w:rPr>
        <w:t xml:space="preserve">ations </w:t>
      </w:r>
      <w:r w:rsidR="00775FF5" w:rsidRPr="00A70D05">
        <w:rPr>
          <w:szCs w:val="22"/>
        </w:rPr>
        <w:t xml:space="preserve">and stakeholders, </w:t>
      </w:r>
      <w:r w:rsidRPr="00A70D05">
        <w:rPr>
          <w:szCs w:val="22"/>
        </w:rPr>
        <w:t>to develop and implement their national biodiversity finance plan</w:t>
      </w:r>
      <w:r w:rsidR="00775FF5" w:rsidRPr="00A70D05">
        <w:rPr>
          <w:szCs w:val="22"/>
        </w:rPr>
        <w:t>s, with a view to collectively achiev</w:t>
      </w:r>
      <w:r w:rsidR="006C1647" w:rsidRPr="00A70D05">
        <w:rPr>
          <w:szCs w:val="22"/>
        </w:rPr>
        <w:t>ing</w:t>
      </w:r>
      <w:r w:rsidR="00775FF5" w:rsidRPr="00A70D05">
        <w:rPr>
          <w:szCs w:val="22"/>
        </w:rPr>
        <w:t xml:space="preserve"> the targets for resource mobilization of the </w:t>
      </w:r>
      <w:r w:rsidR="00D33D80" w:rsidRPr="00A70D05">
        <w:rPr>
          <w:szCs w:val="22"/>
        </w:rPr>
        <w:t>post</w:t>
      </w:r>
      <w:r w:rsidR="00775FF5" w:rsidRPr="00A70D05">
        <w:rPr>
          <w:szCs w:val="22"/>
        </w:rPr>
        <w:t>-2020 global biodiversity framework</w:t>
      </w:r>
      <w:r w:rsidRPr="00A70D05">
        <w:rPr>
          <w:szCs w:val="22"/>
        </w:rPr>
        <w:t xml:space="preserve"> and mobiliz</w:t>
      </w:r>
      <w:r w:rsidR="006C1647" w:rsidRPr="00A70D05">
        <w:rPr>
          <w:szCs w:val="22"/>
        </w:rPr>
        <w:t>ing</w:t>
      </w:r>
      <w:r w:rsidRPr="00A70D05">
        <w:rPr>
          <w:szCs w:val="22"/>
        </w:rPr>
        <w:t xml:space="preserve"> adequate and predictable financial resources to support the achievement of the post</w:t>
      </w:r>
      <w:r w:rsidR="00CF7692" w:rsidRPr="00A70D05">
        <w:rPr>
          <w:szCs w:val="22"/>
        </w:rPr>
        <w:t>-</w:t>
      </w:r>
      <w:r w:rsidRPr="00A70D05">
        <w:rPr>
          <w:szCs w:val="22"/>
        </w:rPr>
        <w:t xml:space="preserve">2020 </w:t>
      </w:r>
      <w:r w:rsidR="00314AF7" w:rsidRPr="00A70D05">
        <w:rPr>
          <w:szCs w:val="22"/>
        </w:rPr>
        <w:t>g</w:t>
      </w:r>
      <w:r w:rsidRPr="00A70D05">
        <w:rPr>
          <w:szCs w:val="22"/>
        </w:rPr>
        <w:t xml:space="preserve">lobal </w:t>
      </w:r>
      <w:r w:rsidR="00314AF7" w:rsidRPr="00A70D05">
        <w:rPr>
          <w:szCs w:val="22"/>
        </w:rPr>
        <w:t>b</w:t>
      </w:r>
      <w:r w:rsidRPr="00A70D05">
        <w:rPr>
          <w:szCs w:val="22"/>
        </w:rPr>
        <w:t xml:space="preserve">iodiversity </w:t>
      </w:r>
      <w:r w:rsidR="00314AF7" w:rsidRPr="00A70D05">
        <w:rPr>
          <w:szCs w:val="22"/>
        </w:rPr>
        <w:t>f</w:t>
      </w:r>
      <w:r w:rsidRPr="00A70D05">
        <w:rPr>
          <w:szCs w:val="22"/>
        </w:rPr>
        <w:t>ramework and the three objectives of the Convention.</w:t>
      </w:r>
    </w:p>
    <w:p w14:paraId="5FD6B0CF" w14:textId="376D186D" w:rsidR="0072144E" w:rsidRPr="00A70D05" w:rsidRDefault="0072144E"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The strategy considers the full range of funding sources. It is geared towards implementation during an initial period up to 2030, </w:t>
      </w:r>
      <w:r w:rsidR="00775FF5" w:rsidRPr="00A70D05">
        <w:rPr>
          <w:szCs w:val="22"/>
        </w:rPr>
        <w:t xml:space="preserve">in </w:t>
      </w:r>
      <w:r w:rsidRPr="00A70D05">
        <w:rPr>
          <w:szCs w:val="22"/>
        </w:rPr>
        <w:t>accord</w:t>
      </w:r>
      <w:r w:rsidR="00775FF5" w:rsidRPr="00A70D05">
        <w:rPr>
          <w:szCs w:val="22"/>
        </w:rPr>
        <w:t xml:space="preserve">ance </w:t>
      </w:r>
      <w:r w:rsidRPr="00A70D05">
        <w:rPr>
          <w:szCs w:val="22"/>
        </w:rPr>
        <w:t>with the timeline of the post</w:t>
      </w:r>
      <w:r w:rsidR="00CF7692" w:rsidRPr="00A70D05">
        <w:rPr>
          <w:szCs w:val="22"/>
        </w:rPr>
        <w:t>-</w:t>
      </w:r>
      <w:r w:rsidRPr="00A70D05">
        <w:rPr>
          <w:szCs w:val="22"/>
        </w:rPr>
        <w:t xml:space="preserve">2020 </w:t>
      </w:r>
      <w:r w:rsidR="00314AF7" w:rsidRPr="00A70D05">
        <w:rPr>
          <w:color w:val="000000" w:themeColor="text1"/>
          <w:szCs w:val="22"/>
        </w:rPr>
        <w:t>global biodiversity framework</w:t>
      </w:r>
      <w:r w:rsidRPr="00A70D05">
        <w:rPr>
          <w:szCs w:val="22"/>
        </w:rPr>
        <w:t>.</w:t>
      </w:r>
    </w:p>
    <w:p w14:paraId="6B104CC4" w14:textId="071E2EF1" w:rsidR="0072144E" w:rsidRPr="00A70D05" w:rsidRDefault="00B01386" w:rsidP="00A70D05">
      <w:pPr>
        <w:pStyle w:val="ListParagraph"/>
        <w:keepNext/>
        <w:numPr>
          <w:ilvl w:val="0"/>
          <w:numId w:val="7"/>
        </w:numPr>
        <w:suppressLineNumbers/>
        <w:tabs>
          <w:tab w:val="left" w:pos="426"/>
        </w:tabs>
        <w:suppressAutoHyphens/>
        <w:spacing w:before="120" w:after="120"/>
        <w:ind w:left="0" w:firstLine="0"/>
        <w:contextualSpacing w:val="0"/>
        <w:jc w:val="center"/>
        <w:outlineLvl w:val="2"/>
        <w:rPr>
          <w:b/>
          <w:bCs/>
          <w:caps/>
          <w:szCs w:val="22"/>
        </w:rPr>
      </w:pPr>
      <w:r w:rsidRPr="00A70D05">
        <w:rPr>
          <w:b/>
          <w:bCs/>
          <w:caps/>
          <w:szCs w:val="22"/>
        </w:rPr>
        <w:t>Mission</w:t>
      </w:r>
    </w:p>
    <w:p w14:paraId="0F7FB6BC" w14:textId="52FDBC32" w:rsidR="0072144E" w:rsidRPr="00A70D05" w:rsidRDefault="0072144E" w:rsidP="00A70D05">
      <w:pPr>
        <w:pStyle w:val="ListParagraph"/>
        <w:numPr>
          <w:ilvl w:val="0"/>
          <w:numId w:val="8"/>
        </w:numPr>
        <w:suppressLineNumbers/>
        <w:tabs>
          <w:tab w:val="clear" w:pos="360"/>
        </w:tabs>
        <w:suppressAutoHyphens/>
        <w:spacing w:before="120" w:after="120"/>
        <w:contextualSpacing w:val="0"/>
        <w:rPr>
          <w:color w:val="000000" w:themeColor="text1"/>
          <w:szCs w:val="22"/>
        </w:rPr>
      </w:pPr>
      <w:r w:rsidRPr="00A70D05">
        <w:rPr>
          <w:color w:val="000000" w:themeColor="text1"/>
          <w:szCs w:val="22"/>
        </w:rPr>
        <w:t>Resource mobili</w:t>
      </w:r>
      <w:r w:rsidR="00ED646F" w:rsidRPr="00A70D05">
        <w:rPr>
          <w:color w:val="000000" w:themeColor="text1"/>
          <w:szCs w:val="22"/>
        </w:rPr>
        <w:t>z</w:t>
      </w:r>
      <w:r w:rsidRPr="00A70D05">
        <w:rPr>
          <w:color w:val="000000" w:themeColor="text1"/>
          <w:szCs w:val="22"/>
        </w:rPr>
        <w:t xml:space="preserve">ation is </w:t>
      </w:r>
      <w:r w:rsidR="00BC5048" w:rsidRPr="00A70D05">
        <w:rPr>
          <w:color w:val="000000" w:themeColor="text1"/>
          <w:szCs w:val="22"/>
        </w:rPr>
        <w:t>essential for</w:t>
      </w:r>
      <w:r w:rsidRPr="00A70D05">
        <w:rPr>
          <w:color w:val="000000" w:themeColor="text1"/>
          <w:szCs w:val="22"/>
        </w:rPr>
        <w:t xml:space="preserve"> achiev</w:t>
      </w:r>
      <w:r w:rsidR="00BC5048" w:rsidRPr="00A70D05">
        <w:rPr>
          <w:color w:val="000000" w:themeColor="text1"/>
          <w:szCs w:val="22"/>
        </w:rPr>
        <w:t xml:space="preserve">ing the objectives of the Convention and for implementing </w:t>
      </w:r>
      <w:r w:rsidRPr="00A70D05">
        <w:rPr>
          <w:color w:val="000000" w:themeColor="text1"/>
          <w:szCs w:val="22"/>
        </w:rPr>
        <w:t>the post-2020 global biodiversity framework</w:t>
      </w:r>
      <w:r w:rsidR="00BC5048" w:rsidRPr="00A70D05">
        <w:rPr>
          <w:color w:val="000000" w:themeColor="text1"/>
          <w:szCs w:val="22"/>
        </w:rPr>
        <w:t xml:space="preserve"> effectively</w:t>
      </w:r>
      <w:r w:rsidRPr="00A70D05">
        <w:rPr>
          <w:color w:val="000000" w:themeColor="text1"/>
          <w:szCs w:val="22"/>
        </w:rPr>
        <w:t xml:space="preserve">. Meeting </w:t>
      </w:r>
      <w:r w:rsidR="00BC5048" w:rsidRPr="00A70D05">
        <w:rPr>
          <w:color w:val="000000" w:themeColor="text1"/>
          <w:szCs w:val="22"/>
        </w:rPr>
        <w:t xml:space="preserve">the </w:t>
      </w:r>
      <w:r w:rsidRPr="00A70D05">
        <w:rPr>
          <w:color w:val="000000" w:themeColor="text1"/>
          <w:szCs w:val="22"/>
        </w:rPr>
        <w:t>resource mobili</w:t>
      </w:r>
      <w:r w:rsidR="00ED646F" w:rsidRPr="00A70D05">
        <w:rPr>
          <w:color w:val="000000" w:themeColor="text1"/>
          <w:szCs w:val="22"/>
        </w:rPr>
        <w:t>z</w:t>
      </w:r>
      <w:r w:rsidRPr="00A70D05">
        <w:rPr>
          <w:color w:val="000000" w:themeColor="text1"/>
          <w:szCs w:val="22"/>
        </w:rPr>
        <w:t xml:space="preserve">ation targets </w:t>
      </w:r>
      <w:r w:rsidR="00BC5048" w:rsidRPr="00A70D05">
        <w:rPr>
          <w:color w:val="000000" w:themeColor="text1"/>
          <w:szCs w:val="22"/>
        </w:rPr>
        <w:t xml:space="preserve">of the framework </w:t>
      </w:r>
      <w:r w:rsidRPr="00A70D05">
        <w:rPr>
          <w:color w:val="000000" w:themeColor="text1"/>
          <w:szCs w:val="22"/>
        </w:rPr>
        <w:t>will be necessary for other targets of the post-2020 global biodiversity framework to be met.</w:t>
      </w:r>
    </w:p>
    <w:p w14:paraId="4B67C815" w14:textId="0D16EA9B" w:rsidR="0072144E" w:rsidRPr="00A70D05" w:rsidRDefault="00BC5048" w:rsidP="00A70D05">
      <w:pPr>
        <w:pStyle w:val="ListParagraph"/>
        <w:numPr>
          <w:ilvl w:val="0"/>
          <w:numId w:val="8"/>
        </w:numPr>
        <w:suppressLineNumbers/>
        <w:tabs>
          <w:tab w:val="clear" w:pos="360"/>
        </w:tabs>
        <w:suppressAutoHyphens/>
        <w:spacing w:before="120" w:after="120"/>
        <w:contextualSpacing w:val="0"/>
        <w:rPr>
          <w:color w:val="000000" w:themeColor="text1"/>
          <w:szCs w:val="22"/>
        </w:rPr>
      </w:pPr>
      <w:r w:rsidRPr="00A70D05">
        <w:rPr>
          <w:color w:val="000000" w:themeColor="text1"/>
          <w:szCs w:val="22"/>
        </w:rPr>
        <w:t>Effective r</w:t>
      </w:r>
      <w:r w:rsidR="0072144E" w:rsidRPr="00A70D05">
        <w:rPr>
          <w:color w:val="000000" w:themeColor="text1"/>
          <w:szCs w:val="22"/>
        </w:rPr>
        <w:t>esource mobili</w:t>
      </w:r>
      <w:r w:rsidR="00ED646F" w:rsidRPr="00A70D05">
        <w:rPr>
          <w:color w:val="000000" w:themeColor="text1"/>
          <w:szCs w:val="22"/>
        </w:rPr>
        <w:t>z</w:t>
      </w:r>
      <w:r w:rsidR="0072144E" w:rsidRPr="00A70D05">
        <w:rPr>
          <w:color w:val="000000" w:themeColor="text1"/>
          <w:szCs w:val="22"/>
        </w:rPr>
        <w:t>ation require</w:t>
      </w:r>
      <w:r w:rsidRPr="00A70D05">
        <w:rPr>
          <w:color w:val="000000" w:themeColor="text1"/>
          <w:szCs w:val="22"/>
        </w:rPr>
        <w:t>s</w:t>
      </w:r>
      <w:r w:rsidR="0072144E" w:rsidRPr="00A70D05">
        <w:rPr>
          <w:color w:val="000000" w:themeColor="text1"/>
          <w:szCs w:val="22"/>
        </w:rPr>
        <w:t xml:space="preserve"> transformative, inclusive and equitable change across economies and society. A strategic approach to resource mobili</w:t>
      </w:r>
      <w:r w:rsidR="009C79FD" w:rsidRPr="00A70D05">
        <w:rPr>
          <w:color w:val="000000" w:themeColor="text1"/>
          <w:szCs w:val="22"/>
        </w:rPr>
        <w:t>z</w:t>
      </w:r>
      <w:r w:rsidR="0072144E" w:rsidRPr="00A70D05">
        <w:rPr>
          <w:color w:val="000000" w:themeColor="text1"/>
          <w:szCs w:val="22"/>
        </w:rPr>
        <w:t xml:space="preserve">ation </w:t>
      </w:r>
      <w:r w:rsidRPr="00A70D05">
        <w:rPr>
          <w:color w:val="000000" w:themeColor="text1"/>
          <w:szCs w:val="22"/>
        </w:rPr>
        <w:t xml:space="preserve">thus consists </w:t>
      </w:r>
      <w:r w:rsidR="0072144E" w:rsidRPr="00A70D05">
        <w:rPr>
          <w:color w:val="000000" w:themeColor="text1"/>
          <w:szCs w:val="22"/>
        </w:rPr>
        <w:t>of three crucial components:</w:t>
      </w:r>
    </w:p>
    <w:p w14:paraId="67739987" w14:textId="155F1599" w:rsidR="0072144E" w:rsidRPr="00A70D05" w:rsidRDefault="0072144E" w:rsidP="00A70D05">
      <w:pPr>
        <w:pStyle w:val="ListParagraph"/>
        <w:numPr>
          <w:ilvl w:val="0"/>
          <w:numId w:val="12"/>
        </w:numPr>
        <w:suppressLineNumbers/>
        <w:suppressAutoHyphens/>
        <w:spacing w:before="120" w:after="120"/>
        <w:ind w:left="0" w:firstLine="720"/>
        <w:contextualSpacing w:val="0"/>
        <w:rPr>
          <w:snapToGrid w:val="0"/>
          <w:kern w:val="22"/>
          <w:szCs w:val="22"/>
        </w:rPr>
      </w:pPr>
      <w:r w:rsidRPr="00A70D05">
        <w:rPr>
          <w:snapToGrid w:val="0"/>
          <w:kern w:val="22"/>
          <w:szCs w:val="22"/>
        </w:rPr>
        <w:t>Reduc</w:t>
      </w:r>
      <w:r w:rsidR="004C70B4" w:rsidRPr="00A70D05">
        <w:rPr>
          <w:snapToGrid w:val="0"/>
          <w:kern w:val="22"/>
          <w:szCs w:val="22"/>
        </w:rPr>
        <w:t>ing</w:t>
      </w:r>
      <w:r w:rsidRPr="00A70D05">
        <w:rPr>
          <w:snapToGrid w:val="0"/>
          <w:kern w:val="22"/>
          <w:szCs w:val="22"/>
        </w:rPr>
        <w:t xml:space="preserve"> or redirect</w:t>
      </w:r>
      <w:r w:rsidR="004C70B4" w:rsidRPr="00A70D05">
        <w:rPr>
          <w:snapToGrid w:val="0"/>
          <w:kern w:val="22"/>
          <w:szCs w:val="22"/>
        </w:rPr>
        <w:t>ing</w:t>
      </w:r>
      <w:r w:rsidRPr="00A70D05">
        <w:rPr>
          <w:snapToGrid w:val="0"/>
          <w:kern w:val="22"/>
          <w:szCs w:val="22"/>
        </w:rPr>
        <w:t xml:space="preserve"> resources causing harm to biodiversity</w:t>
      </w:r>
      <w:r w:rsidR="002A6AE7" w:rsidRPr="00A70D05">
        <w:rPr>
          <w:snapToGrid w:val="0"/>
          <w:kern w:val="22"/>
          <w:szCs w:val="22"/>
        </w:rPr>
        <w:t>;</w:t>
      </w:r>
    </w:p>
    <w:p w14:paraId="58D5D052" w14:textId="5BA2DA7C" w:rsidR="0072144E" w:rsidRPr="00A70D05" w:rsidRDefault="0072144E" w:rsidP="00A70D05">
      <w:pPr>
        <w:pStyle w:val="ListParagraph"/>
        <w:numPr>
          <w:ilvl w:val="0"/>
          <w:numId w:val="12"/>
        </w:numPr>
        <w:suppressLineNumbers/>
        <w:suppressAutoHyphens/>
        <w:spacing w:before="120" w:after="120"/>
        <w:ind w:left="0" w:firstLine="720"/>
        <w:contextualSpacing w:val="0"/>
        <w:rPr>
          <w:snapToGrid w:val="0"/>
          <w:kern w:val="22"/>
          <w:szCs w:val="22"/>
        </w:rPr>
      </w:pPr>
      <w:r w:rsidRPr="00A70D05">
        <w:rPr>
          <w:snapToGrid w:val="0"/>
          <w:kern w:val="22"/>
          <w:szCs w:val="22"/>
        </w:rPr>
        <w:t>Generat</w:t>
      </w:r>
      <w:r w:rsidR="004C70B4" w:rsidRPr="00A70D05">
        <w:rPr>
          <w:snapToGrid w:val="0"/>
          <w:kern w:val="22"/>
          <w:szCs w:val="22"/>
        </w:rPr>
        <w:t>ing</w:t>
      </w:r>
      <w:r w:rsidRPr="00A70D05">
        <w:rPr>
          <w:snapToGrid w:val="0"/>
          <w:kern w:val="22"/>
          <w:szCs w:val="22"/>
        </w:rPr>
        <w:t xml:space="preserve"> additional resources from all sources to achieve the three objectives of the Convention</w:t>
      </w:r>
      <w:r w:rsidR="002A6AE7" w:rsidRPr="00A70D05">
        <w:rPr>
          <w:snapToGrid w:val="0"/>
          <w:kern w:val="22"/>
          <w:szCs w:val="22"/>
        </w:rPr>
        <w:t>;</w:t>
      </w:r>
    </w:p>
    <w:p w14:paraId="1DA5B26F" w14:textId="037FA418" w:rsidR="0072144E" w:rsidRPr="00A70D05" w:rsidRDefault="0072144E" w:rsidP="00A70D05">
      <w:pPr>
        <w:pStyle w:val="ListParagraph"/>
        <w:numPr>
          <w:ilvl w:val="0"/>
          <w:numId w:val="12"/>
        </w:numPr>
        <w:suppressLineNumbers/>
        <w:suppressAutoHyphens/>
        <w:spacing w:before="120" w:after="120"/>
        <w:ind w:left="0" w:firstLine="720"/>
        <w:contextualSpacing w:val="0"/>
        <w:rPr>
          <w:snapToGrid w:val="0"/>
          <w:kern w:val="22"/>
          <w:szCs w:val="22"/>
        </w:rPr>
      </w:pPr>
      <w:r w:rsidRPr="00A70D05">
        <w:rPr>
          <w:snapToGrid w:val="0"/>
          <w:kern w:val="22"/>
          <w:szCs w:val="22"/>
        </w:rPr>
        <w:t>Enhanc</w:t>
      </w:r>
      <w:r w:rsidR="004C70B4" w:rsidRPr="00A70D05">
        <w:rPr>
          <w:snapToGrid w:val="0"/>
          <w:kern w:val="22"/>
          <w:szCs w:val="22"/>
        </w:rPr>
        <w:t>ing</w:t>
      </w:r>
      <w:r w:rsidRPr="00A70D05">
        <w:rPr>
          <w:snapToGrid w:val="0"/>
          <w:kern w:val="22"/>
          <w:szCs w:val="22"/>
        </w:rPr>
        <w:t xml:space="preserve"> the effectiveness and efficiency of resource use.</w:t>
      </w:r>
    </w:p>
    <w:p w14:paraId="43AD8293" w14:textId="33601272" w:rsidR="0072144E" w:rsidRPr="00A70D05" w:rsidRDefault="00B01386" w:rsidP="00A70D05">
      <w:pPr>
        <w:pStyle w:val="ListParagraph"/>
        <w:keepNext/>
        <w:numPr>
          <w:ilvl w:val="0"/>
          <w:numId w:val="7"/>
        </w:numPr>
        <w:suppressLineNumbers/>
        <w:tabs>
          <w:tab w:val="left" w:pos="426"/>
        </w:tabs>
        <w:suppressAutoHyphens/>
        <w:spacing w:before="120" w:after="120"/>
        <w:ind w:left="0" w:firstLine="0"/>
        <w:contextualSpacing w:val="0"/>
        <w:jc w:val="center"/>
        <w:outlineLvl w:val="2"/>
        <w:rPr>
          <w:b/>
          <w:bCs/>
          <w:caps/>
          <w:szCs w:val="22"/>
        </w:rPr>
      </w:pPr>
      <w:r w:rsidRPr="00A70D05">
        <w:rPr>
          <w:b/>
          <w:bCs/>
          <w:caps/>
          <w:szCs w:val="22"/>
        </w:rPr>
        <w:t>Guiding principles</w:t>
      </w:r>
    </w:p>
    <w:p w14:paraId="5FFDB871" w14:textId="59FFF606" w:rsidR="0072144E" w:rsidRPr="00A70D05" w:rsidRDefault="0072144E" w:rsidP="00A70D05">
      <w:pPr>
        <w:pStyle w:val="ListParagraph"/>
        <w:numPr>
          <w:ilvl w:val="0"/>
          <w:numId w:val="8"/>
        </w:numPr>
        <w:suppressLineNumbers/>
        <w:tabs>
          <w:tab w:val="clear" w:pos="360"/>
        </w:tabs>
        <w:suppressAutoHyphens/>
        <w:spacing w:before="120" w:after="120"/>
        <w:contextualSpacing w:val="0"/>
        <w:rPr>
          <w:snapToGrid w:val="0"/>
          <w:kern w:val="22"/>
          <w:szCs w:val="22"/>
        </w:rPr>
      </w:pPr>
      <w:r w:rsidRPr="00A70D05">
        <w:rPr>
          <w:snapToGrid w:val="0"/>
          <w:kern w:val="22"/>
          <w:szCs w:val="22"/>
        </w:rPr>
        <w:t>Two c</w:t>
      </w:r>
      <w:r w:rsidRPr="00A70D05">
        <w:rPr>
          <w:szCs w:val="22"/>
        </w:rPr>
        <w:t>ross-cutting issues are highly relevant to resource mobili</w:t>
      </w:r>
      <w:r w:rsidR="009C79FD" w:rsidRPr="00A70D05">
        <w:rPr>
          <w:szCs w:val="22"/>
        </w:rPr>
        <w:t>z</w:t>
      </w:r>
      <w:r w:rsidRPr="00A70D05">
        <w:rPr>
          <w:szCs w:val="22"/>
        </w:rPr>
        <w:t>ation</w:t>
      </w:r>
      <w:r w:rsidR="005149F9" w:rsidRPr="00A70D05">
        <w:rPr>
          <w:szCs w:val="22"/>
        </w:rPr>
        <w:t xml:space="preserve"> activities. First,</w:t>
      </w:r>
      <w:r w:rsidRPr="00A70D05">
        <w:rPr>
          <w:szCs w:val="22"/>
        </w:rPr>
        <w:t xml:space="preserve"> the </w:t>
      </w:r>
      <w:r w:rsidR="005149F9" w:rsidRPr="00A70D05">
        <w:rPr>
          <w:szCs w:val="22"/>
        </w:rPr>
        <w:t xml:space="preserve">requisite </w:t>
      </w:r>
      <w:r w:rsidRPr="00A70D05">
        <w:rPr>
          <w:snapToGrid w:val="0"/>
          <w:kern w:val="22"/>
          <w:szCs w:val="22"/>
        </w:rPr>
        <w:t>transformative change</w:t>
      </w:r>
      <w:r w:rsidR="005149F9" w:rsidRPr="00A70D05">
        <w:rPr>
          <w:snapToGrid w:val="0"/>
          <w:kern w:val="22"/>
          <w:szCs w:val="22"/>
        </w:rPr>
        <w:t xml:space="preserve"> referenced above</w:t>
      </w:r>
      <w:r w:rsidRPr="00A70D05">
        <w:rPr>
          <w:snapToGrid w:val="0"/>
          <w:kern w:val="22"/>
          <w:szCs w:val="22"/>
        </w:rPr>
        <w:t xml:space="preserve"> </w:t>
      </w:r>
      <w:r w:rsidR="00EE010B" w:rsidRPr="00A70D05">
        <w:rPr>
          <w:snapToGrid w:val="0"/>
          <w:kern w:val="22"/>
          <w:szCs w:val="22"/>
        </w:rPr>
        <w:t>must</w:t>
      </w:r>
      <w:r w:rsidRPr="00A70D05">
        <w:rPr>
          <w:snapToGrid w:val="0"/>
          <w:kern w:val="22"/>
          <w:szCs w:val="22"/>
        </w:rPr>
        <w:t xml:space="preserve"> be inclusive and equitable</w:t>
      </w:r>
      <w:r w:rsidR="005149F9" w:rsidRPr="00A70D05">
        <w:rPr>
          <w:snapToGrid w:val="0"/>
          <w:kern w:val="22"/>
          <w:szCs w:val="22"/>
        </w:rPr>
        <w:t>. Second, there are important linkages, and significant potential for cross-fertilization</w:t>
      </w:r>
      <w:r w:rsidRPr="00A70D05">
        <w:rPr>
          <w:snapToGrid w:val="0"/>
          <w:kern w:val="22"/>
          <w:szCs w:val="22"/>
        </w:rPr>
        <w:t xml:space="preserve">, </w:t>
      </w:r>
      <w:r w:rsidR="005149F9" w:rsidRPr="00A70D05">
        <w:rPr>
          <w:snapToGrid w:val="0"/>
          <w:kern w:val="22"/>
          <w:szCs w:val="22"/>
        </w:rPr>
        <w:t>to activities aim</w:t>
      </w:r>
      <w:r w:rsidR="006551AB" w:rsidRPr="00A70D05">
        <w:rPr>
          <w:snapToGrid w:val="0"/>
          <w:kern w:val="22"/>
          <w:szCs w:val="22"/>
        </w:rPr>
        <w:t>ed</w:t>
      </w:r>
      <w:r w:rsidR="005149F9" w:rsidRPr="00A70D05">
        <w:rPr>
          <w:snapToGrid w:val="0"/>
          <w:kern w:val="22"/>
          <w:szCs w:val="22"/>
        </w:rPr>
        <w:t xml:space="preserve"> at the </w:t>
      </w:r>
      <w:r w:rsidRPr="00A70D05">
        <w:rPr>
          <w:snapToGrid w:val="0"/>
          <w:kern w:val="22"/>
          <w:szCs w:val="22"/>
        </w:rPr>
        <w:t>mainstreaming</w:t>
      </w:r>
      <w:r w:rsidR="005149F9" w:rsidRPr="00A70D05">
        <w:rPr>
          <w:snapToGrid w:val="0"/>
          <w:kern w:val="22"/>
          <w:szCs w:val="22"/>
        </w:rPr>
        <w:t xml:space="preserve"> of biodiversity across governments, economies and society</w:t>
      </w:r>
      <w:r w:rsidR="004D61D9" w:rsidRPr="00A70D05">
        <w:rPr>
          <w:snapToGrid w:val="0"/>
          <w:kern w:val="22"/>
          <w:szCs w:val="22"/>
        </w:rPr>
        <w:t>,</w:t>
      </w:r>
      <w:r w:rsidR="005149F9" w:rsidRPr="00A70D05">
        <w:rPr>
          <w:snapToGrid w:val="0"/>
          <w:kern w:val="22"/>
          <w:szCs w:val="22"/>
        </w:rPr>
        <w:t xml:space="preserve"> the associated target</w:t>
      </w:r>
      <w:r w:rsidR="004D61D9" w:rsidRPr="00A70D05">
        <w:rPr>
          <w:snapToGrid w:val="0"/>
          <w:kern w:val="22"/>
          <w:szCs w:val="22"/>
        </w:rPr>
        <w:t>s</w:t>
      </w:r>
      <w:r w:rsidR="005149F9" w:rsidRPr="00A70D05">
        <w:rPr>
          <w:snapToGrid w:val="0"/>
          <w:kern w:val="22"/>
          <w:szCs w:val="22"/>
        </w:rPr>
        <w:t xml:space="preserve"> of the post</w:t>
      </w:r>
      <w:r w:rsidR="004D61D9" w:rsidRPr="00A70D05">
        <w:rPr>
          <w:snapToGrid w:val="0"/>
          <w:kern w:val="22"/>
          <w:szCs w:val="22"/>
        </w:rPr>
        <w:t>-</w:t>
      </w:r>
      <w:r w:rsidR="005149F9" w:rsidRPr="00A70D05">
        <w:rPr>
          <w:snapToGrid w:val="0"/>
          <w:kern w:val="22"/>
          <w:szCs w:val="22"/>
        </w:rPr>
        <w:t xml:space="preserve">2020 global </w:t>
      </w:r>
      <w:r w:rsidR="005149F9" w:rsidRPr="00A70D05">
        <w:rPr>
          <w:snapToGrid w:val="0"/>
          <w:kern w:val="22"/>
          <w:szCs w:val="22"/>
        </w:rPr>
        <w:lastRenderedPageBreak/>
        <w:t xml:space="preserve">biodiversity framework, and the indicative guidance provided in the </w:t>
      </w:r>
      <w:r w:rsidR="006D2E3C" w:rsidRPr="00A70D05">
        <w:rPr>
          <w:snapToGrid w:val="0"/>
          <w:kern w:val="22"/>
          <w:szCs w:val="22"/>
        </w:rPr>
        <w:t>l</w:t>
      </w:r>
      <w:r w:rsidR="005149F9" w:rsidRPr="00A70D05">
        <w:rPr>
          <w:snapToGrid w:val="0"/>
          <w:kern w:val="22"/>
          <w:szCs w:val="22"/>
        </w:rPr>
        <w:t xml:space="preserve">ong-term </w:t>
      </w:r>
      <w:r w:rsidR="006D2E3C" w:rsidRPr="00A70D05">
        <w:rPr>
          <w:snapToGrid w:val="0"/>
          <w:kern w:val="22"/>
          <w:szCs w:val="22"/>
        </w:rPr>
        <w:t>s</w:t>
      </w:r>
      <w:r w:rsidR="005149F9" w:rsidRPr="00A70D05">
        <w:rPr>
          <w:snapToGrid w:val="0"/>
          <w:kern w:val="22"/>
          <w:szCs w:val="22"/>
        </w:rPr>
        <w:t>t</w:t>
      </w:r>
      <w:r w:rsidR="004D61D9" w:rsidRPr="00A70D05">
        <w:rPr>
          <w:snapToGrid w:val="0"/>
          <w:kern w:val="22"/>
          <w:szCs w:val="22"/>
        </w:rPr>
        <w:t>r</w:t>
      </w:r>
      <w:r w:rsidR="005149F9" w:rsidRPr="00A70D05">
        <w:rPr>
          <w:snapToGrid w:val="0"/>
          <w:kern w:val="22"/>
          <w:szCs w:val="22"/>
        </w:rPr>
        <w:t xml:space="preserve">ategic </w:t>
      </w:r>
      <w:r w:rsidR="006D2E3C" w:rsidRPr="00A70D05">
        <w:rPr>
          <w:snapToGrid w:val="0"/>
          <w:kern w:val="22"/>
          <w:szCs w:val="22"/>
        </w:rPr>
        <w:t>a</w:t>
      </w:r>
      <w:r w:rsidR="005149F9" w:rsidRPr="00A70D05">
        <w:rPr>
          <w:snapToGrid w:val="0"/>
          <w:kern w:val="22"/>
          <w:szCs w:val="22"/>
        </w:rPr>
        <w:t xml:space="preserve">pproach to </w:t>
      </w:r>
      <w:r w:rsidR="006D2E3C" w:rsidRPr="00A70D05">
        <w:rPr>
          <w:snapToGrid w:val="0"/>
          <w:kern w:val="22"/>
          <w:szCs w:val="22"/>
        </w:rPr>
        <w:t>m</w:t>
      </w:r>
      <w:r w:rsidR="005149F9" w:rsidRPr="00A70D05">
        <w:rPr>
          <w:snapToGrid w:val="0"/>
          <w:kern w:val="22"/>
          <w:szCs w:val="22"/>
        </w:rPr>
        <w:t xml:space="preserve">ainstreaming and its </w:t>
      </w:r>
      <w:r w:rsidR="0051664E" w:rsidRPr="00A70D05">
        <w:rPr>
          <w:snapToGrid w:val="0"/>
          <w:kern w:val="22"/>
          <w:szCs w:val="22"/>
        </w:rPr>
        <w:t>a</w:t>
      </w:r>
      <w:r w:rsidR="005149F9" w:rsidRPr="00A70D05">
        <w:rPr>
          <w:snapToGrid w:val="0"/>
          <w:kern w:val="22"/>
          <w:szCs w:val="22"/>
        </w:rPr>
        <w:t xml:space="preserve">ction </w:t>
      </w:r>
      <w:r w:rsidR="0051664E" w:rsidRPr="00A70D05">
        <w:rPr>
          <w:snapToGrid w:val="0"/>
          <w:kern w:val="22"/>
          <w:szCs w:val="22"/>
        </w:rPr>
        <w:t>p</w:t>
      </w:r>
      <w:r w:rsidR="005149F9" w:rsidRPr="00A70D05">
        <w:rPr>
          <w:snapToGrid w:val="0"/>
          <w:kern w:val="22"/>
          <w:szCs w:val="22"/>
        </w:rPr>
        <w:t>lan.</w:t>
      </w:r>
      <w:r w:rsidR="005149F9" w:rsidRPr="00A70D05">
        <w:rPr>
          <w:rStyle w:val="FootnoteReference"/>
          <w:snapToGrid w:val="0"/>
          <w:kern w:val="22"/>
          <w:szCs w:val="22"/>
        </w:rPr>
        <w:footnoteReference w:id="19"/>
      </w:r>
    </w:p>
    <w:p w14:paraId="5A1F8115" w14:textId="1F773092" w:rsidR="0072144E" w:rsidRPr="00A70D05" w:rsidRDefault="0072144E" w:rsidP="00A70D05">
      <w:pPr>
        <w:pStyle w:val="ListParagraph"/>
        <w:numPr>
          <w:ilvl w:val="0"/>
          <w:numId w:val="8"/>
        </w:numPr>
        <w:suppressLineNumbers/>
        <w:tabs>
          <w:tab w:val="clear" w:pos="360"/>
        </w:tabs>
        <w:suppressAutoHyphens/>
        <w:spacing w:before="120" w:after="120"/>
        <w:contextualSpacing w:val="0"/>
        <w:rPr>
          <w:snapToGrid w:val="0"/>
          <w:kern w:val="22"/>
          <w:szCs w:val="22"/>
        </w:rPr>
      </w:pPr>
      <w:r w:rsidRPr="00A70D05">
        <w:rPr>
          <w:color w:val="000000" w:themeColor="text1"/>
          <w:szCs w:val="22"/>
        </w:rPr>
        <w:t>All societal actors have a role to play in resource mobili</w:t>
      </w:r>
      <w:r w:rsidR="009C79FD" w:rsidRPr="00A70D05">
        <w:rPr>
          <w:color w:val="000000" w:themeColor="text1"/>
          <w:szCs w:val="22"/>
        </w:rPr>
        <w:t>z</w:t>
      </w:r>
      <w:r w:rsidRPr="00A70D05">
        <w:rPr>
          <w:color w:val="000000" w:themeColor="text1"/>
          <w:szCs w:val="22"/>
        </w:rPr>
        <w:t>ation</w:t>
      </w:r>
      <w:r w:rsidRPr="00A70D05">
        <w:rPr>
          <w:szCs w:val="22"/>
        </w:rPr>
        <w:t xml:space="preserve">: </w:t>
      </w:r>
      <w:r w:rsidR="00E14177" w:rsidRPr="00A70D05">
        <w:rPr>
          <w:szCs w:val="22"/>
        </w:rPr>
        <w:t>(a) </w:t>
      </w:r>
      <w:r w:rsidRPr="00A70D05">
        <w:rPr>
          <w:szCs w:val="22"/>
        </w:rPr>
        <w:t xml:space="preserve">national and subnational governments </w:t>
      </w:r>
      <w:r w:rsidRPr="00A70D05">
        <w:rPr>
          <w:color w:val="000000" w:themeColor="text1"/>
          <w:szCs w:val="22"/>
        </w:rPr>
        <w:t>put in place enabling policies, capacities and financing mechanisms</w:t>
      </w:r>
      <w:r w:rsidR="005149F9" w:rsidRPr="00A70D05">
        <w:rPr>
          <w:color w:val="000000" w:themeColor="text1"/>
          <w:szCs w:val="22"/>
        </w:rPr>
        <w:t>, both domestic and international</w:t>
      </w:r>
      <w:r w:rsidRPr="00A70D05">
        <w:rPr>
          <w:szCs w:val="22"/>
        </w:rPr>
        <w:t xml:space="preserve">; </w:t>
      </w:r>
      <w:r w:rsidR="00E14177" w:rsidRPr="00A70D05">
        <w:rPr>
          <w:szCs w:val="22"/>
        </w:rPr>
        <w:t>(b) </w:t>
      </w:r>
      <w:r w:rsidRPr="00A70D05">
        <w:rPr>
          <w:szCs w:val="22"/>
        </w:rPr>
        <w:t>business</w:t>
      </w:r>
      <w:r w:rsidR="005149F9" w:rsidRPr="00A70D05">
        <w:rPr>
          <w:szCs w:val="22"/>
        </w:rPr>
        <w:t>es</w:t>
      </w:r>
      <w:r w:rsidRPr="00A70D05">
        <w:rPr>
          <w:szCs w:val="22"/>
        </w:rPr>
        <w:t xml:space="preserve"> and </w:t>
      </w:r>
      <w:r w:rsidR="005149F9" w:rsidRPr="00A70D05">
        <w:rPr>
          <w:szCs w:val="22"/>
        </w:rPr>
        <w:t xml:space="preserve">the </w:t>
      </w:r>
      <w:r w:rsidRPr="00A70D05">
        <w:rPr>
          <w:szCs w:val="22"/>
        </w:rPr>
        <w:t xml:space="preserve">finance sector </w:t>
      </w:r>
      <w:r w:rsidRPr="00A70D05">
        <w:rPr>
          <w:color w:val="000000" w:themeColor="text1"/>
          <w:szCs w:val="22"/>
        </w:rPr>
        <w:t>scale up and increase the biodiversity</w:t>
      </w:r>
      <w:r w:rsidR="00C57C38" w:rsidRPr="00A70D05">
        <w:rPr>
          <w:color w:val="000000" w:themeColor="text1"/>
          <w:szCs w:val="22"/>
        </w:rPr>
        <w:t>-</w:t>
      </w:r>
      <w:r w:rsidRPr="00A70D05">
        <w:rPr>
          <w:color w:val="000000" w:themeColor="text1"/>
          <w:szCs w:val="22"/>
        </w:rPr>
        <w:t>positive impact of investments</w:t>
      </w:r>
      <w:r w:rsidR="005149F9" w:rsidRPr="00A70D05">
        <w:rPr>
          <w:color w:val="000000" w:themeColor="text1"/>
          <w:szCs w:val="22"/>
        </w:rPr>
        <w:t xml:space="preserve"> </w:t>
      </w:r>
      <w:r w:rsidRPr="00A70D05">
        <w:rPr>
          <w:color w:val="000000" w:themeColor="text1"/>
          <w:szCs w:val="22"/>
        </w:rPr>
        <w:t>while reducing harmful expenditure</w:t>
      </w:r>
      <w:r w:rsidR="001C7F28" w:rsidRPr="00A70D05">
        <w:rPr>
          <w:color w:val="000000" w:themeColor="text1"/>
          <w:szCs w:val="22"/>
        </w:rPr>
        <w:t>;</w:t>
      </w:r>
      <w:r w:rsidRPr="00A70D05">
        <w:rPr>
          <w:szCs w:val="22"/>
        </w:rPr>
        <w:t xml:space="preserve"> and </w:t>
      </w:r>
      <w:r w:rsidR="00E14177" w:rsidRPr="00A70D05">
        <w:rPr>
          <w:szCs w:val="22"/>
        </w:rPr>
        <w:t>(c) </w:t>
      </w:r>
      <w:r w:rsidRPr="00A70D05">
        <w:rPr>
          <w:szCs w:val="22"/>
        </w:rPr>
        <w:t xml:space="preserve">international development finance </w:t>
      </w:r>
      <w:r w:rsidRPr="00A70D05">
        <w:rPr>
          <w:color w:val="000000" w:themeColor="text1"/>
          <w:szCs w:val="22"/>
        </w:rPr>
        <w:t>provide</w:t>
      </w:r>
      <w:r w:rsidR="004D61D9" w:rsidRPr="00A70D05">
        <w:rPr>
          <w:color w:val="000000" w:themeColor="text1"/>
          <w:szCs w:val="22"/>
        </w:rPr>
        <w:t>s</w:t>
      </w:r>
      <w:r w:rsidRPr="00A70D05">
        <w:rPr>
          <w:color w:val="000000" w:themeColor="text1"/>
          <w:szCs w:val="22"/>
        </w:rPr>
        <w:t xml:space="preserve"> finance</w:t>
      </w:r>
      <w:r w:rsidR="004D61D9" w:rsidRPr="00A70D05">
        <w:rPr>
          <w:color w:val="000000" w:themeColor="text1"/>
          <w:szCs w:val="22"/>
        </w:rPr>
        <w:t>, technical support, and</w:t>
      </w:r>
      <w:r w:rsidRPr="00A70D05">
        <w:rPr>
          <w:color w:val="000000" w:themeColor="text1"/>
          <w:szCs w:val="22"/>
        </w:rPr>
        <w:t xml:space="preserve"> capacity development</w:t>
      </w:r>
      <w:r w:rsidRPr="00A70D05">
        <w:rPr>
          <w:szCs w:val="22"/>
        </w:rPr>
        <w:t>.</w:t>
      </w:r>
      <w:r w:rsidR="004D61D9" w:rsidRPr="00A70D05">
        <w:rPr>
          <w:szCs w:val="22"/>
        </w:rPr>
        <w:t xml:space="preserve"> In addition, the important non-financial resource contributions of indigenous peoples and local communities, acting as biodiversity stewards, as well as </w:t>
      </w:r>
      <w:r w:rsidR="008811D5" w:rsidRPr="00A70D05">
        <w:rPr>
          <w:szCs w:val="22"/>
        </w:rPr>
        <w:t xml:space="preserve">those </w:t>
      </w:r>
      <w:r w:rsidR="004D61D9" w:rsidRPr="00A70D05">
        <w:rPr>
          <w:szCs w:val="22"/>
        </w:rPr>
        <w:t>of civil society, need to be fully recognized.</w:t>
      </w:r>
      <w:r w:rsidR="004D61D9" w:rsidRPr="00A70D05">
        <w:rPr>
          <w:rStyle w:val="FootnoteReference"/>
          <w:szCs w:val="22"/>
        </w:rPr>
        <w:footnoteReference w:id="20"/>
      </w:r>
    </w:p>
    <w:p w14:paraId="14FDEB0B" w14:textId="04AF5F18" w:rsidR="0072144E" w:rsidRPr="00A70D05" w:rsidRDefault="0072144E"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In </w:t>
      </w:r>
      <w:r w:rsidR="004D61D9" w:rsidRPr="00A70D05">
        <w:rPr>
          <w:szCs w:val="22"/>
        </w:rPr>
        <w:t xml:space="preserve">implementing the goals below, </w:t>
      </w:r>
      <w:r w:rsidRPr="00A70D05">
        <w:rPr>
          <w:szCs w:val="22"/>
        </w:rPr>
        <w:t xml:space="preserve">special consideration </w:t>
      </w:r>
      <w:r w:rsidR="004D61D9" w:rsidRPr="00A70D05">
        <w:rPr>
          <w:szCs w:val="22"/>
        </w:rPr>
        <w:t xml:space="preserve">should be paid </w:t>
      </w:r>
      <w:r w:rsidRPr="00A70D05">
        <w:rPr>
          <w:szCs w:val="22"/>
        </w:rPr>
        <w:t>to the following guiding principles:</w:t>
      </w:r>
    </w:p>
    <w:p w14:paraId="6C2EBF10" w14:textId="4DD99892"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Be results</w:t>
      </w:r>
      <w:r w:rsidR="00322118" w:rsidRPr="00A70D05">
        <w:rPr>
          <w:szCs w:val="22"/>
        </w:rPr>
        <w:t>-</w:t>
      </w:r>
      <w:r w:rsidRPr="00A70D05">
        <w:rPr>
          <w:szCs w:val="22"/>
        </w:rPr>
        <w:t>oriented;</w:t>
      </w:r>
    </w:p>
    <w:p w14:paraId="5864C03F" w14:textId="77777777"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Promote efficiency and effectiveness;</w:t>
      </w:r>
    </w:p>
    <w:p w14:paraId="2C301F68" w14:textId="77777777"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Build partnerships and synergies;</w:t>
      </w:r>
    </w:p>
    <w:p w14:paraId="4D31AF8C" w14:textId="77777777"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Support innovations;</w:t>
      </w:r>
    </w:p>
    <w:p w14:paraId="062874BD" w14:textId="77777777"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Strengthen capacity and governance;</w:t>
      </w:r>
    </w:p>
    <w:p w14:paraId="59133932" w14:textId="77777777"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r w:rsidRPr="00A70D05">
        <w:rPr>
          <w:szCs w:val="22"/>
        </w:rPr>
        <w:t>Raise awareness;</w:t>
      </w:r>
    </w:p>
    <w:p w14:paraId="51861864" w14:textId="4B0E1832"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proofErr w:type="gramStart"/>
      <w:r w:rsidRPr="00A70D05">
        <w:rPr>
          <w:szCs w:val="22"/>
        </w:rPr>
        <w:t>Take into account</w:t>
      </w:r>
      <w:proofErr w:type="gramEnd"/>
      <w:r w:rsidRPr="00A70D05">
        <w:rPr>
          <w:szCs w:val="22"/>
        </w:rPr>
        <w:t xml:space="preserve"> gender, youth, </w:t>
      </w:r>
      <w:r w:rsidR="002058A7" w:rsidRPr="00A70D05">
        <w:rPr>
          <w:szCs w:val="22"/>
        </w:rPr>
        <w:t>indigenous peoples and local communities</w:t>
      </w:r>
      <w:r w:rsidR="00101262" w:rsidRPr="00A70D05">
        <w:rPr>
          <w:szCs w:val="22"/>
        </w:rPr>
        <w:t>,</w:t>
      </w:r>
      <w:r w:rsidRPr="00A70D05">
        <w:rPr>
          <w:szCs w:val="22"/>
        </w:rPr>
        <w:t xml:space="preserve"> and socioeconomic perspectives;</w:t>
      </w:r>
    </w:p>
    <w:p w14:paraId="20629D61" w14:textId="1D7C7520" w:rsidR="0072144E" w:rsidRPr="00A70D05" w:rsidRDefault="0072144E" w:rsidP="00A70D05">
      <w:pPr>
        <w:pStyle w:val="ListParagraph"/>
        <w:numPr>
          <w:ilvl w:val="0"/>
          <w:numId w:val="10"/>
        </w:numPr>
        <w:suppressLineNumbers/>
        <w:suppressAutoHyphens/>
        <w:spacing w:before="120" w:after="120"/>
        <w:ind w:left="0" w:firstLine="720"/>
        <w:contextualSpacing w:val="0"/>
        <w:rPr>
          <w:szCs w:val="22"/>
        </w:rPr>
      </w:pPr>
      <w:proofErr w:type="gramStart"/>
      <w:r w:rsidRPr="00A70D05">
        <w:rPr>
          <w:szCs w:val="22"/>
        </w:rPr>
        <w:t>Take into account</w:t>
      </w:r>
      <w:proofErr w:type="gramEnd"/>
      <w:r w:rsidRPr="00A70D05">
        <w:rPr>
          <w:szCs w:val="22"/>
        </w:rPr>
        <w:t xml:space="preserve"> </w:t>
      </w:r>
      <w:r w:rsidR="004D61D9" w:rsidRPr="00A70D05">
        <w:rPr>
          <w:szCs w:val="22"/>
        </w:rPr>
        <w:t xml:space="preserve">synergies in programmes and financing among conventions, in particular </w:t>
      </w:r>
      <w:r w:rsidRPr="00A70D05">
        <w:rPr>
          <w:szCs w:val="22"/>
        </w:rPr>
        <w:t>climate co</w:t>
      </w:r>
      <w:r w:rsidR="004D61D9" w:rsidRPr="00A70D05">
        <w:rPr>
          <w:szCs w:val="22"/>
        </w:rPr>
        <w:t>-</w:t>
      </w:r>
      <w:r w:rsidRPr="00A70D05">
        <w:rPr>
          <w:szCs w:val="22"/>
        </w:rPr>
        <w:t>benefits.</w:t>
      </w:r>
    </w:p>
    <w:p w14:paraId="5C688BB6" w14:textId="7E63E6BF" w:rsidR="0072144E" w:rsidRPr="00A70D05" w:rsidRDefault="00B01386" w:rsidP="00A70D05">
      <w:pPr>
        <w:pStyle w:val="ListParagraph"/>
        <w:keepNext/>
        <w:numPr>
          <w:ilvl w:val="0"/>
          <w:numId w:val="7"/>
        </w:numPr>
        <w:suppressLineNumbers/>
        <w:tabs>
          <w:tab w:val="left" w:pos="426"/>
        </w:tabs>
        <w:suppressAutoHyphens/>
        <w:spacing w:before="120" w:after="120"/>
        <w:ind w:left="0" w:firstLine="0"/>
        <w:contextualSpacing w:val="0"/>
        <w:jc w:val="center"/>
        <w:outlineLvl w:val="2"/>
        <w:rPr>
          <w:b/>
          <w:bCs/>
          <w:caps/>
          <w:szCs w:val="22"/>
        </w:rPr>
      </w:pPr>
      <w:r w:rsidRPr="00A70D05">
        <w:rPr>
          <w:b/>
          <w:bCs/>
          <w:caps/>
          <w:szCs w:val="22"/>
        </w:rPr>
        <w:t>Strategic goals and objectives</w:t>
      </w:r>
    </w:p>
    <w:p w14:paraId="42277085" w14:textId="4B8E1B05" w:rsidR="002D4773" w:rsidRPr="00A70D05" w:rsidRDefault="00862D51" w:rsidP="00A70D05">
      <w:pPr>
        <w:pStyle w:val="ListParagraph"/>
        <w:numPr>
          <w:ilvl w:val="0"/>
          <w:numId w:val="8"/>
        </w:numPr>
        <w:suppressLineNumbers/>
        <w:tabs>
          <w:tab w:val="clear" w:pos="360"/>
        </w:tabs>
        <w:suppressAutoHyphens/>
        <w:spacing w:before="120" w:after="120"/>
        <w:contextualSpacing w:val="0"/>
        <w:rPr>
          <w:snapToGrid w:val="0"/>
          <w:kern w:val="22"/>
          <w:szCs w:val="22"/>
        </w:rPr>
      </w:pPr>
      <w:r w:rsidRPr="00A70D05">
        <w:rPr>
          <w:snapToGrid w:val="0"/>
          <w:kern w:val="22"/>
          <w:szCs w:val="22"/>
        </w:rPr>
        <w:t xml:space="preserve">The </w:t>
      </w:r>
      <w:r w:rsidR="00B01386" w:rsidRPr="00A70D05">
        <w:rPr>
          <w:snapToGrid w:val="0"/>
          <w:kern w:val="22"/>
          <w:szCs w:val="22"/>
        </w:rPr>
        <w:t>third</w:t>
      </w:r>
      <w:r w:rsidR="00866A4E" w:rsidRPr="00A70D05">
        <w:rPr>
          <w:snapToGrid w:val="0"/>
          <w:kern w:val="22"/>
          <w:szCs w:val="22"/>
        </w:rPr>
        <w:t xml:space="preserve"> report of the </w:t>
      </w:r>
      <w:r w:rsidR="005D245E" w:rsidRPr="00A70D05">
        <w:rPr>
          <w:snapToGrid w:val="0"/>
          <w:kern w:val="22"/>
          <w:szCs w:val="22"/>
        </w:rPr>
        <w:t>P</w:t>
      </w:r>
      <w:r w:rsidR="00866A4E" w:rsidRPr="00A70D05">
        <w:rPr>
          <w:snapToGrid w:val="0"/>
          <w:kern w:val="22"/>
          <w:szCs w:val="22"/>
        </w:rPr>
        <w:t xml:space="preserve">anel of </w:t>
      </w:r>
      <w:r w:rsidR="005D245E" w:rsidRPr="00A70D05">
        <w:rPr>
          <w:snapToGrid w:val="0"/>
          <w:kern w:val="22"/>
          <w:szCs w:val="22"/>
        </w:rPr>
        <w:t>E</w:t>
      </w:r>
      <w:r w:rsidR="00866A4E" w:rsidRPr="00A70D05">
        <w:rPr>
          <w:snapToGrid w:val="0"/>
          <w:kern w:val="22"/>
          <w:szCs w:val="22"/>
        </w:rPr>
        <w:t xml:space="preserve">xperts on resource mobilization </w:t>
      </w:r>
      <w:r w:rsidRPr="00A70D05">
        <w:rPr>
          <w:snapToGrid w:val="0"/>
          <w:kern w:val="22"/>
          <w:szCs w:val="22"/>
        </w:rPr>
        <w:t>(</w:t>
      </w:r>
      <w:r w:rsidR="002D4773" w:rsidRPr="00A70D05">
        <w:rPr>
          <w:snapToGrid w:val="0"/>
          <w:kern w:val="22"/>
          <w:szCs w:val="22"/>
        </w:rPr>
        <w:t>CBD/SBI/3/5/Add.</w:t>
      </w:r>
      <w:r w:rsidR="00012607" w:rsidRPr="00A70D05">
        <w:rPr>
          <w:snapToGrid w:val="0"/>
          <w:kern w:val="22"/>
          <w:szCs w:val="22"/>
        </w:rPr>
        <w:t>3</w:t>
      </w:r>
      <w:r w:rsidRPr="00A70D05">
        <w:rPr>
          <w:snapToGrid w:val="0"/>
          <w:kern w:val="22"/>
          <w:szCs w:val="22"/>
        </w:rPr>
        <w:t>)</w:t>
      </w:r>
      <w:r w:rsidR="002D4773" w:rsidRPr="00A70D05">
        <w:rPr>
          <w:snapToGrid w:val="0"/>
          <w:kern w:val="22"/>
          <w:szCs w:val="22"/>
        </w:rPr>
        <w:t xml:space="preserve"> provides further action-oriented guidance and good practice examples on how to implement the </w:t>
      </w:r>
      <w:r w:rsidR="00136632" w:rsidRPr="00A70D05">
        <w:rPr>
          <w:snapToGrid w:val="0"/>
          <w:kern w:val="22"/>
          <w:szCs w:val="22"/>
        </w:rPr>
        <w:t>s</w:t>
      </w:r>
      <w:r w:rsidR="002D4773" w:rsidRPr="00A70D05">
        <w:rPr>
          <w:snapToGrid w:val="0"/>
          <w:kern w:val="22"/>
          <w:szCs w:val="22"/>
        </w:rPr>
        <w:t>trateg</w:t>
      </w:r>
      <w:r w:rsidR="008F50C8" w:rsidRPr="00A70D05">
        <w:rPr>
          <w:snapToGrid w:val="0"/>
          <w:kern w:val="22"/>
          <w:szCs w:val="22"/>
        </w:rPr>
        <w:t>ic</w:t>
      </w:r>
      <w:r w:rsidR="002D4773" w:rsidRPr="00A70D05">
        <w:rPr>
          <w:snapToGrid w:val="0"/>
          <w:kern w:val="22"/>
          <w:szCs w:val="22"/>
        </w:rPr>
        <w:t xml:space="preserve"> goals and headline actions below.</w:t>
      </w:r>
    </w:p>
    <w:p w14:paraId="77CEC860" w14:textId="77777777" w:rsidR="00737AAD" w:rsidRPr="00A70D05" w:rsidRDefault="002D4773" w:rsidP="00A70D05">
      <w:pPr>
        <w:keepNext/>
        <w:suppressLineNumbers/>
        <w:suppressAutoHyphens/>
        <w:spacing w:before="120"/>
        <w:rPr>
          <w:b/>
          <w:bCs/>
          <w:snapToGrid w:val="0"/>
          <w:kern w:val="22"/>
          <w:szCs w:val="22"/>
        </w:rPr>
      </w:pPr>
      <w:r w:rsidRPr="00A70D05">
        <w:rPr>
          <w:b/>
          <w:bCs/>
          <w:snapToGrid w:val="0"/>
          <w:kern w:val="22"/>
          <w:szCs w:val="22"/>
        </w:rPr>
        <w:t xml:space="preserve">Strategic </w:t>
      </w:r>
      <w:r w:rsidR="00475A0F" w:rsidRPr="00A70D05">
        <w:rPr>
          <w:b/>
          <w:bCs/>
          <w:snapToGrid w:val="0"/>
          <w:kern w:val="22"/>
          <w:szCs w:val="22"/>
        </w:rPr>
        <w:t>g</w:t>
      </w:r>
      <w:r w:rsidR="0072144E" w:rsidRPr="00A70D05">
        <w:rPr>
          <w:b/>
          <w:bCs/>
          <w:snapToGrid w:val="0"/>
          <w:kern w:val="22"/>
          <w:szCs w:val="22"/>
        </w:rPr>
        <w:t>oal 1</w:t>
      </w:r>
    </w:p>
    <w:p w14:paraId="5A79F4B5" w14:textId="25AF7CAA" w:rsidR="0072144E" w:rsidRPr="00A70D05" w:rsidRDefault="0072144E" w:rsidP="00A70D05">
      <w:pPr>
        <w:keepNext/>
        <w:suppressLineNumbers/>
        <w:suppressAutoHyphens/>
        <w:spacing w:after="120"/>
        <w:rPr>
          <w:b/>
          <w:bCs/>
          <w:szCs w:val="22"/>
        </w:rPr>
      </w:pPr>
      <w:r w:rsidRPr="00A70D05">
        <w:rPr>
          <w:b/>
          <w:bCs/>
          <w:szCs w:val="22"/>
        </w:rPr>
        <w:t>Reduce or redirect resources causing harm to biodiversity</w:t>
      </w:r>
    </w:p>
    <w:p w14:paraId="08246F24" w14:textId="38F829F1" w:rsidR="0072144E" w:rsidRPr="00A70D05" w:rsidRDefault="00F859B3"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The goal seeks to </w:t>
      </w:r>
      <w:r w:rsidR="0072144E" w:rsidRPr="00A70D05">
        <w:rPr>
          <w:szCs w:val="22"/>
        </w:rPr>
        <w:t xml:space="preserve">address the main drivers of biodiversity-harmful activities and investments </w:t>
      </w:r>
      <w:proofErr w:type="gramStart"/>
      <w:r w:rsidR="0072144E" w:rsidRPr="00A70D05">
        <w:rPr>
          <w:szCs w:val="22"/>
        </w:rPr>
        <w:t>through the use of</w:t>
      </w:r>
      <w:proofErr w:type="gramEnd"/>
      <w:r w:rsidR="0072144E" w:rsidRPr="00A70D05">
        <w:rPr>
          <w:szCs w:val="22"/>
        </w:rPr>
        <w:t xml:space="preserve"> standards and guidelines, and regulatory and economic instruments. It requires avoiding, scaling</w:t>
      </w:r>
      <w:r w:rsidR="0042190C" w:rsidRPr="00A70D05">
        <w:rPr>
          <w:szCs w:val="22"/>
        </w:rPr>
        <w:t xml:space="preserve"> </w:t>
      </w:r>
      <w:r w:rsidR="0072144E" w:rsidRPr="00A70D05">
        <w:rPr>
          <w:szCs w:val="22"/>
        </w:rPr>
        <w:t>back and redirecting expenditure</w:t>
      </w:r>
      <w:r w:rsidRPr="00A70D05">
        <w:rPr>
          <w:szCs w:val="22"/>
        </w:rPr>
        <w:t>s that are harmful for biodiversity</w:t>
      </w:r>
      <w:r w:rsidR="0072144E" w:rsidRPr="00A70D05">
        <w:rPr>
          <w:szCs w:val="22"/>
        </w:rPr>
        <w:t>, including but not limited to harmful subsidies</w:t>
      </w:r>
      <w:r w:rsidR="00BC2824" w:rsidRPr="00A70D05">
        <w:rPr>
          <w:szCs w:val="22"/>
        </w:rPr>
        <w:t>. This</w:t>
      </w:r>
      <w:r w:rsidR="0072144E" w:rsidRPr="00A70D05">
        <w:rPr>
          <w:szCs w:val="22"/>
        </w:rPr>
        <w:t xml:space="preserve"> will in turn reduce the need for </w:t>
      </w:r>
      <w:r w:rsidRPr="00A70D05">
        <w:rPr>
          <w:szCs w:val="22"/>
        </w:rPr>
        <w:t xml:space="preserve">additional </w:t>
      </w:r>
      <w:r w:rsidR="0072144E" w:rsidRPr="00A70D05">
        <w:rPr>
          <w:szCs w:val="22"/>
        </w:rPr>
        <w:t>resources to conserve and restore biodiversity</w:t>
      </w:r>
      <w:r w:rsidRPr="00A70D05">
        <w:rPr>
          <w:szCs w:val="22"/>
        </w:rPr>
        <w:t>, and to use it in a sustainable manner</w:t>
      </w:r>
      <w:r w:rsidR="00B8315F" w:rsidRPr="00A70D05">
        <w:rPr>
          <w:szCs w:val="22"/>
        </w:rPr>
        <w:t>, and is thus a key complement to goal 2 below</w:t>
      </w:r>
      <w:r w:rsidR="0072144E" w:rsidRPr="00A70D05">
        <w:rPr>
          <w:szCs w:val="22"/>
        </w:rPr>
        <w:t>.</w:t>
      </w:r>
      <w:r w:rsidR="002D4773" w:rsidRPr="00A70D05">
        <w:rPr>
          <w:szCs w:val="22"/>
        </w:rPr>
        <w:t xml:space="preserve"> Envisaged headline actions </w:t>
      </w:r>
      <w:r w:rsidR="0072144E" w:rsidRPr="00A70D05">
        <w:rPr>
          <w:szCs w:val="22"/>
        </w:rPr>
        <w:t>are:</w:t>
      </w:r>
    </w:p>
    <w:p w14:paraId="78C87B5C" w14:textId="4A50671E" w:rsidR="0072144E" w:rsidRPr="00A70D05" w:rsidRDefault="0072144E" w:rsidP="00A70D05">
      <w:pPr>
        <w:suppressLineNumbers/>
        <w:tabs>
          <w:tab w:val="left" w:pos="703"/>
        </w:tabs>
        <w:suppressAutoHyphens/>
        <w:spacing w:before="120" w:after="120"/>
        <w:ind w:left="720"/>
        <w:rPr>
          <w:szCs w:val="22"/>
        </w:rPr>
      </w:pPr>
      <w:r w:rsidRPr="00A70D05">
        <w:rPr>
          <w:szCs w:val="22"/>
        </w:rPr>
        <w:t>1.1</w:t>
      </w:r>
      <w:r w:rsidRPr="00A70D05">
        <w:rPr>
          <w:szCs w:val="22"/>
        </w:rPr>
        <w:tab/>
      </w:r>
      <w:r w:rsidR="00F859B3" w:rsidRPr="00A70D05">
        <w:rPr>
          <w:szCs w:val="22"/>
        </w:rPr>
        <w:t xml:space="preserve">Review </w:t>
      </w:r>
      <w:r w:rsidRPr="00A70D05">
        <w:rPr>
          <w:szCs w:val="22"/>
        </w:rPr>
        <w:t xml:space="preserve">government budgets, in all sectors and at all levels, </w:t>
      </w:r>
      <w:r w:rsidR="00F859B3" w:rsidRPr="00A70D05">
        <w:rPr>
          <w:szCs w:val="22"/>
        </w:rPr>
        <w:t xml:space="preserve">with a view to </w:t>
      </w:r>
      <w:r w:rsidR="009502F6" w:rsidRPr="00A70D05">
        <w:rPr>
          <w:szCs w:val="22"/>
        </w:rPr>
        <w:t xml:space="preserve">at least </w:t>
      </w:r>
      <w:r w:rsidR="00F859B3" w:rsidRPr="00A70D05">
        <w:rPr>
          <w:szCs w:val="22"/>
        </w:rPr>
        <w:t>avoid</w:t>
      </w:r>
      <w:r w:rsidR="006C1647" w:rsidRPr="00A70D05">
        <w:rPr>
          <w:szCs w:val="22"/>
        </w:rPr>
        <w:t>ing</w:t>
      </w:r>
      <w:r w:rsidR="00F859B3" w:rsidRPr="00A70D05">
        <w:rPr>
          <w:szCs w:val="22"/>
        </w:rPr>
        <w:t xml:space="preserve"> or minimiz</w:t>
      </w:r>
      <w:r w:rsidR="006C1647" w:rsidRPr="00A70D05">
        <w:rPr>
          <w:szCs w:val="22"/>
        </w:rPr>
        <w:t>ing</w:t>
      </w:r>
      <w:r w:rsidRPr="00A70D05">
        <w:rPr>
          <w:szCs w:val="22"/>
        </w:rPr>
        <w:t xml:space="preserve"> net harm to biodiversity</w:t>
      </w:r>
      <w:r w:rsidR="009908D2" w:rsidRPr="00A70D05">
        <w:rPr>
          <w:szCs w:val="22"/>
        </w:rPr>
        <w:t xml:space="preserve"> and ecosystems</w:t>
      </w:r>
      <w:r w:rsidR="00933EFE" w:rsidRPr="00A70D05">
        <w:rPr>
          <w:szCs w:val="22"/>
        </w:rPr>
        <w:t>;</w:t>
      </w:r>
    </w:p>
    <w:p w14:paraId="3E317CF8" w14:textId="13726729" w:rsidR="0072144E" w:rsidRPr="00A70D05" w:rsidRDefault="0072144E" w:rsidP="00A70D05">
      <w:pPr>
        <w:suppressLineNumbers/>
        <w:tabs>
          <w:tab w:val="left" w:pos="703"/>
        </w:tabs>
        <w:suppressAutoHyphens/>
        <w:spacing w:before="120" w:after="120"/>
        <w:ind w:left="720"/>
        <w:rPr>
          <w:szCs w:val="22"/>
        </w:rPr>
      </w:pPr>
      <w:r w:rsidRPr="00A70D05">
        <w:rPr>
          <w:szCs w:val="22"/>
        </w:rPr>
        <w:t>1.2</w:t>
      </w:r>
      <w:r w:rsidRPr="00A70D05">
        <w:rPr>
          <w:szCs w:val="22"/>
        </w:rPr>
        <w:tab/>
        <w:t>Eliminate</w:t>
      </w:r>
      <w:r w:rsidR="00F859B3" w:rsidRPr="00A70D05">
        <w:rPr>
          <w:szCs w:val="22"/>
        </w:rPr>
        <w:t>, phase out,</w:t>
      </w:r>
      <w:r w:rsidRPr="00A70D05">
        <w:rPr>
          <w:szCs w:val="22"/>
        </w:rPr>
        <w:t xml:space="preserve"> or reform incentives, including subsidies, that are harmful to biodiversity; develop and scale disincentives for actions that are harmful to biodiversity, and develop and scale positive incentives to encourage biodiversity-positive actions</w:t>
      </w:r>
      <w:r w:rsidR="00F859B3" w:rsidRPr="00A70D05">
        <w:rPr>
          <w:szCs w:val="22"/>
        </w:rPr>
        <w:t xml:space="preserve">, consistent and in harmony with the Convention and other </w:t>
      </w:r>
      <w:r w:rsidR="0015693B" w:rsidRPr="00A70D05">
        <w:rPr>
          <w:szCs w:val="22"/>
        </w:rPr>
        <w:t xml:space="preserve">relevant </w:t>
      </w:r>
      <w:r w:rsidR="00F859B3" w:rsidRPr="00A70D05">
        <w:rPr>
          <w:szCs w:val="22"/>
        </w:rPr>
        <w:t xml:space="preserve">international obligations, and taking into account national </w:t>
      </w:r>
      <w:r w:rsidR="0015693B" w:rsidRPr="00A70D05">
        <w:rPr>
          <w:szCs w:val="22"/>
        </w:rPr>
        <w:t>socioeconomic conditions</w:t>
      </w:r>
      <w:r w:rsidR="00933EFE" w:rsidRPr="00A70D05">
        <w:rPr>
          <w:szCs w:val="22"/>
        </w:rPr>
        <w:t>;</w:t>
      </w:r>
    </w:p>
    <w:p w14:paraId="0B941C60" w14:textId="523495EC" w:rsidR="0072144E" w:rsidRPr="00A70D05" w:rsidRDefault="0072144E" w:rsidP="00A70D05">
      <w:pPr>
        <w:suppressLineNumbers/>
        <w:tabs>
          <w:tab w:val="left" w:pos="703"/>
        </w:tabs>
        <w:suppressAutoHyphens/>
        <w:spacing w:before="120" w:after="120"/>
        <w:ind w:left="720"/>
        <w:rPr>
          <w:szCs w:val="22"/>
        </w:rPr>
      </w:pPr>
      <w:r w:rsidRPr="00A70D05">
        <w:rPr>
          <w:szCs w:val="22"/>
        </w:rPr>
        <w:lastRenderedPageBreak/>
        <w:t>1.3</w:t>
      </w:r>
      <w:r w:rsidRPr="00A70D05">
        <w:rPr>
          <w:szCs w:val="22"/>
        </w:rPr>
        <w:tab/>
        <w:t>I</w:t>
      </w:r>
      <w:r w:rsidR="0015693B" w:rsidRPr="00A70D05">
        <w:rPr>
          <w:szCs w:val="22"/>
        </w:rPr>
        <w:t>dentify and i</w:t>
      </w:r>
      <w:r w:rsidRPr="00A70D05">
        <w:rPr>
          <w:szCs w:val="22"/>
        </w:rPr>
        <w:t xml:space="preserve">ncorporate biodiversity </w:t>
      </w:r>
      <w:bookmarkStart w:id="18" w:name="_Hlk37326727"/>
      <w:r w:rsidRPr="00A70D05">
        <w:rPr>
          <w:szCs w:val="22"/>
        </w:rPr>
        <w:t xml:space="preserve">impacts, dependencies and risks </w:t>
      </w:r>
      <w:bookmarkEnd w:id="18"/>
      <w:r w:rsidRPr="00A70D05">
        <w:rPr>
          <w:szCs w:val="22"/>
        </w:rPr>
        <w:t xml:space="preserve">into the </w:t>
      </w:r>
      <w:r w:rsidR="00D33D80" w:rsidRPr="00A70D05">
        <w:rPr>
          <w:szCs w:val="22"/>
        </w:rPr>
        <w:t>strategies</w:t>
      </w:r>
      <w:r w:rsidR="0015693B" w:rsidRPr="00A70D05">
        <w:rPr>
          <w:szCs w:val="22"/>
        </w:rPr>
        <w:t xml:space="preserve">, operations, and </w:t>
      </w:r>
      <w:r w:rsidR="00D33D80" w:rsidRPr="00A70D05">
        <w:rPr>
          <w:szCs w:val="22"/>
        </w:rPr>
        <w:t xml:space="preserve">processes </w:t>
      </w:r>
      <w:r w:rsidR="0015693B" w:rsidRPr="00A70D05">
        <w:rPr>
          <w:szCs w:val="22"/>
        </w:rPr>
        <w:t xml:space="preserve">of the </w:t>
      </w:r>
      <w:r w:rsidRPr="00A70D05">
        <w:rPr>
          <w:szCs w:val="22"/>
        </w:rPr>
        <w:t xml:space="preserve">finance sector </w:t>
      </w:r>
      <w:r w:rsidR="0015693B" w:rsidRPr="00A70D05">
        <w:rPr>
          <w:szCs w:val="22"/>
        </w:rPr>
        <w:t xml:space="preserve">with a view </w:t>
      </w:r>
      <w:r w:rsidRPr="00A70D05">
        <w:rPr>
          <w:szCs w:val="22"/>
        </w:rPr>
        <w:t xml:space="preserve">to </w:t>
      </w:r>
      <w:r w:rsidR="00373C8A" w:rsidRPr="00A70D05">
        <w:rPr>
          <w:szCs w:val="22"/>
        </w:rPr>
        <w:t xml:space="preserve">at least </w:t>
      </w:r>
      <w:r w:rsidR="0015693B" w:rsidRPr="00A70D05">
        <w:rPr>
          <w:szCs w:val="22"/>
        </w:rPr>
        <w:t>avoid</w:t>
      </w:r>
      <w:r w:rsidR="006C1647" w:rsidRPr="00A70D05">
        <w:rPr>
          <w:szCs w:val="22"/>
        </w:rPr>
        <w:t>ing</w:t>
      </w:r>
      <w:r w:rsidR="0015693B" w:rsidRPr="00A70D05">
        <w:rPr>
          <w:szCs w:val="22"/>
        </w:rPr>
        <w:t xml:space="preserve"> or minimiz</w:t>
      </w:r>
      <w:r w:rsidR="006C1647" w:rsidRPr="00A70D05">
        <w:rPr>
          <w:szCs w:val="22"/>
        </w:rPr>
        <w:t>ing</w:t>
      </w:r>
      <w:r w:rsidR="0015693B" w:rsidRPr="00A70D05">
        <w:rPr>
          <w:szCs w:val="22"/>
        </w:rPr>
        <w:t xml:space="preserve"> net </w:t>
      </w:r>
      <w:r w:rsidRPr="00A70D05">
        <w:rPr>
          <w:szCs w:val="22"/>
        </w:rPr>
        <w:t xml:space="preserve">harm </w:t>
      </w:r>
      <w:r w:rsidR="009908D2" w:rsidRPr="00A70D05">
        <w:rPr>
          <w:szCs w:val="22"/>
        </w:rPr>
        <w:t xml:space="preserve">to biodiversity and ecosystems </w:t>
      </w:r>
      <w:r w:rsidRPr="00A70D05">
        <w:rPr>
          <w:szCs w:val="22"/>
        </w:rPr>
        <w:t>caused by investment decisions</w:t>
      </w:r>
      <w:r w:rsidR="00533178" w:rsidRPr="00A70D05">
        <w:rPr>
          <w:szCs w:val="22"/>
        </w:rPr>
        <w:t>;</w:t>
      </w:r>
    </w:p>
    <w:p w14:paraId="4C114007" w14:textId="2DE6BC62" w:rsidR="0072144E" w:rsidRPr="00A70D05" w:rsidRDefault="0072144E" w:rsidP="00A70D05">
      <w:pPr>
        <w:suppressLineNumbers/>
        <w:tabs>
          <w:tab w:val="left" w:pos="703"/>
        </w:tabs>
        <w:suppressAutoHyphens/>
        <w:spacing w:before="120" w:after="120"/>
        <w:ind w:left="720"/>
        <w:rPr>
          <w:szCs w:val="22"/>
        </w:rPr>
      </w:pPr>
      <w:r w:rsidRPr="00A70D05">
        <w:rPr>
          <w:szCs w:val="22"/>
        </w:rPr>
        <w:t>1.4</w:t>
      </w:r>
      <w:r w:rsidRPr="00A70D05">
        <w:rPr>
          <w:szCs w:val="22"/>
        </w:rPr>
        <w:tab/>
      </w:r>
      <w:bookmarkStart w:id="19" w:name="_Hlk37326733"/>
      <w:r w:rsidRPr="00A70D05">
        <w:rPr>
          <w:szCs w:val="22"/>
        </w:rPr>
        <w:t>I</w:t>
      </w:r>
      <w:r w:rsidR="0015693B" w:rsidRPr="00A70D05">
        <w:rPr>
          <w:szCs w:val="22"/>
        </w:rPr>
        <w:t xml:space="preserve">dentify and incorporate </w:t>
      </w:r>
      <w:r w:rsidRPr="00A70D05">
        <w:rPr>
          <w:szCs w:val="22"/>
        </w:rPr>
        <w:t xml:space="preserve">biodiversity </w:t>
      </w:r>
      <w:r w:rsidR="0015693B" w:rsidRPr="00A70D05">
        <w:rPr>
          <w:szCs w:val="22"/>
        </w:rPr>
        <w:t xml:space="preserve">impacts, dependencies and risks </w:t>
      </w:r>
      <w:r w:rsidRPr="00A70D05">
        <w:rPr>
          <w:szCs w:val="22"/>
        </w:rPr>
        <w:t>into business models, operations and practices</w:t>
      </w:r>
      <w:bookmarkEnd w:id="19"/>
      <w:r w:rsidR="0015693B" w:rsidRPr="00A70D05">
        <w:rPr>
          <w:szCs w:val="22"/>
        </w:rPr>
        <w:t>, with a view</w:t>
      </w:r>
      <w:r w:rsidRPr="00A70D05">
        <w:rPr>
          <w:szCs w:val="22"/>
        </w:rPr>
        <w:t xml:space="preserve"> to </w:t>
      </w:r>
      <w:r w:rsidR="00373C8A" w:rsidRPr="00A70D05">
        <w:rPr>
          <w:szCs w:val="22"/>
        </w:rPr>
        <w:t xml:space="preserve">at least </w:t>
      </w:r>
      <w:r w:rsidR="0015693B" w:rsidRPr="00A70D05">
        <w:rPr>
          <w:szCs w:val="22"/>
        </w:rPr>
        <w:t>avoid</w:t>
      </w:r>
      <w:r w:rsidR="006C1647" w:rsidRPr="00A70D05">
        <w:rPr>
          <w:szCs w:val="22"/>
        </w:rPr>
        <w:t>ing</w:t>
      </w:r>
      <w:r w:rsidR="0015693B" w:rsidRPr="00A70D05">
        <w:rPr>
          <w:szCs w:val="22"/>
        </w:rPr>
        <w:t xml:space="preserve"> or minimiz</w:t>
      </w:r>
      <w:r w:rsidR="006C1647" w:rsidRPr="00A70D05">
        <w:rPr>
          <w:szCs w:val="22"/>
        </w:rPr>
        <w:t>ing</w:t>
      </w:r>
      <w:r w:rsidR="0015693B" w:rsidRPr="00A70D05">
        <w:rPr>
          <w:szCs w:val="22"/>
        </w:rPr>
        <w:t xml:space="preserve"> </w:t>
      </w:r>
      <w:r w:rsidRPr="00A70D05">
        <w:rPr>
          <w:szCs w:val="22"/>
        </w:rPr>
        <w:t>harm to biodiversity and ecosystems</w:t>
      </w:r>
      <w:r w:rsidR="00533178" w:rsidRPr="00A70D05">
        <w:rPr>
          <w:szCs w:val="22"/>
        </w:rPr>
        <w:t>;</w:t>
      </w:r>
    </w:p>
    <w:p w14:paraId="1D0C0211" w14:textId="3044EEEA" w:rsidR="00373C8A" w:rsidRPr="00A70D05" w:rsidRDefault="0072144E" w:rsidP="00A70D05">
      <w:pPr>
        <w:suppressLineNumbers/>
        <w:tabs>
          <w:tab w:val="left" w:pos="703"/>
        </w:tabs>
        <w:suppressAutoHyphens/>
        <w:spacing w:before="120" w:after="120"/>
        <w:ind w:left="720"/>
        <w:rPr>
          <w:szCs w:val="22"/>
        </w:rPr>
      </w:pPr>
      <w:r w:rsidRPr="00A70D05">
        <w:rPr>
          <w:szCs w:val="22"/>
        </w:rPr>
        <w:t>1.5</w:t>
      </w:r>
      <w:r w:rsidRPr="00A70D05">
        <w:rPr>
          <w:szCs w:val="22"/>
        </w:rPr>
        <w:tab/>
      </w:r>
      <w:r w:rsidR="009908D2" w:rsidRPr="00A70D05">
        <w:rPr>
          <w:szCs w:val="22"/>
        </w:rPr>
        <w:t xml:space="preserve">Identify and incorporate biodiversity impacts, dependencies and risks into </w:t>
      </w:r>
      <w:r w:rsidR="00D33D80" w:rsidRPr="00A70D05">
        <w:rPr>
          <w:szCs w:val="22"/>
        </w:rPr>
        <w:t xml:space="preserve">strategies, </w:t>
      </w:r>
      <w:r w:rsidR="009908D2" w:rsidRPr="00A70D05">
        <w:rPr>
          <w:szCs w:val="22"/>
        </w:rPr>
        <w:t xml:space="preserve">operations and </w:t>
      </w:r>
      <w:r w:rsidR="00D33D80" w:rsidRPr="00A70D05">
        <w:rPr>
          <w:szCs w:val="22"/>
        </w:rPr>
        <w:t xml:space="preserve">processes </w:t>
      </w:r>
      <w:r w:rsidR="009908D2" w:rsidRPr="00A70D05">
        <w:rPr>
          <w:szCs w:val="22"/>
        </w:rPr>
        <w:t xml:space="preserve">of </w:t>
      </w:r>
      <w:r w:rsidRPr="00A70D05">
        <w:rPr>
          <w:szCs w:val="22"/>
        </w:rPr>
        <w:t>international development finance</w:t>
      </w:r>
      <w:r w:rsidR="009908D2" w:rsidRPr="00A70D05">
        <w:rPr>
          <w:szCs w:val="22"/>
        </w:rPr>
        <w:t xml:space="preserve"> actors</w:t>
      </w:r>
      <w:r w:rsidRPr="00A70D05">
        <w:rPr>
          <w:szCs w:val="22"/>
        </w:rPr>
        <w:t xml:space="preserve">, </w:t>
      </w:r>
      <w:r w:rsidR="009908D2" w:rsidRPr="00A70D05">
        <w:rPr>
          <w:szCs w:val="22"/>
        </w:rPr>
        <w:t xml:space="preserve">with a view to </w:t>
      </w:r>
      <w:r w:rsidR="00373C8A" w:rsidRPr="00A70D05">
        <w:rPr>
          <w:szCs w:val="22"/>
        </w:rPr>
        <w:t xml:space="preserve">at least </w:t>
      </w:r>
      <w:r w:rsidR="009908D2" w:rsidRPr="00A70D05">
        <w:rPr>
          <w:szCs w:val="22"/>
        </w:rPr>
        <w:t>avoid</w:t>
      </w:r>
      <w:r w:rsidR="006C1647" w:rsidRPr="00A70D05">
        <w:rPr>
          <w:szCs w:val="22"/>
        </w:rPr>
        <w:t>ing</w:t>
      </w:r>
      <w:r w:rsidR="009908D2" w:rsidRPr="00A70D05">
        <w:rPr>
          <w:szCs w:val="22"/>
        </w:rPr>
        <w:t xml:space="preserve"> or minimiz</w:t>
      </w:r>
      <w:r w:rsidR="006C1647" w:rsidRPr="00A70D05">
        <w:rPr>
          <w:szCs w:val="22"/>
        </w:rPr>
        <w:t>ing</w:t>
      </w:r>
      <w:r w:rsidR="009908D2" w:rsidRPr="00A70D05">
        <w:rPr>
          <w:szCs w:val="22"/>
        </w:rPr>
        <w:t xml:space="preserve"> net harm caused by development finance, </w:t>
      </w:r>
      <w:r w:rsidRPr="00A70D05">
        <w:rPr>
          <w:szCs w:val="22"/>
        </w:rPr>
        <w:t xml:space="preserve">including climate </w:t>
      </w:r>
      <w:r w:rsidR="009908D2" w:rsidRPr="00A70D05">
        <w:rPr>
          <w:szCs w:val="22"/>
        </w:rPr>
        <w:t>finance</w:t>
      </w:r>
      <w:r w:rsidR="00533178" w:rsidRPr="00A70D05">
        <w:rPr>
          <w:szCs w:val="22"/>
        </w:rPr>
        <w:t>;</w:t>
      </w:r>
    </w:p>
    <w:p w14:paraId="4CD22C60" w14:textId="6783D579" w:rsidR="0072144E" w:rsidRPr="00A70D05" w:rsidRDefault="00373C8A" w:rsidP="00A70D05">
      <w:pPr>
        <w:suppressLineNumbers/>
        <w:tabs>
          <w:tab w:val="left" w:pos="703"/>
        </w:tabs>
        <w:suppressAutoHyphens/>
        <w:spacing w:before="120" w:after="120"/>
        <w:ind w:left="720"/>
        <w:rPr>
          <w:szCs w:val="22"/>
        </w:rPr>
      </w:pPr>
      <w:r w:rsidRPr="00A70D05">
        <w:rPr>
          <w:szCs w:val="22"/>
        </w:rPr>
        <w:t>1.6</w:t>
      </w:r>
      <w:r w:rsidRPr="00A70D05">
        <w:rPr>
          <w:szCs w:val="22"/>
        </w:rPr>
        <w:tab/>
        <w:t>Take measures, including legislative or regulatory measures</w:t>
      </w:r>
      <w:r w:rsidR="00C109CF" w:rsidRPr="00A70D05">
        <w:rPr>
          <w:szCs w:val="22"/>
        </w:rPr>
        <w:t>,</w:t>
      </w:r>
      <w:r w:rsidRPr="00A70D05">
        <w:rPr>
          <w:szCs w:val="22"/>
        </w:rPr>
        <w:t xml:space="preserve"> as appropriate, that support alignment of financial flows with biodiversity policy objectives.</w:t>
      </w:r>
    </w:p>
    <w:p w14:paraId="77AFC483" w14:textId="77777777" w:rsidR="0077091E" w:rsidRPr="00A70D05" w:rsidRDefault="002D4773" w:rsidP="00A70D05">
      <w:pPr>
        <w:keepNext/>
        <w:suppressLineNumbers/>
        <w:suppressAutoHyphens/>
        <w:spacing w:before="120"/>
        <w:rPr>
          <w:b/>
          <w:bCs/>
          <w:snapToGrid w:val="0"/>
          <w:kern w:val="22"/>
          <w:szCs w:val="22"/>
        </w:rPr>
      </w:pPr>
      <w:r w:rsidRPr="00A70D05">
        <w:rPr>
          <w:b/>
          <w:bCs/>
          <w:snapToGrid w:val="0"/>
          <w:kern w:val="22"/>
          <w:szCs w:val="22"/>
        </w:rPr>
        <w:t xml:space="preserve">Strategic </w:t>
      </w:r>
      <w:r w:rsidR="00475A0F" w:rsidRPr="00A70D05">
        <w:rPr>
          <w:b/>
          <w:bCs/>
          <w:snapToGrid w:val="0"/>
          <w:kern w:val="22"/>
          <w:szCs w:val="22"/>
        </w:rPr>
        <w:t>g</w:t>
      </w:r>
      <w:r w:rsidR="0072144E" w:rsidRPr="00A70D05">
        <w:rPr>
          <w:b/>
          <w:bCs/>
          <w:snapToGrid w:val="0"/>
          <w:kern w:val="22"/>
          <w:szCs w:val="22"/>
        </w:rPr>
        <w:t>oal 2</w:t>
      </w:r>
    </w:p>
    <w:p w14:paraId="46E39BBC" w14:textId="182897F8" w:rsidR="0072144E" w:rsidRPr="00A70D05" w:rsidRDefault="0072144E" w:rsidP="00A70D05">
      <w:pPr>
        <w:keepNext/>
        <w:suppressLineNumbers/>
        <w:suppressAutoHyphens/>
        <w:spacing w:after="120"/>
        <w:rPr>
          <w:b/>
          <w:bCs/>
          <w:szCs w:val="22"/>
        </w:rPr>
      </w:pPr>
      <w:r w:rsidRPr="00A70D05">
        <w:rPr>
          <w:b/>
          <w:bCs/>
          <w:snapToGrid w:val="0"/>
          <w:kern w:val="22"/>
          <w:szCs w:val="22"/>
        </w:rPr>
        <w:t xml:space="preserve">Generate additional resources from all sources </w:t>
      </w:r>
      <w:r w:rsidRPr="00A70D05">
        <w:rPr>
          <w:b/>
          <w:bCs/>
          <w:szCs w:val="22"/>
        </w:rPr>
        <w:t xml:space="preserve">to achieve the </w:t>
      </w:r>
      <w:r w:rsidR="00310AB5" w:rsidRPr="00A70D05">
        <w:rPr>
          <w:b/>
          <w:bCs/>
          <w:szCs w:val="22"/>
        </w:rPr>
        <w:t>post-2020 global biodiversity framework</w:t>
      </w:r>
    </w:p>
    <w:p w14:paraId="68AA5E3F" w14:textId="69523750" w:rsidR="0072144E" w:rsidRPr="00A70D05" w:rsidRDefault="00B8315F" w:rsidP="00A70D05">
      <w:pPr>
        <w:pStyle w:val="ListParagraph"/>
        <w:numPr>
          <w:ilvl w:val="0"/>
          <w:numId w:val="8"/>
        </w:numPr>
        <w:suppressLineNumbers/>
        <w:tabs>
          <w:tab w:val="clear" w:pos="360"/>
        </w:tabs>
        <w:suppressAutoHyphens/>
        <w:spacing w:before="120" w:after="120"/>
        <w:contextualSpacing w:val="0"/>
        <w:rPr>
          <w:snapToGrid w:val="0"/>
          <w:kern w:val="22"/>
          <w:szCs w:val="22"/>
        </w:rPr>
      </w:pPr>
      <w:r w:rsidRPr="00A70D05">
        <w:rPr>
          <w:snapToGrid w:val="0"/>
          <w:kern w:val="22"/>
          <w:szCs w:val="22"/>
        </w:rPr>
        <w:t xml:space="preserve">Generating new and additional </w:t>
      </w:r>
      <w:r w:rsidR="00385D77" w:rsidRPr="00A70D05">
        <w:rPr>
          <w:snapToGrid w:val="0"/>
          <w:kern w:val="22"/>
          <w:szCs w:val="22"/>
        </w:rPr>
        <w:t xml:space="preserve">international and </w:t>
      </w:r>
      <w:r w:rsidR="0072144E" w:rsidRPr="00A70D05">
        <w:rPr>
          <w:szCs w:val="22"/>
        </w:rPr>
        <w:t xml:space="preserve">domestic </w:t>
      </w:r>
      <w:r w:rsidR="00385D77" w:rsidRPr="00A70D05">
        <w:rPr>
          <w:szCs w:val="22"/>
        </w:rPr>
        <w:t>resources from all</w:t>
      </w:r>
      <w:r w:rsidR="0072144E" w:rsidRPr="00A70D05">
        <w:rPr>
          <w:szCs w:val="22"/>
        </w:rPr>
        <w:t xml:space="preserve"> sources, private and public, remains a fundamental part of resource mobili</w:t>
      </w:r>
      <w:r w:rsidR="009C79FD" w:rsidRPr="00A70D05">
        <w:rPr>
          <w:szCs w:val="22"/>
        </w:rPr>
        <w:t>z</w:t>
      </w:r>
      <w:r w:rsidR="0072144E" w:rsidRPr="00A70D05">
        <w:rPr>
          <w:szCs w:val="22"/>
        </w:rPr>
        <w:t xml:space="preserve">ation, </w:t>
      </w:r>
      <w:r w:rsidRPr="00A70D05">
        <w:rPr>
          <w:szCs w:val="22"/>
        </w:rPr>
        <w:t>in accordance with Article 20 of the Convention.</w:t>
      </w:r>
      <w:r w:rsidR="0072144E" w:rsidRPr="00A70D05">
        <w:rPr>
          <w:szCs w:val="22"/>
        </w:rPr>
        <w:t xml:space="preserve"> Scaling up resources includes increasing flows that are directed primarily towards biodiversity, as well as identifying and increasing biodiversity co-benefits from funding intended primarily to achieve other objectives. </w:t>
      </w:r>
      <w:r w:rsidRPr="00A70D05">
        <w:rPr>
          <w:szCs w:val="22"/>
        </w:rPr>
        <w:t xml:space="preserve">In order to effectively implement </w:t>
      </w:r>
      <w:r w:rsidR="002D4773" w:rsidRPr="00A70D05">
        <w:rPr>
          <w:szCs w:val="22"/>
        </w:rPr>
        <w:t xml:space="preserve">the post-2020 global biodiversity framework and its resource mobilization </w:t>
      </w:r>
      <w:proofErr w:type="gramStart"/>
      <w:r w:rsidR="002D4773" w:rsidRPr="00A70D05">
        <w:rPr>
          <w:szCs w:val="22"/>
        </w:rPr>
        <w:t>targets,</w:t>
      </w:r>
      <w:proofErr w:type="gramEnd"/>
      <w:r w:rsidR="002D4773" w:rsidRPr="00A70D05">
        <w:rPr>
          <w:szCs w:val="22"/>
        </w:rPr>
        <w:t xml:space="preserve"> envisaged headline </w:t>
      </w:r>
      <w:r w:rsidR="0072144E" w:rsidRPr="00A70D05">
        <w:rPr>
          <w:szCs w:val="22"/>
        </w:rPr>
        <w:t>actions are</w:t>
      </w:r>
      <w:r w:rsidR="002D4773" w:rsidRPr="00A70D05">
        <w:rPr>
          <w:szCs w:val="22"/>
        </w:rPr>
        <w:t xml:space="preserve"> to be taken in a commensurate manner. They are</w:t>
      </w:r>
      <w:r w:rsidR="0072144E" w:rsidRPr="00A70D05">
        <w:rPr>
          <w:snapToGrid w:val="0"/>
          <w:kern w:val="22"/>
          <w:szCs w:val="22"/>
        </w:rPr>
        <w:t>:</w:t>
      </w:r>
    </w:p>
    <w:p w14:paraId="789F0F5E" w14:textId="1220E23D" w:rsidR="002B4427" w:rsidRPr="00A70D05" w:rsidRDefault="00B8315F" w:rsidP="00A70D05">
      <w:pPr>
        <w:suppressLineNumbers/>
        <w:tabs>
          <w:tab w:val="left" w:pos="703"/>
        </w:tabs>
        <w:suppressAutoHyphens/>
        <w:spacing w:before="120" w:after="120"/>
        <w:ind w:left="720"/>
        <w:rPr>
          <w:szCs w:val="22"/>
        </w:rPr>
      </w:pPr>
      <w:r w:rsidRPr="00A70D05">
        <w:rPr>
          <w:szCs w:val="22"/>
        </w:rPr>
        <w:t>2</w:t>
      </w:r>
      <w:r w:rsidR="0072144E" w:rsidRPr="00A70D05">
        <w:rPr>
          <w:szCs w:val="22"/>
        </w:rPr>
        <w:t>.1</w:t>
      </w:r>
      <w:r w:rsidR="0072144E" w:rsidRPr="00A70D05">
        <w:rPr>
          <w:szCs w:val="22"/>
        </w:rPr>
        <w:tab/>
      </w:r>
      <w:r w:rsidR="002B4427" w:rsidRPr="00A70D05">
        <w:rPr>
          <w:szCs w:val="22"/>
        </w:rPr>
        <w:t xml:space="preserve">Increase direct and indirect biodiversity-related </w:t>
      </w:r>
      <w:r w:rsidR="00385D77" w:rsidRPr="00A70D05">
        <w:rPr>
          <w:szCs w:val="22"/>
        </w:rPr>
        <w:t>i</w:t>
      </w:r>
      <w:r w:rsidR="002B4427" w:rsidRPr="00A70D05">
        <w:rPr>
          <w:szCs w:val="22"/>
        </w:rPr>
        <w:t xml:space="preserve">nternational </w:t>
      </w:r>
      <w:r w:rsidR="00385D77" w:rsidRPr="00A70D05">
        <w:rPr>
          <w:szCs w:val="22"/>
        </w:rPr>
        <w:t>f</w:t>
      </w:r>
      <w:r w:rsidR="002B4427" w:rsidRPr="00A70D05">
        <w:rPr>
          <w:szCs w:val="22"/>
        </w:rPr>
        <w:t>inance</w:t>
      </w:r>
      <w:r w:rsidR="00385D77" w:rsidRPr="00A70D05">
        <w:rPr>
          <w:szCs w:val="22"/>
        </w:rPr>
        <w:t xml:space="preserve"> for developing countries and countries with economies in transition</w:t>
      </w:r>
      <w:r w:rsidR="002B4427" w:rsidRPr="00A70D05">
        <w:rPr>
          <w:szCs w:val="22"/>
        </w:rPr>
        <w:t xml:space="preserve">, including </w:t>
      </w:r>
      <w:r w:rsidR="003D2308" w:rsidRPr="00A70D05">
        <w:rPr>
          <w:szCs w:val="22"/>
        </w:rPr>
        <w:t xml:space="preserve">in </w:t>
      </w:r>
      <w:r w:rsidR="002B4427" w:rsidRPr="00A70D05">
        <w:rPr>
          <w:szCs w:val="22"/>
        </w:rPr>
        <w:t>climate and other development finance</w:t>
      </w:r>
      <w:r w:rsidR="00C426C9" w:rsidRPr="00A70D05">
        <w:rPr>
          <w:szCs w:val="22"/>
        </w:rPr>
        <w:t>;</w:t>
      </w:r>
    </w:p>
    <w:p w14:paraId="6AEE742C" w14:textId="12940066" w:rsidR="0072144E" w:rsidRPr="00A70D05" w:rsidRDefault="002B4427" w:rsidP="00A70D05">
      <w:pPr>
        <w:suppressLineNumbers/>
        <w:tabs>
          <w:tab w:val="left" w:pos="703"/>
        </w:tabs>
        <w:suppressAutoHyphens/>
        <w:spacing w:before="120" w:after="120"/>
        <w:ind w:left="720"/>
        <w:rPr>
          <w:szCs w:val="22"/>
        </w:rPr>
      </w:pPr>
      <w:r w:rsidRPr="00A70D05">
        <w:rPr>
          <w:szCs w:val="22"/>
        </w:rPr>
        <w:t>2.2</w:t>
      </w:r>
      <w:r w:rsidRPr="00A70D05">
        <w:rPr>
          <w:szCs w:val="22"/>
        </w:rPr>
        <w:tab/>
      </w:r>
      <w:r w:rsidR="0072144E" w:rsidRPr="00A70D05">
        <w:rPr>
          <w:szCs w:val="22"/>
        </w:rPr>
        <w:t xml:space="preserve">Increase domestic public </w:t>
      </w:r>
      <w:r w:rsidR="002D4773" w:rsidRPr="00A70D05">
        <w:rPr>
          <w:szCs w:val="22"/>
        </w:rPr>
        <w:t xml:space="preserve">biodiversity-related </w:t>
      </w:r>
      <w:r w:rsidR="0072144E" w:rsidRPr="00A70D05">
        <w:rPr>
          <w:szCs w:val="22"/>
        </w:rPr>
        <w:t>expenditure, both direct and indirect</w:t>
      </w:r>
      <w:r w:rsidR="00C426C9" w:rsidRPr="00A70D05">
        <w:rPr>
          <w:szCs w:val="22"/>
        </w:rPr>
        <w:t>;</w:t>
      </w:r>
    </w:p>
    <w:p w14:paraId="58EB9B4B" w14:textId="52E01269" w:rsidR="0072144E" w:rsidRPr="00A70D05" w:rsidRDefault="00B8315F" w:rsidP="00A70D05">
      <w:pPr>
        <w:suppressLineNumbers/>
        <w:tabs>
          <w:tab w:val="left" w:pos="703"/>
        </w:tabs>
        <w:suppressAutoHyphens/>
        <w:spacing w:before="120" w:after="120"/>
        <w:ind w:left="720"/>
        <w:rPr>
          <w:szCs w:val="22"/>
        </w:rPr>
      </w:pPr>
      <w:r w:rsidRPr="00A70D05">
        <w:rPr>
          <w:szCs w:val="22"/>
        </w:rPr>
        <w:t>2</w:t>
      </w:r>
      <w:r w:rsidR="0072144E" w:rsidRPr="00A70D05">
        <w:rPr>
          <w:szCs w:val="22"/>
        </w:rPr>
        <w:t>.</w:t>
      </w:r>
      <w:r w:rsidR="002B4427" w:rsidRPr="00A70D05">
        <w:rPr>
          <w:szCs w:val="22"/>
        </w:rPr>
        <w:t>3</w:t>
      </w:r>
      <w:r w:rsidR="0072144E" w:rsidRPr="00A70D05">
        <w:rPr>
          <w:szCs w:val="22"/>
        </w:rPr>
        <w:tab/>
        <w:t>Increase private sector (business and finance) investment in biodiversity-positive projects</w:t>
      </w:r>
      <w:r w:rsidRPr="00A70D05">
        <w:rPr>
          <w:szCs w:val="22"/>
        </w:rPr>
        <w:t>, including</w:t>
      </w:r>
      <w:r w:rsidR="0072144E" w:rsidRPr="00A70D05">
        <w:rPr>
          <w:szCs w:val="22"/>
        </w:rPr>
        <w:t xml:space="preserve"> by </w:t>
      </w:r>
      <w:r w:rsidRPr="00A70D05">
        <w:rPr>
          <w:szCs w:val="22"/>
        </w:rPr>
        <w:t xml:space="preserve">identifying and </w:t>
      </w:r>
      <w:r w:rsidR="0072144E" w:rsidRPr="00A70D05">
        <w:rPr>
          <w:szCs w:val="22"/>
        </w:rPr>
        <w:t>addressing barriers for investors and project developers</w:t>
      </w:r>
      <w:r w:rsidR="00C426C9" w:rsidRPr="00A70D05">
        <w:rPr>
          <w:szCs w:val="22"/>
        </w:rPr>
        <w:t>;</w:t>
      </w:r>
    </w:p>
    <w:p w14:paraId="6DEB288F" w14:textId="39690C97" w:rsidR="0072144E" w:rsidRPr="00A70D05" w:rsidRDefault="00B8315F" w:rsidP="00A70D05">
      <w:pPr>
        <w:suppressLineNumbers/>
        <w:tabs>
          <w:tab w:val="left" w:pos="703"/>
        </w:tabs>
        <w:suppressAutoHyphens/>
        <w:spacing w:before="120" w:after="120"/>
        <w:ind w:left="720"/>
        <w:rPr>
          <w:szCs w:val="22"/>
        </w:rPr>
      </w:pPr>
      <w:r w:rsidRPr="00A70D05">
        <w:rPr>
          <w:szCs w:val="22"/>
        </w:rPr>
        <w:t>2</w:t>
      </w:r>
      <w:r w:rsidR="0072144E" w:rsidRPr="00A70D05">
        <w:rPr>
          <w:szCs w:val="22"/>
        </w:rPr>
        <w:t>.4</w:t>
      </w:r>
      <w:r w:rsidR="0072144E" w:rsidRPr="00A70D05">
        <w:rPr>
          <w:szCs w:val="22"/>
        </w:rPr>
        <w:tab/>
        <w:t xml:space="preserve">Enhance the implementation of </w:t>
      </w:r>
      <w:r w:rsidR="00727A2A" w:rsidRPr="00A70D05">
        <w:rPr>
          <w:szCs w:val="22"/>
        </w:rPr>
        <w:t>agreements related to a</w:t>
      </w:r>
      <w:r w:rsidR="0072144E" w:rsidRPr="00A70D05">
        <w:rPr>
          <w:szCs w:val="22"/>
        </w:rPr>
        <w:t>ccess</w:t>
      </w:r>
      <w:r w:rsidR="00727A2A" w:rsidRPr="00A70D05">
        <w:rPr>
          <w:szCs w:val="22"/>
        </w:rPr>
        <w:t xml:space="preserve"> to genetic resources</w:t>
      </w:r>
      <w:r w:rsidR="0072144E" w:rsidRPr="00A70D05">
        <w:rPr>
          <w:szCs w:val="22"/>
        </w:rPr>
        <w:t xml:space="preserve"> and </w:t>
      </w:r>
      <w:r w:rsidR="00727A2A" w:rsidRPr="00A70D05">
        <w:rPr>
          <w:szCs w:val="22"/>
        </w:rPr>
        <w:t>the fair and equitable sharing of the b</w:t>
      </w:r>
      <w:r w:rsidR="0072144E" w:rsidRPr="00A70D05">
        <w:rPr>
          <w:szCs w:val="22"/>
        </w:rPr>
        <w:t>enefit</w:t>
      </w:r>
      <w:r w:rsidR="00727A2A" w:rsidRPr="00A70D05">
        <w:rPr>
          <w:szCs w:val="22"/>
        </w:rPr>
        <w:t>s arising out of their utilization</w:t>
      </w:r>
      <w:r w:rsidR="0072144E" w:rsidRPr="00A70D05">
        <w:rPr>
          <w:szCs w:val="22"/>
        </w:rPr>
        <w:t>.</w:t>
      </w:r>
    </w:p>
    <w:p w14:paraId="1E4C2B6F" w14:textId="77777777" w:rsidR="0077091E" w:rsidRPr="00A70D05" w:rsidRDefault="002D4773" w:rsidP="00A70D05">
      <w:pPr>
        <w:keepNext/>
        <w:suppressLineNumbers/>
        <w:suppressAutoHyphens/>
        <w:spacing w:before="120"/>
        <w:rPr>
          <w:b/>
          <w:bCs/>
          <w:snapToGrid w:val="0"/>
          <w:kern w:val="22"/>
          <w:szCs w:val="22"/>
        </w:rPr>
      </w:pPr>
      <w:r w:rsidRPr="00A70D05">
        <w:rPr>
          <w:b/>
          <w:bCs/>
          <w:snapToGrid w:val="0"/>
          <w:kern w:val="22"/>
          <w:szCs w:val="22"/>
        </w:rPr>
        <w:t xml:space="preserve">Strategic </w:t>
      </w:r>
      <w:r w:rsidR="00475A0F" w:rsidRPr="00A70D05">
        <w:rPr>
          <w:b/>
          <w:bCs/>
          <w:snapToGrid w:val="0"/>
          <w:kern w:val="22"/>
          <w:szCs w:val="22"/>
        </w:rPr>
        <w:t>g</w:t>
      </w:r>
      <w:r w:rsidR="0072144E" w:rsidRPr="00A70D05">
        <w:rPr>
          <w:b/>
          <w:bCs/>
          <w:snapToGrid w:val="0"/>
          <w:kern w:val="22"/>
          <w:szCs w:val="22"/>
        </w:rPr>
        <w:t>oal 3</w:t>
      </w:r>
    </w:p>
    <w:p w14:paraId="3F129176" w14:textId="685AC741" w:rsidR="0072144E" w:rsidRPr="00A70D05" w:rsidRDefault="0072144E" w:rsidP="00A70D05">
      <w:pPr>
        <w:keepNext/>
        <w:suppressLineNumbers/>
        <w:suppressAutoHyphens/>
        <w:spacing w:after="120"/>
        <w:rPr>
          <w:b/>
          <w:bCs/>
          <w:szCs w:val="22"/>
        </w:rPr>
      </w:pPr>
      <w:r w:rsidRPr="00A70D05">
        <w:rPr>
          <w:b/>
          <w:bCs/>
          <w:snapToGrid w:val="0"/>
          <w:kern w:val="22"/>
          <w:szCs w:val="22"/>
        </w:rPr>
        <w:t>Enhance the effectiveness and efficiency of resource use</w:t>
      </w:r>
    </w:p>
    <w:p w14:paraId="660A9E31" w14:textId="7D9AF15C" w:rsidR="0072144E" w:rsidRPr="00A70D05" w:rsidRDefault="0050690D" w:rsidP="00A70D05">
      <w:pPr>
        <w:pStyle w:val="ListParagraph"/>
        <w:numPr>
          <w:ilvl w:val="0"/>
          <w:numId w:val="8"/>
        </w:numPr>
        <w:suppressLineNumbers/>
        <w:tabs>
          <w:tab w:val="clear" w:pos="360"/>
        </w:tabs>
        <w:suppressAutoHyphens/>
        <w:spacing w:before="120" w:after="120"/>
        <w:contextualSpacing w:val="0"/>
        <w:rPr>
          <w:snapToGrid w:val="0"/>
          <w:kern w:val="22"/>
          <w:szCs w:val="22"/>
        </w:rPr>
      </w:pPr>
      <w:r w:rsidRPr="00A70D05">
        <w:rPr>
          <w:szCs w:val="22"/>
        </w:rPr>
        <w:t xml:space="preserve">Effective resource mobilization requires </w:t>
      </w:r>
      <w:r w:rsidR="0072144E" w:rsidRPr="00A70D05">
        <w:rPr>
          <w:szCs w:val="22"/>
        </w:rPr>
        <w:t>recogni</w:t>
      </w:r>
      <w:r w:rsidRPr="00A70D05">
        <w:rPr>
          <w:szCs w:val="22"/>
        </w:rPr>
        <w:t xml:space="preserve">zing </w:t>
      </w:r>
      <w:r w:rsidR="0072144E" w:rsidRPr="00A70D05">
        <w:rPr>
          <w:szCs w:val="22"/>
        </w:rPr>
        <w:t xml:space="preserve">the importance of </w:t>
      </w:r>
      <w:r w:rsidR="00D41E14" w:rsidRPr="00A70D05">
        <w:rPr>
          <w:szCs w:val="22"/>
        </w:rPr>
        <w:t xml:space="preserve">such </w:t>
      </w:r>
      <w:r w:rsidR="0072144E" w:rsidRPr="00A70D05">
        <w:rPr>
          <w:szCs w:val="22"/>
        </w:rPr>
        <w:t>factors as</w:t>
      </w:r>
      <w:r w:rsidR="00D41E14" w:rsidRPr="00A70D05">
        <w:rPr>
          <w:szCs w:val="22"/>
        </w:rPr>
        <w:t>:</w:t>
      </w:r>
      <w:r w:rsidR="0072144E" w:rsidRPr="00A70D05">
        <w:rPr>
          <w:szCs w:val="22"/>
        </w:rPr>
        <w:t xml:space="preserve"> </w:t>
      </w:r>
      <w:r w:rsidR="00D41E14" w:rsidRPr="00A70D05">
        <w:rPr>
          <w:szCs w:val="22"/>
        </w:rPr>
        <w:t>(a) </w:t>
      </w:r>
      <w:r w:rsidR="0072144E" w:rsidRPr="00A70D05">
        <w:rPr>
          <w:szCs w:val="22"/>
        </w:rPr>
        <w:t xml:space="preserve">sound governance and planning; </w:t>
      </w:r>
      <w:r w:rsidR="00F511DA" w:rsidRPr="00A70D05">
        <w:rPr>
          <w:szCs w:val="22"/>
        </w:rPr>
        <w:t>(b) </w:t>
      </w:r>
      <w:r w:rsidR="0072144E" w:rsidRPr="00A70D05">
        <w:rPr>
          <w:szCs w:val="22"/>
        </w:rPr>
        <w:t>capacity</w:t>
      </w:r>
      <w:r w:rsidR="00AB2F22" w:rsidRPr="00A70D05">
        <w:rPr>
          <w:szCs w:val="22"/>
        </w:rPr>
        <w:t>-</w:t>
      </w:r>
      <w:r w:rsidR="0072144E" w:rsidRPr="00A70D05">
        <w:rPr>
          <w:szCs w:val="22"/>
        </w:rPr>
        <w:t xml:space="preserve">building; </w:t>
      </w:r>
      <w:r w:rsidR="00F511DA" w:rsidRPr="00A70D05">
        <w:rPr>
          <w:szCs w:val="22"/>
        </w:rPr>
        <w:t>(c) </w:t>
      </w:r>
      <w:r w:rsidR="0072144E" w:rsidRPr="00A70D05">
        <w:rPr>
          <w:szCs w:val="22"/>
        </w:rPr>
        <w:t xml:space="preserve">the creation of platforms and partnerships; </w:t>
      </w:r>
      <w:r w:rsidR="00F511DA" w:rsidRPr="00A70D05">
        <w:rPr>
          <w:szCs w:val="22"/>
        </w:rPr>
        <w:t>(d) </w:t>
      </w:r>
      <w:r w:rsidR="0072144E" w:rsidRPr="00A70D05">
        <w:rPr>
          <w:szCs w:val="22"/>
        </w:rPr>
        <w:t xml:space="preserve">effective design and uptake of international development finance; and </w:t>
      </w:r>
      <w:r w:rsidR="00DA1982" w:rsidRPr="00A70D05">
        <w:rPr>
          <w:szCs w:val="22"/>
        </w:rPr>
        <w:t>(e) </w:t>
      </w:r>
      <w:r w:rsidR="0072144E" w:rsidRPr="00A70D05">
        <w:rPr>
          <w:szCs w:val="22"/>
        </w:rPr>
        <w:t xml:space="preserve">effective monitoring, reporting and </w:t>
      </w:r>
      <w:r w:rsidR="0072144E" w:rsidRPr="00A70D05">
        <w:rPr>
          <w:color w:val="000000" w:themeColor="text1"/>
          <w:szCs w:val="22"/>
        </w:rPr>
        <w:t xml:space="preserve">review of results. These enabling actions </w:t>
      </w:r>
      <w:r w:rsidRPr="00A70D05">
        <w:rPr>
          <w:color w:val="000000" w:themeColor="text1"/>
          <w:szCs w:val="22"/>
        </w:rPr>
        <w:t xml:space="preserve">seek to </w:t>
      </w:r>
      <w:r w:rsidR="0072144E" w:rsidRPr="00A70D05">
        <w:rPr>
          <w:color w:val="000000" w:themeColor="text1"/>
          <w:szCs w:val="22"/>
        </w:rPr>
        <w:t>ensure that mobili</w:t>
      </w:r>
      <w:r w:rsidR="006F1A19" w:rsidRPr="00A70D05">
        <w:rPr>
          <w:color w:val="000000" w:themeColor="text1"/>
          <w:szCs w:val="22"/>
        </w:rPr>
        <w:t>z</w:t>
      </w:r>
      <w:r w:rsidR="0072144E" w:rsidRPr="00A70D05">
        <w:rPr>
          <w:color w:val="000000" w:themeColor="text1"/>
          <w:szCs w:val="22"/>
        </w:rPr>
        <w:t xml:space="preserve">ed resources are used wisely, and support efforts to reduce or redirect resources causing harm to biodiversity. </w:t>
      </w:r>
      <w:r w:rsidRPr="00A70D05">
        <w:rPr>
          <w:color w:val="000000" w:themeColor="text1"/>
          <w:szCs w:val="22"/>
        </w:rPr>
        <w:t xml:space="preserve">Envisaged headline actions </w:t>
      </w:r>
      <w:r w:rsidR="0072144E" w:rsidRPr="00A70D05">
        <w:rPr>
          <w:szCs w:val="22"/>
        </w:rPr>
        <w:t>are</w:t>
      </w:r>
      <w:r w:rsidR="0072144E" w:rsidRPr="00A70D05">
        <w:rPr>
          <w:snapToGrid w:val="0"/>
          <w:kern w:val="22"/>
          <w:szCs w:val="22"/>
        </w:rPr>
        <w:t>:</w:t>
      </w:r>
    </w:p>
    <w:p w14:paraId="4063B4F0" w14:textId="4387597B" w:rsidR="0072144E" w:rsidRPr="00A70D05" w:rsidRDefault="0050690D" w:rsidP="00A70D05">
      <w:pPr>
        <w:suppressLineNumbers/>
        <w:tabs>
          <w:tab w:val="left" w:pos="703"/>
        </w:tabs>
        <w:suppressAutoHyphens/>
        <w:spacing w:before="120" w:after="120"/>
        <w:ind w:left="720"/>
        <w:rPr>
          <w:szCs w:val="22"/>
        </w:rPr>
      </w:pPr>
      <w:r w:rsidRPr="00A70D05">
        <w:rPr>
          <w:szCs w:val="22"/>
        </w:rPr>
        <w:t>3</w:t>
      </w:r>
      <w:r w:rsidR="0072144E" w:rsidRPr="00A70D05">
        <w:rPr>
          <w:szCs w:val="22"/>
        </w:rPr>
        <w:t>.1</w:t>
      </w:r>
      <w:r w:rsidR="0072144E" w:rsidRPr="00A70D05">
        <w:rPr>
          <w:szCs w:val="22"/>
        </w:rPr>
        <w:tab/>
      </w:r>
      <w:r w:rsidRPr="00A70D05">
        <w:rPr>
          <w:szCs w:val="22"/>
        </w:rPr>
        <w:t>Review and improve</w:t>
      </w:r>
      <w:r w:rsidR="00526D07" w:rsidRPr="00A70D05">
        <w:rPr>
          <w:szCs w:val="22"/>
        </w:rPr>
        <w:t>,</w:t>
      </w:r>
      <w:r w:rsidRPr="00A70D05">
        <w:rPr>
          <w:szCs w:val="22"/>
        </w:rPr>
        <w:t xml:space="preserve"> as needed</w:t>
      </w:r>
      <w:r w:rsidR="00526D07" w:rsidRPr="00A70D05">
        <w:rPr>
          <w:szCs w:val="22"/>
        </w:rPr>
        <w:t>,</w:t>
      </w:r>
      <w:r w:rsidRPr="00A70D05">
        <w:rPr>
          <w:szCs w:val="22"/>
        </w:rPr>
        <w:t xml:space="preserve"> </w:t>
      </w:r>
      <w:r w:rsidR="0072144E" w:rsidRPr="00A70D05">
        <w:rPr>
          <w:szCs w:val="22"/>
        </w:rPr>
        <w:t xml:space="preserve">governance and planning </w:t>
      </w:r>
      <w:r w:rsidRPr="00A70D05">
        <w:rPr>
          <w:szCs w:val="22"/>
        </w:rPr>
        <w:t xml:space="preserve">processes </w:t>
      </w:r>
      <w:r w:rsidR="0072144E" w:rsidRPr="00A70D05">
        <w:rPr>
          <w:szCs w:val="22"/>
        </w:rPr>
        <w:t>within the public sector</w:t>
      </w:r>
      <w:r w:rsidR="00732DDE" w:rsidRPr="00A70D05">
        <w:rPr>
          <w:szCs w:val="22"/>
        </w:rPr>
        <w:t>;</w:t>
      </w:r>
    </w:p>
    <w:p w14:paraId="4C212DAF" w14:textId="75BFF179" w:rsidR="0072144E" w:rsidRPr="00A70D05" w:rsidRDefault="0050690D" w:rsidP="00A70D05">
      <w:pPr>
        <w:suppressLineNumbers/>
        <w:tabs>
          <w:tab w:val="left" w:pos="703"/>
        </w:tabs>
        <w:suppressAutoHyphens/>
        <w:spacing w:before="120" w:after="120"/>
        <w:ind w:left="720"/>
        <w:rPr>
          <w:szCs w:val="22"/>
        </w:rPr>
      </w:pPr>
      <w:r w:rsidRPr="00A70D05">
        <w:rPr>
          <w:szCs w:val="22"/>
        </w:rPr>
        <w:t>3</w:t>
      </w:r>
      <w:r w:rsidR="0072144E" w:rsidRPr="00A70D05">
        <w:rPr>
          <w:szCs w:val="22"/>
        </w:rPr>
        <w:t>.2</w:t>
      </w:r>
      <w:r w:rsidR="0072144E" w:rsidRPr="00A70D05">
        <w:rPr>
          <w:szCs w:val="22"/>
        </w:rPr>
        <w:tab/>
        <w:t xml:space="preserve">Create effective partnerships and </w:t>
      </w:r>
      <w:r w:rsidRPr="00A70D05">
        <w:rPr>
          <w:szCs w:val="22"/>
        </w:rPr>
        <w:t xml:space="preserve">associated </w:t>
      </w:r>
      <w:r w:rsidR="0072144E" w:rsidRPr="00A70D05">
        <w:rPr>
          <w:szCs w:val="22"/>
        </w:rPr>
        <w:t>platforms to support policy coherence, shared learning</w:t>
      </w:r>
      <w:r w:rsidR="00165FC9" w:rsidRPr="00A70D05">
        <w:rPr>
          <w:szCs w:val="22"/>
        </w:rPr>
        <w:t>,</w:t>
      </w:r>
      <w:r w:rsidR="0072144E" w:rsidRPr="00A70D05">
        <w:rPr>
          <w:szCs w:val="22"/>
        </w:rPr>
        <w:t xml:space="preserve"> and the </w:t>
      </w:r>
      <w:r w:rsidRPr="00A70D05">
        <w:rPr>
          <w:szCs w:val="22"/>
        </w:rPr>
        <w:t>development and application</w:t>
      </w:r>
      <w:r w:rsidR="0072144E" w:rsidRPr="00A70D05">
        <w:rPr>
          <w:szCs w:val="22"/>
        </w:rPr>
        <w:t xml:space="preserve"> of joint approaches,</w:t>
      </w:r>
      <w:r w:rsidR="00623F9A" w:rsidRPr="00A70D05">
        <w:rPr>
          <w:szCs w:val="22"/>
        </w:rPr>
        <w:t xml:space="preserve"> including with indigenous peoples and local communities and </w:t>
      </w:r>
      <w:r w:rsidR="00165FC9" w:rsidRPr="00A70D05">
        <w:rPr>
          <w:szCs w:val="22"/>
        </w:rPr>
        <w:t xml:space="preserve">with </w:t>
      </w:r>
      <w:r w:rsidR="00623F9A" w:rsidRPr="00A70D05">
        <w:rPr>
          <w:szCs w:val="22"/>
        </w:rPr>
        <w:t>civil society</w:t>
      </w:r>
      <w:r w:rsidR="00732DDE" w:rsidRPr="00A70D05">
        <w:rPr>
          <w:szCs w:val="22"/>
        </w:rPr>
        <w:t>;</w:t>
      </w:r>
    </w:p>
    <w:p w14:paraId="2FE26BE4" w14:textId="0D0F5E0F" w:rsidR="0072144E" w:rsidRPr="00A70D05" w:rsidRDefault="0050690D" w:rsidP="00A70D05">
      <w:pPr>
        <w:suppressLineNumbers/>
        <w:tabs>
          <w:tab w:val="left" w:pos="703"/>
        </w:tabs>
        <w:suppressAutoHyphens/>
        <w:spacing w:before="120" w:after="120"/>
        <w:ind w:left="720"/>
        <w:rPr>
          <w:szCs w:val="22"/>
        </w:rPr>
      </w:pPr>
      <w:r w:rsidRPr="00A70D05">
        <w:rPr>
          <w:szCs w:val="22"/>
        </w:rPr>
        <w:t>3</w:t>
      </w:r>
      <w:r w:rsidR="0072144E" w:rsidRPr="00A70D05">
        <w:rPr>
          <w:szCs w:val="22"/>
        </w:rPr>
        <w:t>.3</w:t>
      </w:r>
      <w:r w:rsidR="0072144E" w:rsidRPr="00A70D05">
        <w:rPr>
          <w:szCs w:val="22"/>
        </w:rPr>
        <w:tab/>
        <w:t>Enhance capacity</w:t>
      </w:r>
      <w:r w:rsidR="00AB2F22" w:rsidRPr="00A70D05">
        <w:rPr>
          <w:szCs w:val="22"/>
        </w:rPr>
        <w:t>-</w:t>
      </w:r>
      <w:r w:rsidR="0072144E" w:rsidRPr="00A70D05">
        <w:rPr>
          <w:szCs w:val="22"/>
        </w:rPr>
        <w:t>building, technical assistance and technological cooperation on a sustained basis</w:t>
      </w:r>
      <w:r w:rsidR="00732DDE" w:rsidRPr="00A70D05">
        <w:rPr>
          <w:szCs w:val="22"/>
        </w:rPr>
        <w:t>;</w:t>
      </w:r>
    </w:p>
    <w:p w14:paraId="1C51D116" w14:textId="21982956" w:rsidR="0072144E" w:rsidRPr="00A70D05" w:rsidRDefault="0050690D" w:rsidP="00A70D05">
      <w:pPr>
        <w:suppressLineNumbers/>
        <w:tabs>
          <w:tab w:val="left" w:pos="703"/>
        </w:tabs>
        <w:suppressAutoHyphens/>
        <w:spacing w:before="120" w:after="120"/>
        <w:ind w:left="720"/>
        <w:rPr>
          <w:szCs w:val="22"/>
        </w:rPr>
      </w:pPr>
      <w:r w:rsidRPr="00A70D05">
        <w:rPr>
          <w:szCs w:val="22"/>
        </w:rPr>
        <w:t>3</w:t>
      </w:r>
      <w:r w:rsidR="0072144E" w:rsidRPr="00A70D05">
        <w:rPr>
          <w:szCs w:val="22"/>
        </w:rPr>
        <w:t>.4</w:t>
      </w:r>
      <w:r w:rsidR="0072144E" w:rsidRPr="00A70D05">
        <w:rPr>
          <w:szCs w:val="22"/>
        </w:rPr>
        <w:tab/>
        <w:t>Enhance the effectiveness and efficiency of the flow and uptake of international development finance</w:t>
      </w:r>
      <w:r w:rsidR="00732DDE" w:rsidRPr="00A70D05">
        <w:rPr>
          <w:szCs w:val="22"/>
        </w:rPr>
        <w:t>;</w:t>
      </w:r>
    </w:p>
    <w:p w14:paraId="09CF08DF" w14:textId="65769172" w:rsidR="0072144E" w:rsidRPr="00A70D05" w:rsidRDefault="0050690D" w:rsidP="00A70D05">
      <w:pPr>
        <w:suppressLineNumbers/>
        <w:tabs>
          <w:tab w:val="left" w:pos="703"/>
        </w:tabs>
        <w:suppressAutoHyphens/>
        <w:spacing w:before="120" w:after="120"/>
        <w:ind w:left="720"/>
        <w:rPr>
          <w:szCs w:val="22"/>
        </w:rPr>
      </w:pPr>
      <w:r w:rsidRPr="00A70D05">
        <w:rPr>
          <w:szCs w:val="22"/>
        </w:rPr>
        <w:t>3</w:t>
      </w:r>
      <w:r w:rsidR="0072144E" w:rsidRPr="00A70D05">
        <w:rPr>
          <w:szCs w:val="22"/>
        </w:rPr>
        <w:t>.5</w:t>
      </w:r>
      <w:r w:rsidR="0072144E" w:rsidRPr="00A70D05">
        <w:rPr>
          <w:szCs w:val="22"/>
        </w:rPr>
        <w:tab/>
        <w:t>Improve monitoring and reporting processes for resource mobili</w:t>
      </w:r>
      <w:r w:rsidR="009C79FD" w:rsidRPr="00A70D05">
        <w:rPr>
          <w:szCs w:val="22"/>
        </w:rPr>
        <w:t>z</w:t>
      </w:r>
      <w:r w:rsidR="0072144E" w:rsidRPr="00A70D05">
        <w:rPr>
          <w:szCs w:val="22"/>
        </w:rPr>
        <w:t>ation.</w:t>
      </w:r>
    </w:p>
    <w:p w14:paraId="18D856CC" w14:textId="7A8C8ADD" w:rsidR="0072144E" w:rsidRPr="00A70D05" w:rsidRDefault="0072144E" w:rsidP="00A70D05">
      <w:pPr>
        <w:pStyle w:val="ListParagraph"/>
        <w:keepNext/>
        <w:numPr>
          <w:ilvl w:val="0"/>
          <w:numId w:val="7"/>
        </w:numPr>
        <w:suppressLineNumbers/>
        <w:tabs>
          <w:tab w:val="left" w:pos="426"/>
        </w:tabs>
        <w:suppressAutoHyphens/>
        <w:spacing w:before="120" w:after="120"/>
        <w:ind w:left="0" w:firstLine="0"/>
        <w:contextualSpacing w:val="0"/>
        <w:jc w:val="center"/>
        <w:outlineLvl w:val="2"/>
        <w:rPr>
          <w:b/>
          <w:bCs/>
          <w:caps/>
          <w:szCs w:val="22"/>
        </w:rPr>
      </w:pPr>
      <w:r w:rsidRPr="00A70D05">
        <w:rPr>
          <w:b/>
          <w:bCs/>
          <w:caps/>
          <w:szCs w:val="22"/>
        </w:rPr>
        <w:lastRenderedPageBreak/>
        <w:t>I</w:t>
      </w:r>
      <w:r w:rsidR="00B01386" w:rsidRPr="00A70D05">
        <w:rPr>
          <w:b/>
          <w:bCs/>
          <w:caps/>
          <w:szCs w:val="22"/>
        </w:rPr>
        <w:t>mplementation</w:t>
      </w:r>
    </w:p>
    <w:p w14:paraId="733A1A80" w14:textId="3EE84E45" w:rsidR="0072144E" w:rsidRPr="00A70D05" w:rsidRDefault="0072144E"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The effective implementation of the </w:t>
      </w:r>
      <w:r w:rsidR="0050690D" w:rsidRPr="00A70D05">
        <w:rPr>
          <w:szCs w:val="22"/>
        </w:rPr>
        <w:t xml:space="preserve">successor to the current </w:t>
      </w:r>
      <w:r w:rsidRPr="00A70D05">
        <w:rPr>
          <w:szCs w:val="22"/>
        </w:rPr>
        <w:t xml:space="preserve">strategy for resource mobilization will require an unremitting effort </w:t>
      </w:r>
      <w:r w:rsidR="000F448C" w:rsidRPr="00A70D05">
        <w:rPr>
          <w:szCs w:val="22"/>
        </w:rPr>
        <w:t xml:space="preserve">by </w:t>
      </w:r>
      <w:r w:rsidR="0050690D" w:rsidRPr="00A70D05">
        <w:rPr>
          <w:szCs w:val="22"/>
        </w:rPr>
        <w:t>Parties</w:t>
      </w:r>
      <w:r w:rsidR="00385D77" w:rsidRPr="00A70D05">
        <w:rPr>
          <w:szCs w:val="22"/>
        </w:rPr>
        <w:t xml:space="preserve">, other </w:t>
      </w:r>
      <w:r w:rsidR="00AA22AA" w:rsidRPr="00A70D05">
        <w:rPr>
          <w:szCs w:val="22"/>
        </w:rPr>
        <w:t>G</w:t>
      </w:r>
      <w:r w:rsidR="00385D77" w:rsidRPr="00A70D05">
        <w:rPr>
          <w:szCs w:val="22"/>
        </w:rPr>
        <w:t>overnments</w:t>
      </w:r>
      <w:r w:rsidR="0050690D" w:rsidRPr="00A70D05">
        <w:rPr>
          <w:szCs w:val="22"/>
        </w:rPr>
        <w:t xml:space="preserve"> and </w:t>
      </w:r>
      <w:r w:rsidRPr="00A70D05">
        <w:rPr>
          <w:szCs w:val="22"/>
        </w:rPr>
        <w:t xml:space="preserve">all relevant stakeholders at all levels. Political will and commitment to better recognize the importance of biological diversity in sustainable development </w:t>
      </w:r>
      <w:r w:rsidR="00A70A97" w:rsidRPr="00A70D05">
        <w:rPr>
          <w:szCs w:val="22"/>
        </w:rPr>
        <w:t>need to</w:t>
      </w:r>
      <w:r w:rsidRPr="00A70D05">
        <w:rPr>
          <w:szCs w:val="22"/>
        </w:rPr>
        <w:t xml:space="preserve"> be reinforced in order to achieve the </w:t>
      </w:r>
      <w:r w:rsidR="00A70A97" w:rsidRPr="00A70D05">
        <w:rPr>
          <w:szCs w:val="22"/>
        </w:rPr>
        <w:t>resource mobilization targets of the post-2020 global biodiversity framework, as a critical precondition to implement</w:t>
      </w:r>
      <w:r w:rsidR="000F65BD" w:rsidRPr="00A70D05">
        <w:rPr>
          <w:szCs w:val="22"/>
        </w:rPr>
        <w:t>ation of</w:t>
      </w:r>
      <w:r w:rsidR="00A70A97" w:rsidRPr="00A70D05">
        <w:rPr>
          <w:szCs w:val="22"/>
        </w:rPr>
        <w:t xml:space="preserve"> the </w:t>
      </w:r>
      <w:proofErr w:type="gramStart"/>
      <w:r w:rsidR="00A70A97" w:rsidRPr="00A70D05">
        <w:rPr>
          <w:szCs w:val="22"/>
        </w:rPr>
        <w:t>framework as a whole</w:t>
      </w:r>
      <w:proofErr w:type="gramEnd"/>
      <w:r w:rsidRPr="00A70D05">
        <w:rPr>
          <w:szCs w:val="22"/>
        </w:rPr>
        <w:t>.</w:t>
      </w:r>
    </w:p>
    <w:p w14:paraId="17179D1C" w14:textId="0DAF1D0F" w:rsidR="0072144E" w:rsidRPr="00A70D05" w:rsidRDefault="0072144E"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The </w:t>
      </w:r>
      <w:r w:rsidR="00A70A97" w:rsidRPr="00A70D05">
        <w:rPr>
          <w:szCs w:val="22"/>
        </w:rPr>
        <w:t xml:space="preserve">successor to the current </w:t>
      </w:r>
      <w:r w:rsidRPr="00A70D05">
        <w:rPr>
          <w:szCs w:val="22"/>
        </w:rPr>
        <w:t xml:space="preserve">strategy for resource mobilization </w:t>
      </w:r>
      <w:r w:rsidR="00A70A97" w:rsidRPr="00A70D05">
        <w:rPr>
          <w:szCs w:val="22"/>
        </w:rPr>
        <w:t xml:space="preserve">shall </w:t>
      </w:r>
      <w:r w:rsidRPr="00A70D05">
        <w:rPr>
          <w:szCs w:val="22"/>
        </w:rPr>
        <w:t xml:space="preserve">assist </w:t>
      </w:r>
      <w:r w:rsidR="00385D77" w:rsidRPr="00A70D05">
        <w:rPr>
          <w:szCs w:val="22"/>
        </w:rPr>
        <w:t>c</w:t>
      </w:r>
      <w:r w:rsidR="002B4427" w:rsidRPr="00A70D05">
        <w:rPr>
          <w:szCs w:val="22"/>
        </w:rPr>
        <w:t xml:space="preserve">ountries </w:t>
      </w:r>
      <w:r w:rsidRPr="00A70D05">
        <w:rPr>
          <w:szCs w:val="22"/>
        </w:rPr>
        <w:t xml:space="preserve">in </w:t>
      </w:r>
      <w:r w:rsidR="00A70A97" w:rsidRPr="00A70D05">
        <w:rPr>
          <w:szCs w:val="22"/>
        </w:rPr>
        <w:t xml:space="preserve">developing </w:t>
      </w:r>
      <w:r w:rsidRPr="00A70D05">
        <w:rPr>
          <w:szCs w:val="22"/>
        </w:rPr>
        <w:t>a national biodiversity finance plan</w:t>
      </w:r>
      <w:r w:rsidR="00DB7E18" w:rsidRPr="00A70D05">
        <w:rPr>
          <w:szCs w:val="22"/>
        </w:rPr>
        <w:t>s</w:t>
      </w:r>
      <w:r w:rsidRPr="00A70D05">
        <w:rPr>
          <w:szCs w:val="22"/>
        </w:rPr>
        <w:t xml:space="preserve"> in support of </w:t>
      </w:r>
      <w:r w:rsidR="00A70A97" w:rsidRPr="00A70D05">
        <w:rPr>
          <w:szCs w:val="22"/>
        </w:rPr>
        <w:t xml:space="preserve">national implementation of </w:t>
      </w:r>
      <w:r w:rsidRPr="00A70D05">
        <w:rPr>
          <w:szCs w:val="22"/>
        </w:rPr>
        <w:t xml:space="preserve">the post-2020 </w:t>
      </w:r>
      <w:r w:rsidR="00A70A97" w:rsidRPr="00A70D05">
        <w:rPr>
          <w:szCs w:val="22"/>
        </w:rPr>
        <w:t>global biodiversity framework and its global targets for resource mobilization</w:t>
      </w:r>
      <w:r w:rsidRPr="00A70D05">
        <w:rPr>
          <w:szCs w:val="22"/>
        </w:rPr>
        <w:t>. Their development and implementation should involve key stakeholders</w:t>
      </w:r>
      <w:r w:rsidR="006D5DCD" w:rsidRPr="00A70D05">
        <w:rPr>
          <w:szCs w:val="22"/>
        </w:rPr>
        <w:t>,</w:t>
      </w:r>
      <w:r w:rsidRPr="00A70D05">
        <w:rPr>
          <w:szCs w:val="22"/>
        </w:rPr>
        <w:t xml:space="preserve"> such as non-governmental organizations, indigenous peoples and local communities, businesses and </w:t>
      </w:r>
      <w:r w:rsidR="00A70A97" w:rsidRPr="00A70D05">
        <w:rPr>
          <w:szCs w:val="22"/>
        </w:rPr>
        <w:t xml:space="preserve">the </w:t>
      </w:r>
      <w:r w:rsidRPr="00A70D05">
        <w:rPr>
          <w:szCs w:val="22"/>
        </w:rPr>
        <w:t xml:space="preserve">financial sector, </w:t>
      </w:r>
      <w:r w:rsidR="00A70A97" w:rsidRPr="00A70D05">
        <w:rPr>
          <w:szCs w:val="22"/>
        </w:rPr>
        <w:t xml:space="preserve">and </w:t>
      </w:r>
      <w:r w:rsidRPr="00A70D05">
        <w:rPr>
          <w:szCs w:val="22"/>
        </w:rPr>
        <w:t>international development finance.</w:t>
      </w:r>
    </w:p>
    <w:p w14:paraId="7FF2F157" w14:textId="44BBBD92" w:rsidR="0072144E" w:rsidRPr="00A70D05" w:rsidRDefault="0072144E" w:rsidP="00A70D05">
      <w:pPr>
        <w:pStyle w:val="ListParagraph"/>
        <w:numPr>
          <w:ilvl w:val="0"/>
          <w:numId w:val="8"/>
        </w:numPr>
        <w:suppressLineNumbers/>
        <w:tabs>
          <w:tab w:val="clear" w:pos="360"/>
        </w:tabs>
        <w:suppressAutoHyphens/>
        <w:spacing w:before="120" w:after="120"/>
        <w:contextualSpacing w:val="0"/>
        <w:rPr>
          <w:szCs w:val="22"/>
        </w:rPr>
      </w:pPr>
      <w:r w:rsidRPr="00A70D05">
        <w:rPr>
          <w:szCs w:val="22"/>
        </w:rPr>
        <w:t xml:space="preserve">The Conference of the Parties </w:t>
      </w:r>
      <w:r w:rsidR="00E320E6" w:rsidRPr="00A70D05">
        <w:rPr>
          <w:szCs w:val="22"/>
        </w:rPr>
        <w:t xml:space="preserve">and </w:t>
      </w:r>
      <w:r w:rsidR="00193CC9" w:rsidRPr="00A70D05">
        <w:rPr>
          <w:szCs w:val="22"/>
        </w:rPr>
        <w:t>the</w:t>
      </w:r>
      <w:r w:rsidR="00E320E6" w:rsidRPr="00A70D05">
        <w:rPr>
          <w:szCs w:val="22"/>
        </w:rPr>
        <w:t xml:space="preserve"> Subsidiary Body </w:t>
      </w:r>
      <w:r w:rsidR="00193CC9" w:rsidRPr="00A70D05">
        <w:rPr>
          <w:szCs w:val="22"/>
        </w:rPr>
        <w:t>on</w:t>
      </w:r>
      <w:r w:rsidR="00E320E6" w:rsidRPr="00A70D05">
        <w:rPr>
          <w:szCs w:val="22"/>
        </w:rPr>
        <w:t xml:space="preserve"> Implementation </w:t>
      </w:r>
      <w:r w:rsidRPr="00A70D05">
        <w:rPr>
          <w:szCs w:val="22"/>
        </w:rPr>
        <w:t xml:space="preserve">will </w:t>
      </w:r>
      <w:r w:rsidR="00E320E6" w:rsidRPr="00A70D05">
        <w:rPr>
          <w:szCs w:val="22"/>
        </w:rPr>
        <w:t xml:space="preserve">keep </w:t>
      </w:r>
      <w:r w:rsidRPr="00A70D05">
        <w:rPr>
          <w:szCs w:val="22"/>
        </w:rPr>
        <w:t xml:space="preserve">the implementation of the strategy for resource mobilization </w:t>
      </w:r>
      <w:r w:rsidR="00E320E6" w:rsidRPr="00A70D05">
        <w:rPr>
          <w:szCs w:val="22"/>
        </w:rPr>
        <w:t>under review</w:t>
      </w:r>
      <w:r w:rsidR="002E5E8E" w:rsidRPr="00A70D05">
        <w:rPr>
          <w:szCs w:val="22"/>
        </w:rPr>
        <w:t xml:space="preserve">, based on </w:t>
      </w:r>
      <w:r w:rsidR="00E320E6" w:rsidRPr="00A70D05">
        <w:rPr>
          <w:szCs w:val="22"/>
        </w:rPr>
        <w:t xml:space="preserve">reports by Parties and </w:t>
      </w:r>
      <w:r w:rsidR="002E5E8E" w:rsidRPr="00A70D05">
        <w:rPr>
          <w:szCs w:val="22"/>
        </w:rPr>
        <w:t>relevant organizations and initiatives</w:t>
      </w:r>
      <w:r w:rsidR="00E320E6" w:rsidRPr="00A70D05">
        <w:rPr>
          <w:szCs w:val="22"/>
        </w:rPr>
        <w:t xml:space="preserve">, </w:t>
      </w:r>
      <w:r w:rsidR="00A70A97" w:rsidRPr="00A70D05">
        <w:rPr>
          <w:szCs w:val="22"/>
        </w:rPr>
        <w:t xml:space="preserve">and </w:t>
      </w:r>
      <w:r w:rsidR="00E320E6" w:rsidRPr="00A70D05">
        <w:rPr>
          <w:szCs w:val="22"/>
        </w:rPr>
        <w:t xml:space="preserve">compiled and </w:t>
      </w:r>
      <w:r w:rsidR="00747659" w:rsidRPr="00A70D05">
        <w:rPr>
          <w:szCs w:val="22"/>
        </w:rPr>
        <w:t>analysed</w:t>
      </w:r>
      <w:r w:rsidR="00E320E6" w:rsidRPr="00A70D05">
        <w:rPr>
          <w:szCs w:val="22"/>
        </w:rPr>
        <w:t xml:space="preserve"> by the Executive Secretary</w:t>
      </w:r>
      <w:r w:rsidR="00AE5F5D" w:rsidRPr="00A70D05">
        <w:rPr>
          <w:szCs w:val="22"/>
        </w:rPr>
        <w:t>,</w:t>
      </w:r>
      <w:r w:rsidR="00E320E6" w:rsidRPr="00A70D05">
        <w:rPr>
          <w:szCs w:val="22"/>
        </w:rPr>
        <w:t xml:space="preserve"> as appropriate</w:t>
      </w:r>
      <w:r w:rsidRPr="00A70D05">
        <w:rPr>
          <w:szCs w:val="22"/>
        </w:rPr>
        <w:t>.</w:t>
      </w:r>
    </w:p>
    <w:p w14:paraId="7546B519" w14:textId="11FA7BA1" w:rsidR="00B3369F" w:rsidRPr="009670AF" w:rsidRDefault="00084813">
      <w:pPr>
        <w:suppressLineNumbers/>
        <w:suppressAutoHyphens/>
        <w:kinsoku w:val="0"/>
        <w:overflowPunct w:val="0"/>
        <w:autoSpaceDE w:val="0"/>
        <w:autoSpaceDN w:val="0"/>
        <w:adjustRightInd w:val="0"/>
        <w:snapToGrid w:val="0"/>
        <w:spacing w:before="120" w:after="120"/>
        <w:jc w:val="center"/>
        <w:rPr>
          <w:kern w:val="22"/>
          <w:szCs w:val="22"/>
        </w:rPr>
      </w:pPr>
      <w:r w:rsidRPr="00A70D05">
        <w:rPr>
          <w:kern w:val="22"/>
          <w:szCs w:val="22"/>
        </w:rPr>
        <w:t>____</w:t>
      </w:r>
      <w:r w:rsidR="00B840DD" w:rsidRPr="00A70D05">
        <w:rPr>
          <w:kern w:val="22"/>
          <w:szCs w:val="22"/>
        </w:rPr>
        <w:t>______</w:t>
      </w:r>
    </w:p>
    <w:p w14:paraId="5FBCBF08" w14:textId="0B26B9B7" w:rsidR="009670AF" w:rsidRPr="00A70D05" w:rsidRDefault="009670AF" w:rsidP="00A70D05">
      <w:pPr>
        <w:tabs>
          <w:tab w:val="left" w:pos="5258"/>
        </w:tabs>
        <w:rPr>
          <w:szCs w:val="22"/>
        </w:rPr>
      </w:pPr>
    </w:p>
    <w:sectPr w:rsidR="009670AF" w:rsidRPr="00A70D05" w:rsidSect="0072144E">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FD81" w14:textId="77777777" w:rsidR="00FA025D" w:rsidRDefault="00FA025D" w:rsidP="00CF1848">
      <w:r>
        <w:separator/>
      </w:r>
    </w:p>
  </w:endnote>
  <w:endnote w:type="continuationSeparator" w:id="0">
    <w:p w14:paraId="5FFF897F" w14:textId="77777777" w:rsidR="00FA025D" w:rsidRDefault="00FA025D" w:rsidP="00CF1848">
      <w:r>
        <w:continuationSeparator/>
      </w:r>
    </w:p>
  </w:endnote>
  <w:endnote w:type="continuationNotice" w:id="1">
    <w:p w14:paraId="72617A8E" w14:textId="77777777" w:rsidR="00FA025D" w:rsidRDefault="00FA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BB2D" w14:textId="77777777" w:rsidR="00804CEF" w:rsidRDefault="00804CEF"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1EAB" w14:textId="77777777" w:rsidR="00804CEF" w:rsidRDefault="00804CEF"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4595" w14:textId="77777777" w:rsidR="00804CEF" w:rsidRDefault="00804CEF"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F52B" w14:textId="77777777" w:rsidR="00FA025D" w:rsidRDefault="00FA025D" w:rsidP="00CF1848">
      <w:r>
        <w:separator/>
      </w:r>
    </w:p>
  </w:footnote>
  <w:footnote w:type="continuationSeparator" w:id="0">
    <w:p w14:paraId="59C174E4" w14:textId="77777777" w:rsidR="00FA025D" w:rsidRDefault="00FA025D" w:rsidP="00CF1848">
      <w:r>
        <w:continuationSeparator/>
      </w:r>
    </w:p>
  </w:footnote>
  <w:footnote w:type="continuationNotice" w:id="1">
    <w:p w14:paraId="4F0FE623" w14:textId="77777777" w:rsidR="00FA025D" w:rsidRDefault="00FA025D"/>
  </w:footnote>
  <w:footnote w:id="2">
    <w:p w14:paraId="651A0808" w14:textId="77777777" w:rsidR="00804CEF" w:rsidRPr="00A70D05" w:rsidRDefault="00804CEF" w:rsidP="009670AF">
      <w:pPr>
        <w:pStyle w:val="FootnoteText"/>
        <w:suppressLineNumbers/>
        <w:suppressAutoHyphens/>
        <w:kinsoku w:val="0"/>
        <w:overflowPunct w:val="0"/>
        <w:autoSpaceDE w:val="0"/>
        <w:autoSpaceDN w:val="0"/>
        <w:ind w:firstLine="0"/>
        <w:jc w:val="left"/>
        <w:rPr>
          <w:snapToGrid w:val="0"/>
          <w:kern w:val="18"/>
          <w:szCs w:val="18"/>
        </w:rPr>
      </w:pPr>
      <w:r w:rsidRPr="00A70D05">
        <w:rPr>
          <w:rStyle w:val="FootnoteReference"/>
          <w:snapToGrid w:val="0"/>
          <w:kern w:val="18"/>
          <w:sz w:val="18"/>
          <w:szCs w:val="18"/>
          <w:vertAlign w:val="baseline"/>
        </w:rPr>
        <w:t>*</w:t>
      </w:r>
      <w:r w:rsidRPr="00A70D05">
        <w:rPr>
          <w:snapToGrid w:val="0"/>
          <w:kern w:val="18"/>
          <w:szCs w:val="18"/>
        </w:rPr>
        <w:t xml:space="preserve"> CBD/SBI/3/1.</w:t>
      </w:r>
    </w:p>
  </w:footnote>
  <w:footnote w:id="3">
    <w:p w14:paraId="35287CC5" w14:textId="071BA3ED"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Short biographies of the experts are provided under </w:t>
      </w:r>
      <w:hyperlink r:id="rId1" w:history="1">
        <w:r w:rsidRPr="00A70D05">
          <w:rPr>
            <w:rStyle w:val="Hyperlink"/>
            <w:kern w:val="18"/>
            <w:szCs w:val="18"/>
          </w:rPr>
          <w:t>https://www.cbd.int/financial/rm2020.shtml</w:t>
        </w:r>
      </w:hyperlink>
      <w:r w:rsidRPr="00A70D05">
        <w:rPr>
          <w:kern w:val="18"/>
          <w:szCs w:val="18"/>
        </w:rPr>
        <w:t>.</w:t>
      </w:r>
    </w:p>
  </w:footnote>
  <w:footnote w:id="4">
    <w:p w14:paraId="3B7E11D7" w14:textId="4A6C656F"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The submissions are made available under </w:t>
      </w:r>
      <w:hyperlink r:id="rId2" w:history="1">
        <w:r w:rsidRPr="00A70D05">
          <w:rPr>
            <w:rStyle w:val="Hyperlink"/>
            <w:kern w:val="18"/>
            <w:szCs w:val="18"/>
          </w:rPr>
          <w:t>https://www.cbd.int/financial/rm2020.shtml</w:t>
        </w:r>
      </w:hyperlink>
      <w:r w:rsidRPr="00A70D05">
        <w:rPr>
          <w:kern w:val="18"/>
          <w:szCs w:val="18"/>
        </w:rPr>
        <w:t>.</w:t>
      </w:r>
    </w:p>
  </w:footnote>
  <w:footnote w:id="5">
    <w:p w14:paraId="3641B58E" w14:textId="23B86EA2"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w:t>
      </w:r>
      <w:hyperlink r:id="rId3" w:history="1">
        <w:r w:rsidRPr="00A70D05">
          <w:rPr>
            <w:rStyle w:val="Hyperlink"/>
            <w:kern w:val="18"/>
            <w:szCs w:val="18"/>
          </w:rPr>
          <w:t>CBD/WG2020/REC/1/1</w:t>
        </w:r>
      </w:hyperlink>
      <w:r w:rsidRPr="00A70D05">
        <w:rPr>
          <w:kern w:val="18"/>
          <w:szCs w:val="18"/>
        </w:rPr>
        <w:t>, annex I, sections E and D.</w:t>
      </w:r>
    </w:p>
  </w:footnote>
  <w:footnote w:id="6">
    <w:p w14:paraId="4DD23136" w14:textId="6AFD146F"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w:t>
      </w:r>
      <w:hyperlink r:id="rId4" w:history="1">
        <w:r w:rsidRPr="00A70D05">
          <w:rPr>
            <w:rStyle w:val="Hyperlink"/>
            <w:kern w:val="18"/>
            <w:szCs w:val="18"/>
          </w:rPr>
          <w:t>CBD/WG2020/REC/2/1</w:t>
        </w:r>
      </w:hyperlink>
      <w:r w:rsidRPr="00A70D05">
        <w:rPr>
          <w:kern w:val="18"/>
          <w:szCs w:val="18"/>
        </w:rPr>
        <w:t>.</w:t>
      </w:r>
    </w:p>
  </w:footnote>
  <w:footnote w:id="7">
    <w:p w14:paraId="3037AD01" w14:textId="334377AC"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CBD/COP/14/6.</w:t>
      </w:r>
    </w:p>
  </w:footnote>
  <w:footnote w:id="8">
    <w:p w14:paraId="01CBE584" w14:textId="78BF91A0"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By March 2020, the following BIOFIN-supported countries had completed their financial reporting frameworks: Belize, Bhutan, Chile, Colombia, Costa Rica, Cuba, Ecuador, Georgia, Guatemala, India, Kazakhstan, Mexico, Mozambique, Peru, Philippines, Rwanda, South Africa, Thailand, Uganda.</w:t>
      </w:r>
    </w:p>
  </w:footnote>
  <w:footnote w:id="9">
    <w:p w14:paraId="6FCA0453" w14:textId="68429DBC"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w:t>
      </w:r>
      <w:hyperlink r:id="rId5" w:history="1">
        <w:r w:rsidRPr="00A70D05">
          <w:rPr>
            <w:rStyle w:val="Hyperlink"/>
            <w:snapToGrid w:val="0"/>
            <w:kern w:val="18"/>
            <w:szCs w:val="18"/>
          </w:rPr>
          <w:t>https://www.biodiversityfinance.net/finance-solutions</w:t>
        </w:r>
      </w:hyperlink>
      <w:r w:rsidRPr="00A70D05">
        <w:rPr>
          <w:snapToGrid w:val="0"/>
          <w:kern w:val="18"/>
          <w:szCs w:val="18"/>
        </w:rPr>
        <w:t>.</w:t>
      </w:r>
    </w:p>
  </w:footnote>
  <w:footnote w:id="10">
    <w:p w14:paraId="2A969616" w14:textId="5EAA23D1"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The online course is available at </w:t>
      </w:r>
      <w:hyperlink r:id="rId6" w:history="1">
        <w:r w:rsidRPr="00A70D05">
          <w:rPr>
            <w:rStyle w:val="Hyperlink"/>
            <w:kern w:val="18"/>
            <w:szCs w:val="18"/>
          </w:rPr>
          <w:t>https://learningfornature.org/en/courses/biodiversity-finance/</w:t>
        </w:r>
      </w:hyperlink>
      <w:r w:rsidRPr="00A70D05">
        <w:rPr>
          <w:kern w:val="18"/>
          <w:szCs w:val="18"/>
        </w:rPr>
        <w:t>.</w:t>
      </w:r>
    </w:p>
  </w:footnote>
  <w:footnote w:id="11">
    <w:p w14:paraId="4BEF8051" w14:textId="64E73E39"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D41BA6">
        <w:rPr>
          <w:kern w:val="18"/>
          <w:szCs w:val="18"/>
          <w:lang w:val="es-419"/>
        </w:rPr>
        <w:t xml:space="preserve"> </w:t>
      </w:r>
      <w:proofErr w:type="spellStart"/>
      <w:r w:rsidRPr="00D41BA6">
        <w:rPr>
          <w:kern w:val="18"/>
          <w:szCs w:val="18"/>
          <w:lang w:val="es-419"/>
        </w:rPr>
        <w:t>See</w:t>
      </w:r>
      <w:proofErr w:type="spellEnd"/>
      <w:r w:rsidRPr="00D41BA6">
        <w:rPr>
          <w:kern w:val="18"/>
          <w:szCs w:val="18"/>
          <w:lang w:val="es-419"/>
        </w:rPr>
        <w:t xml:space="preserve"> </w:t>
      </w:r>
      <w:proofErr w:type="spellStart"/>
      <w:r w:rsidRPr="00D41BA6">
        <w:rPr>
          <w:kern w:val="18"/>
          <w:szCs w:val="18"/>
          <w:lang w:val="es-419"/>
        </w:rPr>
        <w:t>decision</w:t>
      </w:r>
      <w:proofErr w:type="spellEnd"/>
      <w:r w:rsidRPr="00D41BA6">
        <w:rPr>
          <w:kern w:val="18"/>
          <w:szCs w:val="18"/>
          <w:lang w:val="es-419"/>
        </w:rPr>
        <w:t xml:space="preserve"> </w:t>
      </w:r>
      <w:hyperlink r:id="rId7" w:history="1">
        <w:r w:rsidRPr="00D41BA6">
          <w:rPr>
            <w:rStyle w:val="Hyperlink"/>
            <w:kern w:val="18"/>
            <w:szCs w:val="18"/>
            <w:lang w:val="es-419"/>
          </w:rPr>
          <w:t>XI/4</w:t>
        </w:r>
      </w:hyperlink>
      <w:r w:rsidRPr="00D41BA6">
        <w:rPr>
          <w:kern w:val="18"/>
          <w:szCs w:val="18"/>
          <w:lang w:val="es-419"/>
        </w:rPr>
        <w:t xml:space="preserve">, para. 8; </w:t>
      </w:r>
      <w:hyperlink r:id="rId8" w:history="1">
        <w:r w:rsidRPr="00D41BA6">
          <w:rPr>
            <w:rStyle w:val="Hyperlink"/>
            <w:kern w:val="18"/>
            <w:szCs w:val="18"/>
            <w:lang w:val="es-419"/>
          </w:rPr>
          <w:t>XII/3</w:t>
        </w:r>
      </w:hyperlink>
      <w:r w:rsidRPr="00D41BA6">
        <w:rPr>
          <w:kern w:val="18"/>
          <w:szCs w:val="18"/>
          <w:lang w:val="es-419"/>
        </w:rPr>
        <w:t xml:space="preserve">, paras. </w:t>
      </w:r>
      <w:r w:rsidRPr="00A70D05">
        <w:rPr>
          <w:kern w:val="18"/>
          <w:szCs w:val="18"/>
        </w:rPr>
        <w:t>19</w:t>
      </w:r>
      <w:r w:rsidR="008E58EE" w:rsidRPr="009670AF">
        <w:rPr>
          <w:kern w:val="18"/>
          <w:szCs w:val="18"/>
        </w:rPr>
        <w:t>-</w:t>
      </w:r>
      <w:r w:rsidRPr="00A70D05">
        <w:rPr>
          <w:kern w:val="18"/>
          <w:szCs w:val="18"/>
        </w:rPr>
        <w:t xml:space="preserve">23 and annex I; </w:t>
      </w:r>
      <w:hyperlink r:id="rId9" w:history="1">
        <w:r w:rsidRPr="00A70D05">
          <w:rPr>
            <w:rStyle w:val="Hyperlink"/>
            <w:kern w:val="18"/>
            <w:szCs w:val="18"/>
          </w:rPr>
          <w:t>XIII/20</w:t>
        </w:r>
      </w:hyperlink>
      <w:r w:rsidRPr="00A70D05">
        <w:rPr>
          <w:kern w:val="18"/>
          <w:szCs w:val="18"/>
        </w:rPr>
        <w:t>, paras. 22</w:t>
      </w:r>
      <w:r w:rsidR="00B10CA2" w:rsidRPr="009670AF">
        <w:rPr>
          <w:kern w:val="18"/>
          <w:szCs w:val="18"/>
        </w:rPr>
        <w:t>-</w:t>
      </w:r>
      <w:r w:rsidRPr="00A70D05">
        <w:rPr>
          <w:kern w:val="18"/>
          <w:szCs w:val="18"/>
        </w:rPr>
        <w:t xml:space="preserve">25; and </w:t>
      </w:r>
      <w:hyperlink r:id="rId10" w:history="1">
        <w:r w:rsidRPr="00A70D05">
          <w:rPr>
            <w:rStyle w:val="Hyperlink"/>
            <w:kern w:val="18"/>
            <w:szCs w:val="18"/>
          </w:rPr>
          <w:t>14/22</w:t>
        </w:r>
      </w:hyperlink>
      <w:r w:rsidRPr="00A70D05">
        <w:rPr>
          <w:kern w:val="18"/>
          <w:szCs w:val="18"/>
        </w:rPr>
        <w:t>, para. 8</w:t>
      </w:r>
      <w:r w:rsidR="00B10CA2" w:rsidRPr="009670AF">
        <w:rPr>
          <w:kern w:val="18"/>
          <w:szCs w:val="18"/>
        </w:rPr>
        <w:t>-</w:t>
      </w:r>
      <w:r w:rsidRPr="00A70D05">
        <w:rPr>
          <w:kern w:val="18"/>
          <w:szCs w:val="18"/>
        </w:rPr>
        <w:t>13.</w:t>
      </w:r>
    </w:p>
  </w:footnote>
  <w:footnote w:id="12">
    <w:p w14:paraId="7EBD7F1A" w14:textId="37D4D7CA"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CBD/SBI/3/13.</w:t>
      </w:r>
    </w:p>
  </w:footnote>
  <w:footnote w:id="13">
    <w:p w14:paraId="3F2F110A" w14:textId="0D412F86"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CBD/SBI/3/13/Add.1.</w:t>
      </w:r>
    </w:p>
  </w:footnote>
  <w:footnote w:id="14">
    <w:p w14:paraId="73C235C0" w14:textId="77777777" w:rsidR="00305BB3" w:rsidRPr="00A70D05" w:rsidRDefault="00305BB3"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w:t>
      </w:r>
      <w:hyperlink r:id="rId11" w:history="1">
        <w:r w:rsidRPr="00A70D05">
          <w:rPr>
            <w:rStyle w:val="Hyperlink"/>
            <w:kern w:val="18"/>
            <w:szCs w:val="18"/>
          </w:rPr>
          <w:t>CBD/POST2020/WS/2020/3/3</w:t>
        </w:r>
      </w:hyperlink>
      <w:r w:rsidRPr="00A70D05">
        <w:rPr>
          <w:kern w:val="18"/>
          <w:szCs w:val="18"/>
        </w:rPr>
        <w:t>.</w:t>
      </w:r>
    </w:p>
  </w:footnote>
  <w:footnote w:id="15">
    <w:p w14:paraId="446A87DE" w14:textId="156BE5AA"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CBD/SBI/3/5/Add.1.</w:t>
      </w:r>
    </w:p>
  </w:footnote>
  <w:footnote w:id="16">
    <w:p w14:paraId="77A30FD0" w14:textId="5A4B0EF6" w:rsidR="00586001" w:rsidRPr="00D41BA6" w:rsidRDefault="00586001" w:rsidP="00A70D05">
      <w:pPr>
        <w:pStyle w:val="CommentText"/>
        <w:keepLines/>
        <w:suppressLineNumbers/>
        <w:suppressAutoHyphens/>
        <w:spacing w:after="60" w:line="240" w:lineRule="auto"/>
        <w:jc w:val="left"/>
        <w:rPr>
          <w:kern w:val="18"/>
          <w:sz w:val="18"/>
          <w:szCs w:val="18"/>
          <w:lang w:val="es-419"/>
        </w:rPr>
      </w:pPr>
      <w:r w:rsidRPr="00A70D05">
        <w:rPr>
          <w:rStyle w:val="FootnoteReference"/>
          <w:kern w:val="18"/>
          <w:sz w:val="18"/>
          <w:szCs w:val="18"/>
        </w:rPr>
        <w:footnoteRef/>
      </w:r>
      <w:r w:rsidRPr="00D41BA6">
        <w:rPr>
          <w:kern w:val="18"/>
          <w:sz w:val="18"/>
          <w:szCs w:val="18"/>
          <w:lang w:val="es-419"/>
        </w:rPr>
        <w:t xml:space="preserve"> </w:t>
      </w:r>
      <w:proofErr w:type="spellStart"/>
      <w:r w:rsidRPr="00D41BA6">
        <w:rPr>
          <w:kern w:val="18"/>
          <w:sz w:val="18"/>
          <w:szCs w:val="18"/>
          <w:lang w:val="es-419"/>
        </w:rPr>
        <w:t>Decision</w:t>
      </w:r>
      <w:proofErr w:type="spellEnd"/>
      <w:r w:rsidRPr="00D41BA6">
        <w:rPr>
          <w:kern w:val="18"/>
          <w:sz w:val="18"/>
          <w:szCs w:val="18"/>
          <w:lang w:val="es-419"/>
        </w:rPr>
        <w:t xml:space="preserve"> </w:t>
      </w:r>
      <w:hyperlink r:id="rId12" w:history="1">
        <w:r w:rsidRPr="00D41BA6">
          <w:rPr>
            <w:rStyle w:val="Hyperlink"/>
            <w:kern w:val="18"/>
            <w:szCs w:val="18"/>
            <w:lang w:val="es-419"/>
          </w:rPr>
          <w:t>XII/3</w:t>
        </w:r>
      </w:hyperlink>
      <w:r w:rsidRPr="00D41BA6">
        <w:rPr>
          <w:kern w:val="18"/>
          <w:sz w:val="18"/>
          <w:szCs w:val="18"/>
          <w:lang w:val="es-419"/>
        </w:rPr>
        <w:t xml:space="preserve">, para.1 (a) </w:t>
      </w:r>
      <w:proofErr w:type="spellStart"/>
      <w:r w:rsidRPr="00D41BA6">
        <w:rPr>
          <w:kern w:val="18"/>
          <w:sz w:val="18"/>
          <w:szCs w:val="18"/>
          <w:lang w:val="es-419"/>
        </w:rPr>
        <w:t>to</w:t>
      </w:r>
      <w:proofErr w:type="spellEnd"/>
      <w:r w:rsidRPr="00D41BA6">
        <w:rPr>
          <w:kern w:val="18"/>
          <w:sz w:val="18"/>
          <w:szCs w:val="18"/>
          <w:lang w:val="es-419"/>
        </w:rPr>
        <w:t xml:space="preserve"> (e).</w:t>
      </w:r>
    </w:p>
  </w:footnote>
  <w:footnote w:id="17">
    <w:p w14:paraId="48394A3D" w14:textId="65515A30" w:rsidR="00B56A59" w:rsidRPr="00A70D05" w:rsidRDefault="00B56A59"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w:t>
      </w:r>
      <w:r w:rsidR="00430897" w:rsidRPr="00A70D05">
        <w:rPr>
          <w:kern w:val="18"/>
          <w:szCs w:val="18"/>
        </w:rPr>
        <w:t>See CBD/SBI/3/5/Add.3, sect. V</w:t>
      </w:r>
      <w:r w:rsidR="00D41BA6">
        <w:rPr>
          <w:kern w:val="18"/>
          <w:szCs w:val="18"/>
        </w:rPr>
        <w:t>I</w:t>
      </w:r>
      <w:r w:rsidR="00430897" w:rsidRPr="00A70D05">
        <w:rPr>
          <w:kern w:val="18"/>
          <w:szCs w:val="18"/>
        </w:rPr>
        <w:t>.</w:t>
      </w:r>
    </w:p>
  </w:footnote>
  <w:footnote w:id="18">
    <w:p w14:paraId="50049DE6" w14:textId="1F2806B6" w:rsidR="00B6677E" w:rsidRPr="00A70D05" w:rsidRDefault="00B6677E"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See the report of the Working Group on the Post-2020 Global Biodiversity Framework on its second meeting (</w:t>
      </w:r>
      <w:r w:rsidRPr="00A70D05">
        <w:rPr>
          <w:bCs/>
          <w:snapToGrid w:val="0"/>
          <w:kern w:val="18"/>
          <w:szCs w:val="18"/>
        </w:rPr>
        <w:t>CBD/WG2020/2/</w:t>
      </w:r>
      <w:r w:rsidR="00D41BA6">
        <w:rPr>
          <w:bCs/>
          <w:snapToGrid w:val="0"/>
          <w:kern w:val="18"/>
          <w:szCs w:val="18"/>
        </w:rPr>
        <w:t>4</w:t>
      </w:r>
      <w:r w:rsidRPr="00A70D05">
        <w:rPr>
          <w:bCs/>
          <w:snapToGrid w:val="0"/>
          <w:kern w:val="18"/>
          <w:szCs w:val="18"/>
        </w:rPr>
        <w:t>).</w:t>
      </w:r>
    </w:p>
  </w:footnote>
  <w:footnote w:id="19">
    <w:p w14:paraId="1B3A12E9" w14:textId="164AED79"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CBD/SBI/3/13 and Add.1.</w:t>
      </w:r>
    </w:p>
  </w:footnote>
  <w:footnote w:id="20">
    <w:p w14:paraId="4CAFD324" w14:textId="1D725593" w:rsidR="00804CEF" w:rsidRPr="00A70D05" w:rsidRDefault="00804CEF" w:rsidP="00A70D05">
      <w:pPr>
        <w:pStyle w:val="FootnoteText"/>
        <w:suppressLineNumbers/>
        <w:suppressAutoHyphens/>
        <w:ind w:firstLine="0"/>
        <w:jc w:val="left"/>
        <w:rPr>
          <w:kern w:val="18"/>
          <w:szCs w:val="18"/>
        </w:rPr>
      </w:pPr>
      <w:r w:rsidRPr="00A70D05">
        <w:rPr>
          <w:rStyle w:val="FootnoteReference"/>
          <w:kern w:val="18"/>
          <w:sz w:val="18"/>
          <w:szCs w:val="18"/>
        </w:rPr>
        <w:footnoteRef/>
      </w:r>
      <w:r w:rsidRPr="00A70D05">
        <w:rPr>
          <w:kern w:val="18"/>
          <w:szCs w:val="18"/>
        </w:rPr>
        <w:t xml:space="preserve"> See the programme of work on Article 8(j) and related provisions, and strategy area III of the long-term approach to mainstreaming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5190397" w14:textId="77777777" w:rsidR="00804CEF" w:rsidRPr="001C6487" w:rsidRDefault="00804CEF" w:rsidP="001C6487">
        <w:pPr>
          <w:pStyle w:val="Header"/>
          <w:tabs>
            <w:tab w:val="clear" w:pos="4320"/>
            <w:tab w:val="clear" w:pos="8640"/>
          </w:tabs>
          <w:kinsoku w:val="0"/>
          <w:overflowPunct w:val="0"/>
          <w:autoSpaceDE w:val="0"/>
          <w:autoSpaceDN w:val="0"/>
          <w:jc w:val="left"/>
          <w:rPr>
            <w:noProof/>
            <w:kern w:val="22"/>
          </w:rPr>
        </w:pPr>
        <w:r>
          <w:rPr>
            <w:noProof/>
            <w:kern w:val="22"/>
          </w:rPr>
          <w:t>CBD/SBI/3/5</w:t>
        </w:r>
      </w:p>
    </w:sdtContent>
  </w:sdt>
  <w:p w14:paraId="6BAB881A" w14:textId="77777777" w:rsidR="00804CEF" w:rsidRPr="001C6487" w:rsidRDefault="00804CEF" w:rsidP="001C6487">
    <w:pPr>
      <w:pStyle w:val="Header"/>
      <w:tabs>
        <w:tab w:val="clear" w:pos="4320"/>
        <w:tab w:val="clear" w:pos="8640"/>
      </w:tabs>
      <w:kinsoku w:val="0"/>
      <w:overflowPunct w:val="0"/>
      <w:autoSpaceDE w:val="0"/>
      <w:autoSpaceDN w:val="0"/>
      <w:spacing w:after="240"/>
      <w:jc w:val="lef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Pr>
        <w:noProof/>
        <w:kern w:val="22"/>
      </w:rPr>
      <w:t>12</w:t>
    </w:r>
    <w:r w:rsidRPr="001C6487">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4B369C8" w14:textId="77777777" w:rsidR="00804CEF" w:rsidRPr="001C6487" w:rsidRDefault="00804CEF" w:rsidP="00A70D05">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rPr>
          <w:t>CBD/SBI/3/5</w:t>
        </w:r>
      </w:p>
    </w:sdtContent>
  </w:sdt>
  <w:p w14:paraId="41EDC9DD" w14:textId="77777777" w:rsidR="00804CEF" w:rsidRPr="001C6487" w:rsidRDefault="00804CEF" w:rsidP="00A70D05">
    <w:pPr>
      <w:pStyle w:val="Header"/>
      <w:keepLines/>
      <w:suppressLineNumbers/>
      <w:tabs>
        <w:tab w:val="clear" w:pos="4320"/>
        <w:tab w:val="clear" w:pos="8640"/>
      </w:tabs>
      <w:suppressAutoHyphens/>
      <w:kinsoku w:val="0"/>
      <w:overflowPunct w:val="0"/>
      <w:autoSpaceDE w:val="0"/>
      <w:autoSpaceDN w:val="0"/>
      <w:spacing w:after="240"/>
      <w:jc w:val="righ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Pr>
        <w:noProof/>
        <w:kern w:val="22"/>
      </w:rPr>
      <w:t>13</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B0475A"/>
    <w:multiLevelType w:val="hybridMultilevel"/>
    <w:tmpl w:val="686EB08C"/>
    <w:lvl w:ilvl="0" w:tplc="9940BA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7A92"/>
    <w:multiLevelType w:val="hybridMultilevel"/>
    <w:tmpl w:val="23469DB0"/>
    <w:lvl w:ilvl="0" w:tplc="9940BA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5"/>
  </w:num>
  <w:num w:numId="6">
    <w:abstractNumId w:val="3"/>
  </w:num>
  <w:num w:numId="7">
    <w:abstractNumId w:val="9"/>
  </w:num>
  <w:num w:numId="8">
    <w:abstractNumId w:val="11"/>
  </w:num>
  <w:num w:numId="9">
    <w:abstractNumId w:val="6"/>
  </w:num>
  <w:num w:numId="10">
    <w:abstractNumId w:val="13"/>
  </w:num>
  <w:num w:numId="11">
    <w:abstractNumId w:val="8"/>
  </w:num>
  <w:num w:numId="12">
    <w:abstractNumId w:val="14"/>
  </w:num>
  <w:num w:numId="13">
    <w:abstractNumId w:val="0"/>
  </w:num>
  <w:num w:numId="14">
    <w:abstractNumId w:val="7"/>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5"/>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1A0"/>
    <w:rsid w:val="00003204"/>
    <w:rsid w:val="000032D7"/>
    <w:rsid w:val="00003B30"/>
    <w:rsid w:val="00004C1F"/>
    <w:rsid w:val="000059E3"/>
    <w:rsid w:val="00005B03"/>
    <w:rsid w:val="0000635A"/>
    <w:rsid w:val="00006997"/>
    <w:rsid w:val="00006A2A"/>
    <w:rsid w:val="00007D74"/>
    <w:rsid w:val="00010EEA"/>
    <w:rsid w:val="00011255"/>
    <w:rsid w:val="00012174"/>
    <w:rsid w:val="00012607"/>
    <w:rsid w:val="00013E58"/>
    <w:rsid w:val="000141A4"/>
    <w:rsid w:val="000146D6"/>
    <w:rsid w:val="0001527D"/>
    <w:rsid w:val="00021DFF"/>
    <w:rsid w:val="00022379"/>
    <w:rsid w:val="000226F3"/>
    <w:rsid w:val="0002323C"/>
    <w:rsid w:val="0002363B"/>
    <w:rsid w:val="000237F8"/>
    <w:rsid w:val="000239CD"/>
    <w:rsid w:val="00023C1D"/>
    <w:rsid w:val="000240FD"/>
    <w:rsid w:val="00024328"/>
    <w:rsid w:val="0002528F"/>
    <w:rsid w:val="000261F8"/>
    <w:rsid w:val="000325AF"/>
    <w:rsid w:val="00032F47"/>
    <w:rsid w:val="00033308"/>
    <w:rsid w:val="00033D18"/>
    <w:rsid w:val="00034974"/>
    <w:rsid w:val="00034AD2"/>
    <w:rsid w:val="0003588B"/>
    <w:rsid w:val="00036097"/>
    <w:rsid w:val="00036BD2"/>
    <w:rsid w:val="0003720C"/>
    <w:rsid w:val="000374B2"/>
    <w:rsid w:val="00040383"/>
    <w:rsid w:val="000409AB"/>
    <w:rsid w:val="0004150F"/>
    <w:rsid w:val="00043120"/>
    <w:rsid w:val="000431CB"/>
    <w:rsid w:val="00043671"/>
    <w:rsid w:val="00044B41"/>
    <w:rsid w:val="00044ED8"/>
    <w:rsid w:val="0004576E"/>
    <w:rsid w:val="00050FE2"/>
    <w:rsid w:val="00053690"/>
    <w:rsid w:val="00053C7B"/>
    <w:rsid w:val="000569BF"/>
    <w:rsid w:val="00056E42"/>
    <w:rsid w:val="000574E4"/>
    <w:rsid w:val="000633CF"/>
    <w:rsid w:val="00063D99"/>
    <w:rsid w:val="00064EA2"/>
    <w:rsid w:val="00067291"/>
    <w:rsid w:val="000706AB"/>
    <w:rsid w:val="00070F6B"/>
    <w:rsid w:val="00071FBF"/>
    <w:rsid w:val="0007354D"/>
    <w:rsid w:val="000741C5"/>
    <w:rsid w:val="00074608"/>
    <w:rsid w:val="00080537"/>
    <w:rsid w:val="00081344"/>
    <w:rsid w:val="00081CEB"/>
    <w:rsid w:val="00084813"/>
    <w:rsid w:val="0008566E"/>
    <w:rsid w:val="0008578A"/>
    <w:rsid w:val="00090F26"/>
    <w:rsid w:val="000917E0"/>
    <w:rsid w:val="00092695"/>
    <w:rsid w:val="000974AC"/>
    <w:rsid w:val="000A1885"/>
    <w:rsid w:val="000A19E3"/>
    <w:rsid w:val="000A2D2A"/>
    <w:rsid w:val="000A32C5"/>
    <w:rsid w:val="000A4484"/>
    <w:rsid w:val="000A4F7D"/>
    <w:rsid w:val="000A69AB"/>
    <w:rsid w:val="000A7168"/>
    <w:rsid w:val="000A7398"/>
    <w:rsid w:val="000B0FDD"/>
    <w:rsid w:val="000B33D2"/>
    <w:rsid w:val="000B45D7"/>
    <w:rsid w:val="000B4901"/>
    <w:rsid w:val="000B5A61"/>
    <w:rsid w:val="000B620B"/>
    <w:rsid w:val="000B622E"/>
    <w:rsid w:val="000B660F"/>
    <w:rsid w:val="000B7281"/>
    <w:rsid w:val="000B7D97"/>
    <w:rsid w:val="000C1426"/>
    <w:rsid w:val="000C30CA"/>
    <w:rsid w:val="000C4162"/>
    <w:rsid w:val="000C5292"/>
    <w:rsid w:val="000C5964"/>
    <w:rsid w:val="000C5DB9"/>
    <w:rsid w:val="000C600F"/>
    <w:rsid w:val="000C726B"/>
    <w:rsid w:val="000D0A27"/>
    <w:rsid w:val="000D1F55"/>
    <w:rsid w:val="000D315E"/>
    <w:rsid w:val="000D3506"/>
    <w:rsid w:val="000D4006"/>
    <w:rsid w:val="000D40D5"/>
    <w:rsid w:val="000D424F"/>
    <w:rsid w:val="000D551A"/>
    <w:rsid w:val="000D5B67"/>
    <w:rsid w:val="000D633D"/>
    <w:rsid w:val="000E44B0"/>
    <w:rsid w:val="000E4512"/>
    <w:rsid w:val="000E5967"/>
    <w:rsid w:val="000E5D25"/>
    <w:rsid w:val="000E673A"/>
    <w:rsid w:val="000E75F6"/>
    <w:rsid w:val="000F0871"/>
    <w:rsid w:val="000F0B30"/>
    <w:rsid w:val="000F19A3"/>
    <w:rsid w:val="000F448C"/>
    <w:rsid w:val="000F5CB5"/>
    <w:rsid w:val="000F65BD"/>
    <w:rsid w:val="000F6B1C"/>
    <w:rsid w:val="000F6FE2"/>
    <w:rsid w:val="000F7251"/>
    <w:rsid w:val="000F74F5"/>
    <w:rsid w:val="00100848"/>
    <w:rsid w:val="001009EE"/>
    <w:rsid w:val="00101262"/>
    <w:rsid w:val="0010196E"/>
    <w:rsid w:val="001021EA"/>
    <w:rsid w:val="00103CB5"/>
    <w:rsid w:val="001049D5"/>
    <w:rsid w:val="00104B58"/>
    <w:rsid w:val="00105372"/>
    <w:rsid w:val="00106317"/>
    <w:rsid w:val="00106D2D"/>
    <w:rsid w:val="0010718E"/>
    <w:rsid w:val="00107415"/>
    <w:rsid w:val="00110970"/>
    <w:rsid w:val="00110A19"/>
    <w:rsid w:val="00111F6C"/>
    <w:rsid w:val="00113141"/>
    <w:rsid w:val="001146D0"/>
    <w:rsid w:val="00114C0D"/>
    <w:rsid w:val="00114E0B"/>
    <w:rsid w:val="00116F29"/>
    <w:rsid w:val="00117090"/>
    <w:rsid w:val="00117A69"/>
    <w:rsid w:val="00120D8A"/>
    <w:rsid w:val="00121224"/>
    <w:rsid w:val="001216D6"/>
    <w:rsid w:val="001226BC"/>
    <w:rsid w:val="00124367"/>
    <w:rsid w:val="00124768"/>
    <w:rsid w:val="00124EC2"/>
    <w:rsid w:val="00124EF9"/>
    <w:rsid w:val="001259BB"/>
    <w:rsid w:val="0012655A"/>
    <w:rsid w:val="00126CEF"/>
    <w:rsid w:val="001277E3"/>
    <w:rsid w:val="00130239"/>
    <w:rsid w:val="00131DF3"/>
    <w:rsid w:val="00131E7A"/>
    <w:rsid w:val="001323A7"/>
    <w:rsid w:val="001346D9"/>
    <w:rsid w:val="00136234"/>
    <w:rsid w:val="00136632"/>
    <w:rsid w:val="0013667F"/>
    <w:rsid w:val="00136EF9"/>
    <w:rsid w:val="00140AA3"/>
    <w:rsid w:val="00141856"/>
    <w:rsid w:val="00141982"/>
    <w:rsid w:val="00143787"/>
    <w:rsid w:val="0014442A"/>
    <w:rsid w:val="00144A05"/>
    <w:rsid w:val="00144DB6"/>
    <w:rsid w:val="0014567B"/>
    <w:rsid w:val="00146C06"/>
    <w:rsid w:val="00146FDB"/>
    <w:rsid w:val="00147018"/>
    <w:rsid w:val="001505AB"/>
    <w:rsid w:val="0015363F"/>
    <w:rsid w:val="0015565D"/>
    <w:rsid w:val="0015693B"/>
    <w:rsid w:val="00161D2C"/>
    <w:rsid w:val="00163094"/>
    <w:rsid w:val="00163E8F"/>
    <w:rsid w:val="0016415F"/>
    <w:rsid w:val="0016488B"/>
    <w:rsid w:val="00165FC9"/>
    <w:rsid w:val="001661F8"/>
    <w:rsid w:val="00166EC3"/>
    <w:rsid w:val="00166F5F"/>
    <w:rsid w:val="00167234"/>
    <w:rsid w:val="00167536"/>
    <w:rsid w:val="00170626"/>
    <w:rsid w:val="00171315"/>
    <w:rsid w:val="00171AE4"/>
    <w:rsid w:val="00171F01"/>
    <w:rsid w:val="00172AF6"/>
    <w:rsid w:val="001734FB"/>
    <w:rsid w:val="00174912"/>
    <w:rsid w:val="00174ECB"/>
    <w:rsid w:val="00175A99"/>
    <w:rsid w:val="00176247"/>
    <w:rsid w:val="00176357"/>
    <w:rsid w:val="00176CEE"/>
    <w:rsid w:val="001771B8"/>
    <w:rsid w:val="00177859"/>
    <w:rsid w:val="00177BE5"/>
    <w:rsid w:val="00180488"/>
    <w:rsid w:val="00181BEC"/>
    <w:rsid w:val="0018211D"/>
    <w:rsid w:val="00182DE7"/>
    <w:rsid w:val="001833AA"/>
    <w:rsid w:val="00184683"/>
    <w:rsid w:val="00184C54"/>
    <w:rsid w:val="00184F11"/>
    <w:rsid w:val="00185499"/>
    <w:rsid w:val="00186DD8"/>
    <w:rsid w:val="00187C96"/>
    <w:rsid w:val="001904E9"/>
    <w:rsid w:val="00190571"/>
    <w:rsid w:val="00190CE1"/>
    <w:rsid w:val="00191F0F"/>
    <w:rsid w:val="001938C0"/>
    <w:rsid w:val="00193CC9"/>
    <w:rsid w:val="00197136"/>
    <w:rsid w:val="001971FB"/>
    <w:rsid w:val="001A031A"/>
    <w:rsid w:val="001A1535"/>
    <w:rsid w:val="001A1E12"/>
    <w:rsid w:val="001A24B9"/>
    <w:rsid w:val="001A3814"/>
    <w:rsid w:val="001A45C2"/>
    <w:rsid w:val="001A53D7"/>
    <w:rsid w:val="001A5703"/>
    <w:rsid w:val="001A5FB6"/>
    <w:rsid w:val="001A604B"/>
    <w:rsid w:val="001A61AC"/>
    <w:rsid w:val="001B1D6B"/>
    <w:rsid w:val="001B2A53"/>
    <w:rsid w:val="001B30BE"/>
    <w:rsid w:val="001B38D1"/>
    <w:rsid w:val="001B3D7F"/>
    <w:rsid w:val="001B48E7"/>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C36"/>
    <w:rsid w:val="001C7F28"/>
    <w:rsid w:val="001D0342"/>
    <w:rsid w:val="001D0E6D"/>
    <w:rsid w:val="001D12BE"/>
    <w:rsid w:val="001D3562"/>
    <w:rsid w:val="001D3FD9"/>
    <w:rsid w:val="001D5E3D"/>
    <w:rsid w:val="001D6171"/>
    <w:rsid w:val="001D6408"/>
    <w:rsid w:val="001D68B1"/>
    <w:rsid w:val="001D6B97"/>
    <w:rsid w:val="001D7109"/>
    <w:rsid w:val="001E0760"/>
    <w:rsid w:val="001E1637"/>
    <w:rsid w:val="001E278C"/>
    <w:rsid w:val="001E2DD7"/>
    <w:rsid w:val="001E400A"/>
    <w:rsid w:val="001E41B6"/>
    <w:rsid w:val="001E4C8F"/>
    <w:rsid w:val="001E4E30"/>
    <w:rsid w:val="001E57AA"/>
    <w:rsid w:val="001E6625"/>
    <w:rsid w:val="001E7490"/>
    <w:rsid w:val="001F0A6D"/>
    <w:rsid w:val="001F18A6"/>
    <w:rsid w:val="001F2D16"/>
    <w:rsid w:val="001F423F"/>
    <w:rsid w:val="001F45BF"/>
    <w:rsid w:val="001F6963"/>
    <w:rsid w:val="00202E6C"/>
    <w:rsid w:val="00203483"/>
    <w:rsid w:val="002044B0"/>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36D"/>
    <w:rsid w:val="00235E34"/>
    <w:rsid w:val="00236952"/>
    <w:rsid w:val="00236982"/>
    <w:rsid w:val="002370B9"/>
    <w:rsid w:val="00241DD2"/>
    <w:rsid w:val="00242C77"/>
    <w:rsid w:val="002442CD"/>
    <w:rsid w:val="0024552A"/>
    <w:rsid w:val="00245559"/>
    <w:rsid w:val="00245D3F"/>
    <w:rsid w:val="00246D89"/>
    <w:rsid w:val="00246DC0"/>
    <w:rsid w:val="0024774E"/>
    <w:rsid w:val="00252C21"/>
    <w:rsid w:val="00254238"/>
    <w:rsid w:val="002545EF"/>
    <w:rsid w:val="00255798"/>
    <w:rsid w:val="002560ED"/>
    <w:rsid w:val="002562CD"/>
    <w:rsid w:val="00256684"/>
    <w:rsid w:val="00256936"/>
    <w:rsid w:val="0025725F"/>
    <w:rsid w:val="00261223"/>
    <w:rsid w:val="002614D7"/>
    <w:rsid w:val="00267D41"/>
    <w:rsid w:val="0027116E"/>
    <w:rsid w:val="00271509"/>
    <w:rsid w:val="00271E6F"/>
    <w:rsid w:val="002726D6"/>
    <w:rsid w:val="002730F5"/>
    <w:rsid w:val="00275AE1"/>
    <w:rsid w:val="00276A99"/>
    <w:rsid w:val="0028051F"/>
    <w:rsid w:val="00281974"/>
    <w:rsid w:val="00281A53"/>
    <w:rsid w:val="002828FF"/>
    <w:rsid w:val="00282DEF"/>
    <w:rsid w:val="002841B6"/>
    <w:rsid w:val="0028455B"/>
    <w:rsid w:val="00284CA9"/>
    <w:rsid w:val="00284DB5"/>
    <w:rsid w:val="00285531"/>
    <w:rsid w:val="00285875"/>
    <w:rsid w:val="0028648E"/>
    <w:rsid w:val="00287C5C"/>
    <w:rsid w:val="00287F27"/>
    <w:rsid w:val="00290975"/>
    <w:rsid w:val="00291325"/>
    <w:rsid w:val="00292A05"/>
    <w:rsid w:val="0029397B"/>
    <w:rsid w:val="00297A52"/>
    <w:rsid w:val="002A177C"/>
    <w:rsid w:val="002A22AA"/>
    <w:rsid w:val="002A2C57"/>
    <w:rsid w:val="002A2FC8"/>
    <w:rsid w:val="002A4F26"/>
    <w:rsid w:val="002A520B"/>
    <w:rsid w:val="002A5C35"/>
    <w:rsid w:val="002A6292"/>
    <w:rsid w:val="002A6AE7"/>
    <w:rsid w:val="002A78C8"/>
    <w:rsid w:val="002A7BDC"/>
    <w:rsid w:val="002B020F"/>
    <w:rsid w:val="002B232F"/>
    <w:rsid w:val="002B23D0"/>
    <w:rsid w:val="002B3587"/>
    <w:rsid w:val="002B4388"/>
    <w:rsid w:val="002B4427"/>
    <w:rsid w:val="002B6E73"/>
    <w:rsid w:val="002B7174"/>
    <w:rsid w:val="002B75FB"/>
    <w:rsid w:val="002B78A4"/>
    <w:rsid w:val="002C0079"/>
    <w:rsid w:val="002C1EE7"/>
    <w:rsid w:val="002C266B"/>
    <w:rsid w:val="002C3567"/>
    <w:rsid w:val="002C4C48"/>
    <w:rsid w:val="002C5422"/>
    <w:rsid w:val="002C5FD5"/>
    <w:rsid w:val="002C6E58"/>
    <w:rsid w:val="002C737C"/>
    <w:rsid w:val="002C7DAB"/>
    <w:rsid w:val="002C7E7F"/>
    <w:rsid w:val="002D01C6"/>
    <w:rsid w:val="002D0B6E"/>
    <w:rsid w:val="002D1377"/>
    <w:rsid w:val="002D23A9"/>
    <w:rsid w:val="002D473D"/>
    <w:rsid w:val="002D4773"/>
    <w:rsid w:val="002D607C"/>
    <w:rsid w:val="002D637C"/>
    <w:rsid w:val="002D77F2"/>
    <w:rsid w:val="002E038A"/>
    <w:rsid w:val="002E04AB"/>
    <w:rsid w:val="002E14EF"/>
    <w:rsid w:val="002E23B6"/>
    <w:rsid w:val="002E2C2D"/>
    <w:rsid w:val="002E509F"/>
    <w:rsid w:val="002E5E8E"/>
    <w:rsid w:val="002E6B07"/>
    <w:rsid w:val="002E7E89"/>
    <w:rsid w:val="002F5B68"/>
    <w:rsid w:val="003001B8"/>
    <w:rsid w:val="003036C4"/>
    <w:rsid w:val="00304215"/>
    <w:rsid w:val="003046CB"/>
    <w:rsid w:val="00305B2A"/>
    <w:rsid w:val="00305BB3"/>
    <w:rsid w:val="00307C7A"/>
    <w:rsid w:val="003108CE"/>
    <w:rsid w:val="00310AB5"/>
    <w:rsid w:val="00310DA8"/>
    <w:rsid w:val="00310F43"/>
    <w:rsid w:val="00312898"/>
    <w:rsid w:val="00312B0C"/>
    <w:rsid w:val="00313B81"/>
    <w:rsid w:val="00313F6B"/>
    <w:rsid w:val="00314551"/>
    <w:rsid w:val="00314AF7"/>
    <w:rsid w:val="00314DD9"/>
    <w:rsid w:val="003151B8"/>
    <w:rsid w:val="00315215"/>
    <w:rsid w:val="00315241"/>
    <w:rsid w:val="00315A85"/>
    <w:rsid w:val="00317851"/>
    <w:rsid w:val="0032081D"/>
    <w:rsid w:val="00320D21"/>
    <w:rsid w:val="00320D89"/>
    <w:rsid w:val="00321FB8"/>
    <w:rsid w:val="003220D4"/>
    <w:rsid w:val="00322118"/>
    <w:rsid w:val="00322132"/>
    <w:rsid w:val="00323613"/>
    <w:rsid w:val="00323F28"/>
    <w:rsid w:val="00325473"/>
    <w:rsid w:val="0032568A"/>
    <w:rsid w:val="00325DEC"/>
    <w:rsid w:val="003262A3"/>
    <w:rsid w:val="00327465"/>
    <w:rsid w:val="003278AB"/>
    <w:rsid w:val="00330D75"/>
    <w:rsid w:val="0033443E"/>
    <w:rsid w:val="00334531"/>
    <w:rsid w:val="003346B2"/>
    <w:rsid w:val="003363DF"/>
    <w:rsid w:val="0033797B"/>
    <w:rsid w:val="00340B82"/>
    <w:rsid w:val="0034449C"/>
    <w:rsid w:val="00344DEF"/>
    <w:rsid w:val="003458B5"/>
    <w:rsid w:val="003459B9"/>
    <w:rsid w:val="0034603D"/>
    <w:rsid w:val="003464E2"/>
    <w:rsid w:val="00346E2D"/>
    <w:rsid w:val="00350DFB"/>
    <w:rsid w:val="00350E6E"/>
    <w:rsid w:val="003517B9"/>
    <w:rsid w:val="00352149"/>
    <w:rsid w:val="00353946"/>
    <w:rsid w:val="00356582"/>
    <w:rsid w:val="00356CE4"/>
    <w:rsid w:val="003571E8"/>
    <w:rsid w:val="00362ACA"/>
    <w:rsid w:val="00362FDF"/>
    <w:rsid w:val="00364E04"/>
    <w:rsid w:val="003667BC"/>
    <w:rsid w:val="00366CE6"/>
    <w:rsid w:val="003675DE"/>
    <w:rsid w:val="00367992"/>
    <w:rsid w:val="00370326"/>
    <w:rsid w:val="003706EC"/>
    <w:rsid w:val="0037095B"/>
    <w:rsid w:val="00370E83"/>
    <w:rsid w:val="00372AC6"/>
    <w:rsid w:val="00372F74"/>
    <w:rsid w:val="00373C8A"/>
    <w:rsid w:val="00373EA6"/>
    <w:rsid w:val="003741C2"/>
    <w:rsid w:val="00374515"/>
    <w:rsid w:val="00374D60"/>
    <w:rsid w:val="00377127"/>
    <w:rsid w:val="00377CE4"/>
    <w:rsid w:val="003821DD"/>
    <w:rsid w:val="003830D1"/>
    <w:rsid w:val="00385CB9"/>
    <w:rsid w:val="00385D77"/>
    <w:rsid w:val="00387290"/>
    <w:rsid w:val="00390543"/>
    <w:rsid w:val="003907F8"/>
    <w:rsid w:val="00391F6E"/>
    <w:rsid w:val="0039219C"/>
    <w:rsid w:val="003927A4"/>
    <w:rsid w:val="00392943"/>
    <w:rsid w:val="00392E8F"/>
    <w:rsid w:val="003933BF"/>
    <w:rsid w:val="0039355D"/>
    <w:rsid w:val="003939A9"/>
    <w:rsid w:val="00395200"/>
    <w:rsid w:val="00395265"/>
    <w:rsid w:val="0039669E"/>
    <w:rsid w:val="003967CE"/>
    <w:rsid w:val="0039691C"/>
    <w:rsid w:val="00396EB4"/>
    <w:rsid w:val="0039734C"/>
    <w:rsid w:val="003A0002"/>
    <w:rsid w:val="003A0F78"/>
    <w:rsid w:val="003A4060"/>
    <w:rsid w:val="003A4AD1"/>
    <w:rsid w:val="003A67FD"/>
    <w:rsid w:val="003A6940"/>
    <w:rsid w:val="003A6F98"/>
    <w:rsid w:val="003B12C0"/>
    <w:rsid w:val="003B21FE"/>
    <w:rsid w:val="003B4CCD"/>
    <w:rsid w:val="003B5EB9"/>
    <w:rsid w:val="003B71BF"/>
    <w:rsid w:val="003C0537"/>
    <w:rsid w:val="003C08C5"/>
    <w:rsid w:val="003C0A89"/>
    <w:rsid w:val="003C0FC5"/>
    <w:rsid w:val="003C2700"/>
    <w:rsid w:val="003C2E9A"/>
    <w:rsid w:val="003C3421"/>
    <w:rsid w:val="003C697C"/>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3180"/>
    <w:rsid w:val="003E38D5"/>
    <w:rsid w:val="003E3E80"/>
    <w:rsid w:val="003E4360"/>
    <w:rsid w:val="003E5308"/>
    <w:rsid w:val="003E5B9D"/>
    <w:rsid w:val="003E610E"/>
    <w:rsid w:val="003E67EE"/>
    <w:rsid w:val="003E7230"/>
    <w:rsid w:val="003E798D"/>
    <w:rsid w:val="003F3DDB"/>
    <w:rsid w:val="003F4613"/>
    <w:rsid w:val="003F56AE"/>
    <w:rsid w:val="003F6789"/>
    <w:rsid w:val="003F6AA7"/>
    <w:rsid w:val="003F7224"/>
    <w:rsid w:val="003F79F7"/>
    <w:rsid w:val="004022A5"/>
    <w:rsid w:val="00404519"/>
    <w:rsid w:val="00407DC6"/>
    <w:rsid w:val="004100F1"/>
    <w:rsid w:val="0041011E"/>
    <w:rsid w:val="00410EA4"/>
    <w:rsid w:val="00411D09"/>
    <w:rsid w:val="00414A79"/>
    <w:rsid w:val="004156C9"/>
    <w:rsid w:val="00416380"/>
    <w:rsid w:val="00417509"/>
    <w:rsid w:val="00417FCB"/>
    <w:rsid w:val="00420FB7"/>
    <w:rsid w:val="0042190C"/>
    <w:rsid w:val="00421C63"/>
    <w:rsid w:val="00421D00"/>
    <w:rsid w:val="00422200"/>
    <w:rsid w:val="00422E17"/>
    <w:rsid w:val="004231A8"/>
    <w:rsid w:val="00425870"/>
    <w:rsid w:val="004258C7"/>
    <w:rsid w:val="00425FAA"/>
    <w:rsid w:val="004276AC"/>
    <w:rsid w:val="00427D21"/>
    <w:rsid w:val="00430897"/>
    <w:rsid w:val="00432509"/>
    <w:rsid w:val="004330D2"/>
    <w:rsid w:val="004343F3"/>
    <w:rsid w:val="00434BD7"/>
    <w:rsid w:val="004377B8"/>
    <w:rsid w:val="00437ACC"/>
    <w:rsid w:val="0044138C"/>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1FD3"/>
    <w:rsid w:val="00452197"/>
    <w:rsid w:val="004533E8"/>
    <w:rsid w:val="00456A74"/>
    <w:rsid w:val="00460487"/>
    <w:rsid w:val="00460EF9"/>
    <w:rsid w:val="004639E0"/>
    <w:rsid w:val="00463B07"/>
    <w:rsid w:val="004644C2"/>
    <w:rsid w:val="00465063"/>
    <w:rsid w:val="00467F9C"/>
    <w:rsid w:val="004718B9"/>
    <w:rsid w:val="004722B8"/>
    <w:rsid w:val="00473195"/>
    <w:rsid w:val="0047517C"/>
    <w:rsid w:val="004754F2"/>
    <w:rsid w:val="00475A0F"/>
    <w:rsid w:val="00475C08"/>
    <w:rsid w:val="004761B8"/>
    <w:rsid w:val="00476EC5"/>
    <w:rsid w:val="00477BB9"/>
    <w:rsid w:val="0048037E"/>
    <w:rsid w:val="004830BB"/>
    <w:rsid w:val="00483A7B"/>
    <w:rsid w:val="00483FC4"/>
    <w:rsid w:val="00491CB6"/>
    <w:rsid w:val="0049227C"/>
    <w:rsid w:val="004922C9"/>
    <w:rsid w:val="0049324B"/>
    <w:rsid w:val="004934C5"/>
    <w:rsid w:val="004936F0"/>
    <w:rsid w:val="004952C1"/>
    <w:rsid w:val="004A19A1"/>
    <w:rsid w:val="004A1E0A"/>
    <w:rsid w:val="004A2F4F"/>
    <w:rsid w:val="004A3A7F"/>
    <w:rsid w:val="004A3B86"/>
    <w:rsid w:val="004A4926"/>
    <w:rsid w:val="004A5B47"/>
    <w:rsid w:val="004A5C94"/>
    <w:rsid w:val="004B0A00"/>
    <w:rsid w:val="004B1504"/>
    <w:rsid w:val="004B1757"/>
    <w:rsid w:val="004B1A70"/>
    <w:rsid w:val="004B438E"/>
    <w:rsid w:val="004B497B"/>
    <w:rsid w:val="004B4BAC"/>
    <w:rsid w:val="004B504F"/>
    <w:rsid w:val="004B6ED4"/>
    <w:rsid w:val="004B6F20"/>
    <w:rsid w:val="004B72DF"/>
    <w:rsid w:val="004B7F53"/>
    <w:rsid w:val="004C13A6"/>
    <w:rsid w:val="004C190D"/>
    <w:rsid w:val="004C19DE"/>
    <w:rsid w:val="004C1AFD"/>
    <w:rsid w:val="004C1B72"/>
    <w:rsid w:val="004C2237"/>
    <w:rsid w:val="004C3903"/>
    <w:rsid w:val="004C5218"/>
    <w:rsid w:val="004C5E69"/>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6DC"/>
    <w:rsid w:val="004E1FA7"/>
    <w:rsid w:val="004E1FD9"/>
    <w:rsid w:val="004E274A"/>
    <w:rsid w:val="004E2A68"/>
    <w:rsid w:val="004E4862"/>
    <w:rsid w:val="004E69BC"/>
    <w:rsid w:val="004E6F72"/>
    <w:rsid w:val="004F36FC"/>
    <w:rsid w:val="004F4756"/>
    <w:rsid w:val="004F496F"/>
    <w:rsid w:val="004F4BC8"/>
    <w:rsid w:val="004F7BEF"/>
    <w:rsid w:val="005006BF"/>
    <w:rsid w:val="0050431A"/>
    <w:rsid w:val="005051BB"/>
    <w:rsid w:val="0050579D"/>
    <w:rsid w:val="005063A8"/>
    <w:rsid w:val="0050690D"/>
    <w:rsid w:val="005078E6"/>
    <w:rsid w:val="00507F8D"/>
    <w:rsid w:val="00510DD5"/>
    <w:rsid w:val="00511401"/>
    <w:rsid w:val="0051152B"/>
    <w:rsid w:val="00511E2B"/>
    <w:rsid w:val="00511F8B"/>
    <w:rsid w:val="005130C0"/>
    <w:rsid w:val="005135A4"/>
    <w:rsid w:val="005140FC"/>
    <w:rsid w:val="005149F9"/>
    <w:rsid w:val="0051664E"/>
    <w:rsid w:val="0051789B"/>
    <w:rsid w:val="00517FCD"/>
    <w:rsid w:val="005212D0"/>
    <w:rsid w:val="005215CA"/>
    <w:rsid w:val="00522339"/>
    <w:rsid w:val="005246E7"/>
    <w:rsid w:val="005260D1"/>
    <w:rsid w:val="00526D07"/>
    <w:rsid w:val="00526E58"/>
    <w:rsid w:val="005271FD"/>
    <w:rsid w:val="00527BF3"/>
    <w:rsid w:val="00527F8A"/>
    <w:rsid w:val="00531705"/>
    <w:rsid w:val="00531735"/>
    <w:rsid w:val="00533178"/>
    <w:rsid w:val="005340FC"/>
    <w:rsid w:val="00534681"/>
    <w:rsid w:val="00535A5B"/>
    <w:rsid w:val="00536708"/>
    <w:rsid w:val="00536AD6"/>
    <w:rsid w:val="00536D19"/>
    <w:rsid w:val="00536E1E"/>
    <w:rsid w:val="005420D6"/>
    <w:rsid w:val="00542BE3"/>
    <w:rsid w:val="00544081"/>
    <w:rsid w:val="00545DEE"/>
    <w:rsid w:val="005462CC"/>
    <w:rsid w:val="005468D1"/>
    <w:rsid w:val="00550535"/>
    <w:rsid w:val="0055113D"/>
    <w:rsid w:val="00551586"/>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516F"/>
    <w:rsid w:val="00565726"/>
    <w:rsid w:val="00565E37"/>
    <w:rsid w:val="005660A2"/>
    <w:rsid w:val="005668D5"/>
    <w:rsid w:val="00566C62"/>
    <w:rsid w:val="00570AC3"/>
    <w:rsid w:val="0057186E"/>
    <w:rsid w:val="00572007"/>
    <w:rsid w:val="0057354C"/>
    <w:rsid w:val="0057384E"/>
    <w:rsid w:val="005756CF"/>
    <w:rsid w:val="00575F9C"/>
    <w:rsid w:val="0057695B"/>
    <w:rsid w:val="00580076"/>
    <w:rsid w:val="00586001"/>
    <w:rsid w:val="00586319"/>
    <w:rsid w:val="005866F6"/>
    <w:rsid w:val="00587AD4"/>
    <w:rsid w:val="00590964"/>
    <w:rsid w:val="00594F6B"/>
    <w:rsid w:val="00597CD3"/>
    <w:rsid w:val="00597E52"/>
    <w:rsid w:val="005A0188"/>
    <w:rsid w:val="005A097D"/>
    <w:rsid w:val="005A1124"/>
    <w:rsid w:val="005A1505"/>
    <w:rsid w:val="005A2C5F"/>
    <w:rsid w:val="005A5174"/>
    <w:rsid w:val="005A6F4D"/>
    <w:rsid w:val="005B0FC5"/>
    <w:rsid w:val="005B127B"/>
    <w:rsid w:val="005B1541"/>
    <w:rsid w:val="005B1723"/>
    <w:rsid w:val="005B1CD9"/>
    <w:rsid w:val="005B29F3"/>
    <w:rsid w:val="005B3609"/>
    <w:rsid w:val="005B3975"/>
    <w:rsid w:val="005B3B09"/>
    <w:rsid w:val="005B3CBC"/>
    <w:rsid w:val="005B3DEA"/>
    <w:rsid w:val="005B5D82"/>
    <w:rsid w:val="005B7798"/>
    <w:rsid w:val="005B7BBC"/>
    <w:rsid w:val="005C0110"/>
    <w:rsid w:val="005C192F"/>
    <w:rsid w:val="005C201D"/>
    <w:rsid w:val="005C24C0"/>
    <w:rsid w:val="005C6E88"/>
    <w:rsid w:val="005C7576"/>
    <w:rsid w:val="005C76D1"/>
    <w:rsid w:val="005C7807"/>
    <w:rsid w:val="005C7AC4"/>
    <w:rsid w:val="005C7BAD"/>
    <w:rsid w:val="005D01FC"/>
    <w:rsid w:val="005D0410"/>
    <w:rsid w:val="005D086D"/>
    <w:rsid w:val="005D09B7"/>
    <w:rsid w:val="005D0C03"/>
    <w:rsid w:val="005D0CF1"/>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30C5"/>
    <w:rsid w:val="005E368A"/>
    <w:rsid w:val="005E38D3"/>
    <w:rsid w:val="005E5B1A"/>
    <w:rsid w:val="005E5BD9"/>
    <w:rsid w:val="005F01D3"/>
    <w:rsid w:val="005F096D"/>
    <w:rsid w:val="005F0BA4"/>
    <w:rsid w:val="005F2518"/>
    <w:rsid w:val="005F32C9"/>
    <w:rsid w:val="005F4F4C"/>
    <w:rsid w:val="005F645E"/>
    <w:rsid w:val="006037DE"/>
    <w:rsid w:val="006038E4"/>
    <w:rsid w:val="00604174"/>
    <w:rsid w:val="00607154"/>
    <w:rsid w:val="006102E2"/>
    <w:rsid w:val="00611546"/>
    <w:rsid w:val="006122BA"/>
    <w:rsid w:val="00613813"/>
    <w:rsid w:val="006143BA"/>
    <w:rsid w:val="00614A0A"/>
    <w:rsid w:val="00614F2F"/>
    <w:rsid w:val="00616891"/>
    <w:rsid w:val="00617587"/>
    <w:rsid w:val="006217EC"/>
    <w:rsid w:val="006218A9"/>
    <w:rsid w:val="00623F9A"/>
    <w:rsid w:val="006266D4"/>
    <w:rsid w:val="00630BDB"/>
    <w:rsid w:val="00630F77"/>
    <w:rsid w:val="00632A5A"/>
    <w:rsid w:val="0063311D"/>
    <w:rsid w:val="00634160"/>
    <w:rsid w:val="006346A1"/>
    <w:rsid w:val="006349CC"/>
    <w:rsid w:val="006354FD"/>
    <w:rsid w:val="00635FDA"/>
    <w:rsid w:val="00640765"/>
    <w:rsid w:val="00640B83"/>
    <w:rsid w:val="00641ED7"/>
    <w:rsid w:val="00641F85"/>
    <w:rsid w:val="00643AC5"/>
    <w:rsid w:val="00644BB1"/>
    <w:rsid w:val="0064508D"/>
    <w:rsid w:val="00645A38"/>
    <w:rsid w:val="00645CD9"/>
    <w:rsid w:val="006467AB"/>
    <w:rsid w:val="0065103B"/>
    <w:rsid w:val="00651290"/>
    <w:rsid w:val="00651CB7"/>
    <w:rsid w:val="006522EF"/>
    <w:rsid w:val="00653DC3"/>
    <w:rsid w:val="006551AB"/>
    <w:rsid w:val="0065522D"/>
    <w:rsid w:val="00655539"/>
    <w:rsid w:val="00660182"/>
    <w:rsid w:val="0066089C"/>
    <w:rsid w:val="00662696"/>
    <w:rsid w:val="00663BA7"/>
    <w:rsid w:val="0066552F"/>
    <w:rsid w:val="00665870"/>
    <w:rsid w:val="00667346"/>
    <w:rsid w:val="00670E93"/>
    <w:rsid w:val="006714FD"/>
    <w:rsid w:val="0067203B"/>
    <w:rsid w:val="006736F7"/>
    <w:rsid w:val="00674DCA"/>
    <w:rsid w:val="0067677B"/>
    <w:rsid w:val="00677FA5"/>
    <w:rsid w:val="006803CE"/>
    <w:rsid w:val="00680E57"/>
    <w:rsid w:val="00680F87"/>
    <w:rsid w:val="00681581"/>
    <w:rsid w:val="006824AE"/>
    <w:rsid w:val="0068399F"/>
    <w:rsid w:val="00686850"/>
    <w:rsid w:val="00686E69"/>
    <w:rsid w:val="00690791"/>
    <w:rsid w:val="00691FFB"/>
    <w:rsid w:val="00692079"/>
    <w:rsid w:val="00692376"/>
    <w:rsid w:val="0069238F"/>
    <w:rsid w:val="00692D5D"/>
    <w:rsid w:val="006931A3"/>
    <w:rsid w:val="006934B0"/>
    <w:rsid w:val="00694132"/>
    <w:rsid w:val="00694C7B"/>
    <w:rsid w:val="00694D63"/>
    <w:rsid w:val="006957BD"/>
    <w:rsid w:val="00695FB9"/>
    <w:rsid w:val="006A0A6F"/>
    <w:rsid w:val="006A1098"/>
    <w:rsid w:val="006A15BE"/>
    <w:rsid w:val="006A4E37"/>
    <w:rsid w:val="006A570F"/>
    <w:rsid w:val="006A5E69"/>
    <w:rsid w:val="006A6B32"/>
    <w:rsid w:val="006A6DE1"/>
    <w:rsid w:val="006A765F"/>
    <w:rsid w:val="006A7753"/>
    <w:rsid w:val="006A78A3"/>
    <w:rsid w:val="006B1912"/>
    <w:rsid w:val="006B2290"/>
    <w:rsid w:val="006B3F89"/>
    <w:rsid w:val="006B7263"/>
    <w:rsid w:val="006B7D0E"/>
    <w:rsid w:val="006C1199"/>
    <w:rsid w:val="006C1647"/>
    <w:rsid w:val="006C2719"/>
    <w:rsid w:val="006C34B8"/>
    <w:rsid w:val="006C4885"/>
    <w:rsid w:val="006C48CE"/>
    <w:rsid w:val="006C54BB"/>
    <w:rsid w:val="006C6BE0"/>
    <w:rsid w:val="006C6E8E"/>
    <w:rsid w:val="006C732F"/>
    <w:rsid w:val="006D2E3C"/>
    <w:rsid w:val="006D36EA"/>
    <w:rsid w:val="006D3C53"/>
    <w:rsid w:val="006D4B10"/>
    <w:rsid w:val="006D5469"/>
    <w:rsid w:val="006D5DCD"/>
    <w:rsid w:val="006D6E37"/>
    <w:rsid w:val="006D7EA9"/>
    <w:rsid w:val="006D7FC1"/>
    <w:rsid w:val="006E0379"/>
    <w:rsid w:val="006E0432"/>
    <w:rsid w:val="006E07A8"/>
    <w:rsid w:val="006E1C3E"/>
    <w:rsid w:val="006E1C58"/>
    <w:rsid w:val="006E3177"/>
    <w:rsid w:val="006E3A0A"/>
    <w:rsid w:val="006E5074"/>
    <w:rsid w:val="006E5814"/>
    <w:rsid w:val="006E5EE5"/>
    <w:rsid w:val="006E7625"/>
    <w:rsid w:val="006F04B9"/>
    <w:rsid w:val="006F08C9"/>
    <w:rsid w:val="006F1A19"/>
    <w:rsid w:val="006F2004"/>
    <w:rsid w:val="006F218A"/>
    <w:rsid w:val="006F40F5"/>
    <w:rsid w:val="006F42D9"/>
    <w:rsid w:val="006F4B85"/>
    <w:rsid w:val="006F5654"/>
    <w:rsid w:val="006F65AF"/>
    <w:rsid w:val="006F7627"/>
    <w:rsid w:val="00700238"/>
    <w:rsid w:val="007006BF"/>
    <w:rsid w:val="00701766"/>
    <w:rsid w:val="00703278"/>
    <w:rsid w:val="00704C85"/>
    <w:rsid w:val="00704C8F"/>
    <w:rsid w:val="00704DCD"/>
    <w:rsid w:val="00704FB9"/>
    <w:rsid w:val="00710C63"/>
    <w:rsid w:val="00710C82"/>
    <w:rsid w:val="007122FF"/>
    <w:rsid w:val="007132B2"/>
    <w:rsid w:val="0071608F"/>
    <w:rsid w:val="0071676D"/>
    <w:rsid w:val="00716CCA"/>
    <w:rsid w:val="00717000"/>
    <w:rsid w:val="007174AD"/>
    <w:rsid w:val="00717D88"/>
    <w:rsid w:val="0072089B"/>
    <w:rsid w:val="0072144E"/>
    <w:rsid w:val="00725ED6"/>
    <w:rsid w:val="00727840"/>
    <w:rsid w:val="00727A2A"/>
    <w:rsid w:val="00730095"/>
    <w:rsid w:val="007301DD"/>
    <w:rsid w:val="00731ECA"/>
    <w:rsid w:val="00732B42"/>
    <w:rsid w:val="00732DDE"/>
    <w:rsid w:val="007342A4"/>
    <w:rsid w:val="0073487C"/>
    <w:rsid w:val="00736916"/>
    <w:rsid w:val="00737AAD"/>
    <w:rsid w:val="007407B4"/>
    <w:rsid w:val="007409F3"/>
    <w:rsid w:val="007416E0"/>
    <w:rsid w:val="0074226A"/>
    <w:rsid w:val="00742E29"/>
    <w:rsid w:val="00743E61"/>
    <w:rsid w:val="00744807"/>
    <w:rsid w:val="007455A7"/>
    <w:rsid w:val="00746688"/>
    <w:rsid w:val="00747126"/>
    <w:rsid w:val="00747659"/>
    <w:rsid w:val="00747DF5"/>
    <w:rsid w:val="00752094"/>
    <w:rsid w:val="00753B10"/>
    <w:rsid w:val="00753B14"/>
    <w:rsid w:val="00754006"/>
    <w:rsid w:val="0075592E"/>
    <w:rsid w:val="00757121"/>
    <w:rsid w:val="00760000"/>
    <w:rsid w:val="007601AD"/>
    <w:rsid w:val="00762DD4"/>
    <w:rsid w:val="007633C7"/>
    <w:rsid w:val="0076349C"/>
    <w:rsid w:val="00763728"/>
    <w:rsid w:val="00764636"/>
    <w:rsid w:val="0076489A"/>
    <w:rsid w:val="0076526A"/>
    <w:rsid w:val="007653DC"/>
    <w:rsid w:val="007662A4"/>
    <w:rsid w:val="0076711F"/>
    <w:rsid w:val="0077091E"/>
    <w:rsid w:val="0077179E"/>
    <w:rsid w:val="00771957"/>
    <w:rsid w:val="0077276F"/>
    <w:rsid w:val="00775FF5"/>
    <w:rsid w:val="007776F1"/>
    <w:rsid w:val="0078080E"/>
    <w:rsid w:val="00781066"/>
    <w:rsid w:val="007829BF"/>
    <w:rsid w:val="00783399"/>
    <w:rsid w:val="00783544"/>
    <w:rsid w:val="00784639"/>
    <w:rsid w:val="007853EF"/>
    <w:rsid w:val="00787479"/>
    <w:rsid w:val="00791182"/>
    <w:rsid w:val="0079181E"/>
    <w:rsid w:val="00792500"/>
    <w:rsid w:val="00792711"/>
    <w:rsid w:val="00792E23"/>
    <w:rsid w:val="00794092"/>
    <w:rsid w:val="007942D3"/>
    <w:rsid w:val="007948B7"/>
    <w:rsid w:val="00794D6D"/>
    <w:rsid w:val="00796020"/>
    <w:rsid w:val="00796386"/>
    <w:rsid w:val="007A1581"/>
    <w:rsid w:val="007A192E"/>
    <w:rsid w:val="007A2B7D"/>
    <w:rsid w:val="007A3C89"/>
    <w:rsid w:val="007A54D5"/>
    <w:rsid w:val="007A5C96"/>
    <w:rsid w:val="007A6086"/>
    <w:rsid w:val="007A6DAB"/>
    <w:rsid w:val="007B00A2"/>
    <w:rsid w:val="007B1FAB"/>
    <w:rsid w:val="007B2D63"/>
    <w:rsid w:val="007B331D"/>
    <w:rsid w:val="007B4463"/>
    <w:rsid w:val="007B47EC"/>
    <w:rsid w:val="007B4E29"/>
    <w:rsid w:val="007B6307"/>
    <w:rsid w:val="007B6C09"/>
    <w:rsid w:val="007C005F"/>
    <w:rsid w:val="007C0D24"/>
    <w:rsid w:val="007C4258"/>
    <w:rsid w:val="007C7172"/>
    <w:rsid w:val="007D0DD3"/>
    <w:rsid w:val="007D1147"/>
    <w:rsid w:val="007D24DA"/>
    <w:rsid w:val="007D2644"/>
    <w:rsid w:val="007D453C"/>
    <w:rsid w:val="007D4C89"/>
    <w:rsid w:val="007D4FFE"/>
    <w:rsid w:val="007D5077"/>
    <w:rsid w:val="007D51CA"/>
    <w:rsid w:val="007D679E"/>
    <w:rsid w:val="007D7E88"/>
    <w:rsid w:val="007E09DA"/>
    <w:rsid w:val="007E1182"/>
    <w:rsid w:val="007E2A51"/>
    <w:rsid w:val="007E2C0C"/>
    <w:rsid w:val="007E2DCA"/>
    <w:rsid w:val="007E4CAB"/>
    <w:rsid w:val="007E5C0F"/>
    <w:rsid w:val="007E677F"/>
    <w:rsid w:val="007E6D52"/>
    <w:rsid w:val="007E7808"/>
    <w:rsid w:val="007F0F3F"/>
    <w:rsid w:val="007F27C9"/>
    <w:rsid w:val="007F648A"/>
    <w:rsid w:val="007F6515"/>
    <w:rsid w:val="007F7B89"/>
    <w:rsid w:val="00800845"/>
    <w:rsid w:val="0080360A"/>
    <w:rsid w:val="0080475A"/>
    <w:rsid w:val="00804CEF"/>
    <w:rsid w:val="00806362"/>
    <w:rsid w:val="00806883"/>
    <w:rsid w:val="0081016E"/>
    <w:rsid w:val="00810A55"/>
    <w:rsid w:val="00812678"/>
    <w:rsid w:val="00814759"/>
    <w:rsid w:val="008155CE"/>
    <w:rsid w:val="00815FD3"/>
    <w:rsid w:val="00816110"/>
    <w:rsid w:val="0081678A"/>
    <w:rsid w:val="008178B6"/>
    <w:rsid w:val="00817EA3"/>
    <w:rsid w:val="00820CB3"/>
    <w:rsid w:val="00821347"/>
    <w:rsid w:val="008228AA"/>
    <w:rsid w:val="00822F21"/>
    <w:rsid w:val="0082355D"/>
    <w:rsid w:val="0082358D"/>
    <w:rsid w:val="0082396B"/>
    <w:rsid w:val="00824450"/>
    <w:rsid w:val="00825306"/>
    <w:rsid w:val="008307ED"/>
    <w:rsid w:val="008308A4"/>
    <w:rsid w:val="00831420"/>
    <w:rsid w:val="00836987"/>
    <w:rsid w:val="00836E40"/>
    <w:rsid w:val="0083721C"/>
    <w:rsid w:val="0084057D"/>
    <w:rsid w:val="00841DB0"/>
    <w:rsid w:val="00842402"/>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5C9"/>
    <w:rsid w:val="00855E3E"/>
    <w:rsid w:val="0086263B"/>
    <w:rsid w:val="00862D51"/>
    <w:rsid w:val="00863730"/>
    <w:rsid w:val="0086459C"/>
    <w:rsid w:val="00864D8E"/>
    <w:rsid w:val="00865100"/>
    <w:rsid w:val="00865B74"/>
    <w:rsid w:val="00866A4E"/>
    <w:rsid w:val="00866E10"/>
    <w:rsid w:val="008700E8"/>
    <w:rsid w:val="0087059A"/>
    <w:rsid w:val="008710CE"/>
    <w:rsid w:val="008712BD"/>
    <w:rsid w:val="0087191F"/>
    <w:rsid w:val="00872020"/>
    <w:rsid w:val="00872D55"/>
    <w:rsid w:val="00873432"/>
    <w:rsid w:val="0087387C"/>
    <w:rsid w:val="00874D53"/>
    <w:rsid w:val="008759A4"/>
    <w:rsid w:val="008763AE"/>
    <w:rsid w:val="00877B7D"/>
    <w:rsid w:val="008802C6"/>
    <w:rsid w:val="008807D9"/>
    <w:rsid w:val="00881067"/>
    <w:rsid w:val="008811D5"/>
    <w:rsid w:val="00882264"/>
    <w:rsid w:val="0088291C"/>
    <w:rsid w:val="00882D72"/>
    <w:rsid w:val="00883A2F"/>
    <w:rsid w:val="00883E56"/>
    <w:rsid w:val="008852C3"/>
    <w:rsid w:val="00886B42"/>
    <w:rsid w:val="00887D6E"/>
    <w:rsid w:val="00890B5B"/>
    <w:rsid w:val="00893EF5"/>
    <w:rsid w:val="008945A3"/>
    <w:rsid w:val="00894CE3"/>
    <w:rsid w:val="0089618C"/>
    <w:rsid w:val="00896F5F"/>
    <w:rsid w:val="008A0342"/>
    <w:rsid w:val="008A07B9"/>
    <w:rsid w:val="008A0D67"/>
    <w:rsid w:val="008A1735"/>
    <w:rsid w:val="008A321F"/>
    <w:rsid w:val="008B0403"/>
    <w:rsid w:val="008B13EF"/>
    <w:rsid w:val="008B48DB"/>
    <w:rsid w:val="008B7D20"/>
    <w:rsid w:val="008C0A53"/>
    <w:rsid w:val="008C236C"/>
    <w:rsid w:val="008C3195"/>
    <w:rsid w:val="008C319B"/>
    <w:rsid w:val="008C35E3"/>
    <w:rsid w:val="008C6360"/>
    <w:rsid w:val="008C6619"/>
    <w:rsid w:val="008C6F48"/>
    <w:rsid w:val="008D084B"/>
    <w:rsid w:val="008D13F0"/>
    <w:rsid w:val="008D3427"/>
    <w:rsid w:val="008D4834"/>
    <w:rsid w:val="008D4E69"/>
    <w:rsid w:val="008D664E"/>
    <w:rsid w:val="008D6F40"/>
    <w:rsid w:val="008D7A7A"/>
    <w:rsid w:val="008D7F1B"/>
    <w:rsid w:val="008E2780"/>
    <w:rsid w:val="008E2C21"/>
    <w:rsid w:val="008E35F5"/>
    <w:rsid w:val="008E5758"/>
    <w:rsid w:val="008E58EE"/>
    <w:rsid w:val="008E600F"/>
    <w:rsid w:val="008E695C"/>
    <w:rsid w:val="008E7859"/>
    <w:rsid w:val="008F0172"/>
    <w:rsid w:val="008F14A4"/>
    <w:rsid w:val="008F225D"/>
    <w:rsid w:val="008F2CCD"/>
    <w:rsid w:val="008F4906"/>
    <w:rsid w:val="008F4EE5"/>
    <w:rsid w:val="008F50C8"/>
    <w:rsid w:val="008F5BA7"/>
    <w:rsid w:val="008F5EFA"/>
    <w:rsid w:val="008F6AA7"/>
    <w:rsid w:val="008F7EA8"/>
    <w:rsid w:val="00902053"/>
    <w:rsid w:val="00902DAE"/>
    <w:rsid w:val="009038F6"/>
    <w:rsid w:val="00904179"/>
    <w:rsid w:val="00907763"/>
    <w:rsid w:val="00910279"/>
    <w:rsid w:val="00913427"/>
    <w:rsid w:val="009145B2"/>
    <w:rsid w:val="00915188"/>
    <w:rsid w:val="00916521"/>
    <w:rsid w:val="009165D0"/>
    <w:rsid w:val="009168AB"/>
    <w:rsid w:val="00916C7B"/>
    <w:rsid w:val="009171AD"/>
    <w:rsid w:val="009212B8"/>
    <w:rsid w:val="009238A4"/>
    <w:rsid w:val="00923EBD"/>
    <w:rsid w:val="009246EA"/>
    <w:rsid w:val="00925B6F"/>
    <w:rsid w:val="00926A41"/>
    <w:rsid w:val="00926B2D"/>
    <w:rsid w:val="0092706F"/>
    <w:rsid w:val="009308BB"/>
    <w:rsid w:val="00930BA1"/>
    <w:rsid w:val="00931253"/>
    <w:rsid w:val="0093169E"/>
    <w:rsid w:val="00932B4B"/>
    <w:rsid w:val="0093365F"/>
    <w:rsid w:val="00933EFE"/>
    <w:rsid w:val="0093486E"/>
    <w:rsid w:val="009359AE"/>
    <w:rsid w:val="00936034"/>
    <w:rsid w:val="009413BD"/>
    <w:rsid w:val="0094336E"/>
    <w:rsid w:val="00946897"/>
    <w:rsid w:val="00947E88"/>
    <w:rsid w:val="009502F6"/>
    <w:rsid w:val="009505C9"/>
    <w:rsid w:val="00951A4B"/>
    <w:rsid w:val="00952092"/>
    <w:rsid w:val="0095497E"/>
    <w:rsid w:val="00954A77"/>
    <w:rsid w:val="00961BB3"/>
    <w:rsid w:val="00963183"/>
    <w:rsid w:val="009632C7"/>
    <w:rsid w:val="0096681A"/>
    <w:rsid w:val="00966BA5"/>
    <w:rsid w:val="00966F45"/>
    <w:rsid w:val="009670AF"/>
    <w:rsid w:val="009679B3"/>
    <w:rsid w:val="00970D62"/>
    <w:rsid w:val="00971388"/>
    <w:rsid w:val="00971D44"/>
    <w:rsid w:val="009726B1"/>
    <w:rsid w:val="00972836"/>
    <w:rsid w:val="00973ECA"/>
    <w:rsid w:val="00974571"/>
    <w:rsid w:val="0097476C"/>
    <w:rsid w:val="00975290"/>
    <w:rsid w:val="00975CB6"/>
    <w:rsid w:val="00977120"/>
    <w:rsid w:val="00977465"/>
    <w:rsid w:val="00981556"/>
    <w:rsid w:val="00981CEB"/>
    <w:rsid w:val="00981D1B"/>
    <w:rsid w:val="00982FA6"/>
    <w:rsid w:val="00983EEB"/>
    <w:rsid w:val="00985647"/>
    <w:rsid w:val="00986181"/>
    <w:rsid w:val="00986BE6"/>
    <w:rsid w:val="00986DBC"/>
    <w:rsid w:val="0099024F"/>
    <w:rsid w:val="009908D2"/>
    <w:rsid w:val="0099196D"/>
    <w:rsid w:val="009939CB"/>
    <w:rsid w:val="00993B4B"/>
    <w:rsid w:val="0099427D"/>
    <w:rsid w:val="00995094"/>
    <w:rsid w:val="00995237"/>
    <w:rsid w:val="009957AD"/>
    <w:rsid w:val="009A14C9"/>
    <w:rsid w:val="009A1D2A"/>
    <w:rsid w:val="009A2AF0"/>
    <w:rsid w:val="009A573B"/>
    <w:rsid w:val="009A5B38"/>
    <w:rsid w:val="009B1FE8"/>
    <w:rsid w:val="009B21AE"/>
    <w:rsid w:val="009B25F9"/>
    <w:rsid w:val="009B2C05"/>
    <w:rsid w:val="009B2D92"/>
    <w:rsid w:val="009B40E5"/>
    <w:rsid w:val="009B4DAD"/>
    <w:rsid w:val="009B7060"/>
    <w:rsid w:val="009B7E53"/>
    <w:rsid w:val="009C03FF"/>
    <w:rsid w:val="009C2DA2"/>
    <w:rsid w:val="009C2DD1"/>
    <w:rsid w:val="009C437E"/>
    <w:rsid w:val="009C442C"/>
    <w:rsid w:val="009C69D4"/>
    <w:rsid w:val="009C6A75"/>
    <w:rsid w:val="009C7139"/>
    <w:rsid w:val="009C79FD"/>
    <w:rsid w:val="009D00D2"/>
    <w:rsid w:val="009D0633"/>
    <w:rsid w:val="009D0A7F"/>
    <w:rsid w:val="009D147B"/>
    <w:rsid w:val="009D40BE"/>
    <w:rsid w:val="009D431B"/>
    <w:rsid w:val="009D5673"/>
    <w:rsid w:val="009D5C76"/>
    <w:rsid w:val="009D61E6"/>
    <w:rsid w:val="009D6940"/>
    <w:rsid w:val="009D69B3"/>
    <w:rsid w:val="009D72C4"/>
    <w:rsid w:val="009E135D"/>
    <w:rsid w:val="009E2509"/>
    <w:rsid w:val="009E2924"/>
    <w:rsid w:val="009E41C9"/>
    <w:rsid w:val="009F352D"/>
    <w:rsid w:val="009F3BDB"/>
    <w:rsid w:val="009F3E8A"/>
    <w:rsid w:val="009F5C19"/>
    <w:rsid w:val="00A00D50"/>
    <w:rsid w:val="00A01BA2"/>
    <w:rsid w:val="00A0212B"/>
    <w:rsid w:val="00A03DC7"/>
    <w:rsid w:val="00A04279"/>
    <w:rsid w:val="00A04D89"/>
    <w:rsid w:val="00A06689"/>
    <w:rsid w:val="00A06EB4"/>
    <w:rsid w:val="00A0751A"/>
    <w:rsid w:val="00A07C08"/>
    <w:rsid w:val="00A108AE"/>
    <w:rsid w:val="00A13250"/>
    <w:rsid w:val="00A14571"/>
    <w:rsid w:val="00A1501F"/>
    <w:rsid w:val="00A1747B"/>
    <w:rsid w:val="00A1789A"/>
    <w:rsid w:val="00A202B0"/>
    <w:rsid w:val="00A239D9"/>
    <w:rsid w:val="00A24FDF"/>
    <w:rsid w:val="00A26303"/>
    <w:rsid w:val="00A337CB"/>
    <w:rsid w:val="00A35AF0"/>
    <w:rsid w:val="00A35D0D"/>
    <w:rsid w:val="00A403FF"/>
    <w:rsid w:val="00A42A6B"/>
    <w:rsid w:val="00A434F6"/>
    <w:rsid w:val="00A44311"/>
    <w:rsid w:val="00A45911"/>
    <w:rsid w:val="00A475AE"/>
    <w:rsid w:val="00A47E03"/>
    <w:rsid w:val="00A47E63"/>
    <w:rsid w:val="00A504A7"/>
    <w:rsid w:val="00A5598D"/>
    <w:rsid w:val="00A55ECD"/>
    <w:rsid w:val="00A56E63"/>
    <w:rsid w:val="00A612A0"/>
    <w:rsid w:val="00A61AA2"/>
    <w:rsid w:val="00A62E10"/>
    <w:rsid w:val="00A63223"/>
    <w:rsid w:val="00A63CD4"/>
    <w:rsid w:val="00A63E64"/>
    <w:rsid w:val="00A64375"/>
    <w:rsid w:val="00A67696"/>
    <w:rsid w:val="00A70A97"/>
    <w:rsid w:val="00A70D05"/>
    <w:rsid w:val="00A71ABA"/>
    <w:rsid w:val="00A7237D"/>
    <w:rsid w:val="00A72383"/>
    <w:rsid w:val="00A72528"/>
    <w:rsid w:val="00A72D1E"/>
    <w:rsid w:val="00A757BE"/>
    <w:rsid w:val="00A80E90"/>
    <w:rsid w:val="00A81A4C"/>
    <w:rsid w:val="00A83BB8"/>
    <w:rsid w:val="00A83F89"/>
    <w:rsid w:val="00A857B9"/>
    <w:rsid w:val="00A90D65"/>
    <w:rsid w:val="00A90ED2"/>
    <w:rsid w:val="00A9145E"/>
    <w:rsid w:val="00A914AB"/>
    <w:rsid w:val="00A91ACC"/>
    <w:rsid w:val="00A92C5C"/>
    <w:rsid w:val="00A93CAA"/>
    <w:rsid w:val="00A96E35"/>
    <w:rsid w:val="00A97DED"/>
    <w:rsid w:val="00AA1950"/>
    <w:rsid w:val="00AA22AA"/>
    <w:rsid w:val="00AA2F7E"/>
    <w:rsid w:val="00AA30BC"/>
    <w:rsid w:val="00AA30D9"/>
    <w:rsid w:val="00AA346A"/>
    <w:rsid w:val="00AA35BB"/>
    <w:rsid w:val="00AA44D2"/>
    <w:rsid w:val="00AA50A2"/>
    <w:rsid w:val="00AA5187"/>
    <w:rsid w:val="00AA65C3"/>
    <w:rsid w:val="00AB1AB2"/>
    <w:rsid w:val="00AB1DB4"/>
    <w:rsid w:val="00AB27E5"/>
    <w:rsid w:val="00AB2F22"/>
    <w:rsid w:val="00AB3468"/>
    <w:rsid w:val="00AB481A"/>
    <w:rsid w:val="00AB4909"/>
    <w:rsid w:val="00AB6C95"/>
    <w:rsid w:val="00AB7278"/>
    <w:rsid w:val="00AB7FE8"/>
    <w:rsid w:val="00AC05B4"/>
    <w:rsid w:val="00AC1576"/>
    <w:rsid w:val="00AC3E87"/>
    <w:rsid w:val="00AC3EBE"/>
    <w:rsid w:val="00AC6BB7"/>
    <w:rsid w:val="00AC6E4B"/>
    <w:rsid w:val="00AC7719"/>
    <w:rsid w:val="00AD1009"/>
    <w:rsid w:val="00AD395D"/>
    <w:rsid w:val="00AD3B5E"/>
    <w:rsid w:val="00AD45AF"/>
    <w:rsid w:val="00AD5B11"/>
    <w:rsid w:val="00AD5CE7"/>
    <w:rsid w:val="00AD6BEE"/>
    <w:rsid w:val="00AE3036"/>
    <w:rsid w:val="00AE4DC7"/>
    <w:rsid w:val="00AE5F5D"/>
    <w:rsid w:val="00AE6F37"/>
    <w:rsid w:val="00AE756B"/>
    <w:rsid w:val="00AF0E90"/>
    <w:rsid w:val="00AF14CC"/>
    <w:rsid w:val="00AF185D"/>
    <w:rsid w:val="00AF33C0"/>
    <w:rsid w:val="00AF3B14"/>
    <w:rsid w:val="00AF3D6A"/>
    <w:rsid w:val="00AF59E3"/>
    <w:rsid w:val="00AF5B28"/>
    <w:rsid w:val="00AF6711"/>
    <w:rsid w:val="00AF7CD7"/>
    <w:rsid w:val="00B0017A"/>
    <w:rsid w:val="00B0036B"/>
    <w:rsid w:val="00B0045F"/>
    <w:rsid w:val="00B00A6B"/>
    <w:rsid w:val="00B0107A"/>
    <w:rsid w:val="00B01386"/>
    <w:rsid w:val="00B02022"/>
    <w:rsid w:val="00B02810"/>
    <w:rsid w:val="00B03ABB"/>
    <w:rsid w:val="00B04240"/>
    <w:rsid w:val="00B059FA"/>
    <w:rsid w:val="00B07DAE"/>
    <w:rsid w:val="00B100C8"/>
    <w:rsid w:val="00B10CA2"/>
    <w:rsid w:val="00B10F20"/>
    <w:rsid w:val="00B12737"/>
    <w:rsid w:val="00B12CFF"/>
    <w:rsid w:val="00B13B10"/>
    <w:rsid w:val="00B13C49"/>
    <w:rsid w:val="00B13E9D"/>
    <w:rsid w:val="00B141E4"/>
    <w:rsid w:val="00B14730"/>
    <w:rsid w:val="00B15DF1"/>
    <w:rsid w:val="00B16EFF"/>
    <w:rsid w:val="00B177C1"/>
    <w:rsid w:val="00B1781C"/>
    <w:rsid w:val="00B17D95"/>
    <w:rsid w:val="00B2012C"/>
    <w:rsid w:val="00B20DD6"/>
    <w:rsid w:val="00B249B7"/>
    <w:rsid w:val="00B3252C"/>
    <w:rsid w:val="00B32A8D"/>
    <w:rsid w:val="00B3369F"/>
    <w:rsid w:val="00B337A8"/>
    <w:rsid w:val="00B33B35"/>
    <w:rsid w:val="00B33C43"/>
    <w:rsid w:val="00B341AA"/>
    <w:rsid w:val="00B34988"/>
    <w:rsid w:val="00B355F9"/>
    <w:rsid w:val="00B35BA2"/>
    <w:rsid w:val="00B35D06"/>
    <w:rsid w:val="00B403C9"/>
    <w:rsid w:val="00B4249B"/>
    <w:rsid w:val="00B469CC"/>
    <w:rsid w:val="00B500BA"/>
    <w:rsid w:val="00B535E0"/>
    <w:rsid w:val="00B55104"/>
    <w:rsid w:val="00B55668"/>
    <w:rsid w:val="00B56362"/>
    <w:rsid w:val="00B563F4"/>
    <w:rsid w:val="00B56A59"/>
    <w:rsid w:val="00B56E8D"/>
    <w:rsid w:val="00B6080F"/>
    <w:rsid w:val="00B60CE0"/>
    <w:rsid w:val="00B62FAF"/>
    <w:rsid w:val="00B634EF"/>
    <w:rsid w:val="00B63E3B"/>
    <w:rsid w:val="00B65C0A"/>
    <w:rsid w:val="00B6677E"/>
    <w:rsid w:val="00B67203"/>
    <w:rsid w:val="00B70CDF"/>
    <w:rsid w:val="00B71CB7"/>
    <w:rsid w:val="00B7281F"/>
    <w:rsid w:val="00B73221"/>
    <w:rsid w:val="00B7629A"/>
    <w:rsid w:val="00B778AB"/>
    <w:rsid w:val="00B80591"/>
    <w:rsid w:val="00B8171F"/>
    <w:rsid w:val="00B818A4"/>
    <w:rsid w:val="00B81BD3"/>
    <w:rsid w:val="00B8291B"/>
    <w:rsid w:val="00B8315F"/>
    <w:rsid w:val="00B83E85"/>
    <w:rsid w:val="00B840DD"/>
    <w:rsid w:val="00B84A80"/>
    <w:rsid w:val="00B84EBD"/>
    <w:rsid w:val="00B85D3C"/>
    <w:rsid w:val="00B86A66"/>
    <w:rsid w:val="00B90F62"/>
    <w:rsid w:val="00B91665"/>
    <w:rsid w:val="00B91C7F"/>
    <w:rsid w:val="00B91F9F"/>
    <w:rsid w:val="00B92185"/>
    <w:rsid w:val="00B93585"/>
    <w:rsid w:val="00B93E19"/>
    <w:rsid w:val="00B956E7"/>
    <w:rsid w:val="00B9770F"/>
    <w:rsid w:val="00BA00AD"/>
    <w:rsid w:val="00BA1458"/>
    <w:rsid w:val="00BA1791"/>
    <w:rsid w:val="00BA215E"/>
    <w:rsid w:val="00BA52B6"/>
    <w:rsid w:val="00BA5415"/>
    <w:rsid w:val="00BA589D"/>
    <w:rsid w:val="00BA6491"/>
    <w:rsid w:val="00BA6752"/>
    <w:rsid w:val="00BA6844"/>
    <w:rsid w:val="00BA7618"/>
    <w:rsid w:val="00BB38ED"/>
    <w:rsid w:val="00BB4216"/>
    <w:rsid w:val="00BB54A1"/>
    <w:rsid w:val="00BB5702"/>
    <w:rsid w:val="00BB5CDC"/>
    <w:rsid w:val="00BB600A"/>
    <w:rsid w:val="00BC18D0"/>
    <w:rsid w:val="00BC1CA6"/>
    <w:rsid w:val="00BC1CD1"/>
    <w:rsid w:val="00BC1EA5"/>
    <w:rsid w:val="00BC2824"/>
    <w:rsid w:val="00BC2B02"/>
    <w:rsid w:val="00BC2DD6"/>
    <w:rsid w:val="00BC2E27"/>
    <w:rsid w:val="00BC3DAE"/>
    <w:rsid w:val="00BC3E0F"/>
    <w:rsid w:val="00BC4774"/>
    <w:rsid w:val="00BC5048"/>
    <w:rsid w:val="00BC5C30"/>
    <w:rsid w:val="00BC5CEA"/>
    <w:rsid w:val="00BC5EAC"/>
    <w:rsid w:val="00BC6BBF"/>
    <w:rsid w:val="00BC6EC2"/>
    <w:rsid w:val="00BC701F"/>
    <w:rsid w:val="00BD0CE7"/>
    <w:rsid w:val="00BD0EDE"/>
    <w:rsid w:val="00BD1471"/>
    <w:rsid w:val="00BD233E"/>
    <w:rsid w:val="00BD2B83"/>
    <w:rsid w:val="00BD3E78"/>
    <w:rsid w:val="00BD464A"/>
    <w:rsid w:val="00BD7994"/>
    <w:rsid w:val="00BE1CF9"/>
    <w:rsid w:val="00BE38DB"/>
    <w:rsid w:val="00BE4B6E"/>
    <w:rsid w:val="00BE6237"/>
    <w:rsid w:val="00BE7EEF"/>
    <w:rsid w:val="00BE7F0B"/>
    <w:rsid w:val="00BF275E"/>
    <w:rsid w:val="00BF4644"/>
    <w:rsid w:val="00BF4B71"/>
    <w:rsid w:val="00BF53FF"/>
    <w:rsid w:val="00BF62F7"/>
    <w:rsid w:val="00BF74A8"/>
    <w:rsid w:val="00C0039C"/>
    <w:rsid w:val="00C02AF9"/>
    <w:rsid w:val="00C02CE3"/>
    <w:rsid w:val="00C035B8"/>
    <w:rsid w:val="00C049BB"/>
    <w:rsid w:val="00C05256"/>
    <w:rsid w:val="00C058E9"/>
    <w:rsid w:val="00C0647C"/>
    <w:rsid w:val="00C0696B"/>
    <w:rsid w:val="00C07B59"/>
    <w:rsid w:val="00C103F0"/>
    <w:rsid w:val="00C109CF"/>
    <w:rsid w:val="00C110C5"/>
    <w:rsid w:val="00C112BC"/>
    <w:rsid w:val="00C12709"/>
    <w:rsid w:val="00C1309A"/>
    <w:rsid w:val="00C15037"/>
    <w:rsid w:val="00C15AB6"/>
    <w:rsid w:val="00C200D3"/>
    <w:rsid w:val="00C206EB"/>
    <w:rsid w:val="00C22496"/>
    <w:rsid w:val="00C24C7F"/>
    <w:rsid w:val="00C26184"/>
    <w:rsid w:val="00C27419"/>
    <w:rsid w:val="00C27947"/>
    <w:rsid w:val="00C34517"/>
    <w:rsid w:val="00C359A2"/>
    <w:rsid w:val="00C35AA1"/>
    <w:rsid w:val="00C35ACB"/>
    <w:rsid w:val="00C37198"/>
    <w:rsid w:val="00C37B96"/>
    <w:rsid w:val="00C40100"/>
    <w:rsid w:val="00C426C9"/>
    <w:rsid w:val="00C432DD"/>
    <w:rsid w:val="00C4392A"/>
    <w:rsid w:val="00C443BD"/>
    <w:rsid w:val="00C4482B"/>
    <w:rsid w:val="00C44B54"/>
    <w:rsid w:val="00C44C59"/>
    <w:rsid w:val="00C44D95"/>
    <w:rsid w:val="00C45CA4"/>
    <w:rsid w:val="00C4668E"/>
    <w:rsid w:val="00C46FA8"/>
    <w:rsid w:val="00C50FC4"/>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EC6"/>
    <w:rsid w:val="00C6632D"/>
    <w:rsid w:val="00C66815"/>
    <w:rsid w:val="00C707BC"/>
    <w:rsid w:val="00C723FD"/>
    <w:rsid w:val="00C725EF"/>
    <w:rsid w:val="00C72D53"/>
    <w:rsid w:val="00C72EEF"/>
    <w:rsid w:val="00C73735"/>
    <w:rsid w:val="00C749D9"/>
    <w:rsid w:val="00C75514"/>
    <w:rsid w:val="00C76B45"/>
    <w:rsid w:val="00C76C7C"/>
    <w:rsid w:val="00C77AA2"/>
    <w:rsid w:val="00C77B12"/>
    <w:rsid w:val="00C77F0E"/>
    <w:rsid w:val="00C801BD"/>
    <w:rsid w:val="00C81246"/>
    <w:rsid w:val="00C81E6A"/>
    <w:rsid w:val="00C8301C"/>
    <w:rsid w:val="00C832AF"/>
    <w:rsid w:val="00C850C5"/>
    <w:rsid w:val="00C9161D"/>
    <w:rsid w:val="00C91852"/>
    <w:rsid w:val="00C921A2"/>
    <w:rsid w:val="00C92481"/>
    <w:rsid w:val="00C925BC"/>
    <w:rsid w:val="00C92615"/>
    <w:rsid w:val="00C93284"/>
    <w:rsid w:val="00C93482"/>
    <w:rsid w:val="00C93BC5"/>
    <w:rsid w:val="00C942C4"/>
    <w:rsid w:val="00C95954"/>
    <w:rsid w:val="00C96753"/>
    <w:rsid w:val="00C96E40"/>
    <w:rsid w:val="00CA1F0C"/>
    <w:rsid w:val="00CA3404"/>
    <w:rsid w:val="00CA3D7E"/>
    <w:rsid w:val="00CA3EC4"/>
    <w:rsid w:val="00CA4C2C"/>
    <w:rsid w:val="00CA4D0C"/>
    <w:rsid w:val="00CA5C82"/>
    <w:rsid w:val="00CA6207"/>
    <w:rsid w:val="00CA6354"/>
    <w:rsid w:val="00CA6465"/>
    <w:rsid w:val="00CA7120"/>
    <w:rsid w:val="00CA7130"/>
    <w:rsid w:val="00CA7743"/>
    <w:rsid w:val="00CB11B0"/>
    <w:rsid w:val="00CB1D11"/>
    <w:rsid w:val="00CB308F"/>
    <w:rsid w:val="00CB3CD8"/>
    <w:rsid w:val="00CB3D82"/>
    <w:rsid w:val="00CB56EE"/>
    <w:rsid w:val="00CB5B7A"/>
    <w:rsid w:val="00CB5CB1"/>
    <w:rsid w:val="00CB68F8"/>
    <w:rsid w:val="00CB72C3"/>
    <w:rsid w:val="00CB734C"/>
    <w:rsid w:val="00CB74D9"/>
    <w:rsid w:val="00CB784D"/>
    <w:rsid w:val="00CB7C28"/>
    <w:rsid w:val="00CC02D4"/>
    <w:rsid w:val="00CC0671"/>
    <w:rsid w:val="00CC102E"/>
    <w:rsid w:val="00CC1DEC"/>
    <w:rsid w:val="00CC39EC"/>
    <w:rsid w:val="00CC3F15"/>
    <w:rsid w:val="00CC5469"/>
    <w:rsid w:val="00CC6389"/>
    <w:rsid w:val="00CD1702"/>
    <w:rsid w:val="00CD312B"/>
    <w:rsid w:val="00CD37E1"/>
    <w:rsid w:val="00CD414E"/>
    <w:rsid w:val="00CD44A2"/>
    <w:rsid w:val="00CD51D3"/>
    <w:rsid w:val="00CD579F"/>
    <w:rsid w:val="00CD5A11"/>
    <w:rsid w:val="00CD5C8F"/>
    <w:rsid w:val="00CD5E03"/>
    <w:rsid w:val="00CD6167"/>
    <w:rsid w:val="00CD676A"/>
    <w:rsid w:val="00CD7034"/>
    <w:rsid w:val="00CE0A79"/>
    <w:rsid w:val="00CE1D5B"/>
    <w:rsid w:val="00CE25B6"/>
    <w:rsid w:val="00CE2E98"/>
    <w:rsid w:val="00CE3587"/>
    <w:rsid w:val="00CE3AFE"/>
    <w:rsid w:val="00CE417D"/>
    <w:rsid w:val="00CE47A8"/>
    <w:rsid w:val="00CE50C9"/>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D9B"/>
    <w:rsid w:val="00D01D7D"/>
    <w:rsid w:val="00D032DE"/>
    <w:rsid w:val="00D106E0"/>
    <w:rsid w:val="00D115A6"/>
    <w:rsid w:val="00D11C41"/>
    <w:rsid w:val="00D12044"/>
    <w:rsid w:val="00D13881"/>
    <w:rsid w:val="00D152D6"/>
    <w:rsid w:val="00D16DC1"/>
    <w:rsid w:val="00D17365"/>
    <w:rsid w:val="00D2151D"/>
    <w:rsid w:val="00D22998"/>
    <w:rsid w:val="00D23697"/>
    <w:rsid w:val="00D24AE0"/>
    <w:rsid w:val="00D24B19"/>
    <w:rsid w:val="00D25104"/>
    <w:rsid w:val="00D26AE1"/>
    <w:rsid w:val="00D26DA4"/>
    <w:rsid w:val="00D26F67"/>
    <w:rsid w:val="00D270B6"/>
    <w:rsid w:val="00D27371"/>
    <w:rsid w:val="00D27EBF"/>
    <w:rsid w:val="00D30332"/>
    <w:rsid w:val="00D30443"/>
    <w:rsid w:val="00D308B3"/>
    <w:rsid w:val="00D30CC3"/>
    <w:rsid w:val="00D312E6"/>
    <w:rsid w:val="00D31408"/>
    <w:rsid w:val="00D318CD"/>
    <w:rsid w:val="00D32593"/>
    <w:rsid w:val="00D33488"/>
    <w:rsid w:val="00D33D80"/>
    <w:rsid w:val="00D33F0B"/>
    <w:rsid w:val="00D35492"/>
    <w:rsid w:val="00D35A80"/>
    <w:rsid w:val="00D37C98"/>
    <w:rsid w:val="00D41517"/>
    <w:rsid w:val="00D41BA6"/>
    <w:rsid w:val="00D41E14"/>
    <w:rsid w:val="00D42BC9"/>
    <w:rsid w:val="00D42D04"/>
    <w:rsid w:val="00D43BC3"/>
    <w:rsid w:val="00D44C03"/>
    <w:rsid w:val="00D45630"/>
    <w:rsid w:val="00D46B4B"/>
    <w:rsid w:val="00D46DAE"/>
    <w:rsid w:val="00D47C89"/>
    <w:rsid w:val="00D501C8"/>
    <w:rsid w:val="00D53DAF"/>
    <w:rsid w:val="00D54387"/>
    <w:rsid w:val="00D5475D"/>
    <w:rsid w:val="00D55A06"/>
    <w:rsid w:val="00D6062C"/>
    <w:rsid w:val="00D60C44"/>
    <w:rsid w:val="00D611B7"/>
    <w:rsid w:val="00D62487"/>
    <w:rsid w:val="00D62BC0"/>
    <w:rsid w:val="00D6380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364F"/>
    <w:rsid w:val="00D73D31"/>
    <w:rsid w:val="00D73E4B"/>
    <w:rsid w:val="00D75B60"/>
    <w:rsid w:val="00D76A18"/>
    <w:rsid w:val="00D771E9"/>
    <w:rsid w:val="00D83EA2"/>
    <w:rsid w:val="00D83F96"/>
    <w:rsid w:val="00D86A15"/>
    <w:rsid w:val="00D91EFE"/>
    <w:rsid w:val="00D91F30"/>
    <w:rsid w:val="00D972BC"/>
    <w:rsid w:val="00DA020F"/>
    <w:rsid w:val="00DA1311"/>
    <w:rsid w:val="00DA1982"/>
    <w:rsid w:val="00DA2080"/>
    <w:rsid w:val="00DA281A"/>
    <w:rsid w:val="00DA2CF0"/>
    <w:rsid w:val="00DA4D59"/>
    <w:rsid w:val="00DA502A"/>
    <w:rsid w:val="00DA67FA"/>
    <w:rsid w:val="00DB0814"/>
    <w:rsid w:val="00DB7E18"/>
    <w:rsid w:val="00DC2704"/>
    <w:rsid w:val="00DC2DD8"/>
    <w:rsid w:val="00DC745A"/>
    <w:rsid w:val="00DD118C"/>
    <w:rsid w:val="00DD1682"/>
    <w:rsid w:val="00DD4B67"/>
    <w:rsid w:val="00DD5C27"/>
    <w:rsid w:val="00DD6807"/>
    <w:rsid w:val="00DD701D"/>
    <w:rsid w:val="00DE0FB5"/>
    <w:rsid w:val="00DE2705"/>
    <w:rsid w:val="00DE4083"/>
    <w:rsid w:val="00DE4141"/>
    <w:rsid w:val="00DE5ACB"/>
    <w:rsid w:val="00DE7AFB"/>
    <w:rsid w:val="00DF0004"/>
    <w:rsid w:val="00DF02FE"/>
    <w:rsid w:val="00DF11A4"/>
    <w:rsid w:val="00DF12B6"/>
    <w:rsid w:val="00DF2148"/>
    <w:rsid w:val="00DF2BB6"/>
    <w:rsid w:val="00DF3393"/>
    <w:rsid w:val="00DF5CA4"/>
    <w:rsid w:val="00DF74B2"/>
    <w:rsid w:val="00E0525C"/>
    <w:rsid w:val="00E06185"/>
    <w:rsid w:val="00E0752B"/>
    <w:rsid w:val="00E1049E"/>
    <w:rsid w:val="00E10D83"/>
    <w:rsid w:val="00E13DFB"/>
    <w:rsid w:val="00E14177"/>
    <w:rsid w:val="00E15E14"/>
    <w:rsid w:val="00E15E85"/>
    <w:rsid w:val="00E1769B"/>
    <w:rsid w:val="00E21BE5"/>
    <w:rsid w:val="00E22111"/>
    <w:rsid w:val="00E23174"/>
    <w:rsid w:val="00E23544"/>
    <w:rsid w:val="00E236A1"/>
    <w:rsid w:val="00E237E7"/>
    <w:rsid w:val="00E25032"/>
    <w:rsid w:val="00E257C1"/>
    <w:rsid w:val="00E30C2C"/>
    <w:rsid w:val="00E320E6"/>
    <w:rsid w:val="00E33977"/>
    <w:rsid w:val="00E33DB6"/>
    <w:rsid w:val="00E33E48"/>
    <w:rsid w:val="00E34C11"/>
    <w:rsid w:val="00E35048"/>
    <w:rsid w:val="00E373A3"/>
    <w:rsid w:val="00E37B9E"/>
    <w:rsid w:val="00E37FF5"/>
    <w:rsid w:val="00E415B2"/>
    <w:rsid w:val="00E42C7B"/>
    <w:rsid w:val="00E43910"/>
    <w:rsid w:val="00E440C5"/>
    <w:rsid w:val="00E45F83"/>
    <w:rsid w:val="00E46AEF"/>
    <w:rsid w:val="00E46E72"/>
    <w:rsid w:val="00E50959"/>
    <w:rsid w:val="00E516D5"/>
    <w:rsid w:val="00E532D2"/>
    <w:rsid w:val="00E535A1"/>
    <w:rsid w:val="00E53F03"/>
    <w:rsid w:val="00E546E2"/>
    <w:rsid w:val="00E54AED"/>
    <w:rsid w:val="00E55688"/>
    <w:rsid w:val="00E55731"/>
    <w:rsid w:val="00E55B01"/>
    <w:rsid w:val="00E55C17"/>
    <w:rsid w:val="00E62ED2"/>
    <w:rsid w:val="00E6354D"/>
    <w:rsid w:val="00E63CD9"/>
    <w:rsid w:val="00E64CF3"/>
    <w:rsid w:val="00E66235"/>
    <w:rsid w:val="00E666D9"/>
    <w:rsid w:val="00E731DB"/>
    <w:rsid w:val="00E73C09"/>
    <w:rsid w:val="00E73EE7"/>
    <w:rsid w:val="00E76EA9"/>
    <w:rsid w:val="00E775AD"/>
    <w:rsid w:val="00E77B81"/>
    <w:rsid w:val="00E81EB1"/>
    <w:rsid w:val="00E83C24"/>
    <w:rsid w:val="00E854BE"/>
    <w:rsid w:val="00E869B1"/>
    <w:rsid w:val="00E87517"/>
    <w:rsid w:val="00E92C59"/>
    <w:rsid w:val="00E9318D"/>
    <w:rsid w:val="00E93A80"/>
    <w:rsid w:val="00E93F81"/>
    <w:rsid w:val="00E94434"/>
    <w:rsid w:val="00E94D74"/>
    <w:rsid w:val="00E94F18"/>
    <w:rsid w:val="00E95C96"/>
    <w:rsid w:val="00E95DF2"/>
    <w:rsid w:val="00E9742C"/>
    <w:rsid w:val="00E97D44"/>
    <w:rsid w:val="00EA056B"/>
    <w:rsid w:val="00EA1B55"/>
    <w:rsid w:val="00EA1F83"/>
    <w:rsid w:val="00EA38CB"/>
    <w:rsid w:val="00EA41AA"/>
    <w:rsid w:val="00EA424D"/>
    <w:rsid w:val="00EA515C"/>
    <w:rsid w:val="00EA634F"/>
    <w:rsid w:val="00EA663A"/>
    <w:rsid w:val="00EA7A82"/>
    <w:rsid w:val="00EB525F"/>
    <w:rsid w:val="00EB5C84"/>
    <w:rsid w:val="00EB64BC"/>
    <w:rsid w:val="00EB6601"/>
    <w:rsid w:val="00EB692A"/>
    <w:rsid w:val="00EB6A7D"/>
    <w:rsid w:val="00EB75DF"/>
    <w:rsid w:val="00EC0229"/>
    <w:rsid w:val="00EC08C5"/>
    <w:rsid w:val="00EC1061"/>
    <w:rsid w:val="00EC2A35"/>
    <w:rsid w:val="00EC3356"/>
    <w:rsid w:val="00EC6895"/>
    <w:rsid w:val="00EC6CCC"/>
    <w:rsid w:val="00EC70A7"/>
    <w:rsid w:val="00EC75AE"/>
    <w:rsid w:val="00EC7C3A"/>
    <w:rsid w:val="00ED0209"/>
    <w:rsid w:val="00ED1A12"/>
    <w:rsid w:val="00ED2B11"/>
    <w:rsid w:val="00ED4294"/>
    <w:rsid w:val="00ED4C80"/>
    <w:rsid w:val="00ED55D8"/>
    <w:rsid w:val="00ED646F"/>
    <w:rsid w:val="00ED65EB"/>
    <w:rsid w:val="00ED66AD"/>
    <w:rsid w:val="00ED6808"/>
    <w:rsid w:val="00ED6D2D"/>
    <w:rsid w:val="00EE010B"/>
    <w:rsid w:val="00EE088D"/>
    <w:rsid w:val="00EE0C48"/>
    <w:rsid w:val="00EE26FF"/>
    <w:rsid w:val="00EE41D7"/>
    <w:rsid w:val="00EE6E79"/>
    <w:rsid w:val="00EE7124"/>
    <w:rsid w:val="00EF0A94"/>
    <w:rsid w:val="00EF1DC8"/>
    <w:rsid w:val="00EF1EAC"/>
    <w:rsid w:val="00EF1FA5"/>
    <w:rsid w:val="00EF41CF"/>
    <w:rsid w:val="00EF4297"/>
    <w:rsid w:val="00EF5C30"/>
    <w:rsid w:val="00EF74B9"/>
    <w:rsid w:val="00EF7A74"/>
    <w:rsid w:val="00EF7A88"/>
    <w:rsid w:val="00F02542"/>
    <w:rsid w:val="00F02683"/>
    <w:rsid w:val="00F051E2"/>
    <w:rsid w:val="00F05AB9"/>
    <w:rsid w:val="00F07ECF"/>
    <w:rsid w:val="00F1013B"/>
    <w:rsid w:val="00F11EF5"/>
    <w:rsid w:val="00F12F85"/>
    <w:rsid w:val="00F142B1"/>
    <w:rsid w:val="00F148D9"/>
    <w:rsid w:val="00F156A3"/>
    <w:rsid w:val="00F15BC5"/>
    <w:rsid w:val="00F16933"/>
    <w:rsid w:val="00F171B3"/>
    <w:rsid w:val="00F22069"/>
    <w:rsid w:val="00F227D6"/>
    <w:rsid w:val="00F22EA2"/>
    <w:rsid w:val="00F23836"/>
    <w:rsid w:val="00F25539"/>
    <w:rsid w:val="00F25CDF"/>
    <w:rsid w:val="00F30612"/>
    <w:rsid w:val="00F31F27"/>
    <w:rsid w:val="00F323E4"/>
    <w:rsid w:val="00F32C36"/>
    <w:rsid w:val="00F34CA2"/>
    <w:rsid w:val="00F44520"/>
    <w:rsid w:val="00F45555"/>
    <w:rsid w:val="00F460B6"/>
    <w:rsid w:val="00F466A6"/>
    <w:rsid w:val="00F46F5F"/>
    <w:rsid w:val="00F47E33"/>
    <w:rsid w:val="00F511DA"/>
    <w:rsid w:val="00F512D4"/>
    <w:rsid w:val="00F51CDC"/>
    <w:rsid w:val="00F53A09"/>
    <w:rsid w:val="00F5463B"/>
    <w:rsid w:val="00F552E3"/>
    <w:rsid w:val="00F55ECA"/>
    <w:rsid w:val="00F57887"/>
    <w:rsid w:val="00F60F18"/>
    <w:rsid w:val="00F6106D"/>
    <w:rsid w:val="00F61C61"/>
    <w:rsid w:val="00F620D0"/>
    <w:rsid w:val="00F62A00"/>
    <w:rsid w:val="00F66F4E"/>
    <w:rsid w:val="00F67DFB"/>
    <w:rsid w:val="00F716B3"/>
    <w:rsid w:val="00F722F7"/>
    <w:rsid w:val="00F72A01"/>
    <w:rsid w:val="00F72E85"/>
    <w:rsid w:val="00F74C50"/>
    <w:rsid w:val="00F74E8F"/>
    <w:rsid w:val="00F80D1F"/>
    <w:rsid w:val="00F80E68"/>
    <w:rsid w:val="00F82427"/>
    <w:rsid w:val="00F84E47"/>
    <w:rsid w:val="00F859B3"/>
    <w:rsid w:val="00F874BF"/>
    <w:rsid w:val="00F90860"/>
    <w:rsid w:val="00F90EA0"/>
    <w:rsid w:val="00F91842"/>
    <w:rsid w:val="00F9277F"/>
    <w:rsid w:val="00F94774"/>
    <w:rsid w:val="00F961D1"/>
    <w:rsid w:val="00F9687E"/>
    <w:rsid w:val="00FA025D"/>
    <w:rsid w:val="00FA1C1D"/>
    <w:rsid w:val="00FA1EDE"/>
    <w:rsid w:val="00FA24E2"/>
    <w:rsid w:val="00FA26DA"/>
    <w:rsid w:val="00FA288A"/>
    <w:rsid w:val="00FA459A"/>
    <w:rsid w:val="00FA4CE3"/>
    <w:rsid w:val="00FA4DE4"/>
    <w:rsid w:val="00FA5AF5"/>
    <w:rsid w:val="00FA61D3"/>
    <w:rsid w:val="00FA678F"/>
    <w:rsid w:val="00FA6D27"/>
    <w:rsid w:val="00FA71E3"/>
    <w:rsid w:val="00FA7366"/>
    <w:rsid w:val="00FA74DB"/>
    <w:rsid w:val="00FA7516"/>
    <w:rsid w:val="00FB463D"/>
    <w:rsid w:val="00FB5BCF"/>
    <w:rsid w:val="00FB5D16"/>
    <w:rsid w:val="00FC0144"/>
    <w:rsid w:val="00FC107B"/>
    <w:rsid w:val="00FC115D"/>
    <w:rsid w:val="00FC1578"/>
    <w:rsid w:val="00FC237E"/>
    <w:rsid w:val="00FC4064"/>
    <w:rsid w:val="00FC44E1"/>
    <w:rsid w:val="00FC49E4"/>
    <w:rsid w:val="00FC53DB"/>
    <w:rsid w:val="00FD1252"/>
    <w:rsid w:val="00FD167F"/>
    <w:rsid w:val="00FD1E07"/>
    <w:rsid w:val="00FD2F46"/>
    <w:rsid w:val="00FD3660"/>
    <w:rsid w:val="00FD4172"/>
    <w:rsid w:val="00FD56AF"/>
    <w:rsid w:val="00FD6277"/>
    <w:rsid w:val="00FE0CFA"/>
    <w:rsid w:val="00FE1102"/>
    <w:rsid w:val="00FE156B"/>
    <w:rsid w:val="00FE1BA3"/>
    <w:rsid w:val="00FE1BEC"/>
    <w:rsid w:val="00FE2EDC"/>
    <w:rsid w:val="00FE3224"/>
    <w:rsid w:val="00FE3B9A"/>
    <w:rsid w:val="00FE4CE6"/>
    <w:rsid w:val="00FE57D7"/>
    <w:rsid w:val="00FE6908"/>
    <w:rsid w:val="00FF1085"/>
    <w:rsid w:val="00FF20E4"/>
    <w:rsid w:val="00FF3313"/>
    <w:rsid w:val="00FF34AF"/>
    <w:rsid w:val="00FF5037"/>
    <w:rsid w:val="00FF57EC"/>
    <w:rsid w:val="00FF6C08"/>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13EEA"/>
  <w15:docId w15:val="{04E21142-9E19-4CA6-8D7F-ADC363E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styleId="UnresolvedMention">
    <w:name w:val="Unresolved Mention"/>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notifications/2019/ntf-2019-086-resource-mobilization-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decisions/cop-13/cop-13-dec-20-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15fa/4604/83d577ffba0cc6abeb1a51f0/post2020-ws-2020-03-03-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notifications/2019/ntf-2019-101-resource-mobilization-en.pdf" TargetMode="External"/><Relationship Id="rId20" Type="http://schemas.openxmlformats.org/officeDocument/2006/relationships/hyperlink" Target="https://www.cbd.int/doc/decisions/cop-14/cop-14-dec-22-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22-en.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notifications/2019/ntf-2019-114-incentive-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20-en.pdf" TargetMode="External"/><Relationship Id="rId3" Type="http://schemas.openxmlformats.org/officeDocument/2006/relationships/hyperlink" Target="https://www.cbd.int/doc/recommendations/wg2020-01/wg2020-01-rec-01-en.pdf" TargetMode="External"/><Relationship Id="rId7" Type="http://schemas.openxmlformats.org/officeDocument/2006/relationships/hyperlink" Target="https://www.cbd.int/doc/decisions/cop-11/cop-11-dec-04-en.pdf" TargetMode="External"/><Relationship Id="rId12" Type="http://schemas.openxmlformats.org/officeDocument/2006/relationships/hyperlink" Target="https://www.cbd.int/doc/decisions/cop-12/cop-12-dec-03-en.pdf" TargetMode="External"/><Relationship Id="rId2" Type="http://schemas.openxmlformats.org/officeDocument/2006/relationships/hyperlink" Target="https://www.cbd.int/financial/rm2020.shtml" TargetMode="External"/><Relationship Id="rId1" Type="http://schemas.openxmlformats.org/officeDocument/2006/relationships/hyperlink" Target="https://www.cbd.int/financial/rm2020.shtml" TargetMode="External"/><Relationship Id="rId6" Type="http://schemas.openxmlformats.org/officeDocument/2006/relationships/hyperlink" Target="https://learningfornature.org/en/courses/biodiversity-finance/" TargetMode="External"/><Relationship Id="rId11" Type="http://schemas.openxmlformats.org/officeDocument/2006/relationships/hyperlink" Target="https://www.cbd.int/doc/c/15fa/4604/83d577ffba0cc6abeb1a51f0/post2020-ws-2020-03-03-en.pdf" TargetMode="External"/><Relationship Id="rId5" Type="http://schemas.openxmlformats.org/officeDocument/2006/relationships/hyperlink" Target="https://www.biodiversityfinance.net/finance-solutions" TargetMode="External"/><Relationship Id="rId10" Type="http://schemas.openxmlformats.org/officeDocument/2006/relationships/hyperlink" Target="https://www.cbd.int/doc/decisions/cop-14/cop-14-dec-22-en.pdf" TargetMode="External"/><Relationship Id="rId4" Type="http://schemas.openxmlformats.org/officeDocument/2006/relationships/hyperlink" Target="https://www.cbd.int/doc/recommendations/wg2020-02/wg2020-02-rec-01-en.pdf" TargetMode="External"/><Relationship Id="rId9" Type="http://schemas.openxmlformats.org/officeDocument/2006/relationships/hyperlink" Target="https://www.cbd.int/doc/decisions/cop-13/cop-13-dec-2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1D212A"/>
    <w:rsid w:val="00223543"/>
    <w:rsid w:val="002D728B"/>
    <w:rsid w:val="002F6075"/>
    <w:rsid w:val="00411FB7"/>
    <w:rsid w:val="00424824"/>
    <w:rsid w:val="00490C9E"/>
    <w:rsid w:val="00500A2B"/>
    <w:rsid w:val="00531C0C"/>
    <w:rsid w:val="0058288D"/>
    <w:rsid w:val="005D28E7"/>
    <w:rsid w:val="00634F48"/>
    <w:rsid w:val="0064263B"/>
    <w:rsid w:val="006557D3"/>
    <w:rsid w:val="006801B3"/>
    <w:rsid w:val="00702F2F"/>
    <w:rsid w:val="00726ED1"/>
    <w:rsid w:val="007A4502"/>
    <w:rsid w:val="007C12A2"/>
    <w:rsid w:val="00810A55"/>
    <w:rsid w:val="00843573"/>
    <w:rsid w:val="00854F3C"/>
    <w:rsid w:val="0086036D"/>
    <w:rsid w:val="008C6619"/>
    <w:rsid w:val="008D420E"/>
    <w:rsid w:val="00935D0B"/>
    <w:rsid w:val="0098642F"/>
    <w:rsid w:val="00992FC5"/>
    <w:rsid w:val="009A7A2C"/>
    <w:rsid w:val="00A964F5"/>
    <w:rsid w:val="00AA1CB0"/>
    <w:rsid w:val="00AC55EB"/>
    <w:rsid w:val="00BA56D4"/>
    <w:rsid w:val="00C862F0"/>
    <w:rsid w:val="00D56D9D"/>
    <w:rsid w:val="00E466E0"/>
    <w:rsid w:val="00E95D14"/>
    <w:rsid w:val="00E97692"/>
    <w:rsid w:val="00EE4C03"/>
    <w:rsid w:val="00EE61E2"/>
    <w:rsid w:val="00F10F65"/>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3.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B127D-CE6D-427F-AA9F-7AB66678A9F6}">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13ad741f-c0db-4e29-b5a6-03b4a1bc18ba"/>
    <ds:schemaRef ds:uri="358298e0-1b7e-4ebe-8695-94439b74f0d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43CA7C4-DD7D-45D7-BD36-50560E75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17</Pages>
  <Words>8692</Words>
  <Characters>49546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58122</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CBD/SBI/3/5</dc:subject>
  <dc:creator>SCBD</dc:creator>
  <cp:keywords>Subsidiary Body on Implementation, third meeting, Quebec City, Canada, 9-14 November 2020, Convention on Biological Diversity</cp:keywords>
  <cp:lastModifiedBy>Veronique Lefebvre</cp:lastModifiedBy>
  <cp:revision>199</cp:revision>
  <cp:lastPrinted>2020-07-09T14:31:00Z</cp:lastPrinted>
  <dcterms:created xsi:type="dcterms:W3CDTF">2020-07-16T15:41:00Z</dcterms:created>
  <dcterms:modified xsi:type="dcterms:W3CDTF">2020-07-23T14:58:00Z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