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C435E" w:rsidRPr="00853A7F" w:rsidTr="006D30B8">
        <w:trPr>
          <w:trHeight w:val="900"/>
        </w:trPr>
        <w:tc>
          <w:tcPr>
            <w:tcW w:w="993" w:type="dxa"/>
            <w:tcBorders>
              <w:top w:val="nil"/>
              <w:bottom w:val="single" w:sz="12" w:space="0" w:color="000000"/>
              <w:right w:val="nil"/>
            </w:tcBorders>
            <w:shd w:val="clear" w:color="auto" w:fill="auto"/>
          </w:tcPr>
          <w:p w:rsidR="00FC435E" w:rsidRPr="00DC6511" w:rsidRDefault="00362A9A" w:rsidP="00FC435E">
            <w:pPr>
              <w:pStyle w:val="BodyText2"/>
              <w:rPr>
                <w:b/>
                <w:snapToGrid w:val="0"/>
                <w:kern w:val="22"/>
                <w:sz w:val="22"/>
              </w:rPr>
            </w:pPr>
            <w:r>
              <w:rPr>
                <w:b/>
                <w:noProof/>
                <w:snapToGrid w:val="0"/>
                <w:sz w:val="22"/>
                <w:lang w:val="en-GB" w:eastAsia="en-GB"/>
              </w:rPr>
              <w:drawing>
                <wp:inline distT="0" distB="0" distL="0" distR="0">
                  <wp:extent cx="476250" cy="409575"/>
                  <wp:effectExtent l="0" t="0" r="0"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rsidR="00FC435E" w:rsidRPr="00853A7F" w:rsidRDefault="00362A9A" w:rsidP="008E52F4">
            <w:pPr>
              <w:rPr>
                <w:snapToGrid w:val="0"/>
                <w:kern w:val="22"/>
              </w:rPr>
            </w:pPr>
            <w:r>
              <w:rPr>
                <w:noProof/>
                <w:lang w:val="en-GB" w:eastAsia="en-GB"/>
              </w:rPr>
              <w:drawing>
                <wp:inline distT="0" distB="0" distL="0" distR="0">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rsidR="00FC435E" w:rsidRPr="001738F3" w:rsidRDefault="00FC435E" w:rsidP="008E52F4">
            <w:pPr>
              <w:jc w:val="right"/>
              <w:rPr>
                <w:rFonts w:ascii="Univers" w:hAnsi="Univers"/>
                <w:b/>
                <w:snapToGrid w:val="0"/>
                <w:kern w:val="22"/>
                <w:sz w:val="32"/>
              </w:rPr>
            </w:pPr>
            <w:r>
              <w:rPr>
                <w:rFonts w:ascii="Univers" w:hAnsi="Univers"/>
                <w:b/>
                <w:snapToGrid w:val="0"/>
                <w:sz w:val="32"/>
              </w:rPr>
              <w:t>CBD</w:t>
            </w:r>
          </w:p>
        </w:tc>
      </w:tr>
      <w:tr w:rsidR="00671687" w:rsidRPr="00936A35" w:rsidTr="00B2360E">
        <w:trPr>
          <w:trHeight w:val="1693"/>
        </w:trPr>
        <w:tc>
          <w:tcPr>
            <w:tcW w:w="6227" w:type="dxa"/>
            <w:gridSpan w:val="3"/>
            <w:tcBorders>
              <w:top w:val="nil"/>
              <w:bottom w:val="single" w:sz="36" w:space="0" w:color="000000"/>
            </w:tcBorders>
          </w:tcPr>
          <w:p w:rsidR="00671687" w:rsidRPr="001738F3" w:rsidRDefault="00671687" w:rsidP="00B2360E">
            <w:pPr>
              <w:rPr>
                <w:snapToGrid w:val="0"/>
                <w:kern w:val="22"/>
              </w:rPr>
            </w:pPr>
          </w:p>
          <w:p w:rsidR="00671687" w:rsidRPr="001738F3" w:rsidRDefault="00362A9A" w:rsidP="00566E5F">
            <w:pPr>
              <w:rPr>
                <w:rFonts w:ascii="Univers" w:hAnsi="Univers"/>
                <w:snapToGrid w:val="0"/>
                <w:kern w:val="22"/>
                <w:sz w:val="32"/>
              </w:rPr>
            </w:pPr>
            <w:r>
              <w:rPr>
                <w:noProof/>
                <w:lang w:val="en-GB" w:eastAsia="en-GB"/>
              </w:rPr>
              <w:drawing>
                <wp:inline distT="0" distB="0" distL="0" distR="0">
                  <wp:extent cx="2619375" cy="1085850"/>
                  <wp:effectExtent l="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1144" w:type="dxa"/>
            <w:tcBorders>
              <w:top w:val="nil"/>
              <w:bottom w:val="single" w:sz="36" w:space="0" w:color="000000"/>
            </w:tcBorders>
          </w:tcPr>
          <w:p w:rsidR="00671687" w:rsidRPr="00DC6511" w:rsidRDefault="00671687" w:rsidP="00B2360E">
            <w:pPr>
              <w:pStyle w:val="Header"/>
              <w:tabs>
                <w:tab w:val="clear" w:pos="4320"/>
                <w:tab w:val="clear" w:pos="8640"/>
              </w:tabs>
              <w:rPr>
                <w:rFonts w:cs="Angsana New"/>
                <w:bCs/>
                <w:snapToGrid w:val="0"/>
                <w:kern w:val="22"/>
                <w:sz w:val="32"/>
                <w:szCs w:val="32"/>
              </w:rPr>
            </w:pPr>
          </w:p>
        </w:tc>
        <w:tc>
          <w:tcPr>
            <w:tcW w:w="2977" w:type="dxa"/>
            <w:tcBorders>
              <w:top w:val="nil"/>
              <w:bottom w:val="single" w:sz="36" w:space="0" w:color="000000"/>
            </w:tcBorders>
          </w:tcPr>
          <w:p w:rsidR="00671687" w:rsidRPr="00936A35" w:rsidRDefault="00671687" w:rsidP="00853A7F">
            <w:pPr>
              <w:ind w:left="459"/>
              <w:jc w:val="left"/>
              <w:rPr>
                <w:snapToGrid w:val="0"/>
                <w:kern w:val="22"/>
                <w:szCs w:val="22"/>
                <w:lang w:val="en-GB"/>
              </w:rPr>
            </w:pPr>
            <w:r w:rsidRPr="00936A35">
              <w:rPr>
                <w:snapToGrid w:val="0"/>
                <w:szCs w:val="22"/>
                <w:lang w:val="en-GB"/>
              </w:rPr>
              <w:t>Distr.</w:t>
            </w:r>
          </w:p>
          <w:p w:rsidR="00671687" w:rsidRPr="00936A35" w:rsidRDefault="00CD7C18" w:rsidP="00853A7F">
            <w:pPr>
              <w:ind w:left="459"/>
              <w:jc w:val="left"/>
              <w:rPr>
                <w:snapToGrid w:val="0"/>
                <w:kern w:val="22"/>
                <w:szCs w:val="22"/>
                <w:lang w:val="en-GB"/>
              </w:rPr>
            </w:pPr>
            <w:r w:rsidRPr="00936A35">
              <w:rPr>
                <w:snapToGrid w:val="0"/>
                <w:szCs w:val="22"/>
                <w:lang w:val="en-GB"/>
              </w:rPr>
              <w:t>GENERAL</w:t>
            </w:r>
          </w:p>
          <w:p w:rsidR="00671687" w:rsidRPr="00936A35" w:rsidRDefault="00671687" w:rsidP="00853A7F">
            <w:pPr>
              <w:ind w:left="459"/>
              <w:jc w:val="left"/>
              <w:rPr>
                <w:snapToGrid w:val="0"/>
                <w:kern w:val="22"/>
                <w:szCs w:val="22"/>
                <w:lang w:val="en-GB"/>
              </w:rPr>
            </w:pPr>
          </w:p>
          <w:p w:rsidR="00936A35" w:rsidRPr="00A05AC0" w:rsidRDefault="009262AA" w:rsidP="009262AA">
            <w:pPr>
              <w:tabs>
                <w:tab w:val="left" w:pos="870"/>
              </w:tabs>
              <w:ind w:left="459"/>
              <w:jc w:val="left"/>
              <w:rPr>
                <w:snapToGrid w:val="0"/>
                <w:kern w:val="22"/>
                <w:szCs w:val="22"/>
                <w:lang w:val="en-GB"/>
              </w:rPr>
            </w:pPr>
            <w:r w:rsidRPr="00E354C4">
              <w:rPr>
                <w:kern w:val="22"/>
                <w:szCs w:val="22"/>
                <w:lang w:val="en-CA"/>
              </w:rPr>
              <w:t>CBD/COP/15/3 CBD/CP/MOP/10/3 CBD/NP/MOP/4/3</w:t>
            </w:r>
          </w:p>
          <w:p w:rsidR="00F074D1" w:rsidRPr="00936A35" w:rsidRDefault="009262AA" w:rsidP="00853A7F">
            <w:pPr>
              <w:ind w:left="459"/>
              <w:jc w:val="left"/>
              <w:rPr>
                <w:snapToGrid w:val="0"/>
                <w:kern w:val="22"/>
                <w:szCs w:val="22"/>
                <w:lang w:val="en-GB"/>
              </w:rPr>
            </w:pPr>
            <w:r w:rsidRPr="00282AF6">
              <w:rPr>
                <w:szCs w:val="22"/>
                <w:lang w:val="en-US"/>
              </w:rPr>
              <w:t>25 August 2021</w:t>
            </w:r>
            <w:r w:rsidR="001738F3" w:rsidRPr="00936A35">
              <w:rPr>
                <w:snapToGrid w:val="0"/>
                <w:szCs w:val="22"/>
                <w:lang w:val="en-GB"/>
              </w:rPr>
              <w:t xml:space="preserve"> </w:t>
            </w:r>
          </w:p>
          <w:p w:rsidR="00671687" w:rsidRPr="00936A35" w:rsidRDefault="00671687" w:rsidP="00853A7F">
            <w:pPr>
              <w:ind w:left="459"/>
              <w:jc w:val="left"/>
              <w:rPr>
                <w:snapToGrid w:val="0"/>
                <w:kern w:val="22"/>
                <w:szCs w:val="22"/>
                <w:lang w:val="en-GB"/>
              </w:rPr>
            </w:pPr>
          </w:p>
          <w:p w:rsidR="00671687" w:rsidRPr="00936A35" w:rsidRDefault="00671687" w:rsidP="00853A7F">
            <w:pPr>
              <w:ind w:left="459"/>
              <w:jc w:val="left"/>
              <w:rPr>
                <w:snapToGrid w:val="0"/>
                <w:kern w:val="22"/>
                <w:szCs w:val="22"/>
                <w:u w:val="single"/>
                <w:lang w:val="en-GB"/>
              </w:rPr>
            </w:pPr>
            <w:r w:rsidRPr="00936A35">
              <w:rPr>
                <w:snapToGrid w:val="0"/>
                <w:szCs w:val="22"/>
                <w:lang w:val="en-GB"/>
              </w:rPr>
              <w:t xml:space="preserve">RUSSIAN </w:t>
            </w:r>
            <w:r w:rsidRPr="00936A35">
              <w:rPr>
                <w:snapToGrid w:val="0"/>
                <w:szCs w:val="22"/>
                <w:lang w:val="en-GB"/>
              </w:rPr>
              <w:br/>
              <w:t>ORIGINAL: ENGLISH</w:t>
            </w:r>
          </w:p>
        </w:tc>
      </w:tr>
    </w:tbl>
    <w:tbl>
      <w:tblPr>
        <w:tblStyle w:val="ListTable6Colorful1"/>
        <w:tblpPr w:leftFromText="180" w:rightFromText="180" w:vertAnchor="text" w:horzAnchor="margin" w:tblpX="-417" w:tblpY="152"/>
        <w:tblW w:w="10173" w:type="dxa"/>
        <w:tblBorders>
          <w:top w:val="none" w:sz="0" w:space="0" w:color="auto"/>
          <w:bottom w:val="none" w:sz="0" w:space="0" w:color="auto"/>
        </w:tblBorders>
        <w:tblLayout w:type="fixed"/>
        <w:tblLook w:val="04A0" w:firstRow="1" w:lastRow="0" w:firstColumn="1" w:lastColumn="0" w:noHBand="0" w:noVBand="1"/>
      </w:tblPr>
      <w:tblGrid>
        <w:gridCol w:w="3652"/>
        <w:gridCol w:w="2925"/>
        <w:gridCol w:w="3596"/>
      </w:tblGrid>
      <w:tr w:rsidR="00EC4671" w:rsidTr="009E1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bottom w:val="none" w:sz="0" w:space="0" w:color="auto"/>
            </w:tcBorders>
            <w:hideMark/>
          </w:tcPr>
          <w:p w:rsidR="00EC4671" w:rsidRPr="001A4A90" w:rsidRDefault="001A4A90" w:rsidP="00EC4671">
            <w:pPr>
              <w:pStyle w:val="Heading1"/>
              <w:spacing w:before="0"/>
              <w:ind w:left="181" w:hanging="181"/>
              <w:jc w:val="left"/>
              <w:outlineLvl w:val="0"/>
              <w:rPr>
                <w:rFonts w:ascii="Times New Roman" w:hAnsi="Times New Roman"/>
                <w:color w:val="auto"/>
                <w:kern w:val="22"/>
                <w:sz w:val="22"/>
                <w:szCs w:val="22"/>
              </w:rPr>
            </w:pPr>
            <w:bookmarkStart w:id="0" w:name="Meeting"/>
            <w:r w:rsidRPr="001A4A90">
              <w:rPr>
                <w:rFonts w:ascii="Times New Roman" w:hAnsi="Times New Roman"/>
                <w:color w:val="auto"/>
                <w:kern w:val="22"/>
                <w:sz w:val="22"/>
                <w:szCs w:val="22"/>
              </w:rPr>
              <w:t>КОНФЕРЕНЦИЯ СТОРОН КОНВЕНЦИИ О БИОЛОГИЧЕСКОМ РАЗНООБРАЗИИ</w:t>
            </w:r>
          </w:p>
          <w:p w:rsidR="009E189A" w:rsidRPr="00E354C4" w:rsidRDefault="009E189A" w:rsidP="009E189A">
            <w:pPr>
              <w:pStyle w:val="Cornernotation"/>
              <w:ind w:right="317"/>
              <w:rPr>
                <w:b w:val="0"/>
                <w:lang w:val="ru-RU"/>
              </w:rPr>
            </w:pPr>
            <w:r w:rsidRPr="009E189A">
              <w:rPr>
                <w:b w:val="0"/>
                <w:lang w:val="ru-RU"/>
              </w:rPr>
              <w:t>Пятнадцатое совещание</w:t>
            </w:r>
            <w:r w:rsidRPr="00E354C4">
              <w:rPr>
                <w:b w:val="0"/>
                <w:lang w:val="ru-RU"/>
              </w:rPr>
              <w:br/>
            </w:r>
            <w:r w:rsidRPr="009E189A">
              <w:rPr>
                <w:b w:val="0"/>
                <w:lang w:val="ru-RU"/>
              </w:rPr>
              <w:t xml:space="preserve"> </w:t>
            </w:r>
            <w:r w:rsidRPr="00E354C4">
              <w:rPr>
                <w:b w:val="0"/>
                <w:lang w:val="ru-RU"/>
              </w:rPr>
              <w:t>(</w:t>
            </w:r>
            <w:r>
              <w:rPr>
                <w:b w:val="0"/>
                <w:lang w:val="ru-RU"/>
              </w:rPr>
              <w:t xml:space="preserve">Часть </w:t>
            </w:r>
            <w:r>
              <w:rPr>
                <w:b w:val="0"/>
                <w:lang w:val="fr-FR"/>
              </w:rPr>
              <w:t>I</w:t>
            </w:r>
            <w:r w:rsidRPr="00E354C4">
              <w:rPr>
                <w:b w:val="0"/>
                <w:lang w:val="ru-RU"/>
              </w:rPr>
              <w:t>)</w:t>
            </w:r>
          </w:p>
          <w:p w:rsidR="009E189A" w:rsidRPr="009E189A" w:rsidRDefault="009E189A" w:rsidP="009E189A">
            <w:pPr>
              <w:pStyle w:val="Cornernotation"/>
              <w:ind w:right="317"/>
              <w:rPr>
                <w:b w:val="0"/>
                <w:lang w:val="ru-RU"/>
              </w:rPr>
            </w:pPr>
            <w:r>
              <w:rPr>
                <w:b w:val="0"/>
                <w:lang w:val="ru-RU"/>
              </w:rPr>
              <w:t>Пункт 7 предварительной повестки дня</w:t>
            </w:r>
            <w:r w:rsidR="006D30B8" w:rsidRPr="006D30B8">
              <w:rPr>
                <w:b w:val="0"/>
                <w:lang w:val="ru-RU"/>
              </w:rPr>
              <w:t xml:space="preserve"> </w:t>
            </w:r>
            <w:r w:rsidR="006D30B8" w:rsidRPr="006D30B8">
              <w:rPr>
                <w:rStyle w:val="FootnoteReference"/>
                <w:rFonts w:eastAsia="MS Mincho" w:cs="Angsana New"/>
                <w:b w:val="0"/>
                <w:kern w:val="22"/>
                <w:szCs w:val="22"/>
                <w:lang w:val="ru-RU"/>
              </w:rPr>
              <w:footnoteReference w:customMarkFollows="1" w:id="1"/>
              <w:t>*</w:t>
            </w:r>
          </w:p>
          <w:p w:rsidR="009E189A" w:rsidRPr="006D30B8" w:rsidRDefault="009E189A" w:rsidP="009E189A">
            <w:pPr>
              <w:suppressLineNumbers/>
              <w:suppressAutoHyphens/>
              <w:kinsoku w:val="0"/>
              <w:overflowPunct w:val="0"/>
              <w:autoSpaceDE w:val="0"/>
              <w:autoSpaceDN w:val="0"/>
              <w:ind w:right="-108"/>
              <w:jc w:val="left"/>
              <w:rPr>
                <w:b w:val="0"/>
              </w:rPr>
            </w:pPr>
            <w:bookmarkStart w:id="1" w:name="OLE_LINK1"/>
            <w:bookmarkStart w:id="2" w:name="OLE_LINK2"/>
            <w:r w:rsidRPr="009E189A">
              <w:rPr>
                <w:b w:val="0"/>
              </w:rPr>
              <w:t xml:space="preserve">Куньмин, Китай, </w:t>
            </w:r>
            <w:r w:rsidRPr="006D30B8">
              <w:rPr>
                <w:b w:val="0"/>
              </w:rPr>
              <w:br/>
            </w:r>
            <w:r w:rsidRPr="009E189A">
              <w:rPr>
                <w:b w:val="0"/>
              </w:rPr>
              <w:t>11-15 октября 202</w:t>
            </w:r>
            <w:bookmarkEnd w:id="1"/>
            <w:bookmarkEnd w:id="2"/>
            <w:r w:rsidRPr="009E189A">
              <w:rPr>
                <w:b w:val="0"/>
              </w:rPr>
              <w:t xml:space="preserve">1 года </w:t>
            </w:r>
          </w:p>
          <w:p w:rsidR="00EC4671" w:rsidRPr="00EC4671" w:rsidRDefault="00EC4671" w:rsidP="009E189A">
            <w:pPr>
              <w:suppressLineNumbers/>
              <w:suppressAutoHyphens/>
              <w:kinsoku w:val="0"/>
              <w:overflowPunct w:val="0"/>
              <w:autoSpaceDE w:val="0"/>
              <w:autoSpaceDN w:val="0"/>
              <w:ind w:right="-108"/>
              <w:rPr>
                <w:rFonts w:cs="Times New Roman"/>
                <w:b w:val="0"/>
                <w:bCs w:val="0"/>
                <w:color w:val="auto"/>
                <w:kern w:val="22"/>
                <w:szCs w:val="22"/>
              </w:rPr>
            </w:pPr>
          </w:p>
        </w:tc>
        <w:tc>
          <w:tcPr>
            <w:tcW w:w="2925" w:type="dxa"/>
            <w:tcBorders>
              <w:bottom w:val="none" w:sz="0" w:space="0" w:color="auto"/>
            </w:tcBorders>
            <w:hideMark/>
          </w:tcPr>
          <w:p w:rsidR="00EC4671" w:rsidRPr="001A4A90" w:rsidRDefault="001A4A90" w:rsidP="009E189A">
            <w:pPr>
              <w:pStyle w:val="Heading1"/>
              <w:spacing w:before="0"/>
              <w:ind w:left="34" w:hanging="34"/>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kern w:val="22"/>
                <w:sz w:val="22"/>
                <w:szCs w:val="22"/>
              </w:rPr>
            </w:pPr>
            <w:r w:rsidRPr="001A4A90">
              <w:rPr>
                <w:rFonts w:ascii="Times New Roman" w:hAnsi="Times New Roman"/>
                <w:color w:val="auto"/>
                <w:kern w:val="22"/>
                <w:sz w:val="22"/>
                <w:szCs w:val="22"/>
              </w:rPr>
              <w:t xml:space="preserve">КОНФЕРЕНЦИЯ СТОРОН КОНВЕНЦИИ О БИОЛОГИЧЕСКОМ РАЗНООБРАЗИИ, </w:t>
            </w:r>
            <w:r w:rsidR="003969EF" w:rsidRPr="001A4A90">
              <w:rPr>
                <w:rFonts w:ascii="Times New Roman" w:hAnsi="Times New Roman"/>
                <w:color w:val="auto"/>
                <w:kern w:val="22"/>
                <w:sz w:val="22"/>
                <w:szCs w:val="22"/>
              </w:rPr>
              <w:t xml:space="preserve">ВЫСТУПАЮЩАЯ </w:t>
            </w:r>
            <w:r w:rsidRPr="001A4A90">
              <w:rPr>
                <w:rFonts w:ascii="Times New Roman" w:hAnsi="Times New Roman"/>
                <w:color w:val="auto"/>
                <w:kern w:val="22"/>
                <w:sz w:val="22"/>
                <w:szCs w:val="22"/>
              </w:rPr>
              <w:t>В КАЧЕСТВЕ СОВЕЩАНИЯ СТОРОН КАРТАХЕНСКОГО ПРОТОКОЛА ПО БИОБЕЗОПАСНОСТИ</w:t>
            </w:r>
          </w:p>
          <w:p w:rsidR="00EC4671" w:rsidRDefault="009E189A" w:rsidP="00EC4671">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 w:val="0"/>
              </w:rPr>
            </w:pPr>
            <w:r w:rsidRPr="009E189A">
              <w:rPr>
                <w:b w:val="0"/>
                <w:snapToGrid w:val="0"/>
                <w:kern w:val="22"/>
              </w:rPr>
              <w:t>Десятое совещание</w:t>
            </w:r>
            <w:r w:rsidRPr="00E354C4">
              <w:rPr>
                <w:b w:val="0"/>
                <w:snapToGrid w:val="0"/>
                <w:kern w:val="22"/>
              </w:rPr>
              <w:t xml:space="preserve"> </w:t>
            </w:r>
            <w:r w:rsidRPr="00E354C4">
              <w:rPr>
                <w:b w:val="0"/>
              </w:rPr>
              <w:t>(</w:t>
            </w:r>
            <w:r>
              <w:rPr>
                <w:b w:val="0"/>
              </w:rPr>
              <w:t xml:space="preserve">Часть </w:t>
            </w:r>
            <w:r>
              <w:rPr>
                <w:b w:val="0"/>
                <w:lang w:val="fr-FR"/>
              </w:rPr>
              <w:t>I</w:t>
            </w:r>
            <w:r w:rsidRPr="00E354C4">
              <w:rPr>
                <w:b w:val="0"/>
              </w:rPr>
              <w:t>)</w:t>
            </w:r>
          </w:p>
          <w:p w:rsidR="009E189A" w:rsidRPr="009E189A" w:rsidRDefault="009E189A" w:rsidP="00E354C4">
            <w:pPr>
              <w:suppressLineNumbers/>
              <w:suppressAutoHyphens/>
              <w:kinsoku w:val="0"/>
              <w:overflowPunct w:val="0"/>
              <w:autoSpaceDE w:val="0"/>
              <w:autoSpaceDN w:val="0"/>
              <w:ind w:left="176" w:hanging="142"/>
              <w:jc w:val="left"/>
              <w:cnfStyle w:val="100000000000" w:firstRow="1" w:lastRow="0" w:firstColumn="0" w:lastColumn="0" w:oddVBand="0" w:evenVBand="0" w:oddHBand="0" w:evenHBand="0" w:firstRowFirstColumn="0" w:firstRowLastColumn="0" w:lastRowFirstColumn="0" w:lastRowLastColumn="0"/>
              <w:rPr>
                <w:b w:val="0"/>
                <w:snapToGrid w:val="0"/>
                <w:kern w:val="22"/>
              </w:rPr>
            </w:pPr>
            <w:r>
              <w:rPr>
                <w:b w:val="0"/>
              </w:rPr>
              <w:t>Пункт 6 предварительной повестки дня</w:t>
            </w:r>
            <w:r w:rsidRPr="00E354C4">
              <w:rPr>
                <w:rStyle w:val="FootnoteReference"/>
                <w:b w:val="0"/>
                <w:kern w:val="22"/>
                <w:szCs w:val="22"/>
              </w:rPr>
              <w:footnoteReference w:customMarkFollows="1" w:id="2"/>
              <w:t>**</w:t>
            </w:r>
          </w:p>
          <w:p w:rsidR="009E189A" w:rsidRPr="009E189A" w:rsidRDefault="009E189A" w:rsidP="009E189A">
            <w:pPr>
              <w:suppressLineNumbers/>
              <w:suppressAutoHyphens/>
              <w:kinsoku w:val="0"/>
              <w:overflowPunct w:val="0"/>
              <w:autoSpaceDE w:val="0"/>
              <w:autoSpaceDN w:val="0"/>
              <w:ind w:right="-108"/>
              <w:jc w:val="left"/>
              <w:cnfStyle w:val="100000000000" w:firstRow="1" w:lastRow="0" w:firstColumn="0" w:lastColumn="0" w:oddVBand="0" w:evenVBand="0" w:oddHBand="0" w:evenHBand="0" w:firstRowFirstColumn="0" w:firstRowLastColumn="0" w:lastRowFirstColumn="0" w:lastRowLastColumn="0"/>
              <w:rPr>
                <w:rFonts w:cs="Times New Roman"/>
                <w:b w:val="0"/>
                <w:bCs w:val="0"/>
                <w:color w:val="auto"/>
                <w:kern w:val="22"/>
                <w:szCs w:val="22"/>
                <w:lang w:val="fr-FR"/>
              </w:rPr>
            </w:pPr>
            <w:r w:rsidRPr="009E189A">
              <w:rPr>
                <w:b w:val="0"/>
              </w:rPr>
              <w:t xml:space="preserve">Куньмин, Китай, </w:t>
            </w:r>
            <w:r>
              <w:rPr>
                <w:b w:val="0"/>
                <w:lang w:val="fr-FR"/>
              </w:rPr>
              <w:br/>
            </w:r>
            <w:r w:rsidRPr="009E189A">
              <w:rPr>
                <w:b w:val="0"/>
              </w:rPr>
              <w:t>11-15 октября 2021 года</w:t>
            </w:r>
          </w:p>
        </w:tc>
        <w:tc>
          <w:tcPr>
            <w:tcW w:w="3596" w:type="dxa"/>
            <w:tcBorders>
              <w:bottom w:val="none" w:sz="0" w:space="0" w:color="auto"/>
            </w:tcBorders>
            <w:hideMark/>
          </w:tcPr>
          <w:p w:rsidR="00EC4671" w:rsidRPr="001A4A90" w:rsidRDefault="001A4A90" w:rsidP="00EC4671">
            <w:pPr>
              <w:pStyle w:val="Heading1"/>
              <w:spacing w:before="0"/>
              <w:ind w:left="232" w:hanging="232"/>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kern w:val="22"/>
                <w:sz w:val="22"/>
                <w:szCs w:val="22"/>
              </w:rPr>
            </w:pPr>
            <w:r w:rsidRPr="001A4A90">
              <w:rPr>
                <w:rFonts w:ascii="Times New Roman" w:hAnsi="Times New Roman"/>
                <w:color w:val="auto"/>
                <w:kern w:val="22"/>
                <w:sz w:val="22"/>
                <w:szCs w:val="22"/>
              </w:rPr>
              <w:t>КОНФЕРЕНЦИЯ СТОРОН КОНВЕНЦИИ О БИОЛОГИЧЕСКОМ РАЗНООБРАЗИИ,</w:t>
            </w:r>
            <w:r>
              <w:t xml:space="preserve"> </w:t>
            </w:r>
            <w:r w:rsidRPr="001A4A90">
              <w:rPr>
                <w:rFonts w:ascii="Times New Roman" w:hAnsi="Times New Roman"/>
                <w:color w:val="auto"/>
                <w:kern w:val="22"/>
                <w:sz w:val="22"/>
                <w:szCs w:val="22"/>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EC4671" w:rsidRPr="00223E57" w:rsidRDefault="009E189A" w:rsidP="009E189A">
            <w:pPr>
              <w:suppressLineNumbers/>
              <w:suppressAutoHyphens/>
              <w:kinsoku w:val="0"/>
              <w:overflowPunct w:val="0"/>
              <w:autoSpaceDE w:val="0"/>
              <w:autoSpaceDN w:val="0"/>
              <w:spacing w:after="120"/>
              <w:jc w:val="left"/>
              <w:cnfStyle w:val="100000000000" w:firstRow="1" w:lastRow="0" w:firstColumn="0" w:lastColumn="0" w:oddVBand="0" w:evenVBand="0" w:oddHBand="0" w:evenHBand="0" w:firstRowFirstColumn="0" w:firstRowLastColumn="0" w:lastRowFirstColumn="0" w:lastRowLastColumn="0"/>
              <w:rPr>
                <w:b w:val="0"/>
              </w:rPr>
            </w:pPr>
            <w:r>
              <w:rPr>
                <w:rFonts w:cs="Times New Roman"/>
                <w:b w:val="0"/>
                <w:bCs w:val="0"/>
                <w:color w:val="auto"/>
                <w:kern w:val="22"/>
                <w:szCs w:val="22"/>
              </w:rPr>
              <w:t>Четверт</w:t>
            </w:r>
            <w:r w:rsidR="001A4A90">
              <w:rPr>
                <w:rFonts w:cs="Times New Roman"/>
                <w:b w:val="0"/>
                <w:bCs w:val="0"/>
                <w:color w:val="auto"/>
                <w:kern w:val="22"/>
                <w:szCs w:val="22"/>
              </w:rPr>
              <w:t>ое совещание</w:t>
            </w:r>
            <w:r w:rsidR="00EC4671" w:rsidRPr="00EC4671">
              <w:rPr>
                <w:rFonts w:cs="Times New Roman"/>
                <w:b w:val="0"/>
                <w:bCs w:val="0"/>
                <w:color w:val="auto"/>
                <w:kern w:val="22"/>
                <w:szCs w:val="22"/>
              </w:rPr>
              <w:t xml:space="preserve"> </w:t>
            </w:r>
            <w:r w:rsidRPr="00E354C4">
              <w:rPr>
                <w:b w:val="0"/>
              </w:rPr>
              <w:t>(</w:t>
            </w:r>
            <w:r>
              <w:rPr>
                <w:b w:val="0"/>
              </w:rPr>
              <w:t xml:space="preserve">Часть </w:t>
            </w:r>
            <w:r>
              <w:rPr>
                <w:b w:val="0"/>
                <w:lang w:val="fr-FR"/>
              </w:rPr>
              <w:t>I</w:t>
            </w:r>
            <w:r w:rsidRPr="00E354C4">
              <w:rPr>
                <w:b w:val="0"/>
              </w:rPr>
              <w:t>)</w:t>
            </w:r>
            <w:r>
              <w:rPr>
                <w:b w:val="0"/>
              </w:rPr>
              <w:br/>
              <w:t>Пункт 6 предварительной повестки дня</w:t>
            </w:r>
            <w:r w:rsidR="006D30B8" w:rsidRPr="006D30B8">
              <w:rPr>
                <w:rStyle w:val="FootnoteReference"/>
                <w:b w:val="0"/>
                <w:kern w:val="22"/>
                <w:szCs w:val="22"/>
              </w:rPr>
              <w:footnoteReference w:customMarkFollows="1" w:id="3"/>
              <w:t>***</w:t>
            </w:r>
            <w:r w:rsidR="00223E57">
              <w:rPr>
                <w:b w:val="0"/>
                <w:kern w:val="22"/>
                <w:szCs w:val="22"/>
              </w:rPr>
              <w:br/>
            </w:r>
            <w:r w:rsidR="00223E57" w:rsidRPr="009E189A">
              <w:rPr>
                <w:b w:val="0"/>
              </w:rPr>
              <w:t xml:space="preserve">Куньмин, Китай, </w:t>
            </w:r>
            <w:r w:rsidR="00223E57" w:rsidRPr="00E354C4">
              <w:rPr>
                <w:b w:val="0"/>
              </w:rPr>
              <w:br/>
            </w:r>
            <w:r w:rsidR="00223E57" w:rsidRPr="009E189A">
              <w:rPr>
                <w:b w:val="0"/>
              </w:rPr>
              <w:t>11-15 октября 2021 года</w:t>
            </w:r>
          </w:p>
          <w:p w:rsidR="009E189A" w:rsidRPr="009E189A" w:rsidRDefault="009E189A" w:rsidP="009E189A">
            <w:pPr>
              <w:suppressLineNumbers/>
              <w:suppressAutoHyphens/>
              <w:kinsoku w:val="0"/>
              <w:overflowPunct w:val="0"/>
              <w:autoSpaceDE w:val="0"/>
              <w:autoSpaceDN w:val="0"/>
              <w:spacing w:after="120"/>
              <w:cnfStyle w:val="100000000000" w:firstRow="1" w:lastRow="0" w:firstColumn="0" w:lastColumn="0" w:oddVBand="0" w:evenVBand="0" w:oddHBand="0" w:evenHBand="0" w:firstRowFirstColumn="0" w:firstRowLastColumn="0" w:lastRowFirstColumn="0" w:lastRowLastColumn="0"/>
              <w:rPr>
                <w:rFonts w:cs="Times New Roman"/>
                <w:color w:val="auto"/>
                <w:kern w:val="22"/>
                <w:szCs w:val="22"/>
              </w:rPr>
            </w:pPr>
          </w:p>
        </w:tc>
      </w:tr>
    </w:tbl>
    <w:sdt>
      <w:sdtPr>
        <w:rPr>
          <w:rFonts w:eastAsiaTheme="minorEastAsia"/>
          <w:kern w:val="22"/>
          <w:szCs w:val="22"/>
          <w:lang w:val="ru-RU"/>
        </w:rPr>
        <w:alias w:val="Title"/>
        <w:id w:val="1859844449"/>
        <w:placeholder>
          <w:docPart w:val="9A40DB9023B161488E92A1B5C5E0AE54"/>
        </w:placeholder>
        <w:dataBinding w:prefixMappings="xmlns:ns0='http://purl.org/dc/elements/1.1/' xmlns:ns1='http://schemas.openxmlformats.org/package/2006/metadata/core-properties' " w:xpath="/ns1:coreProperties[1]/ns0:title[1]" w:storeItemID="{6C3C8BC8-F283-45AE-878A-BAB7291924A1}"/>
        <w:text/>
      </w:sdtPr>
      <w:sdtEndPr/>
      <w:sdtContent>
        <w:p w:rsidR="00154636" w:rsidRPr="00154636" w:rsidRDefault="004D03D8" w:rsidP="00154636">
          <w:pPr>
            <w:pStyle w:val="HEADING"/>
            <w:suppressLineNumbers/>
            <w:suppressAutoHyphens/>
            <w:spacing w:before="120"/>
            <w:rPr>
              <w:b w:val="0"/>
              <w:caps w:val="0"/>
              <w:color w:val="000000"/>
              <w:kern w:val="22"/>
              <w:szCs w:val="22"/>
              <w:lang w:val="ru-RU"/>
            </w:rPr>
          </w:pPr>
          <w:r>
            <w:rPr>
              <w:rFonts w:eastAsiaTheme="minorEastAsia"/>
              <w:kern w:val="22"/>
              <w:szCs w:val="22"/>
              <w:lang w:val="ru-RU"/>
            </w:rPr>
            <w:t>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w:t>
          </w:r>
        </w:p>
      </w:sdtContent>
    </w:sdt>
    <w:p w:rsidR="00E354C4" w:rsidRPr="002A309E" w:rsidRDefault="00E354C4" w:rsidP="00E354C4">
      <w:pPr>
        <w:pStyle w:val="NoSpacing"/>
        <w:suppressLineNumbers/>
        <w:suppressAutoHyphens/>
        <w:spacing w:before="120" w:after="120"/>
        <w:jc w:val="center"/>
        <w:rPr>
          <w:rFonts w:ascii="Times New Roman" w:hAnsi="Times New Roman"/>
          <w:color w:val="000000" w:themeColor="text1"/>
          <w:kern w:val="22"/>
          <w:lang w:val="en-GB"/>
        </w:rPr>
      </w:pPr>
      <w:r>
        <w:rPr>
          <w:rFonts w:ascii="Times New Roman" w:eastAsia="Times New Roman" w:hAnsi="Times New Roman"/>
          <w:i/>
          <w:iCs/>
          <w:color w:val="000000"/>
          <w:kern w:val="22"/>
          <w:sz w:val="22"/>
          <w:szCs w:val="22"/>
          <w:lang w:val="ru-RU" w:eastAsia="en-US"/>
        </w:rPr>
        <w:t xml:space="preserve">Записка Исполнительного секретаря </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szCs w:val="22"/>
        </w:rPr>
      </w:pPr>
      <w:r w:rsidRPr="00154636">
        <w:rPr>
          <w:rFonts w:eastAsia="Times New Roman" w:cs="Times New Roman"/>
          <w:kern w:val="22"/>
          <w:szCs w:val="22"/>
        </w:rPr>
        <w:t>Пятнадцатое совещание Конференции Сторон, десятое совещание Конференции Сторон, выступающей в качестве Совещания Сторон Картахенского протокола</w:t>
      </w:r>
      <w:r w:rsidR="00154636">
        <w:rPr>
          <w:rFonts w:eastAsia="Times New Roman" w:cs="Times New Roman"/>
          <w:kern w:val="22"/>
          <w:szCs w:val="22"/>
        </w:rPr>
        <w:t>,</w:t>
      </w:r>
      <w:r w:rsidRPr="00154636">
        <w:rPr>
          <w:rFonts w:eastAsia="Times New Roman" w:cs="Times New Roman"/>
          <w:kern w:val="22"/>
          <w:szCs w:val="22"/>
        </w:rPr>
        <w:t xml:space="preserve"> и четвертое совещание Конференции Сторон, выступающей в качестве Совещания Сторон Нагойского протокола</w:t>
      </w:r>
      <w:r w:rsidR="00154636">
        <w:rPr>
          <w:rFonts w:eastAsia="Times New Roman" w:cs="Times New Roman"/>
          <w:kern w:val="22"/>
          <w:szCs w:val="22"/>
        </w:rPr>
        <w:t>,</w:t>
      </w:r>
      <w:r w:rsidRPr="00154636">
        <w:rPr>
          <w:rFonts w:eastAsia="Times New Roman" w:cs="Times New Roman"/>
          <w:kern w:val="22"/>
          <w:szCs w:val="22"/>
        </w:rPr>
        <w:t xml:space="preserve"> были отложены из-за пандемии COVID-19 и связанных с ней ограничений на поездки и проведение массовых собраний в большинстве регионов мира. Поскольку эти совещания уже переносились дважды, было принято решение, в целях сохранения политической динамики, провести совещания в двух частях. Соответственно, первая часть (часть I) совещаний про</w:t>
      </w:r>
      <w:r w:rsidR="00154636">
        <w:rPr>
          <w:rFonts w:eastAsia="Times New Roman" w:cs="Times New Roman"/>
          <w:kern w:val="22"/>
          <w:szCs w:val="22"/>
        </w:rPr>
        <w:t>йдет</w:t>
      </w:r>
      <w:r w:rsidRPr="00154636">
        <w:rPr>
          <w:rFonts w:eastAsia="Times New Roman" w:cs="Times New Roman"/>
          <w:kern w:val="22"/>
          <w:szCs w:val="22"/>
        </w:rPr>
        <w:t xml:space="preserve"> 11-15 октября 2021 года, в основном в виртуальном формате. Представители Сторон и наблюдатели будут приглашены для </w:t>
      </w:r>
      <w:r w:rsidRPr="00154636">
        <w:rPr>
          <w:rFonts w:eastAsia="Times New Roman" w:cs="Times New Roman"/>
          <w:kern w:val="22"/>
          <w:szCs w:val="22"/>
        </w:rPr>
        <w:lastRenderedPageBreak/>
        <w:t>участия в части I совещаний в онлайновом режиме. Главы государств и правительств также будут приглашены присутствовать на сегменте высокого уровня в виртуальном режиме, чтобы выразить свою политическую волю и приверженность. Должностные лица правительств и представители Организации Объединенных Наций и других соответствующих международных организаций, уже находящиеся в Китае, будут приглашены лично присутствовать на совещаниях в г.</w:t>
      </w:r>
      <w:r w:rsidR="00154636">
        <w:rPr>
          <w:rFonts w:eastAsia="Times New Roman" w:cs="Times New Roman"/>
          <w:kern w:val="22"/>
          <w:szCs w:val="22"/>
        </w:rPr>
        <w:t> </w:t>
      </w:r>
      <w:r w:rsidRPr="00154636">
        <w:rPr>
          <w:rFonts w:eastAsia="Times New Roman" w:cs="Times New Roman"/>
          <w:kern w:val="22"/>
          <w:szCs w:val="22"/>
        </w:rPr>
        <w:t>Куньмин (Китай). Вторая часть (часть II) совещаний, запланированная в период с 25 апреля по 8 мая 2022 года в г.</w:t>
      </w:r>
      <w:r w:rsidR="00154636">
        <w:rPr>
          <w:rFonts w:eastAsia="Times New Roman" w:cs="Times New Roman"/>
          <w:kern w:val="22"/>
          <w:szCs w:val="22"/>
        </w:rPr>
        <w:t> </w:t>
      </w:r>
      <w:r w:rsidRPr="00154636">
        <w:rPr>
          <w:rFonts w:eastAsia="Times New Roman" w:cs="Times New Roman"/>
          <w:kern w:val="22"/>
          <w:szCs w:val="22"/>
        </w:rPr>
        <w:t>Куньмин (Китай), должна пройти в очном режиме.</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szCs w:val="22"/>
        </w:rPr>
      </w:pPr>
      <w:r w:rsidRPr="00154636">
        <w:rPr>
          <w:rFonts w:eastAsia="Times New Roman" w:cs="Times New Roman"/>
          <w:kern w:val="22"/>
          <w:szCs w:val="22"/>
        </w:rPr>
        <w:t xml:space="preserve">Такое раздельное проведение совещаний в двух частях позволит вспомогательным органам завершить свою работу, включая окончательную доработку проекта глобальной рамочной программы в области биоразнообразия на период после 2020 года для его рассмотрения в ходе части II совещаний. До получения результатов этих совещаний потребуются альтернативные механизмы финансирования, позволяющие обеспечить продолжение работы Конвенции после 31 декабря 2021 года, включая функционирование </w:t>
      </w:r>
      <w:r w:rsidR="00154636">
        <w:rPr>
          <w:rFonts w:eastAsia="Times New Roman" w:cs="Times New Roman"/>
          <w:kern w:val="22"/>
          <w:szCs w:val="22"/>
        </w:rPr>
        <w:t>с</w:t>
      </w:r>
      <w:r w:rsidRPr="00154636">
        <w:rPr>
          <w:rFonts w:eastAsia="Times New Roman" w:cs="Times New Roman"/>
          <w:kern w:val="22"/>
          <w:szCs w:val="22"/>
        </w:rPr>
        <w:t>екретариата и созыв совещаний, перенесенных на 2022 год.</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szCs w:val="22"/>
        </w:rPr>
      </w:pPr>
      <w:r w:rsidRPr="00154636">
        <w:rPr>
          <w:rFonts w:eastAsia="Times New Roman" w:cs="Times New Roman"/>
          <w:kern w:val="22"/>
          <w:szCs w:val="22"/>
        </w:rPr>
        <w:t>Бюро Конференции Сторон рассмотрело этот вопрос и предложило, чтобы Стороны в порядке исключения рассмотрели и утвердили в ходе части I совещаний временный бюджет на 2022 год, в то время как очередной или полный бюджет на 2023</w:t>
      </w:r>
      <w:r w:rsidR="00154636" w:rsidRPr="00154636">
        <w:rPr>
          <w:rFonts w:eastAsia="Times New Roman" w:cs="Times New Roman"/>
          <w:kern w:val="22"/>
          <w:szCs w:val="22"/>
        </w:rPr>
        <w:t>–</w:t>
      </w:r>
      <w:r w:rsidRPr="00154636">
        <w:rPr>
          <w:rFonts w:eastAsia="Times New Roman" w:cs="Times New Roman"/>
          <w:kern w:val="22"/>
          <w:szCs w:val="22"/>
        </w:rPr>
        <w:t>2024 годы будет рассматриваться в ходе части II совещаний в Куньмине в 2022 году. Соответственно, Исполнительным секретарем был подготовлен временный бюджет на 2022 год, представленный в настоящем документе.</w:t>
      </w:r>
    </w:p>
    <w:p w:rsidR="00E354C4" w:rsidRPr="00154636" w:rsidRDefault="00E354C4" w:rsidP="00812063">
      <w:pPr>
        <w:pStyle w:val="ListParagraph"/>
        <w:numPr>
          <w:ilvl w:val="0"/>
          <w:numId w:val="5"/>
        </w:numPr>
        <w:suppressLineNumbers/>
        <w:suppressAutoHyphens/>
        <w:spacing w:before="120" w:after="120"/>
        <w:ind w:left="0" w:firstLine="0"/>
        <w:contextualSpacing w:val="0"/>
        <w:rPr>
          <w:rFonts w:eastAsiaTheme="minorEastAsia"/>
          <w:kern w:val="22"/>
          <w:szCs w:val="22"/>
        </w:rPr>
      </w:pPr>
      <w:r w:rsidRPr="00154636">
        <w:rPr>
          <w:rFonts w:eastAsia="Times New Roman" w:cs="Times New Roman"/>
          <w:kern w:val="22"/>
          <w:szCs w:val="22"/>
        </w:rPr>
        <w:t>Настоящий документ состоит из пяти разделов. В разделе I рассматриваются поступления и исполнение бюджета на двухгодичный период 2019-2020 годов и на 2021 год. В разделе II представлено предложение секретариата о временном комплексном бюджете для обеспечения непрерывной работы Конвенции и протоколов</w:t>
      </w:r>
      <w:r w:rsidR="00154636">
        <w:rPr>
          <w:rFonts w:eastAsia="Times New Roman" w:cs="Times New Roman"/>
          <w:kern w:val="22"/>
          <w:szCs w:val="22"/>
        </w:rPr>
        <w:t xml:space="preserve"> к ней</w:t>
      </w:r>
      <w:r w:rsidRPr="00154636">
        <w:rPr>
          <w:rFonts w:eastAsia="Times New Roman" w:cs="Times New Roman"/>
          <w:kern w:val="22"/>
          <w:szCs w:val="22"/>
        </w:rPr>
        <w:t>, включая секретариат, в течение 2022 года до принятия бюджета на двухгодичный период 2023–2024 годов. Проекты решений для рассмотрения Конференцией Сторон и Конференцией Сторон, выступающей в качестве совещаний Сторон Картахенского и Нагойского протоколов, представлены в разделах III, IV и V.</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szCs w:val="22"/>
        </w:rPr>
      </w:pPr>
      <w:r w:rsidRPr="00154636">
        <w:rPr>
          <w:rFonts w:eastAsia="Times New Roman" w:cs="Times New Roman"/>
          <w:kern w:val="22"/>
          <w:szCs w:val="22"/>
        </w:rPr>
        <w:t xml:space="preserve">Подразумевается, что в ходе части II 15-го совещания Конференции Сторон и параллельных совещаний Сторон протоколов будет рассматриваться полный и </w:t>
      </w:r>
      <w:r w:rsidR="00184C2D">
        <w:rPr>
          <w:rFonts w:eastAsia="Times New Roman" w:cs="Times New Roman"/>
          <w:kern w:val="22"/>
          <w:szCs w:val="22"/>
        </w:rPr>
        <w:t>ориентированный</w:t>
      </w:r>
      <w:r w:rsidRPr="00154636">
        <w:rPr>
          <w:rFonts w:eastAsia="Times New Roman" w:cs="Times New Roman"/>
          <w:kern w:val="22"/>
          <w:szCs w:val="22"/>
        </w:rPr>
        <w:t xml:space="preserve"> на </w:t>
      </w:r>
      <w:r w:rsidR="00184C2D">
        <w:rPr>
          <w:rFonts w:eastAsia="Times New Roman" w:cs="Times New Roman"/>
          <w:kern w:val="22"/>
          <w:szCs w:val="22"/>
        </w:rPr>
        <w:t xml:space="preserve">конкретные </w:t>
      </w:r>
      <w:r w:rsidRPr="00154636">
        <w:rPr>
          <w:rFonts w:eastAsia="Times New Roman" w:cs="Times New Roman"/>
          <w:kern w:val="22"/>
          <w:szCs w:val="22"/>
        </w:rPr>
        <w:t>результат</w:t>
      </w:r>
      <w:r w:rsidR="00184C2D">
        <w:rPr>
          <w:rFonts w:eastAsia="Times New Roman" w:cs="Times New Roman"/>
          <w:kern w:val="22"/>
          <w:szCs w:val="22"/>
        </w:rPr>
        <w:t>ы</w:t>
      </w:r>
      <w:r w:rsidRPr="00154636">
        <w:rPr>
          <w:rFonts w:eastAsia="Times New Roman" w:cs="Times New Roman"/>
          <w:kern w:val="22"/>
          <w:szCs w:val="22"/>
        </w:rPr>
        <w:t xml:space="preserve"> работы бюджет на двухгодичный период 2023-2024 годов или на иной период по усмотрению Конференции Сторон и Конференции Сторон, выступающей в качестве совещаний Сторон </w:t>
      </w:r>
      <w:r w:rsidR="00154636">
        <w:rPr>
          <w:rFonts w:eastAsia="Times New Roman" w:cs="Times New Roman"/>
          <w:kern w:val="22"/>
          <w:szCs w:val="22"/>
        </w:rPr>
        <w:t>п</w:t>
      </w:r>
      <w:r w:rsidRPr="00154636">
        <w:rPr>
          <w:rFonts w:eastAsia="Times New Roman" w:cs="Times New Roman"/>
          <w:kern w:val="22"/>
          <w:szCs w:val="22"/>
        </w:rPr>
        <w:t>ротоколов, в соответствии с финансовыми правилами</w:t>
      </w:r>
      <w:r w:rsidRPr="00154636">
        <w:rPr>
          <w:rFonts w:eastAsia="Malgun Gothic"/>
          <w:kern w:val="22"/>
          <w:szCs w:val="22"/>
          <w:vertAlign w:val="superscript"/>
        </w:rPr>
        <w:footnoteReference w:id="4"/>
      </w:r>
      <w:r w:rsidR="00154636">
        <w:rPr>
          <w:rFonts w:eastAsia="Times New Roman" w:cs="Times New Roman"/>
          <w:kern w:val="22"/>
          <w:szCs w:val="22"/>
        </w:rPr>
        <w:t>.</w:t>
      </w:r>
      <w:r w:rsidRPr="00154636">
        <w:rPr>
          <w:rFonts w:eastAsia="Times New Roman" w:cs="Times New Roman"/>
          <w:kern w:val="22"/>
          <w:szCs w:val="22"/>
        </w:rPr>
        <w:t xml:space="preserve"> Таким образом, временный бюджет был ограничен в объеме, с тем чтобы покрывать только самые неотложные оперативные потребности Конвенции и протоколов к ней, которые включают подготовку и проведение части II 15-го совещания Конференции Сторон и других совещаний, перенесенных на 2022 год.</w:t>
      </w:r>
    </w:p>
    <w:p w:rsidR="00E354C4" w:rsidRPr="00154636" w:rsidRDefault="00E354C4" w:rsidP="00812063">
      <w:pPr>
        <w:pStyle w:val="ListParagraph"/>
        <w:keepNext/>
        <w:numPr>
          <w:ilvl w:val="0"/>
          <w:numId w:val="6"/>
        </w:numPr>
        <w:suppressLineNumbers/>
        <w:suppressAutoHyphens/>
        <w:spacing w:before="120" w:after="120"/>
        <w:ind w:left="1152" w:hanging="432"/>
        <w:contextualSpacing w:val="0"/>
        <w:outlineLvl w:val="0"/>
        <w:rPr>
          <w:rFonts w:eastAsia="Malgun Gothic"/>
          <w:b/>
          <w:caps/>
          <w:color w:val="000000" w:themeColor="text1"/>
          <w:kern w:val="22"/>
          <w:szCs w:val="22"/>
        </w:rPr>
      </w:pPr>
      <w:r w:rsidRPr="00154636">
        <w:rPr>
          <w:rFonts w:eastAsia="Times New Roman" w:cs="Times New Roman"/>
          <w:b/>
          <w:bCs/>
          <w:caps/>
          <w:color w:val="000000"/>
          <w:kern w:val="22"/>
          <w:szCs w:val="22"/>
        </w:rPr>
        <w:t>Сводная информация о поступлениях и исполнении бюджета за двухгодичный период 2019-2020 гг.</w:t>
      </w:r>
    </w:p>
    <w:p w:rsidR="00E354C4" w:rsidRPr="00154636" w:rsidRDefault="00E354C4" w:rsidP="006D30B8">
      <w:pPr>
        <w:pStyle w:val="ListParagraph"/>
        <w:keepNext/>
        <w:numPr>
          <w:ilvl w:val="0"/>
          <w:numId w:val="14"/>
        </w:numPr>
        <w:suppressLineNumbers/>
        <w:tabs>
          <w:tab w:val="left" w:pos="426"/>
        </w:tabs>
        <w:suppressAutoHyphens/>
        <w:spacing w:after="120"/>
        <w:contextualSpacing w:val="0"/>
        <w:jc w:val="center"/>
        <w:rPr>
          <w:rFonts w:eastAsia="Malgun Gothic"/>
          <w:b/>
          <w:color w:val="000000" w:themeColor="text1"/>
          <w:kern w:val="22"/>
          <w:szCs w:val="22"/>
        </w:rPr>
      </w:pPr>
      <w:r w:rsidRPr="00154636">
        <w:rPr>
          <w:rFonts w:eastAsia="Times New Roman" w:cs="Times New Roman"/>
          <w:b/>
          <w:bCs/>
          <w:color w:val="000000"/>
          <w:kern w:val="22"/>
          <w:szCs w:val="22"/>
        </w:rPr>
        <w:t>Поступления</w:t>
      </w:r>
    </w:p>
    <w:p w:rsidR="00E354C4" w:rsidRPr="00154636" w:rsidRDefault="00E354C4" w:rsidP="00812063">
      <w:pPr>
        <w:pStyle w:val="ListParagraph"/>
        <w:keepNext/>
        <w:numPr>
          <w:ilvl w:val="0"/>
          <w:numId w:val="13"/>
        </w:numPr>
        <w:suppressLineNumbers/>
        <w:suppressAutoHyphens/>
        <w:spacing w:before="120" w:after="120"/>
        <w:ind w:left="714" w:hanging="357"/>
        <w:contextualSpacing w:val="0"/>
        <w:jc w:val="center"/>
        <w:rPr>
          <w:rFonts w:eastAsiaTheme="minorEastAsia"/>
          <w:i/>
          <w:iCs/>
          <w:kern w:val="22"/>
          <w:szCs w:val="22"/>
        </w:rPr>
      </w:pPr>
      <w:r w:rsidRPr="00154636">
        <w:rPr>
          <w:rFonts w:eastAsia="Times New Roman" w:cs="Times New Roman"/>
          <w:i/>
          <w:iCs/>
          <w:kern w:val="22"/>
          <w:szCs w:val="22"/>
        </w:rPr>
        <w:t>Утвержденный бюджет на 2019-2020 годы</w:t>
      </w:r>
    </w:p>
    <w:p w:rsidR="00FE3FF1" w:rsidRPr="00FE3FF1" w:rsidRDefault="00E354C4" w:rsidP="00812063">
      <w:pPr>
        <w:pStyle w:val="ListParagraph"/>
        <w:numPr>
          <w:ilvl w:val="0"/>
          <w:numId w:val="5"/>
        </w:numPr>
        <w:spacing w:before="120" w:after="120"/>
        <w:ind w:left="0" w:firstLine="0"/>
        <w:contextualSpacing w:val="0"/>
        <w:rPr>
          <w:rFonts w:eastAsiaTheme="minorEastAsia"/>
          <w:kern w:val="22"/>
          <w:szCs w:val="22"/>
        </w:rPr>
      </w:pPr>
      <w:r w:rsidRPr="00154636">
        <w:rPr>
          <w:rFonts w:eastAsia="Times New Roman" w:cs="Times New Roman"/>
          <w:kern w:val="22"/>
          <w:szCs w:val="22"/>
        </w:rPr>
        <w:t xml:space="preserve">В решениях 14/37, КП-9/16 и НП-3-16 Конференции Сторон и Конференции Сторон, выступающей в качестве совещаний Сторон протоколов, соответственно, был утвержден комплексный основной бюджет в размере 18 948 900 долл. США на 2019 год и 19 895 200 долл. США на 2020 год, т.е. 38 844 100 долл. США на двухгодичный период. После вычета суммы </w:t>
      </w:r>
    </w:p>
    <w:p w:rsidR="00E354C4" w:rsidRPr="00154636" w:rsidRDefault="00E354C4" w:rsidP="00FE3FF1">
      <w:pPr>
        <w:pStyle w:val="ListParagraph"/>
        <w:spacing w:before="120" w:after="120"/>
        <w:ind w:left="0"/>
        <w:contextualSpacing w:val="0"/>
        <w:rPr>
          <w:rFonts w:eastAsiaTheme="minorEastAsia"/>
          <w:kern w:val="22"/>
          <w:szCs w:val="22"/>
        </w:rPr>
      </w:pPr>
      <w:bookmarkStart w:id="3" w:name="_GoBack"/>
      <w:bookmarkEnd w:id="3"/>
      <w:r w:rsidRPr="00154636">
        <w:rPr>
          <w:rFonts w:eastAsia="Times New Roman" w:cs="Times New Roman"/>
          <w:kern w:val="22"/>
          <w:szCs w:val="22"/>
        </w:rPr>
        <w:lastRenderedPageBreak/>
        <w:t xml:space="preserve">средств, сэкономленных в предыдущий период, и взноса принимающей страны общая сумма начисленных взносов за 2019 и 2020 годы составила 32 984 700 долл. США за двухгодичный период. Сумма начисленных взносов новых Сторон протоколов в 2019 и 2020 годах (17 стран ратифицировали Нагойский протокол и </w:t>
      </w:r>
      <w:r w:rsidR="00154636">
        <w:rPr>
          <w:rFonts w:eastAsia="Times New Roman" w:cs="Times New Roman"/>
          <w:kern w:val="22"/>
          <w:szCs w:val="22"/>
        </w:rPr>
        <w:t>две</w:t>
      </w:r>
      <w:r w:rsidRPr="00154636">
        <w:rPr>
          <w:rFonts w:eastAsia="Times New Roman" w:cs="Times New Roman"/>
          <w:kern w:val="22"/>
          <w:szCs w:val="22"/>
        </w:rPr>
        <w:t xml:space="preserve"> страны стали сторонами Картахенского протокола) составила 94 000 долл. США. Таким образом, общая сумма начисленных взносов составляет 33 078 000 долл. США, из которых 16</w:t>
      </w:r>
      <w:r w:rsidR="00154636">
        <w:rPr>
          <w:rFonts w:eastAsia="Times New Roman" w:cs="Times New Roman"/>
          <w:kern w:val="22"/>
          <w:szCs w:val="22"/>
        </w:rPr>
        <w:t> </w:t>
      </w:r>
      <w:r w:rsidRPr="00154636">
        <w:rPr>
          <w:rFonts w:eastAsia="Times New Roman" w:cs="Times New Roman"/>
          <w:kern w:val="22"/>
          <w:szCs w:val="22"/>
        </w:rPr>
        <w:t>045</w:t>
      </w:r>
      <w:r w:rsidR="00154636">
        <w:rPr>
          <w:rFonts w:eastAsia="Times New Roman" w:cs="Times New Roman"/>
          <w:kern w:val="22"/>
          <w:szCs w:val="22"/>
        </w:rPr>
        <w:t> </w:t>
      </w:r>
      <w:r w:rsidRPr="00154636">
        <w:rPr>
          <w:rFonts w:eastAsia="Times New Roman" w:cs="Times New Roman"/>
          <w:kern w:val="22"/>
          <w:szCs w:val="22"/>
        </w:rPr>
        <w:t>000</w:t>
      </w:r>
      <w:r w:rsidR="00154636">
        <w:rPr>
          <w:rFonts w:eastAsia="Times New Roman" w:cs="Times New Roman"/>
          <w:kern w:val="22"/>
          <w:szCs w:val="22"/>
        </w:rPr>
        <w:t> </w:t>
      </w:r>
      <w:r w:rsidRPr="00154636">
        <w:rPr>
          <w:rFonts w:eastAsia="Times New Roman" w:cs="Times New Roman"/>
          <w:kern w:val="22"/>
          <w:szCs w:val="22"/>
        </w:rPr>
        <w:t>долл.</w:t>
      </w:r>
      <w:r w:rsidR="00154636">
        <w:rPr>
          <w:rFonts w:eastAsia="Times New Roman" w:cs="Times New Roman"/>
          <w:kern w:val="22"/>
          <w:szCs w:val="22"/>
        </w:rPr>
        <w:t> </w:t>
      </w:r>
      <w:r w:rsidRPr="00154636">
        <w:rPr>
          <w:rFonts w:eastAsia="Times New Roman" w:cs="Times New Roman"/>
          <w:kern w:val="22"/>
          <w:szCs w:val="22"/>
        </w:rPr>
        <w:t>США приходится на 2019 год и 17</w:t>
      </w:r>
      <w:r w:rsidR="00154636">
        <w:rPr>
          <w:rFonts w:eastAsia="Times New Roman" w:cs="Times New Roman"/>
          <w:kern w:val="22"/>
          <w:szCs w:val="22"/>
        </w:rPr>
        <w:t> </w:t>
      </w:r>
      <w:r w:rsidRPr="00154636">
        <w:rPr>
          <w:rFonts w:eastAsia="Times New Roman" w:cs="Times New Roman"/>
          <w:kern w:val="22"/>
          <w:szCs w:val="22"/>
        </w:rPr>
        <w:t>033</w:t>
      </w:r>
      <w:r w:rsidR="00154636">
        <w:rPr>
          <w:rFonts w:eastAsia="Times New Roman" w:cs="Times New Roman"/>
          <w:kern w:val="22"/>
          <w:szCs w:val="22"/>
        </w:rPr>
        <w:t> </w:t>
      </w:r>
      <w:r w:rsidRPr="00154636">
        <w:rPr>
          <w:rFonts w:eastAsia="Times New Roman" w:cs="Times New Roman"/>
          <w:kern w:val="22"/>
          <w:szCs w:val="22"/>
        </w:rPr>
        <w:t>700</w:t>
      </w:r>
      <w:r w:rsidR="00154636">
        <w:rPr>
          <w:rFonts w:eastAsia="Times New Roman" w:cs="Times New Roman"/>
          <w:kern w:val="22"/>
          <w:szCs w:val="22"/>
        </w:rPr>
        <w:t> </w:t>
      </w:r>
      <w:r w:rsidRPr="00154636">
        <w:rPr>
          <w:rFonts w:eastAsia="Times New Roman" w:cs="Times New Roman"/>
          <w:kern w:val="22"/>
          <w:szCs w:val="22"/>
        </w:rPr>
        <w:t>долл.</w:t>
      </w:r>
      <w:r w:rsidR="00154636">
        <w:rPr>
          <w:rFonts w:eastAsia="Times New Roman" w:cs="Times New Roman"/>
          <w:kern w:val="22"/>
          <w:szCs w:val="22"/>
        </w:rPr>
        <w:t> </w:t>
      </w:r>
      <w:r w:rsidRPr="00154636">
        <w:rPr>
          <w:rFonts w:eastAsia="Times New Roman" w:cs="Times New Roman"/>
          <w:kern w:val="22"/>
          <w:szCs w:val="22"/>
        </w:rPr>
        <w:t xml:space="preserve">США </w:t>
      </w:r>
      <w:r w:rsidR="00154636" w:rsidRPr="00154636">
        <w:rPr>
          <w:rFonts w:eastAsia="Times New Roman" w:cs="Times New Roman"/>
          <w:kern w:val="22"/>
          <w:szCs w:val="22"/>
        </w:rPr>
        <w:t>–</w:t>
      </w:r>
      <w:r w:rsidRPr="00154636">
        <w:rPr>
          <w:rFonts w:eastAsia="Times New Roman" w:cs="Times New Roman"/>
          <w:kern w:val="22"/>
          <w:szCs w:val="22"/>
        </w:rPr>
        <w:t xml:space="preserve"> на 2020 год. По состоянию на 30 июня 2021 года секретариат получил взносы за двухгодичный период 2019</w:t>
      </w:r>
      <w:r w:rsidR="00154636" w:rsidRPr="00154636">
        <w:rPr>
          <w:rFonts w:eastAsia="Times New Roman" w:cs="Times New Roman"/>
          <w:kern w:val="22"/>
          <w:szCs w:val="22"/>
        </w:rPr>
        <w:t>–</w:t>
      </w:r>
      <w:r w:rsidRPr="00154636">
        <w:rPr>
          <w:rFonts w:eastAsia="Times New Roman" w:cs="Times New Roman"/>
          <w:kern w:val="22"/>
          <w:szCs w:val="22"/>
        </w:rPr>
        <w:t>2020 годов на общую сумму 29</w:t>
      </w:r>
      <w:r w:rsidR="00154636">
        <w:rPr>
          <w:rFonts w:eastAsia="Times New Roman" w:cs="Times New Roman"/>
          <w:kern w:val="22"/>
          <w:szCs w:val="22"/>
        </w:rPr>
        <w:t> </w:t>
      </w:r>
      <w:r w:rsidRPr="00154636">
        <w:rPr>
          <w:rFonts w:eastAsia="Times New Roman" w:cs="Times New Roman"/>
          <w:kern w:val="22"/>
          <w:szCs w:val="22"/>
        </w:rPr>
        <w:t>852</w:t>
      </w:r>
      <w:r w:rsidR="00154636">
        <w:rPr>
          <w:rFonts w:eastAsia="Times New Roman" w:cs="Times New Roman"/>
          <w:kern w:val="22"/>
          <w:szCs w:val="22"/>
        </w:rPr>
        <w:t> </w:t>
      </w:r>
      <w:r w:rsidRPr="00154636">
        <w:rPr>
          <w:rFonts w:eastAsia="Times New Roman" w:cs="Times New Roman"/>
          <w:kern w:val="22"/>
          <w:szCs w:val="22"/>
        </w:rPr>
        <w:t>600 долл.</w:t>
      </w:r>
      <w:r w:rsidR="00154636">
        <w:rPr>
          <w:rFonts w:eastAsia="Times New Roman" w:cs="Times New Roman"/>
          <w:kern w:val="22"/>
          <w:szCs w:val="22"/>
        </w:rPr>
        <w:t> </w:t>
      </w:r>
      <w:r w:rsidRPr="00154636">
        <w:rPr>
          <w:rFonts w:eastAsia="Times New Roman" w:cs="Times New Roman"/>
          <w:kern w:val="22"/>
          <w:szCs w:val="22"/>
        </w:rPr>
        <w:t>США.</w:t>
      </w:r>
    </w:p>
    <w:p w:rsidR="00E354C4" w:rsidRPr="00154636" w:rsidRDefault="00E354C4" w:rsidP="00812063">
      <w:pPr>
        <w:pStyle w:val="ListParagraph"/>
        <w:numPr>
          <w:ilvl w:val="0"/>
          <w:numId w:val="5"/>
        </w:numPr>
        <w:spacing w:before="120" w:after="120"/>
        <w:ind w:left="0" w:firstLine="0"/>
        <w:contextualSpacing w:val="0"/>
        <w:rPr>
          <w:rFonts w:eastAsiaTheme="minorEastAsia"/>
          <w:kern w:val="22"/>
          <w:szCs w:val="22"/>
        </w:rPr>
      </w:pPr>
      <w:r w:rsidRPr="00154636">
        <w:rPr>
          <w:rFonts w:eastAsia="Times New Roman" w:cs="Times New Roman"/>
          <w:kern w:val="22"/>
          <w:szCs w:val="22"/>
        </w:rPr>
        <w:t>Текущий показатель собираемости за 2019 и 2020 годы</w:t>
      </w:r>
      <w:r w:rsidR="00154636">
        <w:rPr>
          <w:rFonts w:eastAsia="Times New Roman" w:cs="Times New Roman"/>
          <w:kern w:val="22"/>
          <w:szCs w:val="22"/>
        </w:rPr>
        <w:t xml:space="preserve"> равен</w:t>
      </w:r>
      <w:r w:rsidRPr="00154636">
        <w:rPr>
          <w:rFonts w:eastAsia="Times New Roman" w:cs="Times New Roman"/>
          <w:kern w:val="22"/>
          <w:szCs w:val="22"/>
        </w:rPr>
        <w:t xml:space="preserve"> 93,50 процента и 87,18 процента</w:t>
      </w:r>
      <w:r w:rsidR="00154636" w:rsidRPr="00154636">
        <w:rPr>
          <w:rFonts w:eastAsia="Times New Roman" w:cs="Times New Roman"/>
          <w:kern w:val="22"/>
          <w:szCs w:val="22"/>
        </w:rPr>
        <w:t xml:space="preserve"> соответственно, </w:t>
      </w:r>
      <w:r w:rsidR="00154636">
        <w:rPr>
          <w:rFonts w:eastAsia="Times New Roman" w:cs="Times New Roman"/>
          <w:kern w:val="22"/>
          <w:szCs w:val="22"/>
        </w:rPr>
        <w:t>что составляет</w:t>
      </w:r>
      <w:r w:rsidRPr="00154636">
        <w:rPr>
          <w:rFonts w:eastAsia="Times New Roman" w:cs="Times New Roman"/>
          <w:kern w:val="22"/>
          <w:szCs w:val="22"/>
        </w:rPr>
        <w:t xml:space="preserve"> общий показатель собираемости за двухгодичный период в размере 90,25 процента. Объем выплат начисленных взносов за 2020 год составляет </w:t>
      </w:r>
      <w:r w:rsidR="00154636">
        <w:rPr>
          <w:rFonts w:eastAsia="Times New Roman" w:cs="Times New Roman"/>
          <w:kern w:val="22"/>
          <w:szCs w:val="22"/>
        </w:rPr>
        <w:t>меньше</w:t>
      </w:r>
      <w:r w:rsidRPr="00154636">
        <w:rPr>
          <w:rFonts w:eastAsia="Times New Roman" w:cs="Times New Roman"/>
          <w:kern w:val="22"/>
          <w:szCs w:val="22"/>
        </w:rPr>
        <w:t xml:space="preserve"> обычного, что, вероятно, связано с различными причинами, обусловленными пандемией COVID-19.</w:t>
      </w:r>
    </w:p>
    <w:p w:rsidR="00E354C4" w:rsidRPr="00154636" w:rsidRDefault="00E354C4" w:rsidP="00E354C4">
      <w:pPr>
        <w:pStyle w:val="Style1"/>
        <w:keepLines/>
        <w:suppressLineNumbers/>
        <w:tabs>
          <w:tab w:val="clear" w:pos="720"/>
        </w:tabs>
        <w:suppressAutoHyphens/>
        <w:spacing w:before="0" w:after="0"/>
        <w:ind w:left="990"/>
        <w:jc w:val="left"/>
        <w:rPr>
          <w:i w:val="0"/>
          <w:kern w:val="22"/>
          <w:lang w:val="ru-RU"/>
        </w:rPr>
      </w:pPr>
      <w:r w:rsidRPr="00154636">
        <w:rPr>
          <w:i w:val="0"/>
          <w:color w:val="000000"/>
          <w:kern w:val="22"/>
          <w:szCs w:val="22"/>
          <w:lang w:val="ru-RU" w:eastAsia="en-CA"/>
        </w:rPr>
        <w:t>Общее</w:t>
      </w:r>
      <w:r w:rsidR="00154636">
        <w:rPr>
          <w:i w:val="0"/>
          <w:color w:val="000000"/>
          <w:kern w:val="22"/>
          <w:szCs w:val="22"/>
          <w:lang w:val="ru-RU" w:eastAsia="en-CA"/>
        </w:rPr>
        <w:t xml:space="preserve"> </w:t>
      </w:r>
      <w:r w:rsidRPr="00154636">
        <w:rPr>
          <w:i w:val="0"/>
          <w:kern w:val="22"/>
          <w:szCs w:val="22"/>
          <w:lang w:val="ru-RU" w:eastAsia="en-CA"/>
        </w:rPr>
        <w:t>состояние начисленных взносов за двухлетний период 2019-2020 годов</w:t>
      </w:r>
    </w:p>
    <w:p w:rsidR="00E354C4" w:rsidRPr="00154636" w:rsidRDefault="00E354C4" w:rsidP="00E354C4">
      <w:pPr>
        <w:pStyle w:val="Style1"/>
        <w:keepLines/>
        <w:suppressLineNumbers/>
        <w:tabs>
          <w:tab w:val="clear" w:pos="720"/>
        </w:tabs>
        <w:suppressAutoHyphens/>
        <w:spacing w:before="0"/>
        <w:ind w:left="990"/>
        <w:jc w:val="left"/>
        <w:rPr>
          <w:b w:val="0"/>
          <w:color w:val="000000"/>
          <w:kern w:val="22"/>
          <w:lang w:eastAsia="en-CA"/>
        </w:rPr>
      </w:pPr>
      <w:r w:rsidRPr="00154636">
        <w:rPr>
          <w:b w:val="0"/>
          <w:color w:val="000000"/>
          <w:kern w:val="22"/>
          <w:szCs w:val="22"/>
          <w:lang w:val="ru-RU" w:eastAsia="en-CA"/>
        </w:rPr>
        <w:t>(в тысячах долл. США)</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341"/>
      </w:tblGrid>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jc w:val="center"/>
              <w:rPr>
                <w:color w:val="000000"/>
                <w:kern w:val="22"/>
                <w:lang w:eastAsia="zh-CN"/>
              </w:rPr>
            </w:pPr>
            <w:r w:rsidRPr="00154636">
              <w:rPr>
                <w:rFonts w:eastAsia="Times New Roman" w:cs="Times New Roman"/>
                <w:i/>
                <w:iCs/>
                <w:color w:val="000000"/>
                <w:kern w:val="22"/>
                <w:szCs w:val="22"/>
                <w:lang w:eastAsia="zh-CN"/>
              </w:rPr>
              <w:t>Источник финансирования</w:t>
            </w:r>
          </w:p>
        </w:tc>
        <w:tc>
          <w:tcPr>
            <w:tcW w:w="2341" w:type="dxa"/>
            <w:shd w:val="clear" w:color="auto" w:fill="auto"/>
            <w:vAlign w:val="center"/>
            <w:hideMark/>
          </w:tcPr>
          <w:p w:rsidR="00E354C4" w:rsidRPr="00154636" w:rsidRDefault="00E354C4" w:rsidP="00594538">
            <w:pPr>
              <w:keepNext/>
              <w:keepLines/>
              <w:jc w:val="center"/>
              <w:rPr>
                <w:i/>
                <w:iCs/>
                <w:color w:val="000000"/>
                <w:kern w:val="22"/>
                <w:lang w:eastAsia="zh-CN"/>
              </w:rPr>
            </w:pPr>
            <w:r w:rsidRPr="00154636">
              <w:rPr>
                <w:rFonts w:eastAsia="Times New Roman" w:cs="Times New Roman"/>
                <w:i/>
                <w:iCs/>
                <w:color w:val="000000"/>
                <w:kern w:val="22"/>
                <w:szCs w:val="22"/>
                <w:lang w:eastAsia="zh-CN"/>
              </w:rPr>
              <w:t>Ресурсы</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color w:val="000000"/>
                <w:kern w:val="22"/>
                <w:lang w:eastAsia="zh-CN"/>
              </w:rPr>
            </w:pPr>
            <w:r w:rsidRPr="00154636">
              <w:rPr>
                <w:rFonts w:eastAsia="Times New Roman" w:cs="Times New Roman"/>
                <w:color w:val="000000"/>
                <w:kern w:val="22"/>
                <w:szCs w:val="22"/>
                <w:lang w:eastAsia="zh-CN"/>
              </w:rPr>
              <w:t>Утвержденный временный бюджет</w:t>
            </w:r>
          </w:p>
        </w:tc>
        <w:tc>
          <w:tcPr>
            <w:tcW w:w="2341" w:type="dxa"/>
            <w:shd w:val="clear" w:color="auto" w:fill="auto"/>
            <w:vAlign w:val="center"/>
            <w:hideMark/>
          </w:tcPr>
          <w:p w:rsidR="00E354C4" w:rsidRPr="00154636" w:rsidRDefault="00E354C4" w:rsidP="00594538">
            <w:pPr>
              <w:keepNext/>
              <w:keepLines/>
              <w:jc w:val="right"/>
              <w:rPr>
                <w:color w:val="000000"/>
                <w:kern w:val="22"/>
                <w:lang w:eastAsia="zh-CN"/>
              </w:rPr>
            </w:pPr>
            <w:r w:rsidRPr="00154636">
              <w:rPr>
                <w:rFonts w:eastAsia="Times New Roman" w:cs="Times New Roman"/>
                <w:color w:val="000000"/>
                <w:kern w:val="22"/>
                <w:szCs w:val="22"/>
                <w:lang w:eastAsia="zh-CN"/>
              </w:rPr>
              <w:t>38 844,1</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color w:val="000000"/>
                <w:kern w:val="22"/>
                <w:lang w:eastAsia="zh-CN"/>
              </w:rPr>
            </w:pPr>
            <w:r w:rsidRPr="00154636">
              <w:rPr>
                <w:rFonts w:eastAsia="Times New Roman" w:cs="Times New Roman"/>
                <w:color w:val="000000"/>
                <w:kern w:val="22"/>
                <w:szCs w:val="22"/>
                <w:lang w:eastAsia="zh-CN"/>
              </w:rPr>
              <w:t>Принимающая страна</w:t>
            </w:r>
          </w:p>
        </w:tc>
        <w:tc>
          <w:tcPr>
            <w:tcW w:w="2341" w:type="dxa"/>
            <w:shd w:val="clear" w:color="auto" w:fill="auto"/>
            <w:vAlign w:val="center"/>
            <w:hideMark/>
          </w:tcPr>
          <w:p w:rsidR="00E354C4" w:rsidRPr="00154636" w:rsidRDefault="00E354C4" w:rsidP="00594538">
            <w:pPr>
              <w:keepNext/>
              <w:keepLines/>
              <w:jc w:val="right"/>
              <w:rPr>
                <w:color w:val="000000"/>
                <w:kern w:val="22"/>
                <w:lang w:eastAsia="zh-CN"/>
              </w:rPr>
            </w:pPr>
            <w:r w:rsidRPr="00154636">
              <w:rPr>
                <w:rFonts w:eastAsia="Times New Roman" w:cs="Times New Roman"/>
                <w:color w:val="000000"/>
                <w:kern w:val="22"/>
                <w:szCs w:val="22"/>
                <w:lang w:eastAsia="zh-CN"/>
              </w:rPr>
              <w:t>-2 652,8</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color w:val="000000"/>
                <w:kern w:val="22"/>
                <w:lang w:eastAsia="zh-CN"/>
              </w:rPr>
            </w:pPr>
            <w:r w:rsidRPr="00154636">
              <w:rPr>
                <w:rFonts w:eastAsia="Times New Roman" w:cs="Times New Roman"/>
                <w:color w:val="000000"/>
                <w:kern w:val="22"/>
                <w:szCs w:val="22"/>
                <w:lang w:eastAsia="zh-CN"/>
              </w:rPr>
              <w:t>Средства, сэкономленные в предыдущий период</w:t>
            </w:r>
          </w:p>
        </w:tc>
        <w:tc>
          <w:tcPr>
            <w:tcW w:w="2341" w:type="dxa"/>
            <w:shd w:val="clear" w:color="auto" w:fill="auto"/>
            <w:vAlign w:val="center"/>
            <w:hideMark/>
          </w:tcPr>
          <w:p w:rsidR="00E354C4" w:rsidRPr="00154636" w:rsidRDefault="00E354C4" w:rsidP="00594538">
            <w:pPr>
              <w:keepNext/>
              <w:keepLines/>
              <w:jc w:val="right"/>
              <w:rPr>
                <w:color w:val="000000"/>
                <w:kern w:val="22"/>
                <w:lang w:eastAsia="zh-CN"/>
              </w:rPr>
            </w:pPr>
            <w:r w:rsidRPr="00154636">
              <w:rPr>
                <w:rFonts w:eastAsia="Times New Roman" w:cs="Times New Roman"/>
                <w:color w:val="000000"/>
                <w:kern w:val="22"/>
                <w:szCs w:val="22"/>
                <w:lang w:eastAsia="zh-CN"/>
              </w:rPr>
              <w:t>-3 206,6</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color w:val="000000"/>
                <w:kern w:val="22"/>
                <w:lang w:eastAsia="zh-CN"/>
              </w:rPr>
            </w:pPr>
            <w:r w:rsidRPr="00154636">
              <w:rPr>
                <w:rFonts w:eastAsia="Times New Roman" w:cs="Times New Roman"/>
                <w:color w:val="000000"/>
                <w:kern w:val="22"/>
                <w:szCs w:val="22"/>
                <w:lang w:eastAsia="zh-CN"/>
              </w:rPr>
              <w:t>Дополнительная Сторона Нагойского протокола</w:t>
            </w:r>
          </w:p>
        </w:tc>
        <w:tc>
          <w:tcPr>
            <w:tcW w:w="2341" w:type="dxa"/>
            <w:shd w:val="clear" w:color="auto" w:fill="auto"/>
            <w:vAlign w:val="center"/>
            <w:hideMark/>
          </w:tcPr>
          <w:p w:rsidR="00E354C4" w:rsidRPr="00154636" w:rsidRDefault="00E354C4" w:rsidP="00594538">
            <w:pPr>
              <w:keepNext/>
              <w:keepLines/>
              <w:jc w:val="right"/>
              <w:rPr>
                <w:color w:val="000000"/>
                <w:kern w:val="22"/>
                <w:lang w:eastAsia="zh-CN"/>
              </w:rPr>
            </w:pPr>
            <w:r w:rsidRPr="00154636">
              <w:rPr>
                <w:rFonts w:eastAsia="Times New Roman" w:cs="Times New Roman"/>
                <w:color w:val="000000"/>
                <w:kern w:val="22"/>
                <w:szCs w:val="22"/>
                <w:lang w:eastAsia="zh-CN"/>
              </w:rPr>
              <w:t>94,0</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b/>
                <w:bCs/>
                <w:color w:val="000000"/>
                <w:kern w:val="22"/>
                <w:lang w:eastAsia="zh-CN"/>
              </w:rPr>
            </w:pPr>
            <w:r w:rsidRPr="00154636">
              <w:rPr>
                <w:rFonts w:eastAsia="Times New Roman" w:cs="Times New Roman"/>
                <w:b/>
                <w:bCs/>
                <w:color w:val="000000"/>
                <w:kern w:val="22"/>
                <w:szCs w:val="22"/>
                <w:lang w:eastAsia="zh-CN"/>
              </w:rPr>
              <w:t>Общая сумма начисленных взносов</w:t>
            </w:r>
          </w:p>
        </w:tc>
        <w:tc>
          <w:tcPr>
            <w:tcW w:w="2341" w:type="dxa"/>
            <w:shd w:val="clear" w:color="auto" w:fill="auto"/>
            <w:vAlign w:val="center"/>
            <w:hideMark/>
          </w:tcPr>
          <w:p w:rsidR="00E354C4" w:rsidRPr="00154636" w:rsidRDefault="00E354C4" w:rsidP="00594538">
            <w:pPr>
              <w:keepNext/>
              <w:keepLines/>
              <w:jc w:val="right"/>
              <w:rPr>
                <w:b/>
                <w:bCs/>
                <w:color w:val="000000"/>
                <w:kern w:val="22"/>
                <w:lang w:eastAsia="zh-CN"/>
              </w:rPr>
            </w:pPr>
            <w:r w:rsidRPr="00154636">
              <w:rPr>
                <w:rFonts w:eastAsia="Times New Roman" w:cs="Times New Roman"/>
                <w:b/>
                <w:bCs/>
                <w:color w:val="000000"/>
                <w:kern w:val="22"/>
                <w:szCs w:val="22"/>
                <w:lang w:eastAsia="zh-CN"/>
              </w:rPr>
              <w:t>33</w:t>
            </w:r>
            <w:r w:rsidR="00154636">
              <w:rPr>
                <w:rFonts w:eastAsia="Times New Roman" w:cs="Times New Roman"/>
                <w:b/>
                <w:bCs/>
                <w:color w:val="000000"/>
                <w:kern w:val="22"/>
                <w:szCs w:val="22"/>
                <w:lang w:eastAsia="zh-CN"/>
              </w:rPr>
              <w:t> </w:t>
            </w:r>
            <w:r w:rsidRPr="00154636">
              <w:rPr>
                <w:rFonts w:eastAsia="Times New Roman" w:cs="Times New Roman"/>
                <w:b/>
                <w:bCs/>
                <w:color w:val="000000"/>
                <w:kern w:val="22"/>
                <w:szCs w:val="22"/>
                <w:lang w:eastAsia="zh-CN"/>
              </w:rPr>
              <w:t>078</w:t>
            </w:r>
            <w:r w:rsidR="00154636">
              <w:rPr>
                <w:rFonts w:eastAsia="Times New Roman" w:cs="Times New Roman"/>
                <w:b/>
                <w:bCs/>
                <w:color w:val="000000"/>
                <w:kern w:val="22"/>
                <w:szCs w:val="22"/>
                <w:lang w:eastAsia="zh-CN"/>
              </w:rPr>
              <w:t>,</w:t>
            </w:r>
            <w:r w:rsidRPr="00154636">
              <w:rPr>
                <w:rFonts w:eastAsia="Times New Roman" w:cs="Times New Roman"/>
                <w:b/>
                <w:bCs/>
                <w:color w:val="000000"/>
                <w:kern w:val="22"/>
                <w:szCs w:val="22"/>
                <w:lang w:eastAsia="zh-CN"/>
              </w:rPr>
              <w:t>7</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color w:val="000000"/>
                <w:kern w:val="22"/>
                <w:lang w:eastAsia="zh-CN"/>
              </w:rPr>
            </w:pPr>
            <w:r w:rsidRPr="00154636">
              <w:rPr>
                <w:rFonts w:eastAsia="Times New Roman" w:cs="Times New Roman"/>
                <w:color w:val="000000"/>
                <w:kern w:val="22"/>
                <w:szCs w:val="22"/>
                <w:lang w:eastAsia="zh-CN"/>
              </w:rPr>
              <w:t>Сумма, полученная на 30 июня 2021 года</w:t>
            </w:r>
          </w:p>
        </w:tc>
        <w:tc>
          <w:tcPr>
            <w:tcW w:w="2341" w:type="dxa"/>
            <w:shd w:val="clear" w:color="auto" w:fill="auto"/>
            <w:vAlign w:val="center"/>
            <w:hideMark/>
          </w:tcPr>
          <w:p w:rsidR="00E354C4" w:rsidRPr="00154636" w:rsidRDefault="00E354C4" w:rsidP="00594538">
            <w:pPr>
              <w:keepNext/>
              <w:keepLines/>
              <w:jc w:val="right"/>
              <w:rPr>
                <w:color w:val="000000"/>
                <w:kern w:val="22"/>
                <w:lang w:eastAsia="zh-CN"/>
              </w:rPr>
            </w:pPr>
            <w:r w:rsidRPr="00154636">
              <w:rPr>
                <w:rFonts w:eastAsia="Times New Roman" w:cs="Times New Roman"/>
                <w:color w:val="000000"/>
                <w:kern w:val="22"/>
                <w:szCs w:val="22"/>
                <w:lang w:eastAsia="zh-CN"/>
              </w:rPr>
              <w:t>29 852,6</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b/>
                <w:bCs/>
                <w:color w:val="000000"/>
                <w:kern w:val="22"/>
                <w:lang w:eastAsia="zh-CN"/>
              </w:rPr>
            </w:pPr>
            <w:r w:rsidRPr="00154636">
              <w:rPr>
                <w:rFonts w:eastAsia="Times New Roman" w:cs="Times New Roman"/>
                <w:b/>
                <w:bCs/>
                <w:color w:val="000000"/>
                <w:kern w:val="22"/>
                <w:szCs w:val="22"/>
                <w:lang w:eastAsia="zh-CN"/>
              </w:rPr>
              <w:t>Невыплаченный остаток</w:t>
            </w:r>
          </w:p>
        </w:tc>
        <w:tc>
          <w:tcPr>
            <w:tcW w:w="2341" w:type="dxa"/>
            <w:shd w:val="clear" w:color="auto" w:fill="auto"/>
            <w:vAlign w:val="center"/>
            <w:hideMark/>
          </w:tcPr>
          <w:p w:rsidR="00E354C4" w:rsidRPr="00154636" w:rsidRDefault="00E354C4" w:rsidP="00594538">
            <w:pPr>
              <w:keepNext/>
              <w:keepLines/>
              <w:jc w:val="right"/>
              <w:rPr>
                <w:b/>
                <w:bCs/>
                <w:color w:val="000000"/>
                <w:kern w:val="22"/>
                <w:lang w:eastAsia="zh-CN"/>
              </w:rPr>
            </w:pPr>
            <w:r w:rsidRPr="00154636">
              <w:rPr>
                <w:rFonts w:eastAsia="Times New Roman" w:cs="Times New Roman"/>
                <w:b/>
                <w:bCs/>
                <w:color w:val="000000"/>
                <w:kern w:val="22"/>
                <w:szCs w:val="22"/>
                <w:lang w:eastAsia="zh-CN"/>
              </w:rPr>
              <w:t>3</w:t>
            </w:r>
            <w:r w:rsidR="00154636">
              <w:rPr>
                <w:rFonts w:eastAsia="Times New Roman" w:cs="Times New Roman"/>
                <w:b/>
                <w:bCs/>
                <w:color w:val="000000"/>
                <w:kern w:val="22"/>
                <w:szCs w:val="22"/>
                <w:lang w:eastAsia="zh-CN"/>
              </w:rPr>
              <w:t> </w:t>
            </w:r>
            <w:r w:rsidRPr="00154636">
              <w:rPr>
                <w:rFonts w:eastAsia="Times New Roman" w:cs="Times New Roman"/>
                <w:b/>
                <w:bCs/>
                <w:color w:val="000000"/>
                <w:kern w:val="22"/>
                <w:szCs w:val="22"/>
                <w:lang w:eastAsia="zh-CN"/>
              </w:rPr>
              <w:t>226</w:t>
            </w:r>
            <w:r w:rsidR="00154636">
              <w:rPr>
                <w:rFonts w:eastAsia="Times New Roman" w:cs="Times New Roman"/>
                <w:b/>
                <w:bCs/>
                <w:color w:val="000000"/>
                <w:kern w:val="22"/>
                <w:szCs w:val="22"/>
                <w:lang w:eastAsia="zh-CN"/>
              </w:rPr>
              <w:t>,</w:t>
            </w:r>
            <w:r w:rsidRPr="00154636">
              <w:rPr>
                <w:rFonts w:eastAsia="Times New Roman" w:cs="Times New Roman"/>
                <w:b/>
                <w:bCs/>
                <w:color w:val="000000"/>
                <w:kern w:val="22"/>
                <w:szCs w:val="22"/>
                <w:lang w:eastAsia="zh-CN"/>
              </w:rPr>
              <w:t>1</w:t>
            </w:r>
          </w:p>
        </w:tc>
      </w:tr>
      <w:tr w:rsidR="00E354C4" w:rsidRPr="00154636" w:rsidTr="00594538">
        <w:trPr>
          <w:trHeight w:val="300"/>
          <w:jc w:val="center"/>
        </w:trPr>
        <w:tc>
          <w:tcPr>
            <w:tcW w:w="5119" w:type="dxa"/>
            <w:shd w:val="clear" w:color="auto" w:fill="auto"/>
            <w:vAlign w:val="center"/>
            <w:hideMark/>
          </w:tcPr>
          <w:p w:rsidR="00E354C4" w:rsidRPr="00154636" w:rsidRDefault="00E354C4" w:rsidP="00594538">
            <w:pPr>
              <w:keepNext/>
              <w:keepLines/>
              <w:rPr>
                <w:b/>
                <w:bCs/>
                <w:color w:val="000000"/>
                <w:kern w:val="22"/>
                <w:lang w:eastAsia="zh-CN"/>
              </w:rPr>
            </w:pPr>
            <w:r w:rsidRPr="00154636">
              <w:rPr>
                <w:rFonts w:eastAsia="Times New Roman" w:cs="Times New Roman"/>
                <w:b/>
                <w:bCs/>
                <w:color w:val="000000"/>
                <w:kern w:val="22"/>
                <w:szCs w:val="22"/>
                <w:lang w:eastAsia="zh-CN"/>
              </w:rPr>
              <w:t>Показатель собираемости</w:t>
            </w:r>
          </w:p>
        </w:tc>
        <w:tc>
          <w:tcPr>
            <w:tcW w:w="2341" w:type="dxa"/>
            <w:shd w:val="clear" w:color="auto" w:fill="auto"/>
            <w:vAlign w:val="center"/>
            <w:hideMark/>
          </w:tcPr>
          <w:p w:rsidR="00E354C4" w:rsidRPr="00154636" w:rsidRDefault="00E354C4" w:rsidP="00594538">
            <w:pPr>
              <w:keepNext/>
              <w:keepLines/>
              <w:jc w:val="right"/>
              <w:rPr>
                <w:b/>
                <w:bCs/>
                <w:color w:val="000000"/>
                <w:kern w:val="22"/>
                <w:lang w:eastAsia="zh-CN"/>
              </w:rPr>
            </w:pPr>
            <w:r w:rsidRPr="00154636">
              <w:rPr>
                <w:rFonts w:eastAsia="Times New Roman" w:cs="Times New Roman"/>
                <w:b/>
                <w:bCs/>
                <w:color w:val="000000"/>
                <w:kern w:val="22"/>
                <w:szCs w:val="22"/>
                <w:lang w:eastAsia="zh-CN"/>
              </w:rPr>
              <w:t>90,25%</w:t>
            </w:r>
          </w:p>
        </w:tc>
      </w:tr>
    </w:tbl>
    <w:p w:rsidR="00E354C4" w:rsidRPr="00154636" w:rsidRDefault="00E354C4" w:rsidP="00E354C4">
      <w:pPr>
        <w:pStyle w:val="ListParagraph"/>
        <w:suppressLineNumbers/>
        <w:suppressAutoHyphens/>
        <w:ind w:left="0"/>
        <w:contextualSpacing w:val="0"/>
        <w:rPr>
          <w:color w:val="000000"/>
          <w:kern w:val="22"/>
          <w:lang w:eastAsia="en-CA"/>
        </w:rPr>
      </w:pPr>
    </w:p>
    <w:p w:rsidR="00E354C4" w:rsidRPr="00154636" w:rsidRDefault="00E354C4" w:rsidP="00812063">
      <w:pPr>
        <w:pStyle w:val="ListParagraph"/>
        <w:numPr>
          <w:ilvl w:val="0"/>
          <w:numId w:val="13"/>
        </w:numPr>
        <w:spacing w:before="120" w:after="120"/>
        <w:ind w:left="714" w:hanging="357"/>
        <w:contextualSpacing w:val="0"/>
        <w:jc w:val="center"/>
        <w:rPr>
          <w:rFonts w:eastAsiaTheme="minorEastAsia"/>
          <w:color w:val="000000" w:themeColor="text1"/>
          <w:kern w:val="22"/>
          <w:szCs w:val="22"/>
          <w:lang w:eastAsia="en-CA"/>
        </w:rPr>
      </w:pPr>
      <w:r w:rsidRPr="00154636">
        <w:rPr>
          <w:rFonts w:eastAsia="Times New Roman" w:cs="Times New Roman"/>
          <w:i/>
          <w:iCs/>
          <w:color w:val="000000"/>
          <w:kern w:val="22"/>
          <w:szCs w:val="22"/>
          <w:lang w:eastAsia="en-CA"/>
        </w:rPr>
        <w:t>Утвержденный временный бюджет на 2021 год</w:t>
      </w:r>
    </w:p>
    <w:p w:rsidR="00E354C4" w:rsidRPr="00154636" w:rsidRDefault="00E354C4" w:rsidP="00812063">
      <w:pPr>
        <w:pStyle w:val="ListParagraph"/>
        <w:numPr>
          <w:ilvl w:val="0"/>
          <w:numId w:val="5"/>
        </w:numPr>
        <w:spacing w:before="120" w:after="120"/>
        <w:ind w:left="0" w:firstLine="0"/>
        <w:rPr>
          <w:kern w:val="22"/>
        </w:rPr>
      </w:pPr>
      <w:bookmarkStart w:id="4" w:name="_Ref81132639"/>
      <w:r w:rsidRPr="00154636">
        <w:rPr>
          <w:rFonts w:eastAsia="Times New Roman" w:cs="Times New Roman"/>
          <w:kern w:val="22"/>
          <w:szCs w:val="22"/>
        </w:rPr>
        <w:t>В решении ВС-2/3 Конференция Сторон на своем втором внеочередном совещании утвердила промежуточный бюджет в размере 16</w:t>
      </w:r>
      <w:r w:rsidR="00154636">
        <w:rPr>
          <w:rFonts w:eastAsia="Times New Roman" w:cs="Times New Roman"/>
          <w:kern w:val="22"/>
          <w:szCs w:val="22"/>
        </w:rPr>
        <w:t> </w:t>
      </w:r>
      <w:r w:rsidRPr="00154636">
        <w:rPr>
          <w:rFonts w:eastAsia="Times New Roman" w:cs="Times New Roman"/>
          <w:kern w:val="22"/>
          <w:szCs w:val="22"/>
        </w:rPr>
        <w:t>772</w:t>
      </w:r>
      <w:r w:rsidR="00154636">
        <w:rPr>
          <w:rFonts w:eastAsia="Times New Roman" w:cs="Times New Roman"/>
          <w:kern w:val="22"/>
          <w:szCs w:val="22"/>
        </w:rPr>
        <w:t> </w:t>
      </w:r>
      <w:r w:rsidRPr="00154636">
        <w:rPr>
          <w:rFonts w:eastAsia="Times New Roman" w:cs="Times New Roman"/>
          <w:kern w:val="22"/>
          <w:szCs w:val="22"/>
        </w:rPr>
        <w:t>600</w:t>
      </w:r>
      <w:r w:rsidR="00154636">
        <w:rPr>
          <w:rFonts w:eastAsia="Times New Roman" w:cs="Times New Roman"/>
          <w:kern w:val="22"/>
          <w:szCs w:val="22"/>
        </w:rPr>
        <w:t> </w:t>
      </w:r>
      <w:r w:rsidRPr="00154636">
        <w:rPr>
          <w:rFonts w:eastAsia="Times New Roman" w:cs="Times New Roman"/>
          <w:kern w:val="22"/>
          <w:szCs w:val="22"/>
        </w:rPr>
        <w:t>долл.</w:t>
      </w:r>
      <w:r w:rsidR="00154636">
        <w:rPr>
          <w:rFonts w:eastAsia="Times New Roman" w:cs="Times New Roman"/>
          <w:kern w:val="22"/>
          <w:szCs w:val="22"/>
        </w:rPr>
        <w:t> </w:t>
      </w:r>
      <w:r w:rsidRPr="00154636">
        <w:rPr>
          <w:rFonts w:eastAsia="Times New Roman" w:cs="Times New Roman"/>
          <w:kern w:val="22"/>
          <w:szCs w:val="22"/>
        </w:rPr>
        <w:t xml:space="preserve">США </w:t>
      </w:r>
      <w:r w:rsidR="00154636">
        <w:rPr>
          <w:rFonts w:eastAsia="Times New Roman" w:cs="Times New Roman"/>
          <w:kern w:val="22"/>
          <w:szCs w:val="22"/>
        </w:rPr>
        <w:t>н</w:t>
      </w:r>
      <w:r w:rsidRPr="00154636">
        <w:rPr>
          <w:rFonts w:eastAsia="Times New Roman" w:cs="Times New Roman"/>
          <w:kern w:val="22"/>
          <w:szCs w:val="22"/>
        </w:rPr>
        <w:t xml:space="preserve">а 2021 год. После вычета суммы средств, сэкономленных </w:t>
      </w:r>
      <w:r w:rsidR="00154636">
        <w:rPr>
          <w:rFonts w:eastAsia="Times New Roman" w:cs="Times New Roman"/>
          <w:kern w:val="22"/>
          <w:szCs w:val="22"/>
        </w:rPr>
        <w:t>за</w:t>
      </w:r>
      <w:r w:rsidRPr="00154636">
        <w:rPr>
          <w:rFonts w:eastAsia="Times New Roman" w:cs="Times New Roman"/>
          <w:kern w:val="22"/>
          <w:szCs w:val="22"/>
        </w:rPr>
        <w:t xml:space="preserve"> предыдущий период, и взноса принимающей страны общая сумма начисленных взносов за 2021 год составила 14 887 500 долл.</w:t>
      </w:r>
      <w:r w:rsidR="00154636">
        <w:rPr>
          <w:rFonts w:eastAsia="Times New Roman" w:cs="Times New Roman"/>
          <w:kern w:val="22"/>
          <w:szCs w:val="22"/>
        </w:rPr>
        <w:t> </w:t>
      </w:r>
      <w:r w:rsidRPr="00154636">
        <w:rPr>
          <w:rFonts w:eastAsia="Times New Roman" w:cs="Times New Roman"/>
          <w:kern w:val="22"/>
          <w:szCs w:val="22"/>
        </w:rPr>
        <w:t>США. Начисленный взнос новой Стороны Нагойского протокола в 2021 году составляет 45 200 долл. США. По состоянию на 30 июня 2021 года cекретариат получил взносы за 2021 год на общую сумму 9</w:t>
      </w:r>
      <w:r w:rsidR="00154636">
        <w:rPr>
          <w:rFonts w:eastAsia="Times New Roman" w:cs="Times New Roman"/>
          <w:kern w:val="22"/>
          <w:szCs w:val="22"/>
        </w:rPr>
        <w:t> </w:t>
      </w:r>
      <w:r w:rsidRPr="00154636">
        <w:rPr>
          <w:rFonts w:eastAsia="Times New Roman" w:cs="Times New Roman"/>
          <w:kern w:val="22"/>
          <w:szCs w:val="22"/>
        </w:rPr>
        <w:t>946</w:t>
      </w:r>
      <w:r w:rsidR="00154636">
        <w:rPr>
          <w:rFonts w:eastAsia="Times New Roman" w:cs="Times New Roman"/>
          <w:kern w:val="22"/>
          <w:szCs w:val="22"/>
        </w:rPr>
        <w:t> </w:t>
      </w:r>
      <w:r w:rsidRPr="00154636">
        <w:rPr>
          <w:rFonts w:eastAsia="Times New Roman" w:cs="Times New Roman"/>
          <w:kern w:val="22"/>
          <w:szCs w:val="22"/>
        </w:rPr>
        <w:t>900 долл.</w:t>
      </w:r>
      <w:r w:rsidR="00154636">
        <w:rPr>
          <w:rFonts w:eastAsia="Times New Roman" w:cs="Times New Roman"/>
          <w:kern w:val="22"/>
          <w:szCs w:val="22"/>
        </w:rPr>
        <w:t> </w:t>
      </w:r>
      <w:r w:rsidRPr="00154636">
        <w:rPr>
          <w:rFonts w:eastAsia="Times New Roman" w:cs="Times New Roman"/>
          <w:kern w:val="22"/>
          <w:szCs w:val="22"/>
        </w:rPr>
        <w:t>США. По состоянию на 30 июня 2021 года показатель собираемости за 2021 год составляет 66,81 процента.</w:t>
      </w:r>
      <w:bookmarkEnd w:id="4"/>
    </w:p>
    <w:p w:rsidR="00E354C4" w:rsidRPr="00154636" w:rsidRDefault="00E354C4" w:rsidP="00E354C4">
      <w:pPr>
        <w:pStyle w:val="ListParagraph"/>
        <w:ind w:left="0"/>
        <w:rPr>
          <w:color w:val="000000" w:themeColor="text1"/>
          <w:kern w:val="22"/>
          <w:lang w:eastAsia="en-CA"/>
        </w:rPr>
      </w:pPr>
    </w:p>
    <w:p w:rsidR="00E354C4" w:rsidRPr="00154636" w:rsidRDefault="00E354C4" w:rsidP="00E354C4">
      <w:pPr>
        <w:ind w:left="994"/>
        <w:rPr>
          <w:color w:val="000000" w:themeColor="text1"/>
          <w:kern w:val="22"/>
          <w:lang w:eastAsia="en-CA"/>
        </w:rPr>
      </w:pPr>
      <w:r w:rsidRPr="00154636">
        <w:rPr>
          <w:rFonts w:eastAsia="Times New Roman" w:cs="Times New Roman"/>
          <w:b/>
          <w:bCs/>
          <w:color w:val="000000"/>
          <w:kern w:val="22"/>
          <w:szCs w:val="22"/>
        </w:rPr>
        <w:t xml:space="preserve">Общее </w:t>
      </w:r>
      <w:r w:rsidRPr="00154636">
        <w:rPr>
          <w:rFonts w:eastAsia="Times New Roman" w:cs="Times New Roman"/>
          <w:b/>
          <w:bCs/>
          <w:kern w:val="22"/>
          <w:szCs w:val="22"/>
        </w:rPr>
        <w:t>состояние начисленных взносов за 2021 год</w:t>
      </w:r>
      <w:r w:rsidRPr="00154636">
        <w:rPr>
          <w:rFonts w:eastAsia="Times New Roman" w:cs="Times New Roman"/>
          <w:b/>
          <w:bCs/>
          <w:color w:val="000000"/>
          <w:kern w:val="22"/>
          <w:szCs w:val="22"/>
        </w:rPr>
        <w:t xml:space="preserve"> </w:t>
      </w:r>
    </w:p>
    <w:p w:rsidR="00E354C4" w:rsidRPr="00154636" w:rsidRDefault="00E354C4" w:rsidP="00E354C4">
      <w:pPr>
        <w:keepNext/>
        <w:spacing w:after="120"/>
        <w:ind w:left="994"/>
        <w:rPr>
          <w:rFonts w:eastAsia="Calibri"/>
          <w:i/>
          <w:iCs/>
          <w:color w:val="000000" w:themeColor="text1"/>
          <w:kern w:val="22"/>
        </w:rPr>
      </w:pPr>
      <w:r w:rsidRPr="00154636">
        <w:rPr>
          <w:rFonts w:eastAsia="Times New Roman" w:cs="Times New Roman"/>
          <w:i/>
          <w:iCs/>
          <w:color w:val="000000"/>
          <w:kern w:val="22"/>
          <w:szCs w:val="22"/>
        </w:rPr>
        <w:t>(в тысячах долл. США)</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1800"/>
      </w:tblGrid>
      <w:tr w:rsidR="00E354C4" w:rsidRPr="00154636" w:rsidTr="00594538">
        <w:trPr>
          <w:trHeight w:val="300"/>
          <w:jc w:val="center"/>
        </w:trPr>
        <w:tc>
          <w:tcPr>
            <w:tcW w:w="5750" w:type="dxa"/>
            <w:shd w:val="clear" w:color="auto" w:fill="auto"/>
            <w:vAlign w:val="center"/>
            <w:hideMark/>
          </w:tcPr>
          <w:p w:rsidR="00E354C4" w:rsidRPr="00154636" w:rsidRDefault="00E354C4" w:rsidP="00594538">
            <w:pPr>
              <w:jc w:val="center"/>
              <w:rPr>
                <w:color w:val="000000"/>
                <w:kern w:val="22"/>
                <w:lang w:eastAsia="zh-CN"/>
              </w:rPr>
            </w:pPr>
            <w:r w:rsidRPr="00154636">
              <w:rPr>
                <w:rFonts w:eastAsia="Times New Roman" w:cs="Times New Roman"/>
                <w:i/>
                <w:iCs/>
                <w:color w:val="000000"/>
                <w:kern w:val="22"/>
                <w:szCs w:val="22"/>
                <w:lang w:eastAsia="zh-CN"/>
              </w:rPr>
              <w:t>Источник финансирования</w:t>
            </w:r>
          </w:p>
        </w:tc>
        <w:tc>
          <w:tcPr>
            <w:tcW w:w="1800" w:type="dxa"/>
            <w:shd w:val="clear" w:color="auto" w:fill="auto"/>
            <w:vAlign w:val="center"/>
            <w:hideMark/>
          </w:tcPr>
          <w:p w:rsidR="00E354C4" w:rsidRPr="00154636" w:rsidRDefault="00E354C4" w:rsidP="00594538">
            <w:pPr>
              <w:jc w:val="center"/>
              <w:rPr>
                <w:i/>
                <w:iCs/>
                <w:color w:val="000000"/>
                <w:kern w:val="22"/>
                <w:lang w:eastAsia="zh-CN"/>
              </w:rPr>
            </w:pPr>
            <w:r w:rsidRPr="00154636">
              <w:rPr>
                <w:rFonts w:eastAsia="Times New Roman" w:cs="Times New Roman"/>
                <w:i/>
                <w:iCs/>
                <w:color w:val="000000"/>
                <w:kern w:val="22"/>
                <w:szCs w:val="22"/>
                <w:lang w:eastAsia="zh-CN"/>
              </w:rPr>
              <w:t>Ресурсы</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color w:val="000000"/>
                <w:kern w:val="22"/>
                <w:lang w:eastAsia="zh-CN"/>
              </w:rPr>
            </w:pPr>
            <w:r w:rsidRPr="00154636">
              <w:rPr>
                <w:rFonts w:eastAsia="Times New Roman" w:cs="Times New Roman"/>
                <w:color w:val="000000"/>
                <w:kern w:val="22"/>
                <w:szCs w:val="22"/>
                <w:lang w:eastAsia="zh-CN"/>
              </w:rPr>
              <w:t>Утвержденный временный бюджет</w:t>
            </w:r>
          </w:p>
        </w:tc>
        <w:tc>
          <w:tcPr>
            <w:tcW w:w="1800" w:type="dxa"/>
            <w:shd w:val="clear" w:color="auto" w:fill="auto"/>
            <w:vAlign w:val="center"/>
            <w:hideMark/>
          </w:tcPr>
          <w:p w:rsidR="00E354C4" w:rsidRPr="00154636" w:rsidRDefault="00E354C4" w:rsidP="00594538">
            <w:pPr>
              <w:jc w:val="right"/>
              <w:rPr>
                <w:color w:val="000000"/>
                <w:kern w:val="22"/>
                <w:lang w:eastAsia="zh-CN"/>
              </w:rPr>
            </w:pPr>
            <w:r w:rsidRPr="00154636">
              <w:rPr>
                <w:rFonts w:eastAsia="Times New Roman" w:cs="Times New Roman"/>
                <w:color w:val="000000"/>
                <w:kern w:val="22"/>
                <w:szCs w:val="22"/>
                <w:lang w:eastAsia="zh-CN"/>
              </w:rPr>
              <w:t>16 772,6</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color w:val="000000"/>
                <w:kern w:val="22"/>
                <w:lang w:eastAsia="zh-CN"/>
              </w:rPr>
            </w:pPr>
            <w:r w:rsidRPr="00154636">
              <w:rPr>
                <w:rFonts w:eastAsia="Times New Roman" w:cs="Times New Roman"/>
                <w:color w:val="000000"/>
                <w:kern w:val="22"/>
                <w:szCs w:val="22"/>
                <w:lang w:eastAsia="zh-CN"/>
              </w:rPr>
              <w:t>Принимающая страна</w:t>
            </w:r>
          </w:p>
        </w:tc>
        <w:tc>
          <w:tcPr>
            <w:tcW w:w="1800" w:type="dxa"/>
            <w:shd w:val="clear" w:color="auto" w:fill="auto"/>
            <w:vAlign w:val="center"/>
            <w:hideMark/>
          </w:tcPr>
          <w:p w:rsidR="00E354C4" w:rsidRPr="00154636" w:rsidRDefault="00E354C4" w:rsidP="00594538">
            <w:pPr>
              <w:jc w:val="right"/>
              <w:rPr>
                <w:color w:val="000000"/>
                <w:kern w:val="22"/>
                <w:lang w:eastAsia="zh-CN"/>
              </w:rPr>
            </w:pPr>
            <w:r w:rsidRPr="00154636">
              <w:rPr>
                <w:rFonts w:eastAsia="Times New Roman" w:cs="Times New Roman"/>
                <w:color w:val="000000"/>
                <w:kern w:val="22"/>
                <w:szCs w:val="22"/>
                <w:lang w:eastAsia="zh-CN"/>
              </w:rPr>
              <w:t>-1 534,8</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color w:val="000000"/>
                <w:kern w:val="22"/>
                <w:lang w:eastAsia="zh-CN"/>
              </w:rPr>
            </w:pPr>
            <w:r w:rsidRPr="00154636">
              <w:rPr>
                <w:rFonts w:eastAsia="Times New Roman" w:cs="Times New Roman"/>
                <w:color w:val="000000"/>
                <w:kern w:val="22"/>
                <w:szCs w:val="22"/>
                <w:lang w:eastAsia="zh-CN"/>
              </w:rPr>
              <w:t>Средства, сэкономленные в предыдущий период</w:t>
            </w:r>
          </w:p>
        </w:tc>
        <w:tc>
          <w:tcPr>
            <w:tcW w:w="1800" w:type="dxa"/>
            <w:shd w:val="clear" w:color="auto" w:fill="auto"/>
            <w:vAlign w:val="center"/>
            <w:hideMark/>
          </w:tcPr>
          <w:p w:rsidR="00E354C4" w:rsidRPr="00154636" w:rsidRDefault="00E354C4" w:rsidP="00594538">
            <w:pPr>
              <w:jc w:val="right"/>
              <w:rPr>
                <w:color w:val="000000"/>
                <w:kern w:val="22"/>
                <w:lang w:eastAsia="zh-CN"/>
              </w:rPr>
            </w:pPr>
            <w:r w:rsidRPr="00154636">
              <w:rPr>
                <w:rFonts w:eastAsia="Times New Roman" w:cs="Times New Roman"/>
                <w:color w:val="000000"/>
                <w:kern w:val="22"/>
                <w:szCs w:val="22"/>
                <w:lang w:eastAsia="zh-CN"/>
              </w:rPr>
              <w:t>-395,5</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color w:val="000000"/>
                <w:kern w:val="22"/>
                <w:lang w:eastAsia="zh-CN"/>
              </w:rPr>
            </w:pPr>
            <w:r w:rsidRPr="00154636">
              <w:rPr>
                <w:rFonts w:eastAsia="Times New Roman" w:cs="Times New Roman"/>
                <w:color w:val="000000"/>
                <w:kern w:val="22"/>
                <w:szCs w:val="22"/>
                <w:lang w:eastAsia="zh-CN"/>
              </w:rPr>
              <w:t>Дополнительная Сторона Нагойского протокола</w:t>
            </w:r>
          </w:p>
        </w:tc>
        <w:tc>
          <w:tcPr>
            <w:tcW w:w="1800" w:type="dxa"/>
            <w:shd w:val="clear" w:color="auto" w:fill="auto"/>
            <w:vAlign w:val="center"/>
            <w:hideMark/>
          </w:tcPr>
          <w:p w:rsidR="00E354C4" w:rsidRPr="00154636" w:rsidRDefault="00E354C4" w:rsidP="00594538">
            <w:pPr>
              <w:jc w:val="right"/>
              <w:rPr>
                <w:color w:val="000000"/>
                <w:kern w:val="22"/>
                <w:lang w:eastAsia="zh-CN"/>
              </w:rPr>
            </w:pPr>
            <w:r w:rsidRPr="00154636">
              <w:rPr>
                <w:rFonts w:eastAsia="Times New Roman" w:cs="Times New Roman"/>
                <w:color w:val="000000"/>
                <w:kern w:val="22"/>
                <w:szCs w:val="22"/>
                <w:lang w:eastAsia="zh-CN"/>
              </w:rPr>
              <w:t>45,2</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b/>
                <w:bCs/>
                <w:color w:val="000000"/>
                <w:kern w:val="22"/>
                <w:lang w:eastAsia="zh-CN"/>
              </w:rPr>
            </w:pPr>
            <w:r w:rsidRPr="00154636">
              <w:rPr>
                <w:rFonts w:eastAsia="Times New Roman" w:cs="Times New Roman"/>
                <w:b/>
                <w:bCs/>
                <w:color w:val="000000"/>
                <w:kern w:val="22"/>
                <w:szCs w:val="22"/>
                <w:lang w:eastAsia="zh-CN"/>
              </w:rPr>
              <w:t>Общая сумма начисленных взносов</w:t>
            </w:r>
          </w:p>
        </w:tc>
        <w:tc>
          <w:tcPr>
            <w:tcW w:w="1800" w:type="dxa"/>
            <w:shd w:val="clear" w:color="auto" w:fill="auto"/>
            <w:vAlign w:val="center"/>
            <w:hideMark/>
          </w:tcPr>
          <w:p w:rsidR="00E354C4" w:rsidRPr="00154636" w:rsidRDefault="00E354C4" w:rsidP="00594538">
            <w:pPr>
              <w:jc w:val="right"/>
              <w:rPr>
                <w:b/>
                <w:bCs/>
                <w:color w:val="000000"/>
                <w:kern w:val="22"/>
                <w:lang w:eastAsia="zh-CN"/>
              </w:rPr>
            </w:pPr>
            <w:r w:rsidRPr="00154636">
              <w:rPr>
                <w:rFonts w:eastAsia="Times New Roman" w:cs="Times New Roman"/>
                <w:b/>
                <w:bCs/>
                <w:color w:val="000000"/>
                <w:kern w:val="22"/>
                <w:szCs w:val="22"/>
                <w:lang w:eastAsia="zh-CN"/>
              </w:rPr>
              <w:t>14 887,5</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color w:val="000000"/>
                <w:kern w:val="22"/>
                <w:lang w:eastAsia="zh-CN"/>
              </w:rPr>
            </w:pPr>
            <w:r w:rsidRPr="00154636">
              <w:rPr>
                <w:rFonts w:eastAsia="Times New Roman" w:cs="Times New Roman"/>
                <w:color w:val="000000"/>
                <w:kern w:val="22"/>
                <w:szCs w:val="22"/>
                <w:lang w:eastAsia="zh-CN"/>
              </w:rPr>
              <w:lastRenderedPageBreak/>
              <w:t>Сумма, полученная на 30 июня 2021 года</w:t>
            </w:r>
          </w:p>
        </w:tc>
        <w:tc>
          <w:tcPr>
            <w:tcW w:w="1800" w:type="dxa"/>
            <w:shd w:val="clear" w:color="auto" w:fill="auto"/>
            <w:vAlign w:val="center"/>
            <w:hideMark/>
          </w:tcPr>
          <w:p w:rsidR="00E354C4" w:rsidRPr="00154636" w:rsidRDefault="00E354C4" w:rsidP="00594538">
            <w:pPr>
              <w:jc w:val="right"/>
              <w:rPr>
                <w:color w:val="000000"/>
                <w:kern w:val="22"/>
                <w:lang w:eastAsia="zh-CN"/>
              </w:rPr>
            </w:pPr>
            <w:r w:rsidRPr="00154636">
              <w:rPr>
                <w:rFonts w:eastAsia="Times New Roman" w:cs="Times New Roman"/>
                <w:color w:val="000000"/>
                <w:kern w:val="22"/>
                <w:szCs w:val="22"/>
                <w:lang w:eastAsia="zh-CN"/>
              </w:rPr>
              <w:t>9 946,9</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b/>
                <w:bCs/>
                <w:color w:val="000000"/>
                <w:kern w:val="22"/>
                <w:lang w:eastAsia="zh-CN"/>
              </w:rPr>
            </w:pPr>
            <w:r w:rsidRPr="00154636">
              <w:rPr>
                <w:rFonts w:eastAsia="Times New Roman" w:cs="Times New Roman"/>
                <w:b/>
                <w:bCs/>
                <w:color w:val="000000"/>
                <w:kern w:val="22"/>
                <w:szCs w:val="22"/>
                <w:lang w:eastAsia="zh-CN"/>
              </w:rPr>
              <w:t>Невыплаченный остаток</w:t>
            </w:r>
          </w:p>
        </w:tc>
        <w:tc>
          <w:tcPr>
            <w:tcW w:w="1800" w:type="dxa"/>
            <w:shd w:val="clear" w:color="auto" w:fill="auto"/>
            <w:vAlign w:val="center"/>
            <w:hideMark/>
          </w:tcPr>
          <w:p w:rsidR="00E354C4" w:rsidRPr="00154636" w:rsidRDefault="00E354C4" w:rsidP="00594538">
            <w:pPr>
              <w:jc w:val="right"/>
              <w:rPr>
                <w:b/>
                <w:bCs/>
                <w:color w:val="000000"/>
                <w:kern w:val="22"/>
                <w:lang w:eastAsia="zh-CN"/>
              </w:rPr>
            </w:pPr>
            <w:r w:rsidRPr="00154636">
              <w:rPr>
                <w:rFonts w:eastAsia="Times New Roman" w:cs="Times New Roman"/>
                <w:b/>
                <w:bCs/>
                <w:color w:val="000000"/>
                <w:kern w:val="22"/>
                <w:szCs w:val="22"/>
                <w:lang w:eastAsia="zh-CN"/>
              </w:rPr>
              <w:t>4 940,6</w:t>
            </w:r>
          </w:p>
        </w:tc>
      </w:tr>
      <w:tr w:rsidR="00E354C4" w:rsidRPr="00154636" w:rsidTr="00594538">
        <w:trPr>
          <w:trHeight w:val="300"/>
          <w:jc w:val="center"/>
        </w:trPr>
        <w:tc>
          <w:tcPr>
            <w:tcW w:w="5750" w:type="dxa"/>
            <w:shd w:val="clear" w:color="auto" w:fill="auto"/>
            <w:vAlign w:val="center"/>
            <w:hideMark/>
          </w:tcPr>
          <w:p w:rsidR="00E354C4" w:rsidRPr="00154636" w:rsidRDefault="00E354C4" w:rsidP="00594538">
            <w:pPr>
              <w:rPr>
                <w:b/>
                <w:bCs/>
                <w:color w:val="000000"/>
                <w:kern w:val="22"/>
                <w:lang w:eastAsia="zh-CN"/>
              </w:rPr>
            </w:pPr>
            <w:r w:rsidRPr="00154636">
              <w:rPr>
                <w:rFonts w:eastAsia="Times New Roman" w:cs="Times New Roman"/>
                <w:b/>
                <w:bCs/>
                <w:color w:val="000000"/>
                <w:kern w:val="22"/>
                <w:szCs w:val="22"/>
                <w:lang w:eastAsia="zh-CN"/>
              </w:rPr>
              <w:t>Показатель собираемости</w:t>
            </w:r>
          </w:p>
        </w:tc>
        <w:tc>
          <w:tcPr>
            <w:tcW w:w="1800" w:type="dxa"/>
            <w:shd w:val="clear" w:color="auto" w:fill="auto"/>
            <w:vAlign w:val="center"/>
            <w:hideMark/>
          </w:tcPr>
          <w:p w:rsidR="00E354C4" w:rsidRPr="00154636" w:rsidRDefault="00E354C4" w:rsidP="00594538">
            <w:pPr>
              <w:jc w:val="right"/>
              <w:rPr>
                <w:b/>
                <w:bCs/>
                <w:color w:val="000000"/>
                <w:kern w:val="22"/>
                <w:lang w:eastAsia="zh-CN"/>
              </w:rPr>
            </w:pPr>
            <w:r w:rsidRPr="00154636">
              <w:rPr>
                <w:rFonts w:eastAsia="Times New Roman" w:cs="Times New Roman"/>
                <w:b/>
                <w:bCs/>
                <w:color w:val="000000"/>
                <w:kern w:val="22"/>
                <w:szCs w:val="22"/>
                <w:lang w:eastAsia="zh-CN"/>
              </w:rPr>
              <w:t>66,81%</w:t>
            </w:r>
          </w:p>
        </w:tc>
      </w:tr>
    </w:tbl>
    <w:p w:rsidR="00DE10F9" w:rsidRPr="00DE10F9" w:rsidRDefault="00DE10F9" w:rsidP="00DE10F9">
      <w:pPr>
        <w:keepNext/>
        <w:suppressLineNumbers/>
        <w:tabs>
          <w:tab w:val="left" w:pos="426"/>
        </w:tabs>
        <w:suppressAutoHyphens/>
        <w:spacing w:after="120"/>
        <w:rPr>
          <w:rFonts w:eastAsia="Malgun Gothic"/>
          <w:b/>
          <w:color w:val="000000" w:themeColor="text1"/>
          <w:kern w:val="22"/>
          <w:szCs w:val="22"/>
        </w:rPr>
      </w:pPr>
    </w:p>
    <w:p w:rsidR="00E354C4" w:rsidRPr="00DE10F9" w:rsidRDefault="00E354C4" w:rsidP="00DE10F9">
      <w:pPr>
        <w:pStyle w:val="ListParagraph"/>
        <w:keepNext/>
        <w:numPr>
          <w:ilvl w:val="0"/>
          <w:numId w:val="14"/>
        </w:numPr>
        <w:suppressLineNumbers/>
        <w:tabs>
          <w:tab w:val="left" w:pos="426"/>
        </w:tabs>
        <w:suppressAutoHyphens/>
        <w:spacing w:after="120"/>
        <w:jc w:val="center"/>
        <w:rPr>
          <w:rFonts w:eastAsia="Malgun Gothic"/>
          <w:b/>
          <w:color w:val="000000" w:themeColor="text1"/>
          <w:kern w:val="22"/>
          <w:szCs w:val="22"/>
        </w:rPr>
      </w:pPr>
      <w:r w:rsidRPr="00DE10F9">
        <w:rPr>
          <w:rFonts w:eastAsia="Times New Roman" w:cs="Times New Roman"/>
          <w:b/>
          <w:bCs/>
          <w:color w:val="000000"/>
          <w:kern w:val="22"/>
          <w:szCs w:val="22"/>
        </w:rPr>
        <w:t>Исполнение бюджета</w:t>
      </w:r>
    </w:p>
    <w:p w:rsidR="00DE10F9" w:rsidRPr="00DE10F9" w:rsidRDefault="00DE10F9" w:rsidP="00DE10F9">
      <w:pPr>
        <w:pStyle w:val="ListParagraph"/>
        <w:keepNext/>
        <w:suppressLineNumbers/>
        <w:tabs>
          <w:tab w:val="left" w:pos="426"/>
        </w:tabs>
        <w:suppressAutoHyphens/>
        <w:spacing w:after="120"/>
        <w:rPr>
          <w:rFonts w:eastAsia="Malgun Gothic"/>
          <w:b/>
          <w:color w:val="000000" w:themeColor="text1"/>
          <w:kern w:val="22"/>
          <w:szCs w:val="22"/>
        </w:rPr>
      </w:pP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szCs w:val="22"/>
        </w:rPr>
      </w:pPr>
      <w:r w:rsidRPr="00154636">
        <w:rPr>
          <w:rFonts w:eastAsia="Times New Roman" w:cs="Times New Roman"/>
          <w:kern w:val="22"/>
          <w:szCs w:val="22"/>
        </w:rPr>
        <w:t xml:space="preserve">Как показано в таблице 2 ниже, планируется, что </w:t>
      </w:r>
      <w:r w:rsidR="00154636" w:rsidRPr="00154636">
        <w:rPr>
          <w:rFonts w:eastAsia="Times New Roman" w:cs="Times New Roman"/>
          <w:kern w:val="22"/>
          <w:szCs w:val="22"/>
        </w:rPr>
        <w:t xml:space="preserve">по состоянию на 31 декабря 2021 года </w:t>
      </w:r>
      <w:r w:rsidRPr="00154636">
        <w:rPr>
          <w:rFonts w:eastAsia="Times New Roman" w:cs="Times New Roman"/>
          <w:kern w:val="22"/>
          <w:szCs w:val="22"/>
        </w:rPr>
        <w:t>общая сумма в размере</w:t>
      </w:r>
      <w:r w:rsidR="00154636">
        <w:rPr>
          <w:rFonts w:eastAsia="Times New Roman" w:cs="Times New Roman"/>
          <w:kern w:val="22"/>
          <w:szCs w:val="22"/>
        </w:rPr>
        <w:t xml:space="preserve"> </w:t>
      </w:r>
      <w:r w:rsidRPr="00154636">
        <w:rPr>
          <w:rFonts w:eastAsia="Times New Roman" w:cs="Times New Roman"/>
          <w:color w:val="000000"/>
          <w:kern w:val="22"/>
          <w:szCs w:val="22"/>
        </w:rPr>
        <w:t>1</w:t>
      </w:r>
      <w:r w:rsidR="00154636">
        <w:rPr>
          <w:rFonts w:eastAsia="Times New Roman" w:cs="Times New Roman"/>
          <w:color w:val="000000"/>
          <w:kern w:val="22"/>
          <w:szCs w:val="22"/>
        </w:rPr>
        <w:t> </w:t>
      </w:r>
      <w:r w:rsidRPr="00154636">
        <w:rPr>
          <w:rFonts w:eastAsia="Times New Roman" w:cs="Times New Roman"/>
          <w:color w:val="000000"/>
          <w:kern w:val="22"/>
          <w:szCs w:val="22"/>
        </w:rPr>
        <w:t>778</w:t>
      </w:r>
      <w:r w:rsidR="00154636">
        <w:rPr>
          <w:rFonts w:eastAsia="Times New Roman" w:cs="Times New Roman"/>
          <w:color w:val="000000"/>
          <w:kern w:val="22"/>
          <w:szCs w:val="22"/>
        </w:rPr>
        <w:t> </w:t>
      </w:r>
      <w:r w:rsidRPr="00154636">
        <w:rPr>
          <w:rFonts w:eastAsia="Times New Roman" w:cs="Times New Roman"/>
          <w:color w:val="000000"/>
          <w:kern w:val="22"/>
          <w:szCs w:val="22"/>
        </w:rPr>
        <w:t>850</w:t>
      </w:r>
      <w:r w:rsidR="00154636">
        <w:rPr>
          <w:rFonts w:eastAsia="Times New Roman" w:cs="Times New Roman"/>
          <w:kern w:val="22"/>
          <w:szCs w:val="22"/>
        </w:rPr>
        <w:t> </w:t>
      </w:r>
      <w:r w:rsidRPr="00154636">
        <w:rPr>
          <w:rFonts w:eastAsia="Times New Roman" w:cs="Times New Roman"/>
          <w:kern w:val="22"/>
          <w:szCs w:val="22"/>
        </w:rPr>
        <w:t>долл.</w:t>
      </w:r>
      <w:r w:rsidR="00154636">
        <w:rPr>
          <w:rFonts w:eastAsia="Times New Roman" w:cs="Times New Roman"/>
          <w:kern w:val="22"/>
          <w:szCs w:val="22"/>
        </w:rPr>
        <w:t> </w:t>
      </w:r>
      <w:r w:rsidRPr="00154636">
        <w:rPr>
          <w:rFonts w:eastAsia="Times New Roman" w:cs="Times New Roman"/>
          <w:kern w:val="22"/>
          <w:szCs w:val="22"/>
        </w:rPr>
        <w:t xml:space="preserve">США будет израсходована </w:t>
      </w:r>
      <w:r w:rsidR="00154636">
        <w:rPr>
          <w:rFonts w:eastAsia="Times New Roman" w:cs="Times New Roman"/>
          <w:kern w:val="22"/>
          <w:szCs w:val="22"/>
        </w:rPr>
        <w:t>с учетом</w:t>
      </w:r>
      <w:r w:rsidRPr="00154636">
        <w:rPr>
          <w:rFonts w:eastAsia="Times New Roman" w:cs="Times New Roman"/>
          <w:kern w:val="22"/>
          <w:szCs w:val="22"/>
        </w:rPr>
        <w:t xml:space="preserve"> переходяще</w:t>
      </w:r>
      <w:r w:rsidR="00154636">
        <w:rPr>
          <w:rFonts w:eastAsia="Times New Roman" w:cs="Times New Roman"/>
          <w:kern w:val="22"/>
          <w:szCs w:val="22"/>
        </w:rPr>
        <w:t>го</w:t>
      </w:r>
      <w:r w:rsidRPr="00154636">
        <w:rPr>
          <w:rFonts w:eastAsia="Times New Roman" w:cs="Times New Roman"/>
          <w:kern w:val="22"/>
          <w:szCs w:val="22"/>
        </w:rPr>
        <w:t xml:space="preserve"> остатк</w:t>
      </w:r>
      <w:r w:rsidR="00154636">
        <w:rPr>
          <w:rFonts w:eastAsia="Times New Roman" w:cs="Times New Roman"/>
          <w:kern w:val="22"/>
          <w:szCs w:val="22"/>
        </w:rPr>
        <w:t>а</w:t>
      </w:r>
      <w:r w:rsidRPr="00154636">
        <w:rPr>
          <w:rFonts w:eastAsia="Times New Roman" w:cs="Times New Roman"/>
          <w:kern w:val="22"/>
          <w:szCs w:val="22"/>
        </w:rPr>
        <w:t xml:space="preserve"> из утвержденного бюджета на 2019–2020 годы. Прогнозируемые расходы не включают </w:t>
      </w:r>
      <w:r w:rsidR="00814228">
        <w:rPr>
          <w:rFonts w:eastAsia="Times New Roman" w:cs="Times New Roman"/>
          <w:kern w:val="22"/>
          <w:szCs w:val="22"/>
        </w:rPr>
        <w:t>затраты</w:t>
      </w:r>
      <w:r w:rsidRPr="00154636">
        <w:rPr>
          <w:rFonts w:eastAsia="Times New Roman" w:cs="Times New Roman"/>
          <w:kern w:val="22"/>
          <w:szCs w:val="22"/>
        </w:rPr>
        <w:t xml:space="preserve"> на проведение 15-го совещания Конференции Сторон, 10-го совещания Сторон Картахенского протокола или четвертого совещания Сторон Нагойского протокола, которые запланированы на апрель/май 2022 года.</w:t>
      </w:r>
    </w:p>
    <w:p w:rsidR="00E354C4" w:rsidRPr="00154636" w:rsidRDefault="00E354C4" w:rsidP="00812063">
      <w:pPr>
        <w:pStyle w:val="ListParagraph"/>
        <w:numPr>
          <w:ilvl w:val="0"/>
          <w:numId w:val="5"/>
        </w:numPr>
        <w:suppressLineNumbers/>
        <w:suppressAutoHyphens/>
        <w:ind w:left="0" w:firstLine="0"/>
        <w:contextualSpacing w:val="0"/>
        <w:rPr>
          <w:kern w:val="22"/>
        </w:rPr>
      </w:pPr>
      <w:r w:rsidRPr="00154636">
        <w:rPr>
          <w:rFonts w:eastAsia="Times New Roman" w:cs="Times New Roman"/>
          <w:kern w:val="22"/>
          <w:szCs w:val="22"/>
        </w:rPr>
        <w:t xml:space="preserve">В таблице 3 ниже отражены прогнозируемые расходы в размере </w:t>
      </w:r>
      <w:r w:rsidRPr="00154636">
        <w:rPr>
          <w:rFonts w:eastAsia="Times New Roman" w:cs="Times New Roman"/>
          <w:color w:val="000000"/>
          <w:kern w:val="22"/>
          <w:szCs w:val="22"/>
        </w:rPr>
        <w:t>15</w:t>
      </w:r>
      <w:r w:rsidR="00814228">
        <w:rPr>
          <w:rFonts w:eastAsia="Times New Roman" w:cs="Times New Roman"/>
          <w:color w:val="000000"/>
          <w:kern w:val="22"/>
          <w:szCs w:val="22"/>
        </w:rPr>
        <w:t> </w:t>
      </w:r>
      <w:r w:rsidRPr="00154636">
        <w:rPr>
          <w:rFonts w:eastAsia="Times New Roman" w:cs="Times New Roman"/>
          <w:color w:val="000000"/>
          <w:kern w:val="22"/>
          <w:szCs w:val="22"/>
        </w:rPr>
        <w:t>039</w:t>
      </w:r>
      <w:r w:rsidR="00814228">
        <w:rPr>
          <w:rFonts w:eastAsia="Times New Roman" w:cs="Times New Roman"/>
          <w:color w:val="000000"/>
          <w:kern w:val="22"/>
          <w:szCs w:val="22"/>
        </w:rPr>
        <w:t> </w:t>
      </w:r>
      <w:r w:rsidRPr="00154636">
        <w:rPr>
          <w:rFonts w:eastAsia="Times New Roman" w:cs="Times New Roman"/>
          <w:color w:val="000000"/>
          <w:kern w:val="22"/>
          <w:szCs w:val="22"/>
        </w:rPr>
        <w:t>400</w:t>
      </w:r>
      <w:r w:rsidRPr="00154636">
        <w:rPr>
          <w:rFonts w:eastAsia="Times New Roman" w:cs="Times New Roman"/>
          <w:kern w:val="22"/>
          <w:szCs w:val="22"/>
        </w:rPr>
        <w:t xml:space="preserve"> долл.</w:t>
      </w:r>
      <w:r w:rsidR="00814228">
        <w:rPr>
          <w:rFonts w:eastAsia="Times New Roman" w:cs="Times New Roman"/>
          <w:kern w:val="22"/>
          <w:szCs w:val="22"/>
        </w:rPr>
        <w:t> </w:t>
      </w:r>
      <w:r w:rsidRPr="00154636">
        <w:rPr>
          <w:rFonts w:eastAsia="Times New Roman" w:cs="Times New Roman"/>
          <w:kern w:val="22"/>
          <w:szCs w:val="22"/>
        </w:rPr>
        <w:t xml:space="preserve">США по состоянию на 31 декабря 2021 года </w:t>
      </w:r>
      <w:r w:rsidR="00814228">
        <w:rPr>
          <w:rFonts w:eastAsia="Times New Roman" w:cs="Times New Roman"/>
          <w:kern w:val="22"/>
          <w:szCs w:val="22"/>
        </w:rPr>
        <w:t>с учетом</w:t>
      </w:r>
      <w:r w:rsidRPr="00154636">
        <w:rPr>
          <w:rFonts w:eastAsia="Times New Roman" w:cs="Times New Roman"/>
          <w:kern w:val="22"/>
          <w:szCs w:val="22"/>
        </w:rPr>
        <w:t xml:space="preserve"> утвержденно</w:t>
      </w:r>
      <w:r w:rsidR="00814228">
        <w:rPr>
          <w:rFonts w:eastAsia="Times New Roman" w:cs="Times New Roman"/>
          <w:kern w:val="22"/>
          <w:szCs w:val="22"/>
        </w:rPr>
        <w:t>го</w:t>
      </w:r>
      <w:r w:rsidRPr="00154636">
        <w:rPr>
          <w:rFonts w:eastAsia="Times New Roman" w:cs="Times New Roman"/>
          <w:kern w:val="22"/>
          <w:szCs w:val="22"/>
        </w:rPr>
        <w:t xml:space="preserve"> временно</w:t>
      </w:r>
      <w:r w:rsidR="00814228">
        <w:rPr>
          <w:rFonts w:eastAsia="Times New Roman" w:cs="Times New Roman"/>
          <w:kern w:val="22"/>
          <w:szCs w:val="22"/>
        </w:rPr>
        <w:t>го</w:t>
      </w:r>
      <w:r w:rsidRPr="00154636">
        <w:rPr>
          <w:rFonts w:eastAsia="Times New Roman" w:cs="Times New Roman"/>
          <w:kern w:val="22"/>
          <w:szCs w:val="22"/>
        </w:rPr>
        <w:t xml:space="preserve"> бюджет</w:t>
      </w:r>
      <w:r w:rsidR="00814228">
        <w:rPr>
          <w:rFonts w:eastAsia="Times New Roman" w:cs="Times New Roman"/>
          <w:kern w:val="22"/>
          <w:szCs w:val="22"/>
        </w:rPr>
        <w:t>а</w:t>
      </w:r>
      <w:r w:rsidRPr="00154636">
        <w:rPr>
          <w:rFonts w:eastAsia="Times New Roman" w:cs="Times New Roman"/>
          <w:kern w:val="22"/>
          <w:szCs w:val="22"/>
        </w:rPr>
        <w:t xml:space="preserve"> на 2021 год.</w:t>
      </w:r>
    </w:p>
    <w:p w:rsidR="00E354C4" w:rsidRPr="00814228" w:rsidRDefault="00E354C4" w:rsidP="00812063">
      <w:pPr>
        <w:pStyle w:val="ListParagraph"/>
        <w:numPr>
          <w:ilvl w:val="0"/>
          <w:numId w:val="5"/>
        </w:numPr>
        <w:suppressLineNumbers/>
        <w:suppressAutoHyphens/>
        <w:spacing w:before="120" w:after="120"/>
        <w:ind w:left="0" w:firstLine="0"/>
        <w:contextualSpacing w:val="0"/>
        <w:rPr>
          <w:spacing w:val="-1"/>
          <w:kern w:val="22"/>
          <w:szCs w:val="22"/>
        </w:rPr>
      </w:pPr>
      <w:r w:rsidRPr="00154636">
        <w:rPr>
          <w:rFonts w:eastAsia="Times New Roman" w:cs="Times New Roman"/>
          <w:spacing w:val="-1"/>
          <w:kern w:val="22"/>
          <w:szCs w:val="22"/>
        </w:rPr>
        <w:t xml:space="preserve">Решением </w:t>
      </w:r>
      <w:hyperlink r:id="rId11" w:history="1">
        <w:r w:rsidRPr="00154636">
          <w:rPr>
            <w:rFonts w:eastAsia="Times New Roman" w:cs="Times New Roman"/>
            <w:color w:val="0000FF"/>
            <w:spacing w:val="-1"/>
            <w:kern w:val="22"/>
            <w:szCs w:val="22"/>
            <w:u w:val="single"/>
          </w:rPr>
          <w:t>ВС-2/1</w:t>
        </w:r>
        <w:r w:rsidRPr="00154636">
          <w:rPr>
            <w:rFonts w:eastAsia="Times New Roman" w:cs="Times New Roman"/>
            <w:color w:val="0000FF"/>
            <w:spacing w:val="-1"/>
            <w:kern w:val="22"/>
            <w:szCs w:val="22"/>
          </w:rPr>
          <w:t xml:space="preserve"> </w:t>
        </w:r>
      </w:hyperlink>
      <w:r w:rsidRPr="00154636">
        <w:rPr>
          <w:rFonts w:eastAsia="Times New Roman" w:cs="Times New Roman"/>
          <w:spacing w:val="-1"/>
          <w:kern w:val="22"/>
          <w:szCs w:val="22"/>
        </w:rPr>
        <w:t xml:space="preserve">Конференция Сторон на своем втором внеочередном совещании санкционировала перенос средств </w:t>
      </w:r>
      <w:r w:rsidR="00814228" w:rsidRPr="00154636">
        <w:rPr>
          <w:rFonts w:eastAsia="Times New Roman" w:cs="Times New Roman"/>
          <w:spacing w:val="-1"/>
          <w:kern w:val="22"/>
          <w:szCs w:val="22"/>
        </w:rPr>
        <w:t>в размере 2</w:t>
      </w:r>
      <w:r w:rsidR="00814228">
        <w:rPr>
          <w:rFonts w:eastAsia="Times New Roman" w:cs="Times New Roman"/>
          <w:spacing w:val="-1"/>
          <w:kern w:val="22"/>
          <w:szCs w:val="22"/>
        </w:rPr>
        <w:t> </w:t>
      </w:r>
      <w:r w:rsidR="00814228" w:rsidRPr="00154636">
        <w:rPr>
          <w:rFonts w:eastAsia="Times New Roman" w:cs="Times New Roman"/>
          <w:spacing w:val="-1"/>
          <w:kern w:val="22"/>
          <w:szCs w:val="22"/>
        </w:rPr>
        <w:t>842</w:t>
      </w:r>
      <w:r w:rsidR="00814228">
        <w:rPr>
          <w:rFonts w:eastAsia="Times New Roman" w:cs="Times New Roman"/>
          <w:spacing w:val="-1"/>
          <w:kern w:val="22"/>
          <w:szCs w:val="22"/>
        </w:rPr>
        <w:t> </w:t>
      </w:r>
      <w:r w:rsidR="00814228" w:rsidRPr="00154636">
        <w:rPr>
          <w:rFonts w:eastAsia="Times New Roman" w:cs="Times New Roman"/>
          <w:spacing w:val="-1"/>
          <w:kern w:val="22"/>
          <w:szCs w:val="22"/>
        </w:rPr>
        <w:t>200 долл.</w:t>
      </w:r>
      <w:r w:rsidR="00814228">
        <w:rPr>
          <w:rFonts w:eastAsia="Times New Roman" w:cs="Times New Roman"/>
          <w:spacing w:val="-1"/>
          <w:kern w:val="22"/>
          <w:szCs w:val="22"/>
        </w:rPr>
        <w:t> </w:t>
      </w:r>
      <w:r w:rsidR="00814228" w:rsidRPr="00814228">
        <w:rPr>
          <w:rFonts w:eastAsia="Times New Roman" w:cs="Times New Roman"/>
          <w:spacing w:val="-1"/>
          <w:kern w:val="22"/>
          <w:szCs w:val="22"/>
        </w:rPr>
        <w:t xml:space="preserve">США </w:t>
      </w:r>
      <w:r w:rsidRPr="00814228">
        <w:rPr>
          <w:rFonts w:eastAsia="Times New Roman" w:cs="Times New Roman"/>
          <w:spacing w:val="-1"/>
          <w:kern w:val="22"/>
          <w:szCs w:val="22"/>
        </w:rPr>
        <w:t>из утвержденного бюджета на 2019</w:t>
      </w:r>
      <w:r w:rsidR="00140A58" w:rsidRPr="006D30B8">
        <w:rPr>
          <w:rFonts w:eastAsia="Times New Roman" w:cs="Times New Roman"/>
          <w:spacing w:val="-1"/>
          <w:kern w:val="22"/>
          <w:szCs w:val="22"/>
        </w:rPr>
        <w:t>-</w:t>
      </w:r>
      <w:r w:rsidRPr="00814228">
        <w:rPr>
          <w:rFonts w:eastAsia="Times New Roman" w:cs="Times New Roman"/>
          <w:spacing w:val="-1"/>
          <w:kern w:val="22"/>
          <w:szCs w:val="22"/>
        </w:rPr>
        <w:t>2020 годы (строка I) в счет покрытия расходов на проведение 24-го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и 15-го совещания Конференции Сторон Конвенции, которые планировалось провести в течение 2021 года. На втором внеочередном совещании Конференции Сторон также была утверждена дополнительная сумма в размере 271</w:t>
      </w:r>
      <w:r w:rsidR="00814228">
        <w:rPr>
          <w:rFonts w:eastAsia="Times New Roman" w:cs="Times New Roman"/>
          <w:spacing w:val="-1"/>
          <w:kern w:val="22"/>
          <w:szCs w:val="22"/>
        </w:rPr>
        <w:t> </w:t>
      </w:r>
      <w:r w:rsidRPr="00814228">
        <w:rPr>
          <w:rFonts w:eastAsia="Times New Roman" w:cs="Times New Roman"/>
          <w:spacing w:val="-1"/>
          <w:kern w:val="22"/>
          <w:szCs w:val="22"/>
        </w:rPr>
        <w:t>800</w:t>
      </w:r>
      <w:r w:rsidR="00814228">
        <w:rPr>
          <w:rFonts w:eastAsia="Times New Roman" w:cs="Times New Roman"/>
          <w:spacing w:val="-1"/>
          <w:kern w:val="22"/>
          <w:szCs w:val="22"/>
        </w:rPr>
        <w:t> </w:t>
      </w:r>
      <w:r w:rsidRPr="00814228">
        <w:rPr>
          <w:rFonts w:eastAsia="Times New Roman" w:cs="Times New Roman"/>
          <w:spacing w:val="-1"/>
          <w:kern w:val="22"/>
          <w:szCs w:val="22"/>
        </w:rPr>
        <w:t>долл.</w:t>
      </w:r>
      <w:r w:rsidR="00814228">
        <w:rPr>
          <w:rFonts w:eastAsia="Times New Roman" w:cs="Times New Roman"/>
          <w:spacing w:val="-1"/>
          <w:kern w:val="22"/>
          <w:szCs w:val="22"/>
        </w:rPr>
        <w:t> </w:t>
      </w:r>
      <w:r w:rsidRPr="00814228">
        <w:rPr>
          <w:rFonts w:eastAsia="Times New Roman" w:cs="Times New Roman"/>
          <w:spacing w:val="-1"/>
          <w:kern w:val="22"/>
          <w:szCs w:val="22"/>
        </w:rPr>
        <w:t>США из временного бюджета на 2021 год для финансирования работающих в виртуальном формате информационных, подготовительных и региональных групп, а также совещаний</w:t>
      </w:r>
      <w:r w:rsidR="00814228">
        <w:rPr>
          <w:rFonts w:eastAsia="Times New Roman" w:cs="Times New Roman"/>
          <w:spacing w:val="-1"/>
          <w:kern w:val="22"/>
          <w:szCs w:val="22"/>
        </w:rPr>
        <w:t xml:space="preserve">, посвященных </w:t>
      </w:r>
      <w:r w:rsidRPr="00814228">
        <w:rPr>
          <w:rFonts w:eastAsia="Times New Roman" w:cs="Times New Roman"/>
          <w:spacing w:val="-1"/>
          <w:kern w:val="22"/>
          <w:szCs w:val="22"/>
        </w:rPr>
        <w:t>открыти</w:t>
      </w:r>
      <w:r w:rsidR="00814228">
        <w:rPr>
          <w:rFonts w:eastAsia="Times New Roman" w:cs="Times New Roman"/>
          <w:spacing w:val="-1"/>
          <w:kern w:val="22"/>
          <w:szCs w:val="22"/>
        </w:rPr>
        <w:t>ю</w:t>
      </w:r>
      <w:r w:rsidRPr="00814228">
        <w:rPr>
          <w:rFonts w:eastAsia="Times New Roman" w:cs="Times New Roman"/>
          <w:spacing w:val="-1"/>
          <w:kern w:val="22"/>
          <w:szCs w:val="22"/>
        </w:rPr>
        <w:t xml:space="preserve"> 24-го совещания Вспомогательного органа по научным, техническим и технологическим консультациями и третьего совещания Вспомогательного органа по осуществлению. По состоянию на 30 июня 2021 года</w:t>
      </w:r>
      <w:r w:rsidR="00814228">
        <w:rPr>
          <w:rFonts w:eastAsia="Times New Roman" w:cs="Times New Roman"/>
          <w:spacing w:val="-1"/>
          <w:kern w:val="22"/>
          <w:szCs w:val="22"/>
        </w:rPr>
        <w:t>,</w:t>
      </w:r>
      <w:r w:rsidRPr="00814228">
        <w:rPr>
          <w:rFonts w:eastAsia="Times New Roman" w:cs="Times New Roman"/>
          <w:spacing w:val="-1"/>
          <w:kern w:val="22"/>
          <w:szCs w:val="22"/>
        </w:rPr>
        <w:t xml:space="preserve"> </w:t>
      </w:r>
      <w:r w:rsidR="00814228" w:rsidRPr="00814228">
        <w:rPr>
          <w:rFonts w:eastAsia="Times New Roman" w:cs="Times New Roman"/>
          <w:spacing w:val="-1"/>
          <w:kern w:val="22"/>
          <w:szCs w:val="22"/>
        </w:rPr>
        <w:t xml:space="preserve">в 2019, 2020 и 2021 годах были понесены </w:t>
      </w:r>
      <w:r w:rsidRPr="00814228">
        <w:rPr>
          <w:rFonts w:eastAsia="Times New Roman" w:cs="Times New Roman"/>
          <w:spacing w:val="-1"/>
          <w:kern w:val="22"/>
          <w:szCs w:val="22"/>
        </w:rPr>
        <w:t>общие расходы в размере 2</w:t>
      </w:r>
      <w:r w:rsidR="00814228">
        <w:rPr>
          <w:rFonts w:eastAsia="Times New Roman" w:cs="Times New Roman"/>
          <w:spacing w:val="-1"/>
          <w:kern w:val="22"/>
          <w:szCs w:val="22"/>
        </w:rPr>
        <w:t> </w:t>
      </w:r>
      <w:r w:rsidRPr="00814228">
        <w:rPr>
          <w:rFonts w:eastAsia="Times New Roman" w:cs="Times New Roman"/>
          <w:spacing w:val="-1"/>
          <w:kern w:val="22"/>
          <w:szCs w:val="22"/>
        </w:rPr>
        <w:t>535</w:t>
      </w:r>
      <w:r w:rsidR="00814228">
        <w:rPr>
          <w:rFonts w:eastAsia="Times New Roman" w:cs="Times New Roman"/>
          <w:spacing w:val="-1"/>
          <w:kern w:val="22"/>
          <w:szCs w:val="22"/>
        </w:rPr>
        <w:t> </w:t>
      </w:r>
      <w:r w:rsidRPr="00814228">
        <w:rPr>
          <w:rFonts w:eastAsia="Times New Roman" w:cs="Times New Roman"/>
          <w:spacing w:val="-1"/>
          <w:kern w:val="22"/>
          <w:szCs w:val="22"/>
        </w:rPr>
        <w:t>400 долл.</w:t>
      </w:r>
      <w:r w:rsidR="00814228">
        <w:rPr>
          <w:rFonts w:eastAsia="Times New Roman" w:cs="Times New Roman"/>
          <w:spacing w:val="-1"/>
          <w:kern w:val="22"/>
          <w:szCs w:val="22"/>
        </w:rPr>
        <w:t> </w:t>
      </w:r>
      <w:r w:rsidRPr="00814228">
        <w:rPr>
          <w:rFonts w:eastAsia="Times New Roman" w:cs="Times New Roman"/>
          <w:spacing w:val="-1"/>
          <w:kern w:val="22"/>
          <w:szCs w:val="22"/>
        </w:rPr>
        <w:t xml:space="preserve">США для проведения совещаний из строки I как </w:t>
      </w:r>
      <w:r w:rsidR="00814228">
        <w:rPr>
          <w:rFonts w:eastAsia="Times New Roman" w:cs="Times New Roman"/>
          <w:spacing w:val="-1"/>
          <w:kern w:val="22"/>
          <w:szCs w:val="22"/>
        </w:rPr>
        <w:t>из</w:t>
      </w:r>
      <w:r w:rsidRPr="00814228">
        <w:rPr>
          <w:rFonts w:eastAsia="Times New Roman" w:cs="Times New Roman"/>
          <w:spacing w:val="-1"/>
          <w:kern w:val="22"/>
          <w:szCs w:val="22"/>
        </w:rPr>
        <w:t xml:space="preserve"> бюджет</w:t>
      </w:r>
      <w:r w:rsidR="00814228">
        <w:rPr>
          <w:rFonts w:eastAsia="Times New Roman" w:cs="Times New Roman"/>
          <w:spacing w:val="-1"/>
          <w:kern w:val="22"/>
          <w:szCs w:val="22"/>
        </w:rPr>
        <w:t>а</w:t>
      </w:r>
      <w:r w:rsidRPr="00814228">
        <w:rPr>
          <w:rFonts w:eastAsia="Times New Roman" w:cs="Times New Roman"/>
          <w:spacing w:val="-1"/>
          <w:kern w:val="22"/>
          <w:szCs w:val="22"/>
        </w:rPr>
        <w:t xml:space="preserve"> на 2019-2020 годы, так и </w:t>
      </w:r>
      <w:r w:rsidR="00814228">
        <w:rPr>
          <w:rFonts w:eastAsia="Times New Roman" w:cs="Times New Roman"/>
          <w:spacing w:val="-1"/>
          <w:kern w:val="22"/>
          <w:szCs w:val="22"/>
        </w:rPr>
        <w:t>из</w:t>
      </w:r>
      <w:r w:rsidRPr="00814228">
        <w:rPr>
          <w:rFonts w:eastAsia="Times New Roman" w:cs="Times New Roman"/>
          <w:spacing w:val="-1"/>
          <w:kern w:val="22"/>
          <w:szCs w:val="22"/>
        </w:rPr>
        <w:t xml:space="preserve"> временно</w:t>
      </w:r>
      <w:r w:rsidR="00814228">
        <w:rPr>
          <w:rFonts w:eastAsia="Times New Roman" w:cs="Times New Roman"/>
          <w:spacing w:val="-1"/>
          <w:kern w:val="22"/>
          <w:szCs w:val="22"/>
        </w:rPr>
        <w:t>го</w:t>
      </w:r>
      <w:r w:rsidRPr="00814228">
        <w:rPr>
          <w:rFonts w:eastAsia="Times New Roman" w:cs="Times New Roman"/>
          <w:spacing w:val="-1"/>
          <w:kern w:val="22"/>
          <w:szCs w:val="22"/>
        </w:rPr>
        <w:t xml:space="preserve"> бюджет</w:t>
      </w:r>
      <w:r w:rsidR="00814228">
        <w:rPr>
          <w:rFonts w:eastAsia="Times New Roman" w:cs="Times New Roman"/>
          <w:spacing w:val="-1"/>
          <w:kern w:val="22"/>
          <w:szCs w:val="22"/>
        </w:rPr>
        <w:t>а</w:t>
      </w:r>
      <w:r w:rsidRPr="00814228">
        <w:rPr>
          <w:rFonts w:eastAsia="Times New Roman" w:cs="Times New Roman"/>
          <w:spacing w:val="-1"/>
          <w:kern w:val="22"/>
          <w:szCs w:val="22"/>
        </w:rPr>
        <w:t xml:space="preserve"> на 2021 год. Таким образом, ожидается, что к концу 2022 года расход</w:t>
      </w:r>
      <w:r w:rsidR="00184C2D">
        <w:rPr>
          <w:rFonts w:eastAsia="Times New Roman" w:cs="Times New Roman"/>
          <w:spacing w:val="-1"/>
          <w:kern w:val="22"/>
          <w:szCs w:val="22"/>
        </w:rPr>
        <w:t>ы</w:t>
      </w:r>
      <w:r w:rsidRPr="00814228">
        <w:rPr>
          <w:rFonts w:eastAsia="Times New Roman" w:cs="Times New Roman"/>
          <w:spacing w:val="-1"/>
          <w:kern w:val="22"/>
          <w:szCs w:val="22"/>
        </w:rPr>
        <w:t xml:space="preserve"> бюджетных ассигнований на проведение совещаний в размере 3</w:t>
      </w:r>
      <w:r w:rsidR="00814228">
        <w:rPr>
          <w:rFonts w:eastAsia="Times New Roman" w:cs="Times New Roman"/>
          <w:spacing w:val="-1"/>
          <w:kern w:val="22"/>
          <w:szCs w:val="22"/>
        </w:rPr>
        <w:t> </w:t>
      </w:r>
      <w:r w:rsidRPr="00814228">
        <w:rPr>
          <w:rFonts w:eastAsia="Times New Roman" w:cs="Times New Roman"/>
          <w:spacing w:val="-1"/>
          <w:kern w:val="22"/>
          <w:szCs w:val="22"/>
        </w:rPr>
        <w:t>688</w:t>
      </w:r>
      <w:r w:rsidR="00814228">
        <w:rPr>
          <w:rFonts w:eastAsia="Times New Roman" w:cs="Times New Roman"/>
          <w:spacing w:val="-1"/>
          <w:kern w:val="22"/>
          <w:szCs w:val="22"/>
        </w:rPr>
        <w:t> </w:t>
      </w:r>
      <w:r w:rsidRPr="00814228">
        <w:rPr>
          <w:rFonts w:eastAsia="Times New Roman" w:cs="Times New Roman"/>
          <w:spacing w:val="-1"/>
          <w:kern w:val="22"/>
          <w:szCs w:val="22"/>
        </w:rPr>
        <w:t>000 долл.</w:t>
      </w:r>
      <w:r w:rsidR="00814228">
        <w:rPr>
          <w:rFonts w:eastAsia="Times New Roman" w:cs="Times New Roman"/>
          <w:spacing w:val="-1"/>
          <w:kern w:val="22"/>
          <w:szCs w:val="22"/>
        </w:rPr>
        <w:t> </w:t>
      </w:r>
      <w:r w:rsidRPr="00814228">
        <w:rPr>
          <w:rFonts w:eastAsia="Times New Roman" w:cs="Times New Roman"/>
          <w:spacing w:val="-1"/>
          <w:kern w:val="22"/>
          <w:szCs w:val="22"/>
        </w:rPr>
        <w:t>США и 271</w:t>
      </w:r>
      <w:r w:rsidR="00814228">
        <w:rPr>
          <w:rFonts w:eastAsia="Times New Roman" w:cs="Times New Roman"/>
          <w:spacing w:val="-1"/>
          <w:kern w:val="22"/>
          <w:szCs w:val="22"/>
        </w:rPr>
        <w:t> </w:t>
      </w:r>
      <w:r w:rsidRPr="00814228">
        <w:rPr>
          <w:rFonts w:eastAsia="Times New Roman" w:cs="Times New Roman"/>
          <w:spacing w:val="-1"/>
          <w:kern w:val="22"/>
          <w:szCs w:val="22"/>
        </w:rPr>
        <w:t>800 долл. США, утвержденные Конференцией Сторон на ее 14-м совещании и втором внеочередном совещании соответственно, буд</w:t>
      </w:r>
      <w:r w:rsidR="00184C2D">
        <w:rPr>
          <w:rFonts w:eastAsia="Times New Roman" w:cs="Times New Roman"/>
          <w:spacing w:val="-1"/>
          <w:kern w:val="22"/>
          <w:szCs w:val="22"/>
        </w:rPr>
        <w:t>у</w:t>
      </w:r>
      <w:r w:rsidRPr="00814228">
        <w:rPr>
          <w:rFonts w:eastAsia="Times New Roman" w:cs="Times New Roman"/>
          <w:spacing w:val="-1"/>
          <w:kern w:val="22"/>
          <w:szCs w:val="22"/>
        </w:rPr>
        <w:t>т превышен</w:t>
      </w:r>
      <w:r w:rsidR="00184C2D">
        <w:rPr>
          <w:rFonts w:eastAsia="Times New Roman" w:cs="Times New Roman"/>
          <w:spacing w:val="-1"/>
          <w:kern w:val="22"/>
          <w:szCs w:val="22"/>
        </w:rPr>
        <w:t>ы</w:t>
      </w:r>
      <w:r w:rsidRPr="00814228">
        <w:rPr>
          <w:rFonts w:eastAsia="Times New Roman" w:cs="Times New Roman"/>
          <w:spacing w:val="-1"/>
          <w:kern w:val="22"/>
          <w:szCs w:val="22"/>
        </w:rPr>
        <w:t xml:space="preserve"> на сумму в размере 441</w:t>
      </w:r>
      <w:r w:rsidR="00184C2D">
        <w:rPr>
          <w:rFonts w:eastAsia="Times New Roman" w:cs="Times New Roman"/>
          <w:spacing w:val="-1"/>
          <w:kern w:val="22"/>
          <w:szCs w:val="22"/>
        </w:rPr>
        <w:t> </w:t>
      </w:r>
      <w:r w:rsidRPr="00814228">
        <w:rPr>
          <w:rFonts w:eastAsia="Times New Roman" w:cs="Times New Roman"/>
          <w:spacing w:val="-1"/>
          <w:kern w:val="22"/>
          <w:szCs w:val="22"/>
        </w:rPr>
        <w:t>000 долл. США (около 11 процентов). Кроме того, до</w:t>
      </w:r>
      <w:r w:rsidR="00184C2D">
        <w:rPr>
          <w:rFonts w:eastAsia="Times New Roman" w:cs="Times New Roman"/>
          <w:spacing w:val="-1"/>
          <w:kern w:val="22"/>
          <w:szCs w:val="22"/>
        </w:rPr>
        <w:t>бавочные</w:t>
      </w:r>
      <w:r w:rsidRPr="00814228">
        <w:rPr>
          <w:rFonts w:eastAsia="Times New Roman" w:cs="Times New Roman"/>
          <w:spacing w:val="-1"/>
          <w:kern w:val="22"/>
          <w:szCs w:val="22"/>
        </w:rPr>
        <w:t xml:space="preserve"> средства потребуются для дополнения щедрого взноса правительства Швейцарии на цели возобновления совещаний Вспомогательного органа по научным, техническим и технологическим консультациям, третьего совещания Вспомогательного органа по осуществлению и третьего совещания Рабочей группы по подготовке глобальной рамочной программы в области биоразнообразия на период после 2020 года, которые пройдут в Женеве в январе 2022 года. Эти дополнительные </w:t>
      </w:r>
      <w:r w:rsidR="00184C2D">
        <w:rPr>
          <w:rFonts w:eastAsia="Times New Roman" w:cs="Times New Roman"/>
          <w:spacing w:val="-1"/>
          <w:kern w:val="22"/>
          <w:szCs w:val="22"/>
        </w:rPr>
        <w:t>затраты</w:t>
      </w:r>
      <w:r w:rsidRPr="00814228">
        <w:rPr>
          <w:rFonts w:eastAsia="Times New Roman" w:cs="Times New Roman"/>
          <w:spacing w:val="-1"/>
          <w:kern w:val="22"/>
          <w:szCs w:val="22"/>
        </w:rPr>
        <w:t xml:space="preserve"> оцениваются в размере 951</w:t>
      </w:r>
      <w:r w:rsidR="00184C2D">
        <w:rPr>
          <w:rFonts w:eastAsia="Times New Roman" w:cs="Times New Roman"/>
          <w:spacing w:val="-1"/>
          <w:kern w:val="22"/>
          <w:szCs w:val="22"/>
        </w:rPr>
        <w:t> </w:t>
      </w:r>
      <w:r w:rsidRPr="00814228">
        <w:rPr>
          <w:rFonts w:eastAsia="Times New Roman" w:cs="Times New Roman"/>
          <w:spacing w:val="-1"/>
          <w:kern w:val="22"/>
          <w:szCs w:val="22"/>
        </w:rPr>
        <w:t>000</w:t>
      </w:r>
      <w:r w:rsidR="00184C2D">
        <w:rPr>
          <w:rFonts w:eastAsia="Times New Roman" w:cs="Times New Roman"/>
          <w:spacing w:val="-1"/>
          <w:kern w:val="22"/>
          <w:szCs w:val="22"/>
        </w:rPr>
        <w:t> </w:t>
      </w:r>
      <w:r w:rsidRPr="00814228">
        <w:rPr>
          <w:rFonts w:eastAsia="Times New Roman" w:cs="Times New Roman"/>
          <w:spacing w:val="-1"/>
          <w:kern w:val="22"/>
          <w:szCs w:val="22"/>
        </w:rPr>
        <w:t>долл.</w:t>
      </w:r>
      <w:r w:rsidR="00184C2D">
        <w:rPr>
          <w:rFonts w:eastAsia="Times New Roman" w:cs="Times New Roman"/>
          <w:spacing w:val="-1"/>
          <w:kern w:val="22"/>
          <w:szCs w:val="22"/>
        </w:rPr>
        <w:t> </w:t>
      </w:r>
      <w:r w:rsidRPr="00814228">
        <w:rPr>
          <w:rFonts w:eastAsia="Times New Roman" w:cs="Times New Roman"/>
          <w:spacing w:val="-1"/>
          <w:kern w:val="22"/>
          <w:szCs w:val="22"/>
        </w:rPr>
        <w:t xml:space="preserve">США и включают </w:t>
      </w:r>
      <w:r w:rsidR="00184C2D">
        <w:rPr>
          <w:rFonts w:eastAsia="Times New Roman" w:cs="Times New Roman"/>
          <w:spacing w:val="-1"/>
          <w:kern w:val="22"/>
          <w:szCs w:val="22"/>
        </w:rPr>
        <w:t>затраты</w:t>
      </w:r>
      <w:r w:rsidRPr="00814228">
        <w:rPr>
          <w:rFonts w:eastAsia="Times New Roman" w:cs="Times New Roman"/>
          <w:spacing w:val="-1"/>
          <w:kern w:val="22"/>
          <w:szCs w:val="22"/>
        </w:rPr>
        <w:t xml:space="preserve"> на устный и письменный перевод и обслуживание виртуальной платформы. В таблице ниже кратко представлены расходы на проведение совещаний и потребности в финансировании возобновленных сессий, а также 15-го совещания Конференции Сторон и соответствующих совещаний Сторон </w:t>
      </w:r>
      <w:r w:rsidR="00184C2D">
        <w:rPr>
          <w:rFonts w:eastAsia="Times New Roman" w:cs="Times New Roman"/>
          <w:spacing w:val="-1"/>
          <w:kern w:val="22"/>
          <w:szCs w:val="22"/>
        </w:rPr>
        <w:t>п</w:t>
      </w:r>
      <w:r w:rsidRPr="00814228">
        <w:rPr>
          <w:rFonts w:eastAsia="Times New Roman" w:cs="Times New Roman"/>
          <w:spacing w:val="-1"/>
          <w:kern w:val="22"/>
          <w:szCs w:val="22"/>
        </w:rPr>
        <w:t>ротоколов в 2022 году.</w:t>
      </w:r>
    </w:p>
    <w:p w:rsidR="00FE3FF1" w:rsidRDefault="00FE3FF1">
      <w:pPr>
        <w:jc w:val="left"/>
        <w:rPr>
          <w:rFonts w:eastAsia="Times New Roman" w:cs="Times New Roman"/>
          <w:b/>
          <w:bCs/>
          <w:kern w:val="22"/>
          <w:szCs w:val="22"/>
        </w:rPr>
      </w:pPr>
      <w:r>
        <w:rPr>
          <w:rFonts w:eastAsia="Times New Roman" w:cs="Times New Roman"/>
          <w:b/>
          <w:bCs/>
          <w:kern w:val="22"/>
          <w:szCs w:val="22"/>
        </w:rPr>
        <w:br w:type="page"/>
      </w:r>
    </w:p>
    <w:p w:rsidR="00E354C4" w:rsidRPr="00154636" w:rsidRDefault="00E354C4" w:rsidP="00E354C4">
      <w:pPr>
        <w:keepNext/>
        <w:spacing w:before="120"/>
        <w:rPr>
          <w:b/>
          <w:bCs/>
          <w:kern w:val="22"/>
          <w:szCs w:val="22"/>
        </w:rPr>
      </w:pPr>
      <w:r w:rsidRPr="00154636">
        <w:rPr>
          <w:rFonts w:eastAsia="Times New Roman" w:cs="Times New Roman"/>
          <w:b/>
          <w:bCs/>
          <w:kern w:val="22"/>
          <w:szCs w:val="22"/>
        </w:rPr>
        <w:lastRenderedPageBreak/>
        <w:t>Таблица 1</w:t>
      </w:r>
    </w:p>
    <w:p w:rsidR="00E354C4" w:rsidRPr="00154636" w:rsidRDefault="00E354C4" w:rsidP="00E354C4">
      <w:pPr>
        <w:spacing w:after="120"/>
        <w:rPr>
          <w:b/>
          <w:bCs/>
          <w:kern w:val="22"/>
          <w:szCs w:val="22"/>
        </w:rPr>
      </w:pPr>
      <w:r w:rsidRPr="00154636">
        <w:rPr>
          <w:rFonts w:eastAsia="Times New Roman" w:cs="Times New Roman"/>
          <w:b/>
          <w:bCs/>
          <w:kern w:val="22"/>
          <w:szCs w:val="22"/>
        </w:rPr>
        <w:t>Расходы на проведение совещаний и потребности в финансировании возобновленных сессий, 15-го совещания Конференции Сторон и соответствующих совещаний Сторон протоколов в 2022 году</w:t>
      </w:r>
    </w:p>
    <w:tbl>
      <w:tblPr>
        <w:tblpPr w:leftFromText="180" w:rightFromText="180" w:vertAnchor="text" w:tblpXSpec="center" w:tblpY="1"/>
        <w:tblOverlap w:val="neve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820"/>
      </w:tblGrid>
      <w:tr w:rsidR="00E354C4" w:rsidRPr="00154636" w:rsidTr="00594538">
        <w:trPr>
          <w:jc w:val="center"/>
        </w:trPr>
        <w:tc>
          <w:tcPr>
            <w:tcW w:w="7500" w:type="dxa"/>
            <w:shd w:val="clear" w:color="auto" w:fill="auto"/>
            <w:vAlign w:val="center"/>
            <w:hideMark/>
          </w:tcPr>
          <w:p w:rsidR="00E354C4" w:rsidRPr="00154636" w:rsidRDefault="00E354C4" w:rsidP="00594538">
            <w:pPr>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Общие затраты по строке I (совещания) -</w:t>
            </w:r>
          </w:p>
          <w:p w:rsidR="00E354C4" w:rsidRPr="00154636" w:rsidRDefault="00E354C4" w:rsidP="00594538">
            <w:pPr>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30 июня 2021 года (бюджет на 2019–2020 годы и временный бюджет на 2021 год)</w:t>
            </w:r>
          </w:p>
        </w:tc>
        <w:tc>
          <w:tcPr>
            <w:tcW w:w="1820" w:type="dxa"/>
            <w:shd w:val="clear" w:color="auto" w:fill="auto"/>
            <w:vAlign w:val="center"/>
            <w:hideMark/>
          </w:tcPr>
          <w:p w:rsidR="00E354C4" w:rsidRPr="00154636" w:rsidRDefault="00E354C4" w:rsidP="00594538">
            <w:pPr>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Затраты</w:t>
            </w:r>
          </w:p>
          <w:p w:rsidR="00E354C4" w:rsidRPr="00154636" w:rsidRDefault="00E354C4" w:rsidP="00594538">
            <w:pPr>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(в тысячах долл. США)</w:t>
            </w: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 xml:space="preserve">ВОНТТК -23 </w:t>
            </w:r>
          </w:p>
        </w:tc>
        <w:tc>
          <w:tcPr>
            <w:tcW w:w="1820" w:type="dxa"/>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316,0</w:t>
            </w: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Ст8J-10</w:t>
            </w:r>
          </w:p>
        </w:tc>
        <w:tc>
          <w:tcPr>
            <w:tcW w:w="1820" w:type="dxa"/>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280,0</w:t>
            </w: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ВОНТТК-24 и ВОО-3 (виртуальные сессии, включая официальные, неофициальные и специальные сессии)</w:t>
            </w:r>
          </w:p>
        </w:tc>
        <w:tc>
          <w:tcPr>
            <w:tcW w:w="1820" w:type="dxa"/>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1 939,4</w:t>
            </w:r>
          </w:p>
        </w:tc>
      </w:tr>
      <w:tr w:rsidR="00E354C4" w:rsidRPr="00154636" w:rsidTr="00594538">
        <w:trPr>
          <w:jc w:val="center"/>
        </w:trPr>
        <w:tc>
          <w:tcPr>
            <w:tcW w:w="7500" w:type="dxa"/>
            <w:shd w:val="clear" w:color="auto" w:fill="auto"/>
            <w:vAlign w:val="center"/>
            <w:hideMark/>
          </w:tcPr>
          <w:p w:rsidR="00E354C4" w:rsidRPr="00154636" w:rsidRDefault="00E354C4" w:rsidP="00594538">
            <w:pPr>
              <w:rPr>
                <w:b/>
                <w:bCs/>
                <w:color w:val="000000"/>
                <w:kern w:val="22"/>
                <w:sz w:val="20"/>
                <w:szCs w:val="20"/>
                <w:lang w:eastAsia="zh-CN"/>
              </w:rPr>
            </w:pPr>
            <w:r w:rsidRPr="00154636">
              <w:rPr>
                <w:rFonts w:eastAsia="Times New Roman" w:cs="Times New Roman"/>
                <w:b/>
                <w:bCs/>
                <w:color w:val="000000"/>
                <w:kern w:val="22"/>
                <w:sz w:val="20"/>
                <w:szCs w:val="20"/>
                <w:lang w:eastAsia="zh-CN"/>
              </w:rPr>
              <w:t xml:space="preserve">Общие затраты </w:t>
            </w:r>
            <w:r w:rsidRPr="00154636">
              <w:rPr>
                <w:rFonts w:eastAsia="Times New Roman" w:cs="Times New Roman"/>
                <w:color w:val="000000"/>
                <w:kern w:val="22"/>
                <w:sz w:val="20"/>
                <w:szCs w:val="20"/>
                <w:lang w:eastAsia="zh-CN"/>
              </w:rPr>
              <w:t xml:space="preserve">по состоянию на 30 июня 2021 года (без учета РГ2020*) </w:t>
            </w:r>
            <w:r w:rsidRPr="00154636">
              <w:rPr>
                <w:rFonts w:eastAsia="Times New Roman" w:cs="Times New Roman"/>
                <w:b/>
                <w:bCs/>
                <w:color w:val="000000"/>
                <w:kern w:val="22"/>
                <w:sz w:val="20"/>
                <w:szCs w:val="20"/>
                <w:lang w:eastAsia="zh-CN"/>
              </w:rPr>
              <w:t>(A)</w:t>
            </w:r>
          </w:p>
        </w:tc>
        <w:tc>
          <w:tcPr>
            <w:tcW w:w="1820" w:type="dxa"/>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2 535,4</w:t>
            </w:r>
          </w:p>
        </w:tc>
      </w:tr>
      <w:tr w:rsidR="00E354C4" w:rsidRPr="00154636" w:rsidTr="00594538">
        <w:trPr>
          <w:jc w:val="center"/>
        </w:trPr>
        <w:tc>
          <w:tcPr>
            <w:tcW w:w="7500" w:type="dxa"/>
            <w:shd w:val="clear" w:color="auto" w:fill="auto"/>
            <w:vAlign w:val="center"/>
            <w:hideMark/>
          </w:tcPr>
          <w:p w:rsidR="00E354C4" w:rsidRPr="00154636" w:rsidRDefault="00E354C4" w:rsidP="00594538">
            <w:pPr>
              <w:rPr>
                <w:b/>
                <w:bCs/>
                <w:color w:val="000000"/>
                <w:kern w:val="22"/>
                <w:sz w:val="20"/>
                <w:szCs w:val="20"/>
                <w:lang w:eastAsia="zh-CN"/>
              </w:rPr>
            </w:pPr>
            <w:r w:rsidRPr="00154636">
              <w:rPr>
                <w:rFonts w:eastAsia="Times New Roman" w:cs="Times New Roman"/>
                <w:b/>
                <w:bCs/>
                <w:color w:val="000000"/>
                <w:kern w:val="22"/>
                <w:sz w:val="20"/>
                <w:szCs w:val="20"/>
                <w:lang w:eastAsia="zh-CN"/>
              </w:rPr>
              <w:t>Доступный бюджет (B):</w:t>
            </w:r>
          </w:p>
        </w:tc>
        <w:tc>
          <w:tcPr>
            <w:tcW w:w="1820" w:type="dxa"/>
            <w:vMerge w:val="restart"/>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4 013,4</w:t>
            </w: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Бюджет на 2019-2020 годы: $3 688 000</w:t>
            </w:r>
          </w:p>
        </w:tc>
        <w:tc>
          <w:tcPr>
            <w:tcW w:w="1820" w:type="dxa"/>
            <w:vMerge/>
            <w:vAlign w:val="center"/>
            <w:hideMark/>
          </w:tcPr>
          <w:p w:rsidR="00E354C4" w:rsidRPr="00154636" w:rsidRDefault="00E354C4" w:rsidP="00594538">
            <w:pPr>
              <w:jc w:val="left"/>
              <w:rPr>
                <w:color w:val="000000"/>
                <w:kern w:val="22"/>
                <w:sz w:val="20"/>
                <w:szCs w:val="20"/>
                <w:lang w:eastAsia="zh-CN"/>
              </w:rPr>
            </w:pP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Временный бюджет на 2021 год: $271 800</w:t>
            </w:r>
          </w:p>
        </w:tc>
        <w:tc>
          <w:tcPr>
            <w:tcW w:w="1820" w:type="dxa"/>
            <w:vMerge/>
            <w:vAlign w:val="center"/>
            <w:hideMark/>
          </w:tcPr>
          <w:p w:rsidR="00E354C4" w:rsidRPr="00154636" w:rsidRDefault="00E354C4" w:rsidP="00594538">
            <w:pPr>
              <w:jc w:val="left"/>
              <w:rPr>
                <w:color w:val="000000"/>
                <w:kern w:val="22"/>
                <w:sz w:val="20"/>
                <w:szCs w:val="20"/>
                <w:lang w:eastAsia="zh-CN"/>
              </w:rPr>
            </w:pP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Добровольные взносы правительств Канады и Соединенного Королевства:</w:t>
            </w:r>
            <w:r w:rsidRPr="00154636">
              <w:rPr>
                <w:rFonts w:eastAsia="Times New Roman" w:cs="Times New Roman"/>
                <w:b/>
                <w:bCs/>
                <w:color w:val="000000"/>
                <w:kern w:val="22"/>
                <w:sz w:val="20"/>
                <w:szCs w:val="20"/>
                <w:lang w:eastAsia="zh-CN"/>
              </w:rPr>
              <w:t xml:space="preserve"> </w:t>
            </w:r>
            <w:r w:rsidRPr="00154636">
              <w:rPr>
                <w:rFonts w:eastAsia="Times New Roman" w:cs="Times New Roman"/>
                <w:color w:val="000000"/>
                <w:kern w:val="22"/>
                <w:sz w:val="20"/>
                <w:szCs w:val="20"/>
                <w:lang w:eastAsia="zh-CN"/>
              </w:rPr>
              <w:t>$53 637</w:t>
            </w:r>
          </w:p>
        </w:tc>
        <w:tc>
          <w:tcPr>
            <w:tcW w:w="1820" w:type="dxa"/>
            <w:vMerge/>
            <w:vAlign w:val="center"/>
            <w:hideMark/>
          </w:tcPr>
          <w:p w:rsidR="00E354C4" w:rsidRPr="00154636" w:rsidRDefault="00E354C4" w:rsidP="00594538">
            <w:pPr>
              <w:jc w:val="left"/>
              <w:rPr>
                <w:color w:val="000000"/>
                <w:kern w:val="22"/>
                <w:sz w:val="20"/>
                <w:szCs w:val="20"/>
                <w:lang w:eastAsia="zh-CN"/>
              </w:rPr>
            </w:pPr>
          </w:p>
        </w:tc>
      </w:tr>
      <w:tr w:rsidR="00E354C4" w:rsidRPr="00154636" w:rsidTr="00594538">
        <w:trPr>
          <w:jc w:val="center"/>
        </w:trPr>
        <w:tc>
          <w:tcPr>
            <w:tcW w:w="7500" w:type="dxa"/>
            <w:shd w:val="clear" w:color="auto" w:fill="auto"/>
            <w:vAlign w:val="center"/>
            <w:hideMark/>
          </w:tcPr>
          <w:p w:rsidR="00E354C4" w:rsidRPr="00154636" w:rsidRDefault="00E354C4" w:rsidP="00594538">
            <w:pPr>
              <w:rPr>
                <w:b/>
                <w:bCs/>
                <w:color w:val="000000"/>
                <w:kern w:val="22"/>
                <w:sz w:val="20"/>
                <w:szCs w:val="20"/>
                <w:lang w:eastAsia="zh-CN"/>
              </w:rPr>
            </w:pPr>
            <w:r w:rsidRPr="00154636">
              <w:rPr>
                <w:rFonts w:eastAsia="Times New Roman" w:cs="Times New Roman"/>
                <w:b/>
                <w:bCs/>
                <w:color w:val="000000"/>
                <w:kern w:val="22"/>
                <w:sz w:val="20"/>
                <w:szCs w:val="20"/>
                <w:lang w:eastAsia="zh-CN"/>
              </w:rPr>
              <w:t>Потребности в ресурсах в 2022 году (C)</w:t>
            </w:r>
          </w:p>
        </w:tc>
        <w:tc>
          <w:tcPr>
            <w:tcW w:w="1820" w:type="dxa"/>
            <w:vMerge w:val="restart"/>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2 870,0</w:t>
            </w: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Возобновленные ВОНТТК-24/ВОО-3/РГ2020-3: $ 951 000</w:t>
            </w:r>
          </w:p>
        </w:tc>
        <w:tc>
          <w:tcPr>
            <w:tcW w:w="1820" w:type="dxa"/>
            <w:vMerge/>
            <w:vAlign w:val="center"/>
            <w:hideMark/>
          </w:tcPr>
          <w:p w:rsidR="00E354C4" w:rsidRPr="00154636" w:rsidRDefault="00E354C4" w:rsidP="00594538">
            <w:pPr>
              <w:jc w:val="left"/>
              <w:rPr>
                <w:color w:val="000000"/>
                <w:kern w:val="22"/>
                <w:sz w:val="20"/>
                <w:szCs w:val="20"/>
                <w:lang w:eastAsia="zh-CN"/>
              </w:rPr>
            </w:pPr>
          </w:p>
        </w:tc>
      </w:tr>
      <w:tr w:rsidR="00E354C4" w:rsidRPr="00154636" w:rsidTr="00594538">
        <w:trPr>
          <w:jc w:val="center"/>
        </w:trPr>
        <w:tc>
          <w:tcPr>
            <w:tcW w:w="7500" w:type="dxa"/>
            <w:shd w:val="clear" w:color="auto" w:fill="auto"/>
            <w:vAlign w:val="center"/>
            <w:hideMark/>
          </w:tcPr>
          <w:p w:rsidR="00E354C4" w:rsidRPr="00154636" w:rsidRDefault="00E354C4" w:rsidP="00594538">
            <w:pPr>
              <w:rPr>
                <w:color w:val="000000"/>
                <w:kern w:val="22"/>
                <w:sz w:val="20"/>
                <w:szCs w:val="20"/>
                <w:lang w:eastAsia="zh-CN"/>
              </w:rPr>
            </w:pPr>
            <w:r w:rsidRPr="00154636">
              <w:rPr>
                <w:rFonts w:eastAsia="Times New Roman" w:cs="Times New Roman"/>
                <w:color w:val="000000"/>
                <w:kern w:val="22"/>
                <w:sz w:val="20"/>
                <w:szCs w:val="20"/>
                <w:lang w:eastAsia="zh-CN"/>
              </w:rPr>
              <w:t>КС-15/ББ-ССП-10/НП-ССП-4: $1</w:t>
            </w:r>
            <w:r w:rsidR="00184C2D">
              <w:rPr>
                <w:rFonts w:eastAsia="Times New Roman" w:cs="Times New Roman"/>
                <w:color w:val="000000"/>
                <w:kern w:val="22"/>
                <w:sz w:val="20"/>
                <w:szCs w:val="20"/>
                <w:lang w:eastAsia="zh-CN"/>
              </w:rPr>
              <w:t> </w:t>
            </w:r>
            <w:r w:rsidRPr="00154636">
              <w:rPr>
                <w:rFonts w:eastAsia="Times New Roman" w:cs="Times New Roman"/>
                <w:color w:val="000000"/>
                <w:kern w:val="22"/>
                <w:sz w:val="20"/>
                <w:szCs w:val="20"/>
                <w:lang w:eastAsia="zh-CN"/>
              </w:rPr>
              <w:t>919</w:t>
            </w:r>
            <w:r w:rsidR="00184C2D">
              <w:rPr>
                <w:rFonts w:eastAsia="Times New Roman" w:cs="Times New Roman"/>
                <w:color w:val="000000"/>
                <w:kern w:val="22"/>
                <w:sz w:val="20"/>
                <w:szCs w:val="20"/>
                <w:lang w:eastAsia="zh-CN"/>
              </w:rPr>
              <w:t> </w:t>
            </w:r>
            <w:r w:rsidRPr="00154636">
              <w:rPr>
                <w:rFonts w:eastAsia="Times New Roman" w:cs="Times New Roman"/>
                <w:color w:val="000000"/>
                <w:kern w:val="22"/>
                <w:sz w:val="20"/>
                <w:szCs w:val="20"/>
                <w:lang w:eastAsia="zh-CN"/>
              </w:rPr>
              <w:t>000</w:t>
            </w:r>
          </w:p>
        </w:tc>
        <w:tc>
          <w:tcPr>
            <w:tcW w:w="1820" w:type="dxa"/>
            <w:vMerge/>
            <w:vAlign w:val="center"/>
            <w:hideMark/>
          </w:tcPr>
          <w:p w:rsidR="00E354C4" w:rsidRPr="00154636" w:rsidRDefault="00E354C4" w:rsidP="00594538">
            <w:pPr>
              <w:jc w:val="left"/>
              <w:rPr>
                <w:color w:val="000000"/>
                <w:kern w:val="22"/>
                <w:sz w:val="20"/>
                <w:szCs w:val="20"/>
                <w:lang w:eastAsia="zh-CN"/>
              </w:rPr>
            </w:pPr>
          </w:p>
        </w:tc>
      </w:tr>
      <w:tr w:rsidR="00E354C4" w:rsidRPr="00154636" w:rsidTr="00594538">
        <w:trPr>
          <w:jc w:val="center"/>
        </w:trPr>
        <w:tc>
          <w:tcPr>
            <w:tcW w:w="7500" w:type="dxa"/>
            <w:shd w:val="clear" w:color="auto" w:fill="auto"/>
            <w:vAlign w:val="center"/>
            <w:hideMark/>
          </w:tcPr>
          <w:p w:rsidR="00E354C4" w:rsidRPr="00154636" w:rsidRDefault="00E354C4" w:rsidP="00594538">
            <w:pPr>
              <w:rPr>
                <w:b/>
                <w:bCs/>
                <w:color w:val="000000"/>
                <w:kern w:val="22"/>
                <w:sz w:val="20"/>
                <w:szCs w:val="20"/>
                <w:lang w:eastAsia="zh-CN"/>
              </w:rPr>
            </w:pPr>
            <w:r w:rsidRPr="00154636">
              <w:rPr>
                <w:rFonts w:eastAsia="Times New Roman" w:cs="Times New Roman"/>
                <w:b/>
                <w:bCs/>
                <w:color w:val="000000"/>
                <w:kern w:val="22"/>
                <w:sz w:val="20"/>
                <w:szCs w:val="20"/>
                <w:lang w:eastAsia="zh-CN"/>
              </w:rPr>
              <w:t>Дополнительные ресурсы, необходимые для проведения совещаний, запланированных на 2022 год ((A + C)-B))</w:t>
            </w:r>
            <w:r w:rsidRPr="00154636">
              <w:rPr>
                <w:rFonts w:eastAsia="Times New Roman" w:cs="Times New Roman"/>
                <w:color w:val="000000"/>
                <w:kern w:val="22"/>
                <w:sz w:val="20"/>
                <w:szCs w:val="20"/>
                <w:lang w:eastAsia="zh-CN"/>
              </w:rPr>
              <w:t xml:space="preserve"> </w:t>
            </w:r>
          </w:p>
        </w:tc>
        <w:tc>
          <w:tcPr>
            <w:tcW w:w="1820" w:type="dxa"/>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1 392</w:t>
            </w:r>
          </w:p>
        </w:tc>
      </w:tr>
    </w:tbl>
    <w:p w:rsidR="00E354C4" w:rsidRPr="00154636" w:rsidRDefault="00E354C4" w:rsidP="00E354C4">
      <w:pPr>
        <w:suppressLineNumbers/>
        <w:suppressAutoHyphens/>
        <w:spacing w:before="120" w:after="120"/>
        <w:rPr>
          <w:kern w:val="22"/>
          <w:sz w:val="18"/>
          <w:szCs w:val="18"/>
        </w:rPr>
      </w:pPr>
      <w:r w:rsidRPr="00154636">
        <w:rPr>
          <w:rFonts w:eastAsia="Times New Roman" w:cs="Times New Roman"/>
          <w:kern w:val="22"/>
          <w:sz w:val="18"/>
          <w:szCs w:val="18"/>
        </w:rPr>
        <w:t>*Следует отметить, что затраты Рабочей группы по подготовке глобальной рамочной программы в области биоразнообразия на период после 2020 года, понесенные к настоящему времени, отнесены на отдельную строку, что предусмотрено в бюджете, утвержденном на 14-м совещании Конференции Сторон.</w:t>
      </w:r>
    </w:p>
    <w:p w:rsidR="00E354C4" w:rsidRPr="00154636" w:rsidRDefault="00E354C4" w:rsidP="00E354C4">
      <w:pPr>
        <w:suppressLineNumbers/>
        <w:suppressAutoHyphens/>
        <w:rPr>
          <w:kern w:val="22"/>
        </w:rPr>
      </w:pPr>
    </w:p>
    <w:p w:rsidR="00E354C4" w:rsidRPr="00154636" w:rsidRDefault="00E354C4" w:rsidP="00E354C4">
      <w:pPr>
        <w:pStyle w:val="ListParagraph"/>
        <w:keepNext/>
        <w:keepLines/>
        <w:suppressLineNumbers/>
        <w:suppressAutoHyphens/>
        <w:ind w:left="0"/>
        <w:contextualSpacing w:val="0"/>
        <w:jc w:val="left"/>
        <w:rPr>
          <w:i/>
          <w:iCs/>
          <w:kern w:val="22"/>
        </w:rPr>
      </w:pPr>
      <w:r w:rsidRPr="00154636">
        <w:rPr>
          <w:rFonts w:eastAsia="Times New Roman" w:cs="Times New Roman"/>
          <w:b/>
          <w:bCs/>
          <w:kern w:val="22"/>
          <w:szCs w:val="22"/>
        </w:rPr>
        <w:t>Таблица 2</w:t>
      </w:r>
      <w:r w:rsidRPr="00154636">
        <w:rPr>
          <w:rFonts w:eastAsia="Times New Roman" w:cs="Times New Roman"/>
          <w:b/>
          <w:bCs/>
          <w:kern w:val="22"/>
          <w:szCs w:val="22"/>
        </w:rPr>
        <w:br/>
        <w:t>Состояние утвержденного бюджета с переходящими остатками на 2019-2020 годы в разбивке по статьям расходов</w:t>
      </w:r>
    </w:p>
    <w:p w:rsidR="00E354C4" w:rsidRPr="00154636" w:rsidRDefault="00E354C4" w:rsidP="00E354C4">
      <w:pPr>
        <w:pStyle w:val="ListParagraph"/>
        <w:keepNext/>
        <w:keepLines/>
        <w:suppressLineNumbers/>
        <w:suppressAutoHyphens/>
        <w:spacing w:after="120"/>
        <w:ind w:left="0"/>
        <w:contextualSpacing w:val="0"/>
        <w:jc w:val="left"/>
        <w:rPr>
          <w:i/>
          <w:snapToGrid w:val="0"/>
          <w:kern w:val="22"/>
        </w:rPr>
      </w:pPr>
      <w:r w:rsidRPr="00154636">
        <w:rPr>
          <w:rFonts w:eastAsia="Times New Roman" w:cs="Times New Roman"/>
          <w:i/>
          <w:iCs/>
          <w:kern w:val="22"/>
          <w:szCs w:val="22"/>
        </w:rPr>
        <w:t>(в тысячах долл. США)</w:t>
      </w:r>
    </w:p>
    <w:tbl>
      <w:tblPr>
        <w:tblW w:w="9179" w:type="dxa"/>
        <w:jc w:val="center"/>
        <w:tblLayout w:type="fixed"/>
        <w:tblLook w:val="04A0" w:firstRow="1" w:lastRow="0" w:firstColumn="1" w:lastColumn="0" w:noHBand="0" w:noVBand="1"/>
      </w:tblPr>
      <w:tblGrid>
        <w:gridCol w:w="4135"/>
        <w:gridCol w:w="1856"/>
        <w:gridCol w:w="2088"/>
        <w:gridCol w:w="1100"/>
      </w:tblGrid>
      <w:tr w:rsidR="00E354C4" w:rsidRPr="00154636" w:rsidTr="00594538">
        <w:trPr>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keepNext/>
              <w:keepLines/>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Статья расходов</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keepNext/>
              <w:keepLines/>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Бюджет с переходящими остатками</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keepNext/>
              <w:keepLines/>
              <w:jc w:val="center"/>
              <w:rPr>
                <w:color w:val="000000"/>
                <w:kern w:val="22"/>
                <w:sz w:val="20"/>
                <w:szCs w:val="20"/>
                <w:lang w:eastAsia="zh-CN"/>
              </w:rPr>
            </w:pPr>
            <w:r w:rsidRPr="00154636">
              <w:rPr>
                <w:rFonts w:eastAsia="Times New Roman" w:cs="Times New Roman"/>
                <w:i/>
                <w:iCs/>
                <w:color w:val="000000"/>
                <w:kern w:val="22"/>
                <w:sz w:val="20"/>
                <w:szCs w:val="20"/>
                <w:lang w:eastAsia="zh-CN"/>
              </w:rPr>
              <w:t>Итого расходы</w:t>
            </w:r>
          </w:p>
          <w:p w:rsidR="00E354C4" w:rsidRPr="00154636" w:rsidRDefault="00E354C4" w:rsidP="00594538">
            <w:pPr>
              <w:keepNext/>
              <w:keepLines/>
              <w:jc w:val="center"/>
              <w:rPr>
                <w:i/>
                <w:iCs/>
                <w:color w:val="000000"/>
                <w:kern w:val="22"/>
                <w:sz w:val="20"/>
                <w:szCs w:val="20"/>
                <w:lang w:eastAsia="zh-CN"/>
              </w:rPr>
            </w:pPr>
            <w:r w:rsidRPr="00154636">
              <w:rPr>
                <w:rFonts w:eastAsia="Times New Roman" w:cs="Times New Roman"/>
                <w:color w:val="000000"/>
                <w:kern w:val="22"/>
                <w:sz w:val="20"/>
                <w:szCs w:val="20"/>
                <w:lang w:eastAsia="zh-CN"/>
              </w:rPr>
              <w:t>(31-12-2021)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keepNext/>
              <w:keepLines/>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Расхождение</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A. Расходы на персонал</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В. Совещания бюро</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165,0</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0,0</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165,0</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С. Служебные командировки</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D. Консультанты/субподрядчики</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E. Информационные материалы/коммуникация</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F. Временная помощь/оплата сверхурочных</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G. Профессиональная подготовка</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H. Перевод веб-сайта механизма посредничества/проектов веб-сайтов</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I. Совещания</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2 842,2</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1 364,2</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1 478</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J. Совещания экспертов</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150,0</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0,0</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150,0</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K. Внеочередные совещания по вопросам глобальной рамочной программы в области биоразнообразия на период после 2020 года</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210,0</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210,0</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0,0</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L. Арендная плата и сопутствующие расходы</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M. Общие эксплуатационные расходы</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Промежуточный итог (I)</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3 367,2</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1 574,2</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1 793</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Cs/>
                <w:color w:val="000000"/>
                <w:kern w:val="22"/>
                <w:sz w:val="20"/>
                <w:szCs w:val="20"/>
                <w:lang w:eastAsia="zh-CN"/>
              </w:rPr>
              <w:t>II. Расходы на поддержку программ (13%)</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437,7</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204,65</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233,09</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lastRenderedPageBreak/>
              <w:t>Промежуточный итог (I + II)</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3 804,9</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1 778,85</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2 026,09</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III. Резерв оборотных средств</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18"/>
                <w:szCs w:val="18"/>
                <w:lang w:eastAsia="zh-CN"/>
              </w:rPr>
            </w:pPr>
            <w:r w:rsidRPr="00154636">
              <w:rPr>
                <w:rFonts w:eastAsia="Times New Roman" w:cs="Times New Roman"/>
                <w:color w:val="000000"/>
                <w:kern w:val="22"/>
                <w:sz w:val="18"/>
                <w:szCs w:val="18"/>
                <w:lang w:eastAsia="zh-CN"/>
              </w:rPr>
              <w:t>0,0</w:t>
            </w:r>
          </w:p>
        </w:tc>
      </w:tr>
      <w:tr w:rsidR="00E354C4" w:rsidRPr="00154636" w:rsidTr="00594538">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Общий итог (I + II + II)</w:t>
            </w:r>
          </w:p>
        </w:tc>
        <w:tc>
          <w:tcPr>
            <w:tcW w:w="1856"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3,804.9</w:t>
            </w:r>
          </w:p>
        </w:tc>
        <w:tc>
          <w:tcPr>
            <w:tcW w:w="2088"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1,778.85</w:t>
            </w:r>
          </w:p>
        </w:tc>
        <w:tc>
          <w:tcPr>
            <w:tcW w:w="110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18"/>
                <w:szCs w:val="18"/>
                <w:lang w:eastAsia="zh-CN"/>
              </w:rPr>
            </w:pPr>
            <w:r w:rsidRPr="00154636">
              <w:rPr>
                <w:rFonts w:eastAsia="Times New Roman" w:cs="Times New Roman"/>
                <w:b/>
                <w:bCs/>
                <w:color w:val="000000"/>
                <w:kern w:val="22"/>
                <w:sz w:val="18"/>
                <w:szCs w:val="18"/>
                <w:lang w:eastAsia="zh-CN"/>
              </w:rPr>
              <w:t>2,026.09</w:t>
            </w:r>
          </w:p>
        </w:tc>
      </w:tr>
    </w:tbl>
    <w:p w:rsidR="00E354C4" w:rsidRPr="00154636" w:rsidRDefault="00E354C4" w:rsidP="00E354C4">
      <w:pPr>
        <w:pStyle w:val="ListParagraph"/>
        <w:keepNext/>
        <w:suppressLineNumbers/>
        <w:suppressAutoHyphens/>
        <w:ind w:left="0"/>
        <w:contextualSpacing w:val="0"/>
        <w:jc w:val="left"/>
        <w:rPr>
          <w:iCs/>
          <w:snapToGrid w:val="0"/>
          <w:kern w:val="22"/>
        </w:rPr>
      </w:pPr>
    </w:p>
    <w:p w:rsidR="00E354C4" w:rsidRPr="00154636" w:rsidRDefault="00E354C4" w:rsidP="00E354C4">
      <w:pPr>
        <w:jc w:val="left"/>
        <w:rPr>
          <w:iCs/>
          <w:snapToGrid w:val="0"/>
          <w:kern w:val="22"/>
        </w:rPr>
      </w:pPr>
    </w:p>
    <w:p w:rsidR="00E354C4" w:rsidRPr="00154636" w:rsidRDefault="00E354C4" w:rsidP="00E354C4">
      <w:pPr>
        <w:pStyle w:val="paragraph"/>
        <w:keepNext/>
        <w:keepLines/>
        <w:spacing w:before="0" w:beforeAutospacing="0" w:after="0" w:afterAutospacing="0"/>
        <w:ind w:left="274"/>
        <w:textAlignment w:val="baseline"/>
        <w:rPr>
          <w:kern w:val="22"/>
          <w:sz w:val="22"/>
          <w:szCs w:val="22"/>
          <w:lang w:val="ru-RU"/>
        </w:rPr>
      </w:pPr>
      <w:r w:rsidRPr="00154636">
        <w:rPr>
          <w:rStyle w:val="normaltextrun"/>
          <w:b/>
          <w:bCs/>
          <w:kern w:val="22"/>
          <w:sz w:val="22"/>
          <w:szCs w:val="22"/>
          <w:lang w:val="ru-RU"/>
        </w:rPr>
        <w:t>Таблица 3</w:t>
      </w:r>
      <w:r w:rsidRPr="00154636">
        <w:rPr>
          <w:rStyle w:val="normaltextrun"/>
          <w:kern w:val="22"/>
          <w:sz w:val="22"/>
          <w:szCs w:val="22"/>
          <w:lang w:val="ru-RU"/>
        </w:rPr>
        <w:t xml:space="preserve"> </w:t>
      </w:r>
      <w:r w:rsidRPr="00154636">
        <w:rPr>
          <w:rStyle w:val="normaltextrun"/>
          <w:kern w:val="22"/>
          <w:sz w:val="22"/>
          <w:szCs w:val="22"/>
          <w:lang w:val="ru-RU"/>
        </w:rPr>
        <w:br/>
        <w:t xml:space="preserve"> </w:t>
      </w:r>
      <w:r w:rsidRPr="00154636">
        <w:rPr>
          <w:rStyle w:val="normaltextrun"/>
          <w:b/>
          <w:bCs/>
          <w:kern w:val="22"/>
          <w:sz w:val="22"/>
          <w:szCs w:val="22"/>
          <w:lang w:val="ru-RU"/>
        </w:rPr>
        <w:t xml:space="preserve">Фактические и прогнозируемые расходы в рамках утвержденного временного бюджета на 2021 год </w:t>
      </w:r>
      <w:r w:rsidR="00184C2D">
        <w:rPr>
          <w:rStyle w:val="normaltextrun"/>
          <w:b/>
          <w:bCs/>
          <w:kern w:val="22"/>
          <w:sz w:val="22"/>
          <w:szCs w:val="22"/>
          <w:lang w:val="ru-RU"/>
        </w:rPr>
        <w:t xml:space="preserve">в разбивке </w:t>
      </w:r>
      <w:r w:rsidRPr="00154636">
        <w:rPr>
          <w:rStyle w:val="normaltextrun"/>
          <w:b/>
          <w:bCs/>
          <w:kern w:val="22"/>
          <w:sz w:val="22"/>
          <w:szCs w:val="22"/>
          <w:lang w:val="ru-RU"/>
        </w:rPr>
        <w:t xml:space="preserve">по статьям расходов </w:t>
      </w:r>
      <w:r w:rsidR="00184C2D">
        <w:rPr>
          <w:rStyle w:val="normaltextrun"/>
          <w:b/>
          <w:bCs/>
          <w:kern w:val="22"/>
          <w:sz w:val="22"/>
          <w:szCs w:val="22"/>
          <w:lang w:val="ru-RU"/>
        </w:rPr>
        <w:t xml:space="preserve">по состоянию </w:t>
      </w:r>
      <w:r w:rsidRPr="00154636">
        <w:rPr>
          <w:rStyle w:val="normaltextrun"/>
          <w:b/>
          <w:bCs/>
          <w:kern w:val="22"/>
          <w:sz w:val="22"/>
          <w:szCs w:val="22"/>
          <w:lang w:val="ru-RU"/>
        </w:rPr>
        <w:t>на 31 декабря 2021 года</w:t>
      </w:r>
    </w:p>
    <w:p w:rsidR="00E354C4" w:rsidRPr="00154636" w:rsidRDefault="00E354C4" w:rsidP="00E354C4">
      <w:pPr>
        <w:pStyle w:val="paragraph"/>
        <w:keepNext/>
        <w:keepLines/>
        <w:spacing w:before="0" w:beforeAutospacing="0" w:after="0" w:afterAutospacing="0"/>
        <w:ind w:left="274"/>
        <w:textAlignment w:val="baseline"/>
        <w:rPr>
          <w:rStyle w:val="eop"/>
          <w:kern w:val="22"/>
          <w:sz w:val="22"/>
          <w:szCs w:val="22"/>
          <w:lang w:val="en-GB"/>
        </w:rPr>
      </w:pPr>
      <w:r w:rsidRPr="00154636">
        <w:rPr>
          <w:rStyle w:val="normaltextrun"/>
          <w:i/>
          <w:iCs/>
          <w:kern w:val="22"/>
          <w:sz w:val="22"/>
          <w:szCs w:val="22"/>
          <w:lang w:val="ru-RU"/>
        </w:rPr>
        <w:t>(в тысячах долл. США)</w:t>
      </w:r>
    </w:p>
    <w:p w:rsidR="00E354C4" w:rsidRPr="00154636" w:rsidRDefault="00E354C4" w:rsidP="00E354C4">
      <w:pPr>
        <w:pStyle w:val="ListParagraph"/>
        <w:keepNext/>
        <w:keepLines/>
        <w:suppressLineNumbers/>
        <w:suppressAutoHyphens/>
        <w:ind w:left="274"/>
        <w:contextualSpacing w:val="0"/>
        <w:jc w:val="left"/>
        <w:rPr>
          <w:kern w:val="22"/>
          <w:szCs w:val="22"/>
        </w:rPr>
      </w:pPr>
    </w:p>
    <w:tbl>
      <w:tblPr>
        <w:tblW w:w="8940" w:type="dxa"/>
        <w:jc w:val="center"/>
        <w:tblLook w:val="04A0" w:firstRow="1" w:lastRow="0" w:firstColumn="1" w:lastColumn="0" w:noHBand="0" w:noVBand="1"/>
      </w:tblPr>
      <w:tblGrid>
        <w:gridCol w:w="3996"/>
        <w:gridCol w:w="1535"/>
        <w:gridCol w:w="1702"/>
        <w:gridCol w:w="1707"/>
      </w:tblGrid>
      <w:tr w:rsidR="00E354C4" w:rsidRPr="00154636" w:rsidTr="00594538">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keepNext/>
              <w:keepLines/>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Статья расходов</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keepNext/>
              <w:keepLines/>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Общий утвержденный бюджет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184C2D" w:rsidP="00594538">
            <w:pPr>
              <w:keepNext/>
              <w:keepLines/>
              <w:jc w:val="center"/>
              <w:rPr>
                <w:i/>
                <w:iCs/>
                <w:color w:val="000000"/>
                <w:kern w:val="22"/>
                <w:sz w:val="20"/>
                <w:szCs w:val="20"/>
                <w:lang w:eastAsia="zh-CN"/>
              </w:rPr>
            </w:pPr>
            <w:r>
              <w:rPr>
                <w:rFonts w:eastAsia="Times New Roman" w:cs="Times New Roman"/>
                <w:i/>
                <w:iCs/>
                <w:color w:val="000000"/>
                <w:kern w:val="22"/>
                <w:sz w:val="20"/>
                <w:szCs w:val="20"/>
                <w:lang w:eastAsia="zh-CN"/>
              </w:rPr>
              <w:t>Общие</w:t>
            </w:r>
            <w:r w:rsidR="00E354C4" w:rsidRPr="00154636">
              <w:rPr>
                <w:rFonts w:eastAsia="Times New Roman" w:cs="Times New Roman"/>
                <w:i/>
                <w:iCs/>
                <w:color w:val="000000"/>
                <w:kern w:val="22"/>
                <w:sz w:val="20"/>
                <w:szCs w:val="20"/>
                <w:lang w:eastAsia="zh-CN"/>
              </w:rPr>
              <w:t xml:space="preserve"> ожидаемые расходы</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keepNext/>
              <w:keepLines/>
              <w:jc w:val="center"/>
              <w:rPr>
                <w:i/>
                <w:iCs/>
                <w:color w:val="000000"/>
                <w:kern w:val="22"/>
                <w:sz w:val="20"/>
                <w:szCs w:val="20"/>
                <w:lang w:eastAsia="zh-CN"/>
              </w:rPr>
            </w:pPr>
            <w:r w:rsidRPr="00154636">
              <w:rPr>
                <w:rFonts w:eastAsia="Times New Roman" w:cs="Times New Roman"/>
                <w:i/>
                <w:iCs/>
                <w:color w:val="000000"/>
                <w:kern w:val="22"/>
                <w:sz w:val="20"/>
                <w:szCs w:val="20"/>
                <w:lang w:eastAsia="zh-CN"/>
              </w:rPr>
              <w:t>Расхождение</w:t>
            </w: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A. Расходы на персонал</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11 936,8</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10 312,6</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1 624,2</w:t>
            </w: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В. Совещания бюро</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val="en-GB" w:eastAsia="zh-CN"/>
              </w:rPr>
              <w:tab/>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С. Служебные командировки</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275,0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255,0</w:t>
            </w: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D. Консультанты/субподрядчики</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E. Информационные материалы/коммуникация</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50,0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F. Временная помощь/оплата сверхурочных</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100,0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100,0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G. Профессиональная подготовка</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5,0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5,0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H. Перевод веб-сайта механизма посредничества/проектов веб-сайтов</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65,0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65,0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I. Совещания</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271,8</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271,8</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J. Совещания экспертов</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K. Внеочередные совещания по вопросам глобальной рамочной программы в области биоразнообразия на период после 2020 года</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350,0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350,0</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L. Арендная плата и сопутствующие расходы</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1 358,2</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1 358,2</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color w:val="000000"/>
                <w:kern w:val="22"/>
                <w:sz w:val="20"/>
                <w:szCs w:val="20"/>
                <w:lang w:eastAsia="zh-CN"/>
              </w:rPr>
            </w:pPr>
            <w:r w:rsidRPr="00154636">
              <w:rPr>
                <w:rFonts w:eastAsia="Times New Roman" w:cs="Times New Roman"/>
                <w:color w:val="000000"/>
                <w:kern w:val="22"/>
                <w:sz w:val="20"/>
                <w:szCs w:val="20"/>
                <w:lang w:eastAsia="zh-CN"/>
              </w:rPr>
              <w:t>M. Общие эксплуатационные расходы</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726,6</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726,6</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Промежуточный итог (I)</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15 188,4</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13 309,2</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1 879,2</w:t>
            </w: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II. Расходы на поддержку программ (13%)</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1 974,5</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1 730,2</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color w:val="000000"/>
                <w:kern w:val="22"/>
                <w:sz w:val="20"/>
                <w:szCs w:val="20"/>
                <w:lang w:eastAsia="zh-CN"/>
              </w:rPr>
            </w:pPr>
            <w:r w:rsidRPr="00154636">
              <w:rPr>
                <w:rFonts w:eastAsia="Times New Roman" w:cs="Times New Roman"/>
                <w:color w:val="000000"/>
                <w:kern w:val="22"/>
                <w:sz w:val="20"/>
                <w:szCs w:val="20"/>
                <w:lang w:eastAsia="zh-CN"/>
              </w:rPr>
              <w:t>244,3</w:t>
            </w: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Промежуточный итог (I + II)</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17 162,9</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15 039,4</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2 123,5</w:t>
            </w: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III. Резерв оборотных средств</w:t>
            </w:r>
          </w:p>
        </w:tc>
        <w:tc>
          <w:tcPr>
            <w:tcW w:w="1455" w:type="dxa"/>
            <w:tcBorders>
              <w:top w:val="nil"/>
              <w:left w:val="nil"/>
              <w:bottom w:val="single" w:sz="4" w:space="0" w:color="auto"/>
              <w:right w:val="single" w:sz="4" w:space="0" w:color="auto"/>
            </w:tcBorders>
            <w:shd w:val="clear" w:color="auto" w:fill="auto"/>
            <w:hideMark/>
          </w:tcPr>
          <w:p w:rsidR="00E354C4" w:rsidRPr="00154636" w:rsidRDefault="00E354C4" w:rsidP="00594538">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hideMark/>
          </w:tcPr>
          <w:p w:rsidR="00E354C4" w:rsidRPr="00154636" w:rsidRDefault="00E354C4" w:rsidP="00594538">
            <w:pPr>
              <w:jc w:val="right"/>
              <w:rPr>
                <w:color w:val="000000"/>
                <w:kern w:val="22"/>
                <w:sz w:val="20"/>
                <w:szCs w:val="20"/>
                <w:lang w:eastAsia="zh-CN"/>
              </w:rPr>
            </w:pPr>
          </w:p>
        </w:tc>
        <w:tc>
          <w:tcPr>
            <w:tcW w:w="1720" w:type="dxa"/>
            <w:tcBorders>
              <w:top w:val="nil"/>
              <w:left w:val="nil"/>
              <w:bottom w:val="single" w:sz="4" w:space="0" w:color="auto"/>
              <w:right w:val="single" w:sz="4" w:space="0" w:color="auto"/>
            </w:tcBorders>
            <w:shd w:val="clear" w:color="auto" w:fill="auto"/>
            <w:hideMark/>
          </w:tcPr>
          <w:p w:rsidR="00E354C4" w:rsidRPr="00154636" w:rsidRDefault="00E354C4" w:rsidP="00594538">
            <w:pPr>
              <w:jc w:val="right"/>
              <w:rPr>
                <w:color w:val="000000"/>
                <w:kern w:val="22"/>
                <w:sz w:val="20"/>
                <w:szCs w:val="20"/>
                <w:lang w:eastAsia="zh-CN"/>
              </w:rPr>
            </w:pPr>
          </w:p>
        </w:tc>
      </w:tr>
      <w:tr w:rsidR="00E354C4" w:rsidRPr="00154636" w:rsidTr="00594538">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jc w:val="left"/>
              <w:rPr>
                <w:b/>
                <w:bCs/>
                <w:color w:val="000000"/>
                <w:kern w:val="22"/>
                <w:sz w:val="20"/>
                <w:szCs w:val="20"/>
                <w:lang w:eastAsia="zh-CN"/>
              </w:rPr>
            </w:pPr>
            <w:r w:rsidRPr="00154636">
              <w:rPr>
                <w:rFonts w:eastAsia="Times New Roman" w:cs="Times New Roman"/>
                <w:b/>
                <w:bCs/>
                <w:color w:val="000000"/>
                <w:kern w:val="22"/>
                <w:sz w:val="20"/>
                <w:szCs w:val="20"/>
                <w:lang w:eastAsia="zh-CN"/>
              </w:rPr>
              <w:t>Общий итог (I + II + II)</w:t>
            </w:r>
          </w:p>
        </w:tc>
        <w:tc>
          <w:tcPr>
            <w:tcW w:w="1455"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17</w:t>
            </w:r>
            <w:r w:rsidR="00184C2D">
              <w:rPr>
                <w:rFonts w:eastAsia="Times New Roman" w:cs="Times New Roman"/>
                <w:b/>
                <w:bCs/>
                <w:color w:val="000000"/>
                <w:kern w:val="22"/>
                <w:sz w:val="20"/>
                <w:szCs w:val="20"/>
                <w:lang w:eastAsia="zh-CN"/>
              </w:rPr>
              <w:t> </w:t>
            </w:r>
            <w:r w:rsidRPr="00154636">
              <w:rPr>
                <w:rFonts w:eastAsia="Times New Roman" w:cs="Times New Roman"/>
                <w:b/>
                <w:bCs/>
                <w:color w:val="000000"/>
                <w:kern w:val="22"/>
                <w:sz w:val="20"/>
                <w:szCs w:val="20"/>
                <w:lang w:eastAsia="zh-CN"/>
              </w:rPr>
              <w:t>162</w:t>
            </w:r>
            <w:r w:rsidR="00184C2D">
              <w:rPr>
                <w:rFonts w:eastAsia="Times New Roman" w:cs="Times New Roman"/>
                <w:b/>
                <w:bCs/>
                <w:color w:val="000000"/>
                <w:kern w:val="22"/>
                <w:sz w:val="20"/>
                <w:szCs w:val="20"/>
                <w:lang w:eastAsia="zh-CN"/>
              </w:rPr>
              <w:t>,</w:t>
            </w:r>
            <w:r w:rsidRPr="00154636">
              <w:rPr>
                <w:rFonts w:eastAsia="Times New Roman" w:cs="Times New Roman"/>
                <w:b/>
                <w:bCs/>
                <w:color w:val="000000"/>
                <w:kern w:val="22"/>
                <w:sz w:val="20"/>
                <w:szCs w:val="20"/>
                <w:lang w:eastAsia="zh-CN"/>
              </w:rPr>
              <w:t>9</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15</w:t>
            </w:r>
            <w:r w:rsidR="00184C2D">
              <w:rPr>
                <w:rFonts w:eastAsia="Times New Roman" w:cs="Times New Roman"/>
                <w:b/>
                <w:bCs/>
                <w:color w:val="000000"/>
                <w:kern w:val="22"/>
                <w:sz w:val="20"/>
                <w:szCs w:val="20"/>
                <w:lang w:eastAsia="zh-CN"/>
              </w:rPr>
              <w:t> </w:t>
            </w:r>
            <w:r w:rsidRPr="00154636">
              <w:rPr>
                <w:rFonts w:eastAsia="Times New Roman" w:cs="Times New Roman"/>
                <w:b/>
                <w:bCs/>
                <w:color w:val="000000"/>
                <w:kern w:val="22"/>
                <w:sz w:val="20"/>
                <w:szCs w:val="20"/>
                <w:lang w:eastAsia="zh-CN"/>
              </w:rPr>
              <w:t>039</w:t>
            </w:r>
            <w:r w:rsidR="00184C2D">
              <w:rPr>
                <w:rFonts w:eastAsia="Times New Roman" w:cs="Times New Roman"/>
                <w:b/>
                <w:bCs/>
                <w:color w:val="000000"/>
                <w:kern w:val="22"/>
                <w:sz w:val="20"/>
                <w:szCs w:val="20"/>
                <w:lang w:eastAsia="zh-CN"/>
              </w:rPr>
              <w:t>,</w:t>
            </w:r>
            <w:r w:rsidRPr="00154636">
              <w:rPr>
                <w:rFonts w:eastAsia="Times New Roman" w:cs="Times New Roman"/>
                <w:b/>
                <w:bCs/>
                <w:color w:val="000000"/>
                <w:kern w:val="22"/>
                <w:sz w:val="20"/>
                <w:szCs w:val="20"/>
                <w:lang w:eastAsia="zh-CN"/>
              </w:rPr>
              <w:t>4</w:t>
            </w:r>
          </w:p>
        </w:tc>
        <w:tc>
          <w:tcPr>
            <w:tcW w:w="1720"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jc w:val="right"/>
              <w:rPr>
                <w:b/>
                <w:bCs/>
                <w:color w:val="000000"/>
                <w:kern w:val="22"/>
                <w:sz w:val="20"/>
                <w:szCs w:val="20"/>
                <w:lang w:eastAsia="zh-CN"/>
              </w:rPr>
            </w:pPr>
            <w:r w:rsidRPr="00154636">
              <w:rPr>
                <w:rFonts w:eastAsia="Times New Roman" w:cs="Times New Roman"/>
                <w:b/>
                <w:bCs/>
                <w:color w:val="000000"/>
                <w:kern w:val="22"/>
                <w:sz w:val="20"/>
                <w:szCs w:val="20"/>
                <w:lang w:eastAsia="zh-CN"/>
              </w:rPr>
              <w:t>2</w:t>
            </w:r>
            <w:r w:rsidR="00184C2D">
              <w:rPr>
                <w:rFonts w:eastAsia="Times New Roman" w:cs="Times New Roman"/>
                <w:b/>
                <w:bCs/>
                <w:color w:val="000000"/>
                <w:kern w:val="22"/>
                <w:sz w:val="20"/>
                <w:szCs w:val="20"/>
                <w:lang w:eastAsia="zh-CN"/>
              </w:rPr>
              <w:t> </w:t>
            </w:r>
            <w:r w:rsidRPr="00154636">
              <w:rPr>
                <w:rFonts w:eastAsia="Times New Roman" w:cs="Times New Roman"/>
                <w:b/>
                <w:bCs/>
                <w:color w:val="000000"/>
                <w:kern w:val="22"/>
                <w:sz w:val="20"/>
                <w:szCs w:val="20"/>
                <w:lang w:eastAsia="zh-CN"/>
              </w:rPr>
              <w:t>123</w:t>
            </w:r>
            <w:r w:rsidR="00184C2D">
              <w:rPr>
                <w:rFonts w:eastAsia="Times New Roman" w:cs="Times New Roman"/>
                <w:b/>
                <w:bCs/>
                <w:color w:val="000000"/>
                <w:kern w:val="22"/>
                <w:sz w:val="20"/>
                <w:szCs w:val="20"/>
                <w:lang w:eastAsia="zh-CN"/>
              </w:rPr>
              <w:t>,</w:t>
            </w:r>
            <w:r w:rsidRPr="00154636">
              <w:rPr>
                <w:rFonts w:eastAsia="Times New Roman" w:cs="Times New Roman"/>
                <w:b/>
                <w:bCs/>
                <w:color w:val="000000"/>
                <w:kern w:val="22"/>
                <w:sz w:val="20"/>
                <w:szCs w:val="20"/>
                <w:lang w:eastAsia="zh-CN"/>
              </w:rPr>
              <w:t>5</w:t>
            </w:r>
          </w:p>
        </w:tc>
      </w:tr>
    </w:tbl>
    <w:p w:rsidR="00E354C4" w:rsidRPr="00154636" w:rsidRDefault="00E354C4" w:rsidP="00E354C4">
      <w:pPr>
        <w:pStyle w:val="ListParagraph"/>
        <w:suppressLineNumbers/>
        <w:suppressAutoHyphens/>
        <w:ind w:left="0"/>
        <w:contextualSpacing w:val="0"/>
        <w:rPr>
          <w:kern w:val="22"/>
        </w:rPr>
      </w:pPr>
    </w:p>
    <w:p w:rsidR="00E354C4" w:rsidRPr="00154636" w:rsidRDefault="00E354C4" w:rsidP="006D30B8">
      <w:pPr>
        <w:pStyle w:val="ListParagraph"/>
        <w:keepNext/>
        <w:numPr>
          <w:ilvl w:val="0"/>
          <w:numId w:val="14"/>
        </w:numPr>
        <w:suppressLineNumbers/>
        <w:tabs>
          <w:tab w:val="left" w:pos="426"/>
        </w:tabs>
        <w:suppressAutoHyphens/>
        <w:spacing w:after="120"/>
        <w:contextualSpacing w:val="0"/>
        <w:jc w:val="center"/>
        <w:rPr>
          <w:rFonts w:eastAsia="Malgun Gothic"/>
          <w:b/>
          <w:color w:val="000000" w:themeColor="text1"/>
          <w:kern w:val="22"/>
        </w:rPr>
      </w:pPr>
      <w:r w:rsidRPr="00154636">
        <w:rPr>
          <w:rFonts w:eastAsia="Times New Roman" w:cs="Times New Roman"/>
          <w:b/>
          <w:bCs/>
          <w:color w:val="000000"/>
          <w:kern w:val="22"/>
          <w:szCs w:val="22"/>
        </w:rPr>
        <w:t>Резервы оборотных средств по состоянию на 31 декабря 2021 года</w:t>
      </w:r>
    </w:p>
    <w:p w:rsidR="00E354C4" w:rsidRPr="00154636" w:rsidRDefault="00E354C4" w:rsidP="00812063">
      <w:pPr>
        <w:pStyle w:val="ListParagraph"/>
        <w:numPr>
          <w:ilvl w:val="0"/>
          <w:numId w:val="5"/>
        </w:numPr>
        <w:suppressLineNumbers/>
        <w:suppressAutoHyphens/>
        <w:spacing w:before="120" w:after="120"/>
        <w:ind w:left="0" w:firstLine="0"/>
        <w:contextualSpacing w:val="0"/>
        <w:rPr>
          <w:spacing w:val="-2"/>
          <w:kern w:val="22"/>
        </w:rPr>
      </w:pPr>
      <w:r w:rsidRPr="00154636">
        <w:rPr>
          <w:rFonts w:eastAsia="Times New Roman" w:cs="Times New Roman"/>
          <w:spacing w:val="-2"/>
          <w:kern w:val="22"/>
          <w:szCs w:val="22"/>
        </w:rPr>
        <w:t>Резерв оборотных средств рассчитывается кумулятивно каждый двухгодичный период таким образом, чтобы общая сумма резервных средств была эквивалентна 15 процентам сметных годовых расходов, включая расходы на программную поддержку. Для двухгодичного периода 2019–2020 годов согласно рекомендации Управления служб внутреннего надзора и в соответствии с пунктом 4 решения 14/37 Конференции Сторон уровень резерва оборотных средств был увеличен с 7,5 процента до 15 процентов. Резерв оборотных средств предназначен для обеспечения бесперебойной работы секретариата Конвенции в случае временной нехватки денежных средств. Выборки из резерва оборотных средств компенсируются в кратчайшие сроки за счет взносов.</w:t>
      </w:r>
    </w:p>
    <w:p w:rsidR="00E354C4" w:rsidRPr="00154636" w:rsidRDefault="00E354C4" w:rsidP="00E354C4">
      <w:pPr>
        <w:keepNext/>
        <w:keepLines/>
        <w:suppressLineNumbers/>
        <w:suppressAutoHyphens/>
        <w:spacing w:before="120"/>
        <w:jc w:val="left"/>
        <w:rPr>
          <w:b/>
          <w:snapToGrid w:val="0"/>
          <w:kern w:val="22"/>
        </w:rPr>
      </w:pPr>
      <w:r w:rsidRPr="00154636">
        <w:rPr>
          <w:rFonts w:eastAsia="Times New Roman" w:cs="Times New Roman"/>
          <w:b/>
          <w:bCs/>
          <w:kern w:val="22"/>
          <w:szCs w:val="22"/>
        </w:rPr>
        <w:lastRenderedPageBreak/>
        <w:t>Таблица 3</w:t>
      </w:r>
      <w:r w:rsidRPr="00154636">
        <w:rPr>
          <w:rFonts w:eastAsia="Times New Roman" w:cs="Times New Roman"/>
          <w:b/>
          <w:bCs/>
          <w:kern w:val="22"/>
          <w:szCs w:val="22"/>
        </w:rPr>
        <w:br/>
        <w:t>Резервы оборотных средств по состоянию на 31 декабря 2021 года</w:t>
      </w:r>
    </w:p>
    <w:p w:rsidR="00E354C4" w:rsidRPr="00154636" w:rsidRDefault="00E354C4" w:rsidP="00E354C4">
      <w:pPr>
        <w:keepNext/>
        <w:keepLines/>
        <w:suppressLineNumbers/>
        <w:suppressAutoHyphens/>
        <w:spacing w:after="120"/>
        <w:jc w:val="left"/>
        <w:rPr>
          <w:i/>
          <w:kern w:val="22"/>
          <w:szCs w:val="22"/>
        </w:rPr>
      </w:pPr>
      <w:r w:rsidRPr="00154636">
        <w:rPr>
          <w:rFonts w:eastAsia="Times New Roman" w:cs="Times New Roman"/>
          <w:i/>
          <w:iCs/>
          <w:kern w:val="22"/>
          <w:szCs w:val="22"/>
        </w:rPr>
        <w:t>(в тысячах долл. США)</w:t>
      </w:r>
    </w:p>
    <w:tbl>
      <w:tblPr>
        <w:tblW w:w="9265" w:type="dxa"/>
        <w:jc w:val="center"/>
        <w:tblLayout w:type="fixed"/>
        <w:tblLook w:val="04A0" w:firstRow="1" w:lastRow="0" w:firstColumn="1" w:lastColumn="0" w:noHBand="0" w:noVBand="1"/>
      </w:tblPr>
      <w:tblGrid>
        <w:gridCol w:w="3049"/>
        <w:gridCol w:w="979"/>
        <w:gridCol w:w="980"/>
        <w:gridCol w:w="980"/>
        <w:gridCol w:w="980"/>
        <w:gridCol w:w="1095"/>
        <w:gridCol w:w="1202"/>
      </w:tblGrid>
      <w:tr w:rsidR="00E354C4" w:rsidRPr="00154636" w:rsidTr="00594538">
        <w:trPr>
          <w:cantSplit/>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tcPr>
          <w:p w:rsidR="00E354C4" w:rsidRPr="00154636" w:rsidRDefault="00E354C4" w:rsidP="00594538">
            <w:pPr>
              <w:keepNext/>
              <w:keepLines/>
              <w:suppressLineNumbers/>
              <w:suppressAutoHyphens/>
              <w:spacing w:before="40" w:after="40"/>
              <w:jc w:val="center"/>
              <w:rPr>
                <w:bCs/>
                <w:i/>
                <w:iCs/>
                <w:color w:val="000000"/>
                <w:kern w:val="22"/>
                <w:lang w:eastAsia="en-CA"/>
              </w:rPr>
            </w:pPr>
            <w:r w:rsidRPr="00154636">
              <w:rPr>
                <w:rFonts w:eastAsia="Times New Roman" w:cs="Times New Roman"/>
                <w:bCs/>
                <w:i/>
                <w:iCs/>
                <w:color w:val="000000"/>
                <w:kern w:val="22"/>
                <w:szCs w:val="22"/>
                <w:lang w:eastAsia="en-CA"/>
              </w:rPr>
              <w:t>Целевой фонд</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center"/>
              <w:rPr>
                <w:bCs/>
                <w:i/>
                <w:iCs/>
                <w:color w:val="000000"/>
                <w:kern w:val="22"/>
                <w:lang w:eastAsia="en-CA"/>
              </w:rPr>
            </w:pPr>
            <w:r w:rsidRPr="00154636">
              <w:rPr>
                <w:rFonts w:eastAsia="Times New Roman" w:cs="Times New Roman"/>
                <w:bCs/>
                <w:i/>
                <w:iCs/>
                <w:color w:val="000000"/>
                <w:kern w:val="22"/>
                <w:szCs w:val="22"/>
                <w:lang w:eastAsia="en-CA"/>
              </w:rPr>
              <w:t>2013-14</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center"/>
              <w:rPr>
                <w:bCs/>
                <w:i/>
                <w:iCs/>
                <w:color w:val="000000"/>
                <w:kern w:val="22"/>
                <w:lang w:eastAsia="en-CA"/>
              </w:rPr>
            </w:pPr>
            <w:r w:rsidRPr="00154636">
              <w:rPr>
                <w:rFonts w:eastAsia="Times New Roman" w:cs="Times New Roman"/>
                <w:bCs/>
                <w:i/>
                <w:iCs/>
                <w:color w:val="000000"/>
                <w:kern w:val="22"/>
                <w:szCs w:val="22"/>
                <w:lang w:eastAsia="en-CA"/>
              </w:rPr>
              <w:t>2015-16</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center"/>
              <w:rPr>
                <w:bCs/>
                <w:i/>
                <w:iCs/>
                <w:color w:val="000000"/>
                <w:kern w:val="22"/>
                <w:lang w:eastAsia="en-CA"/>
              </w:rPr>
            </w:pPr>
            <w:r w:rsidRPr="00154636">
              <w:rPr>
                <w:rFonts w:eastAsia="Times New Roman" w:cs="Times New Roman"/>
                <w:bCs/>
                <w:i/>
                <w:iCs/>
                <w:color w:val="000000"/>
                <w:kern w:val="22"/>
                <w:szCs w:val="22"/>
                <w:lang w:eastAsia="en-CA"/>
              </w:rPr>
              <w:t>2017-18</w:t>
            </w:r>
          </w:p>
        </w:tc>
        <w:tc>
          <w:tcPr>
            <w:tcW w:w="980" w:type="dxa"/>
            <w:tcBorders>
              <w:top w:val="single" w:sz="4" w:space="0" w:color="auto"/>
              <w:left w:val="single" w:sz="4" w:space="0" w:color="auto"/>
              <w:bottom w:val="single" w:sz="4" w:space="0" w:color="000000" w:themeColor="text1"/>
              <w:right w:val="single" w:sz="4" w:space="0" w:color="auto"/>
            </w:tcBorders>
            <w:shd w:val="clear" w:color="auto" w:fill="auto"/>
            <w:hideMark/>
          </w:tcPr>
          <w:p w:rsidR="00E354C4" w:rsidRPr="00154636" w:rsidRDefault="00E354C4" w:rsidP="00594538">
            <w:pPr>
              <w:keepNext/>
              <w:keepLines/>
              <w:suppressLineNumbers/>
              <w:suppressAutoHyphens/>
              <w:spacing w:before="40" w:after="40"/>
              <w:jc w:val="center"/>
              <w:rPr>
                <w:bCs/>
                <w:i/>
                <w:iCs/>
                <w:color w:val="000000"/>
                <w:kern w:val="22"/>
                <w:lang w:eastAsia="en-CA"/>
              </w:rPr>
            </w:pPr>
            <w:r w:rsidRPr="00154636">
              <w:rPr>
                <w:rFonts w:eastAsia="Times New Roman" w:cs="Times New Roman"/>
                <w:bCs/>
                <w:i/>
                <w:iCs/>
                <w:color w:val="000000"/>
                <w:kern w:val="22"/>
                <w:szCs w:val="22"/>
                <w:lang w:eastAsia="en-CA"/>
              </w:rPr>
              <w:t>2019-20</w:t>
            </w:r>
          </w:p>
        </w:tc>
        <w:tc>
          <w:tcPr>
            <w:tcW w:w="1095" w:type="dxa"/>
            <w:tcBorders>
              <w:top w:val="single" w:sz="4" w:space="0" w:color="auto"/>
              <w:left w:val="single" w:sz="4" w:space="0" w:color="auto"/>
              <w:bottom w:val="single" w:sz="4" w:space="0" w:color="auto"/>
              <w:right w:val="single" w:sz="4" w:space="0" w:color="auto"/>
            </w:tcBorders>
          </w:tcPr>
          <w:p w:rsidR="00E354C4" w:rsidRPr="00154636" w:rsidRDefault="00E354C4" w:rsidP="00594538">
            <w:pPr>
              <w:keepNext/>
              <w:keepLines/>
              <w:suppressLineNumbers/>
              <w:suppressAutoHyphens/>
              <w:spacing w:before="40" w:after="40"/>
              <w:jc w:val="center"/>
              <w:rPr>
                <w:bCs/>
                <w:i/>
                <w:iCs/>
                <w:color w:val="000000"/>
                <w:kern w:val="22"/>
                <w:lang w:eastAsia="en-CA"/>
              </w:rPr>
            </w:pPr>
            <w:r w:rsidRPr="00154636">
              <w:rPr>
                <w:rFonts w:eastAsia="Times New Roman" w:cs="Times New Roman"/>
                <w:bCs/>
                <w:i/>
                <w:iCs/>
                <w:color w:val="000000"/>
                <w:kern w:val="22"/>
                <w:szCs w:val="22"/>
                <w:lang w:eastAsia="en-CA"/>
              </w:rPr>
              <w:t>2021</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center"/>
              <w:rPr>
                <w:bCs/>
                <w:i/>
                <w:iCs/>
                <w:color w:val="000000"/>
                <w:kern w:val="22"/>
                <w:lang w:eastAsia="en-CA"/>
              </w:rPr>
            </w:pPr>
            <w:r w:rsidRPr="00154636">
              <w:rPr>
                <w:rFonts w:eastAsia="Times New Roman" w:cs="Times New Roman"/>
                <w:bCs/>
                <w:i/>
                <w:iCs/>
                <w:color w:val="000000"/>
                <w:kern w:val="22"/>
                <w:szCs w:val="22"/>
                <w:lang w:eastAsia="en-CA"/>
              </w:rPr>
              <w:t>Итого</w:t>
            </w:r>
          </w:p>
        </w:tc>
      </w:tr>
      <w:tr w:rsidR="00E354C4" w:rsidRPr="00154636" w:rsidTr="00594538">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left"/>
              <w:rPr>
                <w:color w:val="000000"/>
                <w:kern w:val="22"/>
                <w:lang w:eastAsia="en-CA"/>
              </w:rPr>
            </w:pPr>
            <w:r w:rsidRPr="00154636">
              <w:rPr>
                <w:rFonts w:eastAsia="Times New Roman" w:cs="Times New Roman"/>
                <w:color w:val="000000"/>
                <w:kern w:val="22"/>
                <w:szCs w:val="22"/>
                <w:lang w:eastAsia="en-CA"/>
              </w:rPr>
              <w:t>Целевой фонд BY</w:t>
            </w:r>
          </w:p>
        </w:tc>
        <w:tc>
          <w:tcPr>
            <w:tcW w:w="979"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1 324,4</w:t>
            </w:r>
          </w:p>
        </w:tc>
        <w:tc>
          <w:tcPr>
            <w:tcW w:w="980"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765,1</w:t>
            </w:r>
          </w:p>
        </w:tc>
        <w:tc>
          <w:tcPr>
            <w:tcW w:w="980"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keepNext/>
              <w:keepLines/>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93,3</w:t>
            </w:r>
          </w:p>
        </w:tc>
        <w:tc>
          <w:tcPr>
            <w:tcW w:w="980" w:type="dxa"/>
            <w:tcBorders>
              <w:top w:val="nil"/>
              <w:left w:val="single" w:sz="4" w:space="0" w:color="auto"/>
              <w:bottom w:val="single" w:sz="4" w:space="0" w:color="000000" w:themeColor="text1"/>
              <w:right w:val="single" w:sz="4" w:space="0" w:color="auto"/>
            </w:tcBorders>
            <w:shd w:val="clear" w:color="auto" w:fill="auto"/>
            <w:hideMark/>
          </w:tcPr>
          <w:p w:rsidR="00E354C4" w:rsidRPr="00154636" w:rsidRDefault="00E354C4" w:rsidP="00594538">
            <w:pPr>
              <w:keepNext/>
              <w:keepLines/>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138,6</w:t>
            </w:r>
          </w:p>
        </w:tc>
        <w:tc>
          <w:tcPr>
            <w:tcW w:w="1095" w:type="dxa"/>
            <w:tcBorders>
              <w:top w:val="single" w:sz="4" w:space="0" w:color="auto"/>
              <w:left w:val="single" w:sz="4" w:space="0" w:color="auto"/>
              <w:bottom w:val="single" w:sz="4" w:space="0" w:color="auto"/>
              <w:right w:val="single" w:sz="4" w:space="0" w:color="auto"/>
            </w:tcBorders>
          </w:tcPr>
          <w:p w:rsidR="00E354C4" w:rsidRPr="00154636" w:rsidRDefault="00E354C4" w:rsidP="00594538">
            <w:pPr>
              <w:keepNext/>
              <w:keepLines/>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(288,8)</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E354C4" w:rsidRPr="00154636" w:rsidRDefault="00E354C4" w:rsidP="00594538">
            <w:pPr>
              <w:keepNext/>
              <w:keepLines/>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2 032,7</w:t>
            </w:r>
          </w:p>
        </w:tc>
      </w:tr>
      <w:tr w:rsidR="00E354C4" w:rsidRPr="00154636" w:rsidTr="00594538">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left"/>
              <w:rPr>
                <w:color w:val="000000"/>
                <w:kern w:val="22"/>
                <w:lang w:eastAsia="en-CA"/>
              </w:rPr>
            </w:pPr>
            <w:r w:rsidRPr="00154636">
              <w:rPr>
                <w:rFonts w:eastAsia="Times New Roman" w:cs="Times New Roman"/>
                <w:color w:val="000000"/>
                <w:kern w:val="22"/>
                <w:szCs w:val="22"/>
                <w:lang w:eastAsia="en-CA"/>
              </w:rPr>
              <w:t>Целевой фонд BG</w:t>
            </w:r>
          </w:p>
        </w:tc>
        <w:tc>
          <w:tcPr>
            <w:tcW w:w="979"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293,8</w:t>
            </w:r>
          </w:p>
        </w:tc>
        <w:tc>
          <w:tcPr>
            <w:tcW w:w="980"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175,5</w:t>
            </w:r>
          </w:p>
        </w:tc>
        <w:tc>
          <w:tcPr>
            <w:tcW w:w="980"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19,7</w:t>
            </w:r>
          </w:p>
        </w:tc>
        <w:tc>
          <w:tcPr>
            <w:tcW w:w="980" w:type="dxa"/>
            <w:tcBorders>
              <w:top w:val="nil"/>
              <w:left w:val="single" w:sz="4" w:space="0" w:color="auto"/>
              <w:bottom w:val="single" w:sz="4" w:space="0" w:color="000000" w:themeColor="text1"/>
              <w:right w:val="single" w:sz="4" w:space="0" w:color="auto"/>
            </w:tcBorders>
            <w:shd w:val="clear" w:color="auto" w:fill="auto"/>
            <w:hideMark/>
          </w:tcPr>
          <w:p w:rsidR="00E354C4" w:rsidRPr="00154636" w:rsidRDefault="00E354C4" w:rsidP="00594538">
            <w:pPr>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28,1</w:t>
            </w:r>
          </w:p>
        </w:tc>
        <w:tc>
          <w:tcPr>
            <w:tcW w:w="1095" w:type="dxa"/>
            <w:tcBorders>
              <w:top w:val="single" w:sz="4" w:space="0" w:color="auto"/>
              <w:left w:val="single" w:sz="4" w:space="0" w:color="auto"/>
              <w:bottom w:val="single" w:sz="4" w:space="0" w:color="auto"/>
              <w:right w:val="single" w:sz="4" w:space="0" w:color="auto"/>
            </w:tcBorders>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(58,54)</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458,5</w:t>
            </w:r>
          </w:p>
        </w:tc>
      </w:tr>
      <w:tr w:rsidR="00E354C4" w:rsidRPr="00154636" w:rsidTr="00FE3FF1">
        <w:trPr>
          <w:cantSplit/>
          <w:jc w:val="center"/>
        </w:trPr>
        <w:tc>
          <w:tcPr>
            <w:tcW w:w="3049"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left"/>
              <w:rPr>
                <w:color w:val="000000"/>
                <w:kern w:val="22"/>
                <w:lang w:eastAsia="en-CA"/>
              </w:rPr>
            </w:pPr>
            <w:r w:rsidRPr="00154636">
              <w:rPr>
                <w:rFonts w:eastAsia="Times New Roman" w:cs="Times New Roman"/>
                <w:color w:val="000000"/>
                <w:kern w:val="22"/>
                <w:szCs w:val="22"/>
                <w:lang w:eastAsia="en-CA"/>
              </w:rPr>
              <w:t>Целевой фонд BB</w:t>
            </w:r>
          </w:p>
        </w:tc>
        <w:tc>
          <w:tcPr>
            <w:tcW w:w="979"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color w:val="000000"/>
                <w:kern w:val="22"/>
                <w:lang w:eastAsia="en-CA"/>
              </w:rPr>
            </w:pPr>
          </w:p>
        </w:tc>
        <w:tc>
          <w:tcPr>
            <w:tcW w:w="980"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95,5</w:t>
            </w:r>
          </w:p>
        </w:tc>
        <w:tc>
          <w:tcPr>
            <w:tcW w:w="980" w:type="dxa"/>
            <w:tcBorders>
              <w:top w:val="nil"/>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9,8</w:t>
            </w:r>
          </w:p>
        </w:tc>
        <w:tc>
          <w:tcPr>
            <w:tcW w:w="980" w:type="dxa"/>
            <w:tcBorders>
              <w:top w:val="nil"/>
              <w:left w:val="single" w:sz="4" w:space="0" w:color="auto"/>
              <w:bottom w:val="single" w:sz="4" w:space="0" w:color="auto"/>
              <w:right w:val="single" w:sz="4" w:space="0" w:color="auto"/>
            </w:tcBorders>
            <w:shd w:val="clear" w:color="auto" w:fill="auto"/>
            <w:hideMark/>
          </w:tcPr>
          <w:p w:rsidR="00E354C4" w:rsidRPr="00154636" w:rsidRDefault="00E354C4" w:rsidP="00594538">
            <w:pPr>
              <w:suppressLineNumbers/>
              <w:suppressAutoHyphens/>
              <w:spacing w:before="40" w:after="40"/>
              <w:jc w:val="right"/>
              <w:rPr>
                <w:color w:val="000000"/>
                <w:kern w:val="22"/>
                <w:lang w:eastAsia="en-CA"/>
              </w:rPr>
            </w:pPr>
            <w:r w:rsidRPr="00154636">
              <w:rPr>
                <w:rFonts w:eastAsia="Times New Roman" w:cs="Times New Roman"/>
                <w:color w:val="000000"/>
                <w:kern w:val="22"/>
                <w:szCs w:val="22"/>
                <w:lang w:eastAsia="en-CA"/>
              </w:rPr>
              <w:t>20,6</w:t>
            </w:r>
          </w:p>
        </w:tc>
        <w:tc>
          <w:tcPr>
            <w:tcW w:w="1095" w:type="dxa"/>
            <w:tcBorders>
              <w:top w:val="single" w:sz="4" w:space="0" w:color="auto"/>
              <w:left w:val="single" w:sz="4" w:space="0" w:color="auto"/>
              <w:bottom w:val="single" w:sz="4" w:space="0" w:color="auto"/>
              <w:right w:val="single" w:sz="4" w:space="0" w:color="auto"/>
            </w:tcBorders>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(42,93)</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83,2</w:t>
            </w:r>
          </w:p>
        </w:tc>
      </w:tr>
      <w:tr w:rsidR="00E354C4" w:rsidRPr="00154636" w:rsidTr="00FE3FF1">
        <w:trPr>
          <w:cantSplit/>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left"/>
              <w:rPr>
                <w:b/>
                <w:color w:val="000000"/>
                <w:kern w:val="22"/>
                <w:lang w:eastAsia="en-CA"/>
              </w:rPr>
            </w:pPr>
            <w:r w:rsidRPr="00154636">
              <w:rPr>
                <w:rFonts w:eastAsia="Times New Roman" w:cs="Times New Roman"/>
                <w:b/>
                <w:bCs/>
                <w:color w:val="000000"/>
                <w:kern w:val="22"/>
                <w:szCs w:val="22"/>
                <w:lang w:eastAsia="en-CA"/>
              </w:rPr>
              <w:t>Итого</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1 618</w:t>
            </w:r>
            <w:r w:rsidR="00184C2D">
              <w:rPr>
                <w:rFonts w:eastAsia="Times New Roman" w:cs="Times New Roman"/>
                <w:b/>
                <w:bCs/>
                <w:color w:val="000000"/>
                <w:kern w:val="22"/>
                <w:szCs w:val="22"/>
                <w:lang w:eastAsia="en-CA"/>
              </w:rPr>
              <w:t>,</w:t>
            </w:r>
            <w:r w:rsidRPr="00154636">
              <w:rPr>
                <w:rFonts w:eastAsia="Times New Roman" w:cs="Times New Roman"/>
                <w:b/>
                <w:bCs/>
                <w:color w:val="000000"/>
                <w:kern w:val="22"/>
                <w:szCs w:val="22"/>
                <w:lang w:eastAsia="en-CA"/>
              </w:rPr>
              <w:t>2</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1 036</w:t>
            </w:r>
            <w:r w:rsidR="00184C2D">
              <w:rPr>
                <w:rFonts w:eastAsia="Times New Roman" w:cs="Times New Roman"/>
                <w:b/>
                <w:bCs/>
                <w:color w:val="000000"/>
                <w:kern w:val="22"/>
                <w:szCs w:val="22"/>
                <w:lang w:eastAsia="en-CA"/>
              </w:rPr>
              <w:t>,</w:t>
            </w:r>
            <w:r w:rsidRPr="00154636">
              <w:rPr>
                <w:rFonts w:eastAsia="Times New Roman" w:cs="Times New Roman"/>
                <w:b/>
                <w:bCs/>
                <w:color w:val="000000"/>
                <w:kern w:val="22"/>
                <w:szCs w:val="22"/>
                <w:lang w:eastAsia="en-CA"/>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122</w:t>
            </w:r>
            <w:r w:rsidR="00184C2D">
              <w:rPr>
                <w:rFonts w:eastAsia="Times New Roman" w:cs="Times New Roman"/>
                <w:b/>
                <w:bCs/>
                <w:color w:val="000000"/>
                <w:kern w:val="22"/>
                <w:szCs w:val="22"/>
                <w:lang w:eastAsia="en-CA"/>
              </w:rPr>
              <w:t>,</w:t>
            </w:r>
            <w:r w:rsidRPr="00154636">
              <w:rPr>
                <w:rFonts w:eastAsia="Times New Roman" w:cs="Times New Roman"/>
                <w:b/>
                <w:bCs/>
                <w:color w:val="000000"/>
                <w:kern w:val="22"/>
                <w:szCs w:val="22"/>
                <w:lang w:eastAsia="en-CA"/>
              </w:rPr>
              <w:t>8</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187</w:t>
            </w:r>
            <w:r w:rsidR="00184C2D">
              <w:rPr>
                <w:rFonts w:eastAsia="Times New Roman" w:cs="Times New Roman"/>
                <w:b/>
                <w:bCs/>
                <w:color w:val="000000"/>
                <w:kern w:val="22"/>
                <w:szCs w:val="22"/>
                <w:lang w:eastAsia="en-CA"/>
              </w:rPr>
              <w:t>,</w:t>
            </w:r>
            <w:r w:rsidRPr="00154636">
              <w:rPr>
                <w:rFonts w:eastAsia="Times New Roman" w:cs="Times New Roman"/>
                <w:b/>
                <w:bCs/>
                <w:color w:val="000000"/>
                <w:kern w:val="22"/>
                <w:szCs w:val="22"/>
                <w:lang w:eastAsia="en-CA"/>
              </w:rPr>
              <w:t>3</w:t>
            </w:r>
          </w:p>
        </w:tc>
        <w:tc>
          <w:tcPr>
            <w:tcW w:w="1095" w:type="dxa"/>
            <w:tcBorders>
              <w:top w:val="single" w:sz="4" w:space="0" w:color="auto"/>
              <w:left w:val="single" w:sz="4" w:space="0" w:color="auto"/>
              <w:bottom w:val="single" w:sz="4" w:space="0" w:color="auto"/>
              <w:right w:val="single" w:sz="4" w:space="0" w:color="auto"/>
            </w:tcBorders>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(390</w:t>
            </w:r>
            <w:r w:rsidR="00184C2D">
              <w:rPr>
                <w:rFonts w:eastAsia="Times New Roman" w:cs="Times New Roman"/>
                <w:b/>
                <w:bCs/>
                <w:color w:val="000000"/>
                <w:kern w:val="22"/>
                <w:szCs w:val="22"/>
                <w:lang w:eastAsia="en-CA"/>
              </w:rPr>
              <w:t>,</w:t>
            </w:r>
            <w:r w:rsidRPr="00154636">
              <w:rPr>
                <w:rFonts w:eastAsia="Times New Roman" w:cs="Times New Roman"/>
                <w:b/>
                <w:bCs/>
                <w:color w:val="000000"/>
                <w:kern w:val="22"/>
                <w:szCs w:val="22"/>
                <w:lang w:eastAsia="en-CA"/>
              </w:rPr>
              <w:t>27)</w:t>
            </w:r>
          </w:p>
        </w:tc>
        <w:tc>
          <w:tcPr>
            <w:tcW w:w="1202" w:type="dxa"/>
            <w:tcBorders>
              <w:top w:val="single" w:sz="4" w:space="0" w:color="auto"/>
              <w:left w:val="single" w:sz="4" w:space="0" w:color="auto"/>
              <w:bottom w:val="single" w:sz="4" w:space="0" w:color="auto"/>
              <w:right w:val="single" w:sz="4" w:space="0" w:color="auto"/>
            </w:tcBorders>
            <w:shd w:val="clear" w:color="auto" w:fill="auto"/>
            <w:noWrap/>
          </w:tcPr>
          <w:p w:rsidR="00E354C4" w:rsidRPr="00154636" w:rsidRDefault="00E354C4" w:rsidP="00594538">
            <w:pPr>
              <w:suppressLineNumbers/>
              <w:suppressAutoHyphens/>
              <w:spacing w:before="40" w:after="40"/>
              <w:jc w:val="right"/>
              <w:rPr>
                <w:b/>
                <w:color w:val="000000"/>
                <w:kern w:val="22"/>
                <w:lang w:eastAsia="en-CA"/>
              </w:rPr>
            </w:pPr>
            <w:r w:rsidRPr="00154636">
              <w:rPr>
                <w:rFonts w:eastAsia="Times New Roman" w:cs="Times New Roman"/>
                <w:b/>
                <w:bCs/>
                <w:color w:val="000000"/>
                <w:kern w:val="22"/>
                <w:szCs w:val="22"/>
                <w:lang w:eastAsia="en-CA"/>
              </w:rPr>
              <w:t>2</w:t>
            </w:r>
            <w:r w:rsidR="00184C2D">
              <w:rPr>
                <w:rFonts w:eastAsia="Times New Roman" w:cs="Times New Roman"/>
                <w:b/>
                <w:bCs/>
                <w:color w:val="000000"/>
                <w:kern w:val="22"/>
                <w:szCs w:val="22"/>
                <w:lang w:eastAsia="en-CA"/>
              </w:rPr>
              <w:t> </w:t>
            </w:r>
            <w:r w:rsidRPr="00154636">
              <w:rPr>
                <w:rFonts w:eastAsia="Times New Roman" w:cs="Times New Roman"/>
                <w:b/>
                <w:bCs/>
                <w:color w:val="000000"/>
                <w:kern w:val="22"/>
                <w:szCs w:val="22"/>
                <w:lang w:eastAsia="en-CA"/>
              </w:rPr>
              <w:t>574</w:t>
            </w:r>
            <w:r w:rsidR="00184C2D">
              <w:rPr>
                <w:rFonts w:eastAsia="Times New Roman" w:cs="Times New Roman"/>
                <w:b/>
                <w:bCs/>
                <w:color w:val="000000"/>
                <w:kern w:val="22"/>
                <w:szCs w:val="22"/>
                <w:lang w:eastAsia="en-CA"/>
              </w:rPr>
              <w:t>,</w:t>
            </w:r>
            <w:r w:rsidRPr="00154636">
              <w:rPr>
                <w:rFonts w:eastAsia="Times New Roman" w:cs="Times New Roman"/>
                <w:b/>
                <w:bCs/>
                <w:color w:val="000000"/>
                <w:kern w:val="22"/>
                <w:szCs w:val="22"/>
                <w:lang w:eastAsia="en-CA"/>
              </w:rPr>
              <w:t>4</w:t>
            </w:r>
          </w:p>
        </w:tc>
      </w:tr>
    </w:tbl>
    <w:p w:rsidR="00E354C4" w:rsidRPr="00154636" w:rsidRDefault="00E354C4" w:rsidP="00812063">
      <w:pPr>
        <w:pStyle w:val="ListParagraph"/>
        <w:numPr>
          <w:ilvl w:val="0"/>
          <w:numId w:val="5"/>
        </w:numPr>
        <w:suppressLineNumbers/>
        <w:suppressAutoHyphens/>
        <w:spacing w:before="240" w:after="120"/>
        <w:ind w:left="0" w:firstLine="0"/>
        <w:contextualSpacing w:val="0"/>
        <w:rPr>
          <w:kern w:val="22"/>
          <w:szCs w:val="22"/>
        </w:rPr>
      </w:pPr>
      <w:r w:rsidRPr="00154636">
        <w:rPr>
          <w:rFonts w:eastAsia="Times New Roman" w:cs="Times New Roman"/>
          <w:kern w:val="22"/>
          <w:szCs w:val="22"/>
        </w:rPr>
        <w:t>На конец 2021 года совокупный профицит (без учета резерва оборотных средств в размере 2</w:t>
      </w:r>
      <w:r w:rsidR="00184C2D">
        <w:rPr>
          <w:rFonts w:eastAsia="Times New Roman" w:cs="Times New Roman"/>
          <w:kern w:val="22"/>
          <w:szCs w:val="22"/>
        </w:rPr>
        <w:t> </w:t>
      </w:r>
      <w:r w:rsidRPr="00154636">
        <w:rPr>
          <w:rFonts w:eastAsia="Times New Roman" w:cs="Times New Roman"/>
          <w:kern w:val="22"/>
          <w:szCs w:val="22"/>
        </w:rPr>
        <w:t>574</w:t>
      </w:r>
      <w:r w:rsidR="00184C2D">
        <w:rPr>
          <w:rFonts w:eastAsia="Times New Roman" w:cs="Times New Roman"/>
          <w:kern w:val="22"/>
          <w:szCs w:val="22"/>
        </w:rPr>
        <w:t> </w:t>
      </w:r>
      <w:r w:rsidRPr="00154636">
        <w:rPr>
          <w:rFonts w:eastAsia="Times New Roman" w:cs="Times New Roman"/>
          <w:kern w:val="22"/>
          <w:szCs w:val="22"/>
        </w:rPr>
        <w:t>440 долл.</w:t>
      </w:r>
      <w:r w:rsidR="00184C2D">
        <w:rPr>
          <w:rFonts w:eastAsia="Times New Roman" w:cs="Times New Roman"/>
          <w:kern w:val="22"/>
          <w:szCs w:val="22"/>
        </w:rPr>
        <w:t> </w:t>
      </w:r>
      <w:r w:rsidRPr="00154636">
        <w:rPr>
          <w:rFonts w:eastAsia="Times New Roman" w:cs="Times New Roman"/>
          <w:kern w:val="22"/>
          <w:szCs w:val="22"/>
        </w:rPr>
        <w:t>США) в трех целевых фондах (BY, BG и BB) оценивается в размере 9,3 млн долл. США. Данный прогноз основан на предположении, что секретариат не соберет больше начисленных взносов за 2021 год и за предыдущие годы.</w:t>
      </w:r>
    </w:p>
    <w:p w:rsidR="00E354C4" w:rsidRPr="00154636" w:rsidRDefault="00E354C4" w:rsidP="00E354C4">
      <w:pPr>
        <w:keepNext/>
        <w:keepLines/>
        <w:suppressLineNumbers/>
        <w:suppressAutoHyphens/>
        <w:jc w:val="left"/>
        <w:rPr>
          <w:b/>
          <w:kern w:val="22"/>
          <w:szCs w:val="22"/>
        </w:rPr>
      </w:pPr>
      <w:r w:rsidRPr="00154636">
        <w:rPr>
          <w:rFonts w:eastAsia="Times New Roman" w:cs="Times New Roman"/>
          <w:b/>
          <w:bCs/>
          <w:kern w:val="22"/>
          <w:szCs w:val="22"/>
        </w:rPr>
        <w:t>Таблица 4</w:t>
      </w:r>
      <w:r w:rsidRPr="00154636">
        <w:rPr>
          <w:rFonts w:eastAsia="Times New Roman" w:cs="Times New Roman"/>
          <w:b/>
          <w:bCs/>
          <w:kern w:val="22"/>
          <w:szCs w:val="22"/>
        </w:rPr>
        <w:br/>
        <w:t>Прогнозируемый совокупный профицит (без учета резерва оборотных средств)</w:t>
      </w:r>
    </w:p>
    <w:p w:rsidR="00E354C4" w:rsidRPr="00154636" w:rsidRDefault="00E354C4" w:rsidP="00E354C4">
      <w:pPr>
        <w:keepNext/>
        <w:keepLines/>
        <w:suppressLineNumbers/>
        <w:suppressAutoHyphens/>
        <w:spacing w:after="120"/>
        <w:jc w:val="left"/>
        <w:rPr>
          <w:i/>
          <w:kern w:val="22"/>
          <w:szCs w:val="22"/>
        </w:rPr>
      </w:pPr>
      <w:r w:rsidRPr="00154636">
        <w:rPr>
          <w:rFonts w:eastAsia="Times New Roman" w:cs="Times New Roman"/>
          <w:i/>
          <w:iCs/>
          <w:kern w:val="22"/>
          <w:szCs w:val="22"/>
        </w:rPr>
        <w:t>(млн долл. США)</w:t>
      </w:r>
    </w:p>
    <w:tbl>
      <w:tblPr>
        <w:tblStyle w:val="TableGrid"/>
        <w:tblW w:w="0" w:type="auto"/>
        <w:jc w:val="center"/>
        <w:tblLook w:val="04A0" w:firstRow="1" w:lastRow="0" w:firstColumn="1" w:lastColumn="0" w:noHBand="0" w:noVBand="1"/>
      </w:tblPr>
      <w:tblGrid>
        <w:gridCol w:w="2263"/>
        <w:gridCol w:w="1725"/>
        <w:gridCol w:w="1725"/>
        <w:gridCol w:w="1725"/>
        <w:gridCol w:w="1726"/>
      </w:tblGrid>
      <w:tr w:rsidR="00E354C4" w:rsidRPr="00154636" w:rsidTr="00594538">
        <w:trPr>
          <w:jc w:val="center"/>
        </w:trPr>
        <w:tc>
          <w:tcPr>
            <w:tcW w:w="2263" w:type="dxa"/>
          </w:tcPr>
          <w:p w:rsidR="00E354C4" w:rsidRPr="00154636" w:rsidRDefault="00E354C4" w:rsidP="00594538">
            <w:pPr>
              <w:keepNext/>
              <w:keepLines/>
              <w:suppressLineNumbers/>
              <w:suppressAutoHyphens/>
              <w:jc w:val="center"/>
              <w:rPr>
                <w:i/>
                <w:kern w:val="22"/>
                <w:szCs w:val="22"/>
              </w:rPr>
            </w:pPr>
            <w:r w:rsidRPr="00154636">
              <w:rPr>
                <w:rFonts w:eastAsia="Times New Roman" w:cs="Times New Roman"/>
                <w:i/>
                <w:iCs/>
                <w:kern w:val="22"/>
                <w:sz w:val="24"/>
              </w:rPr>
              <w:t>Дата</w:t>
            </w:r>
          </w:p>
        </w:tc>
        <w:tc>
          <w:tcPr>
            <w:tcW w:w="1725" w:type="dxa"/>
          </w:tcPr>
          <w:p w:rsidR="00E354C4" w:rsidRPr="00154636" w:rsidRDefault="00E354C4" w:rsidP="00594538">
            <w:pPr>
              <w:keepNext/>
              <w:keepLines/>
              <w:suppressLineNumbers/>
              <w:suppressAutoHyphens/>
              <w:jc w:val="center"/>
              <w:rPr>
                <w:i/>
                <w:kern w:val="22"/>
                <w:szCs w:val="22"/>
              </w:rPr>
            </w:pPr>
            <w:r w:rsidRPr="00154636">
              <w:rPr>
                <w:rFonts w:eastAsia="Times New Roman" w:cs="Times New Roman"/>
                <w:i/>
                <w:iCs/>
                <w:kern w:val="22"/>
                <w:sz w:val="24"/>
              </w:rPr>
              <w:t>Конвенция</w:t>
            </w:r>
          </w:p>
        </w:tc>
        <w:tc>
          <w:tcPr>
            <w:tcW w:w="1725" w:type="dxa"/>
          </w:tcPr>
          <w:p w:rsidR="00E354C4" w:rsidRPr="00154636" w:rsidRDefault="00E354C4" w:rsidP="00594538">
            <w:pPr>
              <w:keepNext/>
              <w:keepLines/>
              <w:suppressLineNumbers/>
              <w:suppressAutoHyphens/>
              <w:jc w:val="center"/>
              <w:rPr>
                <w:i/>
                <w:kern w:val="22"/>
                <w:szCs w:val="22"/>
              </w:rPr>
            </w:pPr>
            <w:r w:rsidRPr="00154636">
              <w:rPr>
                <w:rFonts w:eastAsia="Times New Roman" w:cs="Times New Roman"/>
                <w:i/>
                <w:iCs/>
                <w:kern w:val="22"/>
                <w:sz w:val="24"/>
              </w:rPr>
              <w:t>Картахенский протокол</w:t>
            </w:r>
          </w:p>
        </w:tc>
        <w:tc>
          <w:tcPr>
            <w:tcW w:w="1725" w:type="dxa"/>
          </w:tcPr>
          <w:p w:rsidR="00E354C4" w:rsidRPr="00154636" w:rsidRDefault="00E354C4" w:rsidP="00594538">
            <w:pPr>
              <w:keepNext/>
              <w:keepLines/>
              <w:suppressLineNumbers/>
              <w:suppressAutoHyphens/>
              <w:jc w:val="center"/>
              <w:rPr>
                <w:i/>
                <w:kern w:val="22"/>
                <w:szCs w:val="22"/>
              </w:rPr>
            </w:pPr>
            <w:r w:rsidRPr="00154636">
              <w:rPr>
                <w:rFonts w:eastAsia="Times New Roman" w:cs="Times New Roman"/>
                <w:i/>
                <w:iCs/>
                <w:kern w:val="22"/>
                <w:sz w:val="24"/>
              </w:rPr>
              <w:t>Нагойский протокол</w:t>
            </w:r>
          </w:p>
        </w:tc>
        <w:tc>
          <w:tcPr>
            <w:tcW w:w="1726" w:type="dxa"/>
          </w:tcPr>
          <w:p w:rsidR="00E354C4" w:rsidRPr="00154636" w:rsidRDefault="00E354C4" w:rsidP="00594538">
            <w:pPr>
              <w:keepNext/>
              <w:keepLines/>
              <w:suppressLineNumbers/>
              <w:suppressAutoHyphens/>
              <w:jc w:val="center"/>
              <w:rPr>
                <w:i/>
                <w:kern w:val="22"/>
                <w:szCs w:val="22"/>
              </w:rPr>
            </w:pPr>
            <w:r w:rsidRPr="00154636">
              <w:rPr>
                <w:rFonts w:eastAsia="Times New Roman" w:cs="Times New Roman"/>
                <w:i/>
                <w:iCs/>
                <w:kern w:val="22"/>
                <w:sz w:val="24"/>
              </w:rPr>
              <w:t>Итого</w:t>
            </w:r>
          </w:p>
        </w:tc>
      </w:tr>
      <w:tr w:rsidR="00E354C4" w:rsidRPr="00154636" w:rsidTr="00594538">
        <w:trPr>
          <w:jc w:val="center"/>
        </w:trPr>
        <w:tc>
          <w:tcPr>
            <w:tcW w:w="2263" w:type="dxa"/>
          </w:tcPr>
          <w:p w:rsidR="00E354C4" w:rsidRPr="00154636" w:rsidRDefault="00E354C4" w:rsidP="00594538">
            <w:pPr>
              <w:suppressLineNumbers/>
              <w:suppressAutoHyphens/>
              <w:jc w:val="left"/>
              <w:rPr>
                <w:kern w:val="22"/>
                <w:szCs w:val="22"/>
              </w:rPr>
            </w:pPr>
            <w:r w:rsidRPr="00154636">
              <w:rPr>
                <w:rFonts w:eastAsia="Times New Roman" w:cs="Times New Roman"/>
                <w:kern w:val="22"/>
                <w:sz w:val="24"/>
              </w:rPr>
              <w:t>Резервы по состоянию на 31 декабря 2021 года</w:t>
            </w:r>
          </w:p>
        </w:tc>
        <w:tc>
          <w:tcPr>
            <w:tcW w:w="1725" w:type="dxa"/>
            <w:vAlign w:val="center"/>
          </w:tcPr>
          <w:p w:rsidR="00E354C4" w:rsidRPr="00154636" w:rsidRDefault="00E354C4" w:rsidP="00594538">
            <w:pPr>
              <w:suppressLineNumbers/>
              <w:suppressAutoHyphens/>
              <w:ind w:right="379"/>
              <w:jc w:val="right"/>
              <w:rPr>
                <w:kern w:val="22"/>
                <w:szCs w:val="22"/>
              </w:rPr>
            </w:pPr>
            <w:r w:rsidRPr="00154636">
              <w:rPr>
                <w:rFonts w:eastAsia="Times New Roman" w:cs="Times New Roman"/>
                <w:kern w:val="22"/>
                <w:sz w:val="24"/>
              </w:rPr>
              <w:t>6</w:t>
            </w:r>
          </w:p>
        </w:tc>
        <w:tc>
          <w:tcPr>
            <w:tcW w:w="1725" w:type="dxa"/>
            <w:vAlign w:val="center"/>
          </w:tcPr>
          <w:p w:rsidR="00E354C4" w:rsidRPr="00154636" w:rsidRDefault="00E354C4" w:rsidP="00594538">
            <w:pPr>
              <w:suppressLineNumbers/>
              <w:suppressAutoHyphens/>
              <w:ind w:right="379"/>
              <w:jc w:val="right"/>
              <w:rPr>
                <w:kern w:val="22"/>
                <w:szCs w:val="22"/>
              </w:rPr>
            </w:pPr>
            <w:r w:rsidRPr="00154636">
              <w:rPr>
                <w:rFonts w:eastAsia="Times New Roman" w:cs="Times New Roman"/>
                <w:kern w:val="22"/>
                <w:sz w:val="24"/>
              </w:rPr>
              <w:t>2,5</w:t>
            </w:r>
          </w:p>
        </w:tc>
        <w:tc>
          <w:tcPr>
            <w:tcW w:w="1725" w:type="dxa"/>
            <w:vAlign w:val="center"/>
          </w:tcPr>
          <w:p w:rsidR="00E354C4" w:rsidRPr="00154636" w:rsidRDefault="00E354C4" w:rsidP="00594538">
            <w:pPr>
              <w:suppressLineNumbers/>
              <w:suppressAutoHyphens/>
              <w:ind w:right="379"/>
              <w:jc w:val="right"/>
              <w:rPr>
                <w:kern w:val="22"/>
                <w:szCs w:val="22"/>
              </w:rPr>
            </w:pPr>
            <w:r w:rsidRPr="00154636">
              <w:rPr>
                <w:rFonts w:eastAsia="Times New Roman" w:cs="Times New Roman"/>
                <w:kern w:val="22"/>
                <w:sz w:val="24"/>
              </w:rPr>
              <w:t>0,8</w:t>
            </w:r>
          </w:p>
        </w:tc>
        <w:tc>
          <w:tcPr>
            <w:tcW w:w="1726" w:type="dxa"/>
            <w:vAlign w:val="center"/>
          </w:tcPr>
          <w:p w:rsidR="00E354C4" w:rsidRPr="00154636" w:rsidRDefault="00E354C4" w:rsidP="00594538">
            <w:pPr>
              <w:suppressLineNumbers/>
              <w:suppressAutoHyphens/>
              <w:ind w:right="379"/>
              <w:jc w:val="right"/>
              <w:rPr>
                <w:b/>
                <w:kern w:val="22"/>
                <w:szCs w:val="22"/>
              </w:rPr>
            </w:pPr>
            <w:r w:rsidRPr="00154636">
              <w:rPr>
                <w:rFonts w:eastAsia="Times New Roman" w:cs="Times New Roman"/>
                <w:b/>
                <w:bCs/>
                <w:kern w:val="22"/>
                <w:sz w:val="24"/>
              </w:rPr>
              <w:t>9,3</w:t>
            </w:r>
          </w:p>
        </w:tc>
      </w:tr>
    </w:tbl>
    <w:p w:rsidR="00184C2D" w:rsidRPr="00154636" w:rsidRDefault="00184C2D" w:rsidP="00E354C4">
      <w:pPr>
        <w:pStyle w:val="Default"/>
        <w:suppressLineNumbers/>
        <w:suppressAutoHyphens/>
        <w:jc w:val="both"/>
        <w:rPr>
          <w:rFonts w:eastAsiaTheme="minorEastAsia"/>
          <w:color w:val="auto"/>
          <w:kern w:val="22"/>
          <w:sz w:val="22"/>
          <w:szCs w:val="22"/>
          <w:lang w:val="en-GB"/>
        </w:rPr>
      </w:pPr>
    </w:p>
    <w:p w:rsidR="00E354C4" w:rsidRPr="00154636" w:rsidRDefault="00E354C4" w:rsidP="00812063">
      <w:pPr>
        <w:pStyle w:val="ListParagraph"/>
        <w:keepNext/>
        <w:numPr>
          <w:ilvl w:val="0"/>
          <w:numId w:val="6"/>
        </w:numPr>
        <w:suppressLineNumbers/>
        <w:suppressAutoHyphens/>
        <w:spacing w:before="120" w:after="120"/>
        <w:ind w:left="1152" w:hanging="432"/>
        <w:contextualSpacing w:val="0"/>
        <w:jc w:val="left"/>
        <w:outlineLvl w:val="0"/>
        <w:rPr>
          <w:rFonts w:ascii="Times New Roman Bold" w:eastAsia="Malgun Gothic" w:hAnsi="Times New Roman Bold" w:cs="Times New Roman Bold"/>
          <w:b/>
          <w:bCs/>
          <w:caps/>
          <w:color w:val="000000" w:themeColor="text1"/>
          <w:kern w:val="22"/>
          <w:szCs w:val="22"/>
        </w:rPr>
      </w:pPr>
      <w:r w:rsidRPr="00154636">
        <w:rPr>
          <w:rFonts w:ascii="Times New Roman Bold" w:eastAsia="Times New Roman Bold" w:hAnsi="Times New Roman Bold" w:cs="Times New Roman Bold"/>
          <w:b/>
          <w:bCs/>
          <w:caps/>
          <w:kern w:val="22"/>
          <w:szCs w:val="22"/>
        </w:rPr>
        <w:t>Предлагаемый временный комплексный бюджет</w:t>
      </w:r>
      <w:r w:rsidR="00184C2D">
        <w:rPr>
          <w:rFonts w:ascii="Times New Roman Bold" w:eastAsia="Times New Roman Bold" w:hAnsi="Times New Roman Bold" w:cs="Times New Roman Bold"/>
          <w:b/>
          <w:bCs/>
          <w:caps/>
          <w:kern w:val="22"/>
          <w:szCs w:val="22"/>
        </w:rPr>
        <w:t xml:space="preserve"> ДЛЯ</w:t>
      </w:r>
      <w:r w:rsidRPr="00154636">
        <w:rPr>
          <w:rFonts w:ascii="Times New Roman Bold" w:eastAsia="Times New Roman Bold" w:hAnsi="Times New Roman Bold" w:cs="Times New Roman Bold"/>
          <w:b/>
          <w:bCs/>
          <w:caps/>
          <w:kern w:val="22"/>
          <w:szCs w:val="22"/>
        </w:rPr>
        <w:t xml:space="preserve">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w:t>
      </w:r>
    </w:p>
    <w:p w:rsidR="00E354C4" w:rsidRPr="00154636" w:rsidRDefault="00184C2D" w:rsidP="00812063">
      <w:pPr>
        <w:pStyle w:val="ListParagraph"/>
        <w:numPr>
          <w:ilvl w:val="0"/>
          <w:numId w:val="5"/>
        </w:numPr>
        <w:suppressLineNumbers/>
        <w:suppressAutoHyphens/>
        <w:spacing w:before="120" w:after="120"/>
        <w:ind w:left="0" w:firstLine="0"/>
        <w:contextualSpacing w:val="0"/>
        <w:rPr>
          <w:kern w:val="22"/>
        </w:rPr>
      </w:pPr>
      <w:r>
        <w:rPr>
          <w:rFonts w:eastAsia="Times New Roman" w:cs="Times New Roman"/>
          <w:kern w:val="22"/>
          <w:szCs w:val="22"/>
        </w:rPr>
        <w:t xml:space="preserve">В период </w:t>
      </w:r>
      <w:r w:rsidRPr="00154636">
        <w:rPr>
          <w:rFonts w:eastAsia="Times New Roman" w:cs="Times New Roman"/>
          <w:kern w:val="22"/>
          <w:szCs w:val="22"/>
        </w:rPr>
        <w:t xml:space="preserve">до утверждения Конференцией Сторон бюджета на двухгодичный период 2023-2024 годов на ее 15-м совещании </w:t>
      </w:r>
      <w:r>
        <w:rPr>
          <w:rFonts w:eastAsia="Times New Roman" w:cs="Times New Roman"/>
          <w:kern w:val="22"/>
          <w:szCs w:val="22"/>
        </w:rPr>
        <w:t>с</w:t>
      </w:r>
      <w:r w:rsidR="00E354C4" w:rsidRPr="00154636">
        <w:rPr>
          <w:rFonts w:eastAsia="Times New Roman" w:cs="Times New Roman"/>
          <w:kern w:val="22"/>
          <w:szCs w:val="22"/>
        </w:rPr>
        <w:t xml:space="preserve">екретариат представляет на утверждение Сторон </w:t>
      </w:r>
      <w:r w:rsidRPr="00154636">
        <w:rPr>
          <w:rFonts w:eastAsia="Times New Roman" w:cs="Times New Roman"/>
          <w:kern w:val="22"/>
          <w:szCs w:val="22"/>
        </w:rPr>
        <w:t xml:space="preserve">временный </w:t>
      </w:r>
      <w:r w:rsidR="00E354C4" w:rsidRPr="00154636">
        <w:rPr>
          <w:rFonts w:eastAsia="Times New Roman" w:cs="Times New Roman"/>
          <w:kern w:val="22"/>
          <w:szCs w:val="22"/>
        </w:rPr>
        <w:t>комплексный бюджет для обеспечения его непрерывной деятельности в 2022 году. Потребности в ресурсах на 2022 год, подробно описанные ниже в таблицах 5a и 5b, включают дополнительные ресурсы, необходимые для организации 15-го совещания Конференции Сторон, десятого совещания Конференции Сторон, выступающей в качестве Совещания Сторон Картахенского протокола</w:t>
      </w:r>
      <w:r>
        <w:rPr>
          <w:rFonts w:eastAsia="Times New Roman" w:cs="Times New Roman"/>
          <w:kern w:val="22"/>
          <w:szCs w:val="22"/>
        </w:rPr>
        <w:t>,</w:t>
      </w:r>
      <w:r w:rsidR="00E354C4" w:rsidRPr="00154636">
        <w:rPr>
          <w:rFonts w:eastAsia="Times New Roman" w:cs="Times New Roman"/>
          <w:kern w:val="22"/>
          <w:szCs w:val="22"/>
        </w:rPr>
        <w:t xml:space="preserve"> и четвертого совещания Конференции Сторон, выступающей в качестве Совещания Сторон Нагойского протокола, а также возобновленные сессии 24-го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и последующего совещания Рабочей группы открытого состава по подготовке глобальной рамочной программы в области биоразнообразия на период после 2020 года. Потребности в ресурсах оцениваются с учетом факторов и допущений, описанных ниже.</w:t>
      </w:r>
    </w:p>
    <w:p w:rsidR="00E354C4" w:rsidRPr="00154636" w:rsidRDefault="00E354C4" w:rsidP="00E354C4">
      <w:pPr>
        <w:pStyle w:val="Style1"/>
        <w:suppressLineNumbers/>
        <w:suppressAutoHyphens/>
        <w:rPr>
          <w:i w:val="0"/>
          <w:kern w:val="22"/>
          <w:lang w:val="ru-RU"/>
        </w:rPr>
      </w:pPr>
      <w:r w:rsidRPr="00154636">
        <w:rPr>
          <w:i w:val="0"/>
          <w:kern w:val="22"/>
          <w:szCs w:val="22"/>
          <w:lang w:val="ru-RU"/>
        </w:rPr>
        <w:lastRenderedPageBreak/>
        <w:t>Ключевые факторы и допущения, использованные при оценке потребностей в ресурсах на 2022 год</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rPr>
      </w:pPr>
      <w:r w:rsidRPr="00154636">
        <w:rPr>
          <w:rFonts w:eastAsia="Times New Roman" w:cs="Times New Roman"/>
          <w:kern w:val="22"/>
          <w:szCs w:val="22"/>
        </w:rPr>
        <w:t>Потребности в ресурсах для временного бюджета на 2022 год основаны на том допущении, что Конференция Сторон в ходе своего 15-го совещания в 2022 году и соответствующих совещаний Сторон протоколов утвердят комплексную программу работы и бюджет на двухгодичный период 2023–2024 годов</w:t>
      </w:r>
      <w:r w:rsidR="00184C2D">
        <w:rPr>
          <w:rFonts w:eastAsia="Times New Roman" w:cs="Times New Roman"/>
          <w:kern w:val="22"/>
          <w:szCs w:val="22"/>
        </w:rPr>
        <w:t xml:space="preserve"> </w:t>
      </w:r>
      <w:r w:rsidR="00184C2D" w:rsidRPr="00154636">
        <w:rPr>
          <w:rFonts w:eastAsia="Times New Roman" w:cs="Times New Roman"/>
          <w:kern w:val="22"/>
          <w:szCs w:val="22"/>
        </w:rPr>
        <w:t>(или на период, который будет определен позднее)</w:t>
      </w:r>
      <w:r w:rsidRPr="00154636">
        <w:rPr>
          <w:rFonts w:eastAsia="Times New Roman" w:cs="Times New Roman"/>
          <w:kern w:val="22"/>
          <w:szCs w:val="22"/>
        </w:rPr>
        <w:t>, ориентированные на конкретные результат</w:t>
      </w:r>
      <w:r w:rsidR="00184C2D">
        <w:rPr>
          <w:rFonts w:eastAsia="Times New Roman" w:cs="Times New Roman"/>
          <w:kern w:val="22"/>
          <w:szCs w:val="22"/>
        </w:rPr>
        <w:t>ы</w:t>
      </w:r>
      <w:r w:rsidRPr="00154636">
        <w:rPr>
          <w:rFonts w:eastAsia="Times New Roman" w:cs="Times New Roman"/>
          <w:kern w:val="22"/>
          <w:szCs w:val="22"/>
        </w:rPr>
        <w:t>.</w:t>
      </w:r>
    </w:p>
    <w:p w:rsidR="00E354C4" w:rsidRPr="00154636" w:rsidRDefault="00E354C4" w:rsidP="00FE3FF1">
      <w:pPr>
        <w:pStyle w:val="ListParagraph"/>
        <w:numPr>
          <w:ilvl w:val="0"/>
          <w:numId w:val="5"/>
        </w:numPr>
        <w:suppressLineNumbers/>
        <w:suppressAutoHyphens/>
        <w:ind w:left="0" w:firstLine="0"/>
        <w:contextualSpacing w:val="0"/>
        <w:rPr>
          <w:kern w:val="22"/>
        </w:rPr>
      </w:pPr>
      <w:r w:rsidRPr="00154636">
        <w:rPr>
          <w:rFonts w:eastAsia="Times New Roman" w:cs="Times New Roman"/>
          <w:kern w:val="22"/>
          <w:szCs w:val="22"/>
        </w:rPr>
        <w:t xml:space="preserve">Во временный бюджет были включены часть расходов на проведение 15-го совещания Конференции Сторон и соответствующих совещаний Сторон протоколов, расходы на возобновленные сессии 24-го совещания Вспомогательного органа по научным, техническим и технологическим консультациям, третье совещание Вспомогательного органа по осуществлению и последующее совещание Рабочей группы открытого состава по подготовке глобальной рамочной программы в области биоразнообразия на период после 2020 года, поскольку </w:t>
      </w:r>
      <w:r w:rsidR="006A7BE3" w:rsidRPr="00154636">
        <w:rPr>
          <w:rFonts w:eastAsia="Times New Roman" w:cs="Times New Roman"/>
          <w:kern w:val="22"/>
          <w:szCs w:val="22"/>
        </w:rPr>
        <w:t xml:space="preserve">для покрытия этих расходов </w:t>
      </w:r>
      <w:r w:rsidRPr="00154636">
        <w:rPr>
          <w:rFonts w:eastAsia="Times New Roman" w:cs="Times New Roman"/>
          <w:kern w:val="22"/>
          <w:szCs w:val="22"/>
        </w:rPr>
        <w:t>утвержденного переходящего остатка из бюджета на 2019-2020 годы недостаточно.</w:t>
      </w:r>
    </w:p>
    <w:p w:rsidR="00E354C4" w:rsidRPr="00154636" w:rsidRDefault="00E354C4" w:rsidP="00812063">
      <w:pPr>
        <w:pStyle w:val="ListParagraph"/>
        <w:numPr>
          <w:ilvl w:val="0"/>
          <w:numId w:val="5"/>
        </w:numPr>
        <w:suppressLineNumbers/>
        <w:suppressAutoHyphens/>
        <w:spacing w:before="120" w:after="120"/>
        <w:ind w:left="0" w:firstLine="0"/>
        <w:contextualSpacing w:val="0"/>
        <w:rPr>
          <w:rFonts w:eastAsiaTheme="minorEastAsia"/>
          <w:kern w:val="22"/>
        </w:rPr>
      </w:pPr>
      <w:r w:rsidRPr="00154636">
        <w:rPr>
          <w:rFonts w:eastAsia="Times New Roman" w:cs="Times New Roman"/>
          <w:kern w:val="22"/>
          <w:szCs w:val="22"/>
        </w:rPr>
        <w:t>Предлагаемый временный бюджет ограничен по объему и отражает только минимальные потребности в ресурсах, необходимые для продолжения работы секретариата и его функций в 2022 году.</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szCs w:val="22"/>
        </w:rPr>
      </w:pPr>
      <w:r w:rsidRPr="00154636">
        <w:rPr>
          <w:rFonts w:eastAsia="Times New Roman" w:cs="Times New Roman"/>
          <w:kern w:val="22"/>
          <w:szCs w:val="22"/>
        </w:rPr>
        <w:t>Принимая во внимание предполагаемый низкий уровень резервов в целевом фонде для Нагойского протокола и необходимость соблюдать осторожность, учитывая медленный сбор начисленных взносов, как указано в пункте</w:t>
      </w:r>
      <w:r w:rsidR="006A7BE3">
        <w:rPr>
          <w:rFonts w:eastAsia="Times New Roman" w:cs="Times New Roman"/>
          <w:kern w:val="22"/>
          <w:szCs w:val="22"/>
        </w:rPr>
        <w:t xml:space="preserve"> </w:t>
      </w:r>
      <w:r w:rsidR="00345640">
        <w:fldChar w:fldCharType="begin"/>
      </w:r>
      <w:r w:rsidR="00345640">
        <w:instrText xml:space="preserve"> REF _Ref81132639 \r \h  \* MERGEFORMAT </w:instrText>
      </w:r>
      <w:r w:rsidR="00345640">
        <w:fldChar w:fldCharType="separate"/>
      </w:r>
      <w:r w:rsidRPr="00154636">
        <w:t>8</w:t>
      </w:r>
      <w:r w:rsidR="00345640">
        <w:fldChar w:fldCharType="end"/>
      </w:r>
      <w:r w:rsidRPr="00154636">
        <w:rPr>
          <w:rFonts w:eastAsia="Times New Roman" w:cs="Times New Roman"/>
          <w:kern w:val="22"/>
          <w:szCs w:val="22"/>
        </w:rPr>
        <w:t xml:space="preserve"> выше, предлагается </w:t>
      </w:r>
      <w:r w:rsidR="006A7BE3">
        <w:rPr>
          <w:rFonts w:eastAsia="Times New Roman" w:cs="Times New Roman"/>
          <w:kern w:val="22"/>
          <w:szCs w:val="22"/>
        </w:rPr>
        <w:t xml:space="preserve">не </w:t>
      </w:r>
      <w:r w:rsidRPr="00154636">
        <w:rPr>
          <w:rFonts w:eastAsia="Times New Roman" w:cs="Times New Roman"/>
          <w:kern w:val="22"/>
          <w:szCs w:val="22"/>
        </w:rPr>
        <w:t xml:space="preserve">использовать резервы для компенсации </w:t>
      </w:r>
      <w:r w:rsidR="006A7BE3">
        <w:rPr>
          <w:rFonts w:eastAsia="Times New Roman" w:cs="Times New Roman"/>
          <w:kern w:val="22"/>
          <w:szCs w:val="22"/>
        </w:rPr>
        <w:t xml:space="preserve">поступлений </w:t>
      </w:r>
      <w:r w:rsidRPr="00154636">
        <w:rPr>
          <w:rFonts w:eastAsia="Times New Roman" w:cs="Times New Roman"/>
          <w:kern w:val="22"/>
          <w:szCs w:val="22"/>
        </w:rPr>
        <w:t>начисленных взносов за 2022 год.</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rPr>
      </w:pPr>
      <w:r w:rsidRPr="00154636">
        <w:rPr>
          <w:rFonts w:eastAsia="Times New Roman" w:cs="Times New Roman"/>
          <w:kern w:val="22"/>
          <w:szCs w:val="22"/>
        </w:rPr>
        <w:t xml:space="preserve">Утверждение временного бюджета не </w:t>
      </w:r>
      <w:r w:rsidR="006A7BE3">
        <w:rPr>
          <w:rFonts w:eastAsia="Times New Roman" w:cs="Times New Roman"/>
          <w:kern w:val="22"/>
          <w:szCs w:val="22"/>
        </w:rPr>
        <w:t>будет сопряжено с</w:t>
      </w:r>
      <w:r w:rsidRPr="00154636">
        <w:rPr>
          <w:rFonts w:eastAsia="Times New Roman" w:cs="Times New Roman"/>
          <w:kern w:val="22"/>
          <w:szCs w:val="22"/>
        </w:rPr>
        <w:t xml:space="preserve"> ущерб</w:t>
      </w:r>
      <w:r w:rsidR="006A7BE3">
        <w:rPr>
          <w:rFonts w:eastAsia="Times New Roman" w:cs="Times New Roman"/>
          <w:kern w:val="22"/>
          <w:szCs w:val="22"/>
        </w:rPr>
        <w:t>ом для</w:t>
      </w:r>
      <w:r w:rsidRPr="00154636">
        <w:rPr>
          <w:rFonts w:eastAsia="Times New Roman" w:cs="Times New Roman"/>
          <w:kern w:val="22"/>
          <w:szCs w:val="22"/>
        </w:rPr>
        <w:t xml:space="preserve"> окончательно</w:t>
      </w:r>
      <w:r w:rsidR="006A7BE3">
        <w:rPr>
          <w:rFonts w:eastAsia="Times New Roman" w:cs="Times New Roman"/>
          <w:kern w:val="22"/>
          <w:szCs w:val="22"/>
        </w:rPr>
        <w:t>го</w:t>
      </w:r>
      <w:r w:rsidRPr="00154636">
        <w:rPr>
          <w:rFonts w:eastAsia="Times New Roman" w:cs="Times New Roman"/>
          <w:kern w:val="22"/>
          <w:szCs w:val="22"/>
        </w:rPr>
        <w:t xml:space="preserve"> бюджет</w:t>
      </w:r>
      <w:r w:rsidR="006A7BE3">
        <w:rPr>
          <w:rFonts w:eastAsia="Times New Roman" w:cs="Times New Roman"/>
          <w:kern w:val="22"/>
          <w:szCs w:val="22"/>
        </w:rPr>
        <w:t>а</w:t>
      </w:r>
      <w:r w:rsidRPr="00154636">
        <w:rPr>
          <w:rFonts w:eastAsia="Times New Roman" w:cs="Times New Roman"/>
          <w:kern w:val="22"/>
          <w:szCs w:val="22"/>
        </w:rPr>
        <w:t>, который будет утвержден Конференцией Сторон на ее 15-м совещании. Секретариат подготовит и представит подробную предлагаемую программу работы и бюджет на период 2023–2024 годов, ориентированные на конкретные результаты, в соответствии с пунктом 48 решения 14/37.</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rPr>
      </w:pPr>
      <w:r w:rsidRPr="00154636">
        <w:rPr>
          <w:rFonts w:eastAsia="Times New Roman" w:cs="Times New Roman"/>
          <w:kern w:val="22"/>
          <w:szCs w:val="22"/>
        </w:rPr>
        <w:t>Сметные расходы на заработную плату указаны для 78 должностей (49 должностей категории специалистов и 29 должностей категории общего обслуживания) согласно штатному расписанию, утвержденному Конференцией Сторон на ее 14-м совещании (таблица 6).</w:t>
      </w:r>
    </w:p>
    <w:p w:rsidR="00E354C4" w:rsidRPr="00154636" w:rsidRDefault="00E354C4" w:rsidP="00812063">
      <w:pPr>
        <w:pStyle w:val="ListParagraph"/>
        <w:numPr>
          <w:ilvl w:val="0"/>
          <w:numId w:val="5"/>
        </w:numPr>
        <w:suppressLineNumbers/>
        <w:suppressAutoHyphens/>
        <w:spacing w:before="120" w:after="120"/>
        <w:ind w:left="0" w:firstLine="0"/>
        <w:contextualSpacing w:val="0"/>
        <w:rPr>
          <w:kern w:val="22"/>
        </w:rPr>
      </w:pPr>
      <w:r w:rsidRPr="00154636">
        <w:rPr>
          <w:rFonts w:eastAsia="Times New Roman" w:cs="Times New Roman"/>
          <w:kern w:val="22"/>
          <w:szCs w:val="22"/>
        </w:rPr>
        <w:t xml:space="preserve">В пункте 2 решения 14/37 Конференция Сторон согласилась разделить расходы на секретариатское обслуживание на двухлетний период 2019-2020 годов между Конвенцией, Картахенским протоколом по биобезопасности и Нагойским протоколом регулирования доступа к генетическим ресурсам и совместного использования выгод в соотношении 74:15:11. Такое же соотношение будет использовано для целей временного бюджета на 2022 год. Секретариат определит новое соотношение на двухгодичный период 2023-2024 годов для </w:t>
      </w:r>
      <w:r w:rsidR="006A7BE3">
        <w:rPr>
          <w:rFonts w:eastAsia="Times New Roman" w:cs="Times New Roman"/>
          <w:kern w:val="22"/>
          <w:szCs w:val="22"/>
        </w:rPr>
        <w:t xml:space="preserve">его </w:t>
      </w:r>
      <w:r w:rsidRPr="00154636">
        <w:rPr>
          <w:rFonts w:eastAsia="Times New Roman" w:cs="Times New Roman"/>
          <w:kern w:val="22"/>
          <w:szCs w:val="22"/>
        </w:rPr>
        <w:t>рассмотрения Конференцией Сторон на ее 15-м совещании.</w:t>
      </w:r>
    </w:p>
    <w:p w:rsidR="00E354C4" w:rsidRPr="00154636" w:rsidRDefault="00E354C4" w:rsidP="00E354C4">
      <w:pPr>
        <w:keepNext/>
        <w:suppressLineNumbers/>
        <w:suppressAutoHyphens/>
        <w:spacing w:before="120" w:after="120"/>
        <w:jc w:val="left"/>
        <w:rPr>
          <w:b/>
          <w:kern w:val="22"/>
        </w:rPr>
      </w:pPr>
      <w:r w:rsidRPr="00154636">
        <w:rPr>
          <w:rFonts w:eastAsia="Times New Roman" w:cs="Times New Roman"/>
          <w:b/>
          <w:bCs/>
          <w:kern w:val="22"/>
          <w:szCs w:val="22"/>
        </w:rPr>
        <w:t>Таблица 5a</w:t>
      </w:r>
      <w:r w:rsidRPr="00154636">
        <w:rPr>
          <w:rFonts w:eastAsia="Times New Roman" w:cs="Times New Roman"/>
          <w:b/>
          <w:bCs/>
          <w:kern w:val="22"/>
          <w:szCs w:val="22"/>
        </w:rPr>
        <w:br/>
        <w:t xml:space="preserve">Предлагаемый </w:t>
      </w:r>
      <w:r w:rsidR="006A7BE3" w:rsidRPr="00154636">
        <w:rPr>
          <w:rFonts w:eastAsia="Times New Roman" w:cs="Times New Roman"/>
          <w:b/>
          <w:bCs/>
          <w:kern w:val="22"/>
          <w:szCs w:val="22"/>
        </w:rPr>
        <w:t xml:space="preserve">временный </w:t>
      </w:r>
      <w:r w:rsidRPr="00154636">
        <w:rPr>
          <w:rFonts w:eastAsia="Times New Roman" w:cs="Times New Roman"/>
          <w:b/>
          <w:bCs/>
          <w:kern w:val="22"/>
          <w:szCs w:val="22"/>
        </w:rPr>
        <w:t>комплексный бюджет на 2022 год (</w:t>
      </w:r>
      <w:r w:rsidR="006A7BE3">
        <w:rPr>
          <w:rFonts w:eastAsia="Times New Roman" w:cs="Times New Roman"/>
          <w:b/>
          <w:bCs/>
          <w:kern w:val="22"/>
          <w:szCs w:val="22"/>
        </w:rPr>
        <w:t xml:space="preserve">в разбивке </w:t>
      </w:r>
      <w:r w:rsidRPr="00154636">
        <w:rPr>
          <w:rFonts w:eastAsia="Times New Roman" w:cs="Times New Roman"/>
          <w:b/>
          <w:bCs/>
          <w:kern w:val="22"/>
          <w:szCs w:val="22"/>
        </w:rPr>
        <w:t>по статьям расходов)</w:t>
      </w:r>
    </w:p>
    <w:tbl>
      <w:tblPr>
        <w:tblW w:w="9365" w:type="dxa"/>
        <w:jc w:val="center"/>
        <w:tblLook w:val="04A0" w:firstRow="1" w:lastRow="0" w:firstColumn="1" w:lastColumn="0" w:noHBand="0" w:noVBand="1"/>
      </w:tblPr>
      <w:tblGrid>
        <w:gridCol w:w="4426"/>
        <w:gridCol w:w="2636"/>
        <w:gridCol w:w="2303"/>
      </w:tblGrid>
      <w:tr w:rsidR="00E354C4" w:rsidRPr="00154636" w:rsidTr="00594538">
        <w:trPr>
          <w:tblHeader/>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Статья расходов</w:t>
            </w:r>
          </w:p>
        </w:tc>
        <w:tc>
          <w:tcPr>
            <w:tcW w:w="2636" w:type="dxa"/>
            <w:tcBorders>
              <w:top w:val="single" w:sz="4" w:space="0" w:color="auto"/>
              <w:left w:val="single" w:sz="4" w:space="0" w:color="auto"/>
              <w:right w:val="single" w:sz="4" w:space="0" w:color="auto"/>
            </w:tcBorders>
            <w:shd w:val="clear" w:color="auto" w:fill="auto"/>
            <w:vAlign w:val="center"/>
            <w:hideMark/>
          </w:tcPr>
          <w:p w:rsidR="00E354C4" w:rsidRPr="00154636" w:rsidRDefault="00E354C4" w:rsidP="00594538">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Предлагаемый бюджет на 2022 год</w:t>
            </w:r>
          </w:p>
          <w:p w:rsidR="00E354C4" w:rsidRPr="00154636" w:rsidRDefault="00E354C4" w:rsidP="00594538">
            <w:pPr>
              <w:keepNext/>
              <w:suppressLineNumbers/>
              <w:suppressAutoHyphens/>
              <w:jc w:val="center"/>
              <w:rPr>
                <w:i/>
                <w:color w:val="000000"/>
                <w:kern w:val="22"/>
                <w:sz w:val="16"/>
                <w:szCs w:val="16"/>
                <w:lang w:eastAsia="en-CA"/>
              </w:rPr>
            </w:pPr>
            <w:r w:rsidRPr="00154636">
              <w:rPr>
                <w:rFonts w:eastAsia="Times New Roman" w:cs="Times New Roman"/>
                <w:i/>
                <w:iCs/>
                <w:color w:val="000000"/>
                <w:kern w:val="22"/>
                <w:sz w:val="16"/>
                <w:szCs w:val="16"/>
                <w:lang w:eastAsia="en-CA"/>
              </w:rPr>
              <w:t>(в тысячах долл. США)</w:t>
            </w:r>
          </w:p>
        </w:tc>
        <w:tc>
          <w:tcPr>
            <w:tcW w:w="2303" w:type="dxa"/>
            <w:tcBorders>
              <w:top w:val="single" w:sz="4" w:space="0" w:color="auto"/>
              <w:left w:val="single" w:sz="4" w:space="0" w:color="auto"/>
              <w:right w:val="single" w:sz="4" w:space="0" w:color="auto"/>
            </w:tcBorders>
            <w:shd w:val="clear" w:color="auto" w:fill="auto"/>
            <w:vAlign w:val="center"/>
            <w:hideMark/>
          </w:tcPr>
          <w:p w:rsidR="00E354C4" w:rsidRPr="00154636" w:rsidRDefault="00E354C4" w:rsidP="00594538">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Примечания</w:t>
            </w:r>
          </w:p>
        </w:tc>
      </w:tr>
      <w:tr w:rsidR="00E354C4" w:rsidRPr="00154636" w:rsidTr="00594538">
        <w:trPr>
          <w:trHeight w:val="300"/>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A. Расходы на персонал</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12 248,0</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r w:rsidRPr="00154636">
              <w:rPr>
                <w:rFonts w:eastAsia="Times New Roman" w:cs="Times New Roman"/>
                <w:color w:val="000000"/>
                <w:kern w:val="22"/>
                <w:szCs w:val="22"/>
                <w:lang w:eastAsia="en-CA"/>
              </w:rPr>
              <w:t>1</w:t>
            </w:r>
          </w:p>
        </w:tc>
      </w:tr>
      <w:tr w:rsidR="00E354C4" w:rsidRPr="00154636" w:rsidTr="00594538">
        <w:trPr>
          <w:trHeight w:val="300"/>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В. Совещания бюро</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С. Служебные командировки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275,0</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lastRenderedPageBreak/>
              <w:t>D. Консультанты/субподрядчики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50,0</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E. Информационные материалы/коммуникация</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50,0</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F. Временная помощь/оплата сверхурочных</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100,0</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G. Профессиональная подготовка</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5,0</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59"/>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H. Перевод веб-сайта механизма посредничества/проектов веб-сайтов</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65,0</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I. Совещания</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1 391,0</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J. Совещания экспертов</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p>
        </w:tc>
        <w:tc>
          <w:tcPr>
            <w:tcW w:w="2303"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K. Внеочередные совещания по вопросам глобальной рамочной программы в области биоразнообразия на период после 2020 года</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p>
        </w:tc>
        <w:tc>
          <w:tcPr>
            <w:tcW w:w="2303"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L. Арендная плата и сопутствующие расходы</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1 481,2</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M. Общие эксплуатационные расходы</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726,6</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right"/>
              <w:rPr>
                <w:b/>
                <w:bCs/>
                <w:color w:val="000000"/>
                <w:kern w:val="22"/>
                <w:lang w:eastAsia="en-CA"/>
              </w:rPr>
            </w:pPr>
            <w:r w:rsidRPr="00154636">
              <w:rPr>
                <w:rFonts w:eastAsia="Times New Roman" w:cs="Times New Roman"/>
                <w:b/>
                <w:bCs/>
                <w:color w:val="000000"/>
                <w:kern w:val="22"/>
                <w:szCs w:val="22"/>
              </w:rPr>
              <w:t>16 391,82</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 Расходы на поддержку программ (13%)</w:t>
            </w:r>
          </w:p>
        </w:tc>
        <w:tc>
          <w:tcPr>
            <w:tcW w:w="2636" w:type="dxa"/>
            <w:tcBorders>
              <w:top w:val="nil"/>
              <w:left w:val="single" w:sz="4" w:space="0" w:color="auto"/>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2 130,94</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 + II)</w:t>
            </w:r>
          </w:p>
        </w:tc>
        <w:tc>
          <w:tcPr>
            <w:tcW w:w="2636" w:type="dxa"/>
            <w:tcBorders>
              <w:top w:val="nil"/>
              <w:left w:val="single" w:sz="4" w:space="0" w:color="auto"/>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b/>
                <w:bCs/>
                <w:color w:val="000000"/>
                <w:kern w:val="22"/>
                <w:lang w:eastAsia="en-CA"/>
              </w:rPr>
            </w:pPr>
            <w:r w:rsidRPr="00154636">
              <w:rPr>
                <w:rFonts w:eastAsia="Times New Roman" w:cs="Times New Roman"/>
                <w:b/>
                <w:bCs/>
                <w:color w:val="000000"/>
                <w:kern w:val="22"/>
                <w:szCs w:val="22"/>
              </w:rPr>
              <w:t>18 522,76</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III. Резерв оборотных средств</w:t>
            </w:r>
          </w:p>
        </w:tc>
        <w:tc>
          <w:tcPr>
            <w:tcW w:w="2636" w:type="dxa"/>
            <w:tcBorders>
              <w:top w:val="nil"/>
              <w:left w:val="single" w:sz="4" w:space="0" w:color="auto"/>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203,97</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Общий итог (II + III)</w:t>
            </w:r>
          </w:p>
        </w:tc>
        <w:tc>
          <w:tcPr>
            <w:tcW w:w="2636"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b/>
                <w:bCs/>
                <w:color w:val="000000"/>
                <w:kern w:val="22"/>
                <w:lang w:eastAsia="en-CA"/>
              </w:rPr>
            </w:pPr>
            <w:r w:rsidRPr="00154636">
              <w:rPr>
                <w:rFonts w:eastAsia="Times New Roman" w:cs="Times New Roman"/>
                <w:b/>
                <w:bCs/>
                <w:color w:val="000000"/>
                <w:kern w:val="22"/>
                <w:szCs w:val="22"/>
              </w:rPr>
              <w:t>18 726,74</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sidR="006A7BE3">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2636"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color w:val="000000"/>
                <w:kern w:val="22"/>
                <w:lang w:eastAsia="en-CA"/>
              </w:rPr>
            </w:pPr>
            <w:r w:rsidRPr="00154636">
              <w:rPr>
                <w:rFonts w:eastAsia="Times New Roman" w:cs="Times New Roman"/>
                <w:color w:val="000000"/>
                <w:kern w:val="22"/>
                <w:szCs w:val="22"/>
              </w:rPr>
              <w:t>-1 673,8</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r w:rsidRPr="00154636">
              <w:rPr>
                <w:rFonts w:eastAsia="Times New Roman" w:cs="Times New Roman"/>
                <w:color w:val="000000"/>
                <w:kern w:val="22"/>
                <w:szCs w:val="22"/>
                <w:lang w:eastAsia="en-CA"/>
              </w:rPr>
              <w:t>2</w:t>
            </w:r>
          </w:p>
        </w:tc>
      </w:tr>
      <w:tr w:rsidR="00E354C4" w:rsidRPr="00154636" w:rsidTr="00594538">
        <w:trPr>
          <w:trHeight w:val="276"/>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spacing w:val="-2"/>
                <w:kern w:val="22"/>
                <w:lang w:eastAsia="en-CA"/>
              </w:rPr>
            </w:pPr>
            <w:r w:rsidRPr="00154636">
              <w:rPr>
                <w:rFonts w:eastAsia="Times New Roman" w:cs="Times New Roman"/>
                <w:color w:val="000000"/>
                <w:spacing w:val="-2"/>
                <w:kern w:val="22"/>
                <w:szCs w:val="22"/>
                <w:lang w:eastAsia="en-CA"/>
              </w:rPr>
              <w:t xml:space="preserve">Минус: </w:t>
            </w:r>
            <w:r w:rsidR="006A7BE3">
              <w:rPr>
                <w:rFonts w:eastAsia="Times New Roman" w:cs="Times New Roman"/>
                <w:color w:val="000000"/>
                <w:spacing w:val="-2"/>
                <w:kern w:val="22"/>
                <w:szCs w:val="22"/>
                <w:lang w:eastAsia="en-CA"/>
              </w:rPr>
              <w:t>и</w:t>
            </w:r>
            <w:r w:rsidRPr="00154636">
              <w:rPr>
                <w:rFonts w:eastAsia="Times New Roman" w:cs="Times New Roman"/>
                <w:color w:val="000000"/>
                <w:spacing w:val="-2"/>
                <w:kern w:val="22"/>
                <w:szCs w:val="22"/>
                <w:lang w:eastAsia="en-CA"/>
              </w:rPr>
              <w:t>спользование резервов для внеочередных совещаний</w:t>
            </w:r>
          </w:p>
        </w:tc>
        <w:tc>
          <w:tcPr>
            <w:tcW w:w="2636"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color w:val="000000"/>
                <w:kern w:val="22"/>
                <w:lang w:eastAsia="en-CA"/>
              </w:rPr>
            </w:pP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sidR="006A7BE3">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2636"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color w:val="000000"/>
                <w:kern w:val="22"/>
                <w:lang w:eastAsia="en-CA"/>
              </w:rPr>
            </w:pP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2636" w:type="dxa"/>
            <w:tcBorders>
              <w:top w:val="single" w:sz="4" w:space="0" w:color="auto"/>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b/>
                <w:bCs/>
                <w:color w:val="000000"/>
                <w:kern w:val="22"/>
                <w:lang w:eastAsia="en-CA"/>
              </w:rPr>
            </w:pPr>
            <w:r w:rsidRPr="00154636">
              <w:rPr>
                <w:rFonts w:eastAsia="Times New Roman" w:cs="Times New Roman"/>
                <w:b/>
                <w:bCs/>
                <w:color w:val="000000"/>
                <w:kern w:val="22"/>
                <w:szCs w:val="22"/>
              </w:rPr>
              <w:t>17 052,95</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color w:val="000000"/>
                <w:kern w:val="22"/>
                <w:lang w:eastAsia="en-CA"/>
              </w:rPr>
            </w:pPr>
          </w:p>
        </w:tc>
      </w:tr>
      <w:tr w:rsidR="00E354C4" w:rsidRPr="00154636" w:rsidTr="00594538">
        <w:trPr>
          <w:trHeight w:val="300"/>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i/>
                <w:iCs/>
                <w:color w:val="000000"/>
                <w:kern w:val="22"/>
                <w:lang w:eastAsia="en-CA"/>
              </w:rPr>
            </w:pPr>
            <w:r w:rsidRPr="00154636">
              <w:rPr>
                <w:rFonts w:eastAsia="Times New Roman" w:cs="Times New Roman"/>
                <w:i/>
                <w:iCs/>
                <w:color w:val="000000"/>
                <w:kern w:val="22"/>
                <w:szCs w:val="22"/>
                <w:lang w:eastAsia="en-CA"/>
              </w:rPr>
              <w:t>Доля Конвенции во временном бюджете (74%)</w:t>
            </w:r>
          </w:p>
        </w:tc>
        <w:tc>
          <w:tcPr>
            <w:tcW w:w="2636"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i/>
                <w:iCs/>
                <w:color w:val="000000"/>
                <w:kern w:val="22"/>
                <w:lang w:eastAsia="en-CA"/>
              </w:rPr>
            </w:pPr>
            <w:r w:rsidRPr="00154636">
              <w:rPr>
                <w:rFonts w:eastAsia="Times New Roman" w:cs="Times New Roman"/>
                <w:i/>
                <w:iCs/>
                <w:color w:val="000000"/>
                <w:kern w:val="22"/>
                <w:szCs w:val="22"/>
              </w:rPr>
              <w:t>12 619,18</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i/>
                <w:iCs/>
                <w:color w:val="000000"/>
                <w:kern w:val="22"/>
                <w:lang w:eastAsia="en-CA"/>
              </w:rPr>
            </w:pPr>
          </w:p>
        </w:tc>
      </w:tr>
      <w:tr w:rsidR="00E354C4" w:rsidRPr="00154636" w:rsidTr="00594538">
        <w:trPr>
          <w:trHeight w:val="287"/>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i/>
                <w:iCs/>
                <w:color w:val="000000"/>
                <w:spacing w:val="-12"/>
                <w:kern w:val="22"/>
                <w:lang w:eastAsia="en-CA"/>
              </w:rPr>
            </w:pPr>
            <w:r w:rsidRPr="00154636">
              <w:rPr>
                <w:rFonts w:eastAsia="Times New Roman" w:cs="Times New Roman"/>
                <w:i/>
                <w:iCs/>
                <w:color w:val="000000"/>
                <w:spacing w:val="-12"/>
                <w:kern w:val="22"/>
                <w:szCs w:val="22"/>
                <w:lang w:eastAsia="en-CA"/>
              </w:rPr>
              <w:t>Доля Картахенского протокола во временном бюджете (15%)</w:t>
            </w:r>
          </w:p>
        </w:tc>
        <w:tc>
          <w:tcPr>
            <w:tcW w:w="2636"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i/>
                <w:iCs/>
                <w:color w:val="000000"/>
                <w:kern w:val="22"/>
                <w:lang w:eastAsia="en-CA"/>
              </w:rPr>
            </w:pPr>
            <w:r w:rsidRPr="00154636">
              <w:rPr>
                <w:rFonts w:eastAsia="Times New Roman" w:cs="Times New Roman"/>
                <w:i/>
                <w:iCs/>
                <w:color w:val="000000"/>
                <w:kern w:val="22"/>
                <w:szCs w:val="22"/>
              </w:rPr>
              <w:t>2 557,94</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i/>
                <w:iCs/>
                <w:color w:val="000000"/>
                <w:kern w:val="22"/>
                <w:lang w:eastAsia="en-CA"/>
              </w:rPr>
            </w:pPr>
          </w:p>
        </w:tc>
      </w:tr>
      <w:tr w:rsidR="00E354C4" w:rsidRPr="00154636" w:rsidTr="00594538">
        <w:trPr>
          <w:trHeight w:val="224"/>
          <w:jc w:val="center"/>
        </w:trPr>
        <w:tc>
          <w:tcPr>
            <w:tcW w:w="4426" w:type="dxa"/>
            <w:tcBorders>
              <w:top w:val="nil"/>
              <w:left w:val="single" w:sz="4" w:space="0" w:color="auto"/>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left"/>
              <w:rPr>
                <w:i/>
                <w:iCs/>
                <w:color w:val="000000"/>
                <w:spacing w:val="-8"/>
                <w:kern w:val="22"/>
                <w:lang w:eastAsia="en-CA"/>
              </w:rPr>
            </w:pPr>
            <w:r w:rsidRPr="00154636">
              <w:rPr>
                <w:rFonts w:eastAsia="Times New Roman" w:cs="Times New Roman"/>
                <w:i/>
                <w:iCs/>
                <w:color w:val="000000"/>
                <w:spacing w:val="-8"/>
                <w:kern w:val="22"/>
                <w:szCs w:val="22"/>
                <w:lang w:eastAsia="en-CA"/>
              </w:rPr>
              <w:t>Доля Нагойского протокола во временном бюджете (11%)</w:t>
            </w:r>
          </w:p>
        </w:tc>
        <w:tc>
          <w:tcPr>
            <w:tcW w:w="2636" w:type="dxa"/>
            <w:tcBorders>
              <w:top w:val="nil"/>
              <w:left w:val="nil"/>
              <w:bottom w:val="single" w:sz="4" w:space="0" w:color="auto"/>
              <w:right w:val="single" w:sz="4" w:space="0" w:color="auto"/>
            </w:tcBorders>
            <w:shd w:val="clear" w:color="auto" w:fill="auto"/>
            <w:vAlign w:val="center"/>
          </w:tcPr>
          <w:p w:rsidR="00E354C4" w:rsidRPr="00154636" w:rsidRDefault="00E354C4" w:rsidP="00594538">
            <w:pPr>
              <w:suppressLineNumbers/>
              <w:suppressAutoHyphens/>
              <w:jc w:val="right"/>
              <w:rPr>
                <w:i/>
                <w:iCs/>
                <w:color w:val="000000"/>
                <w:kern w:val="22"/>
                <w:lang w:eastAsia="en-CA"/>
              </w:rPr>
            </w:pPr>
            <w:r w:rsidRPr="00154636">
              <w:rPr>
                <w:rFonts w:eastAsia="Times New Roman" w:cs="Times New Roman"/>
                <w:i/>
                <w:iCs/>
                <w:color w:val="000000"/>
                <w:kern w:val="22"/>
                <w:szCs w:val="22"/>
              </w:rPr>
              <w:t>1 875,82</w:t>
            </w:r>
          </w:p>
        </w:tc>
        <w:tc>
          <w:tcPr>
            <w:tcW w:w="2303" w:type="dxa"/>
            <w:tcBorders>
              <w:top w:val="nil"/>
              <w:left w:val="nil"/>
              <w:bottom w:val="single" w:sz="4" w:space="0" w:color="auto"/>
              <w:right w:val="single" w:sz="4" w:space="0" w:color="auto"/>
            </w:tcBorders>
            <w:shd w:val="clear" w:color="auto" w:fill="auto"/>
            <w:vAlign w:val="center"/>
            <w:hideMark/>
          </w:tcPr>
          <w:p w:rsidR="00E354C4" w:rsidRPr="00154636" w:rsidRDefault="00E354C4" w:rsidP="00594538">
            <w:pPr>
              <w:suppressLineNumbers/>
              <w:suppressAutoHyphens/>
              <w:jc w:val="center"/>
              <w:rPr>
                <w:i/>
                <w:iCs/>
                <w:color w:val="000000"/>
                <w:kern w:val="22"/>
                <w:lang w:eastAsia="en-CA"/>
              </w:rPr>
            </w:pPr>
          </w:p>
        </w:tc>
      </w:tr>
    </w:tbl>
    <w:p w:rsidR="00E354C4" w:rsidRPr="00154636" w:rsidRDefault="00E354C4" w:rsidP="00E354C4">
      <w:pPr>
        <w:keepNext/>
        <w:suppressLineNumbers/>
        <w:suppressAutoHyphens/>
        <w:spacing w:before="120" w:after="120"/>
        <w:jc w:val="left"/>
        <w:rPr>
          <w:kern w:val="22"/>
          <w:sz w:val="18"/>
          <w:szCs w:val="18"/>
        </w:rPr>
      </w:pPr>
      <w:r w:rsidRPr="00154636">
        <w:rPr>
          <w:rFonts w:eastAsia="Times New Roman" w:cs="Times New Roman"/>
          <w:i/>
          <w:iCs/>
          <w:kern w:val="22"/>
          <w:sz w:val="18"/>
          <w:szCs w:val="18"/>
        </w:rPr>
        <w:t>Примечания</w:t>
      </w:r>
      <w:r w:rsidRPr="00154636">
        <w:rPr>
          <w:rFonts w:eastAsia="Times New Roman" w:cs="Times New Roman"/>
          <w:kern w:val="22"/>
          <w:sz w:val="18"/>
          <w:szCs w:val="18"/>
        </w:rPr>
        <w:t>:</w:t>
      </w:r>
    </w:p>
    <w:p w:rsidR="00E354C4" w:rsidRPr="00154636" w:rsidRDefault="00E354C4" w:rsidP="00812063">
      <w:pPr>
        <w:pStyle w:val="ListParagraph"/>
        <w:numPr>
          <w:ilvl w:val="0"/>
          <w:numId w:val="12"/>
        </w:numPr>
        <w:suppressLineNumbers/>
        <w:suppressAutoHyphens/>
        <w:spacing w:after="120"/>
        <w:ind w:left="142" w:firstLine="284"/>
        <w:contextualSpacing w:val="0"/>
        <w:rPr>
          <w:kern w:val="22"/>
          <w:sz w:val="18"/>
          <w:szCs w:val="18"/>
        </w:rPr>
      </w:pPr>
      <w:r w:rsidRPr="00154636">
        <w:rPr>
          <w:rFonts w:eastAsia="Times New Roman" w:cs="Times New Roman"/>
          <w:kern w:val="22"/>
          <w:sz w:val="18"/>
          <w:szCs w:val="18"/>
        </w:rPr>
        <w:t xml:space="preserve">Сметные ресурсы основаны на фактических расходах на персонал за 2021 год с учетом повышений в соответствии со шкалой окладов Организации Объединенных Наций и надбавок для сотрудников категории специалистов и общего обслуживания, </w:t>
      </w:r>
      <w:r w:rsidR="006A7BE3">
        <w:rPr>
          <w:rFonts w:eastAsia="Times New Roman" w:cs="Times New Roman"/>
          <w:kern w:val="22"/>
          <w:sz w:val="18"/>
          <w:szCs w:val="18"/>
        </w:rPr>
        <w:t>представленных</w:t>
      </w:r>
      <w:r w:rsidRPr="00154636">
        <w:rPr>
          <w:rFonts w:eastAsia="Times New Roman" w:cs="Times New Roman"/>
          <w:kern w:val="22"/>
          <w:sz w:val="18"/>
          <w:szCs w:val="18"/>
        </w:rPr>
        <w:t xml:space="preserve"> следующим образом: ПГС</w:t>
      </w:r>
      <w:r w:rsidR="006A7BE3">
        <w:rPr>
          <w:rFonts w:eastAsia="Times New Roman" w:cs="Times New Roman"/>
          <w:kern w:val="22"/>
          <w:sz w:val="18"/>
          <w:szCs w:val="18"/>
        </w:rPr>
        <w:t xml:space="preserve">: </w:t>
      </w:r>
      <w:r w:rsidRPr="00154636">
        <w:rPr>
          <w:rFonts w:eastAsia="Times New Roman" w:cs="Times New Roman"/>
          <w:kern w:val="22"/>
          <w:sz w:val="18"/>
          <w:szCs w:val="18"/>
        </w:rPr>
        <w:t xml:space="preserve">331 000; </w:t>
      </w:r>
      <w:r w:rsidR="006A7BE3">
        <w:rPr>
          <w:rFonts w:eastAsia="Times New Roman" w:cs="Times New Roman"/>
          <w:kern w:val="22"/>
          <w:sz w:val="18"/>
          <w:szCs w:val="18"/>
        </w:rPr>
        <w:t>Д</w:t>
      </w:r>
      <w:r w:rsidRPr="00154636">
        <w:rPr>
          <w:rFonts w:eastAsia="Times New Roman" w:cs="Times New Roman"/>
          <w:kern w:val="22"/>
          <w:sz w:val="18"/>
          <w:szCs w:val="18"/>
        </w:rPr>
        <w:t>-2: 305 000; Д-1: 277 000; С-5: 233 000; С-4: 220 000; С-3: 182 000; С-2: 141 000; сотрудники категории общего обслуживания: 77 000.</w:t>
      </w:r>
    </w:p>
    <w:p w:rsidR="00E354C4" w:rsidRPr="00154636" w:rsidRDefault="00E354C4" w:rsidP="00812063">
      <w:pPr>
        <w:pStyle w:val="ListParagraph"/>
        <w:numPr>
          <w:ilvl w:val="0"/>
          <w:numId w:val="12"/>
        </w:numPr>
        <w:suppressLineNumbers/>
        <w:suppressAutoHyphens/>
        <w:spacing w:after="120"/>
        <w:ind w:left="142" w:firstLine="284"/>
        <w:contextualSpacing w:val="0"/>
        <w:rPr>
          <w:rFonts w:eastAsiaTheme="minorEastAsia"/>
          <w:kern w:val="22"/>
          <w:sz w:val="18"/>
          <w:szCs w:val="18"/>
        </w:rPr>
      </w:pPr>
      <w:r w:rsidRPr="00154636">
        <w:rPr>
          <w:rFonts w:eastAsia="Times New Roman" w:cs="Times New Roman"/>
          <w:kern w:val="22"/>
          <w:sz w:val="18"/>
          <w:szCs w:val="18"/>
        </w:rPr>
        <w:t xml:space="preserve">Секретариат продлил соглашение о предоставлении субсидии от принимающей страны (правительства Канады и провинции Квебек) на аренду офисных помещений </w:t>
      </w:r>
      <w:r w:rsidR="006A7BE3" w:rsidRPr="00154636">
        <w:rPr>
          <w:rFonts w:eastAsia="Times New Roman" w:cs="Times New Roman"/>
          <w:kern w:val="22"/>
          <w:sz w:val="18"/>
          <w:szCs w:val="18"/>
        </w:rPr>
        <w:t xml:space="preserve">в Монреале </w:t>
      </w:r>
      <w:r w:rsidRPr="00154636">
        <w:rPr>
          <w:rFonts w:eastAsia="Times New Roman" w:cs="Times New Roman"/>
          <w:kern w:val="22"/>
          <w:sz w:val="18"/>
          <w:szCs w:val="18"/>
        </w:rPr>
        <w:t xml:space="preserve">и сопутствующие расходы. Соглашение действует </w:t>
      </w:r>
      <w:r w:rsidR="006A7BE3">
        <w:rPr>
          <w:rFonts w:eastAsia="Times New Roman" w:cs="Times New Roman"/>
          <w:kern w:val="22"/>
          <w:sz w:val="18"/>
          <w:szCs w:val="18"/>
        </w:rPr>
        <w:t>в</w:t>
      </w:r>
      <w:r w:rsidRPr="00154636">
        <w:rPr>
          <w:rFonts w:eastAsia="Times New Roman" w:cs="Times New Roman"/>
          <w:kern w:val="22"/>
          <w:sz w:val="18"/>
          <w:szCs w:val="18"/>
        </w:rPr>
        <w:t xml:space="preserve"> период с 1 октября 2019 года по 30 сентября 2029 года, что соответствует </w:t>
      </w:r>
      <w:r w:rsidR="006A7BE3">
        <w:rPr>
          <w:rFonts w:eastAsia="Times New Roman" w:cs="Times New Roman"/>
          <w:kern w:val="22"/>
          <w:sz w:val="18"/>
          <w:szCs w:val="18"/>
        </w:rPr>
        <w:t>сроку действия</w:t>
      </w:r>
      <w:r w:rsidRPr="00154636">
        <w:rPr>
          <w:rFonts w:eastAsia="Times New Roman" w:cs="Times New Roman"/>
          <w:kern w:val="22"/>
          <w:sz w:val="18"/>
          <w:szCs w:val="18"/>
        </w:rPr>
        <w:t xml:space="preserve"> текущего договора аренды, подписанного </w:t>
      </w:r>
      <w:r w:rsidR="006A7BE3">
        <w:rPr>
          <w:rFonts w:eastAsia="Times New Roman" w:cs="Times New Roman"/>
          <w:kern w:val="22"/>
          <w:sz w:val="18"/>
          <w:szCs w:val="18"/>
        </w:rPr>
        <w:t>с</w:t>
      </w:r>
      <w:r w:rsidRPr="00154636">
        <w:rPr>
          <w:rFonts w:eastAsia="Times New Roman" w:cs="Times New Roman"/>
          <w:kern w:val="22"/>
          <w:sz w:val="18"/>
          <w:szCs w:val="18"/>
        </w:rPr>
        <w:t>екретариатом. Арендная плата и сопутствующие расходы на 2022 год оцениваются в 2</w:t>
      </w:r>
      <w:r w:rsidR="006A7BE3">
        <w:rPr>
          <w:rFonts w:eastAsia="Times New Roman" w:cs="Times New Roman"/>
          <w:kern w:val="22"/>
          <w:sz w:val="18"/>
          <w:szCs w:val="18"/>
        </w:rPr>
        <w:t> </w:t>
      </w:r>
      <w:r w:rsidRPr="00154636">
        <w:rPr>
          <w:rFonts w:eastAsia="Times New Roman" w:cs="Times New Roman"/>
          <w:kern w:val="22"/>
          <w:sz w:val="18"/>
          <w:szCs w:val="18"/>
        </w:rPr>
        <w:t>092</w:t>
      </w:r>
      <w:r w:rsidR="006A7BE3">
        <w:rPr>
          <w:rFonts w:eastAsia="Times New Roman" w:cs="Times New Roman"/>
          <w:kern w:val="22"/>
          <w:sz w:val="18"/>
          <w:szCs w:val="18"/>
        </w:rPr>
        <w:t> </w:t>
      </w:r>
      <w:r w:rsidRPr="00154636">
        <w:rPr>
          <w:rFonts w:eastAsia="Times New Roman" w:cs="Times New Roman"/>
          <w:kern w:val="22"/>
          <w:sz w:val="18"/>
          <w:szCs w:val="18"/>
        </w:rPr>
        <w:t>229 канадских долларов. Обменный курс, используемый для конвертации взноса принимающей страны в канадские доллары, составляет 1,25 канадских долларов: 1 доллар США.</w:t>
      </w:r>
    </w:p>
    <w:p w:rsidR="00E354C4" w:rsidRPr="00154636" w:rsidRDefault="00E354C4" w:rsidP="00E354C4">
      <w:pPr>
        <w:keepNext/>
        <w:keepLines/>
        <w:suppressLineNumbers/>
        <w:suppressAutoHyphens/>
        <w:spacing w:before="240" w:after="120"/>
        <w:ind w:left="851"/>
        <w:jc w:val="left"/>
        <w:rPr>
          <w:kern w:val="22"/>
        </w:rPr>
      </w:pPr>
      <w:r w:rsidRPr="00154636">
        <w:rPr>
          <w:rFonts w:eastAsia="Times New Roman" w:cs="Times New Roman"/>
          <w:b/>
          <w:bCs/>
          <w:kern w:val="22"/>
          <w:szCs w:val="22"/>
        </w:rPr>
        <w:lastRenderedPageBreak/>
        <w:t>Таблица 5b</w:t>
      </w:r>
      <w:r w:rsidRPr="00154636">
        <w:rPr>
          <w:rFonts w:eastAsia="Times New Roman" w:cs="Times New Roman"/>
          <w:b/>
          <w:bCs/>
          <w:kern w:val="22"/>
          <w:szCs w:val="22"/>
        </w:rPr>
        <w:br/>
        <w:t>Потребности в ресурсах в разбивке по отделам из комплексных основных бюджетов на 2022 год</w:t>
      </w:r>
      <w:r w:rsidRPr="00154636">
        <w:rPr>
          <w:rFonts w:eastAsia="Times New Roman" w:cs="Times New Roman"/>
          <w:b/>
          <w:bCs/>
          <w:kern w:val="22"/>
          <w:szCs w:val="22"/>
        </w:rPr>
        <w:br/>
      </w:r>
      <w:r w:rsidRPr="00154636">
        <w:rPr>
          <w:rFonts w:eastAsia="Times New Roman" w:cs="Times New Roman"/>
          <w:i/>
          <w:iCs/>
          <w:color w:val="000000"/>
          <w:kern w:val="22"/>
          <w:szCs w:val="22"/>
        </w:rPr>
        <w:t>(в тысячах долл. США)</w:t>
      </w:r>
      <w:r w:rsidRPr="00154636">
        <w:rPr>
          <w:rFonts w:eastAsia="Times New Roman" w:cs="Times New Roman"/>
          <w:color w:val="000000"/>
          <w:kern w:val="22"/>
          <w:szCs w:val="22"/>
        </w:rPr>
        <w:t xml:space="preserve"> </w:t>
      </w:r>
    </w:p>
    <w:tbl>
      <w:tblPr>
        <w:tblW w:w="7760" w:type="dxa"/>
        <w:jc w:val="center"/>
        <w:tblLook w:val="04A0" w:firstRow="1" w:lastRow="0" w:firstColumn="1" w:lastColumn="0" w:noHBand="0" w:noVBand="1"/>
      </w:tblPr>
      <w:tblGrid>
        <w:gridCol w:w="4520"/>
        <w:gridCol w:w="1600"/>
        <w:gridCol w:w="1640"/>
      </w:tblGrid>
      <w:tr w:rsidR="00E354C4" w:rsidRPr="00154636" w:rsidTr="00594538">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rsidR="00E354C4" w:rsidRPr="00154636" w:rsidRDefault="00E354C4" w:rsidP="00594538">
            <w:pPr>
              <w:keepNext/>
              <w:keepLines/>
              <w:suppressLineNumbers/>
              <w:suppressAutoHyphens/>
              <w:rPr>
                <w:i/>
                <w:color w:val="000000" w:themeColor="text1"/>
                <w:kern w:val="22"/>
              </w:rPr>
            </w:pPr>
          </w:p>
        </w:tc>
        <w:tc>
          <w:tcPr>
            <w:tcW w:w="1600" w:type="dxa"/>
            <w:tcBorders>
              <w:top w:val="single" w:sz="12" w:space="0" w:color="auto"/>
              <w:left w:val="nil"/>
              <w:bottom w:val="single" w:sz="8" w:space="0" w:color="auto"/>
              <w:right w:val="nil"/>
            </w:tcBorders>
            <w:shd w:val="clear" w:color="auto" w:fill="auto"/>
            <w:vAlign w:val="center"/>
            <w:hideMark/>
          </w:tcPr>
          <w:p w:rsidR="00E354C4" w:rsidRPr="00154636" w:rsidRDefault="00E354C4" w:rsidP="00594538">
            <w:pPr>
              <w:keepNext/>
              <w:keepLines/>
              <w:suppressLineNumbers/>
              <w:suppressAutoHyphens/>
              <w:jc w:val="center"/>
              <w:rPr>
                <w:i/>
                <w:color w:val="000000" w:themeColor="text1"/>
                <w:kern w:val="22"/>
              </w:rPr>
            </w:pPr>
            <w:r w:rsidRPr="00154636">
              <w:rPr>
                <w:rFonts w:eastAsia="Times New Roman" w:cs="Times New Roman"/>
                <w:i/>
                <w:iCs/>
                <w:color w:val="000000"/>
                <w:kern w:val="22"/>
                <w:szCs w:val="22"/>
              </w:rPr>
              <w:t>2021</w:t>
            </w:r>
          </w:p>
        </w:tc>
        <w:tc>
          <w:tcPr>
            <w:tcW w:w="1640" w:type="dxa"/>
            <w:tcBorders>
              <w:top w:val="single" w:sz="12" w:space="0" w:color="auto"/>
              <w:left w:val="nil"/>
            </w:tcBorders>
            <w:shd w:val="clear" w:color="auto" w:fill="auto"/>
            <w:vAlign w:val="center"/>
            <w:hideMark/>
          </w:tcPr>
          <w:p w:rsidR="00E354C4" w:rsidRPr="00154636" w:rsidRDefault="00E354C4" w:rsidP="00594538">
            <w:pPr>
              <w:keepNext/>
              <w:keepLines/>
              <w:suppressLineNumbers/>
              <w:suppressAutoHyphens/>
              <w:jc w:val="center"/>
              <w:rPr>
                <w:i/>
                <w:color w:val="000000" w:themeColor="text1"/>
                <w:kern w:val="22"/>
              </w:rPr>
            </w:pPr>
            <w:r w:rsidRPr="00154636">
              <w:rPr>
                <w:rFonts w:eastAsia="Times New Roman" w:cs="Times New Roman"/>
                <w:i/>
                <w:iCs/>
                <w:color w:val="000000"/>
                <w:kern w:val="22"/>
                <w:szCs w:val="22"/>
              </w:rPr>
              <w:t>2022</w:t>
            </w:r>
          </w:p>
        </w:tc>
      </w:tr>
      <w:tr w:rsidR="00E354C4" w:rsidRPr="00154636" w:rsidTr="00594538">
        <w:trPr>
          <w:cantSplit/>
          <w:jc w:val="center"/>
        </w:trPr>
        <w:tc>
          <w:tcPr>
            <w:tcW w:w="4520" w:type="dxa"/>
            <w:tcBorders>
              <w:top w:val="single" w:sz="8" w:space="0" w:color="auto"/>
              <w:left w:val="nil"/>
              <w:bottom w:val="nil"/>
              <w:right w:val="nil"/>
            </w:tcBorders>
            <w:shd w:val="clear" w:color="auto" w:fill="auto"/>
            <w:hideMark/>
          </w:tcPr>
          <w:p w:rsidR="00E354C4" w:rsidRPr="00154636" w:rsidRDefault="00E354C4" w:rsidP="00594538">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 Программы:</w:t>
            </w:r>
          </w:p>
        </w:tc>
        <w:tc>
          <w:tcPr>
            <w:tcW w:w="1600" w:type="dxa"/>
            <w:tcBorders>
              <w:top w:val="single" w:sz="8" w:space="0" w:color="auto"/>
              <w:left w:val="nil"/>
              <w:bottom w:val="nil"/>
              <w:right w:val="nil"/>
            </w:tcBorders>
            <w:shd w:val="clear" w:color="auto" w:fill="auto"/>
            <w:vAlign w:val="center"/>
            <w:hideMark/>
          </w:tcPr>
          <w:p w:rsidR="00E354C4" w:rsidRPr="00154636" w:rsidRDefault="00E354C4" w:rsidP="00594538">
            <w:pPr>
              <w:keepNext/>
              <w:keepLines/>
              <w:suppressLineNumbers/>
              <w:suppressAutoHyphens/>
              <w:jc w:val="right"/>
              <w:rPr>
                <w:color w:val="000000" w:themeColor="text1"/>
                <w:kern w:val="22"/>
              </w:rPr>
            </w:pPr>
          </w:p>
        </w:tc>
        <w:tc>
          <w:tcPr>
            <w:tcW w:w="1640" w:type="dxa"/>
            <w:tcBorders>
              <w:top w:val="single" w:sz="8" w:space="0" w:color="auto"/>
              <w:left w:val="nil"/>
              <w:bottom w:val="nil"/>
              <w:right w:val="nil"/>
            </w:tcBorders>
            <w:shd w:val="clear" w:color="auto" w:fill="auto"/>
            <w:vAlign w:val="center"/>
            <w:hideMark/>
          </w:tcPr>
          <w:p w:rsidR="00E354C4" w:rsidRPr="00154636" w:rsidRDefault="00E354C4" w:rsidP="00594538">
            <w:pPr>
              <w:keepNext/>
              <w:keepLines/>
              <w:suppressLineNumbers/>
              <w:suppressAutoHyphens/>
              <w:jc w:val="right"/>
              <w:rPr>
                <w:color w:val="000000" w:themeColor="text1"/>
                <w:kern w:val="22"/>
              </w:rPr>
            </w:pPr>
          </w:p>
        </w:tc>
      </w:tr>
      <w:tr w:rsidR="00E354C4" w:rsidRPr="00154636" w:rsidTr="00594538">
        <w:trPr>
          <w:trHeight w:val="288"/>
          <w:jc w:val="center"/>
        </w:trPr>
        <w:tc>
          <w:tcPr>
            <w:tcW w:w="452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Исполнительного секретаря</w:t>
            </w:r>
          </w:p>
        </w:tc>
        <w:tc>
          <w:tcPr>
            <w:tcW w:w="160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2 404,4</w:t>
            </w:r>
          </w:p>
        </w:tc>
        <w:tc>
          <w:tcPr>
            <w:tcW w:w="164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2 816,5</w:t>
            </w:r>
          </w:p>
        </w:tc>
      </w:tr>
      <w:tr w:rsidR="00E354C4" w:rsidRPr="00154636" w:rsidTr="00594538">
        <w:trPr>
          <w:trHeight w:val="288"/>
          <w:jc w:val="center"/>
        </w:trPr>
        <w:tc>
          <w:tcPr>
            <w:tcW w:w="452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Нагойский и Картахенский протоколы</w:t>
            </w:r>
          </w:p>
        </w:tc>
        <w:tc>
          <w:tcPr>
            <w:tcW w:w="160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2 283,4</w:t>
            </w:r>
          </w:p>
        </w:tc>
        <w:tc>
          <w:tcPr>
            <w:tcW w:w="164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2 336,5</w:t>
            </w:r>
          </w:p>
        </w:tc>
      </w:tr>
      <w:tr w:rsidR="00E354C4" w:rsidRPr="00154636" w:rsidTr="00594538">
        <w:trPr>
          <w:trHeight w:val="288"/>
          <w:jc w:val="center"/>
        </w:trPr>
        <w:tc>
          <w:tcPr>
            <w:tcW w:w="452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науке, обществу и устойчивому будущему</w:t>
            </w:r>
          </w:p>
        </w:tc>
        <w:tc>
          <w:tcPr>
            <w:tcW w:w="160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3 316,75</w:t>
            </w:r>
          </w:p>
        </w:tc>
        <w:tc>
          <w:tcPr>
            <w:tcW w:w="164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3 714,0</w:t>
            </w:r>
          </w:p>
        </w:tc>
      </w:tr>
      <w:tr w:rsidR="00E354C4" w:rsidRPr="00154636" w:rsidTr="00594538">
        <w:trPr>
          <w:trHeight w:val="300"/>
          <w:jc w:val="center"/>
        </w:trPr>
        <w:tc>
          <w:tcPr>
            <w:tcW w:w="452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поддержке осуществления</w:t>
            </w:r>
          </w:p>
        </w:tc>
        <w:tc>
          <w:tcPr>
            <w:tcW w:w="160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4 262,15</w:t>
            </w:r>
          </w:p>
        </w:tc>
        <w:tc>
          <w:tcPr>
            <w:tcW w:w="164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4 397,25</w:t>
            </w:r>
          </w:p>
        </w:tc>
      </w:tr>
      <w:tr w:rsidR="00E354C4" w:rsidRPr="00154636" w:rsidTr="00594538">
        <w:trPr>
          <w:trHeight w:val="300"/>
          <w:jc w:val="center"/>
        </w:trPr>
        <w:tc>
          <w:tcPr>
            <w:tcW w:w="452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jc w:val="left"/>
              <w:rPr>
                <w:b/>
                <w:color w:val="000000" w:themeColor="text1"/>
                <w:kern w:val="22"/>
              </w:rPr>
            </w:pPr>
            <w:r w:rsidRPr="00154636">
              <w:rPr>
                <w:rFonts w:eastAsia="Times New Roman" w:cs="Times New Roman"/>
                <w:color w:val="000000"/>
                <w:kern w:val="22"/>
                <w:szCs w:val="22"/>
              </w:rPr>
              <w:t>II. Административные, финансовые услуги и обслуживание совещаний</w:t>
            </w:r>
          </w:p>
        </w:tc>
        <w:tc>
          <w:tcPr>
            <w:tcW w:w="160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2 921,7</w:t>
            </w:r>
          </w:p>
        </w:tc>
        <w:tc>
          <w:tcPr>
            <w:tcW w:w="164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3 127,75</w:t>
            </w:r>
          </w:p>
        </w:tc>
      </w:tr>
      <w:tr w:rsidR="00E354C4" w:rsidRPr="00154636" w:rsidTr="00594538">
        <w:trPr>
          <w:trHeight w:val="300"/>
          <w:jc w:val="center"/>
        </w:trPr>
        <w:tc>
          <w:tcPr>
            <w:tcW w:w="4520" w:type="dxa"/>
            <w:tcBorders>
              <w:top w:val="nil"/>
              <w:left w:val="nil"/>
              <w:bottom w:val="single" w:sz="12" w:space="0" w:color="auto"/>
              <w:right w:val="nil"/>
            </w:tcBorders>
            <w:shd w:val="clear" w:color="auto" w:fill="auto"/>
            <w:hideMark/>
          </w:tcPr>
          <w:p w:rsidR="00E354C4" w:rsidRPr="00154636" w:rsidRDefault="00E354C4" w:rsidP="00594538">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Промежуточный итог</w:t>
            </w:r>
          </w:p>
        </w:tc>
        <w:tc>
          <w:tcPr>
            <w:tcW w:w="1600" w:type="dxa"/>
            <w:tcBorders>
              <w:top w:val="nil"/>
              <w:left w:val="nil"/>
              <w:bottom w:val="single" w:sz="12" w:space="0" w:color="auto"/>
              <w:right w:val="nil"/>
            </w:tcBorders>
            <w:shd w:val="clear" w:color="auto" w:fill="auto"/>
            <w:hideMark/>
          </w:tcPr>
          <w:p w:rsidR="00E354C4" w:rsidRPr="00154636" w:rsidRDefault="00E354C4" w:rsidP="00594538">
            <w:pPr>
              <w:keepNext/>
              <w:keepLines/>
              <w:suppressLineNumbers/>
              <w:suppressAutoHyphens/>
              <w:ind w:right="193"/>
              <w:jc w:val="right"/>
              <w:rPr>
                <w:b/>
                <w:color w:val="000000" w:themeColor="text1"/>
                <w:kern w:val="22"/>
              </w:rPr>
            </w:pPr>
            <w:r w:rsidRPr="00154636">
              <w:rPr>
                <w:rFonts w:eastAsia="Times New Roman" w:cs="Times New Roman"/>
                <w:b/>
                <w:bCs/>
                <w:color w:val="000000"/>
                <w:kern w:val="22"/>
                <w:szCs w:val="22"/>
              </w:rPr>
              <w:t>15 188,4</w:t>
            </w:r>
          </w:p>
        </w:tc>
        <w:tc>
          <w:tcPr>
            <w:tcW w:w="1640" w:type="dxa"/>
            <w:tcBorders>
              <w:top w:val="nil"/>
              <w:left w:val="nil"/>
              <w:bottom w:val="single" w:sz="12" w:space="0" w:color="auto"/>
              <w:right w:val="nil"/>
            </w:tcBorders>
            <w:shd w:val="clear" w:color="auto" w:fill="auto"/>
            <w:hideMark/>
          </w:tcPr>
          <w:p w:rsidR="00E354C4" w:rsidRPr="00154636" w:rsidRDefault="00E354C4" w:rsidP="00594538">
            <w:pPr>
              <w:keepNext/>
              <w:keepLines/>
              <w:suppressLineNumbers/>
              <w:suppressAutoHyphens/>
              <w:ind w:right="193"/>
              <w:jc w:val="right"/>
              <w:rPr>
                <w:b/>
                <w:color w:val="000000" w:themeColor="text1"/>
                <w:kern w:val="22"/>
              </w:rPr>
            </w:pPr>
            <w:r w:rsidRPr="00154636">
              <w:rPr>
                <w:rFonts w:eastAsia="Times New Roman" w:cs="Times New Roman"/>
                <w:b/>
                <w:bCs/>
                <w:color w:val="000000"/>
                <w:kern w:val="22"/>
                <w:szCs w:val="22"/>
              </w:rPr>
              <w:t>16 391,82</w:t>
            </w:r>
          </w:p>
        </w:tc>
      </w:tr>
      <w:tr w:rsidR="00E354C4" w:rsidRPr="00154636" w:rsidTr="00594538">
        <w:trPr>
          <w:trHeight w:val="300"/>
          <w:jc w:val="center"/>
        </w:trPr>
        <w:tc>
          <w:tcPr>
            <w:tcW w:w="452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jc w:val="left"/>
              <w:rPr>
                <w:color w:val="000000" w:themeColor="text1"/>
                <w:kern w:val="22"/>
              </w:rPr>
            </w:pPr>
            <w:r w:rsidRPr="00154636">
              <w:rPr>
                <w:rFonts w:eastAsia="Times New Roman" w:cs="Times New Roman"/>
                <w:color w:val="000000"/>
                <w:kern w:val="22"/>
                <w:szCs w:val="22"/>
              </w:rPr>
              <w:t>Расходы на поддержку программ</w:t>
            </w:r>
          </w:p>
        </w:tc>
        <w:tc>
          <w:tcPr>
            <w:tcW w:w="1600" w:type="dxa"/>
            <w:tcBorders>
              <w:top w:val="nil"/>
              <w:left w:val="nil"/>
              <w:bottom w:val="nil"/>
              <w:right w:val="nil"/>
            </w:tcBorders>
            <w:shd w:val="clear" w:color="auto" w:fill="auto"/>
            <w:noWrap/>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1 974,49</w:t>
            </w:r>
          </w:p>
        </w:tc>
        <w:tc>
          <w:tcPr>
            <w:tcW w:w="1640" w:type="dxa"/>
            <w:tcBorders>
              <w:top w:val="nil"/>
              <w:left w:val="nil"/>
              <w:bottom w:val="nil"/>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2 130,94</w:t>
            </w:r>
          </w:p>
        </w:tc>
      </w:tr>
      <w:tr w:rsidR="00E354C4" w:rsidRPr="00154636" w:rsidTr="00594538">
        <w:trPr>
          <w:trHeight w:val="300"/>
          <w:jc w:val="center"/>
        </w:trPr>
        <w:tc>
          <w:tcPr>
            <w:tcW w:w="452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III. Резерв оборотных средств</w:t>
            </w:r>
          </w:p>
        </w:tc>
        <w:tc>
          <w:tcPr>
            <w:tcW w:w="1600" w:type="dxa"/>
            <w:tcBorders>
              <w:top w:val="nil"/>
              <w:left w:val="nil"/>
              <w:bottom w:val="single" w:sz="8" w:space="0" w:color="auto"/>
              <w:right w:val="nil"/>
            </w:tcBorders>
            <w:shd w:val="clear" w:color="auto" w:fill="auto"/>
            <w:noWrap/>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(390,27)</w:t>
            </w:r>
          </w:p>
        </w:tc>
        <w:tc>
          <w:tcPr>
            <w:tcW w:w="164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ind w:right="193"/>
              <w:jc w:val="right"/>
              <w:rPr>
                <w:color w:val="000000" w:themeColor="text1"/>
                <w:kern w:val="22"/>
              </w:rPr>
            </w:pPr>
            <w:r w:rsidRPr="00154636">
              <w:rPr>
                <w:rFonts w:eastAsia="Times New Roman" w:cs="Times New Roman"/>
                <w:color w:val="000000"/>
                <w:kern w:val="22"/>
                <w:szCs w:val="22"/>
              </w:rPr>
              <w:t>203,97</w:t>
            </w:r>
          </w:p>
        </w:tc>
      </w:tr>
      <w:tr w:rsidR="00E354C4" w:rsidTr="00594538">
        <w:trPr>
          <w:trHeight w:val="300"/>
          <w:jc w:val="center"/>
        </w:trPr>
        <w:tc>
          <w:tcPr>
            <w:tcW w:w="4520" w:type="dxa"/>
            <w:tcBorders>
              <w:top w:val="nil"/>
              <w:left w:val="nil"/>
              <w:bottom w:val="single" w:sz="8" w:space="0" w:color="auto"/>
              <w:right w:val="nil"/>
            </w:tcBorders>
            <w:shd w:val="clear" w:color="auto" w:fill="auto"/>
            <w:hideMark/>
          </w:tcPr>
          <w:p w:rsidR="00E354C4" w:rsidRPr="00154636" w:rsidRDefault="00E354C4" w:rsidP="00594538">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Итого</w:t>
            </w:r>
          </w:p>
        </w:tc>
        <w:tc>
          <w:tcPr>
            <w:tcW w:w="1600" w:type="dxa"/>
            <w:tcBorders>
              <w:top w:val="nil"/>
              <w:left w:val="nil"/>
              <w:bottom w:val="single" w:sz="8" w:space="0" w:color="auto"/>
              <w:right w:val="nil"/>
            </w:tcBorders>
            <w:shd w:val="clear" w:color="auto" w:fill="auto"/>
            <w:noWrap/>
            <w:hideMark/>
          </w:tcPr>
          <w:p w:rsidR="00E354C4" w:rsidRPr="00154636" w:rsidRDefault="00E354C4" w:rsidP="00594538">
            <w:pPr>
              <w:keepNext/>
              <w:keepLines/>
              <w:suppressLineNumbers/>
              <w:suppressAutoHyphens/>
              <w:ind w:right="193"/>
              <w:jc w:val="right"/>
              <w:rPr>
                <w:b/>
                <w:color w:val="000000" w:themeColor="text1"/>
                <w:kern w:val="22"/>
              </w:rPr>
            </w:pPr>
            <w:r w:rsidRPr="00154636">
              <w:rPr>
                <w:rFonts w:eastAsia="Times New Roman" w:cs="Times New Roman"/>
                <w:b/>
                <w:bCs/>
                <w:color w:val="000000"/>
                <w:kern w:val="22"/>
                <w:szCs w:val="22"/>
              </w:rPr>
              <w:t>16 772,63</w:t>
            </w:r>
          </w:p>
        </w:tc>
        <w:tc>
          <w:tcPr>
            <w:tcW w:w="1640" w:type="dxa"/>
            <w:tcBorders>
              <w:top w:val="nil"/>
              <w:left w:val="nil"/>
              <w:bottom w:val="single" w:sz="8" w:space="0" w:color="auto"/>
              <w:right w:val="nil"/>
            </w:tcBorders>
            <w:shd w:val="clear" w:color="auto" w:fill="auto"/>
            <w:hideMark/>
          </w:tcPr>
          <w:p w:rsidR="00E354C4" w:rsidRPr="0071490F" w:rsidRDefault="00E354C4" w:rsidP="00594538">
            <w:pPr>
              <w:keepNext/>
              <w:keepLines/>
              <w:suppressLineNumbers/>
              <w:suppressAutoHyphens/>
              <w:ind w:right="193"/>
              <w:jc w:val="right"/>
              <w:rPr>
                <w:b/>
                <w:color w:val="000000" w:themeColor="text1"/>
                <w:kern w:val="22"/>
              </w:rPr>
            </w:pPr>
            <w:r w:rsidRPr="00154636">
              <w:rPr>
                <w:rFonts w:eastAsia="Times New Roman" w:cs="Times New Roman"/>
                <w:b/>
                <w:bCs/>
                <w:color w:val="000000"/>
                <w:kern w:val="22"/>
                <w:szCs w:val="22"/>
              </w:rPr>
              <w:t>18 522,76</w:t>
            </w:r>
          </w:p>
        </w:tc>
      </w:tr>
    </w:tbl>
    <w:p w:rsidR="00140A58" w:rsidRDefault="00140A58" w:rsidP="00184C2D">
      <w:pPr>
        <w:spacing w:after="160" w:line="259" w:lineRule="auto"/>
        <w:jc w:val="left"/>
        <w:rPr>
          <w:kern w:val="22"/>
          <w:szCs w:val="22"/>
        </w:rPr>
      </w:pPr>
    </w:p>
    <w:p w:rsidR="00140A58" w:rsidRDefault="00140A58">
      <w:pPr>
        <w:jc w:val="left"/>
        <w:rPr>
          <w:kern w:val="22"/>
          <w:szCs w:val="22"/>
        </w:rPr>
      </w:pPr>
      <w:r>
        <w:rPr>
          <w:kern w:val="22"/>
          <w:szCs w:val="22"/>
        </w:rPr>
        <w:br w:type="page"/>
      </w:r>
    </w:p>
    <w:bookmarkEnd w:id="0"/>
    <w:p w:rsidR="00812063" w:rsidRPr="00CA3F7C" w:rsidRDefault="00812063" w:rsidP="00812063">
      <w:pPr>
        <w:pStyle w:val="ListParagraph"/>
        <w:keepNext/>
        <w:suppressLineNumbers/>
        <w:tabs>
          <w:tab w:val="left" w:pos="450"/>
        </w:tabs>
        <w:suppressAutoHyphens/>
        <w:spacing w:before="120" w:after="120"/>
        <w:ind w:left="0"/>
        <w:contextualSpacing w:val="0"/>
        <w:jc w:val="center"/>
        <w:outlineLvl w:val="0"/>
        <w:rPr>
          <w:kern w:val="22"/>
        </w:rPr>
      </w:pPr>
      <w:r w:rsidRPr="00CA3F7C">
        <w:rPr>
          <w:b/>
          <w:caps/>
        </w:rPr>
        <w:lastRenderedPageBreak/>
        <w:t>III.</w:t>
      </w:r>
      <w:r w:rsidRPr="00CA3F7C">
        <w:rPr>
          <w:b/>
          <w:caps/>
        </w:rPr>
        <w:tab/>
        <w:t>Предлагаемые проекты решений</w:t>
      </w:r>
    </w:p>
    <w:p w:rsidR="00812063" w:rsidRPr="00CA3F7C" w:rsidRDefault="00812063" w:rsidP="00812063">
      <w:pPr>
        <w:pStyle w:val="ListParagraph"/>
        <w:numPr>
          <w:ilvl w:val="0"/>
          <w:numId w:val="5"/>
        </w:numPr>
        <w:suppressLineNumbers/>
        <w:suppressAutoHyphens/>
        <w:spacing w:before="120" w:after="120"/>
        <w:ind w:left="0" w:firstLine="0"/>
        <w:contextualSpacing w:val="0"/>
        <w:rPr>
          <w:kern w:val="22"/>
        </w:rPr>
      </w:pPr>
      <w:r w:rsidRPr="00CA3F7C">
        <w:t>Конференции Сторон предлагается принять решение следующего содержания:</w:t>
      </w:r>
    </w:p>
    <w:p w:rsidR="00812063" w:rsidRPr="00CA3F7C" w:rsidRDefault="00812063" w:rsidP="00812063">
      <w:pPr>
        <w:pStyle w:val="ListParagraph"/>
        <w:suppressLineNumbers/>
        <w:suppressAutoHyphens/>
        <w:spacing w:before="120" w:after="120"/>
        <w:ind w:left="0" w:firstLine="720"/>
        <w:contextualSpacing w:val="0"/>
        <w:rPr>
          <w:kern w:val="22"/>
          <w:szCs w:val="22"/>
        </w:rPr>
      </w:pPr>
      <w:r w:rsidRPr="00CA3F7C">
        <w:rPr>
          <w:i/>
          <w:iCs/>
        </w:rPr>
        <w:t>Конференция Сторон</w:t>
      </w:r>
      <w:r w:rsidRPr="00CA3F7C">
        <w:t xml:space="preserve">, </w:t>
      </w:r>
    </w:p>
    <w:p w:rsidR="00812063" w:rsidRPr="00CA3F7C" w:rsidRDefault="00812063" w:rsidP="00812063">
      <w:pPr>
        <w:suppressLineNumbers/>
        <w:suppressAutoHyphens/>
        <w:spacing w:before="120" w:after="120"/>
        <w:ind w:firstLine="720"/>
        <w:rPr>
          <w:kern w:val="22"/>
          <w:szCs w:val="22"/>
        </w:rPr>
      </w:pPr>
      <w:r w:rsidRPr="00CA3F7C">
        <w:rPr>
          <w:i/>
        </w:rPr>
        <w:t>ссылаясь</w:t>
      </w:r>
      <w:r w:rsidRPr="00CA3F7C">
        <w:t xml:space="preserve"> на свое решение 14/37, в котором она утвердила бюджет на двухлетний период 2019-2020 годов и поручила Исполнительному секретарю подготовить предложения по бюджету на двухлетний период 2021-2022 годов,</w:t>
      </w:r>
    </w:p>
    <w:p w:rsidR="00812063" w:rsidRPr="00CA3F7C" w:rsidRDefault="00812063" w:rsidP="00812063">
      <w:pPr>
        <w:suppressLineNumbers/>
        <w:suppressAutoHyphens/>
        <w:spacing w:before="120" w:after="120"/>
        <w:ind w:firstLine="720"/>
        <w:rPr>
          <w:kern w:val="22"/>
        </w:rPr>
      </w:pPr>
      <w:r w:rsidRPr="00CA3F7C">
        <w:rPr>
          <w:i/>
        </w:rPr>
        <w:t>ссылаясь также</w:t>
      </w:r>
      <w:r w:rsidRPr="00CA3F7C">
        <w:t xml:space="preserve"> на свое решение EM-2/1, в котором она постановила продлить срок действия бюджета на двухлетний период 2019-2020 годов и временного бюджета на 2021 год,</w:t>
      </w:r>
    </w:p>
    <w:p w:rsidR="00812063" w:rsidRPr="00CA3F7C" w:rsidRDefault="00812063" w:rsidP="00812063">
      <w:pPr>
        <w:suppressLineNumbers/>
        <w:suppressAutoHyphens/>
        <w:spacing w:before="120" w:after="120"/>
        <w:ind w:firstLine="720"/>
        <w:rPr>
          <w:kern w:val="22"/>
        </w:rPr>
      </w:pPr>
      <w:r w:rsidRPr="00CA3F7C">
        <w:rPr>
          <w:i/>
        </w:rPr>
        <w:t>учитывая</w:t>
      </w:r>
      <w:r w:rsidRPr="00CA3F7C">
        <w:t xml:space="preserve"> решение провести 15-е совещание Конференции Сторон в двух частях, Часть I с 11 по 15 октября 2021 года и Часть II с 25 апреля по 8 мая 2022 года, в связи с ограничениями, вызванными ситуацией с пандемией COVID-19, и тот факт, что рассмотрение и принятие регулярного или полного бюджета запланировано провести в ходе Части II </w:t>
      </w:r>
      <w:r>
        <w:t>совещания</w:t>
      </w:r>
      <w:r w:rsidRPr="00CA3F7C">
        <w:t>,</w:t>
      </w:r>
    </w:p>
    <w:p w:rsidR="00812063" w:rsidRPr="00CA3F7C" w:rsidRDefault="00812063" w:rsidP="00812063">
      <w:pPr>
        <w:suppressLineNumbers/>
        <w:suppressAutoHyphens/>
        <w:spacing w:before="120" w:after="120"/>
        <w:ind w:firstLine="720"/>
        <w:rPr>
          <w:kern w:val="22"/>
          <w:szCs w:val="22"/>
        </w:rPr>
      </w:pPr>
      <w:r w:rsidRPr="00CA3F7C">
        <w:rPr>
          <w:i/>
        </w:rPr>
        <w:t>отмечая</w:t>
      </w:r>
      <w:r w:rsidRPr="00CA3F7C">
        <w:t xml:space="preserve"> в этой связи необходимость в принятии организационных мер, которые обеспечат непрерывное функционирование органов Конвенции, включая ее секретариат и совещания Конференции Сторон и ее вспомогательных органов,</w:t>
      </w:r>
    </w:p>
    <w:p w:rsidR="00812063" w:rsidRPr="00CA3F7C" w:rsidRDefault="00812063" w:rsidP="00812063">
      <w:pPr>
        <w:suppressLineNumbers/>
        <w:suppressAutoHyphens/>
        <w:spacing w:before="120" w:after="120"/>
        <w:ind w:firstLine="720"/>
        <w:rPr>
          <w:kern w:val="22"/>
          <w:szCs w:val="22"/>
        </w:rPr>
      </w:pPr>
      <w:r w:rsidRPr="00CA3F7C">
        <w:rPr>
          <w:i/>
        </w:rPr>
        <w:t>принимая к сведению</w:t>
      </w:r>
      <w:r w:rsidRPr="00CA3F7C">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812063" w:rsidRPr="00CA3F7C" w:rsidRDefault="00812063" w:rsidP="00812063">
      <w:pPr>
        <w:suppressLineNumbers/>
        <w:suppressAutoHyphens/>
        <w:spacing w:before="120" w:after="120"/>
        <w:ind w:firstLine="720"/>
        <w:rPr>
          <w:kern w:val="22"/>
          <w:szCs w:val="22"/>
        </w:rPr>
      </w:pPr>
      <w:r w:rsidRPr="00CA3F7C">
        <w:rPr>
          <w:i/>
          <w:iCs/>
        </w:rPr>
        <w:t>рассмотрев</w:t>
      </w:r>
      <w:r w:rsidRPr="00CA3F7C">
        <w:t xml:space="preserve"> записку Исполнительного секретаря</w:t>
      </w:r>
      <w:bookmarkStart w:id="5" w:name="_Ref81136053"/>
      <w:r w:rsidRPr="00CA3F7C">
        <w:rPr>
          <w:rStyle w:val="FootnoteReference"/>
          <w:kern w:val="22"/>
          <w:szCs w:val="22"/>
          <w:lang w:val="en-GB"/>
        </w:rPr>
        <w:footnoteReference w:id="5"/>
      </w:r>
      <w:bookmarkEnd w:id="5"/>
      <w:r w:rsidRPr="00CA3F7C">
        <w:t>,</w:t>
      </w:r>
    </w:p>
    <w:p w:rsidR="00812063" w:rsidRPr="00CA3F7C" w:rsidRDefault="00812063" w:rsidP="00812063">
      <w:pPr>
        <w:suppressLineNumbers/>
        <w:suppressAutoHyphens/>
        <w:spacing w:before="120" w:after="120"/>
        <w:ind w:firstLine="720"/>
        <w:rPr>
          <w:kern w:val="22"/>
          <w:szCs w:val="22"/>
        </w:rPr>
      </w:pPr>
      <w:r w:rsidRPr="00CA3F7C">
        <w:rPr>
          <w:i/>
        </w:rPr>
        <w:t>признавая чрезвычайный</w:t>
      </w:r>
      <w:r w:rsidRPr="00CA3F7C">
        <w:t xml:space="preserve"> характер обстоятельств, сложившихся в связи с пандемией, и выражая солидарность со всеми Сторонами, сталкивающимися с гуманитарными и экономическими последствиями текущей пандемии,</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rPr>
      </w:pPr>
      <w:r w:rsidRPr="00CA3F7C">
        <w:rPr>
          <w:i/>
          <w:color w:val="000000" w:themeColor="text1"/>
        </w:rPr>
        <w:t xml:space="preserve">утверждает </w:t>
      </w:r>
      <w:r w:rsidRPr="00CA3F7C">
        <w:t>в</w:t>
      </w:r>
      <w:r w:rsidRPr="00CA3F7C">
        <w:rPr>
          <w:color w:val="000000" w:themeColor="text1"/>
        </w:rPr>
        <w:t xml:space="preserve"> порядке исключения основной бюджет по программе Конвенции в размере 12 619 185 долл. США на 2022 год, что составляет 74% временного комплексного бюджета в размере 17 052 952 долл. США на 2022 год, на цели, перечисленные в таблицах 5a и 5b записки Исполнительного </w:t>
      </w:r>
      <w:r w:rsidRPr="00AE4C1F">
        <w:rPr>
          <w:color w:val="000000" w:themeColor="text1"/>
        </w:rPr>
        <w:t>секретаря</w:t>
      </w:r>
      <w:r w:rsidR="00345640">
        <w:fldChar w:fldCharType="begin"/>
      </w:r>
      <w:r w:rsidR="00345640">
        <w:instrText xml:space="preserve"> NOTEREF _Ref81136053 \h  \* MERGEFORMAT </w:instrText>
      </w:r>
      <w:r w:rsidR="00345640">
        <w:fldChar w:fldCharType="separate"/>
      </w:r>
      <w:r w:rsidRPr="00DF21D3">
        <w:t>3</w:t>
      </w:r>
      <w:r w:rsidR="00345640">
        <w:fldChar w:fldCharType="end"/>
      </w:r>
      <w:r w:rsidRPr="00AE4C1F">
        <w:rPr>
          <w:color w:val="000000" w:themeColor="text1"/>
        </w:rPr>
        <w:t>;</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szCs w:val="22"/>
        </w:rPr>
      </w:pPr>
      <w:r w:rsidRPr="00CA3F7C">
        <w:rPr>
          <w:i/>
          <w:color w:val="000000" w:themeColor="text1"/>
        </w:rPr>
        <w:t xml:space="preserve">постановляет </w:t>
      </w:r>
      <w:r w:rsidRPr="00CA3F7C">
        <w:rPr>
          <w:color w:val="000000" w:themeColor="text1"/>
        </w:rPr>
        <w:t>распределять все расходы на услуги секретариата на 2022 год между Конвенцией, Картахенским протоколом и Нагойским протоколом в соотношении 74:15:11;</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rPr>
      </w:pPr>
      <w:r w:rsidRPr="00CA3F7C">
        <w:rPr>
          <w:i/>
          <w:iCs/>
          <w:color w:val="000000" w:themeColor="text1"/>
        </w:rPr>
        <w:t>выражает</w:t>
      </w:r>
      <w:r w:rsidRPr="00CA3F7C">
        <w:rPr>
          <w:color w:val="000000" w:themeColor="text1"/>
        </w:rPr>
        <w:t xml:space="preserve"> свою признательность Канаде в качестве принимающей страны за ее возобновившуюся поддержку секретариату и </w:t>
      </w:r>
      <w:r w:rsidRPr="00CA3F7C">
        <w:rPr>
          <w:i/>
          <w:iCs/>
          <w:color w:val="000000" w:themeColor="text1"/>
        </w:rPr>
        <w:t>приветствует</w:t>
      </w:r>
      <w:r w:rsidRPr="00CA3F7C">
        <w:rPr>
          <w:color w:val="000000" w:themeColor="text1"/>
        </w:rPr>
        <w:t xml:space="preserve"> взнос принимающей страны и провинции Квебек в размере 2 092 229 канадских долл. на 2022 год для покрытия расходов на аренду помещений и сопутствующих расходов секретариата в Монреале, который должен распределяться в соотношении 74:15:11 и компенсировать взносы за 2022 год Сторон Конвенции, Картахенского протокола и Нагойского протокола соответственно;</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rFonts w:asciiTheme="majorBidi" w:hAnsiTheme="majorBidi" w:cstheme="majorBidi"/>
          <w:kern w:val="22"/>
          <w:szCs w:val="22"/>
        </w:rPr>
      </w:pPr>
      <w:r w:rsidRPr="00CA3F7C">
        <w:rPr>
          <w:i/>
          <w:iCs/>
        </w:rPr>
        <w:t>утверждает</w:t>
      </w:r>
      <w:r w:rsidRPr="00CA3F7C">
        <w:t xml:space="preserve"> шкалу взносов для распределения расхо</w:t>
      </w:r>
      <w:r>
        <w:t xml:space="preserve">дов на 2022 год в соответствии </w:t>
      </w:r>
      <w:r w:rsidRPr="00CA3F7C">
        <w:t>с текущей шкалой взносов для распределения расходов Организации Объединенных Наций, как указано в таблицах 7, 8 и 9 настоящего решения,</w:t>
      </w:r>
      <w:r w:rsidRPr="00CA3F7C">
        <w:rPr>
          <w:rStyle w:val="FootnoteReference"/>
          <w:rFonts w:ascii="Arial" w:hAnsi="Arial"/>
        </w:rPr>
        <w:t xml:space="preserve"> </w:t>
      </w:r>
      <w:r w:rsidRPr="00CA3F7C">
        <w:rPr>
          <w:rStyle w:val="markedcontent"/>
          <w:rFonts w:asciiTheme="majorBidi" w:hAnsiTheme="majorBidi"/>
        </w:rPr>
        <w:t>отмечая, что, как ожидается, пересмотренная шкала взносов на трехлетний период 2022-2024 годов будет утверждена Генеральной Ассамблеей Организации Объедин</w:t>
      </w:r>
      <w:r>
        <w:rPr>
          <w:rStyle w:val="markedcontent"/>
          <w:rFonts w:asciiTheme="majorBidi" w:hAnsiTheme="majorBidi"/>
        </w:rPr>
        <w:t>енных Наций в декабре 2022 года</w:t>
      </w:r>
      <w:r w:rsidRPr="00CA3F7C">
        <w:rPr>
          <w:rStyle w:val="markedcontent"/>
          <w:rFonts w:asciiTheme="majorBidi" w:hAnsiTheme="majorBidi"/>
        </w:rPr>
        <w:t xml:space="preserve"> и после опубликования эта новая шкала оценки будет применяться для расчета начисленных взносов на 2022 год;</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szCs w:val="22"/>
        </w:rPr>
      </w:pPr>
      <w:r w:rsidRPr="00CA3F7C">
        <w:rPr>
          <w:i/>
          <w:iCs/>
          <w:color w:val="000000" w:themeColor="text1"/>
        </w:rPr>
        <w:lastRenderedPageBreak/>
        <w:t>утверждает</w:t>
      </w:r>
      <w:r w:rsidRPr="00CA3F7C">
        <w:rPr>
          <w:color w:val="000000" w:themeColor="text1"/>
        </w:rPr>
        <w:t xml:space="preserve"> </w:t>
      </w:r>
      <w:r w:rsidRPr="00CA3F7C">
        <w:rPr>
          <w:i/>
          <w:color w:val="000000" w:themeColor="text1"/>
        </w:rPr>
        <w:t>также</w:t>
      </w:r>
      <w:r w:rsidRPr="00CA3F7C">
        <w:rPr>
          <w:color w:val="000000" w:themeColor="text1"/>
        </w:rPr>
        <w:t xml:space="preserve"> таблицу со штатным расписанием секретариата на 2022 год</w:t>
      </w:r>
      <w:r>
        <w:rPr>
          <w:color w:val="000000" w:themeColor="text1"/>
        </w:rPr>
        <w:t xml:space="preserve"> </w:t>
      </w:r>
      <w:r w:rsidRPr="00CA3F7C">
        <w:rPr>
          <w:color w:val="000000" w:themeColor="text1"/>
        </w:rPr>
        <w:t>(таблица 6), которая должна использоваться для подготовки сметы расходов при составлении общего бюджета;</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rFonts w:eastAsia="Malgun Gothic"/>
          <w:color w:val="000000" w:themeColor="text1"/>
          <w:kern w:val="22"/>
          <w:szCs w:val="22"/>
        </w:rPr>
      </w:pPr>
      <w:r w:rsidRPr="00CA3F7C">
        <w:rPr>
          <w:i/>
          <w:iCs/>
          <w:color w:val="000000" w:themeColor="text1"/>
        </w:rPr>
        <w:t>уполномочивает</w:t>
      </w:r>
      <w:r w:rsidRPr="00CA3F7C">
        <w:rPr>
          <w:color w:val="000000" w:themeColor="text1"/>
        </w:rPr>
        <w:t xml:space="preserve"> Исполнительного секретаря брать на себя обязательства 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Финансовыми положениями и правилами Программы Организации Объединенных Наций по окружающей среде;</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rFonts w:eastAsia="Malgun Gothic"/>
          <w:color w:val="000000" w:themeColor="text1"/>
          <w:kern w:val="22"/>
          <w:szCs w:val="22"/>
        </w:rPr>
      </w:pPr>
      <w:r w:rsidRPr="00CA3F7C">
        <w:rPr>
          <w:i/>
          <w:iCs/>
        </w:rPr>
        <w:t>также уполномочивает</w:t>
      </w:r>
      <w:r w:rsidRPr="00CA3F7C">
        <w:t xml:space="preserve"> Исполнительного секретаря перераспределять средства между основными статьями бюджетных ассигнований в рамках программ, приведенными в таблице 5b записки Исполнительного секретаря</w:t>
      </w:r>
      <w:r w:rsidR="00345640">
        <w:fldChar w:fldCharType="begin"/>
      </w:r>
      <w:r w:rsidR="00345640">
        <w:instrText xml:space="preserve"> NOTEREF _Ref81136053 \h  \* MERGEFORMAT </w:instrText>
      </w:r>
      <w:r w:rsidR="00345640">
        <w:fldChar w:fldCharType="separate"/>
      </w:r>
      <w:r w:rsidRPr="00DF21D3">
        <w:t>3</w:t>
      </w:r>
      <w:r w:rsidR="00345640">
        <w:fldChar w:fldCharType="end"/>
      </w:r>
      <w:r w:rsidRPr="00AE4C1F">
        <w:t>,</w:t>
      </w:r>
      <w:r w:rsidRPr="00CA3F7C">
        <w:t xml:space="preserve"> на сумму, не превышающую в совокупности 15% от общего бюджета программ при условии применения дополнительного максимального ограничения в 25% для каждого раздела бюджетных ассигнований;</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szCs w:val="22"/>
        </w:rPr>
      </w:pPr>
      <w:r w:rsidRPr="00CA3F7C">
        <w:rPr>
          <w:i/>
          <w:color w:val="000000" w:themeColor="text1"/>
        </w:rPr>
        <w:t xml:space="preserve">предлагает </w:t>
      </w:r>
      <w:r w:rsidRPr="00AE4C1F">
        <w:rPr>
          <w:color w:val="000000" w:themeColor="text1"/>
        </w:rPr>
        <w:t>всем</w:t>
      </w:r>
      <w:r w:rsidRPr="00CA3F7C">
        <w:rPr>
          <w:color w:val="000000" w:themeColor="text1"/>
        </w:rPr>
        <w:t xml:space="preserve"> Сторонам Конвенции принять к сведению, что взносы в основные бюджеты по программе (BY, BG и BB) должны поступать к 1 января того года, на который они заложены в бюджете, и своевременно выплачивать их </w:t>
      </w:r>
      <w:r w:rsidRPr="00CA3F7C">
        <w:rPr>
          <w:i/>
          <w:color w:val="000000" w:themeColor="text1"/>
        </w:rPr>
        <w:t>и просит</w:t>
      </w:r>
      <w:r w:rsidRPr="00CA3F7C">
        <w:rPr>
          <w:color w:val="000000" w:themeColor="text1"/>
        </w:rPr>
        <w:t xml:space="preserve"> уведомлять Стороны о размерах их взносов как можно раньше в течение года, предшествующего году, за который они должны быть выплачены;</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rPr>
      </w:pPr>
      <w:r w:rsidRPr="00CA3F7C">
        <w:rPr>
          <w:i/>
          <w:color w:val="000000" w:themeColor="text1"/>
        </w:rPr>
        <w:t>с озабоченностью отмечает</w:t>
      </w:r>
      <w:r w:rsidRPr="00CA3F7C">
        <w:rPr>
          <w:color w:val="000000" w:themeColor="text1"/>
        </w:rPr>
        <w:t xml:space="preserve">, что определенное число Сторон еще не внесли взносы в основные бюджеты (целевые фонды BY, BG и BB) за 2020 год и за предыдущие годы, включая Стороны, которые никогда не платили своих взносов; </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rPr>
      </w:pPr>
      <w:r w:rsidRPr="00CA3F7C">
        <w:rPr>
          <w:i/>
          <w:color w:val="000000" w:themeColor="text1"/>
        </w:rPr>
        <w:t>отмечает</w:t>
      </w:r>
      <w:r w:rsidRPr="00CA3F7C">
        <w:rPr>
          <w:color w:val="000000" w:themeColor="text1"/>
        </w:rPr>
        <w:t xml:space="preserve">, что необходимо продлить срок функционирования целевых фондов Конвенции и протоколов к ней (BY, BG и BB) на период в два года, начинающийся 1 января 2022 года и завершающийся 31 декабря 2023 года, и </w:t>
      </w:r>
      <w:r w:rsidRPr="00CA3F7C">
        <w:rPr>
          <w:i/>
          <w:iCs/>
          <w:color w:val="000000" w:themeColor="text1"/>
        </w:rPr>
        <w:t>предлагает</w:t>
      </w:r>
      <w:r w:rsidRPr="00CA3F7C">
        <w:rPr>
          <w:color w:val="000000" w:themeColor="text1"/>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rPr>
      </w:pPr>
      <w:r w:rsidRPr="00CA3F7C">
        <w:rPr>
          <w:i/>
          <w:iCs/>
        </w:rPr>
        <w:t>заявляет</w:t>
      </w:r>
      <w:r w:rsidRPr="00CA3F7C">
        <w:t>, что это решение не влечет за собой отрицательных последствий для дальнейших решений, которые должны быть приняты Конференцией Сторон в ходе Части II ее 15</w:t>
      </w:r>
      <w:r>
        <w:t>-</w:t>
      </w:r>
      <w:r w:rsidRPr="00CA3F7C">
        <w:t>го совещания;</w:t>
      </w:r>
    </w:p>
    <w:p w:rsidR="00812063" w:rsidRPr="00CA3F7C" w:rsidRDefault="00812063" w:rsidP="00812063">
      <w:pPr>
        <w:pStyle w:val="ListParagraph"/>
        <w:numPr>
          <w:ilvl w:val="0"/>
          <w:numId w:val="8"/>
        </w:numPr>
        <w:suppressLineNumbers/>
        <w:suppressAutoHyphens/>
        <w:spacing w:before="120" w:after="120"/>
        <w:ind w:left="0" w:firstLine="720"/>
        <w:contextualSpacing w:val="0"/>
        <w:rPr>
          <w:kern w:val="22"/>
        </w:rPr>
      </w:pPr>
      <w:r w:rsidRPr="00CA3F7C">
        <w:rPr>
          <w:i/>
          <w:iCs/>
        </w:rPr>
        <w:t>поручает</w:t>
      </w:r>
      <w:r w:rsidRPr="00CA3F7C">
        <w:t xml:space="preserve"> Исполнительному секретарю:</w:t>
      </w:r>
    </w:p>
    <w:p w:rsidR="00812063" w:rsidRPr="00CA3F7C" w:rsidRDefault="00812063" w:rsidP="00812063">
      <w:pPr>
        <w:pStyle w:val="ListParagraph"/>
        <w:numPr>
          <w:ilvl w:val="1"/>
          <w:numId w:val="9"/>
        </w:numPr>
        <w:suppressLineNumbers/>
        <w:suppressAutoHyphens/>
        <w:spacing w:before="120" w:after="120"/>
        <w:ind w:left="0" w:firstLine="720"/>
        <w:contextualSpacing w:val="0"/>
        <w:rPr>
          <w:kern w:val="22"/>
        </w:rPr>
      </w:pPr>
      <w:r w:rsidRPr="00CA3F7C">
        <w:t>учитывать результаты этого решения при подготовке предложений по бюджету на двухлетний период 2023-2024 годов в соответствии с пунктом 48 решения 14/37;</w:t>
      </w:r>
    </w:p>
    <w:p w:rsidR="00812063" w:rsidRPr="00CA3F7C" w:rsidRDefault="00812063" w:rsidP="00812063">
      <w:pPr>
        <w:pStyle w:val="ListParagraph"/>
        <w:numPr>
          <w:ilvl w:val="1"/>
          <w:numId w:val="9"/>
        </w:numPr>
        <w:suppressLineNumbers/>
        <w:suppressAutoHyphens/>
        <w:spacing w:before="120" w:after="120"/>
        <w:ind w:left="0" w:firstLine="720"/>
        <w:contextualSpacing w:val="0"/>
        <w:rPr>
          <w:kern w:val="22"/>
        </w:rPr>
      </w:pPr>
      <w:r w:rsidRPr="00CA3F7C">
        <w:t>подготовить предложения по бюджету на период 2023-2024 годов в ожидании решения Конференции Сторон и Конференции Сторон, выступающей в качестве совещания Сторон Картахенского и Нагойского протоколов, в отношении дат проведения их 16-го, 11-го и 5-го совещаний соответственно.</w:t>
      </w:r>
    </w:p>
    <w:p w:rsidR="00812063" w:rsidRPr="00CA3F7C" w:rsidRDefault="00812063" w:rsidP="00812063">
      <w:pPr>
        <w:pStyle w:val="ListParagraph"/>
        <w:suppressLineNumbers/>
        <w:suppressAutoHyphens/>
        <w:ind w:left="0"/>
        <w:contextualSpacing w:val="0"/>
        <w:rPr>
          <w:kern w:val="22"/>
        </w:rPr>
      </w:pPr>
    </w:p>
    <w:p w:rsidR="00812063" w:rsidRPr="00CA3F7C" w:rsidRDefault="00812063" w:rsidP="00812063">
      <w:pPr>
        <w:pStyle w:val="ListParagraph"/>
        <w:keepNext/>
        <w:suppressLineNumbers/>
        <w:suppressAutoHyphens/>
        <w:spacing w:after="120"/>
        <w:ind w:left="1152" w:hanging="720"/>
        <w:contextualSpacing w:val="0"/>
        <w:outlineLvl w:val="0"/>
        <w:rPr>
          <w:caps/>
          <w:kern w:val="22"/>
          <w:szCs w:val="22"/>
        </w:rPr>
      </w:pPr>
      <w:r w:rsidRPr="00CA3F7C">
        <w:rPr>
          <w:b/>
          <w:caps/>
        </w:rPr>
        <w:t>IV.</w:t>
      </w:r>
      <w:r w:rsidRPr="00CA3F7C">
        <w:rPr>
          <w:b/>
          <w:caps/>
        </w:rPr>
        <w:tab/>
        <w:t>Проект решения для рассмотрения Конференцией Сторон, выступающей в качестве совещания Сторон Картахенского протокола по биобезопасности</w:t>
      </w:r>
    </w:p>
    <w:p w:rsidR="00812063" w:rsidRPr="00CA3F7C" w:rsidRDefault="00812063" w:rsidP="00812063">
      <w:pPr>
        <w:pStyle w:val="ListParagraph"/>
        <w:numPr>
          <w:ilvl w:val="0"/>
          <w:numId w:val="5"/>
        </w:numPr>
        <w:suppressLineNumbers/>
        <w:suppressAutoHyphens/>
        <w:spacing w:before="120" w:after="120"/>
        <w:ind w:left="0" w:firstLine="0"/>
        <w:contextualSpacing w:val="0"/>
        <w:rPr>
          <w:kern w:val="22"/>
        </w:rPr>
      </w:pPr>
      <w:r w:rsidRPr="00CA3F7C">
        <w:t>Конференции Сторон, выступающей в качестве совещания Сторон Картахенского протокола, предлагается принять решение следующего содержания:</w:t>
      </w:r>
    </w:p>
    <w:p w:rsidR="00812063" w:rsidRPr="00CA3F7C" w:rsidRDefault="00812063" w:rsidP="00812063">
      <w:pPr>
        <w:pStyle w:val="ListParagraph"/>
        <w:suppressLineNumbers/>
        <w:suppressAutoHyphens/>
        <w:spacing w:before="120" w:after="120"/>
        <w:ind w:left="0" w:firstLine="720"/>
        <w:contextualSpacing w:val="0"/>
        <w:rPr>
          <w:kern w:val="22"/>
          <w:szCs w:val="22"/>
        </w:rPr>
      </w:pPr>
      <w:r w:rsidRPr="00CA3F7C">
        <w:rPr>
          <w:i/>
          <w:iCs/>
        </w:rPr>
        <w:t>Конференция Сторон, выступающая в качестве совещания Сторон Картахенского протокола по биобезопасности,</w:t>
      </w:r>
    </w:p>
    <w:p w:rsidR="00812063" w:rsidRPr="00CA3F7C" w:rsidRDefault="00812063" w:rsidP="00812063">
      <w:pPr>
        <w:suppressLineNumbers/>
        <w:suppressAutoHyphens/>
        <w:spacing w:before="120" w:after="120"/>
        <w:ind w:firstLine="720"/>
        <w:rPr>
          <w:kern w:val="22"/>
        </w:rPr>
      </w:pPr>
      <w:r w:rsidRPr="00CA3F7C">
        <w:rPr>
          <w:i/>
        </w:rPr>
        <w:lastRenderedPageBreak/>
        <w:t>ссылаясь</w:t>
      </w:r>
      <w:r w:rsidRPr="00CA3F7C">
        <w:t xml:space="preserve"> на свое решение </w:t>
      </w:r>
      <w:hyperlink r:id="rId12" w:history="1">
        <w:r w:rsidRPr="00CA3F7C">
          <w:rPr>
            <w:rStyle w:val="Hyperlink"/>
            <w:sz w:val="22"/>
          </w:rPr>
          <w:t>9/16</w:t>
        </w:r>
      </w:hyperlink>
      <w:r w:rsidRPr="00CA3F7C">
        <w:t>, в котором она утвердила бюджет на двухлетний период 2019-2020 годов,</w:t>
      </w:r>
    </w:p>
    <w:p w:rsidR="00812063" w:rsidRPr="00CA3F7C" w:rsidRDefault="00812063" w:rsidP="00812063">
      <w:pPr>
        <w:suppressLineNumbers/>
        <w:suppressAutoHyphens/>
        <w:spacing w:before="120" w:after="120"/>
        <w:ind w:firstLine="720"/>
        <w:rPr>
          <w:kern w:val="22"/>
        </w:rPr>
      </w:pPr>
      <w:r w:rsidRPr="00CA3F7C">
        <w:rPr>
          <w:i/>
        </w:rPr>
        <w:t>ссылаясь</w:t>
      </w:r>
      <w:r w:rsidRPr="00CA3F7C">
        <w:t xml:space="preserve"> на свое решение CP-EM-1/1, в котором она постановила продлить срок действия бюджета на двухлетний период 2019-2020 годов и временного бюджета на 2021 год,</w:t>
      </w:r>
    </w:p>
    <w:p w:rsidR="00812063" w:rsidRPr="00CA3F7C" w:rsidRDefault="00812063" w:rsidP="00812063">
      <w:pPr>
        <w:suppressLineNumbers/>
        <w:suppressAutoHyphens/>
        <w:spacing w:before="120" w:after="120"/>
        <w:ind w:firstLine="720"/>
        <w:rPr>
          <w:iCs/>
          <w:kern w:val="22"/>
        </w:rPr>
      </w:pPr>
      <w:r w:rsidRPr="00CA3F7C">
        <w:rPr>
          <w:i/>
        </w:rPr>
        <w:t>учитывая</w:t>
      </w:r>
      <w:r w:rsidRPr="00CA3F7C">
        <w:t xml:space="preserve"> решение провести 10-е совещание Конференции Сторон, выступающей в качестве совещания Сторон Картахенского протокола, в двух частях, Часть I с 11 по 15 октября 2021 года и Часть II с 25 апреля по 8 мая 2022 года, в связи с ограничениями, вызванными ситуацией с пандемией COVID-19, и тот факт, что рассмотрение и принятие регулярного или полного бюджета запланировано провести в ходе Части II </w:t>
      </w:r>
      <w:r>
        <w:t>совещания</w:t>
      </w:r>
      <w:r w:rsidRPr="00CA3F7C">
        <w:t>,</w:t>
      </w:r>
    </w:p>
    <w:p w:rsidR="00812063" w:rsidRPr="00CA3F7C" w:rsidRDefault="00812063" w:rsidP="00812063">
      <w:pPr>
        <w:suppressLineNumbers/>
        <w:suppressAutoHyphens/>
        <w:spacing w:before="120" w:after="120"/>
        <w:ind w:firstLine="720"/>
        <w:rPr>
          <w:kern w:val="22"/>
          <w:szCs w:val="22"/>
        </w:rPr>
      </w:pPr>
      <w:r w:rsidRPr="00CA3F7C">
        <w:rPr>
          <w:i/>
        </w:rPr>
        <w:t>отмечая</w:t>
      </w:r>
      <w:r w:rsidRPr="00CA3F7C">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812063" w:rsidRPr="00CA3F7C" w:rsidRDefault="00812063" w:rsidP="00812063">
      <w:pPr>
        <w:suppressLineNumbers/>
        <w:suppressAutoHyphens/>
        <w:spacing w:before="120" w:after="120"/>
        <w:ind w:firstLine="720"/>
        <w:rPr>
          <w:rFonts w:eastAsia="Malgun Gothic"/>
          <w:kern w:val="22"/>
          <w:szCs w:val="22"/>
        </w:rPr>
      </w:pPr>
      <w:r w:rsidRPr="00CA3F7C">
        <w:rPr>
          <w:i/>
        </w:rPr>
        <w:t>принимая к сведению</w:t>
      </w:r>
      <w:r w:rsidRPr="00CA3F7C">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812063" w:rsidRPr="00CA3F7C" w:rsidRDefault="00812063" w:rsidP="00812063">
      <w:pPr>
        <w:suppressLineNumbers/>
        <w:suppressAutoHyphens/>
        <w:spacing w:before="120" w:after="120"/>
        <w:ind w:firstLine="720"/>
        <w:rPr>
          <w:kern w:val="22"/>
          <w:szCs w:val="22"/>
        </w:rPr>
      </w:pPr>
      <w:r w:rsidRPr="00CA3F7C">
        <w:rPr>
          <w:i/>
          <w:iCs/>
        </w:rPr>
        <w:t>рассмотрев</w:t>
      </w:r>
      <w:r w:rsidRPr="00CA3F7C">
        <w:t xml:space="preserve"> записку Исполнительного секретаря</w:t>
      </w:r>
      <w:bookmarkStart w:id="6" w:name="_Ref81140950"/>
      <w:r w:rsidRPr="00CA3F7C">
        <w:rPr>
          <w:rStyle w:val="FootnoteReference"/>
          <w:kern w:val="22"/>
          <w:szCs w:val="22"/>
          <w:lang w:val="en-GB"/>
        </w:rPr>
        <w:footnoteReference w:id="6"/>
      </w:r>
      <w:bookmarkEnd w:id="6"/>
      <w:r w:rsidRPr="00CA3F7C">
        <w:t>,</w:t>
      </w:r>
    </w:p>
    <w:p w:rsidR="00812063" w:rsidRPr="00CA3F7C" w:rsidRDefault="00812063" w:rsidP="00812063">
      <w:pPr>
        <w:pStyle w:val="ListParagraph"/>
        <w:numPr>
          <w:ilvl w:val="0"/>
          <w:numId w:val="10"/>
        </w:numPr>
        <w:suppressLineNumbers/>
        <w:suppressAutoHyphens/>
        <w:spacing w:before="120" w:after="120"/>
        <w:ind w:left="0" w:firstLine="720"/>
        <w:contextualSpacing w:val="0"/>
        <w:rPr>
          <w:rFonts w:eastAsia="Malgun Gothic"/>
          <w:color w:val="000000" w:themeColor="text1"/>
          <w:kern w:val="22"/>
        </w:rPr>
      </w:pPr>
      <w:r w:rsidRPr="00CA3F7C">
        <w:rPr>
          <w:i/>
          <w:iCs/>
        </w:rPr>
        <w:t>утверждает</w:t>
      </w:r>
      <w:r w:rsidRPr="00CA3F7C">
        <w:t xml:space="preserve"> в порядке исключения основной бюджет по программе </w:t>
      </w:r>
      <w:r w:rsidRPr="00CA3F7C">
        <w:rPr>
          <w:snapToGrid w:val="0"/>
        </w:rPr>
        <w:t>Картахенского протокола по биобезопасности</w:t>
      </w:r>
      <w:r w:rsidRPr="00CA3F7C">
        <w:rPr>
          <w:color w:val="000000" w:themeColor="text1"/>
        </w:rPr>
        <w:t xml:space="preserve"> </w:t>
      </w:r>
      <w:r w:rsidRPr="00CA3F7C">
        <w:t>в размере 2 557 943 долл. США на 2022 год, что составляет 15% временного комплексного бюджета в размере 17 052 952 долл. США на 2022 год, на цели, перечисленные в таблицах 5a и 5b записки Исполнительного секретаря</w:t>
      </w:r>
      <w:r w:rsidR="00345640">
        <w:fldChar w:fldCharType="begin"/>
      </w:r>
      <w:r w:rsidR="00345640">
        <w:instrText xml:space="preserve"> NOTEREF _Ref81140950 \h  \* MERGEFORMAT </w:instrText>
      </w:r>
      <w:r w:rsidR="00345640">
        <w:fldChar w:fldCharType="separate"/>
      </w:r>
      <w:r w:rsidRPr="00CA3F7C">
        <w:t>4</w:t>
      </w:r>
      <w:r w:rsidR="00345640">
        <w:fldChar w:fldCharType="end"/>
      </w:r>
      <w:r w:rsidRPr="00CA3F7C">
        <w:t>;</w:t>
      </w:r>
    </w:p>
    <w:p w:rsidR="00812063" w:rsidRPr="00CA3F7C" w:rsidRDefault="00812063" w:rsidP="00812063">
      <w:pPr>
        <w:pStyle w:val="ListParagraph"/>
        <w:numPr>
          <w:ilvl w:val="0"/>
          <w:numId w:val="10"/>
        </w:numPr>
        <w:suppressLineNumbers/>
        <w:suppressAutoHyphens/>
        <w:spacing w:before="120" w:after="120"/>
        <w:ind w:left="0" w:firstLine="720"/>
        <w:contextualSpacing w:val="0"/>
        <w:rPr>
          <w:rFonts w:eastAsia="Malgun Gothic"/>
          <w:color w:val="000000" w:themeColor="text1"/>
          <w:kern w:val="22"/>
        </w:rPr>
      </w:pPr>
      <w:r w:rsidRPr="00CA3F7C">
        <w:rPr>
          <w:i/>
          <w:iCs/>
        </w:rPr>
        <w:t>поручает</w:t>
      </w:r>
      <w:r w:rsidRPr="00CA3F7C">
        <w:t xml:space="preserve"> Исполнительному секретарю подготовить предложения по бюджету на двухлетний период 2023-2024 годов;</w:t>
      </w:r>
    </w:p>
    <w:p w:rsidR="00812063" w:rsidRPr="00CA3F7C" w:rsidRDefault="00812063" w:rsidP="00812063">
      <w:pPr>
        <w:pStyle w:val="ListParagraph"/>
        <w:numPr>
          <w:ilvl w:val="0"/>
          <w:numId w:val="10"/>
        </w:numPr>
        <w:suppressLineNumbers/>
        <w:suppressAutoHyphens/>
        <w:spacing w:before="120" w:after="120"/>
        <w:ind w:left="0" w:firstLine="720"/>
        <w:contextualSpacing w:val="0"/>
        <w:rPr>
          <w:kern w:val="22"/>
        </w:rPr>
      </w:pPr>
      <w:r w:rsidRPr="00CA3F7C">
        <w:rPr>
          <w:i/>
          <w:snapToGrid w:val="0"/>
        </w:rPr>
        <w:t>постановляет</w:t>
      </w:r>
      <w:r w:rsidRPr="00CA3F7C">
        <w:rPr>
          <w:snapToGrid w:val="0"/>
        </w:rPr>
        <w:t xml:space="preserve"> применять </w:t>
      </w:r>
      <w:r w:rsidRPr="00CA3F7C">
        <w:t>mutatis mutandis</w:t>
      </w:r>
      <w:r>
        <w:rPr>
          <w:snapToGrid w:val="0"/>
        </w:rPr>
        <w:t xml:space="preserve"> пункты 2</w:t>
      </w:r>
      <w:r w:rsidRPr="00CA3F7C">
        <w:rPr>
          <w:snapToGrid w:val="0"/>
        </w:rPr>
        <w:t>-12 решения, принятого Конференцией Сторон на ее 15-м совещании (Часть I)</w:t>
      </w:r>
      <w:r w:rsidRPr="00CA3F7C">
        <w:rPr>
          <w:rStyle w:val="FootnoteReference"/>
          <w:rFonts w:eastAsia="Malgun Gothic"/>
          <w:snapToGrid w:val="0"/>
          <w:kern w:val="22"/>
        </w:rPr>
        <w:footnoteReference w:id="7"/>
      </w:r>
      <w:r w:rsidRPr="00CA3F7C">
        <w:rPr>
          <w:snapToGrid w:val="0"/>
        </w:rPr>
        <w:t>.</w:t>
      </w:r>
      <w:r w:rsidRPr="00CA3F7C">
        <w:t xml:space="preserve"> </w:t>
      </w:r>
    </w:p>
    <w:p w:rsidR="00812063" w:rsidRPr="00CA3F7C" w:rsidRDefault="00812063" w:rsidP="00812063">
      <w:pPr>
        <w:pStyle w:val="ListParagraph"/>
        <w:suppressLineNumbers/>
        <w:suppressAutoHyphens/>
        <w:ind w:left="0"/>
        <w:contextualSpacing w:val="0"/>
        <w:rPr>
          <w:kern w:val="22"/>
        </w:rPr>
      </w:pPr>
    </w:p>
    <w:p w:rsidR="00812063" w:rsidRPr="00CA3F7C" w:rsidRDefault="00812063" w:rsidP="00812063">
      <w:pPr>
        <w:keepNext/>
        <w:suppressLineNumbers/>
        <w:suppressAutoHyphens/>
        <w:spacing w:after="120"/>
        <w:ind w:left="1152" w:hanging="432"/>
        <w:jc w:val="left"/>
        <w:outlineLvl w:val="0"/>
        <w:rPr>
          <w:rFonts w:ascii="Times New Roman Bold" w:hAnsi="Times New Roman Bold" w:cs="Times New Roman Bold"/>
          <w:bCs/>
          <w:caps/>
          <w:kern w:val="22"/>
          <w:szCs w:val="22"/>
        </w:rPr>
      </w:pPr>
      <w:r w:rsidRPr="00CA3F7C">
        <w:rPr>
          <w:rFonts w:ascii="Times New Roman Bold" w:hAnsi="Times New Roman Bold"/>
          <w:b/>
          <w:caps/>
        </w:rPr>
        <w:t>V.</w:t>
      </w:r>
      <w:r w:rsidRPr="00CA3F7C">
        <w:rPr>
          <w:rFonts w:ascii="Times New Roman Bold" w:hAnsi="Times New Roman Bold"/>
          <w:b/>
          <w:caps/>
        </w:rPr>
        <w:tab/>
        <w:t>Проект решения для рассмотрения Конференцией Сторон, выступающей в качестве совещания Сторон Нагойск</w:t>
      </w:r>
      <w:r w:rsidRPr="005B244A">
        <w:rPr>
          <w:rFonts w:ascii="Times New Roman Bold" w:hAnsi="Times New Roman Bold"/>
          <w:b/>
          <w:caps/>
        </w:rPr>
        <w:t>ого</w:t>
      </w:r>
      <w:r w:rsidRPr="00CA3F7C">
        <w:rPr>
          <w:rFonts w:ascii="Times New Roman Bold" w:hAnsi="Times New Roman Bold"/>
          <w:b/>
          <w:caps/>
        </w:rPr>
        <w:t xml:space="preserve"> протокола регулирования доступа к генетическим ресурсам и совместного использования выгод</w:t>
      </w:r>
    </w:p>
    <w:p w:rsidR="00812063" w:rsidRPr="00CA3F7C" w:rsidRDefault="00812063" w:rsidP="00812063">
      <w:pPr>
        <w:pStyle w:val="ListParagraph"/>
        <w:numPr>
          <w:ilvl w:val="0"/>
          <w:numId w:val="5"/>
        </w:numPr>
        <w:suppressLineNumbers/>
        <w:suppressAutoHyphens/>
        <w:spacing w:before="120" w:after="120"/>
        <w:ind w:left="0" w:firstLine="0"/>
        <w:contextualSpacing w:val="0"/>
        <w:rPr>
          <w:kern w:val="22"/>
        </w:rPr>
      </w:pPr>
      <w:r w:rsidRPr="00CA3F7C">
        <w:t>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выгод, предлагается принять решение следующего содержания:</w:t>
      </w:r>
    </w:p>
    <w:p w:rsidR="00812063" w:rsidRPr="00CA3F7C" w:rsidRDefault="00812063" w:rsidP="00812063">
      <w:pPr>
        <w:pStyle w:val="ListParagraph"/>
        <w:suppressLineNumbers/>
        <w:suppressAutoHyphens/>
        <w:spacing w:before="120" w:after="120"/>
        <w:ind w:left="0" w:firstLine="720"/>
        <w:contextualSpacing w:val="0"/>
        <w:rPr>
          <w:iCs/>
          <w:kern w:val="22"/>
          <w:szCs w:val="22"/>
        </w:rPr>
      </w:pPr>
      <w:r w:rsidRPr="00CA3F7C">
        <w:rPr>
          <w:i/>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rsidR="00812063" w:rsidRPr="00CA3F7C" w:rsidRDefault="00812063" w:rsidP="00812063">
      <w:pPr>
        <w:suppressLineNumbers/>
        <w:suppressAutoHyphens/>
        <w:spacing w:before="120" w:after="120"/>
        <w:ind w:firstLine="720"/>
        <w:rPr>
          <w:kern w:val="22"/>
        </w:rPr>
      </w:pPr>
      <w:r w:rsidRPr="00CA3F7C">
        <w:rPr>
          <w:i/>
        </w:rPr>
        <w:t>ссылаясь</w:t>
      </w:r>
      <w:r w:rsidRPr="00CA3F7C">
        <w:t xml:space="preserve"> на свое решение </w:t>
      </w:r>
      <w:hyperlink r:id="rId13" w:history="1">
        <w:r w:rsidRPr="00CA3F7C">
          <w:rPr>
            <w:rStyle w:val="Hyperlink"/>
            <w:sz w:val="22"/>
          </w:rPr>
          <w:t>3/16</w:t>
        </w:r>
      </w:hyperlink>
      <w:r w:rsidRPr="00CA3F7C">
        <w:t>, в котором она утвердила бюджет на двухлетний период 2019-2020 годов,</w:t>
      </w:r>
    </w:p>
    <w:p w:rsidR="00812063" w:rsidRPr="00CA3F7C" w:rsidRDefault="00812063" w:rsidP="00812063">
      <w:pPr>
        <w:suppressLineNumbers/>
        <w:suppressAutoHyphens/>
        <w:spacing w:before="120" w:after="120"/>
        <w:ind w:firstLine="720"/>
        <w:rPr>
          <w:kern w:val="22"/>
        </w:rPr>
      </w:pPr>
      <w:r w:rsidRPr="00CA3F7C">
        <w:rPr>
          <w:i/>
        </w:rPr>
        <w:t>ссылаясь</w:t>
      </w:r>
      <w:r w:rsidRPr="00CA3F7C">
        <w:t xml:space="preserve"> на свое решение NP-EM-1/1, в котором она постановила продлить срок действия бюджета на двухлетний период 2019-2020 годов и временного бюджета на 2021 год,</w:t>
      </w:r>
    </w:p>
    <w:p w:rsidR="00812063" w:rsidRPr="00224E7F" w:rsidRDefault="00812063" w:rsidP="00812063">
      <w:pPr>
        <w:suppressLineNumbers/>
        <w:suppressAutoHyphens/>
        <w:spacing w:before="120" w:after="120"/>
        <w:ind w:firstLine="720"/>
        <w:rPr>
          <w:i/>
          <w:kern w:val="22"/>
          <w:szCs w:val="22"/>
        </w:rPr>
      </w:pPr>
      <w:r w:rsidRPr="00CA3F7C">
        <w:rPr>
          <w:i/>
        </w:rPr>
        <w:t>учитывая</w:t>
      </w:r>
      <w:r w:rsidRPr="00CA3F7C">
        <w:t xml:space="preserve"> решение провести 15-е совещание Конференции Сторон в двух частях, Часть I с 11 по 15 октября 2021 года и Часть II с 25 апреля по 8 мая 2022 года, в связи с ограничениями, </w:t>
      </w:r>
      <w:r w:rsidRPr="00CA3F7C">
        <w:lastRenderedPageBreak/>
        <w:t xml:space="preserve">вызванными ситуацией с пандемией COVID-19, и тот факт, что рассмотрение и принятие регулярного или полного бюджета запланировано провести в ходе Части II </w:t>
      </w:r>
      <w:r>
        <w:t>совещания</w:t>
      </w:r>
      <w:r w:rsidRPr="00CA3F7C">
        <w:t>,</w:t>
      </w:r>
      <w:r w:rsidRPr="00224E7F">
        <w:t xml:space="preserve"> </w:t>
      </w:r>
    </w:p>
    <w:p w:rsidR="00812063" w:rsidRPr="00CA3F7C" w:rsidRDefault="00812063" w:rsidP="00812063">
      <w:pPr>
        <w:suppressLineNumbers/>
        <w:suppressAutoHyphens/>
        <w:spacing w:before="120" w:after="120"/>
        <w:ind w:firstLine="720"/>
        <w:rPr>
          <w:kern w:val="22"/>
          <w:szCs w:val="22"/>
        </w:rPr>
      </w:pPr>
      <w:r w:rsidRPr="00CA3F7C">
        <w:rPr>
          <w:i/>
        </w:rPr>
        <w:t>отмечая</w:t>
      </w:r>
      <w:r w:rsidRPr="00CA3F7C">
        <w:t xml:space="preserve"> 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rsidR="00812063" w:rsidRPr="00CA3F7C" w:rsidRDefault="00812063" w:rsidP="00812063">
      <w:pPr>
        <w:suppressLineNumbers/>
        <w:suppressAutoHyphens/>
        <w:spacing w:before="120" w:after="120"/>
        <w:ind w:firstLine="720"/>
        <w:rPr>
          <w:rFonts w:eastAsia="Malgun Gothic"/>
          <w:kern w:val="22"/>
        </w:rPr>
      </w:pPr>
      <w:r w:rsidRPr="00CA3F7C">
        <w:rPr>
          <w:i/>
        </w:rPr>
        <w:t>принимая к сведению</w:t>
      </w:r>
      <w:r w:rsidRPr="00CA3F7C">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812063" w:rsidRPr="00CA3F7C" w:rsidRDefault="00812063" w:rsidP="00812063">
      <w:pPr>
        <w:suppressLineNumbers/>
        <w:suppressAutoHyphens/>
        <w:spacing w:before="120" w:after="120"/>
        <w:ind w:firstLine="720"/>
        <w:rPr>
          <w:kern w:val="22"/>
          <w:szCs w:val="22"/>
        </w:rPr>
      </w:pPr>
      <w:r w:rsidRPr="00CA3F7C">
        <w:rPr>
          <w:i/>
          <w:iCs/>
        </w:rPr>
        <w:t>рассмотрев</w:t>
      </w:r>
      <w:r w:rsidRPr="00CA3F7C">
        <w:t xml:space="preserve"> записку Исполнительного секретаря</w:t>
      </w:r>
      <w:bookmarkStart w:id="7" w:name="_Ref81141669"/>
      <w:r w:rsidRPr="00CA3F7C">
        <w:rPr>
          <w:rStyle w:val="FootnoteReference"/>
          <w:kern w:val="22"/>
          <w:szCs w:val="22"/>
          <w:lang w:val="en-GB"/>
        </w:rPr>
        <w:footnoteReference w:id="8"/>
      </w:r>
      <w:bookmarkEnd w:id="7"/>
      <w:r w:rsidRPr="00CA3F7C">
        <w:t>,</w:t>
      </w:r>
    </w:p>
    <w:p w:rsidR="00812063" w:rsidRPr="00CA3F7C" w:rsidRDefault="00812063" w:rsidP="00812063">
      <w:pPr>
        <w:pStyle w:val="ListParagraph"/>
        <w:numPr>
          <w:ilvl w:val="0"/>
          <w:numId w:val="11"/>
        </w:numPr>
        <w:suppressLineNumbers/>
        <w:suppressAutoHyphens/>
        <w:spacing w:before="120" w:after="120"/>
        <w:ind w:left="0" w:firstLine="720"/>
        <w:contextualSpacing w:val="0"/>
        <w:rPr>
          <w:kern w:val="22"/>
        </w:rPr>
      </w:pPr>
      <w:r w:rsidRPr="00CA3F7C">
        <w:rPr>
          <w:i/>
        </w:rPr>
        <w:t>утверждает в</w:t>
      </w:r>
      <w:r w:rsidRPr="00CA3F7C">
        <w:t xml:space="preserve"> порядке исключения основной бюджет по программе Нагойского</w:t>
      </w:r>
      <w:r w:rsidRPr="00CA3F7C">
        <w:rPr>
          <w:snapToGrid w:val="0"/>
        </w:rPr>
        <w:t xml:space="preserve"> протокола </w:t>
      </w:r>
      <w:r w:rsidRPr="00CA3F7C">
        <w:t>регулирования доступа к генетическим ресурсам и совместного использования выгод размере 1 875 825 долл. США на 2022 год, что составляет 11% временного комплексного бюджета в размере 17 052 952 долл. США на 2022 год, на цели, перечисленные в таблицах 5a и 5b записки Исполнительного секретаря</w:t>
      </w:r>
      <w:r w:rsidR="00345640">
        <w:fldChar w:fldCharType="begin"/>
      </w:r>
      <w:r w:rsidR="00345640">
        <w:instrText xml:space="preserve"> NOTEREF _Ref81141669 \h  \* MERGEFORMAT </w:instrText>
      </w:r>
      <w:r w:rsidR="00345640">
        <w:fldChar w:fldCharType="separate"/>
      </w:r>
      <w:r w:rsidRPr="00CA3F7C">
        <w:t>6</w:t>
      </w:r>
      <w:r w:rsidR="00345640">
        <w:fldChar w:fldCharType="end"/>
      </w:r>
      <w:r w:rsidRPr="00CA3F7C">
        <w:t xml:space="preserve">; </w:t>
      </w:r>
    </w:p>
    <w:p w:rsidR="00812063" w:rsidRPr="00CA3F7C" w:rsidRDefault="00812063" w:rsidP="00812063">
      <w:pPr>
        <w:pStyle w:val="ListParagraph"/>
        <w:numPr>
          <w:ilvl w:val="0"/>
          <w:numId w:val="11"/>
        </w:numPr>
        <w:suppressLineNumbers/>
        <w:suppressAutoHyphens/>
        <w:spacing w:before="120" w:after="120"/>
        <w:ind w:left="0" w:firstLine="720"/>
        <w:contextualSpacing w:val="0"/>
        <w:rPr>
          <w:kern w:val="22"/>
        </w:rPr>
      </w:pPr>
      <w:r w:rsidRPr="00CA3F7C">
        <w:rPr>
          <w:i/>
          <w:iCs/>
        </w:rPr>
        <w:t>поручает</w:t>
      </w:r>
      <w:r w:rsidRPr="00CA3F7C">
        <w:t xml:space="preserve"> Исполнительному секретарю подготовить предложения по бюджету на двухлетний период 2023-2024 годов;</w:t>
      </w:r>
    </w:p>
    <w:p w:rsidR="00812063" w:rsidRPr="00CA3F7C" w:rsidRDefault="00812063" w:rsidP="00812063">
      <w:pPr>
        <w:pStyle w:val="ListParagraph"/>
        <w:numPr>
          <w:ilvl w:val="0"/>
          <w:numId w:val="11"/>
        </w:numPr>
        <w:suppressLineNumbers/>
        <w:suppressAutoHyphens/>
        <w:spacing w:before="120" w:after="120"/>
        <w:ind w:left="0" w:firstLine="720"/>
        <w:contextualSpacing w:val="0"/>
        <w:rPr>
          <w:kern w:val="22"/>
        </w:rPr>
      </w:pPr>
      <w:r w:rsidRPr="00CA3F7C">
        <w:rPr>
          <w:i/>
          <w:snapToGrid w:val="0"/>
        </w:rPr>
        <w:t>постановляет</w:t>
      </w:r>
      <w:r w:rsidRPr="00CA3F7C">
        <w:rPr>
          <w:snapToGrid w:val="0"/>
        </w:rPr>
        <w:t xml:space="preserve"> применять </w:t>
      </w:r>
      <w:r w:rsidRPr="00CA3F7C">
        <w:t>mutatis mutandis</w:t>
      </w:r>
      <w:r>
        <w:rPr>
          <w:snapToGrid w:val="0"/>
        </w:rPr>
        <w:t xml:space="preserve"> пункты 2</w:t>
      </w:r>
      <w:r w:rsidRPr="00CA3F7C">
        <w:rPr>
          <w:snapToGrid w:val="0"/>
        </w:rPr>
        <w:t>-12 решения, принятого Конференцией Сторон на ее 15-м совещании (Часть I)</w:t>
      </w:r>
      <w:r w:rsidRPr="00CA3F7C">
        <w:rPr>
          <w:rStyle w:val="FootnoteReference"/>
          <w:rFonts w:eastAsia="Malgun Gothic"/>
          <w:snapToGrid w:val="0"/>
          <w:kern w:val="22"/>
        </w:rPr>
        <w:footnoteReference w:id="9"/>
      </w:r>
      <w:r w:rsidRPr="00CA3F7C">
        <w:rPr>
          <w:snapToGrid w:val="0"/>
        </w:rPr>
        <w:t>.</w:t>
      </w:r>
    </w:p>
    <w:p w:rsidR="00812063" w:rsidRPr="00CA3F7C" w:rsidRDefault="00812063" w:rsidP="00812063">
      <w:pPr>
        <w:suppressLineNumbers/>
        <w:suppressAutoHyphens/>
        <w:spacing w:before="120" w:after="120"/>
        <w:rPr>
          <w:kern w:val="22"/>
          <w:szCs w:val="22"/>
        </w:rPr>
      </w:pPr>
    </w:p>
    <w:p w:rsidR="00812063" w:rsidRPr="00CA3F7C" w:rsidRDefault="00812063" w:rsidP="00812063">
      <w:pPr>
        <w:pStyle w:val="Default"/>
        <w:keepNext/>
        <w:keepLines/>
        <w:suppressLineNumbers/>
        <w:suppressAutoHyphens/>
        <w:adjustRightInd/>
        <w:ind w:left="144"/>
        <w:jc w:val="both"/>
        <w:rPr>
          <w:b/>
          <w:color w:val="000000" w:themeColor="text1"/>
          <w:kern w:val="22"/>
          <w:sz w:val="22"/>
          <w:szCs w:val="22"/>
        </w:rPr>
      </w:pPr>
      <w:r w:rsidRPr="00CA3F7C">
        <w:rPr>
          <w:b/>
          <w:color w:val="000000" w:themeColor="text1"/>
          <w:sz w:val="22"/>
        </w:rPr>
        <w:t>Таблица 6</w:t>
      </w:r>
    </w:p>
    <w:p w:rsidR="00812063" w:rsidRPr="00CA3F7C" w:rsidRDefault="00812063" w:rsidP="00812063">
      <w:pPr>
        <w:pStyle w:val="Default"/>
        <w:keepNext/>
        <w:keepLines/>
        <w:suppressLineNumbers/>
        <w:suppressAutoHyphens/>
        <w:adjustRightInd/>
        <w:ind w:left="144"/>
        <w:jc w:val="both"/>
        <w:rPr>
          <w:color w:val="000000" w:themeColor="text1"/>
          <w:kern w:val="22"/>
          <w:sz w:val="22"/>
          <w:szCs w:val="22"/>
        </w:rPr>
      </w:pPr>
      <w:r w:rsidRPr="00CA3F7C">
        <w:rPr>
          <w:b/>
          <w:color w:val="000000" w:themeColor="text1"/>
          <w:sz w:val="22"/>
        </w:rPr>
        <w:t>Потребности секретариата в персонале, финансируемом из основного бюджета Конвенции и протоколов к ней, на 2022 год</w:t>
      </w:r>
    </w:p>
    <w:p w:rsidR="00812063" w:rsidRPr="00CA3F7C" w:rsidRDefault="00812063" w:rsidP="00812063">
      <w:pPr>
        <w:keepNext/>
        <w:keepLines/>
        <w:suppressLineNumbers/>
        <w:suppressAutoHyphens/>
        <w:ind w:left="144"/>
        <w:rPr>
          <w:kern w:val="22"/>
          <w:szCs w:val="22"/>
        </w:rPr>
      </w:pPr>
    </w:p>
    <w:tbl>
      <w:tblPr>
        <w:tblW w:w="9073" w:type="dxa"/>
        <w:jc w:val="center"/>
        <w:tblLook w:val="04A0" w:firstRow="1" w:lastRow="0" w:firstColumn="1" w:lastColumn="0" w:noHBand="0" w:noVBand="1"/>
      </w:tblPr>
      <w:tblGrid>
        <w:gridCol w:w="3651"/>
        <w:gridCol w:w="1807"/>
        <w:gridCol w:w="1807"/>
        <w:gridCol w:w="1808"/>
      </w:tblGrid>
      <w:tr w:rsidR="00812063" w:rsidRPr="00CA3F7C" w:rsidTr="00594538">
        <w:trPr>
          <w:cantSplit/>
          <w:jc w:val="center"/>
        </w:trPr>
        <w:tc>
          <w:tcPr>
            <w:tcW w:w="3651" w:type="dxa"/>
            <w:tcBorders>
              <w:top w:val="nil"/>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jc w:val="center"/>
              <w:rPr>
                <w:b/>
                <w:color w:val="000000" w:themeColor="text1"/>
                <w:kern w:val="22"/>
              </w:rPr>
            </w:pPr>
            <w:r w:rsidRPr="00CA3F7C">
              <w:rPr>
                <w:b/>
                <w:color w:val="000000" w:themeColor="text1"/>
              </w:rPr>
              <w:t>Категория и уровень</w:t>
            </w:r>
          </w:p>
        </w:tc>
        <w:tc>
          <w:tcPr>
            <w:tcW w:w="1807" w:type="dxa"/>
            <w:tcBorders>
              <w:top w:val="nil"/>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jc w:val="center"/>
              <w:rPr>
                <w:b/>
                <w:color w:val="000000" w:themeColor="text1"/>
                <w:kern w:val="22"/>
              </w:rPr>
            </w:pPr>
            <w:r w:rsidRPr="00CA3F7C">
              <w:rPr>
                <w:b/>
                <w:color w:val="000000" w:themeColor="text1"/>
              </w:rPr>
              <w:t>Утверждено на 2021 год</w:t>
            </w:r>
          </w:p>
        </w:tc>
        <w:tc>
          <w:tcPr>
            <w:tcW w:w="1807" w:type="dxa"/>
            <w:tcBorders>
              <w:top w:val="nil"/>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jc w:val="center"/>
              <w:rPr>
                <w:b/>
                <w:color w:val="000000" w:themeColor="text1"/>
                <w:kern w:val="22"/>
              </w:rPr>
            </w:pPr>
            <w:r w:rsidRPr="00CA3F7C">
              <w:rPr>
                <w:b/>
                <w:color w:val="000000" w:themeColor="text1"/>
              </w:rPr>
              <w:t>Предложено на 2022 год</w:t>
            </w:r>
          </w:p>
        </w:tc>
        <w:tc>
          <w:tcPr>
            <w:tcW w:w="1808" w:type="dxa"/>
            <w:tcBorders>
              <w:top w:val="nil"/>
              <w:left w:val="nil"/>
              <w:bottom w:val="single" w:sz="8" w:space="0" w:color="auto"/>
              <w:right w:val="nil"/>
            </w:tcBorders>
            <w:vAlign w:val="center"/>
          </w:tcPr>
          <w:p w:rsidR="00812063" w:rsidRPr="00CA3F7C" w:rsidRDefault="00812063" w:rsidP="00594538">
            <w:pPr>
              <w:keepNext/>
              <w:keepLines/>
              <w:suppressLineNumbers/>
              <w:suppressAutoHyphens/>
              <w:jc w:val="center"/>
              <w:rPr>
                <w:b/>
                <w:color w:val="000000" w:themeColor="text1"/>
                <w:kern w:val="22"/>
              </w:rPr>
            </w:pPr>
            <w:r w:rsidRPr="00CA3F7C">
              <w:rPr>
                <w:b/>
                <w:color w:val="000000" w:themeColor="text1"/>
              </w:rPr>
              <w:t>Расхождение</w:t>
            </w:r>
          </w:p>
        </w:tc>
      </w:tr>
      <w:tr w:rsidR="00812063" w:rsidRPr="00CA3F7C" w:rsidTr="00594538">
        <w:trPr>
          <w:trHeight w:val="288"/>
          <w:jc w:val="center"/>
        </w:trPr>
        <w:tc>
          <w:tcPr>
            <w:tcW w:w="3651" w:type="dxa"/>
            <w:tcBorders>
              <w:top w:val="nil"/>
              <w:left w:val="nil"/>
              <w:bottom w:val="nil"/>
              <w:right w:val="nil"/>
            </w:tcBorders>
            <w:shd w:val="clear" w:color="auto" w:fill="auto"/>
            <w:noWrap/>
            <w:vAlign w:val="center"/>
            <w:hideMark/>
          </w:tcPr>
          <w:p w:rsidR="00812063" w:rsidRPr="00CA3F7C" w:rsidRDefault="00812063" w:rsidP="00594538">
            <w:pPr>
              <w:keepNext/>
              <w:keepLines/>
              <w:suppressLineNumbers/>
              <w:suppressAutoHyphens/>
              <w:rPr>
                <w:b/>
                <w:color w:val="000000" w:themeColor="text1"/>
                <w:kern w:val="22"/>
              </w:rPr>
            </w:pPr>
            <w:r w:rsidRPr="00CA3F7C">
              <w:rPr>
                <w:b/>
                <w:color w:val="000000" w:themeColor="text1"/>
              </w:rPr>
              <w:t>Категория специалистов и выше</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p>
        </w:tc>
        <w:tc>
          <w:tcPr>
            <w:tcW w:w="1808" w:type="dxa"/>
            <w:tcBorders>
              <w:top w:val="nil"/>
              <w:left w:val="nil"/>
              <w:bottom w:val="nil"/>
              <w:right w:val="nil"/>
            </w:tcBorders>
          </w:tcPr>
          <w:p w:rsidR="00812063" w:rsidRPr="00CA3F7C" w:rsidRDefault="00812063" w:rsidP="00594538">
            <w:pPr>
              <w:keepNext/>
              <w:keepLines/>
              <w:suppressLineNumbers/>
              <w:suppressAutoHyphens/>
              <w:rPr>
                <w:color w:val="000000" w:themeColor="text1"/>
                <w:kern w:val="22"/>
              </w:rPr>
            </w:pPr>
          </w:p>
        </w:tc>
      </w:tr>
      <w:tr w:rsidR="00812063" w:rsidRPr="00CA3F7C" w:rsidTr="00594538">
        <w:trPr>
          <w:trHeight w:val="288"/>
          <w:jc w:val="center"/>
        </w:trPr>
        <w:tc>
          <w:tcPr>
            <w:tcW w:w="3651"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r w:rsidRPr="00CA3F7C">
              <w:rPr>
                <w:color w:val="000000" w:themeColor="text1"/>
              </w:rPr>
              <w:t>ПГС</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w:t>
            </w:r>
          </w:p>
        </w:tc>
        <w:tc>
          <w:tcPr>
            <w:tcW w:w="1808" w:type="dxa"/>
            <w:tcBorders>
              <w:top w:val="nil"/>
              <w:left w:val="nil"/>
              <w:bottom w:val="nil"/>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w:t>
            </w:r>
          </w:p>
        </w:tc>
      </w:tr>
      <w:tr w:rsidR="00812063" w:rsidRPr="00CA3F7C" w:rsidTr="00594538">
        <w:trPr>
          <w:trHeight w:val="288"/>
          <w:jc w:val="center"/>
        </w:trPr>
        <w:tc>
          <w:tcPr>
            <w:tcW w:w="3651" w:type="dxa"/>
            <w:tcBorders>
              <w:top w:val="nil"/>
              <w:left w:val="nil"/>
              <w:bottom w:val="nil"/>
              <w:right w:val="nil"/>
            </w:tcBorders>
            <w:shd w:val="clear" w:color="auto" w:fill="auto"/>
            <w:vAlign w:val="center"/>
          </w:tcPr>
          <w:p w:rsidR="00812063" w:rsidRPr="00CA3F7C" w:rsidRDefault="00812063" w:rsidP="00594538">
            <w:pPr>
              <w:keepNext/>
              <w:keepLines/>
              <w:suppressLineNumbers/>
              <w:suppressAutoHyphens/>
              <w:rPr>
                <w:color w:val="000000" w:themeColor="text1"/>
                <w:kern w:val="22"/>
              </w:rPr>
            </w:pPr>
            <w:r w:rsidRPr="00CA3F7C">
              <w:rPr>
                <w:color w:val="000000" w:themeColor="text1"/>
              </w:rPr>
              <w:t>Д-2</w:t>
            </w:r>
            <w:r w:rsidRPr="00CA3F7C">
              <w:rPr>
                <w:color w:val="000000" w:themeColor="text1"/>
                <w:vertAlign w:val="superscript"/>
              </w:rPr>
              <w:t>1</w:t>
            </w:r>
          </w:p>
        </w:tc>
        <w:tc>
          <w:tcPr>
            <w:tcW w:w="1807" w:type="dxa"/>
            <w:tcBorders>
              <w:top w:val="nil"/>
              <w:left w:val="nil"/>
              <w:bottom w:val="nil"/>
              <w:right w:val="nil"/>
            </w:tcBorders>
            <w:shd w:val="clear" w:color="auto" w:fill="auto"/>
            <w:vAlign w:val="center"/>
          </w:tcPr>
          <w:p w:rsidR="00812063" w:rsidRPr="00CA3F7C" w:rsidRDefault="00812063" w:rsidP="00594538">
            <w:pPr>
              <w:keepNext/>
              <w:keepLines/>
              <w:suppressLineNumbers/>
              <w:suppressAutoHyphens/>
              <w:ind w:right="451"/>
              <w:jc w:val="right"/>
              <w:rPr>
                <w:color w:val="000000" w:themeColor="text1"/>
                <w:kern w:val="22"/>
              </w:rPr>
            </w:pPr>
          </w:p>
        </w:tc>
        <w:tc>
          <w:tcPr>
            <w:tcW w:w="1807" w:type="dxa"/>
            <w:tcBorders>
              <w:top w:val="nil"/>
              <w:left w:val="nil"/>
              <w:bottom w:val="nil"/>
              <w:right w:val="nil"/>
            </w:tcBorders>
            <w:shd w:val="clear" w:color="auto" w:fill="auto"/>
            <w:vAlign w:val="center"/>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w:t>
            </w:r>
          </w:p>
        </w:tc>
        <w:tc>
          <w:tcPr>
            <w:tcW w:w="1808" w:type="dxa"/>
            <w:tcBorders>
              <w:top w:val="nil"/>
              <w:left w:val="nil"/>
              <w:bottom w:val="nil"/>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w:t>
            </w:r>
          </w:p>
        </w:tc>
      </w:tr>
      <w:tr w:rsidR="00812063" w:rsidRPr="00CA3F7C" w:rsidTr="00594538">
        <w:trPr>
          <w:trHeight w:val="288"/>
          <w:jc w:val="center"/>
        </w:trPr>
        <w:tc>
          <w:tcPr>
            <w:tcW w:w="3651"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r w:rsidRPr="00CA3F7C">
              <w:rPr>
                <w:color w:val="000000" w:themeColor="text1"/>
              </w:rPr>
              <w:t>Д-1</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3</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2</w:t>
            </w:r>
          </w:p>
        </w:tc>
        <w:tc>
          <w:tcPr>
            <w:tcW w:w="1808" w:type="dxa"/>
            <w:tcBorders>
              <w:top w:val="nil"/>
              <w:left w:val="nil"/>
              <w:bottom w:val="nil"/>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w:t>
            </w:r>
          </w:p>
        </w:tc>
      </w:tr>
      <w:tr w:rsidR="00812063" w:rsidRPr="00CA3F7C" w:rsidTr="00594538">
        <w:trPr>
          <w:trHeight w:val="288"/>
          <w:jc w:val="center"/>
        </w:trPr>
        <w:tc>
          <w:tcPr>
            <w:tcW w:w="3651"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r w:rsidRPr="00CA3F7C">
              <w:rPr>
                <w:color w:val="000000" w:themeColor="text1"/>
              </w:rPr>
              <w:t>С-5</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10</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10</w:t>
            </w:r>
          </w:p>
        </w:tc>
        <w:tc>
          <w:tcPr>
            <w:tcW w:w="1808" w:type="dxa"/>
            <w:tcBorders>
              <w:top w:val="nil"/>
              <w:left w:val="nil"/>
              <w:bottom w:val="nil"/>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w:t>
            </w:r>
          </w:p>
        </w:tc>
      </w:tr>
      <w:tr w:rsidR="00812063" w:rsidRPr="00CA3F7C" w:rsidTr="00594538">
        <w:trPr>
          <w:trHeight w:val="288"/>
          <w:jc w:val="center"/>
        </w:trPr>
        <w:tc>
          <w:tcPr>
            <w:tcW w:w="3651"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r w:rsidRPr="00CA3F7C">
              <w:rPr>
                <w:color w:val="000000" w:themeColor="text1"/>
              </w:rPr>
              <w:t>С-4</w:t>
            </w:r>
            <w:r w:rsidRPr="00CA3F7C">
              <w:rPr>
                <w:color w:val="000000" w:themeColor="text1"/>
                <w:vertAlign w:val="superscript"/>
              </w:rPr>
              <w:t>2</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12</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13</w:t>
            </w:r>
          </w:p>
        </w:tc>
        <w:tc>
          <w:tcPr>
            <w:tcW w:w="1808" w:type="dxa"/>
            <w:tcBorders>
              <w:top w:val="nil"/>
              <w:left w:val="nil"/>
              <w:bottom w:val="nil"/>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w:t>
            </w:r>
          </w:p>
        </w:tc>
      </w:tr>
      <w:tr w:rsidR="00812063" w:rsidRPr="00CA3F7C" w:rsidTr="00594538">
        <w:trPr>
          <w:trHeight w:val="288"/>
          <w:jc w:val="center"/>
        </w:trPr>
        <w:tc>
          <w:tcPr>
            <w:tcW w:w="3651"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r w:rsidRPr="00CA3F7C">
              <w:rPr>
                <w:color w:val="000000" w:themeColor="text1"/>
              </w:rPr>
              <w:t>С-3</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14</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13</w:t>
            </w:r>
          </w:p>
        </w:tc>
        <w:tc>
          <w:tcPr>
            <w:tcW w:w="1808" w:type="dxa"/>
            <w:tcBorders>
              <w:top w:val="nil"/>
              <w:left w:val="nil"/>
              <w:bottom w:val="nil"/>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-1-</w:t>
            </w:r>
          </w:p>
        </w:tc>
      </w:tr>
      <w:tr w:rsidR="00812063" w:rsidRPr="00CA3F7C" w:rsidTr="00594538">
        <w:trPr>
          <w:trHeight w:val="300"/>
          <w:jc w:val="center"/>
        </w:trPr>
        <w:tc>
          <w:tcPr>
            <w:tcW w:w="3651"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rPr>
                <w:color w:val="000000" w:themeColor="text1"/>
                <w:kern w:val="22"/>
              </w:rPr>
            </w:pPr>
            <w:r w:rsidRPr="00CA3F7C">
              <w:rPr>
                <w:color w:val="000000" w:themeColor="text1"/>
              </w:rPr>
              <w:t>С-2/1</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9</w:t>
            </w:r>
          </w:p>
        </w:tc>
        <w:tc>
          <w:tcPr>
            <w:tcW w:w="1807" w:type="dxa"/>
            <w:tcBorders>
              <w:top w:val="nil"/>
              <w:left w:val="nil"/>
              <w:bottom w:val="nil"/>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9</w:t>
            </w:r>
          </w:p>
        </w:tc>
        <w:tc>
          <w:tcPr>
            <w:tcW w:w="1808" w:type="dxa"/>
            <w:tcBorders>
              <w:top w:val="nil"/>
              <w:left w:val="nil"/>
              <w:bottom w:val="nil"/>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w:t>
            </w:r>
          </w:p>
        </w:tc>
      </w:tr>
      <w:tr w:rsidR="00812063" w:rsidRPr="00CA3F7C" w:rsidTr="00594538">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rPr>
                <w:b/>
                <w:color w:val="000000" w:themeColor="text1"/>
                <w:kern w:val="22"/>
              </w:rPr>
            </w:pPr>
            <w:r w:rsidRPr="00CA3F7C">
              <w:rPr>
                <w:b/>
                <w:color w:val="000000" w:themeColor="text1"/>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ind w:right="451"/>
              <w:jc w:val="right"/>
              <w:rPr>
                <w:b/>
                <w:color w:val="000000" w:themeColor="text1"/>
                <w:kern w:val="22"/>
              </w:rPr>
            </w:pPr>
            <w:r w:rsidRPr="00CA3F7C">
              <w:rPr>
                <w:b/>
                <w:color w:val="000000" w:themeColor="text1"/>
              </w:rPr>
              <w:t>49</w:t>
            </w:r>
          </w:p>
        </w:tc>
        <w:tc>
          <w:tcPr>
            <w:tcW w:w="1807" w:type="dxa"/>
            <w:tcBorders>
              <w:top w:val="single" w:sz="8" w:space="0" w:color="auto"/>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ind w:right="451"/>
              <w:jc w:val="right"/>
              <w:rPr>
                <w:b/>
                <w:color w:val="000000" w:themeColor="text1"/>
                <w:kern w:val="22"/>
              </w:rPr>
            </w:pPr>
            <w:r w:rsidRPr="00CA3F7C">
              <w:rPr>
                <w:b/>
                <w:color w:val="000000" w:themeColor="text1"/>
              </w:rPr>
              <w:t>49</w:t>
            </w:r>
          </w:p>
        </w:tc>
        <w:tc>
          <w:tcPr>
            <w:tcW w:w="1808" w:type="dxa"/>
            <w:tcBorders>
              <w:top w:val="single" w:sz="8" w:space="0" w:color="auto"/>
              <w:left w:val="nil"/>
              <w:bottom w:val="single" w:sz="8" w:space="0" w:color="auto"/>
              <w:right w:val="nil"/>
            </w:tcBorders>
          </w:tcPr>
          <w:p w:rsidR="00812063" w:rsidRPr="00CA3F7C" w:rsidRDefault="00812063" w:rsidP="00594538">
            <w:pPr>
              <w:keepNext/>
              <w:keepLines/>
              <w:suppressLineNumbers/>
              <w:suppressAutoHyphens/>
              <w:ind w:right="451"/>
              <w:jc w:val="right"/>
              <w:rPr>
                <w:b/>
                <w:color w:val="000000" w:themeColor="text1"/>
                <w:kern w:val="22"/>
              </w:rPr>
            </w:pPr>
            <w:r w:rsidRPr="00CA3F7C">
              <w:rPr>
                <w:b/>
                <w:color w:val="000000" w:themeColor="text1"/>
              </w:rPr>
              <w:t>-</w:t>
            </w:r>
          </w:p>
        </w:tc>
      </w:tr>
      <w:tr w:rsidR="00812063" w:rsidRPr="00CA3F7C" w:rsidTr="00594538">
        <w:trPr>
          <w:trHeight w:val="300"/>
          <w:jc w:val="center"/>
        </w:trPr>
        <w:tc>
          <w:tcPr>
            <w:tcW w:w="3651" w:type="dxa"/>
            <w:tcBorders>
              <w:top w:val="nil"/>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rPr>
                <w:b/>
                <w:color w:val="000000" w:themeColor="text1"/>
                <w:kern w:val="22"/>
              </w:rPr>
            </w:pPr>
            <w:r w:rsidRPr="00CA3F7C">
              <w:rPr>
                <w:b/>
                <w:color w:val="000000" w:themeColor="text1"/>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29</w:t>
            </w:r>
          </w:p>
        </w:tc>
        <w:tc>
          <w:tcPr>
            <w:tcW w:w="1807" w:type="dxa"/>
            <w:tcBorders>
              <w:top w:val="nil"/>
              <w:left w:val="nil"/>
              <w:bottom w:val="single" w:sz="8" w:space="0" w:color="auto"/>
              <w:right w:val="nil"/>
            </w:tcBorders>
            <w:shd w:val="clear" w:color="auto" w:fill="auto"/>
            <w:vAlign w:val="center"/>
            <w:hideMark/>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29</w:t>
            </w:r>
          </w:p>
        </w:tc>
        <w:tc>
          <w:tcPr>
            <w:tcW w:w="1808" w:type="dxa"/>
            <w:tcBorders>
              <w:top w:val="nil"/>
              <w:left w:val="nil"/>
              <w:bottom w:val="single" w:sz="8" w:space="0" w:color="auto"/>
              <w:right w:val="nil"/>
            </w:tcBorders>
          </w:tcPr>
          <w:p w:rsidR="00812063" w:rsidRPr="00CA3F7C" w:rsidRDefault="00812063" w:rsidP="00594538">
            <w:pPr>
              <w:keepNext/>
              <w:keepLines/>
              <w:suppressLineNumbers/>
              <w:suppressAutoHyphens/>
              <w:ind w:right="451"/>
              <w:jc w:val="right"/>
              <w:rPr>
                <w:color w:val="000000" w:themeColor="text1"/>
                <w:kern w:val="22"/>
              </w:rPr>
            </w:pPr>
            <w:r w:rsidRPr="00CA3F7C">
              <w:rPr>
                <w:color w:val="000000" w:themeColor="text1"/>
              </w:rPr>
              <w:t>-</w:t>
            </w:r>
          </w:p>
        </w:tc>
      </w:tr>
      <w:tr w:rsidR="00812063" w:rsidRPr="00CA3F7C" w:rsidTr="00594538">
        <w:trPr>
          <w:trHeight w:val="300"/>
          <w:jc w:val="center"/>
        </w:trPr>
        <w:tc>
          <w:tcPr>
            <w:tcW w:w="3651" w:type="dxa"/>
            <w:tcBorders>
              <w:top w:val="nil"/>
              <w:left w:val="nil"/>
              <w:bottom w:val="single" w:sz="12" w:space="0" w:color="auto"/>
              <w:right w:val="nil"/>
            </w:tcBorders>
            <w:shd w:val="clear" w:color="auto" w:fill="auto"/>
            <w:vAlign w:val="center"/>
            <w:hideMark/>
          </w:tcPr>
          <w:p w:rsidR="00812063" w:rsidRPr="00CA3F7C" w:rsidRDefault="00812063" w:rsidP="00594538">
            <w:pPr>
              <w:keepNext/>
              <w:keepLines/>
              <w:suppressLineNumbers/>
              <w:suppressAutoHyphens/>
              <w:rPr>
                <w:b/>
                <w:color w:val="000000" w:themeColor="text1"/>
                <w:kern w:val="22"/>
              </w:rPr>
            </w:pPr>
            <w:r w:rsidRPr="00CA3F7C">
              <w:rPr>
                <w:b/>
                <w:color w:val="000000" w:themeColor="text1"/>
              </w:rPr>
              <w:t>ИТОГО</w:t>
            </w:r>
          </w:p>
        </w:tc>
        <w:tc>
          <w:tcPr>
            <w:tcW w:w="1807" w:type="dxa"/>
            <w:tcBorders>
              <w:top w:val="nil"/>
              <w:left w:val="nil"/>
              <w:bottom w:val="single" w:sz="12" w:space="0" w:color="auto"/>
              <w:right w:val="nil"/>
            </w:tcBorders>
            <w:shd w:val="clear" w:color="auto" w:fill="auto"/>
            <w:vAlign w:val="center"/>
            <w:hideMark/>
          </w:tcPr>
          <w:p w:rsidR="00812063" w:rsidRPr="00CA3F7C" w:rsidRDefault="00812063" w:rsidP="00594538">
            <w:pPr>
              <w:keepNext/>
              <w:keepLines/>
              <w:suppressLineNumbers/>
              <w:suppressAutoHyphens/>
              <w:ind w:right="451"/>
              <w:jc w:val="right"/>
              <w:rPr>
                <w:b/>
                <w:color w:val="000000" w:themeColor="text1"/>
                <w:kern w:val="22"/>
              </w:rPr>
            </w:pPr>
            <w:r w:rsidRPr="00CA3F7C">
              <w:rPr>
                <w:b/>
                <w:color w:val="000000" w:themeColor="text1"/>
              </w:rPr>
              <w:t>78</w:t>
            </w:r>
          </w:p>
        </w:tc>
        <w:tc>
          <w:tcPr>
            <w:tcW w:w="1807" w:type="dxa"/>
            <w:tcBorders>
              <w:top w:val="nil"/>
              <w:left w:val="nil"/>
              <w:bottom w:val="single" w:sz="12" w:space="0" w:color="auto"/>
              <w:right w:val="nil"/>
            </w:tcBorders>
            <w:shd w:val="clear" w:color="auto" w:fill="auto"/>
            <w:vAlign w:val="center"/>
            <w:hideMark/>
          </w:tcPr>
          <w:p w:rsidR="00812063" w:rsidRPr="00CA3F7C" w:rsidRDefault="00812063" w:rsidP="00594538">
            <w:pPr>
              <w:keepNext/>
              <w:keepLines/>
              <w:suppressLineNumbers/>
              <w:suppressAutoHyphens/>
              <w:ind w:right="451"/>
              <w:jc w:val="right"/>
              <w:rPr>
                <w:b/>
                <w:color w:val="000000" w:themeColor="text1"/>
                <w:kern w:val="22"/>
              </w:rPr>
            </w:pPr>
            <w:r w:rsidRPr="00CA3F7C">
              <w:rPr>
                <w:b/>
                <w:color w:val="000000" w:themeColor="text1"/>
              </w:rPr>
              <w:t>78</w:t>
            </w:r>
          </w:p>
        </w:tc>
        <w:tc>
          <w:tcPr>
            <w:tcW w:w="1808" w:type="dxa"/>
            <w:tcBorders>
              <w:top w:val="nil"/>
              <w:left w:val="nil"/>
              <w:bottom w:val="single" w:sz="12" w:space="0" w:color="auto"/>
              <w:right w:val="nil"/>
            </w:tcBorders>
          </w:tcPr>
          <w:p w:rsidR="00812063" w:rsidRPr="00CA3F7C" w:rsidRDefault="00812063" w:rsidP="00594538">
            <w:pPr>
              <w:keepNext/>
              <w:keepLines/>
              <w:suppressLineNumbers/>
              <w:suppressAutoHyphens/>
              <w:ind w:right="451"/>
              <w:jc w:val="right"/>
              <w:rPr>
                <w:b/>
                <w:color w:val="000000" w:themeColor="text1"/>
                <w:kern w:val="22"/>
              </w:rPr>
            </w:pPr>
            <w:r w:rsidRPr="00CA3F7C">
              <w:rPr>
                <w:b/>
                <w:color w:val="000000" w:themeColor="text1"/>
              </w:rPr>
              <w:t>-</w:t>
            </w:r>
          </w:p>
        </w:tc>
      </w:tr>
    </w:tbl>
    <w:p w:rsidR="00812063" w:rsidRPr="00CA3F7C" w:rsidRDefault="00812063" w:rsidP="00812063">
      <w:pPr>
        <w:pStyle w:val="ListParagraph"/>
        <w:suppressLineNumbers/>
        <w:tabs>
          <w:tab w:val="left" w:pos="1395"/>
        </w:tabs>
        <w:suppressAutoHyphens/>
        <w:spacing w:before="120" w:after="120"/>
        <w:ind w:left="144" w:right="144"/>
        <w:contextualSpacing w:val="0"/>
        <w:rPr>
          <w:rFonts w:eastAsia="Malgun Gothic"/>
          <w:bCs/>
          <w:color w:val="000000" w:themeColor="text1"/>
          <w:kern w:val="22"/>
          <w:sz w:val="20"/>
          <w:szCs w:val="20"/>
        </w:rPr>
      </w:pPr>
      <w:r w:rsidRPr="00CA3F7C">
        <w:rPr>
          <w:color w:val="000000" w:themeColor="text1"/>
          <w:sz w:val="20"/>
          <w:vertAlign w:val="superscript"/>
        </w:rPr>
        <w:t>1</w:t>
      </w:r>
      <w:r w:rsidRPr="00CA3F7C">
        <w:rPr>
          <w:color w:val="000000" w:themeColor="text1"/>
          <w:sz w:val="20"/>
        </w:rPr>
        <w:t xml:space="preserve"> </w:t>
      </w:r>
      <w:r w:rsidRPr="00CA3F7C">
        <w:rPr>
          <w:sz w:val="20"/>
        </w:rPr>
        <w:t xml:space="preserve">В соответствии с рекомендацией бюро и последующим обращением Председателя Конференции Сторон к Директору-исполнителю Программы Организации Объединенных Наций по окружающей среде, направленным в мае 2020 года, предлагается повысить уровень должности заместителя Исполнительного секретаря (Д-1) до уровня Д-2, с тем чтобы привести ее в соответствие с другими </w:t>
      </w:r>
      <w:r w:rsidRPr="00CA3F7C">
        <w:rPr>
          <w:sz w:val="20"/>
        </w:rPr>
        <w:lastRenderedPageBreak/>
        <w:t>аналогичными должностями, в рамках которых руководитель канцелярии относится к уровню ПСГ или выше.</w:t>
      </w:r>
    </w:p>
    <w:p w:rsidR="00812063" w:rsidRPr="00CA3F7C" w:rsidRDefault="00812063" w:rsidP="00812063">
      <w:pPr>
        <w:suppressLineNumbers/>
        <w:suppressAutoHyphens/>
        <w:spacing w:before="120" w:after="120"/>
        <w:ind w:left="144" w:right="144"/>
        <w:rPr>
          <w:sz w:val="20"/>
          <w:szCs w:val="20"/>
        </w:rPr>
      </w:pPr>
      <w:r w:rsidRPr="00CA3F7C">
        <w:rPr>
          <w:sz w:val="20"/>
          <w:vertAlign w:val="superscript"/>
        </w:rPr>
        <w:t>2</w:t>
      </w:r>
      <w:r w:rsidRPr="00CA3F7C">
        <w:rPr>
          <w:sz w:val="20"/>
        </w:rPr>
        <w:t xml:space="preserve"> По итогам функционального обзора секретариата за 2016 год* Служба управления людскими ресурсами Отделения Организации Объединенных Наций в Найроби подтвердила, что должность специального помощника (С-3) была отнесена к уровню С-4 и что функции, осуществляемые в рамках этой должности, на данный момент остаются прежними и должны быть согласованы с ее надлежащей реклассификацией.</w:t>
      </w:r>
    </w:p>
    <w:p w:rsidR="00812063" w:rsidRPr="00FE3FF1" w:rsidRDefault="00812063" w:rsidP="00FE3FF1">
      <w:pPr>
        <w:suppressLineNumbers/>
        <w:suppressAutoHyphens/>
        <w:spacing w:before="120" w:after="120"/>
        <w:ind w:left="144" w:right="144"/>
        <w:jc w:val="left"/>
        <w:rPr>
          <w:kern w:val="22"/>
          <w:sz w:val="18"/>
          <w:szCs w:val="18"/>
        </w:rPr>
      </w:pPr>
      <w:r w:rsidRPr="00FE3FF1">
        <w:rPr>
          <w:sz w:val="18"/>
          <w:szCs w:val="18"/>
        </w:rPr>
        <w:t>* См. UNEP/CBD/COP/13/7/Add.2, UNEP/CBD/BS/COP-MOP/8/7/Add.2, UNEP/CBD/NP/COP-MOP/2/7/Add.2.</w:t>
      </w:r>
    </w:p>
    <w:p w:rsidR="00812063" w:rsidRPr="007760C8" w:rsidRDefault="00812063" w:rsidP="00812063">
      <w:pPr>
        <w:suppressLineNumbers/>
        <w:suppressAutoHyphens/>
        <w:spacing w:after="160" w:line="259" w:lineRule="auto"/>
        <w:jc w:val="left"/>
        <w:rPr>
          <w:rFonts w:eastAsiaTheme="minorEastAsia"/>
          <w:b/>
          <w:kern w:val="22"/>
        </w:rPr>
      </w:pPr>
      <w:r w:rsidRPr="00CA3F7C">
        <w:br w:type="page"/>
      </w:r>
      <w:r>
        <w:rPr>
          <w:rFonts w:eastAsiaTheme="minorEastAsia"/>
          <w:b/>
          <w:bCs/>
          <w:kern w:val="22"/>
        </w:rPr>
        <w:lastRenderedPageBreak/>
        <w:t>Таблица</w:t>
      </w:r>
      <w:r w:rsidRPr="007760C8">
        <w:rPr>
          <w:rFonts w:eastAsiaTheme="minorEastAsia"/>
          <w:b/>
          <w:bCs/>
          <w:kern w:val="22"/>
        </w:rPr>
        <w:t xml:space="preserve"> </w:t>
      </w:r>
      <w:r w:rsidRPr="007760C8" w:rsidDel="480E6465">
        <w:rPr>
          <w:rFonts w:eastAsiaTheme="minorEastAsia"/>
          <w:b/>
          <w:bCs/>
          <w:kern w:val="22"/>
        </w:rPr>
        <w:t>7</w:t>
      </w:r>
      <w:r w:rsidRPr="007760C8">
        <w:rPr>
          <w:rFonts w:eastAsiaTheme="minorEastAsia"/>
          <w:b/>
          <w:bCs/>
          <w:kern w:val="22"/>
          <w:szCs w:val="22"/>
        </w:rPr>
        <w:br/>
      </w:r>
      <w:r w:rsidRPr="007760C8">
        <w:rPr>
          <w:rFonts w:eastAsiaTheme="minorEastAsia"/>
          <w:b/>
          <w:kern w:val="22"/>
        </w:rPr>
        <w:t>Взносы в Целевой фонд Конвенции о биологическом разнообразии</w:t>
      </w:r>
      <w:r>
        <w:rPr>
          <w:rFonts w:eastAsiaTheme="minorEastAsia"/>
          <w:b/>
          <w:kern w:val="22"/>
        </w:rPr>
        <w:t xml:space="preserve"> на</w:t>
      </w:r>
      <w:r w:rsidRPr="007760C8">
        <w:rPr>
          <w:rFonts w:eastAsiaTheme="minorEastAsia"/>
          <w:b/>
          <w:kern w:val="22"/>
        </w:rPr>
        <w:t xml:space="preserve"> 202</w:t>
      </w:r>
      <w:r w:rsidRPr="007760C8">
        <w:rPr>
          <w:rFonts w:eastAsiaTheme="minorEastAsia"/>
          <w:b/>
          <w:bCs/>
          <w:kern w:val="22"/>
        </w:rPr>
        <w:t>2</w:t>
      </w:r>
      <w:r>
        <w:rPr>
          <w:rFonts w:eastAsiaTheme="minorEastAsia"/>
          <w:b/>
          <w:bCs/>
          <w:kern w:val="22"/>
        </w:rPr>
        <w:t xml:space="preserve"> г.</w:t>
      </w:r>
    </w:p>
    <w:tbl>
      <w:tblPr>
        <w:tblW w:w="9317" w:type="dxa"/>
        <w:jc w:val="center"/>
        <w:tblLook w:val="04A0" w:firstRow="1" w:lastRow="0" w:firstColumn="1" w:lastColumn="0" w:noHBand="0" w:noVBand="1"/>
      </w:tblPr>
      <w:tblGrid>
        <w:gridCol w:w="436"/>
        <w:gridCol w:w="3799"/>
        <w:gridCol w:w="1414"/>
        <w:gridCol w:w="1948"/>
        <w:gridCol w:w="1720"/>
      </w:tblGrid>
      <w:tr w:rsidR="00812063" w:rsidRPr="007760C8" w:rsidTr="00594538">
        <w:trPr>
          <w:trHeight w:val="1040"/>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7760C8" w:rsidRDefault="00812063" w:rsidP="00594538">
            <w:pPr>
              <w:jc w:val="left"/>
              <w:rPr>
                <w:kern w:val="22"/>
                <w:sz w:val="20"/>
                <w:szCs w:val="20"/>
                <w:lang w:eastAsia="en-CA"/>
              </w:rPr>
            </w:pPr>
          </w:p>
        </w:tc>
        <w:tc>
          <w:tcPr>
            <w:tcW w:w="3799"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Австралия</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2,210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2,763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348 668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Австрия</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0,677</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0,846</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106 809</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Азербайджан</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0,049</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7 731</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Албания</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Алжир</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0,138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0,173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21 772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Ангола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Андорра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0,005</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789</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Антигуа и Барбуда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0,002</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316</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Аргентина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0,915</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1,144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144 358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10</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Армения</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0,007</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1 104</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Афганистан</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0,007</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1 104</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12</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Багамские Острова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0,023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2 840</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13</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Бангладеш</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14</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Барбадос</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0,007</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0,009</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1 104</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15</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Бахрейн</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0,050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0,063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7 888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Беларусь</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0,049</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0,061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7 731</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Белиз</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Бельгия</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0,821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1,026</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129 528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19</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Бенин</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0,003</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473</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20</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Болгария</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0,046</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0,058</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7 257</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21</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Боливия (Многонациональное Государство)</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0,016</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0,020</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2 524</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22</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r w:rsidRPr="00B6761A">
              <w:rPr>
                <w:szCs w:val="22"/>
              </w:rPr>
              <w:t>Босния и Герцеговина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0,012</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0,015</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1 893</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23</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r w:rsidRPr="00B6761A">
              <w:rPr>
                <w:szCs w:val="22"/>
              </w:rPr>
              <w:t>Ботсвана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0,014</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0,018</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2 209</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24</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r w:rsidRPr="00B6761A">
              <w:rPr>
                <w:szCs w:val="22"/>
              </w:rPr>
              <w:t>Бразилия</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2,948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3,686</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465 101</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25</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r w:rsidRPr="00B6761A">
              <w:rPr>
                <w:szCs w:val="22"/>
              </w:rPr>
              <w:t>Бруней-Даруссалам</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0,025</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0,031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3 944</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26</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Буркина-Фасо</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0,003</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473</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27</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Бурунди</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28</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Бутан</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29</w:t>
            </w:r>
          </w:p>
        </w:tc>
        <w:tc>
          <w:tcPr>
            <w:tcW w:w="379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Вануату</w:t>
            </w:r>
          </w:p>
        </w:tc>
        <w:tc>
          <w:tcPr>
            <w:tcW w:w="1414"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30</w:t>
            </w:r>
          </w:p>
        </w:tc>
        <w:tc>
          <w:tcPr>
            <w:tcW w:w="379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Венгрия</w:t>
            </w:r>
          </w:p>
        </w:tc>
        <w:tc>
          <w:tcPr>
            <w:tcW w:w="1414"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0,206</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0,258</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32 500</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31</w:t>
            </w:r>
          </w:p>
        </w:tc>
        <w:tc>
          <w:tcPr>
            <w:tcW w:w="379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Венесуэла</w:t>
            </w:r>
          </w:p>
        </w:tc>
        <w:tc>
          <w:tcPr>
            <w:tcW w:w="1414"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0,728</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0,910</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114 855</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32</w:t>
            </w:r>
          </w:p>
        </w:tc>
        <w:tc>
          <w:tcPr>
            <w:tcW w:w="379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Вьетнам</w:t>
            </w:r>
          </w:p>
        </w:tc>
        <w:tc>
          <w:tcPr>
            <w:tcW w:w="1414"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0,077</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0,096</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12 148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33</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Габон</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0,015</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0,019</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2 367</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34</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Гайана</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35</w:t>
            </w:r>
          </w:p>
        </w:tc>
        <w:tc>
          <w:tcPr>
            <w:tcW w:w="379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Гаити</w:t>
            </w:r>
          </w:p>
        </w:tc>
        <w:tc>
          <w:tcPr>
            <w:tcW w:w="1414"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473</w:t>
            </w:r>
          </w:p>
        </w:tc>
      </w:tr>
    </w:tbl>
    <w:p w:rsidR="00812063" w:rsidRDefault="00812063" w:rsidP="00812063"/>
    <w:p w:rsidR="00812063" w:rsidRDefault="00812063" w:rsidP="00812063">
      <w:r>
        <w:br w:type="page"/>
      </w:r>
    </w:p>
    <w:tbl>
      <w:tblPr>
        <w:tblW w:w="9317" w:type="dxa"/>
        <w:jc w:val="center"/>
        <w:tblLook w:val="04A0" w:firstRow="1" w:lastRow="0" w:firstColumn="1" w:lastColumn="0" w:noHBand="0" w:noVBand="1"/>
      </w:tblPr>
      <w:tblGrid>
        <w:gridCol w:w="436"/>
        <w:gridCol w:w="3800"/>
        <w:gridCol w:w="1413"/>
        <w:gridCol w:w="1948"/>
        <w:gridCol w:w="1720"/>
      </w:tblGrid>
      <w:tr w:rsidR="00812063" w:rsidRPr="005711B8" w:rsidTr="00594538">
        <w:trPr>
          <w:trHeight w:val="1040"/>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left"/>
              <w:rPr>
                <w:kern w:val="22"/>
                <w:sz w:val="20"/>
                <w:szCs w:val="20"/>
                <w:lang w:eastAsia="en-CA"/>
              </w:rPr>
            </w:pP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36</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Гамбия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37</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Гана</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0,015</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0,019</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2 367</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38</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Гватемала</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0,036</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0,045</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5 680</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39</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Гвинея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473</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40</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Гвинея-Бисау</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41</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Германия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6,090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7,614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960 808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42</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Гондурас</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0,009</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1 420</w:t>
            </w:r>
          </w:p>
        </w:tc>
      </w:tr>
      <w:tr w:rsidR="00812063" w:rsidRPr="00573D43"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43</w:t>
            </w:r>
          </w:p>
        </w:tc>
        <w:tc>
          <w:tcPr>
            <w:tcW w:w="3800"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Государство Палестина</w:t>
            </w:r>
          </w:p>
        </w:tc>
        <w:tc>
          <w:tcPr>
            <w:tcW w:w="141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0,008</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44</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Гренада</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45</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Греция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0,366</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0,458</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57 743</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46</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Грузия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47</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Дания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0,554</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0,693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87 404</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48</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Демократическая Республика Конго</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49</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Джибути</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50</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Доминика</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51</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Доминиканская Республика</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0,053</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0,066</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8 362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52</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Европейский союз</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2,500</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315 480</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53</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Египет</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0,186</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0,233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29 345</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54</w:t>
            </w:r>
          </w:p>
        </w:tc>
        <w:tc>
          <w:tcPr>
            <w:tcW w:w="3800"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Замбия</w:t>
            </w:r>
          </w:p>
        </w:tc>
        <w:tc>
          <w:tcPr>
            <w:tcW w:w="141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0,009</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0,011</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1 420</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55</w:t>
            </w:r>
          </w:p>
        </w:tc>
        <w:tc>
          <w:tcPr>
            <w:tcW w:w="3800"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Зимбабве</w:t>
            </w:r>
          </w:p>
        </w:tc>
        <w:tc>
          <w:tcPr>
            <w:tcW w:w="141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0,005</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0,006</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789</w:t>
            </w:r>
          </w:p>
        </w:tc>
      </w:tr>
      <w:tr w:rsidR="00812063" w:rsidRPr="005711B8"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56</w:t>
            </w:r>
          </w:p>
        </w:tc>
        <w:tc>
          <w:tcPr>
            <w:tcW w:w="3800"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Йемен</w:t>
            </w:r>
          </w:p>
        </w:tc>
        <w:tc>
          <w:tcPr>
            <w:tcW w:w="141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0,010</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0,010</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57</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Израиль</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0,490</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0,613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77 306</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58</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Индия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0,834</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1,043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131 579</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59</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Индонезия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0,543</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0,679</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85 668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60</w:t>
            </w:r>
          </w:p>
        </w:tc>
        <w:tc>
          <w:tcPr>
            <w:tcW w:w="3800"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Иордания</w:t>
            </w:r>
          </w:p>
        </w:tc>
        <w:tc>
          <w:tcPr>
            <w:tcW w:w="141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0,021</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0,026</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3 313</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61</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Ирак</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0,129</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0,161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20 352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62</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Иран (Исламская Республика)</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0,398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0,498</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62 792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63</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Ирландия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0,371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0,464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58 532</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64</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Исландия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0,028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0,035</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4 418</w:t>
            </w:r>
          </w:p>
        </w:tc>
      </w:tr>
      <w:tr w:rsidR="00812063" w:rsidRPr="009C2F06"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65</w:t>
            </w:r>
          </w:p>
        </w:tc>
        <w:tc>
          <w:tcPr>
            <w:tcW w:w="3800"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Испания</w:t>
            </w:r>
          </w:p>
        </w:tc>
        <w:tc>
          <w:tcPr>
            <w:tcW w:w="141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2,146</w:t>
            </w:r>
          </w:p>
        </w:tc>
        <w:tc>
          <w:tcPr>
            <w:tcW w:w="1948"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2,683</w:t>
            </w:r>
          </w:p>
        </w:tc>
        <w:tc>
          <w:tcPr>
            <w:tcW w:w="172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338 570</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66</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Италия</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3,307</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4,134</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521 739</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67</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Кабо-Верде</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68</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Казахстан</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0,178</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0,223</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28 083</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69</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Камбоджа</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0,006</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0,008</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947</w:t>
            </w:r>
          </w:p>
        </w:tc>
      </w:tr>
      <w:tr w:rsidR="00812063" w:rsidRPr="005960FB" w:rsidTr="00594538">
        <w:trPr>
          <w:trHeight w:val="26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70</w:t>
            </w:r>
          </w:p>
        </w:tc>
        <w:tc>
          <w:tcPr>
            <w:tcW w:w="380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Камерун</w:t>
            </w:r>
          </w:p>
        </w:tc>
        <w:tc>
          <w:tcPr>
            <w:tcW w:w="141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0,013</w:t>
            </w:r>
          </w:p>
        </w:tc>
        <w:tc>
          <w:tcPr>
            <w:tcW w:w="1948"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0,016</w:t>
            </w:r>
          </w:p>
        </w:tc>
        <w:tc>
          <w:tcPr>
            <w:tcW w:w="172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2 051</w:t>
            </w:r>
          </w:p>
        </w:tc>
      </w:tr>
    </w:tbl>
    <w:p w:rsidR="00812063" w:rsidRDefault="00812063" w:rsidP="00812063"/>
    <w:p w:rsidR="00812063" w:rsidRDefault="00812063" w:rsidP="00812063">
      <w:pPr>
        <w:spacing w:after="160" w:line="259" w:lineRule="auto"/>
        <w:jc w:val="left"/>
      </w:pPr>
      <w:r>
        <w:br w:type="page"/>
      </w:r>
    </w:p>
    <w:tbl>
      <w:tblPr>
        <w:tblW w:w="9330" w:type="dxa"/>
        <w:jc w:val="center"/>
        <w:tblLook w:val="04A0" w:firstRow="1" w:lastRow="0" w:firstColumn="1" w:lastColumn="0" w:noHBand="0" w:noVBand="1"/>
      </w:tblPr>
      <w:tblGrid>
        <w:gridCol w:w="546"/>
        <w:gridCol w:w="3681"/>
        <w:gridCol w:w="1419"/>
        <w:gridCol w:w="1954"/>
        <w:gridCol w:w="1730"/>
      </w:tblGrid>
      <w:tr w:rsidR="00812063" w:rsidRPr="005711B8"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left"/>
              <w:rPr>
                <w:kern w:val="22"/>
                <w:sz w:val="20"/>
                <w:szCs w:val="20"/>
                <w:lang w:eastAsia="en-CA"/>
              </w:rPr>
            </w:pP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71</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Канада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2,734</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3,418</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431 338</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72</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Катар</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0,282</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0,353</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44 491</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73</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Кения</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0,024</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0,030</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3 786</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74</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Кипр</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0,036</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0,045</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5 680</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75</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Кирибати</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76</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Китай</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12,005</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15,009</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1 894 007</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77</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Колумбия</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0,288</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0,360</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45 437</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78</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Коморские Острова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158</w:t>
            </w:r>
          </w:p>
        </w:tc>
      </w:tr>
      <w:tr w:rsidR="00812063" w:rsidRPr="009C2F06"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79</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Конго</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0,006</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0,008</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947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80</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Корейская Народно-Демократическая Республика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0,006</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0,008</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947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81</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Коста-Рика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0,062</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0,078</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9 782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82</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Кот-д'Ивуар</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0,013</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0,016</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2 051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83</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Куба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0,080</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0,100</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12 621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84</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Кувейт</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0,252</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0,315</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39 758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85</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Кыргызстан</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86</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Лаосская Народно-Демократическая Республика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0,005</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0,006</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789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87</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Латвия</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0,047</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0,059</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7 415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88</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Лесото</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89</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Либерия</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90</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Ливан</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0,047</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0,059</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7 415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91</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Ливия</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0,030</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0,038</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4 733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92</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Литва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0,071</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0,089</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11 202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93</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Лихтенштейн</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0,009</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0,011</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1 420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94</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Люксембург</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0,067</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0,084</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10 570</w:t>
            </w:r>
          </w:p>
        </w:tc>
      </w:tr>
      <w:tr w:rsidR="00812063" w:rsidRPr="006167BD"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95</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Маврикий</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0,011</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0,014</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1 735</w:t>
            </w:r>
          </w:p>
        </w:tc>
      </w:tr>
      <w:tr w:rsidR="00812063" w:rsidRPr="006167BD"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96</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Мавритания</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0,002</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0,003</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97</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Мадагаскар</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0,005</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631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98</w:t>
            </w:r>
          </w:p>
        </w:tc>
        <w:tc>
          <w:tcPr>
            <w:tcW w:w="3681"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Малави</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6167BD"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99</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Малайзия</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0,341</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0,426</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53 799</w:t>
            </w:r>
          </w:p>
        </w:tc>
      </w:tr>
      <w:tr w:rsidR="00812063" w:rsidRPr="006167BD"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10</w:t>
            </w:r>
            <w:r>
              <w:rPr>
                <w:kern w:val="22"/>
                <w:szCs w:val="22"/>
                <w:lang w:eastAsia="en-CA"/>
              </w:rPr>
              <w:t>0</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Мали</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0,004</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0,005</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631</w:t>
            </w:r>
          </w:p>
        </w:tc>
      </w:tr>
      <w:tr w:rsidR="00812063" w:rsidRPr="006167BD"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10</w:t>
            </w:r>
            <w:r>
              <w:rPr>
                <w:kern w:val="22"/>
                <w:szCs w:val="22"/>
                <w:lang w:eastAsia="en-CA"/>
              </w:rPr>
              <w:t>1</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Мальдивские Острова</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0,004</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0,005</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631</w:t>
            </w:r>
          </w:p>
        </w:tc>
      </w:tr>
      <w:tr w:rsidR="00812063" w:rsidRPr="006167BD"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102</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Мальта</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0,017</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0,021</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2 682</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103</w:t>
            </w:r>
          </w:p>
        </w:tc>
        <w:tc>
          <w:tcPr>
            <w:tcW w:w="3681" w:type="dxa"/>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Марокко</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0,055</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0,069</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8 677</w:t>
            </w:r>
          </w:p>
        </w:tc>
      </w:tr>
      <w:tr w:rsidR="00812063" w:rsidRPr="006167BD"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104</w:t>
            </w:r>
          </w:p>
        </w:tc>
        <w:tc>
          <w:tcPr>
            <w:tcW w:w="3681"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Маршалловы Острова</w:t>
            </w:r>
          </w:p>
        </w:tc>
        <w:tc>
          <w:tcPr>
            <w:tcW w:w="141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0,001</w:t>
            </w:r>
          </w:p>
        </w:tc>
        <w:tc>
          <w:tcPr>
            <w:tcW w:w="195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0,001</w:t>
            </w:r>
          </w:p>
        </w:tc>
        <w:tc>
          <w:tcPr>
            <w:tcW w:w="1730"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105</w:t>
            </w:r>
          </w:p>
        </w:tc>
        <w:tc>
          <w:tcPr>
            <w:tcW w:w="3681" w:type="dxa"/>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Мексика</w:t>
            </w:r>
          </w:p>
        </w:tc>
        <w:tc>
          <w:tcPr>
            <w:tcW w:w="141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1,292</w:t>
            </w:r>
          </w:p>
        </w:tc>
        <w:tc>
          <w:tcPr>
            <w:tcW w:w="195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1,615</w:t>
            </w:r>
          </w:p>
        </w:tc>
        <w:tc>
          <w:tcPr>
            <w:tcW w:w="1730"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203 836</w:t>
            </w:r>
          </w:p>
        </w:tc>
      </w:tr>
    </w:tbl>
    <w:p w:rsidR="00812063" w:rsidRDefault="00812063" w:rsidP="00812063"/>
    <w:p w:rsidR="00812063" w:rsidRDefault="00812063" w:rsidP="00812063">
      <w:pPr>
        <w:spacing w:after="160" w:line="259" w:lineRule="auto"/>
        <w:jc w:val="left"/>
      </w:pPr>
      <w:r>
        <w:br w:type="page"/>
      </w:r>
    </w:p>
    <w:tbl>
      <w:tblPr>
        <w:tblW w:w="9299" w:type="dxa"/>
        <w:jc w:val="center"/>
        <w:tblLook w:val="04A0" w:firstRow="1" w:lastRow="0" w:firstColumn="1" w:lastColumn="0" w:noHBand="0" w:noVBand="1"/>
      </w:tblPr>
      <w:tblGrid>
        <w:gridCol w:w="546"/>
        <w:gridCol w:w="9"/>
        <w:gridCol w:w="3668"/>
        <w:gridCol w:w="1403"/>
        <w:gridCol w:w="1959"/>
        <w:gridCol w:w="1714"/>
      </w:tblGrid>
      <w:tr w:rsidR="00812063" w:rsidRPr="005711B8"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left"/>
              <w:rPr>
                <w:kern w:val="22"/>
                <w:sz w:val="20"/>
                <w:szCs w:val="20"/>
                <w:lang w:eastAsia="en-CA"/>
              </w:rPr>
            </w:pPr>
          </w:p>
        </w:tc>
        <w:tc>
          <w:tcPr>
            <w:tcW w:w="3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55" w:type="dxa"/>
            <w:gridSpan w:val="2"/>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106</w:t>
            </w:r>
          </w:p>
        </w:tc>
        <w:tc>
          <w:tcPr>
            <w:tcW w:w="3668" w:type="dxa"/>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ind w:right="-147"/>
              <w:jc w:val="left"/>
              <w:rPr>
                <w:kern w:val="22"/>
                <w:lang w:eastAsia="en-CA"/>
              </w:rPr>
            </w:pPr>
            <w:r w:rsidRPr="00B6761A">
              <w:rPr>
                <w:kern w:val="22"/>
                <w:szCs w:val="22"/>
                <w:lang w:eastAsia="en-CA"/>
              </w:rPr>
              <w:t>Микронезия (Федеративные Штаты)</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107</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Мозамбик</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0,005</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631</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108</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Монако</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0,014</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1 735</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109</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Монголия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0,005</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0,006</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789</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110</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Мьянма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111</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Намибия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0,009</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1 420</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112</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Науру</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113</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Непал</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0,007</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0,009</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1 104</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114</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Нигер</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115</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Нигерия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0,250</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0,313</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39 442</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116</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Нидерланды</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1,356</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1,695</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213 934</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117</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Никарагуа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0,005</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0,006</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789</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118</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Ниуэ</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119</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Новая Зеландия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0,291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0,364</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45 911</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120</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Норвегия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0,754</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0,943</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118 957</w:t>
            </w:r>
          </w:p>
        </w:tc>
      </w:tr>
      <w:tr w:rsidR="00812063" w:rsidRPr="000B1520"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121</w:t>
            </w:r>
          </w:p>
        </w:tc>
        <w:tc>
          <w:tcPr>
            <w:tcW w:w="3677" w:type="dxa"/>
            <w:gridSpan w:val="2"/>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Объединенная Республика Танзания</w:t>
            </w:r>
          </w:p>
        </w:tc>
        <w:tc>
          <w:tcPr>
            <w:tcW w:w="140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0,010</w:t>
            </w:r>
          </w:p>
        </w:tc>
        <w:tc>
          <w:tcPr>
            <w:tcW w:w="1959"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0,010</w:t>
            </w:r>
          </w:p>
        </w:tc>
        <w:tc>
          <w:tcPr>
            <w:tcW w:w="171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0B1520"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122</w:t>
            </w:r>
          </w:p>
        </w:tc>
        <w:tc>
          <w:tcPr>
            <w:tcW w:w="3677" w:type="dxa"/>
            <w:gridSpan w:val="2"/>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szCs w:val="22"/>
                <w:lang w:eastAsia="en-CA"/>
              </w:rPr>
              <w:t>Объединенные Арабские Эмираты</w:t>
            </w:r>
          </w:p>
        </w:tc>
        <w:tc>
          <w:tcPr>
            <w:tcW w:w="140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0,616</w:t>
            </w:r>
          </w:p>
        </w:tc>
        <w:tc>
          <w:tcPr>
            <w:tcW w:w="1959"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0,770</w:t>
            </w:r>
          </w:p>
        </w:tc>
        <w:tc>
          <w:tcPr>
            <w:tcW w:w="1714"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97 185</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123</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Оман</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0,115</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0,144</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18 143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124</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Острова Кука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125</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Пакистан</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0,115</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0,144</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18 143</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126</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Палау</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127</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Панама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0,045</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0,056</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7 100</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128</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Папуа-Новая Гвинея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0,013</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1 578</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129</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Парагвай</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0,016</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0,020</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2 524</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130</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Перу</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0,152</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0,190</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23 981</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131</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Польша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0,802</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1,003</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126 530</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132</w:t>
            </w:r>
          </w:p>
        </w:tc>
        <w:tc>
          <w:tcPr>
            <w:tcW w:w="3677" w:type="dxa"/>
            <w:gridSpan w:val="2"/>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Португалия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0,350</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0,438</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55 219</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133</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Республика Корея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2,267</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2,834</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357 660</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134</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Республика Молдова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473</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135</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Российская Федерация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2,405</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3,007</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379 432</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136</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Руанда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473</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137</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Румыния</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0,198</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0,248</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31 238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138</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Сальвадор</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0,012</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0,015</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1 893</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139</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Самоа</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149</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Сан-Марино</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141</w:t>
            </w:r>
          </w:p>
        </w:tc>
        <w:tc>
          <w:tcPr>
            <w:tcW w:w="3677" w:type="dxa"/>
            <w:gridSpan w:val="2"/>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Сан-Томе и Принсипи</w:t>
            </w:r>
          </w:p>
        </w:tc>
        <w:tc>
          <w:tcPr>
            <w:tcW w:w="140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59"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4"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bl>
    <w:p w:rsidR="00812063" w:rsidRDefault="00812063" w:rsidP="00812063"/>
    <w:p w:rsidR="00812063" w:rsidRDefault="00812063" w:rsidP="00812063">
      <w:pPr>
        <w:spacing w:after="160" w:line="259" w:lineRule="auto"/>
        <w:jc w:val="left"/>
      </w:pPr>
      <w:r>
        <w:br w:type="page"/>
      </w:r>
    </w:p>
    <w:tbl>
      <w:tblPr>
        <w:tblW w:w="9284" w:type="dxa"/>
        <w:jc w:val="center"/>
        <w:tblLook w:val="04A0" w:firstRow="1" w:lastRow="0" w:firstColumn="1" w:lastColumn="0" w:noHBand="0" w:noVBand="1"/>
      </w:tblPr>
      <w:tblGrid>
        <w:gridCol w:w="546"/>
        <w:gridCol w:w="3649"/>
        <w:gridCol w:w="1423"/>
        <w:gridCol w:w="1945"/>
        <w:gridCol w:w="1721"/>
      </w:tblGrid>
      <w:tr w:rsidR="00812063" w:rsidRPr="005711B8"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left"/>
              <w:rPr>
                <w:kern w:val="22"/>
                <w:sz w:val="20"/>
                <w:szCs w:val="20"/>
                <w:lang w:eastAsia="en-CA"/>
              </w:rPr>
            </w:pPr>
          </w:p>
        </w:tc>
        <w:tc>
          <w:tcPr>
            <w:tcW w:w="3649"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142</w:t>
            </w:r>
          </w:p>
        </w:tc>
        <w:tc>
          <w:tcPr>
            <w:tcW w:w="3649" w:type="dxa"/>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Саудовская Аравия</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1,172</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1,465</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184 904</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143</w:t>
            </w:r>
          </w:p>
        </w:tc>
        <w:tc>
          <w:tcPr>
            <w:tcW w:w="3649" w:type="dxa"/>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Северная Македония</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0,007</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0,009</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1 104</w:t>
            </w:r>
          </w:p>
        </w:tc>
      </w:tr>
      <w:tr w:rsidR="00812063" w:rsidRPr="000B1520"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144</w:t>
            </w:r>
          </w:p>
        </w:tc>
        <w:tc>
          <w:tcPr>
            <w:tcW w:w="3649" w:type="dxa"/>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Сейшельские Острова</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0,002</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0,003</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145</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Сенегал</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0,007</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0,009</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1 104</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146</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Сент-Винсент и Гренадины</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147</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Сент-Китс и Невис</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148</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Сент-Люсия</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149</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Сербия</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0,028</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0,035</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4 418</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150</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Сингапур</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0,485</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0,606</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76 518</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151</w:t>
            </w:r>
          </w:p>
        </w:tc>
        <w:tc>
          <w:tcPr>
            <w:tcW w:w="364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Сирийская Арабская Республика</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0,011</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0,014</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1 735</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152</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Словакия</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0,153</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0,191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24 139</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153</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Словения</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0,076</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0,095</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11 990</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154</w:t>
            </w:r>
          </w:p>
        </w:tc>
        <w:tc>
          <w:tcPr>
            <w:tcW w:w="364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Соединенное Королевство Великобритании и Северной Ирландии</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4,567</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5,710</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720 527</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155</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Соломоновы Острова</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156</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Сомали</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157</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Судан</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158</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Суринам</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0,005</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0,006</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789</w:t>
            </w:r>
          </w:p>
        </w:tc>
      </w:tr>
      <w:tr w:rsidR="00812063" w:rsidRPr="000B1520"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159</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Сьерра-Леоне</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BA7BCC"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160</w:t>
            </w:r>
          </w:p>
        </w:tc>
        <w:tc>
          <w:tcPr>
            <w:tcW w:w="3649" w:type="dxa"/>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Таджикистан</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0,004</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0,005</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631</w:t>
            </w:r>
          </w:p>
        </w:tc>
      </w:tr>
      <w:tr w:rsidR="00812063" w:rsidRPr="00BA7BCC"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161</w:t>
            </w:r>
          </w:p>
        </w:tc>
        <w:tc>
          <w:tcPr>
            <w:tcW w:w="3649" w:type="dxa"/>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Таиланд</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0,307</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0,384</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48 435</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162</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Тимор-Лешти</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163</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Того</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164</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Тонга</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165</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Тринидад и Тобаго</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0,040</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0,050</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6 311</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166</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Тувалу</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167</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Тунис</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0,025</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0,031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3 944</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168</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Туркменистан</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0,033</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0,041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5 206</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169</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Турция</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1,371</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1,714</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216 300</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170</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Уганда</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0,008</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73D43"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171</w:t>
            </w:r>
          </w:p>
        </w:tc>
        <w:tc>
          <w:tcPr>
            <w:tcW w:w="3649"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Узбекистан</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0,032</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0,040</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5 049</w:t>
            </w:r>
          </w:p>
        </w:tc>
      </w:tr>
      <w:tr w:rsidR="00812063" w:rsidRPr="00BA7BCC"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172</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Украина</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0,057</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0,071</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8 993</w:t>
            </w:r>
          </w:p>
        </w:tc>
      </w:tr>
      <w:tr w:rsidR="00812063" w:rsidRPr="00573D43"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173</w:t>
            </w:r>
          </w:p>
        </w:tc>
        <w:tc>
          <w:tcPr>
            <w:tcW w:w="3649" w:type="dxa"/>
            <w:tcBorders>
              <w:top w:val="nil"/>
              <w:left w:val="single" w:sz="4" w:space="0" w:color="auto"/>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Уругвай</w:t>
            </w:r>
          </w:p>
        </w:tc>
        <w:tc>
          <w:tcPr>
            <w:tcW w:w="1423"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0,087</w:t>
            </w:r>
          </w:p>
        </w:tc>
        <w:tc>
          <w:tcPr>
            <w:tcW w:w="1945"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0,109</w:t>
            </w:r>
          </w:p>
        </w:tc>
        <w:tc>
          <w:tcPr>
            <w:tcW w:w="172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13 726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174</w:t>
            </w:r>
          </w:p>
        </w:tc>
        <w:tc>
          <w:tcPr>
            <w:tcW w:w="3649"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Фиджи</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473</w:t>
            </w:r>
          </w:p>
        </w:tc>
      </w:tr>
      <w:tr w:rsidR="00812063" w:rsidRPr="00BA7BCC"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175</w:t>
            </w:r>
          </w:p>
        </w:tc>
        <w:tc>
          <w:tcPr>
            <w:tcW w:w="3649" w:type="dxa"/>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Филиппины</w:t>
            </w:r>
          </w:p>
        </w:tc>
        <w:tc>
          <w:tcPr>
            <w:tcW w:w="1423"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0,205</w:t>
            </w:r>
          </w:p>
        </w:tc>
        <w:tc>
          <w:tcPr>
            <w:tcW w:w="1945"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0,256</w:t>
            </w:r>
          </w:p>
        </w:tc>
        <w:tc>
          <w:tcPr>
            <w:tcW w:w="172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32 342</w:t>
            </w:r>
          </w:p>
        </w:tc>
      </w:tr>
    </w:tbl>
    <w:p w:rsidR="00812063" w:rsidRDefault="00812063" w:rsidP="00812063"/>
    <w:p w:rsidR="00812063" w:rsidRDefault="00812063" w:rsidP="00812063">
      <w:pPr>
        <w:spacing w:after="160" w:line="259" w:lineRule="auto"/>
        <w:jc w:val="left"/>
      </w:pPr>
      <w:r>
        <w:br w:type="page"/>
      </w:r>
    </w:p>
    <w:tbl>
      <w:tblPr>
        <w:tblW w:w="9268" w:type="dxa"/>
        <w:jc w:val="center"/>
        <w:tblLook w:val="04A0" w:firstRow="1" w:lastRow="0" w:firstColumn="1" w:lastColumn="0" w:noHBand="0" w:noVBand="1"/>
      </w:tblPr>
      <w:tblGrid>
        <w:gridCol w:w="546"/>
        <w:gridCol w:w="3626"/>
        <w:gridCol w:w="1438"/>
        <w:gridCol w:w="1947"/>
        <w:gridCol w:w="1711"/>
      </w:tblGrid>
      <w:tr w:rsidR="00812063" w:rsidRPr="005711B8"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left"/>
              <w:rPr>
                <w:kern w:val="22"/>
                <w:sz w:val="20"/>
                <w:szCs w:val="20"/>
                <w:lang w:eastAsia="en-CA"/>
              </w:rPr>
            </w:pPr>
          </w:p>
        </w:tc>
        <w:tc>
          <w:tcPr>
            <w:tcW w:w="3626"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176</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Финляндия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0,421</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0,526</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66 420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177</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Франция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4,427</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5,535</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698 440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178</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Хорватия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0,077</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0,096</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12 148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179</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Центральноафриканская Республика</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0,001</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180</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Чад</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0,004</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0,005</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631</w:t>
            </w:r>
          </w:p>
        </w:tc>
      </w:tr>
      <w:tr w:rsidR="00812063" w:rsidRPr="005960FB" w:rsidTr="00594538">
        <w:trPr>
          <w:trHeight w:val="260"/>
          <w:jc w:val="center"/>
        </w:trPr>
        <w:tc>
          <w:tcPr>
            <w:tcW w:w="546" w:type="dxa"/>
            <w:tcBorders>
              <w:top w:val="single" w:sz="4" w:space="0" w:color="auto"/>
              <w:left w:val="single" w:sz="4" w:space="0" w:color="auto"/>
              <w:bottom w:val="single" w:sz="4" w:space="0" w:color="auto"/>
              <w:right w:val="nil"/>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181</w:t>
            </w:r>
          </w:p>
        </w:tc>
        <w:tc>
          <w:tcPr>
            <w:tcW w:w="3626" w:type="dxa"/>
            <w:tcBorders>
              <w:top w:val="nil"/>
              <w:left w:val="single" w:sz="4" w:space="0" w:color="auto"/>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Черногория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0,004</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0,005</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631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182</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Чехия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0,311</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0,389</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49 066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183</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Чили</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0,407</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0,509</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adjustRightInd w:val="0"/>
              <w:snapToGrid w:val="0"/>
              <w:ind w:right="144"/>
              <w:jc w:val="right"/>
              <w:rPr>
                <w:kern w:val="22"/>
                <w:lang w:eastAsia="en-CA"/>
              </w:rPr>
            </w:pPr>
            <w:r w:rsidRPr="00B6761A">
              <w:rPr>
                <w:kern w:val="22"/>
                <w:szCs w:val="22"/>
                <w:lang w:eastAsia="en-CA"/>
              </w:rPr>
              <w:t>64 212</w:t>
            </w:r>
          </w:p>
        </w:tc>
      </w:tr>
      <w:tr w:rsidR="00812063" w:rsidRPr="00CD10BF"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184</w:t>
            </w:r>
          </w:p>
        </w:tc>
        <w:tc>
          <w:tcPr>
            <w:tcW w:w="3626"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Швейцария</w:t>
            </w:r>
          </w:p>
        </w:tc>
        <w:tc>
          <w:tcPr>
            <w:tcW w:w="1438"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1,151</w:t>
            </w:r>
          </w:p>
        </w:tc>
        <w:tc>
          <w:tcPr>
            <w:tcW w:w="1947"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1,439</w:t>
            </w:r>
          </w:p>
        </w:tc>
        <w:tc>
          <w:tcPr>
            <w:tcW w:w="171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181 591</w:t>
            </w:r>
          </w:p>
        </w:tc>
      </w:tr>
      <w:tr w:rsidR="00812063" w:rsidRPr="00CD10BF"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185</w:t>
            </w:r>
          </w:p>
        </w:tc>
        <w:tc>
          <w:tcPr>
            <w:tcW w:w="3626"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Швеция</w:t>
            </w:r>
          </w:p>
        </w:tc>
        <w:tc>
          <w:tcPr>
            <w:tcW w:w="1438"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0,906</w:t>
            </w:r>
          </w:p>
        </w:tc>
        <w:tc>
          <w:tcPr>
            <w:tcW w:w="1947"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1,133</w:t>
            </w:r>
          </w:p>
        </w:tc>
        <w:tc>
          <w:tcPr>
            <w:tcW w:w="171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142 938</w:t>
            </w:r>
          </w:p>
        </w:tc>
      </w:tr>
      <w:tr w:rsidR="00812063" w:rsidRPr="00CD10BF"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186</w:t>
            </w:r>
          </w:p>
        </w:tc>
        <w:tc>
          <w:tcPr>
            <w:tcW w:w="3626"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Шри-Ланка</w:t>
            </w:r>
          </w:p>
        </w:tc>
        <w:tc>
          <w:tcPr>
            <w:tcW w:w="1438"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0,044</w:t>
            </w:r>
          </w:p>
        </w:tc>
        <w:tc>
          <w:tcPr>
            <w:tcW w:w="1947"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0,055</w:t>
            </w:r>
          </w:p>
        </w:tc>
        <w:tc>
          <w:tcPr>
            <w:tcW w:w="171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6 942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187</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Эквадор</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0,080</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0,100</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12 621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188</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Экваториальная Гвинея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0,016</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189</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Эритрея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0,001</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158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190</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Эсватини</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0,002</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0,003</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316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191</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Эстония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0,039</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0,049</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6 153</w:t>
            </w:r>
          </w:p>
        </w:tc>
      </w:tr>
      <w:tr w:rsidR="00812063" w:rsidRPr="00CD10BF"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192</w:t>
            </w:r>
          </w:p>
        </w:tc>
        <w:tc>
          <w:tcPr>
            <w:tcW w:w="3626"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Эфиопия</w:t>
            </w:r>
          </w:p>
        </w:tc>
        <w:tc>
          <w:tcPr>
            <w:tcW w:w="1438"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0,010</w:t>
            </w:r>
          </w:p>
        </w:tc>
        <w:tc>
          <w:tcPr>
            <w:tcW w:w="1947"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0,010</w:t>
            </w:r>
          </w:p>
        </w:tc>
        <w:tc>
          <w:tcPr>
            <w:tcW w:w="171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CD10BF"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193</w:t>
            </w:r>
          </w:p>
        </w:tc>
        <w:tc>
          <w:tcPr>
            <w:tcW w:w="3626"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Южная Африка</w:t>
            </w:r>
          </w:p>
        </w:tc>
        <w:tc>
          <w:tcPr>
            <w:tcW w:w="1438"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0,272</w:t>
            </w:r>
          </w:p>
        </w:tc>
        <w:tc>
          <w:tcPr>
            <w:tcW w:w="1947"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0,340</w:t>
            </w:r>
          </w:p>
        </w:tc>
        <w:tc>
          <w:tcPr>
            <w:tcW w:w="171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42 913</w:t>
            </w:r>
          </w:p>
        </w:tc>
      </w:tr>
      <w:tr w:rsidR="00812063" w:rsidRPr="00CD10BF"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B6761A" w:rsidRDefault="00812063" w:rsidP="00594538">
            <w:pPr>
              <w:jc w:val="right"/>
              <w:rPr>
                <w:kern w:val="22"/>
                <w:lang w:eastAsia="en-CA"/>
              </w:rPr>
            </w:pPr>
            <w:r w:rsidRPr="00B6761A">
              <w:rPr>
                <w:kern w:val="22"/>
                <w:szCs w:val="22"/>
                <w:lang w:eastAsia="en-CA"/>
              </w:rPr>
              <w:t>194</w:t>
            </w:r>
          </w:p>
        </w:tc>
        <w:tc>
          <w:tcPr>
            <w:tcW w:w="3626"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jc w:val="left"/>
              <w:rPr>
                <w:kern w:val="22"/>
                <w:lang w:eastAsia="en-CA"/>
              </w:rPr>
            </w:pPr>
            <w:r w:rsidRPr="00B6761A">
              <w:rPr>
                <w:kern w:val="22"/>
                <w:szCs w:val="22"/>
                <w:lang w:eastAsia="en-CA"/>
              </w:rPr>
              <w:t>Южный Судан</w:t>
            </w:r>
          </w:p>
        </w:tc>
        <w:tc>
          <w:tcPr>
            <w:tcW w:w="1438" w:type="dxa"/>
            <w:tcBorders>
              <w:top w:val="nil"/>
              <w:left w:val="nil"/>
              <w:bottom w:val="single" w:sz="4" w:space="0" w:color="auto"/>
              <w:right w:val="single" w:sz="4" w:space="0" w:color="auto"/>
            </w:tcBorders>
            <w:shd w:val="clear" w:color="auto" w:fill="auto"/>
            <w:vAlign w:val="center"/>
          </w:tcPr>
          <w:p w:rsidR="00812063" w:rsidRPr="00B6761A" w:rsidRDefault="00812063" w:rsidP="00594538">
            <w:pPr>
              <w:ind w:right="144"/>
              <w:jc w:val="right"/>
              <w:rPr>
                <w:kern w:val="22"/>
                <w:lang w:eastAsia="en-CA"/>
              </w:rPr>
            </w:pPr>
            <w:r w:rsidRPr="00B6761A">
              <w:rPr>
                <w:kern w:val="22"/>
                <w:szCs w:val="22"/>
                <w:lang w:eastAsia="en-CA"/>
              </w:rPr>
              <w:t>0,006</w:t>
            </w:r>
          </w:p>
        </w:tc>
        <w:tc>
          <w:tcPr>
            <w:tcW w:w="1947"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0,008</w:t>
            </w:r>
          </w:p>
        </w:tc>
        <w:tc>
          <w:tcPr>
            <w:tcW w:w="1711" w:type="dxa"/>
            <w:tcBorders>
              <w:top w:val="nil"/>
              <w:left w:val="nil"/>
              <w:bottom w:val="single" w:sz="4" w:space="0" w:color="auto"/>
              <w:right w:val="single" w:sz="4" w:space="0" w:color="auto"/>
            </w:tcBorders>
            <w:shd w:val="clear" w:color="auto" w:fill="auto"/>
            <w:noWrap/>
            <w:vAlign w:val="center"/>
          </w:tcPr>
          <w:p w:rsidR="00812063" w:rsidRPr="00B6761A" w:rsidRDefault="00812063" w:rsidP="00594538">
            <w:pPr>
              <w:ind w:right="144"/>
              <w:jc w:val="right"/>
              <w:rPr>
                <w:kern w:val="22"/>
                <w:lang w:eastAsia="en-CA"/>
              </w:rPr>
            </w:pPr>
            <w:r w:rsidRPr="00B6761A">
              <w:rPr>
                <w:kern w:val="22"/>
                <w:szCs w:val="22"/>
                <w:lang w:eastAsia="en-CA"/>
              </w:rPr>
              <w:t>947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195</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Ямайка</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0,008</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0,010</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1 262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B6761A" w:rsidRDefault="00812063" w:rsidP="00594538">
            <w:pPr>
              <w:jc w:val="right"/>
              <w:rPr>
                <w:kern w:val="22"/>
                <w:lang w:eastAsia="en-CA"/>
              </w:rPr>
            </w:pPr>
            <w:r w:rsidRPr="00B6761A">
              <w:rPr>
                <w:kern w:val="22"/>
                <w:szCs w:val="22"/>
                <w:lang w:eastAsia="en-CA"/>
              </w:rPr>
              <w:t>196</w:t>
            </w:r>
          </w:p>
        </w:tc>
        <w:tc>
          <w:tcPr>
            <w:tcW w:w="3626"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Япония</w:t>
            </w:r>
          </w:p>
        </w:tc>
        <w:tc>
          <w:tcPr>
            <w:tcW w:w="1438"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ind w:right="144"/>
              <w:jc w:val="right"/>
              <w:rPr>
                <w:kern w:val="22"/>
                <w:lang w:eastAsia="en-CA"/>
              </w:rPr>
            </w:pPr>
            <w:r w:rsidRPr="00B6761A">
              <w:rPr>
                <w:kern w:val="22"/>
                <w:szCs w:val="22"/>
                <w:lang w:eastAsia="en-CA"/>
              </w:rPr>
              <w:t>8,564</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10,707</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B6761A" w:rsidRDefault="00812063" w:rsidP="00594538">
            <w:pPr>
              <w:ind w:right="144"/>
              <w:jc w:val="right"/>
              <w:rPr>
                <w:kern w:val="22"/>
                <w:lang w:eastAsia="en-CA"/>
              </w:rPr>
            </w:pPr>
            <w:r w:rsidRPr="00B6761A">
              <w:rPr>
                <w:kern w:val="22"/>
                <w:szCs w:val="22"/>
                <w:lang w:eastAsia="en-CA"/>
              </w:rPr>
              <w:t>1 351 127</w:t>
            </w:r>
          </w:p>
        </w:tc>
      </w:tr>
      <w:tr w:rsidR="00812063" w:rsidRPr="005960FB" w:rsidTr="00594538">
        <w:trPr>
          <w:trHeight w:val="269"/>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spacing w:after="160" w:line="259" w:lineRule="auto"/>
              <w:jc w:val="left"/>
              <w:rPr>
                <w:kern w:val="22"/>
                <w:lang w:eastAsia="en-CA"/>
              </w:rPr>
            </w:pPr>
          </w:p>
        </w:tc>
        <w:tc>
          <w:tcPr>
            <w:tcW w:w="3626" w:type="dxa"/>
            <w:tcBorders>
              <w:top w:val="nil"/>
              <w:left w:val="nil"/>
              <w:bottom w:val="single" w:sz="4" w:space="0" w:color="auto"/>
              <w:right w:val="single" w:sz="4" w:space="0" w:color="auto"/>
            </w:tcBorders>
            <w:shd w:val="clear" w:color="auto" w:fill="auto"/>
            <w:noWrap/>
            <w:vAlign w:val="center"/>
            <w:hideMark/>
          </w:tcPr>
          <w:p w:rsidR="00812063" w:rsidRPr="00BF7AD9" w:rsidRDefault="00812063" w:rsidP="00594538">
            <w:pPr>
              <w:jc w:val="left"/>
              <w:rPr>
                <w:b/>
                <w:bCs/>
                <w:kern w:val="22"/>
                <w:lang w:eastAsia="en-CA"/>
              </w:rPr>
            </w:pPr>
            <w:r>
              <w:rPr>
                <w:b/>
                <w:bCs/>
                <w:kern w:val="22"/>
                <w:szCs w:val="22"/>
                <w:lang w:eastAsia="en-CA"/>
              </w:rPr>
              <w:t>Итого</w:t>
            </w:r>
          </w:p>
        </w:tc>
        <w:tc>
          <w:tcPr>
            <w:tcW w:w="1438"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sidRPr="005960FB">
              <w:rPr>
                <w:b/>
                <w:bCs/>
                <w:kern w:val="22"/>
                <w:szCs w:val="22"/>
                <w:lang w:eastAsia="en-CA"/>
              </w:rPr>
              <w:t>78</w:t>
            </w:r>
            <w:r>
              <w:rPr>
                <w:b/>
                <w:bCs/>
                <w:kern w:val="22"/>
                <w:szCs w:val="22"/>
                <w:lang w:eastAsia="en-CA"/>
              </w:rPr>
              <w:t>,</w:t>
            </w:r>
            <w:r w:rsidRPr="005960FB">
              <w:rPr>
                <w:b/>
                <w:bCs/>
                <w:kern w:val="22"/>
                <w:szCs w:val="22"/>
                <w:lang w:eastAsia="en-CA"/>
              </w:rPr>
              <w:t>010</w:t>
            </w:r>
          </w:p>
        </w:tc>
        <w:tc>
          <w:tcPr>
            <w:tcW w:w="1947"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sidRPr="005960FB">
              <w:rPr>
                <w:b/>
                <w:bCs/>
                <w:kern w:val="22"/>
                <w:szCs w:val="22"/>
                <w:lang w:eastAsia="en-CA"/>
              </w:rPr>
              <w:t>100</w:t>
            </w:r>
            <w:r>
              <w:rPr>
                <w:b/>
                <w:bCs/>
                <w:kern w:val="22"/>
                <w:szCs w:val="22"/>
                <w:lang w:eastAsia="en-CA"/>
              </w:rPr>
              <w:t>,</w:t>
            </w:r>
            <w:r w:rsidRPr="005960FB">
              <w:rPr>
                <w:b/>
                <w:bCs/>
                <w:kern w:val="22"/>
                <w:szCs w:val="22"/>
                <w:lang w:eastAsia="en-CA"/>
              </w:rPr>
              <w:t>000</w:t>
            </w:r>
          </w:p>
        </w:tc>
        <w:tc>
          <w:tcPr>
            <w:tcW w:w="171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Pr>
                <w:b/>
                <w:bCs/>
                <w:kern w:val="22"/>
                <w:szCs w:val="22"/>
                <w:lang w:eastAsia="en-CA"/>
              </w:rPr>
              <w:t xml:space="preserve">12 619 </w:t>
            </w:r>
            <w:r w:rsidRPr="005960FB">
              <w:rPr>
                <w:b/>
                <w:bCs/>
                <w:kern w:val="22"/>
                <w:szCs w:val="22"/>
                <w:lang w:eastAsia="en-CA"/>
              </w:rPr>
              <w:t>185</w:t>
            </w:r>
          </w:p>
        </w:tc>
      </w:tr>
    </w:tbl>
    <w:p w:rsidR="00812063" w:rsidRPr="005960FB" w:rsidRDefault="00812063" w:rsidP="00812063">
      <w:pPr>
        <w:jc w:val="left"/>
        <w:rPr>
          <w:bCs/>
          <w:kern w:val="22"/>
        </w:rPr>
      </w:pPr>
    </w:p>
    <w:p w:rsidR="00812063" w:rsidRPr="005960FB" w:rsidRDefault="00812063" w:rsidP="00812063">
      <w:pPr>
        <w:jc w:val="left"/>
        <w:rPr>
          <w:bCs/>
          <w:kern w:val="22"/>
        </w:rPr>
      </w:pPr>
    </w:p>
    <w:p w:rsidR="00812063" w:rsidRPr="005960FB" w:rsidRDefault="00812063" w:rsidP="00812063">
      <w:pPr>
        <w:spacing w:after="160" w:line="259" w:lineRule="auto"/>
        <w:jc w:val="left"/>
        <w:rPr>
          <w:rFonts w:eastAsiaTheme="minorEastAsia"/>
          <w:bCs/>
          <w:kern w:val="22"/>
          <w:szCs w:val="22"/>
        </w:rPr>
      </w:pPr>
      <w:r w:rsidRPr="005960FB">
        <w:rPr>
          <w:rFonts w:eastAsiaTheme="minorEastAsia"/>
          <w:bCs/>
          <w:kern w:val="22"/>
          <w:szCs w:val="22"/>
        </w:rPr>
        <w:br w:type="page"/>
      </w:r>
    </w:p>
    <w:p w:rsidR="00812063" w:rsidRPr="00F761BE" w:rsidRDefault="00812063" w:rsidP="00812063">
      <w:pPr>
        <w:spacing w:after="120"/>
        <w:jc w:val="left"/>
        <w:rPr>
          <w:rFonts w:eastAsiaTheme="minorEastAsia"/>
          <w:b/>
          <w:kern w:val="22"/>
        </w:rPr>
      </w:pPr>
      <w:r>
        <w:rPr>
          <w:rFonts w:eastAsiaTheme="minorEastAsia"/>
          <w:b/>
          <w:bCs/>
          <w:kern w:val="22"/>
        </w:rPr>
        <w:lastRenderedPageBreak/>
        <w:t>Таблица</w:t>
      </w:r>
      <w:r w:rsidRPr="00F761BE">
        <w:rPr>
          <w:rFonts w:eastAsiaTheme="minorEastAsia"/>
          <w:b/>
          <w:bCs/>
          <w:kern w:val="22"/>
        </w:rPr>
        <w:t xml:space="preserve"> 8</w:t>
      </w:r>
      <w:r w:rsidRPr="00F761BE">
        <w:rPr>
          <w:b/>
          <w:bCs/>
          <w:kern w:val="22"/>
        </w:rPr>
        <w:br/>
      </w:r>
      <w:r w:rsidRPr="00F761BE">
        <w:rPr>
          <w:rFonts w:eastAsiaTheme="minorEastAsia"/>
          <w:b/>
          <w:bCs/>
          <w:kern w:val="22"/>
        </w:rPr>
        <w:t xml:space="preserve">Взносы в Целевой фонд </w:t>
      </w:r>
      <w:r>
        <w:rPr>
          <w:rFonts w:eastAsiaTheme="minorEastAsia"/>
          <w:b/>
          <w:bCs/>
          <w:kern w:val="22"/>
        </w:rPr>
        <w:t>Картахенского протокола по биобезопасности</w:t>
      </w:r>
      <w:r w:rsidRPr="00F761BE">
        <w:rPr>
          <w:rFonts w:eastAsiaTheme="minorEastAsia"/>
          <w:b/>
          <w:bCs/>
          <w:kern w:val="22"/>
        </w:rPr>
        <w:t xml:space="preserve"> на 2022</w:t>
      </w:r>
      <w:r>
        <w:rPr>
          <w:rFonts w:eastAsiaTheme="minorEastAsia"/>
          <w:b/>
          <w:bCs/>
          <w:kern w:val="22"/>
        </w:rPr>
        <w:t xml:space="preserve"> г.</w:t>
      </w:r>
    </w:p>
    <w:tbl>
      <w:tblPr>
        <w:tblW w:w="9366" w:type="dxa"/>
        <w:jc w:val="center"/>
        <w:tblLook w:val="04A0" w:firstRow="1" w:lastRow="0" w:firstColumn="1" w:lastColumn="0" w:noHBand="0" w:noVBand="1"/>
      </w:tblPr>
      <w:tblGrid>
        <w:gridCol w:w="546"/>
        <w:gridCol w:w="3710"/>
        <w:gridCol w:w="1417"/>
        <w:gridCol w:w="1949"/>
        <w:gridCol w:w="1744"/>
      </w:tblGrid>
      <w:tr w:rsidR="00812063" w:rsidRPr="00F761BE"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F761BE" w:rsidRDefault="00812063" w:rsidP="00594538">
            <w:pPr>
              <w:jc w:val="left"/>
              <w:rPr>
                <w:kern w:val="22"/>
                <w:lang w:eastAsia="en-CA"/>
              </w:rPr>
            </w:pP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Австрия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677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967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24 </w:t>
            </w:r>
            <w:r w:rsidRPr="005960FB">
              <w:rPr>
                <w:kern w:val="22"/>
                <w:szCs w:val="22"/>
                <w:lang w:eastAsia="en-CA"/>
              </w:rPr>
              <w:t>743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Азербайджан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049</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791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Албания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292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Алжир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138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197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5 </w:t>
            </w:r>
            <w:r w:rsidRPr="005960FB">
              <w:rPr>
                <w:kern w:val="22"/>
                <w:szCs w:val="22"/>
                <w:lang w:eastAsia="en-CA"/>
              </w:rPr>
              <w:t>044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Ангола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Антигуа и Барбуда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7</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Армения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Афганистан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9</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Багамские Острова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658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0</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Бангладеш</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Барбадос</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Бахрейн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827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13</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Беларусь</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049</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791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14</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Белиз</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15</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Бельгия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821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173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30 </w:t>
            </w:r>
            <w:r w:rsidRPr="005960FB">
              <w:rPr>
                <w:kern w:val="22"/>
                <w:szCs w:val="22"/>
                <w:lang w:eastAsia="en-CA"/>
              </w:rPr>
              <w:t>006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16</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Бенин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17</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Болгария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681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Боливия (Многонациональное Государство)</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585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19</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r w:rsidRPr="00B6761A">
              <w:rPr>
                <w:szCs w:val="22"/>
              </w:rPr>
              <w:t>Босния и Герцеговина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439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20</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Ботсвана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512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Бразилия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948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w:t>
            </w:r>
            <w:r>
              <w:rPr>
                <w:kern w:val="22"/>
                <w:szCs w:val="22"/>
                <w:lang w:eastAsia="en-CA"/>
              </w:rPr>
              <w:t>,</w:t>
            </w:r>
            <w:r w:rsidRPr="005960FB">
              <w:rPr>
                <w:kern w:val="22"/>
                <w:szCs w:val="22"/>
                <w:lang w:eastAsia="en-CA"/>
              </w:rPr>
              <w:t>212</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107 </w:t>
            </w:r>
            <w:r w:rsidRPr="005960FB">
              <w:rPr>
                <w:kern w:val="22"/>
                <w:szCs w:val="22"/>
                <w:lang w:eastAsia="en-CA"/>
              </w:rPr>
              <w:t>745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Буркина-Фасо</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23</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Бурунди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24</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Бутан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25</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Венгрия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206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294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7 </w:t>
            </w:r>
            <w:r w:rsidRPr="005960FB">
              <w:rPr>
                <w:kern w:val="22"/>
                <w:szCs w:val="22"/>
                <w:lang w:eastAsia="en-CA"/>
              </w:rPr>
              <w:t>529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Венесуэла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2"/>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728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2"/>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040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2"/>
              <w:jc w:val="right"/>
              <w:rPr>
                <w:kern w:val="22"/>
                <w:lang w:eastAsia="en-CA"/>
              </w:rPr>
            </w:pPr>
            <w:r>
              <w:rPr>
                <w:kern w:val="22"/>
                <w:szCs w:val="22"/>
                <w:lang w:eastAsia="en-CA"/>
              </w:rPr>
              <w:t xml:space="preserve">26 </w:t>
            </w:r>
            <w:r w:rsidRPr="005960FB">
              <w:rPr>
                <w:kern w:val="22"/>
                <w:szCs w:val="22"/>
                <w:lang w:eastAsia="en-CA"/>
              </w:rPr>
              <w:t>607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Вьетнам</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2"/>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2"/>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2"/>
              <w:jc w:val="right"/>
              <w:rPr>
                <w:kern w:val="22"/>
                <w:lang w:eastAsia="en-CA"/>
              </w:rPr>
            </w:pPr>
            <w:r>
              <w:rPr>
                <w:kern w:val="22"/>
                <w:szCs w:val="22"/>
                <w:lang w:eastAsia="en-CA"/>
              </w:rPr>
              <w:t xml:space="preserve">2 </w:t>
            </w:r>
            <w:r w:rsidRPr="005960FB">
              <w:rPr>
                <w:kern w:val="22"/>
                <w:szCs w:val="22"/>
                <w:lang w:eastAsia="en-CA"/>
              </w:rPr>
              <w:t>814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Габон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548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29</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Гайана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30</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Гамбия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Гана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548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Гватемала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316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33</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Гвинея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34</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Гвинея-Бисау</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35</w:t>
            </w:r>
          </w:p>
        </w:tc>
        <w:tc>
          <w:tcPr>
            <w:tcW w:w="3710"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jc w:val="left"/>
              <w:rPr>
                <w:kern w:val="22"/>
                <w:lang w:eastAsia="en-CA"/>
              </w:rPr>
            </w:pPr>
            <w:r>
              <w:rPr>
                <w:kern w:val="22"/>
                <w:szCs w:val="22"/>
                <w:lang w:eastAsia="en-CA"/>
              </w:rPr>
              <w:t>Германия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6</w:t>
            </w:r>
            <w:r>
              <w:rPr>
                <w:kern w:val="22"/>
                <w:szCs w:val="22"/>
                <w:lang w:eastAsia="en-CA"/>
              </w:rPr>
              <w:t>,</w:t>
            </w:r>
            <w:r w:rsidRPr="005960FB">
              <w:rPr>
                <w:kern w:val="22"/>
                <w:szCs w:val="22"/>
                <w:lang w:eastAsia="en-CA"/>
              </w:rPr>
              <w:t>090</w:t>
            </w:r>
          </w:p>
        </w:tc>
        <w:tc>
          <w:tcPr>
            <w:tcW w:w="1949"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8</w:t>
            </w:r>
            <w:r>
              <w:rPr>
                <w:kern w:val="22"/>
                <w:szCs w:val="22"/>
                <w:lang w:eastAsia="en-CA"/>
              </w:rPr>
              <w:t>,</w:t>
            </w:r>
            <w:r w:rsidRPr="005960FB">
              <w:rPr>
                <w:kern w:val="22"/>
                <w:szCs w:val="22"/>
                <w:lang w:eastAsia="en-CA"/>
              </w:rPr>
              <w:t>702</w:t>
            </w:r>
          </w:p>
        </w:tc>
        <w:tc>
          <w:tcPr>
            <w:tcW w:w="1744"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Pr>
                <w:kern w:val="22"/>
                <w:szCs w:val="22"/>
                <w:lang w:eastAsia="en-CA"/>
              </w:rPr>
              <w:t>222</w:t>
            </w:r>
            <w:r w:rsidRPr="00450E7C">
              <w:rPr>
                <w:kern w:val="22"/>
                <w:szCs w:val="22"/>
                <w:lang w:eastAsia="en-CA"/>
              </w:rPr>
              <w:t xml:space="preserve"> </w:t>
            </w:r>
            <w:r w:rsidRPr="005960FB">
              <w:rPr>
                <w:kern w:val="22"/>
                <w:szCs w:val="22"/>
                <w:lang w:eastAsia="en-CA"/>
              </w:rPr>
              <w:t>580</w:t>
            </w:r>
          </w:p>
        </w:tc>
      </w:tr>
    </w:tbl>
    <w:p w:rsidR="00812063" w:rsidRDefault="00812063" w:rsidP="00812063"/>
    <w:p w:rsidR="00812063" w:rsidRDefault="00812063" w:rsidP="00812063">
      <w:pPr>
        <w:spacing w:after="160" w:line="259" w:lineRule="auto"/>
        <w:jc w:val="left"/>
      </w:pPr>
      <w:r>
        <w:br w:type="page"/>
      </w:r>
    </w:p>
    <w:tbl>
      <w:tblPr>
        <w:tblW w:w="9366" w:type="dxa"/>
        <w:jc w:val="center"/>
        <w:tblLook w:val="04A0" w:firstRow="1" w:lastRow="0" w:firstColumn="1" w:lastColumn="0" w:noHBand="0" w:noVBand="1"/>
      </w:tblPr>
      <w:tblGrid>
        <w:gridCol w:w="546"/>
        <w:gridCol w:w="3710"/>
        <w:gridCol w:w="1417"/>
        <w:gridCol w:w="1949"/>
        <w:gridCol w:w="1744"/>
      </w:tblGrid>
      <w:tr w:rsidR="00812063" w:rsidRPr="00F761BE"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F761BE" w:rsidRDefault="00812063" w:rsidP="00594538">
            <w:pPr>
              <w:jc w:val="left"/>
              <w:rPr>
                <w:kern w:val="22"/>
                <w:lang w:eastAsia="en-CA"/>
              </w:rPr>
            </w:pP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36</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Гондурас</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329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Государство Палестина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292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Гренада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39</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Греция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366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523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13 </w:t>
            </w:r>
            <w:r w:rsidRPr="005960FB">
              <w:rPr>
                <w:kern w:val="22"/>
                <w:szCs w:val="22"/>
                <w:lang w:eastAsia="en-CA"/>
              </w:rPr>
              <w:t>377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40</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Грузия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292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Дания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554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792</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20 </w:t>
            </w:r>
            <w:r w:rsidRPr="005960FB">
              <w:rPr>
                <w:kern w:val="22"/>
                <w:szCs w:val="22"/>
                <w:lang w:eastAsia="en-CA"/>
              </w:rPr>
              <w:t>248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42</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Демократическая Республика Конго</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43</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Джибути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44</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Доминика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45</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Доминиканская Республика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937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46</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Европейский союз</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500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63 </w:t>
            </w:r>
            <w:r w:rsidRPr="005960FB">
              <w:rPr>
                <w:kern w:val="22"/>
                <w:szCs w:val="22"/>
                <w:lang w:eastAsia="en-CA"/>
              </w:rPr>
              <w:t>949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47</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Египет</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186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266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6 </w:t>
            </w:r>
            <w:r w:rsidRPr="005960FB">
              <w:rPr>
                <w:kern w:val="22"/>
                <w:szCs w:val="22"/>
                <w:lang w:eastAsia="en-CA"/>
              </w:rPr>
              <w:t>798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Замбия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329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49</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Зимбабве</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183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Йемен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Индия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834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192</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30 </w:t>
            </w:r>
            <w:r w:rsidRPr="005960FB">
              <w:rPr>
                <w:kern w:val="22"/>
                <w:szCs w:val="22"/>
                <w:lang w:eastAsia="en-CA"/>
              </w:rPr>
              <w:t>481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Индонезия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543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776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19 </w:t>
            </w:r>
            <w:r w:rsidRPr="005960FB">
              <w:rPr>
                <w:kern w:val="22"/>
                <w:szCs w:val="22"/>
                <w:lang w:eastAsia="en-CA"/>
              </w:rPr>
              <w:t>846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Иордания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768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54</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Ирак</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129</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184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4 </w:t>
            </w:r>
            <w:r w:rsidRPr="005960FB">
              <w:rPr>
                <w:kern w:val="22"/>
                <w:szCs w:val="22"/>
                <w:lang w:eastAsia="en-CA"/>
              </w:rPr>
              <w:t>715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55</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Иран</w:t>
            </w:r>
            <w:r w:rsidRPr="005960FB">
              <w:rPr>
                <w:kern w:val="22"/>
                <w:szCs w:val="22"/>
                <w:lang w:eastAsia="en-CA"/>
              </w:rPr>
              <w:t xml:space="preserve"> (</w:t>
            </w:r>
            <w:r>
              <w:rPr>
                <w:kern w:val="22"/>
                <w:szCs w:val="22"/>
                <w:lang w:eastAsia="en-CA"/>
              </w:rPr>
              <w:t>Исламская Республика</w:t>
            </w:r>
            <w:r w:rsidRPr="005960FB">
              <w:rPr>
                <w:kern w:val="22"/>
                <w:szCs w:val="22"/>
                <w:lang w:eastAsia="en-CA"/>
              </w:rPr>
              <w:t>)</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398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569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14 </w:t>
            </w:r>
            <w:r w:rsidRPr="005960FB">
              <w:rPr>
                <w:kern w:val="22"/>
                <w:szCs w:val="22"/>
                <w:lang w:eastAsia="en-CA"/>
              </w:rPr>
              <w:t>546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56</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Ирландия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371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530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13 </w:t>
            </w:r>
            <w:r w:rsidRPr="005960FB">
              <w:rPr>
                <w:kern w:val="22"/>
                <w:szCs w:val="22"/>
                <w:lang w:eastAsia="en-CA"/>
              </w:rPr>
              <w:t>559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Испания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146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w:t>
            </w:r>
            <w:r>
              <w:rPr>
                <w:kern w:val="22"/>
                <w:szCs w:val="22"/>
                <w:lang w:eastAsia="en-CA"/>
              </w:rPr>
              <w:t>,</w:t>
            </w:r>
            <w:r w:rsidRPr="005960FB">
              <w:rPr>
                <w:kern w:val="22"/>
                <w:szCs w:val="22"/>
                <w:lang w:eastAsia="en-CA"/>
              </w:rPr>
              <w:t>066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78 </w:t>
            </w:r>
            <w:r w:rsidRPr="005960FB">
              <w:rPr>
                <w:kern w:val="22"/>
                <w:szCs w:val="22"/>
                <w:lang w:eastAsia="en-CA"/>
              </w:rPr>
              <w:t>433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Италия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w:t>
            </w:r>
            <w:r>
              <w:rPr>
                <w:kern w:val="22"/>
                <w:szCs w:val="22"/>
                <w:lang w:eastAsia="en-CA"/>
              </w:rPr>
              <w:t>,</w:t>
            </w:r>
            <w:r w:rsidRPr="005960FB">
              <w:rPr>
                <w:kern w:val="22"/>
                <w:szCs w:val="22"/>
                <w:lang w:eastAsia="en-CA"/>
              </w:rPr>
              <w:t>307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4</w:t>
            </w:r>
            <w:r>
              <w:rPr>
                <w:kern w:val="22"/>
                <w:szCs w:val="22"/>
                <w:lang w:eastAsia="en-CA"/>
              </w:rPr>
              <w:t>,</w:t>
            </w:r>
            <w:r w:rsidRPr="005960FB">
              <w:rPr>
                <w:kern w:val="22"/>
                <w:szCs w:val="22"/>
                <w:lang w:eastAsia="en-CA"/>
              </w:rPr>
              <w:t>725</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120 </w:t>
            </w:r>
            <w:r w:rsidRPr="005960FB">
              <w:rPr>
                <w:kern w:val="22"/>
                <w:szCs w:val="22"/>
                <w:lang w:eastAsia="en-CA"/>
              </w:rPr>
              <w:t>866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59</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Кабо-Верде</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Казахстан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178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254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6 </w:t>
            </w:r>
            <w:r w:rsidRPr="005960FB">
              <w:rPr>
                <w:kern w:val="22"/>
                <w:szCs w:val="22"/>
                <w:lang w:eastAsia="en-CA"/>
              </w:rPr>
              <w:t>506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Камбоджа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219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Камерун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475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Катар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282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10 </w:t>
            </w:r>
            <w:r w:rsidRPr="005960FB">
              <w:rPr>
                <w:kern w:val="22"/>
                <w:szCs w:val="22"/>
                <w:lang w:eastAsia="en-CA"/>
              </w:rPr>
              <w:t>307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Кения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877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65</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Кипр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316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Кирибати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67</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Китай</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12</w:t>
            </w:r>
            <w:r>
              <w:rPr>
                <w:kern w:val="22"/>
                <w:szCs w:val="22"/>
                <w:lang w:eastAsia="en-CA"/>
              </w:rPr>
              <w:t>,</w:t>
            </w:r>
            <w:r w:rsidRPr="005960FB">
              <w:rPr>
                <w:kern w:val="22"/>
                <w:szCs w:val="22"/>
                <w:lang w:eastAsia="en-CA"/>
              </w:rPr>
              <w:t>005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17</w:t>
            </w:r>
            <w:r>
              <w:rPr>
                <w:kern w:val="22"/>
                <w:szCs w:val="22"/>
                <w:lang w:eastAsia="en-CA"/>
              </w:rPr>
              <w:t>,</w:t>
            </w:r>
            <w:r w:rsidRPr="005960FB">
              <w:rPr>
                <w:kern w:val="22"/>
                <w:szCs w:val="22"/>
                <w:lang w:eastAsia="en-CA"/>
              </w:rPr>
              <w:t>153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438 </w:t>
            </w:r>
            <w:r w:rsidRPr="005960FB">
              <w:rPr>
                <w:kern w:val="22"/>
                <w:szCs w:val="22"/>
                <w:lang w:eastAsia="en-CA"/>
              </w:rPr>
              <w:t>764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Колумбия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288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412</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10 </w:t>
            </w:r>
            <w:r w:rsidRPr="005960FB">
              <w:rPr>
                <w:kern w:val="22"/>
                <w:szCs w:val="22"/>
                <w:lang w:eastAsia="en-CA"/>
              </w:rPr>
              <w:t>526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69</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Коморские Острова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70</w:t>
            </w:r>
          </w:p>
        </w:tc>
        <w:tc>
          <w:tcPr>
            <w:tcW w:w="3710"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jc w:val="left"/>
              <w:rPr>
                <w:kern w:val="22"/>
                <w:lang w:eastAsia="en-CA"/>
              </w:rPr>
            </w:pPr>
            <w:r>
              <w:rPr>
                <w:kern w:val="22"/>
                <w:szCs w:val="22"/>
                <w:lang w:eastAsia="en-CA"/>
              </w:rPr>
              <w:t>Конго</w:t>
            </w:r>
          </w:p>
        </w:tc>
        <w:tc>
          <w:tcPr>
            <w:tcW w:w="1417"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949"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744"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219</w:t>
            </w:r>
          </w:p>
        </w:tc>
      </w:tr>
    </w:tbl>
    <w:p w:rsidR="00812063" w:rsidRDefault="00812063" w:rsidP="00812063"/>
    <w:p w:rsidR="00812063" w:rsidRDefault="00812063" w:rsidP="00812063">
      <w:pPr>
        <w:spacing w:after="160" w:line="259" w:lineRule="auto"/>
        <w:jc w:val="left"/>
      </w:pPr>
      <w:r>
        <w:br w:type="page"/>
      </w:r>
    </w:p>
    <w:tbl>
      <w:tblPr>
        <w:tblW w:w="9366" w:type="dxa"/>
        <w:jc w:val="center"/>
        <w:tblLook w:val="04A0" w:firstRow="1" w:lastRow="0" w:firstColumn="1" w:lastColumn="0" w:noHBand="0" w:noVBand="1"/>
      </w:tblPr>
      <w:tblGrid>
        <w:gridCol w:w="546"/>
        <w:gridCol w:w="3710"/>
        <w:gridCol w:w="1417"/>
        <w:gridCol w:w="1949"/>
        <w:gridCol w:w="1744"/>
      </w:tblGrid>
      <w:tr w:rsidR="00812063" w:rsidRPr="00F761BE"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F761BE" w:rsidRDefault="00812063" w:rsidP="00594538">
            <w:pPr>
              <w:jc w:val="left"/>
              <w:rPr>
                <w:kern w:val="22"/>
                <w:lang w:eastAsia="en-CA"/>
              </w:rPr>
            </w:pP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71</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Корейская Народно-Демократическая Республика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219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72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Коста-Рика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266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73</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Кот-д'Ивуар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475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9042D8" w:rsidRDefault="00812063" w:rsidP="00594538">
            <w:pPr>
              <w:jc w:val="right"/>
              <w:rPr>
                <w:kern w:val="22"/>
                <w:lang w:eastAsia="en-CA"/>
              </w:rPr>
            </w:pPr>
            <w:r>
              <w:rPr>
                <w:kern w:val="22"/>
                <w:lang w:eastAsia="en-CA"/>
              </w:rPr>
              <w:t>74</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Куба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924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75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Кувейт</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252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360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9 </w:t>
            </w:r>
            <w:r w:rsidRPr="005960FB">
              <w:rPr>
                <w:kern w:val="22"/>
                <w:szCs w:val="22"/>
                <w:lang w:eastAsia="en-CA"/>
              </w:rPr>
              <w:t>210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76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Кыргызстан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77</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Лаосская Народно-Демократическая Республика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183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78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Латвия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 </w:t>
            </w:r>
            <w:r w:rsidRPr="005960FB">
              <w:rPr>
                <w:kern w:val="22"/>
                <w:szCs w:val="22"/>
                <w:lang w:eastAsia="en-CA"/>
              </w:rPr>
              <w:t>718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79</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Лесото</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Либерия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Ливан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 </w:t>
            </w:r>
            <w:r w:rsidRPr="005960FB">
              <w:rPr>
                <w:kern w:val="22"/>
                <w:szCs w:val="22"/>
                <w:lang w:eastAsia="en-CA"/>
              </w:rPr>
              <w:t>718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Ливия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 </w:t>
            </w:r>
            <w:r w:rsidRPr="005960FB">
              <w:rPr>
                <w:kern w:val="22"/>
                <w:szCs w:val="22"/>
                <w:lang w:eastAsia="en-CA"/>
              </w:rPr>
              <w:t>096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Литва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2 </w:t>
            </w:r>
            <w:r w:rsidRPr="005960FB">
              <w:rPr>
                <w:kern w:val="22"/>
                <w:szCs w:val="22"/>
                <w:lang w:eastAsia="en-CA"/>
              </w:rPr>
              <w:t>595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Люксембург</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096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2 </w:t>
            </w:r>
            <w:r w:rsidRPr="005960FB">
              <w:rPr>
                <w:kern w:val="22"/>
                <w:szCs w:val="22"/>
                <w:lang w:eastAsia="en-CA"/>
              </w:rPr>
              <w:t>449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Маврикий</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402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Мавритания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Мадагаскар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Малави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89</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Малайзия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341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487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12 </w:t>
            </w:r>
            <w:r w:rsidRPr="005960FB">
              <w:rPr>
                <w:kern w:val="22"/>
                <w:szCs w:val="22"/>
                <w:lang w:eastAsia="en-CA"/>
              </w:rPr>
              <w:t>463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Мали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Мальдивские Острова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Мальта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621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Марокко</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2 </w:t>
            </w:r>
            <w:r w:rsidRPr="005960FB">
              <w:rPr>
                <w:kern w:val="22"/>
                <w:szCs w:val="22"/>
                <w:lang w:eastAsia="en-CA"/>
              </w:rPr>
              <w:t>010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Маршалловы Острова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Мексика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292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846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47 </w:t>
            </w:r>
            <w:r w:rsidRPr="005960FB">
              <w:rPr>
                <w:kern w:val="22"/>
                <w:szCs w:val="22"/>
                <w:lang w:eastAsia="en-CA"/>
              </w:rPr>
              <w:t>221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Мозамбик</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Монголия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183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Мьянма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99</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Намибия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329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Науру</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Нигер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Нигерия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250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357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9 </w:t>
            </w:r>
            <w:r w:rsidRPr="005960FB">
              <w:rPr>
                <w:kern w:val="22"/>
                <w:szCs w:val="22"/>
                <w:lang w:eastAsia="en-CA"/>
              </w:rPr>
              <w:t>137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Нидерланды</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356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937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49 </w:t>
            </w:r>
            <w:r w:rsidRPr="005960FB">
              <w:rPr>
                <w:kern w:val="22"/>
                <w:szCs w:val="22"/>
                <w:lang w:eastAsia="en-CA"/>
              </w:rPr>
              <w:t>560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Никарагуа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183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105</w:t>
            </w:r>
          </w:p>
        </w:tc>
        <w:tc>
          <w:tcPr>
            <w:tcW w:w="3710"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jc w:val="left"/>
              <w:rPr>
                <w:kern w:val="22"/>
                <w:lang w:eastAsia="en-CA"/>
              </w:rPr>
            </w:pPr>
            <w:r>
              <w:rPr>
                <w:kern w:val="22"/>
                <w:szCs w:val="22"/>
                <w:lang w:eastAsia="en-CA"/>
              </w:rPr>
              <w:t>Ниуэ</w:t>
            </w:r>
          </w:p>
        </w:tc>
        <w:tc>
          <w:tcPr>
            <w:tcW w:w="1417"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37</w:t>
            </w:r>
          </w:p>
        </w:tc>
      </w:tr>
    </w:tbl>
    <w:p w:rsidR="00812063" w:rsidRDefault="00812063" w:rsidP="00812063">
      <w:r>
        <w:br w:type="page"/>
      </w:r>
    </w:p>
    <w:tbl>
      <w:tblPr>
        <w:tblW w:w="9366" w:type="dxa"/>
        <w:jc w:val="center"/>
        <w:tblLook w:val="04A0" w:firstRow="1" w:lastRow="0" w:firstColumn="1" w:lastColumn="0" w:noHBand="0" w:noVBand="1"/>
      </w:tblPr>
      <w:tblGrid>
        <w:gridCol w:w="546"/>
        <w:gridCol w:w="3710"/>
        <w:gridCol w:w="1417"/>
        <w:gridCol w:w="1949"/>
        <w:gridCol w:w="1744"/>
      </w:tblGrid>
      <w:tr w:rsidR="00812063" w:rsidRPr="00F761BE"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F761BE" w:rsidRDefault="00812063" w:rsidP="00594538">
            <w:pPr>
              <w:jc w:val="left"/>
              <w:rPr>
                <w:kern w:val="22"/>
                <w:lang w:eastAsia="en-CA"/>
              </w:rPr>
            </w:pP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Новая Зеландия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291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416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10 </w:t>
            </w:r>
            <w:r w:rsidRPr="005960FB">
              <w:rPr>
                <w:kern w:val="22"/>
                <w:szCs w:val="22"/>
                <w:lang w:eastAsia="en-CA"/>
              </w:rPr>
              <w:t>636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Норвегия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754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077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27 </w:t>
            </w:r>
            <w:r w:rsidRPr="005960FB">
              <w:rPr>
                <w:kern w:val="22"/>
                <w:szCs w:val="22"/>
                <w:lang w:eastAsia="en-CA"/>
              </w:rPr>
              <w:t>558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108</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Объединенная Республика Танзания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109</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Объединенные Арабские Эмираты</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616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880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22 </w:t>
            </w:r>
            <w:r w:rsidRPr="005960FB">
              <w:rPr>
                <w:kern w:val="22"/>
                <w:szCs w:val="22"/>
                <w:lang w:eastAsia="en-CA"/>
              </w:rPr>
              <w:t>514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110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Оман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164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4 </w:t>
            </w:r>
            <w:r w:rsidRPr="005960FB">
              <w:rPr>
                <w:kern w:val="22"/>
                <w:szCs w:val="22"/>
                <w:lang w:eastAsia="en-CA"/>
              </w:rPr>
              <w:t>203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szCs w:val="22"/>
                <w:lang w:eastAsia="en-CA"/>
              </w:rPr>
              <w:t>111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Пакистан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164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4 </w:t>
            </w:r>
            <w:r w:rsidRPr="005960FB">
              <w:rPr>
                <w:kern w:val="22"/>
                <w:szCs w:val="22"/>
                <w:lang w:eastAsia="en-CA"/>
              </w:rPr>
              <w:t>203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szCs w:val="22"/>
                <w:lang w:eastAsia="en-CA"/>
              </w:rPr>
              <w:t>112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Палау</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szCs w:val="22"/>
                <w:lang w:eastAsia="en-CA"/>
              </w:rPr>
              <w:t>113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Панама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645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szCs w:val="22"/>
                <w:lang w:eastAsia="en-CA"/>
              </w:rPr>
              <w:t>114</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Папуа-Новая Гвинея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365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szCs w:val="22"/>
                <w:lang w:eastAsia="en-CA"/>
              </w:rPr>
              <w:t>115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Парагвай</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585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16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Перу</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152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217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5 </w:t>
            </w:r>
            <w:r w:rsidRPr="005960FB">
              <w:rPr>
                <w:kern w:val="22"/>
                <w:szCs w:val="22"/>
                <w:lang w:eastAsia="en-CA"/>
              </w:rPr>
              <w:t>555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17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Польша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146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29 </w:t>
            </w:r>
            <w:r w:rsidRPr="005960FB">
              <w:rPr>
                <w:kern w:val="22"/>
                <w:szCs w:val="22"/>
                <w:lang w:eastAsia="en-CA"/>
              </w:rPr>
              <w:t>312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18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Португалия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350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500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12 </w:t>
            </w:r>
            <w:r w:rsidRPr="005960FB">
              <w:rPr>
                <w:kern w:val="22"/>
                <w:szCs w:val="22"/>
                <w:lang w:eastAsia="en-CA"/>
              </w:rPr>
              <w:t>792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szCs w:val="22"/>
                <w:lang w:eastAsia="en-CA"/>
              </w:rPr>
              <w:t>119</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Республика Корея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267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w:t>
            </w:r>
            <w:r>
              <w:rPr>
                <w:kern w:val="22"/>
                <w:szCs w:val="22"/>
                <w:lang w:eastAsia="en-CA"/>
              </w:rPr>
              <w:t>,</w:t>
            </w:r>
            <w:r w:rsidRPr="005960FB">
              <w:rPr>
                <w:kern w:val="22"/>
                <w:szCs w:val="22"/>
                <w:lang w:eastAsia="en-CA"/>
              </w:rPr>
              <w:t>239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82 </w:t>
            </w:r>
            <w:r w:rsidRPr="005960FB">
              <w:rPr>
                <w:kern w:val="22"/>
                <w:szCs w:val="22"/>
                <w:lang w:eastAsia="en-CA"/>
              </w:rPr>
              <w:t>855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12</w:t>
            </w:r>
            <w:r>
              <w:rPr>
                <w:kern w:val="22"/>
                <w:szCs w:val="22"/>
                <w:lang w:eastAsia="en-CA"/>
              </w:rPr>
              <w:t>0</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Республика Молдова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Руанда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Румыния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198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283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7 </w:t>
            </w:r>
            <w:r w:rsidRPr="005960FB">
              <w:rPr>
                <w:kern w:val="22"/>
                <w:szCs w:val="22"/>
                <w:lang w:eastAsia="en-CA"/>
              </w:rPr>
              <w:t>237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Pr>
                <w:kern w:val="22"/>
                <w:szCs w:val="22"/>
                <w:lang w:eastAsia="en-CA"/>
              </w:rPr>
              <w:t>123</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lang w:eastAsia="en-CA"/>
              </w:rPr>
              <w:t>Сальвадор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439</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Самоа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25</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Саудовская Аравия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172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675</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42 </w:t>
            </w:r>
            <w:r w:rsidRPr="005960FB">
              <w:rPr>
                <w:kern w:val="22"/>
                <w:szCs w:val="22"/>
                <w:lang w:eastAsia="en-CA"/>
              </w:rPr>
              <w:t>835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26</w:t>
            </w:r>
          </w:p>
        </w:tc>
        <w:tc>
          <w:tcPr>
            <w:tcW w:w="3710" w:type="dxa"/>
            <w:tcBorders>
              <w:top w:val="nil"/>
              <w:left w:val="nil"/>
              <w:bottom w:val="single" w:sz="4" w:space="0" w:color="auto"/>
              <w:right w:val="single" w:sz="4" w:space="0" w:color="auto"/>
            </w:tcBorders>
            <w:shd w:val="clear" w:color="auto" w:fill="auto"/>
            <w:vAlign w:val="center"/>
          </w:tcPr>
          <w:p w:rsidR="00812063" w:rsidRPr="008F60D1" w:rsidRDefault="00812063" w:rsidP="00594538">
            <w:pPr>
              <w:jc w:val="left"/>
              <w:rPr>
                <w:kern w:val="22"/>
                <w:lang w:eastAsia="en-CA"/>
              </w:rPr>
            </w:pPr>
            <w:r>
              <w:rPr>
                <w:kern w:val="22"/>
                <w:szCs w:val="22"/>
                <w:lang w:eastAsia="en-CA"/>
              </w:rPr>
              <w:t>Северная Македония</w:t>
            </w:r>
          </w:p>
        </w:tc>
        <w:tc>
          <w:tcPr>
            <w:tcW w:w="1417" w:type="dxa"/>
            <w:tcBorders>
              <w:top w:val="nil"/>
              <w:left w:val="nil"/>
              <w:bottom w:val="single" w:sz="4" w:space="0" w:color="auto"/>
              <w:right w:val="single" w:sz="4" w:space="0" w:color="auto"/>
            </w:tcBorders>
            <w:shd w:val="clear" w:color="auto" w:fill="auto"/>
            <w:vAlign w:val="center"/>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49" w:type="dxa"/>
            <w:tcBorders>
              <w:top w:val="nil"/>
              <w:left w:val="nil"/>
              <w:bottom w:val="single" w:sz="4" w:space="0" w:color="auto"/>
              <w:right w:val="single" w:sz="4" w:space="0" w:color="auto"/>
            </w:tcBorders>
            <w:shd w:val="clear" w:color="auto" w:fill="auto"/>
            <w:vAlign w:val="center"/>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27</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Сейшельские Острова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Сенегал</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29</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Сент-Винсент и Гренадины</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13</w:t>
            </w:r>
            <w:r>
              <w:rPr>
                <w:kern w:val="22"/>
                <w:szCs w:val="22"/>
                <w:lang w:eastAsia="en-CA"/>
              </w:rPr>
              <w:t>0</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Сент-Китс и Невис</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13</w:t>
            </w:r>
            <w:r>
              <w:rPr>
                <w:kern w:val="22"/>
                <w:szCs w:val="22"/>
                <w:lang w:eastAsia="en-CA"/>
              </w:rPr>
              <w:t>1</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sidRPr="00B6761A">
              <w:rPr>
                <w:kern w:val="22"/>
                <w:szCs w:val="22"/>
                <w:lang w:eastAsia="en-CA"/>
              </w:rPr>
              <w:t>Сент-Люсия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13</w:t>
            </w:r>
            <w:r>
              <w:rPr>
                <w:kern w:val="22"/>
                <w:szCs w:val="22"/>
                <w:lang w:eastAsia="en-CA"/>
              </w:rPr>
              <w:t>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Сербия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023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33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Сирийская Арабская Республика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402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34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Словакия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153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219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5 </w:t>
            </w:r>
            <w:r w:rsidRPr="005960FB">
              <w:rPr>
                <w:kern w:val="22"/>
                <w:szCs w:val="22"/>
                <w:lang w:eastAsia="en-CA"/>
              </w:rPr>
              <w:t>592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Pr>
                <w:kern w:val="22"/>
                <w:szCs w:val="22"/>
                <w:lang w:eastAsia="en-CA"/>
              </w:rPr>
              <w:t>135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Словения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109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778</w:t>
            </w:r>
          </w:p>
        </w:tc>
      </w:tr>
      <w:tr w:rsidR="00812063" w:rsidRPr="005960FB" w:rsidTr="00594538">
        <w:trPr>
          <w:trHeight w:val="52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36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sidRPr="00B6761A">
              <w:rPr>
                <w:kern w:val="22"/>
                <w:szCs w:val="22"/>
                <w:lang w:eastAsia="en-CA"/>
              </w:rPr>
              <w:t>Соединенное Королевство Великобритании и Северной Ирландии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w:t>
            </w:r>
            <w:r>
              <w:rPr>
                <w:kern w:val="22"/>
                <w:szCs w:val="22"/>
                <w:lang w:eastAsia="en-CA"/>
              </w:rPr>
              <w:t>,</w:t>
            </w:r>
            <w:r w:rsidRPr="005960FB">
              <w:rPr>
                <w:kern w:val="22"/>
                <w:szCs w:val="22"/>
                <w:lang w:eastAsia="en-CA"/>
              </w:rPr>
              <w:t>567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6</w:t>
            </w:r>
            <w:r>
              <w:rPr>
                <w:kern w:val="22"/>
                <w:szCs w:val="22"/>
                <w:lang w:eastAsia="en-CA"/>
              </w:rPr>
              <w:t>,</w:t>
            </w:r>
            <w:r w:rsidRPr="005960FB">
              <w:rPr>
                <w:kern w:val="22"/>
                <w:szCs w:val="22"/>
                <w:lang w:eastAsia="en-CA"/>
              </w:rPr>
              <w:t>525</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166 </w:t>
            </w:r>
            <w:r w:rsidRPr="005960FB">
              <w:rPr>
                <w:kern w:val="22"/>
                <w:szCs w:val="22"/>
                <w:lang w:eastAsia="en-CA"/>
              </w:rPr>
              <w:t>917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37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Соломоновы Острова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38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Сомали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39</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Судан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Суринам</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183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14</w:t>
            </w:r>
            <w:r>
              <w:rPr>
                <w:kern w:val="22"/>
                <w:szCs w:val="22"/>
                <w:lang w:eastAsia="en-CA"/>
              </w:rPr>
              <w:t>1</w:t>
            </w:r>
          </w:p>
        </w:tc>
        <w:tc>
          <w:tcPr>
            <w:tcW w:w="3710"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jc w:val="left"/>
              <w:rPr>
                <w:kern w:val="22"/>
                <w:lang w:eastAsia="en-CA"/>
              </w:rPr>
            </w:pPr>
            <w:r>
              <w:rPr>
                <w:kern w:val="22"/>
                <w:szCs w:val="22"/>
                <w:lang w:eastAsia="en-CA"/>
              </w:rPr>
              <w:t>Сьерра-Леоне</w:t>
            </w:r>
          </w:p>
        </w:tc>
        <w:tc>
          <w:tcPr>
            <w:tcW w:w="1417"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450E7C" w:rsidRDefault="00812063" w:rsidP="00594538">
            <w:pPr>
              <w:ind w:right="144"/>
              <w:jc w:val="right"/>
              <w:rPr>
                <w:kern w:val="22"/>
                <w:lang w:eastAsia="en-CA"/>
              </w:rPr>
            </w:pPr>
            <w:r w:rsidRPr="005960FB">
              <w:rPr>
                <w:kern w:val="22"/>
                <w:szCs w:val="22"/>
                <w:lang w:eastAsia="en-CA"/>
              </w:rPr>
              <w:t>37</w:t>
            </w:r>
          </w:p>
        </w:tc>
      </w:tr>
    </w:tbl>
    <w:p w:rsidR="00812063" w:rsidRDefault="00812063" w:rsidP="00812063">
      <w:r>
        <w:br w:type="page"/>
      </w:r>
    </w:p>
    <w:tbl>
      <w:tblPr>
        <w:tblW w:w="9366" w:type="dxa"/>
        <w:jc w:val="center"/>
        <w:tblLook w:val="04A0" w:firstRow="1" w:lastRow="0" w:firstColumn="1" w:lastColumn="0" w:noHBand="0" w:noVBand="1"/>
      </w:tblPr>
      <w:tblGrid>
        <w:gridCol w:w="546"/>
        <w:gridCol w:w="3710"/>
        <w:gridCol w:w="1417"/>
        <w:gridCol w:w="1949"/>
        <w:gridCol w:w="1744"/>
      </w:tblGrid>
      <w:tr w:rsidR="00812063" w:rsidRPr="00F761BE" w:rsidTr="00594538">
        <w:trPr>
          <w:trHeight w:val="104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F761BE" w:rsidRDefault="00812063" w:rsidP="00594538">
            <w:pPr>
              <w:jc w:val="left"/>
              <w:rPr>
                <w:kern w:val="22"/>
                <w:lang w:eastAsia="en-CA"/>
              </w:rPr>
            </w:pP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2019-2021</w:t>
            </w:r>
            <w:r>
              <w:rPr>
                <w:b/>
                <w:bCs/>
                <w:kern w:val="22"/>
                <w:sz w:val="20"/>
                <w:szCs w:val="20"/>
                <w:lang w:eastAsia="en-CA"/>
              </w:rPr>
              <w:t xml:space="preserve"> гг.</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Таджикистан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Таиланд</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307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439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11 </w:t>
            </w:r>
            <w:r w:rsidRPr="005960FB">
              <w:rPr>
                <w:kern w:val="22"/>
                <w:szCs w:val="22"/>
                <w:lang w:eastAsia="en-CA"/>
              </w:rPr>
              <w:t>220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Того</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73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Тонга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46</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Тринидад и Тобаго</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462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47</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Тунис</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914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48</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Туркменистан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047</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206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right"/>
              <w:rPr>
                <w:kern w:val="22"/>
                <w:lang w:eastAsia="en-CA"/>
              </w:rPr>
            </w:pPr>
            <w:r w:rsidRPr="005960FB">
              <w:rPr>
                <w:kern w:val="22"/>
                <w:szCs w:val="22"/>
                <w:lang w:eastAsia="en-CA"/>
              </w:rPr>
              <w:t>1</w:t>
            </w:r>
            <w:r>
              <w:rPr>
                <w:kern w:val="22"/>
                <w:szCs w:val="22"/>
                <w:lang w:eastAsia="en-CA"/>
              </w:rPr>
              <w:t>49</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Турция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371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959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50 </w:t>
            </w:r>
            <w:r w:rsidRPr="005960FB">
              <w:rPr>
                <w:kern w:val="22"/>
                <w:szCs w:val="22"/>
                <w:lang w:eastAsia="en-CA"/>
              </w:rPr>
              <w:t>108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50</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Уганда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51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Узбекистан</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170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3434A2" w:rsidRDefault="00812063" w:rsidP="00594538">
            <w:pPr>
              <w:jc w:val="right"/>
              <w:rPr>
                <w:kern w:val="22"/>
                <w:lang w:eastAsia="en-CA"/>
              </w:rPr>
            </w:pPr>
            <w:r w:rsidRPr="005960FB">
              <w:rPr>
                <w:kern w:val="22"/>
                <w:szCs w:val="22"/>
                <w:lang w:eastAsia="en-CA"/>
              </w:rPr>
              <w:t>1</w:t>
            </w:r>
            <w:r>
              <w:rPr>
                <w:kern w:val="22"/>
                <w:szCs w:val="22"/>
                <w:lang w:eastAsia="en-CA"/>
              </w:rPr>
              <w:t>52</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Украина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083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sidRPr="005960FB">
              <w:rPr>
                <w:kern w:val="22"/>
                <w:szCs w:val="22"/>
                <w:lang w:eastAsia="en-CA"/>
              </w:rPr>
              <w:t>1</w:t>
            </w:r>
            <w:r>
              <w:rPr>
                <w:kern w:val="22"/>
                <w:szCs w:val="22"/>
                <w:lang w:eastAsia="en-CA"/>
              </w:rPr>
              <w:t>53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Уругвай</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124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3 </w:t>
            </w:r>
            <w:r w:rsidRPr="005960FB">
              <w:rPr>
                <w:kern w:val="22"/>
                <w:szCs w:val="22"/>
                <w:lang w:eastAsia="en-CA"/>
              </w:rPr>
              <w:t>180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450E7C" w:rsidRDefault="00812063" w:rsidP="00594538">
            <w:pPr>
              <w:jc w:val="right"/>
              <w:rPr>
                <w:kern w:val="22"/>
                <w:lang w:eastAsia="en-CA"/>
              </w:rPr>
            </w:pPr>
            <w:r>
              <w:rPr>
                <w:kern w:val="22"/>
                <w:szCs w:val="22"/>
                <w:lang w:eastAsia="en-CA"/>
              </w:rPr>
              <w:t>154</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Фиджи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110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szCs w:val="22"/>
                <w:lang w:eastAsia="en-CA"/>
              </w:rPr>
              <w:t>155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Филиппины</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205</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293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7 </w:t>
            </w:r>
            <w:r w:rsidRPr="005960FB">
              <w:rPr>
                <w:kern w:val="22"/>
                <w:szCs w:val="22"/>
                <w:lang w:eastAsia="en-CA"/>
              </w:rPr>
              <w:t>492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156</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Финляндия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421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602</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15 </w:t>
            </w:r>
            <w:r w:rsidRPr="005960FB">
              <w:rPr>
                <w:kern w:val="22"/>
                <w:szCs w:val="22"/>
                <w:lang w:eastAsia="en-CA"/>
              </w:rPr>
              <w:t>387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157</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Франция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w:t>
            </w:r>
            <w:r>
              <w:rPr>
                <w:kern w:val="22"/>
                <w:szCs w:val="22"/>
                <w:lang w:eastAsia="en-CA"/>
              </w:rPr>
              <w:t>,</w:t>
            </w:r>
            <w:r w:rsidRPr="005960FB">
              <w:rPr>
                <w:kern w:val="22"/>
                <w:szCs w:val="22"/>
                <w:lang w:eastAsia="en-CA"/>
              </w:rPr>
              <w:t>427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6</w:t>
            </w:r>
            <w:r>
              <w:rPr>
                <w:kern w:val="22"/>
                <w:szCs w:val="22"/>
                <w:lang w:eastAsia="en-CA"/>
              </w:rPr>
              <w:t>,</w:t>
            </w:r>
            <w:r w:rsidRPr="005960FB">
              <w:rPr>
                <w:kern w:val="22"/>
                <w:szCs w:val="22"/>
                <w:lang w:eastAsia="en-CA"/>
              </w:rPr>
              <w:t>325</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161 </w:t>
            </w:r>
            <w:r w:rsidRPr="005960FB">
              <w:rPr>
                <w:kern w:val="22"/>
                <w:szCs w:val="22"/>
                <w:lang w:eastAsia="en-CA"/>
              </w:rPr>
              <w:t>800</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158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Хорватия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077</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814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159</w:t>
            </w:r>
          </w:p>
        </w:tc>
        <w:tc>
          <w:tcPr>
            <w:tcW w:w="3710"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Центральноафриканская Республика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160</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Чад</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Черногория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146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Чехия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311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444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11 </w:t>
            </w:r>
            <w:r w:rsidRPr="005960FB">
              <w:rPr>
                <w:kern w:val="22"/>
                <w:szCs w:val="22"/>
                <w:lang w:eastAsia="en-CA"/>
              </w:rPr>
              <w:t>367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163</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Швейцария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151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645</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42 </w:t>
            </w:r>
            <w:r w:rsidRPr="005960FB">
              <w:rPr>
                <w:kern w:val="22"/>
                <w:szCs w:val="22"/>
                <w:lang w:eastAsia="en-CA"/>
              </w:rPr>
              <w:t>067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164</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Швеция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906</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295</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33 </w:t>
            </w:r>
            <w:r w:rsidRPr="005960FB">
              <w:rPr>
                <w:kern w:val="22"/>
                <w:szCs w:val="22"/>
                <w:lang w:eastAsia="en-CA"/>
              </w:rPr>
              <w:t>113</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165</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Шри-Ланка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063</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608</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166</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Эквадор</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114</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924</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167</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Эритрея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37</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168</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Эсватини</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731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169</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Эстония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039</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425</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170</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Эфиопия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256</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171</w:t>
            </w:r>
          </w:p>
        </w:tc>
        <w:tc>
          <w:tcPr>
            <w:tcW w:w="3710" w:type="dxa"/>
            <w:tcBorders>
              <w:top w:val="nil"/>
              <w:left w:val="nil"/>
              <w:bottom w:val="single" w:sz="4" w:space="0" w:color="auto"/>
              <w:right w:val="single" w:sz="4" w:space="0" w:color="auto"/>
            </w:tcBorders>
            <w:shd w:val="clear" w:color="auto" w:fill="auto"/>
            <w:vAlign w:val="center"/>
            <w:hideMark/>
          </w:tcPr>
          <w:p w:rsidR="00812063" w:rsidRPr="008F60D1" w:rsidRDefault="00812063" w:rsidP="00594538">
            <w:pPr>
              <w:jc w:val="left"/>
              <w:rPr>
                <w:kern w:val="22"/>
                <w:lang w:eastAsia="en-CA"/>
              </w:rPr>
            </w:pPr>
            <w:r>
              <w:rPr>
                <w:kern w:val="22"/>
                <w:szCs w:val="22"/>
                <w:lang w:eastAsia="en-CA"/>
              </w:rPr>
              <w:t>Южная Африка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272</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389</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Pr>
                <w:kern w:val="22"/>
                <w:szCs w:val="22"/>
                <w:lang w:eastAsia="en-CA"/>
              </w:rPr>
              <w:t xml:space="preserve">9 </w:t>
            </w:r>
            <w:r w:rsidRPr="005960FB">
              <w:rPr>
                <w:kern w:val="22"/>
                <w:szCs w:val="22"/>
                <w:lang w:eastAsia="en-CA"/>
              </w:rPr>
              <w:t>941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172</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Ямайка</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292</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rsidR="00812063" w:rsidRPr="00450E7C" w:rsidRDefault="00812063" w:rsidP="00594538">
            <w:pPr>
              <w:jc w:val="right"/>
              <w:rPr>
                <w:kern w:val="22"/>
                <w:lang w:eastAsia="en-CA"/>
              </w:rPr>
            </w:pPr>
            <w:r>
              <w:rPr>
                <w:kern w:val="22"/>
                <w:lang w:eastAsia="en-CA"/>
              </w:rPr>
              <w:t>173</w:t>
            </w:r>
          </w:p>
        </w:tc>
        <w:tc>
          <w:tcPr>
            <w:tcW w:w="3710" w:type="dxa"/>
            <w:tcBorders>
              <w:top w:val="nil"/>
              <w:left w:val="nil"/>
              <w:bottom w:val="single" w:sz="4" w:space="0" w:color="auto"/>
              <w:right w:val="single" w:sz="4" w:space="0" w:color="auto"/>
            </w:tcBorders>
            <w:shd w:val="clear" w:color="auto" w:fill="auto"/>
            <w:vAlign w:val="center"/>
            <w:hideMark/>
          </w:tcPr>
          <w:p w:rsidR="00812063" w:rsidRPr="00B6761A" w:rsidRDefault="00812063" w:rsidP="00594538">
            <w:pPr>
              <w:jc w:val="left"/>
              <w:rPr>
                <w:kern w:val="22"/>
                <w:lang w:eastAsia="en-CA"/>
              </w:rPr>
            </w:pPr>
            <w:r>
              <w:rPr>
                <w:kern w:val="22"/>
                <w:szCs w:val="22"/>
                <w:lang w:eastAsia="en-CA"/>
              </w:rPr>
              <w:t>Япония</w:t>
            </w:r>
          </w:p>
        </w:tc>
        <w:tc>
          <w:tcPr>
            <w:tcW w:w="1417"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8</w:t>
            </w:r>
            <w:r>
              <w:rPr>
                <w:kern w:val="22"/>
                <w:szCs w:val="22"/>
                <w:lang w:eastAsia="en-CA"/>
              </w:rPr>
              <w:t>,</w:t>
            </w:r>
            <w:r w:rsidRPr="005960FB">
              <w:rPr>
                <w:kern w:val="22"/>
                <w:szCs w:val="22"/>
                <w:lang w:eastAsia="en-CA"/>
              </w:rPr>
              <w:t>564</w:t>
            </w:r>
          </w:p>
        </w:tc>
        <w:tc>
          <w:tcPr>
            <w:tcW w:w="1949"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12</w:t>
            </w:r>
            <w:r>
              <w:rPr>
                <w:kern w:val="22"/>
                <w:szCs w:val="22"/>
                <w:lang w:eastAsia="en-CA"/>
              </w:rPr>
              <w:t>,</w:t>
            </w:r>
            <w:r w:rsidRPr="005960FB">
              <w:rPr>
                <w:kern w:val="22"/>
                <w:szCs w:val="22"/>
                <w:lang w:eastAsia="en-CA"/>
              </w:rPr>
              <w:t>236</w:t>
            </w:r>
          </w:p>
        </w:tc>
        <w:tc>
          <w:tcPr>
            <w:tcW w:w="1744"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313 </w:t>
            </w:r>
            <w:r w:rsidRPr="005960FB">
              <w:rPr>
                <w:kern w:val="22"/>
                <w:szCs w:val="22"/>
                <w:lang w:eastAsia="en-CA"/>
              </w:rPr>
              <w:t>001</w:t>
            </w:r>
          </w:p>
        </w:tc>
      </w:tr>
      <w:tr w:rsidR="00812063" w:rsidRPr="005960FB" w:rsidTr="00594538">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left"/>
              <w:rPr>
                <w:kern w:val="22"/>
                <w:lang w:eastAsia="en-CA"/>
              </w:rPr>
            </w:pPr>
          </w:p>
        </w:tc>
        <w:tc>
          <w:tcPr>
            <w:tcW w:w="3710" w:type="dxa"/>
            <w:tcBorders>
              <w:top w:val="nil"/>
              <w:left w:val="nil"/>
              <w:bottom w:val="single" w:sz="4" w:space="0" w:color="auto"/>
              <w:right w:val="single" w:sz="4" w:space="0" w:color="auto"/>
            </w:tcBorders>
            <w:shd w:val="clear" w:color="auto" w:fill="auto"/>
            <w:noWrap/>
            <w:vAlign w:val="center"/>
            <w:hideMark/>
          </w:tcPr>
          <w:p w:rsidR="00812063" w:rsidRPr="00450E7C" w:rsidRDefault="00812063" w:rsidP="00594538">
            <w:pPr>
              <w:jc w:val="left"/>
              <w:rPr>
                <w:b/>
                <w:bCs/>
                <w:kern w:val="22"/>
                <w:lang w:eastAsia="en-CA"/>
              </w:rPr>
            </w:pPr>
            <w:r>
              <w:rPr>
                <w:b/>
                <w:bCs/>
                <w:kern w:val="22"/>
                <w:szCs w:val="22"/>
                <w:lang w:eastAsia="en-CA"/>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sidRPr="005960FB">
              <w:rPr>
                <w:b/>
                <w:bCs/>
                <w:kern w:val="22"/>
                <w:szCs w:val="22"/>
                <w:lang w:eastAsia="en-CA"/>
              </w:rPr>
              <w:t>68</w:t>
            </w:r>
            <w:r>
              <w:rPr>
                <w:b/>
                <w:bCs/>
                <w:kern w:val="22"/>
                <w:szCs w:val="22"/>
                <w:lang w:eastAsia="en-CA"/>
              </w:rPr>
              <w:t>,</w:t>
            </w:r>
            <w:r w:rsidRPr="005960FB">
              <w:rPr>
                <w:b/>
                <w:bCs/>
                <w:kern w:val="22"/>
                <w:szCs w:val="22"/>
                <w:lang w:eastAsia="en-CA"/>
              </w:rPr>
              <w:t>263</w:t>
            </w:r>
          </w:p>
        </w:tc>
        <w:tc>
          <w:tcPr>
            <w:tcW w:w="1949"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sidRPr="005960FB">
              <w:rPr>
                <w:b/>
                <w:bCs/>
                <w:kern w:val="22"/>
                <w:szCs w:val="22"/>
                <w:lang w:eastAsia="en-CA"/>
              </w:rPr>
              <w:t>100</w:t>
            </w:r>
            <w:r>
              <w:rPr>
                <w:b/>
                <w:bCs/>
                <w:kern w:val="22"/>
                <w:szCs w:val="22"/>
                <w:lang w:eastAsia="en-CA"/>
              </w:rPr>
              <w:t>,</w:t>
            </w:r>
            <w:r w:rsidRPr="005960FB">
              <w:rPr>
                <w:b/>
                <w:bCs/>
                <w:kern w:val="22"/>
                <w:szCs w:val="22"/>
                <w:lang w:eastAsia="en-CA"/>
              </w:rPr>
              <w:t>000</w:t>
            </w:r>
          </w:p>
        </w:tc>
        <w:tc>
          <w:tcPr>
            <w:tcW w:w="1744"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Pr>
                <w:b/>
                <w:bCs/>
                <w:kern w:val="22"/>
                <w:szCs w:val="22"/>
                <w:lang w:eastAsia="en-CA"/>
              </w:rPr>
              <w:t xml:space="preserve">2 557 </w:t>
            </w:r>
            <w:r w:rsidRPr="005960FB">
              <w:rPr>
                <w:b/>
                <w:bCs/>
                <w:kern w:val="22"/>
                <w:szCs w:val="22"/>
                <w:lang w:eastAsia="en-CA"/>
              </w:rPr>
              <w:t>943</w:t>
            </w:r>
          </w:p>
        </w:tc>
      </w:tr>
    </w:tbl>
    <w:p w:rsidR="00812063" w:rsidRPr="005960FB" w:rsidRDefault="00812063" w:rsidP="00812063">
      <w:pPr>
        <w:spacing w:after="120"/>
        <w:jc w:val="left"/>
        <w:rPr>
          <w:rFonts w:eastAsiaTheme="minorEastAsia"/>
          <w:bCs/>
          <w:kern w:val="22"/>
        </w:rPr>
      </w:pPr>
    </w:p>
    <w:p w:rsidR="00812063" w:rsidRPr="005960FB" w:rsidRDefault="00812063" w:rsidP="00812063">
      <w:pPr>
        <w:spacing w:after="120"/>
        <w:jc w:val="left"/>
        <w:rPr>
          <w:rFonts w:eastAsiaTheme="minorEastAsia"/>
          <w:bCs/>
          <w:kern w:val="22"/>
        </w:rPr>
      </w:pPr>
    </w:p>
    <w:p w:rsidR="00812063" w:rsidRPr="005960FB" w:rsidRDefault="00812063" w:rsidP="00812063">
      <w:pPr>
        <w:spacing w:after="160" w:line="259" w:lineRule="auto"/>
        <w:jc w:val="left"/>
        <w:rPr>
          <w:rFonts w:eastAsiaTheme="minorEastAsia"/>
          <w:bCs/>
          <w:kern w:val="22"/>
        </w:rPr>
      </w:pPr>
      <w:r w:rsidRPr="005960FB">
        <w:rPr>
          <w:rFonts w:eastAsiaTheme="minorEastAsia"/>
          <w:bCs/>
          <w:kern w:val="22"/>
        </w:rPr>
        <w:br w:type="page"/>
      </w:r>
    </w:p>
    <w:p w:rsidR="00812063" w:rsidRPr="005960FB" w:rsidRDefault="00812063" w:rsidP="00812063">
      <w:pPr>
        <w:rPr>
          <w:rFonts w:eastAsiaTheme="minorEastAsia"/>
          <w:b/>
          <w:bCs/>
          <w:kern w:val="22"/>
        </w:rPr>
      </w:pPr>
      <w:r>
        <w:rPr>
          <w:rFonts w:eastAsiaTheme="minorEastAsia"/>
          <w:b/>
          <w:bCs/>
          <w:kern w:val="22"/>
        </w:rPr>
        <w:lastRenderedPageBreak/>
        <w:t>Таблица</w:t>
      </w:r>
      <w:r w:rsidRPr="005960FB">
        <w:rPr>
          <w:rFonts w:eastAsiaTheme="minorEastAsia"/>
          <w:b/>
          <w:bCs/>
          <w:kern w:val="22"/>
        </w:rPr>
        <w:t xml:space="preserve"> 9</w:t>
      </w:r>
    </w:p>
    <w:p w:rsidR="00812063" w:rsidRPr="00AE7833" w:rsidRDefault="00812063" w:rsidP="00812063">
      <w:pPr>
        <w:jc w:val="left"/>
        <w:rPr>
          <w:kern w:val="22"/>
        </w:rPr>
      </w:pPr>
      <w:r w:rsidRPr="00AE7833">
        <w:rPr>
          <w:rFonts w:eastAsiaTheme="minorEastAsia"/>
          <w:b/>
          <w:bCs/>
          <w:kern w:val="22"/>
        </w:rPr>
        <w:t xml:space="preserve">Взносы в Целевой фонд </w:t>
      </w:r>
      <w:r>
        <w:rPr>
          <w:rFonts w:eastAsiaTheme="minorEastAsia"/>
          <w:b/>
          <w:bCs/>
          <w:kern w:val="22"/>
        </w:rPr>
        <w:t>Нагойского</w:t>
      </w:r>
      <w:r w:rsidRPr="00AE7833">
        <w:rPr>
          <w:rFonts w:eastAsiaTheme="minorEastAsia"/>
          <w:b/>
          <w:bCs/>
          <w:kern w:val="22"/>
        </w:rPr>
        <w:t xml:space="preserve"> протокола регулирования доступа к генетическим ресурсам и совместного использования выгод на 2022</w:t>
      </w:r>
      <w:r>
        <w:rPr>
          <w:rFonts w:eastAsiaTheme="minorEastAsia"/>
          <w:b/>
          <w:bCs/>
          <w:kern w:val="22"/>
        </w:rPr>
        <w:t xml:space="preserve"> г.</w:t>
      </w:r>
    </w:p>
    <w:p w:rsidR="00812063" w:rsidRPr="00AE7833" w:rsidRDefault="00812063" w:rsidP="00812063">
      <w:pPr>
        <w:rPr>
          <w:kern w:val="22"/>
        </w:rPr>
      </w:pPr>
    </w:p>
    <w:tbl>
      <w:tblPr>
        <w:tblW w:w="9449" w:type="dxa"/>
        <w:jc w:val="center"/>
        <w:tblLook w:val="04A0" w:firstRow="1" w:lastRow="0" w:firstColumn="1" w:lastColumn="0" w:noHBand="0" w:noVBand="1"/>
      </w:tblPr>
      <w:tblGrid>
        <w:gridCol w:w="555"/>
        <w:gridCol w:w="3875"/>
        <w:gridCol w:w="1372"/>
        <w:gridCol w:w="1956"/>
        <w:gridCol w:w="1691"/>
      </w:tblGrid>
      <w:tr w:rsidR="00812063" w:rsidRPr="002945D5" w:rsidTr="00594538">
        <w:trPr>
          <w:trHeight w:val="104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AE7833" w:rsidRDefault="00812063" w:rsidP="00594538">
            <w:pPr>
              <w:jc w:val="left"/>
              <w:rPr>
                <w:kern w:val="22"/>
                <w:lang w:eastAsia="en-CA"/>
              </w:rPr>
            </w:pP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w:t>
            </w:r>
            <w:r w:rsidR="00345640">
              <w:rPr>
                <w:b/>
                <w:bCs/>
                <w:kern w:val="22"/>
                <w:sz w:val="20"/>
                <w:szCs w:val="20"/>
                <w:lang w:val="en-US" w:eastAsia="en-CA"/>
              </w:rPr>
              <w:t>1</w:t>
            </w:r>
            <w:r>
              <w:rPr>
                <w:b/>
                <w:bCs/>
                <w:kern w:val="22"/>
                <w:sz w:val="20"/>
                <w:szCs w:val="20"/>
                <w:lang w:eastAsia="en-CA"/>
              </w:rPr>
              <w:t xml:space="preserve"> гг.</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38" w:right="-40"/>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Австрия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677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088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20 </w:t>
            </w:r>
            <w:r w:rsidRPr="005960FB">
              <w:rPr>
                <w:kern w:val="22"/>
                <w:szCs w:val="22"/>
                <w:lang w:eastAsia="en-CA"/>
              </w:rPr>
              <w:t>408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Албания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241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Ангола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Антигуа и Барбуда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Аргентина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915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470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27 </w:t>
            </w:r>
            <w:r w:rsidRPr="005960FB">
              <w:rPr>
                <w:kern w:val="22"/>
                <w:szCs w:val="22"/>
                <w:lang w:eastAsia="en-CA"/>
              </w:rPr>
              <w:t>583</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Афганистан</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Беларусь</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049</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477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Бельгия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821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319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24 </w:t>
            </w:r>
            <w:r w:rsidRPr="005960FB">
              <w:rPr>
                <w:kern w:val="22"/>
                <w:szCs w:val="22"/>
                <w:lang w:eastAsia="en-CA"/>
              </w:rPr>
              <w:t>749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Бенин</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90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Болгария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387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w:t>
            </w:r>
          </w:p>
        </w:tc>
        <w:tc>
          <w:tcPr>
            <w:tcW w:w="3875"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Боливия</w:t>
            </w:r>
            <w:r w:rsidRPr="005960FB">
              <w:rPr>
                <w:kern w:val="22"/>
                <w:szCs w:val="22"/>
                <w:lang w:eastAsia="en-CA"/>
              </w:rPr>
              <w:t xml:space="preserve"> (</w:t>
            </w:r>
            <w:r>
              <w:rPr>
                <w:kern w:val="22"/>
                <w:szCs w:val="22"/>
                <w:lang w:eastAsia="en-CA"/>
              </w:rPr>
              <w:t>Многонациональное Государство</w:t>
            </w:r>
            <w:r w:rsidRPr="005960FB">
              <w:rPr>
                <w:kern w:val="22"/>
                <w:szCs w:val="22"/>
                <w:lang w:eastAsia="en-CA"/>
              </w:rPr>
              <w:t>)</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482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Ботсвана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422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13</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Бразилия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948</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4</w:t>
            </w:r>
            <w:r>
              <w:rPr>
                <w:kern w:val="22"/>
                <w:szCs w:val="22"/>
                <w:lang w:eastAsia="en-CA"/>
              </w:rPr>
              <w:t>,</w:t>
            </w:r>
            <w:r w:rsidRPr="005960FB">
              <w:rPr>
                <w:kern w:val="22"/>
                <w:szCs w:val="22"/>
                <w:lang w:eastAsia="en-CA"/>
              </w:rPr>
              <w:t>738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88 </w:t>
            </w:r>
            <w:r w:rsidRPr="005960FB">
              <w:rPr>
                <w:kern w:val="22"/>
                <w:szCs w:val="22"/>
                <w:lang w:eastAsia="en-CA"/>
              </w:rPr>
              <w:t>867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14</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Буркина-Фасо</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90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Бурунди</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Бутан</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17</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Вануату</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18</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Венгрия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206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331</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6 </w:t>
            </w:r>
            <w:r w:rsidRPr="005960FB">
              <w:rPr>
                <w:kern w:val="22"/>
                <w:szCs w:val="22"/>
                <w:lang w:eastAsia="en-CA"/>
              </w:rPr>
              <w:t>210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19</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Венесуэла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728</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170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21 </w:t>
            </w:r>
            <w:r w:rsidRPr="005960FB">
              <w:rPr>
                <w:kern w:val="22"/>
                <w:szCs w:val="22"/>
                <w:lang w:eastAsia="en-CA"/>
              </w:rPr>
              <w:t>946</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20</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Вьетнам</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124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321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21</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Габон</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452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22</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Гайана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23</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Гамбия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24</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Гана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452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Гватемала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 </w:t>
            </w:r>
            <w:r w:rsidRPr="005960FB">
              <w:rPr>
                <w:kern w:val="22"/>
                <w:szCs w:val="22"/>
                <w:lang w:eastAsia="en-CA"/>
              </w:rPr>
              <w:t>085</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Гвинея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90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27</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Гвинея</w:t>
            </w:r>
            <w:r w:rsidRPr="005960FB">
              <w:rPr>
                <w:kern w:val="22"/>
                <w:szCs w:val="22"/>
                <w:lang w:eastAsia="en-CA"/>
              </w:rPr>
              <w:t>-</w:t>
            </w:r>
            <w:r>
              <w:rPr>
                <w:kern w:val="22"/>
                <w:szCs w:val="22"/>
                <w:lang w:eastAsia="en-CA"/>
              </w:rPr>
              <w:t>Бисау</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28</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Германия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6</w:t>
            </w:r>
            <w:r>
              <w:rPr>
                <w:kern w:val="22"/>
                <w:szCs w:val="22"/>
                <w:lang w:eastAsia="en-CA"/>
              </w:rPr>
              <w:t>,</w:t>
            </w:r>
            <w:r w:rsidRPr="005960FB">
              <w:rPr>
                <w:kern w:val="22"/>
                <w:szCs w:val="22"/>
                <w:lang w:eastAsia="en-CA"/>
              </w:rPr>
              <w:t>090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9</w:t>
            </w:r>
            <w:r>
              <w:rPr>
                <w:kern w:val="22"/>
                <w:szCs w:val="22"/>
                <w:lang w:eastAsia="en-CA"/>
              </w:rPr>
              <w:t>,</w:t>
            </w:r>
            <w:r w:rsidRPr="005960FB">
              <w:rPr>
                <w:kern w:val="22"/>
                <w:szCs w:val="22"/>
                <w:lang w:eastAsia="en-CA"/>
              </w:rPr>
              <w:t>787</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183 </w:t>
            </w:r>
            <w:r w:rsidRPr="005960FB">
              <w:rPr>
                <w:kern w:val="22"/>
                <w:szCs w:val="22"/>
                <w:lang w:eastAsia="en-CA"/>
              </w:rPr>
              <w:t>583</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29</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Гондурас</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271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30</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Греция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366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588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11 </w:t>
            </w:r>
            <w:r w:rsidRPr="005960FB">
              <w:rPr>
                <w:kern w:val="22"/>
                <w:szCs w:val="22"/>
                <w:lang w:eastAsia="en-CA"/>
              </w:rPr>
              <w:t>033</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31</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Дания</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554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890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16 </w:t>
            </w:r>
            <w:r w:rsidRPr="005960FB">
              <w:rPr>
                <w:kern w:val="22"/>
                <w:szCs w:val="22"/>
                <w:lang w:eastAsia="en-CA"/>
              </w:rPr>
              <w:t>700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32</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sidRPr="00B6761A">
              <w:rPr>
                <w:kern w:val="22"/>
                <w:szCs w:val="22"/>
                <w:lang w:eastAsia="en-CA"/>
              </w:rPr>
              <w:t>Демократическая Республика</w:t>
            </w:r>
            <w:r w:rsidRPr="002945D5">
              <w:rPr>
                <w:kern w:val="22"/>
                <w:szCs w:val="22"/>
                <w:lang w:eastAsia="en-CA"/>
              </w:rPr>
              <w:t xml:space="preserve"> </w:t>
            </w:r>
            <w:r>
              <w:rPr>
                <w:kern w:val="22"/>
                <w:szCs w:val="22"/>
                <w:lang w:eastAsia="en-CA"/>
              </w:rPr>
              <w:t>Конго</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33</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Джибути</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34</w:t>
            </w:r>
          </w:p>
        </w:tc>
        <w:tc>
          <w:tcPr>
            <w:tcW w:w="3875"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Доминиканская Республика</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598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Европейский союз</w:t>
            </w:r>
          </w:p>
        </w:tc>
        <w:tc>
          <w:tcPr>
            <w:tcW w:w="1372"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500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46 </w:t>
            </w:r>
            <w:r w:rsidRPr="005960FB">
              <w:rPr>
                <w:kern w:val="22"/>
                <w:szCs w:val="22"/>
                <w:lang w:eastAsia="en-CA"/>
              </w:rPr>
              <w:t>896</w:t>
            </w:r>
          </w:p>
        </w:tc>
      </w:tr>
    </w:tbl>
    <w:p w:rsidR="00812063" w:rsidRDefault="00812063" w:rsidP="00812063">
      <w:r>
        <w:br w:type="page"/>
      </w:r>
    </w:p>
    <w:tbl>
      <w:tblPr>
        <w:tblW w:w="9449" w:type="dxa"/>
        <w:jc w:val="center"/>
        <w:tblLook w:val="04A0" w:firstRow="1" w:lastRow="0" w:firstColumn="1" w:lastColumn="0" w:noHBand="0" w:noVBand="1"/>
      </w:tblPr>
      <w:tblGrid>
        <w:gridCol w:w="555"/>
        <w:gridCol w:w="3875"/>
        <w:gridCol w:w="9"/>
        <w:gridCol w:w="1363"/>
        <w:gridCol w:w="1956"/>
        <w:gridCol w:w="1691"/>
      </w:tblGrid>
      <w:tr w:rsidR="00812063" w:rsidRPr="002945D5" w:rsidTr="00594538">
        <w:trPr>
          <w:trHeight w:val="104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AE7833" w:rsidRDefault="00812063" w:rsidP="00594538">
            <w:pPr>
              <w:jc w:val="left"/>
              <w:rPr>
                <w:kern w:val="22"/>
                <w:lang w:eastAsia="en-CA"/>
              </w:rPr>
            </w:pP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w:t>
            </w:r>
            <w:r w:rsidR="00345640">
              <w:rPr>
                <w:b/>
                <w:bCs/>
                <w:kern w:val="22"/>
                <w:sz w:val="20"/>
                <w:szCs w:val="20"/>
                <w:lang w:val="en-US" w:eastAsia="en-CA"/>
              </w:rPr>
              <w:t>1</w:t>
            </w:r>
            <w:r>
              <w:rPr>
                <w:b/>
                <w:bCs/>
                <w:kern w:val="22"/>
                <w:sz w:val="20"/>
                <w:szCs w:val="20"/>
                <w:lang w:eastAsia="en-CA"/>
              </w:rPr>
              <w:t xml:space="preserve"> гг.</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38" w:right="-40"/>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Египет</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186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299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5 </w:t>
            </w:r>
            <w:r w:rsidRPr="005960FB">
              <w:rPr>
                <w:kern w:val="22"/>
                <w:szCs w:val="22"/>
                <w:lang w:eastAsia="en-CA"/>
              </w:rPr>
              <w:t>607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37</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Замбия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271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38</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Зимбабве</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56" w:type="dxa"/>
            <w:tcBorders>
              <w:top w:val="single" w:sz="4" w:space="0" w:color="auto"/>
              <w:left w:val="nil"/>
              <w:bottom w:val="single" w:sz="4" w:space="0" w:color="auto"/>
              <w:right w:val="nil"/>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151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39</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Индия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834</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340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25 </w:t>
            </w:r>
            <w:r w:rsidRPr="005960FB">
              <w:rPr>
                <w:kern w:val="22"/>
                <w:szCs w:val="22"/>
                <w:lang w:eastAsia="en-CA"/>
              </w:rPr>
              <w:t>141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40</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Индонезия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543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873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16 </w:t>
            </w:r>
            <w:r w:rsidRPr="005960FB">
              <w:rPr>
                <w:kern w:val="22"/>
                <w:szCs w:val="22"/>
                <w:lang w:eastAsia="en-CA"/>
              </w:rPr>
              <w:t>369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41</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Иордания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633</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42</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Испания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146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w:t>
            </w:r>
            <w:r>
              <w:rPr>
                <w:kern w:val="22"/>
                <w:szCs w:val="22"/>
                <w:lang w:eastAsia="en-CA"/>
              </w:rPr>
              <w:t>,</w:t>
            </w:r>
            <w:r w:rsidRPr="005960FB">
              <w:rPr>
                <w:kern w:val="22"/>
                <w:szCs w:val="22"/>
                <w:lang w:eastAsia="en-CA"/>
              </w:rPr>
              <w:t>449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64 </w:t>
            </w:r>
            <w:r w:rsidRPr="005960FB">
              <w:rPr>
                <w:kern w:val="22"/>
                <w:szCs w:val="22"/>
                <w:lang w:eastAsia="en-CA"/>
              </w:rPr>
              <w:t>691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43</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Казахстан</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178</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286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5 </w:t>
            </w:r>
            <w:r w:rsidRPr="005960FB">
              <w:rPr>
                <w:kern w:val="22"/>
                <w:szCs w:val="22"/>
                <w:lang w:eastAsia="en-CA"/>
              </w:rPr>
              <w:t>366</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44</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Камбоджа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Камерун</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021</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392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46</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Катар</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282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453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8 </w:t>
            </w:r>
            <w:r w:rsidRPr="005960FB">
              <w:rPr>
                <w:kern w:val="22"/>
                <w:szCs w:val="22"/>
                <w:lang w:eastAsia="en-CA"/>
              </w:rPr>
              <w:t>501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47</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Кения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723</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48</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Кирибати</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49</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Китай</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12</w:t>
            </w:r>
            <w:r>
              <w:rPr>
                <w:kern w:val="22"/>
                <w:szCs w:val="22"/>
                <w:lang w:eastAsia="en-CA"/>
              </w:rPr>
              <w:t>,</w:t>
            </w:r>
            <w:r w:rsidRPr="005960FB">
              <w:rPr>
                <w:kern w:val="22"/>
                <w:szCs w:val="22"/>
                <w:lang w:eastAsia="en-CA"/>
              </w:rPr>
              <w:t>005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19</w:t>
            </w:r>
            <w:r>
              <w:rPr>
                <w:kern w:val="22"/>
                <w:szCs w:val="22"/>
                <w:lang w:eastAsia="en-CA"/>
              </w:rPr>
              <w:t>,</w:t>
            </w:r>
            <w:r w:rsidRPr="005960FB">
              <w:rPr>
                <w:kern w:val="22"/>
                <w:szCs w:val="22"/>
                <w:lang w:eastAsia="en-CA"/>
              </w:rPr>
              <w:t>292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361 </w:t>
            </w:r>
            <w:r w:rsidRPr="005960FB">
              <w:rPr>
                <w:kern w:val="22"/>
                <w:szCs w:val="22"/>
                <w:lang w:eastAsia="en-CA"/>
              </w:rPr>
              <w:t>890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50</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Коморские Острова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51</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Конго</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52</w:t>
            </w:r>
          </w:p>
        </w:tc>
        <w:tc>
          <w:tcPr>
            <w:tcW w:w="3875"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Корейская Народно-Демократическая Республика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53</w:t>
            </w:r>
          </w:p>
        </w:tc>
        <w:tc>
          <w:tcPr>
            <w:tcW w:w="3875" w:type="dxa"/>
            <w:tcBorders>
              <w:top w:val="nil"/>
              <w:left w:val="nil"/>
              <w:bottom w:val="single" w:sz="4" w:space="0" w:color="auto"/>
              <w:right w:val="single" w:sz="4" w:space="0" w:color="auto"/>
            </w:tcBorders>
            <w:shd w:val="clear" w:color="auto" w:fill="auto"/>
            <w:vAlign w:val="center"/>
          </w:tcPr>
          <w:p w:rsidR="00812063" w:rsidRPr="005960FB" w:rsidRDefault="00812063" w:rsidP="00594538">
            <w:pPr>
              <w:jc w:val="left"/>
              <w:rPr>
                <w:kern w:val="22"/>
                <w:lang w:eastAsia="en-CA"/>
              </w:rPr>
            </w:pPr>
            <w:r w:rsidRPr="00B6761A">
              <w:rPr>
                <w:kern w:val="22"/>
                <w:szCs w:val="22"/>
                <w:lang w:eastAsia="en-CA"/>
              </w:rPr>
              <w:t>Кот-д'Ивуар</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021</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392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54</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Куба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129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412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Кувейт</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252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405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7 </w:t>
            </w:r>
            <w:r w:rsidRPr="005960FB">
              <w:rPr>
                <w:kern w:val="22"/>
                <w:szCs w:val="22"/>
                <w:lang w:eastAsia="en-CA"/>
              </w:rPr>
              <w:t>597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Кыргызстан</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57</w:t>
            </w:r>
          </w:p>
        </w:tc>
        <w:tc>
          <w:tcPr>
            <w:tcW w:w="3875"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sidRPr="00B6761A">
              <w:rPr>
                <w:kern w:val="22"/>
                <w:szCs w:val="22"/>
                <w:lang w:eastAsia="en-CA"/>
              </w:rPr>
              <w:t>Лаосская Народно-Демократическая Республика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151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58</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Лесото</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59</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Либерия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60</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Ливан</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 </w:t>
            </w:r>
            <w:r w:rsidRPr="005960FB">
              <w:rPr>
                <w:kern w:val="22"/>
                <w:szCs w:val="22"/>
                <w:lang w:eastAsia="en-CA"/>
              </w:rPr>
              <w:t>417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61</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Люксембург</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108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2 </w:t>
            </w:r>
            <w:r w:rsidRPr="005960FB">
              <w:rPr>
                <w:kern w:val="22"/>
                <w:szCs w:val="22"/>
                <w:lang w:eastAsia="en-CA"/>
              </w:rPr>
              <w:t>020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62</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Маврикий</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332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63</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Мавритания</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64</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Мадагаскар</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Малави</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Малайзия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341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548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10 </w:t>
            </w:r>
            <w:r w:rsidRPr="005960FB">
              <w:rPr>
                <w:kern w:val="22"/>
                <w:szCs w:val="22"/>
                <w:lang w:eastAsia="en-CA"/>
              </w:rPr>
              <w:t>279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67</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Мали</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68</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Мальдивские Острова</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69</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Мальта</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027</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512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70</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Маршалловы Острова</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bl>
    <w:p w:rsidR="00812063" w:rsidRDefault="00812063" w:rsidP="00812063">
      <w:r>
        <w:br w:type="page"/>
      </w:r>
    </w:p>
    <w:tbl>
      <w:tblPr>
        <w:tblW w:w="9449" w:type="dxa"/>
        <w:jc w:val="center"/>
        <w:tblLook w:val="04A0" w:firstRow="1" w:lastRow="0" w:firstColumn="1" w:lastColumn="0" w:noHBand="0" w:noVBand="1"/>
      </w:tblPr>
      <w:tblGrid>
        <w:gridCol w:w="555"/>
        <w:gridCol w:w="3821"/>
        <w:gridCol w:w="1426"/>
        <w:gridCol w:w="1956"/>
        <w:gridCol w:w="1691"/>
      </w:tblGrid>
      <w:tr w:rsidR="00812063" w:rsidRPr="002945D5" w:rsidTr="00594538">
        <w:trPr>
          <w:trHeight w:val="104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AE7833" w:rsidRDefault="00812063" w:rsidP="00594538">
            <w:pPr>
              <w:jc w:val="left"/>
              <w:rPr>
                <w:kern w:val="22"/>
                <w:lang w:eastAsia="en-CA"/>
              </w:rPr>
            </w:pPr>
          </w:p>
        </w:tc>
        <w:tc>
          <w:tcPr>
            <w:tcW w:w="3821"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w:t>
            </w:r>
            <w:r w:rsidR="00345640">
              <w:rPr>
                <w:b/>
                <w:bCs/>
                <w:kern w:val="22"/>
                <w:sz w:val="20"/>
                <w:szCs w:val="20"/>
                <w:lang w:val="en-US" w:eastAsia="en-CA"/>
              </w:rPr>
              <w:t>1</w:t>
            </w:r>
            <w:r>
              <w:rPr>
                <w:b/>
                <w:bCs/>
                <w:kern w:val="22"/>
                <w:sz w:val="20"/>
                <w:szCs w:val="20"/>
                <w:lang w:eastAsia="en-CA"/>
              </w:rPr>
              <w:t xml:space="preserve"> гг.</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38" w:right="-40"/>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71</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Мексика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292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076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38 </w:t>
            </w:r>
            <w:r w:rsidRPr="005960FB">
              <w:rPr>
                <w:kern w:val="22"/>
                <w:szCs w:val="22"/>
                <w:lang w:eastAsia="en-CA"/>
              </w:rPr>
              <w:t>947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72</w:t>
            </w:r>
          </w:p>
        </w:tc>
        <w:tc>
          <w:tcPr>
            <w:tcW w:w="3821"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left"/>
              <w:rPr>
                <w:kern w:val="22"/>
                <w:lang w:eastAsia="en-CA"/>
              </w:rPr>
            </w:pPr>
            <w:r>
              <w:rPr>
                <w:kern w:val="22"/>
                <w:szCs w:val="22"/>
                <w:lang w:eastAsia="en-CA"/>
              </w:rPr>
              <w:t>Микронезия</w:t>
            </w:r>
            <w:r w:rsidRPr="005960FB">
              <w:rPr>
                <w:kern w:val="22"/>
                <w:szCs w:val="22"/>
                <w:lang w:eastAsia="en-CA"/>
              </w:rPr>
              <w:t xml:space="preserve"> (</w:t>
            </w:r>
            <w:r>
              <w:rPr>
                <w:kern w:val="22"/>
                <w:szCs w:val="22"/>
                <w:lang w:eastAsia="en-CA"/>
              </w:rPr>
              <w:t>Федеративные Штаты</w:t>
            </w:r>
            <w:r w:rsidRPr="005960FB">
              <w:rPr>
                <w:kern w:val="22"/>
                <w:szCs w:val="22"/>
                <w:lang w:eastAsia="en-CA"/>
              </w:rPr>
              <w:t>)</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73</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Мозамбик</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74</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Монголия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151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75</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Мьянма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76</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Намибия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009</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271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77</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Непал</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78</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Нигер</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79</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Нидерланды</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356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179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40 </w:t>
            </w:r>
            <w:r w:rsidRPr="005960FB">
              <w:rPr>
                <w:kern w:val="22"/>
                <w:szCs w:val="22"/>
                <w:lang w:eastAsia="en-CA"/>
              </w:rPr>
              <w:t>877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80</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Никарагуа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151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81</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Норвегия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754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212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22 </w:t>
            </w:r>
            <w:r w:rsidRPr="005960FB">
              <w:rPr>
                <w:kern w:val="22"/>
                <w:szCs w:val="22"/>
                <w:lang w:eastAsia="en-CA"/>
              </w:rPr>
              <w:t>729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82</w:t>
            </w:r>
          </w:p>
        </w:tc>
        <w:tc>
          <w:tcPr>
            <w:tcW w:w="3821"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Объединенная Республика Танзания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83</w:t>
            </w:r>
          </w:p>
        </w:tc>
        <w:tc>
          <w:tcPr>
            <w:tcW w:w="3821"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Объединенные Арабские Эмираты</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616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990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18 </w:t>
            </w:r>
            <w:r w:rsidRPr="005960FB">
              <w:rPr>
                <w:kern w:val="22"/>
                <w:szCs w:val="22"/>
                <w:lang w:eastAsia="en-CA"/>
              </w:rPr>
              <w:t>569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12063" w:rsidRPr="002818B5" w:rsidRDefault="00812063" w:rsidP="00594538">
            <w:pPr>
              <w:jc w:val="right"/>
              <w:rPr>
                <w:kern w:val="22"/>
                <w:lang w:eastAsia="en-CA"/>
              </w:rPr>
            </w:pPr>
            <w:r w:rsidRPr="005960FB">
              <w:rPr>
                <w:kern w:val="22"/>
                <w:szCs w:val="22"/>
                <w:lang w:eastAsia="en-CA"/>
              </w:rPr>
              <w:t>8</w:t>
            </w:r>
            <w:r>
              <w:rPr>
                <w:kern w:val="22"/>
                <w:szCs w:val="22"/>
                <w:lang w:eastAsia="en-CA"/>
              </w:rPr>
              <w:t>4</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Оман</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185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3 </w:t>
            </w:r>
            <w:r w:rsidRPr="005960FB">
              <w:rPr>
                <w:kern w:val="22"/>
                <w:szCs w:val="22"/>
                <w:lang w:eastAsia="en-CA"/>
              </w:rPr>
              <w:t>467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85</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Пакистан</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115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185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3 </w:t>
            </w:r>
            <w:r w:rsidRPr="005960FB">
              <w:rPr>
                <w:kern w:val="22"/>
                <w:szCs w:val="22"/>
                <w:lang w:eastAsia="en-CA"/>
              </w:rPr>
              <w:t>467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86</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Палау</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87</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Панама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 </w:t>
            </w:r>
            <w:r w:rsidRPr="005960FB">
              <w:rPr>
                <w:kern w:val="22"/>
                <w:szCs w:val="22"/>
                <w:lang w:eastAsia="en-CA"/>
              </w:rPr>
              <w:t>357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88</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Перу</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152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244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4 </w:t>
            </w:r>
            <w:r w:rsidRPr="005960FB">
              <w:rPr>
                <w:kern w:val="22"/>
                <w:szCs w:val="22"/>
                <w:lang w:eastAsia="en-CA"/>
              </w:rPr>
              <w:t>582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89</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Португалия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350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562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10 </w:t>
            </w:r>
            <w:r w:rsidRPr="005960FB">
              <w:rPr>
                <w:kern w:val="22"/>
                <w:szCs w:val="22"/>
                <w:lang w:eastAsia="en-CA"/>
              </w:rPr>
              <w:t>551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90</w:t>
            </w:r>
          </w:p>
        </w:tc>
        <w:tc>
          <w:tcPr>
            <w:tcW w:w="3821"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left"/>
              <w:rPr>
                <w:kern w:val="22"/>
                <w:lang w:eastAsia="en-CA"/>
              </w:rPr>
            </w:pPr>
            <w:r>
              <w:rPr>
                <w:kern w:val="22"/>
                <w:szCs w:val="22"/>
                <w:lang w:eastAsia="en-CA"/>
              </w:rPr>
              <w:t>Республика Корея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2</w:t>
            </w:r>
            <w:r>
              <w:rPr>
                <w:kern w:val="22"/>
                <w:szCs w:val="22"/>
                <w:lang w:eastAsia="en-CA"/>
              </w:rPr>
              <w:t>,</w:t>
            </w:r>
            <w:r w:rsidRPr="005960FB">
              <w:rPr>
                <w:kern w:val="22"/>
                <w:szCs w:val="22"/>
                <w:lang w:eastAsia="en-CA"/>
              </w:rPr>
              <w:t>267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w:t>
            </w:r>
            <w:r>
              <w:rPr>
                <w:kern w:val="22"/>
                <w:szCs w:val="22"/>
                <w:lang w:eastAsia="en-CA"/>
              </w:rPr>
              <w:t>,</w:t>
            </w:r>
            <w:r w:rsidRPr="005960FB">
              <w:rPr>
                <w:kern w:val="22"/>
                <w:szCs w:val="22"/>
                <w:lang w:eastAsia="en-CA"/>
              </w:rPr>
              <w:t>643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68 </w:t>
            </w:r>
            <w:r w:rsidRPr="005960FB">
              <w:rPr>
                <w:kern w:val="22"/>
                <w:szCs w:val="22"/>
                <w:lang w:eastAsia="en-CA"/>
              </w:rPr>
              <w:t>339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91</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Республика</w:t>
            </w:r>
            <w:r w:rsidRPr="005960FB">
              <w:rPr>
                <w:kern w:val="22"/>
                <w:szCs w:val="22"/>
                <w:lang w:eastAsia="en-CA"/>
              </w:rPr>
              <w:t xml:space="preserve"> </w:t>
            </w:r>
            <w:r>
              <w:rPr>
                <w:kern w:val="22"/>
                <w:szCs w:val="22"/>
                <w:lang w:eastAsia="en-CA"/>
              </w:rPr>
              <w:t>Молдова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90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92</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Руанда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90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93</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Румыния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198</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318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5 </w:t>
            </w:r>
            <w:r w:rsidRPr="005960FB">
              <w:rPr>
                <w:kern w:val="22"/>
                <w:szCs w:val="22"/>
                <w:lang w:eastAsia="en-CA"/>
              </w:rPr>
              <w:t>969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94</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Самоа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95</w:t>
            </w:r>
          </w:p>
        </w:tc>
        <w:tc>
          <w:tcPr>
            <w:tcW w:w="3821"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left"/>
              <w:rPr>
                <w:kern w:val="22"/>
                <w:lang w:eastAsia="en-CA"/>
              </w:rPr>
            </w:pPr>
            <w:r>
              <w:rPr>
                <w:kern w:val="22"/>
                <w:szCs w:val="22"/>
                <w:lang w:eastAsia="en-CA"/>
              </w:rPr>
              <w:t>Сан-Томе и Принсипи</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96</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Саудовская Аравия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172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883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35 </w:t>
            </w:r>
            <w:r w:rsidRPr="005960FB">
              <w:rPr>
                <w:kern w:val="22"/>
                <w:szCs w:val="22"/>
                <w:lang w:eastAsia="en-CA"/>
              </w:rPr>
              <w:t>330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97</w:t>
            </w:r>
          </w:p>
        </w:tc>
        <w:tc>
          <w:tcPr>
            <w:tcW w:w="3821"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Сейшельские Острова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98</w:t>
            </w:r>
          </w:p>
        </w:tc>
        <w:tc>
          <w:tcPr>
            <w:tcW w:w="3821"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Сенегал</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99</w:t>
            </w:r>
          </w:p>
        </w:tc>
        <w:tc>
          <w:tcPr>
            <w:tcW w:w="3821"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left"/>
              <w:rPr>
                <w:kern w:val="22"/>
                <w:lang w:eastAsia="en-CA"/>
              </w:rPr>
            </w:pPr>
            <w:r w:rsidRPr="002945D5">
              <w:rPr>
                <w:kern w:val="22"/>
                <w:szCs w:val="22"/>
                <w:lang w:eastAsia="en-CA"/>
              </w:rPr>
              <w:t>Сент-Китс и Невис</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100</w:t>
            </w:r>
          </w:p>
        </w:tc>
        <w:tc>
          <w:tcPr>
            <w:tcW w:w="3821"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Сербия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028</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045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844</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101</w:t>
            </w:r>
          </w:p>
        </w:tc>
        <w:tc>
          <w:tcPr>
            <w:tcW w:w="3821"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Сирийская Арабская Республика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018</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332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102</w:t>
            </w:r>
          </w:p>
        </w:tc>
        <w:tc>
          <w:tcPr>
            <w:tcW w:w="3821"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Словакия</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153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246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4 </w:t>
            </w:r>
            <w:r w:rsidRPr="005960FB">
              <w:rPr>
                <w:kern w:val="22"/>
                <w:szCs w:val="22"/>
                <w:lang w:eastAsia="en-CA"/>
              </w:rPr>
              <w:t>612</w:t>
            </w:r>
          </w:p>
        </w:tc>
      </w:tr>
      <w:tr w:rsidR="00812063" w:rsidRPr="005960FB" w:rsidTr="00594538">
        <w:trPr>
          <w:trHeight w:val="52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103</w:t>
            </w:r>
          </w:p>
        </w:tc>
        <w:tc>
          <w:tcPr>
            <w:tcW w:w="3821"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sidRPr="00B6761A">
              <w:rPr>
                <w:kern w:val="22"/>
                <w:szCs w:val="22"/>
                <w:lang w:eastAsia="en-CA"/>
              </w:rPr>
              <w:t>Соединенное Королевство Великобритании и Северной Ирландии</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4</w:t>
            </w:r>
            <w:r>
              <w:rPr>
                <w:kern w:val="22"/>
                <w:szCs w:val="22"/>
                <w:lang w:eastAsia="en-CA"/>
              </w:rPr>
              <w:t>,</w:t>
            </w:r>
            <w:r w:rsidRPr="005960FB">
              <w:rPr>
                <w:kern w:val="22"/>
                <w:szCs w:val="22"/>
                <w:lang w:eastAsia="en-CA"/>
              </w:rPr>
              <w:t>567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7</w:t>
            </w:r>
            <w:r>
              <w:rPr>
                <w:kern w:val="22"/>
                <w:szCs w:val="22"/>
                <w:lang w:eastAsia="en-CA"/>
              </w:rPr>
              <w:t>,</w:t>
            </w:r>
            <w:r w:rsidRPr="005960FB">
              <w:rPr>
                <w:kern w:val="22"/>
                <w:szCs w:val="22"/>
                <w:lang w:eastAsia="en-CA"/>
              </w:rPr>
              <w:t>339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137 </w:t>
            </w:r>
            <w:r w:rsidRPr="005960FB">
              <w:rPr>
                <w:kern w:val="22"/>
                <w:szCs w:val="22"/>
                <w:lang w:eastAsia="en-CA"/>
              </w:rPr>
              <w:t>672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104</w:t>
            </w:r>
          </w:p>
        </w:tc>
        <w:tc>
          <w:tcPr>
            <w:tcW w:w="3821"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jc w:val="left"/>
              <w:rPr>
                <w:kern w:val="22"/>
                <w:lang w:eastAsia="en-CA"/>
              </w:rPr>
            </w:pPr>
            <w:r>
              <w:rPr>
                <w:kern w:val="22"/>
                <w:szCs w:val="22"/>
                <w:lang w:eastAsia="en-CA"/>
              </w:rPr>
              <w:t>Соломоновы Острова</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105</w:t>
            </w:r>
          </w:p>
        </w:tc>
        <w:tc>
          <w:tcPr>
            <w:tcW w:w="3821"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Судан</w:t>
            </w:r>
          </w:p>
        </w:tc>
        <w:tc>
          <w:tcPr>
            <w:tcW w:w="1426"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bl>
    <w:p w:rsidR="00812063" w:rsidRDefault="00812063" w:rsidP="00812063">
      <w:r>
        <w:br w:type="page"/>
      </w:r>
    </w:p>
    <w:tbl>
      <w:tblPr>
        <w:tblW w:w="9449" w:type="dxa"/>
        <w:jc w:val="center"/>
        <w:tblLook w:val="04A0" w:firstRow="1" w:lastRow="0" w:firstColumn="1" w:lastColumn="0" w:noHBand="0" w:noVBand="1"/>
      </w:tblPr>
      <w:tblGrid>
        <w:gridCol w:w="555"/>
        <w:gridCol w:w="3875"/>
        <w:gridCol w:w="9"/>
        <w:gridCol w:w="1363"/>
        <w:gridCol w:w="1956"/>
        <w:gridCol w:w="1691"/>
      </w:tblGrid>
      <w:tr w:rsidR="00812063" w:rsidRPr="002945D5" w:rsidTr="00594538">
        <w:trPr>
          <w:trHeight w:val="104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63" w:rsidRPr="00AE7833" w:rsidRDefault="00812063" w:rsidP="00594538">
            <w:pPr>
              <w:jc w:val="left"/>
              <w:rPr>
                <w:kern w:val="22"/>
                <w:lang w:eastAsia="en-CA"/>
              </w:rPr>
            </w:pP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812063" w:rsidRPr="007760C8" w:rsidRDefault="00812063" w:rsidP="00594538">
            <w:pPr>
              <w:jc w:val="center"/>
              <w:rPr>
                <w:b/>
                <w:bCs/>
                <w:kern w:val="22"/>
                <w:sz w:val="20"/>
                <w:szCs w:val="20"/>
                <w:lang w:eastAsia="en-CA"/>
              </w:rPr>
            </w:pPr>
            <w:r>
              <w:rPr>
                <w:b/>
                <w:bCs/>
                <w:kern w:val="22"/>
                <w:sz w:val="20"/>
                <w:szCs w:val="20"/>
                <w:lang w:eastAsia="en-CA"/>
              </w:rPr>
              <w:t>Стороны</w:t>
            </w: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56" w:right="-56"/>
              <w:jc w:val="center"/>
              <w:rPr>
                <w:b/>
                <w:bCs/>
                <w:kern w:val="22"/>
                <w:sz w:val="20"/>
                <w:szCs w:val="20"/>
                <w:lang w:eastAsia="en-CA"/>
              </w:rPr>
            </w:pPr>
            <w:r>
              <w:rPr>
                <w:b/>
                <w:bCs/>
                <w:kern w:val="22"/>
                <w:sz w:val="20"/>
                <w:szCs w:val="20"/>
                <w:lang w:eastAsia="en-CA"/>
              </w:rPr>
              <w:t>Шкала взносов за</w:t>
            </w:r>
            <w:r w:rsidRPr="005960FB">
              <w:rPr>
                <w:b/>
                <w:bCs/>
                <w:kern w:val="22"/>
                <w:sz w:val="20"/>
                <w:szCs w:val="20"/>
                <w:lang w:eastAsia="en-CA"/>
              </w:rPr>
              <w:t xml:space="preserve"> 2019-202</w:t>
            </w:r>
            <w:r w:rsidR="00345640">
              <w:rPr>
                <w:b/>
                <w:bCs/>
                <w:kern w:val="22"/>
                <w:sz w:val="20"/>
                <w:szCs w:val="20"/>
                <w:lang w:val="en-US" w:eastAsia="en-CA"/>
              </w:rPr>
              <w:t>1</w:t>
            </w:r>
            <w:r>
              <w:rPr>
                <w:b/>
                <w:bCs/>
                <w:kern w:val="22"/>
                <w:sz w:val="20"/>
                <w:szCs w:val="20"/>
                <w:lang w:eastAsia="en-CA"/>
              </w:rPr>
              <w:t xml:space="preserve"> гг.</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49" w:right="-49"/>
              <w:jc w:val="center"/>
              <w:rPr>
                <w:b/>
                <w:bCs/>
                <w:kern w:val="22"/>
                <w:sz w:val="20"/>
                <w:szCs w:val="20"/>
                <w:lang w:eastAsia="en-CA"/>
              </w:rPr>
            </w:pPr>
            <w:r>
              <w:rPr>
                <w:b/>
                <w:bCs/>
                <w:kern w:val="22"/>
                <w:sz w:val="20"/>
                <w:szCs w:val="20"/>
                <w:lang w:eastAsia="en-CA"/>
              </w:rPr>
              <w:t>Шкала</w:t>
            </w:r>
            <w:r w:rsidRPr="007760C8">
              <w:rPr>
                <w:b/>
                <w:bCs/>
                <w:kern w:val="22"/>
                <w:sz w:val="20"/>
                <w:szCs w:val="20"/>
                <w:lang w:eastAsia="en-CA"/>
              </w:rPr>
              <w:t xml:space="preserve"> </w:t>
            </w:r>
            <w:r>
              <w:rPr>
                <w:b/>
                <w:bCs/>
                <w:kern w:val="22"/>
                <w:sz w:val="20"/>
                <w:szCs w:val="20"/>
                <w:lang w:eastAsia="en-CA"/>
              </w:rPr>
              <w:t>с</w:t>
            </w:r>
            <w:r w:rsidRPr="007760C8">
              <w:rPr>
                <w:b/>
                <w:bCs/>
                <w:kern w:val="22"/>
                <w:sz w:val="20"/>
                <w:szCs w:val="20"/>
                <w:lang w:eastAsia="en-CA"/>
              </w:rPr>
              <w:t xml:space="preserve"> </w:t>
            </w:r>
            <w:r>
              <w:rPr>
                <w:b/>
                <w:bCs/>
                <w:kern w:val="22"/>
                <w:sz w:val="20"/>
                <w:szCs w:val="20"/>
                <w:lang w:eastAsia="en-CA"/>
              </w:rPr>
              <w:t>предельным</w:t>
            </w:r>
            <w:r w:rsidRPr="007760C8">
              <w:rPr>
                <w:b/>
                <w:bCs/>
                <w:kern w:val="22"/>
                <w:sz w:val="20"/>
                <w:szCs w:val="20"/>
                <w:lang w:eastAsia="en-CA"/>
              </w:rPr>
              <w:t xml:space="preserve"> </w:t>
            </w:r>
            <w:r>
              <w:rPr>
                <w:b/>
                <w:bCs/>
                <w:kern w:val="22"/>
                <w:sz w:val="20"/>
                <w:szCs w:val="20"/>
                <w:lang w:eastAsia="en-CA"/>
              </w:rPr>
              <w:t>взносом</w:t>
            </w:r>
            <w:r w:rsidRPr="007760C8">
              <w:rPr>
                <w:b/>
                <w:bCs/>
                <w:kern w:val="22"/>
                <w:sz w:val="20"/>
                <w:szCs w:val="20"/>
                <w:lang w:eastAsia="en-CA"/>
              </w:rPr>
              <w:t xml:space="preserve"> </w:t>
            </w:r>
            <w:r>
              <w:rPr>
                <w:b/>
                <w:bCs/>
                <w:kern w:val="22"/>
                <w:sz w:val="20"/>
                <w:szCs w:val="20"/>
                <w:lang w:eastAsia="en-CA"/>
              </w:rPr>
              <w:t>в</w:t>
            </w:r>
            <w:r w:rsidRPr="007760C8">
              <w:rPr>
                <w:b/>
                <w:bCs/>
                <w:kern w:val="22"/>
                <w:sz w:val="20"/>
                <w:szCs w:val="20"/>
                <w:lang w:eastAsia="en-CA"/>
              </w:rPr>
              <w:t xml:space="preserve"> 22%,</w:t>
            </w:r>
            <w:r>
              <w:rPr>
                <w:b/>
                <w:bCs/>
                <w:kern w:val="22"/>
                <w:sz w:val="20"/>
                <w:szCs w:val="20"/>
                <w:lang w:eastAsia="en-CA"/>
              </w:rPr>
              <w:t xml:space="preserve"> ни одна НРС не вносит более</w:t>
            </w:r>
            <w:r w:rsidRPr="007760C8">
              <w:rPr>
                <w:b/>
                <w:bCs/>
                <w:kern w:val="22"/>
                <w:sz w:val="20"/>
                <w:szCs w:val="20"/>
                <w:lang w:eastAsia="en-CA"/>
              </w:rPr>
              <w:t xml:space="preserve"> 0</w:t>
            </w:r>
            <w:r>
              <w:rPr>
                <w:b/>
                <w:bCs/>
                <w:kern w:val="22"/>
                <w:sz w:val="20"/>
                <w:szCs w:val="20"/>
                <w:lang w:eastAsia="en-CA"/>
              </w:rPr>
              <w:t>,</w:t>
            </w:r>
            <w:r w:rsidRPr="007760C8">
              <w:rPr>
                <w:b/>
                <w:bCs/>
                <w:kern w:val="22"/>
                <w:sz w:val="20"/>
                <w:szCs w:val="20"/>
                <w:lang w:eastAsia="en-CA"/>
              </w:rPr>
              <w:t>01%</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812063" w:rsidRPr="007760C8" w:rsidRDefault="00812063" w:rsidP="00594538">
            <w:pPr>
              <w:ind w:left="-38" w:right="-40"/>
              <w:jc w:val="center"/>
              <w:rPr>
                <w:b/>
                <w:bCs/>
                <w:kern w:val="22"/>
                <w:sz w:val="20"/>
                <w:szCs w:val="20"/>
                <w:lang w:eastAsia="en-CA"/>
              </w:rPr>
            </w:pPr>
            <w:r>
              <w:rPr>
                <w:b/>
                <w:bCs/>
                <w:kern w:val="22"/>
                <w:sz w:val="20"/>
                <w:szCs w:val="20"/>
                <w:lang w:eastAsia="en-CA"/>
              </w:rPr>
              <w:t>Взносы по состоянию на</w:t>
            </w:r>
            <w:r>
              <w:rPr>
                <w:b/>
                <w:bCs/>
                <w:kern w:val="22"/>
                <w:sz w:val="20"/>
                <w:szCs w:val="20"/>
                <w:lang w:eastAsia="en-CA"/>
              </w:rPr>
              <w:br/>
            </w:r>
            <w:r w:rsidRPr="007760C8">
              <w:rPr>
                <w:b/>
                <w:bCs/>
                <w:kern w:val="22"/>
                <w:sz w:val="20"/>
                <w:szCs w:val="20"/>
                <w:lang w:eastAsia="en-CA"/>
              </w:rPr>
              <w:t xml:space="preserve">1 </w:t>
            </w:r>
            <w:r>
              <w:rPr>
                <w:b/>
                <w:bCs/>
                <w:kern w:val="22"/>
                <w:sz w:val="20"/>
                <w:szCs w:val="20"/>
                <w:lang w:eastAsia="en-CA"/>
              </w:rPr>
              <w:t>января</w:t>
            </w:r>
            <w:r w:rsidRPr="007760C8">
              <w:rPr>
                <w:b/>
                <w:bCs/>
                <w:kern w:val="22"/>
                <w:sz w:val="20"/>
                <w:szCs w:val="20"/>
                <w:lang w:eastAsia="en-CA"/>
              </w:rPr>
              <w:t xml:space="preserve"> 2022</w:t>
            </w:r>
            <w:r>
              <w:rPr>
                <w:b/>
                <w:bCs/>
                <w:kern w:val="22"/>
                <w:sz w:val="20"/>
                <w:szCs w:val="20"/>
                <w:lang w:eastAsia="en-CA"/>
              </w:rPr>
              <w:t xml:space="preserve"> г.</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106</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Сьерра-Леоне</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107</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Таджикистан</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108</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Того</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109</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Тонга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110</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Тувалу</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111</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Туркменистан</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053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995</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112</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Уганда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008</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113</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Уругвай</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140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623</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114</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Фиджи</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005</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90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115</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Филиппины</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205</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329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6 </w:t>
            </w:r>
            <w:r w:rsidRPr="005960FB">
              <w:rPr>
                <w:kern w:val="22"/>
                <w:szCs w:val="22"/>
                <w:lang w:eastAsia="en-CA"/>
              </w:rPr>
              <w:t>180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Финляндия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421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677</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12 </w:t>
            </w:r>
            <w:r w:rsidRPr="005960FB">
              <w:rPr>
                <w:kern w:val="22"/>
                <w:szCs w:val="22"/>
                <w:lang w:eastAsia="en-CA"/>
              </w:rPr>
              <w:t>691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117</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Франция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4</w:t>
            </w:r>
            <w:r>
              <w:rPr>
                <w:kern w:val="22"/>
                <w:szCs w:val="22"/>
                <w:lang w:eastAsia="en-CA"/>
              </w:rPr>
              <w:t>,</w:t>
            </w:r>
            <w:r w:rsidRPr="005960FB">
              <w:rPr>
                <w:kern w:val="22"/>
                <w:szCs w:val="22"/>
                <w:lang w:eastAsia="en-CA"/>
              </w:rPr>
              <w:t>427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7</w:t>
            </w:r>
            <w:r>
              <w:rPr>
                <w:kern w:val="22"/>
                <w:szCs w:val="22"/>
                <w:lang w:eastAsia="en-CA"/>
              </w:rPr>
              <w:t>,</w:t>
            </w:r>
            <w:r w:rsidRPr="005960FB">
              <w:rPr>
                <w:kern w:val="22"/>
                <w:szCs w:val="22"/>
                <w:lang w:eastAsia="en-CA"/>
              </w:rPr>
              <w:t>114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133 </w:t>
            </w:r>
            <w:r w:rsidRPr="005960FB">
              <w:rPr>
                <w:kern w:val="22"/>
                <w:szCs w:val="22"/>
                <w:lang w:eastAsia="en-CA"/>
              </w:rPr>
              <w:t>452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118</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Хорватия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077</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124</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321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119</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Центральноафриканская Республика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120</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Чад</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121</w:t>
            </w:r>
          </w:p>
        </w:tc>
        <w:tc>
          <w:tcPr>
            <w:tcW w:w="3884" w:type="dxa"/>
            <w:gridSpan w:val="2"/>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ind w:right="144"/>
              <w:jc w:val="left"/>
              <w:rPr>
                <w:kern w:val="22"/>
                <w:lang w:eastAsia="en-CA"/>
              </w:rPr>
            </w:pPr>
            <w:r>
              <w:rPr>
                <w:kern w:val="22"/>
                <w:szCs w:val="22"/>
                <w:lang w:eastAsia="en-CA"/>
              </w:rPr>
              <w:t>Черногория</w:t>
            </w:r>
          </w:p>
        </w:tc>
        <w:tc>
          <w:tcPr>
            <w:tcW w:w="1363" w:type="dxa"/>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121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122</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Чехия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311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500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9 </w:t>
            </w:r>
            <w:r w:rsidRPr="005960FB">
              <w:rPr>
                <w:kern w:val="22"/>
                <w:szCs w:val="22"/>
                <w:lang w:eastAsia="en-CA"/>
              </w:rPr>
              <w:t>375</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123</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Швейцария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151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850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34 </w:t>
            </w:r>
            <w:r w:rsidRPr="005960FB">
              <w:rPr>
                <w:kern w:val="22"/>
                <w:szCs w:val="22"/>
                <w:lang w:eastAsia="en-CA"/>
              </w:rPr>
              <w:t>697</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124</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Швеция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906</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1</w:t>
            </w:r>
            <w:r>
              <w:rPr>
                <w:kern w:val="22"/>
                <w:szCs w:val="22"/>
                <w:lang w:eastAsia="en-CA"/>
              </w:rPr>
              <w:t>,</w:t>
            </w:r>
            <w:r w:rsidRPr="005960FB">
              <w:rPr>
                <w:kern w:val="22"/>
                <w:szCs w:val="22"/>
                <w:lang w:eastAsia="en-CA"/>
              </w:rPr>
              <w:t>456</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27 </w:t>
            </w:r>
            <w:r w:rsidRPr="005960FB">
              <w:rPr>
                <w:kern w:val="22"/>
                <w:szCs w:val="22"/>
                <w:lang w:eastAsia="en-CA"/>
              </w:rPr>
              <w:t>311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125</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Эквадор</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080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129</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2 </w:t>
            </w:r>
            <w:r w:rsidRPr="005960FB">
              <w:rPr>
                <w:kern w:val="22"/>
                <w:szCs w:val="22"/>
                <w:lang w:eastAsia="en-CA"/>
              </w:rPr>
              <w:t>412</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126</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Эритрея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001</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30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127</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Эсватини</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003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60</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128</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Эстония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039</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063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1 </w:t>
            </w:r>
            <w:r w:rsidRPr="005960FB">
              <w:rPr>
                <w:kern w:val="22"/>
                <w:szCs w:val="22"/>
                <w:lang w:eastAsia="en-CA"/>
              </w:rPr>
              <w:t>176</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129</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Эфиопия</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010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188</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130</w:t>
            </w:r>
          </w:p>
        </w:tc>
        <w:tc>
          <w:tcPr>
            <w:tcW w:w="3875" w:type="dxa"/>
            <w:tcBorders>
              <w:top w:val="nil"/>
              <w:left w:val="nil"/>
              <w:bottom w:val="single" w:sz="4" w:space="0" w:color="auto"/>
              <w:right w:val="single" w:sz="4" w:space="0" w:color="auto"/>
            </w:tcBorders>
            <w:shd w:val="clear" w:color="auto" w:fill="auto"/>
            <w:vAlign w:val="center"/>
            <w:hideMark/>
          </w:tcPr>
          <w:p w:rsidR="00812063" w:rsidRPr="00163956" w:rsidRDefault="00812063" w:rsidP="00594538">
            <w:pPr>
              <w:jc w:val="left"/>
              <w:rPr>
                <w:kern w:val="22"/>
                <w:lang w:eastAsia="en-CA"/>
              </w:rPr>
            </w:pPr>
            <w:r>
              <w:rPr>
                <w:kern w:val="22"/>
                <w:szCs w:val="22"/>
                <w:lang w:eastAsia="en-CA"/>
              </w:rPr>
              <w:t>Южная Африка</w:t>
            </w:r>
          </w:p>
        </w:tc>
        <w:tc>
          <w:tcPr>
            <w:tcW w:w="1372" w:type="dxa"/>
            <w:gridSpan w:val="2"/>
            <w:tcBorders>
              <w:top w:val="nil"/>
              <w:left w:val="nil"/>
              <w:bottom w:val="single" w:sz="4" w:space="0" w:color="auto"/>
              <w:right w:val="single" w:sz="4" w:space="0" w:color="auto"/>
            </w:tcBorders>
            <w:shd w:val="clear" w:color="auto" w:fill="auto"/>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272</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sidRPr="005960FB">
              <w:rPr>
                <w:kern w:val="22"/>
                <w:szCs w:val="22"/>
                <w:lang w:eastAsia="en-CA"/>
              </w:rPr>
              <w:t>0</w:t>
            </w:r>
            <w:r>
              <w:rPr>
                <w:kern w:val="22"/>
                <w:szCs w:val="22"/>
                <w:lang w:eastAsia="en-CA"/>
              </w:rPr>
              <w:t>,</w:t>
            </w:r>
            <w:r w:rsidRPr="005960FB">
              <w:rPr>
                <w:kern w:val="22"/>
                <w:szCs w:val="22"/>
                <w:lang w:eastAsia="en-CA"/>
              </w:rPr>
              <w:t>437</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kern w:val="22"/>
                <w:lang w:eastAsia="en-CA"/>
              </w:rPr>
            </w:pPr>
            <w:r>
              <w:rPr>
                <w:kern w:val="22"/>
                <w:szCs w:val="22"/>
                <w:lang w:eastAsia="en-CA"/>
              </w:rPr>
              <w:t xml:space="preserve">8 </w:t>
            </w:r>
            <w:r w:rsidRPr="005960FB">
              <w:rPr>
                <w:kern w:val="22"/>
                <w:szCs w:val="22"/>
                <w:lang w:eastAsia="en-CA"/>
              </w:rPr>
              <w:t>199</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rsidR="00812063" w:rsidRPr="002818B5" w:rsidRDefault="00812063" w:rsidP="00594538">
            <w:pPr>
              <w:jc w:val="right"/>
              <w:rPr>
                <w:kern w:val="22"/>
                <w:lang w:eastAsia="en-CA"/>
              </w:rPr>
            </w:pPr>
            <w:r>
              <w:rPr>
                <w:kern w:val="22"/>
                <w:lang w:eastAsia="en-CA"/>
              </w:rPr>
              <w:t>131</w:t>
            </w:r>
          </w:p>
        </w:tc>
        <w:tc>
          <w:tcPr>
            <w:tcW w:w="3875" w:type="dxa"/>
            <w:tcBorders>
              <w:top w:val="nil"/>
              <w:left w:val="nil"/>
              <w:bottom w:val="single" w:sz="4" w:space="0" w:color="auto"/>
              <w:right w:val="single" w:sz="4" w:space="0" w:color="auto"/>
            </w:tcBorders>
            <w:shd w:val="clear" w:color="auto" w:fill="auto"/>
            <w:vAlign w:val="center"/>
            <w:hideMark/>
          </w:tcPr>
          <w:p w:rsidR="00812063" w:rsidRPr="002945D5" w:rsidRDefault="00812063" w:rsidP="00594538">
            <w:pPr>
              <w:jc w:val="left"/>
              <w:rPr>
                <w:kern w:val="22"/>
                <w:lang w:eastAsia="en-CA"/>
              </w:rPr>
            </w:pPr>
            <w:r>
              <w:rPr>
                <w:kern w:val="22"/>
                <w:szCs w:val="22"/>
                <w:lang w:eastAsia="en-CA"/>
              </w:rPr>
              <w:t>Япония</w:t>
            </w:r>
          </w:p>
        </w:tc>
        <w:tc>
          <w:tcPr>
            <w:tcW w:w="1372" w:type="dxa"/>
            <w:gridSpan w:val="2"/>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8</w:t>
            </w:r>
            <w:r>
              <w:rPr>
                <w:kern w:val="22"/>
                <w:szCs w:val="22"/>
                <w:lang w:eastAsia="en-CA"/>
              </w:rPr>
              <w:t>,</w:t>
            </w:r>
            <w:r w:rsidRPr="005960FB">
              <w:rPr>
                <w:kern w:val="22"/>
                <w:szCs w:val="22"/>
                <w:lang w:eastAsia="en-CA"/>
              </w:rPr>
              <w:t>564</w:t>
            </w:r>
          </w:p>
        </w:tc>
        <w:tc>
          <w:tcPr>
            <w:tcW w:w="1956"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sidRPr="005960FB">
              <w:rPr>
                <w:kern w:val="22"/>
                <w:szCs w:val="22"/>
                <w:lang w:eastAsia="en-CA"/>
              </w:rPr>
              <w:t>13</w:t>
            </w:r>
            <w:r>
              <w:rPr>
                <w:kern w:val="22"/>
                <w:szCs w:val="22"/>
                <w:lang w:eastAsia="en-CA"/>
              </w:rPr>
              <w:t>,</w:t>
            </w:r>
            <w:r w:rsidRPr="005960FB">
              <w:rPr>
                <w:kern w:val="22"/>
                <w:szCs w:val="22"/>
                <w:lang w:eastAsia="en-CA"/>
              </w:rPr>
              <w:t>763</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adjustRightInd w:val="0"/>
              <w:snapToGrid w:val="0"/>
              <w:ind w:right="144"/>
              <w:jc w:val="right"/>
              <w:rPr>
                <w:kern w:val="22"/>
                <w:lang w:eastAsia="en-CA"/>
              </w:rPr>
            </w:pPr>
            <w:r>
              <w:rPr>
                <w:kern w:val="22"/>
                <w:szCs w:val="22"/>
                <w:lang w:eastAsia="en-CA"/>
              </w:rPr>
              <w:t xml:space="preserve">258 </w:t>
            </w:r>
            <w:r w:rsidRPr="005960FB">
              <w:rPr>
                <w:kern w:val="22"/>
                <w:szCs w:val="22"/>
                <w:lang w:eastAsia="en-CA"/>
              </w:rPr>
              <w:t>161</w:t>
            </w:r>
          </w:p>
        </w:tc>
      </w:tr>
      <w:tr w:rsidR="00812063" w:rsidRPr="005960FB" w:rsidTr="00594538">
        <w:trPr>
          <w:trHeight w:val="260"/>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812063" w:rsidRPr="005960FB" w:rsidRDefault="00812063" w:rsidP="00594538">
            <w:pPr>
              <w:jc w:val="left"/>
              <w:rPr>
                <w:kern w:val="22"/>
                <w:lang w:eastAsia="en-CA"/>
              </w:rPr>
            </w:pPr>
          </w:p>
        </w:tc>
        <w:tc>
          <w:tcPr>
            <w:tcW w:w="3875" w:type="dxa"/>
            <w:tcBorders>
              <w:top w:val="nil"/>
              <w:left w:val="nil"/>
              <w:bottom w:val="single" w:sz="4" w:space="0" w:color="auto"/>
              <w:right w:val="single" w:sz="4" w:space="0" w:color="auto"/>
            </w:tcBorders>
            <w:shd w:val="clear" w:color="auto" w:fill="auto"/>
            <w:noWrap/>
            <w:vAlign w:val="center"/>
            <w:hideMark/>
          </w:tcPr>
          <w:p w:rsidR="00812063" w:rsidRPr="00163956" w:rsidRDefault="00812063" w:rsidP="00594538">
            <w:pPr>
              <w:jc w:val="left"/>
              <w:rPr>
                <w:b/>
                <w:bCs/>
                <w:kern w:val="22"/>
                <w:lang w:eastAsia="en-CA"/>
              </w:rPr>
            </w:pPr>
            <w:r>
              <w:rPr>
                <w:b/>
                <w:bCs/>
                <w:kern w:val="22"/>
                <w:szCs w:val="22"/>
                <w:lang w:eastAsia="en-CA"/>
              </w:rPr>
              <w:t>Итого</w:t>
            </w:r>
          </w:p>
        </w:tc>
        <w:tc>
          <w:tcPr>
            <w:tcW w:w="1372" w:type="dxa"/>
            <w:gridSpan w:val="2"/>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sidRPr="005960FB">
              <w:rPr>
                <w:b/>
                <w:bCs/>
                <w:kern w:val="22"/>
                <w:szCs w:val="22"/>
                <w:lang w:eastAsia="en-CA"/>
              </w:rPr>
              <w:t>60</w:t>
            </w:r>
            <w:r>
              <w:rPr>
                <w:b/>
                <w:bCs/>
                <w:kern w:val="22"/>
                <w:szCs w:val="22"/>
                <w:lang w:eastAsia="en-CA"/>
              </w:rPr>
              <w:t>,</w:t>
            </w:r>
            <w:r w:rsidRPr="005960FB">
              <w:rPr>
                <w:b/>
                <w:bCs/>
                <w:kern w:val="22"/>
                <w:szCs w:val="22"/>
                <w:lang w:eastAsia="en-CA"/>
              </w:rPr>
              <w:t>698</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sidRPr="005960FB">
              <w:rPr>
                <w:b/>
                <w:bCs/>
                <w:kern w:val="22"/>
                <w:szCs w:val="22"/>
                <w:lang w:eastAsia="en-CA"/>
              </w:rPr>
              <w:t>100</w:t>
            </w:r>
            <w:r>
              <w:rPr>
                <w:b/>
                <w:bCs/>
                <w:kern w:val="22"/>
                <w:szCs w:val="22"/>
                <w:lang w:eastAsia="en-CA"/>
              </w:rPr>
              <w:t>,</w:t>
            </w:r>
            <w:r w:rsidRPr="005960FB">
              <w:rPr>
                <w:b/>
                <w:bCs/>
                <w:kern w:val="22"/>
                <w:szCs w:val="22"/>
                <w:lang w:eastAsia="en-CA"/>
              </w:rPr>
              <w:t>000</w:t>
            </w:r>
          </w:p>
        </w:tc>
        <w:tc>
          <w:tcPr>
            <w:tcW w:w="1691" w:type="dxa"/>
            <w:tcBorders>
              <w:top w:val="nil"/>
              <w:left w:val="nil"/>
              <w:bottom w:val="single" w:sz="4" w:space="0" w:color="auto"/>
              <w:right w:val="single" w:sz="4" w:space="0" w:color="auto"/>
            </w:tcBorders>
            <w:shd w:val="clear" w:color="auto" w:fill="auto"/>
            <w:noWrap/>
            <w:vAlign w:val="center"/>
            <w:hideMark/>
          </w:tcPr>
          <w:p w:rsidR="00812063" w:rsidRPr="005960FB" w:rsidRDefault="00812063" w:rsidP="00594538">
            <w:pPr>
              <w:ind w:right="144"/>
              <w:jc w:val="right"/>
              <w:rPr>
                <w:b/>
                <w:bCs/>
                <w:kern w:val="22"/>
                <w:lang w:eastAsia="en-CA"/>
              </w:rPr>
            </w:pPr>
            <w:r>
              <w:rPr>
                <w:b/>
                <w:bCs/>
                <w:kern w:val="22"/>
                <w:szCs w:val="22"/>
                <w:lang w:eastAsia="en-CA"/>
              </w:rPr>
              <w:t xml:space="preserve">1 875 </w:t>
            </w:r>
            <w:r w:rsidRPr="005960FB">
              <w:rPr>
                <w:b/>
                <w:bCs/>
                <w:kern w:val="22"/>
                <w:szCs w:val="22"/>
                <w:lang w:eastAsia="en-CA"/>
              </w:rPr>
              <w:t>825</w:t>
            </w:r>
          </w:p>
        </w:tc>
      </w:tr>
    </w:tbl>
    <w:p w:rsidR="00812063" w:rsidRPr="005960FB" w:rsidRDefault="00812063" w:rsidP="00812063">
      <w:pPr>
        <w:rPr>
          <w:kern w:val="22"/>
        </w:rPr>
      </w:pPr>
    </w:p>
    <w:p w:rsidR="00812063" w:rsidRPr="005960FB" w:rsidRDefault="00812063" w:rsidP="00812063">
      <w:pPr>
        <w:suppressLineNumbers/>
        <w:suppressAutoHyphens/>
        <w:rPr>
          <w:snapToGrid w:val="0"/>
          <w:kern w:val="22"/>
        </w:rPr>
      </w:pPr>
    </w:p>
    <w:p w:rsidR="00812063" w:rsidRPr="0071490F" w:rsidRDefault="00812063" w:rsidP="00812063">
      <w:pPr>
        <w:suppressLineNumbers/>
        <w:suppressAutoHyphens/>
        <w:jc w:val="center"/>
        <w:rPr>
          <w:snapToGrid w:val="0"/>
          <w:kern w:val="22"/>
          <w:szCs w:val="22"/>
        </w:rPr>
      </w:pPr>
      <w:r w:rsidRPr="005960FB">
        <w:rPr>
          <w:snapToGrid w:val="0"/>
          <w:kern w:val="22"/>
          <w:szCs w:val="22"/>
        </w:rPr>
        <w:t>__________</w:t>
      </w:r>
    </w:p>
    <w:p w:rsidR="00B02DF6" w:rsidRPr="00F239D9" w:rsidRDefault="00B02DF6" w:rsidP="00812063">
      <w:pPr>
        <w:pStyle w:val="NoSpacing"/>
        <w:suppressLineNumbers/>
        <w:suppressAutoHyphens/>
        <w:rPr>
          <w:rFonts w:ascii="Times New Roman" w:eastAsiaTheme="minorEastAsia" w:hAnsi="Times New Roman"/>
          <w:i/>
          <w:iCs/>
          <w:color w:val="000000"/>
          <w:kern w:val="22"/>
          <w:lang w:val="ru-RU"/>
        </w:rPr>
      </w:pPr>
    </w:p>
    <w:sectPr w:rsidR="00B02DF6" w:rsidRPr="00F239D9" w:rsidSect="00FE3FF1">
      <w:headerReference w:type="even" r:id="rId14"/>
      <w:headerReference w:type="default" r:id="rId15"/>
      <w:footerReference w:type="first" r:id="rId16"/>
      <w:pgSz w:w="12240" w:h="15840"/>
      <w:pgMar w:top="634" w:right="1440" w:bottom="1138" w:left="1440" w:header="706" w:footer="706"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6334" w16cex:dateUtc="2021-09-02T18:50:00Z"/>
  <w16cex:commentExtensible w16cex:durableId="24DB5DD2" w16cex:dateUtc="2021-09-02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642" w:rsidRDefault="00B05642">
      <w:r>
        <w:separator/>
      </w:r>
    </w:p>
  </w:endnote>
  <w:endnote w:type="continuationSeparator" w:id="0">
    <w:p w:rsidR="00B05642" w:rsidRDefault="00B0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538" w:rsidRDefault="00594538"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642" w:rsidRDefault="00B05642">
      <w:r>
        <w:separator/>
      </w:r>
    </w:p>
  </w:footnote>
  <w:footnote w:type="continuationSeparator" w:id="0">
    <w:p w:rsidR="00B05642" w:rsidRDefault="00B05642">
      <w:r>
        <w:continuationSeparator/>
      </w:r>
    </w:p>
  </w:footnote>
  <w:footnote w:id="1">
    <w:p w:rsidR="006D30B8" w:rsidRPr="00776C04" w:rsidRDefault="006D30B8" w:rsidP="006D30B8">
      <w:pPr>
        <w:pStyle w:val="FootnoteText"/>
        <w:suppressLineNumbers/>
        <w:suppressAutoHyphens/>
        <w:kinsoku w:val="0"/>
        <w:overflowPunct w:val="0"/>
        <w:autoSpaceDE w:val="0"/>
        <w:autoSpaceDN w:val="0"/>
        <w:jc w:val="left"/>
        <w:rPr>
          <w:kern w:val="18"/>
          <w:szCs w:val="18"/>
        </w:rPr>
      </w:pPr>
      <w:r w:rsidRPr="00DC33DC">
        <w:rPr>
          <w:rStyle w:val="FootnoteReference"/>
          <w:kern w:val="18"/>
          <w:szCs w:val="18"/>
          <w:lang w:val="en-GB"/>
        </w:rPr>
        <w:t>*</w:t>
      </w:r>
      <w:r w:rsidRPr="00776C04">
        <w:rPr>
          <w:kern w:val="18"/>
          <w:szCs w:val="18"/>
        </w:rPr>
        <w:t xml:space="preserve"> </w:t>
      </w:r>
      <w:r w:rsidRPr="00776C04">
        <w:rPr>
          <w:szCs w:val="18"/>
        </w:rPr>
        <w:t>CBD/COP/15/1</w:t>
      </w:r>
      <w:r w:rsidRPr="00776C04">
        <w:rPr>
          <w:rStyle w:val="Hyperlink"/>
          <w:kern w:val="18"/>
          <w:szCs w:val="18"/>
        </w:rPr>
        <w:t>/Rev.1</w:t>
      </w:r>
      <w:r w:rsidRPr="00776C04">
        <w:rPr>
          <w:kern w:val="18"/>
          <w:szCs w:val="18"/>
        </w:rPr>
        <w:t>.</w:t>
      </w:r>
    </w:p>
  </w:footnote>
  <w:footnote w:id="2">
    <w:p w:rsidR="00594538" w:rsidRPr="00776C04" w:rsidRDefault="00594538" w:rsidP="009E189A">
      <w:pPr>
        <w:pStyle w:val="FootnoteText"/>
        <w:suppressLineNumbers/>
        <w:suppressAutoHyphens/>
        <w:kinsoku w:val="0"/>
        <w:overflowPunct w:val="0"/>
        <w:autoSpaceDE w:val="0"/>
        <w:autoSpaceDN w:val="0"/>
        <w:jc w:val="left"/>
        <w:rPr>
          <w:kern w:val="18"/>
          <w:szCs w:val="18"/>
        </w:rPr>
      </w:pPr>
      <w:r w:rsidRPr="00776C04">
        <w:rPr>
          <w:rStyle w:val="FootnoteReference"/>
          <w:kern w:val="18"/>
          <w:szCs w:val="18"/>
          <w:lang w:val="en-GB"/>
        </w:rPr>
        <w:t>**</w:t>
      </w:r>
      <w:r w:rsidRPr="00776C04">
        <w:rPr>
          <w:kern w:val="18"/>
          <w:szCs w:val="18"/>
        </w:rPr>
        <w:t xml:space="preserve"> CBD/CP/MOP/10</w:t>
      </w:r>
      <w:r w:rsidRPr="00776C04">
        <w:rPr>
          <w:rStyle w:val="Hyperlink"/>
          <w:kern w:val="18"/>
          <w:szCs w:val="18"/>
        </w:rPr>
        <w:t>/1/Rev.1</w:t>
      </w:r>
      <w:r w:rsidRPr="00776C04">
        <w:rPr>
          <w:kern w:val="18"/>
          <w:szCs w:val="18"/>
        </w:rPr>
        <w:t>.</w:t>
      </w:r>
    </w:p>
  </w:footnote>
  <w:footnote w:id="3">
    <w:p w:rsidR="006D30B8" w:rsidRPr="00776C04" w:rsidRDefault="006D30B8" w:rsidP="006D30B8">
      <w:pPr>
        <w:pStyle w:val="FootnoteText"/>
        <w:suppressLineNumbers/>
        <w:suppressAutoHyphens/>
        <w:kinsoku w:val="0"/>
        <w:overflowPunct w:val="0"/>
        <w:autoSpaceDE w:val="0"/>
        <w:autoSpaceDN w:val="0"/>
        <w:jc w:val="left"/>
        <w:rPr>
          <w:kern w:val="22"/>
          <w:szCs w:val="18"/>
        </w:rPr>
      </w:pPr>
      <w:r w:rsidRPr="006D30B8">
        <w:rPr>
          <w:rStyle w:val="FootnoteReference"/>
          <w:kern w:val="18"/>
          <w:szCs w:val="18"/>
        </w:rPr>
        <w:t>***</w:t>
      </w:r>
      <w:r w:rsidRPr="00776C04">
        <w:rPr>
          <w:kern w:val="18"/>
          <w:szCs w:val="18"/>
        </w:rPr>
        <w:t xml:space="preserve"> CBD/NP/MOP/4</w:t>
      </w:r>
      <w:r w:rsidRPr="00776C04">
        <w:rPr>
          <w:rStyle w:val="Hyperlink"/>
          <w:kern w:val="18"/>
          <w:szCs w:val="18"/>
        </w:rPr>
        <w:t>/1/Rev.1</w:t>
      </w:r>
      <w:r w:rsidRPr="00776C04">
        <w:rPr>
          <w:kern w:val="18"/>
          <w:szCs w:val="18"/>
        </w:rPr>
        <w:t>.</w:t>
      </w:r>
    </w:p>
  </w:footnote>
  <w:footnote w:id="4">
    <w:p w:rsidR="00594538" w:rsidRPr="00282AF6" w:rsidRDefault="00594538" w:rsidP="00E354C4">
      <w:pPr>
        <w:pStyle w:val="FootnoteText"/>
        <w:suppressLineNumbers/>
        <w:suppressAutoHyphens/>
        <w:kinsoku w:val="0"/>
        <w:overflowPunct w:val="0"/>
        <w:autoSpaceDE w:val="0"/>
        <w:autoSpaceDN w:val="0"/>
        <w:jc w:val="left"/>
        <w:rPr>
          <w:kern w:val="18"/>
          <w:szCs w:val="18"/>
        </w:rPr>
      </w:pPr>
      <w:r w:rsidRPr="00282AF6">
        <w:rPr>
          <w:rStyle w:val="FootnoteReference"/>
          <w:kern w:val="18"/>
          <w:szCs w:val="18"/>
          <w:lang w:val="en-GB"/>
        </w:rPr>
        <w:footnoteRef/>
      </w:r>
      <w:r>
        <w:rPr>
          <w:rFonts w:eastAsia="Times New Roman"/>
          <w:kern w:val="18"/>
          <w:sz w:val="18"/>
          <w:szCs w:val="18"/>
        </w:rPr>
        <w:t xml:space="preserve"> Финансовые правила, регулирующие управление Целевым фондом Конвенции о биологическом разнообразии (см. документ</w:t>
      </w:r>
      <w:r w:rsidRPr="00154636">
        <w:rPr>
          <w:rFonts w:eastAsia="Times New Roman"/>
          <w:kern w:val="18"/>
          <w:sz w:val="18"/>
          <w:szCs w:val="18"/>
        </w:rPr>
        <w:t xml:space="preserve"> </w:t>
      </w:r>
      <w:hyperlink r:id="rId1" w:history="1">
        <w:r w:rsidRPr="00154636">
          <w:rPr>
            <w:rStyle w:val="Hyperlink"/>
            <w:rFonts w:eastAsia="Times New Roman"/>
            <w:kern w:val="18"/>
            <w:szCs w:val="18"/>
            <w:lang w:val="en-US"/>
          </w:rPr>
          <w:t>UNEP</w:t>
        </w:r>
        <w:r w:rsidRPr="00154636">
          <w:rPr>
            <w:rStyle w:val="Hyperlink"/>
            <w:rFonts w:eastAsia="Times New Roman"/>
            <w:kern w:val="18"/>
            <w:szCs w:val="18"/>
          </w:rPr>
          <w:t>/</w:t>
        </w:r>
        <w:r w:rsidRPr="00154636">
          <w:rPr>
            <w:rStyle w:val="Hyperlink"/>
            <w:rFonts w:eastAsia="Times New Roman"/>
            <w:kern w:val="18"/>
            <w:szCs w:val="18"/>
            <w:lang w:val="en-US"/>
          </w:rPr>
          <w:t>CBD</w:t>
        </w:r>
        <w:r w:rsidRPr="00154636">
          <w:rPr>
            <w:rStyle w:val="Hyperlink"/>
            <w:rFonts w:eastAsia="Times New Roman"/>
            <w:kern w:val="18"/>
            <w:szCs w:val="18"/>
          </w:rPr>
          <w:t>/</w:t>
        </w:r>
        <w:r w:rsidRPr="00154636">
          <w:rPr>
            <w:rStyle w:val="Hyperlink"/>
            <w:rFonts w:eastAsia="Times New Roman"/>
            <w:kern w:val="18"/>
            <w:szCs w:val="18"/>
            <w:lang w:val="en-US"/>
          </w:rPr>
          <w:t>COP</w:t>
        </w:r>
        <w:r w:rsidRPr="00154636">
          <w:rPr>
            <w:rStyle w:val="Hyperlink"/>
            <w:rFonts w:eastAsia="Times New Roman"/>
            <w:kern w:val="18"/>
            <w:szCs w:val="18"/>
          </w:rPr>
          <w:t>/1/17</w:t>
        </w:r>
      </w:hyperlink>
      <w:hyperlink r:id="rId2" w:history="1">
        <w:r>
          <w:rPr>
            <w:rFonts w:eastAsia="Times New Roman"/>
            <w:kern w:val="18"/>
            <w:sz w:val="18"/>
            <w:szCs w:val="18"/>
          </w:rPr>
          <w:t>, решение I/6, приложение I).</w:t>
        </w:r>
      </w:hyperlink>
    </w:p>
  </w:footnote>
  <w:footnote w:id="5">
    <w:p w:rsidR="00594538" w:rsidRPr="00CA3F7C" w:rsidRDefault="00594538" w:rsidP="00812063">
      <w:pPr>
        <w:pStyle w:val="FootnoteText"/>
        <w:suppressLineNumbers/>
        <w:suppressAutoHyphens/>
        <w:kinsoku w:val="0"/>
        <w:overflowPunct w:val="0"/>
        <w:autoSpaceDE w:val="0"/>
        <w:autoSpaceDN w:val="0"/>
        <w:jc w:val="left"/>
        <w:rPr>
          <w:kern w:val="18"/>
          <w:szCs w:val="18"/>
          <w:lang w:val="en-GB"/>
        </w:rPr>
      </w:pPr>
      <w:r>
        <w:rPr>
          <w:rStyle w:val="FootnoteReference"/>
          <w:kern w:val="18"/>
          <w:szCs w:val="18"/>
          <w:lang w:val="en-GB"/>
        </w:rPr>
        <w:footnoteRef/>
      </w:r>
      <w:r w:rsidRPr="00CA3F7C">
        <w:rPr>
          <w:lang w:val="en-GB"/>
        </w:rPr>
        <w:t xml:space="preserve"> CBD/COP/15/3.</w:t>
      </w:r>
    </w:p>
  </w:footnote>
  <w:footnote w:id="6">
    <w:p w:rsidR="00594538" w:rsidRPr="00CA3F7C" w:rsidRDefault="00594538" w:rsidP="00812063">
      <w:pPr>
        <w:pStyle w:val="FootnoteText"/>
        <w:suppressLineNumbers/>
        <w:suppressAutoHyphens/>
        <w:kinsoku w:val="0"/>
        <w:overflowPunct w:val="0"/>
        <w:autoSpaceDE w:val="0"/>
        <w:autoSpaceDN w:val="0"/>
        <w:jc w:val="left"/>
        <w:rPr>
          <w:kern w:val="18"/>
          <w:szCs w:val="18"/>
          <w:lang w:val="en-GB"/>
        </w:rPr>
      </w:pPr>
      <w:r>
        <w:rPr>
          <w:rStyle w:val="FootnoteReference"/>
          <w:kern w:val="18"/>
          <w:szCs w:val="18"/>
          <w:lang w:val="en-GB"/>
        </w:rPr>
        <w:footnoteRef/>
      </w:r>
      <w:r w:rsidRPr="00CA3F7C">
        <w:rPr>
          <w:lang w:val="en-GB"/>
        </w:rPr>
        <w:t xml:space="preserve"> </w:t>
      </w:r>
      <w:r w:rsidRPr="00CA3F7C">
        <w:rPr>
          <w:snapToGrid w:val="0"/>
          <w:lang w:val="en-GB"/>
        </w:rPr>
        <w:t>CBD/CP/MOP/ 10/3</w:t>
      </w:r>
      <w:r w:rsidRPr="00CA3F7C">
        <w:rPr>
          <w:lang w:val="en-GB"/>
        </w:rPr>
        <w:t>.</w:t>
      </w:r>
    </w:p>
  </w:footnote>
  <w:footnote w:id="7">
    <w:p w:rsidR="00594538" w:rsidRPr="00282AF6" w:rsidRDefault="00594538" w:rsidP="00812063">
      <w:pPr>
        <w:pStyle w:val="FootnoteText"/>
        <w:suppressLineNumbers/>
        <w:suppressAutoHyphens/>
        <w:kinsoku w:val="0"/>
        <w:overflowPunct w:val="0"/>
        <w:autoSpaceDE w:val="0"/>
        <w:autoSpaceDN w:val="0"/>
        <w:jc w:val="left"/>
        <w:rPr>
          <w:szCs w:val="18"/>
        </w:rPr>
      </w:pPr>
      <w:r>
        <w:rPr>
          <w:rStyle w:val="FootnoteReference"/>
          <w:szCs w:val="18"/>
          <w:lang w:val="en-GB"/>
        </w:rPr>
        <w:footnoteRef/>
      </w:r>
      <w:r>
        <w:t xml:space="preserve"> Номер решения будет указан позднее.</w:t>
      </w:r>
    </w:p>
  </w:footnote>
  <w:footnote w:id="8">
    <w:p w:rsidR="00594538" w:rsidRPr="00282AF6" w:rsidRDefault="00594538" w:rsidP="00812063">
      <w:pPr>
        <w:pStyle w:val="FootnoteText"/>
        <w:suppressLineNumbers/>
        <w:suppressAutoHyphens/>
        <w:kinsoku w:val="0"/>
        <w:overflowPunct w:val="0"/>
        <w:autoSpaceDE w:val="0"/>
        <w:autoSpaceDN w:val="0"/>
        <w:jc w:val="left"/>
        <w:rPr>
          <w:kern w:val="18"/>
          <w:szCs w:val="18"/>
        </w:rPr>
      </w:pPr>
      <w:r>
        <w:rPr>
          <w:rStyle w:val="FootnoteReference"/>
          <w:kern w:val="18"/>
          <w:szCs w:val="18"/>
          <w:lang w:val="en-GB"/>
        </w:rPr>
        <w:footnoteRef/>
      </w:r>
      <w:r>
        <w:t xml:space="preserve"> </w:t>
      </w:r>
      <w:r>
        <w:rPr>
          <w:snapToGrid w:val="0"/>
        </w:rPr>
        <w:t>CBD/NP/MOP/4/3</w:t>
      </w:r>
      <w:r>
        <w:t>.</w:t>
      </w:r>
    </w:p>
  </w:footnote>
  <w:footnote w:id="9">
    <w:p w:rsidR="00594538" w:rsidRPr="00282AF6" w:rsidRDefault="00594538" w:rsidP="00812063">
      <w:pPr>
        <w:pStyle w:val="FootnoteText"/>
        <w:suppressLineNumbers/>
        <w:suppressAutoHyphens/>
        <w:kinsoku w:val="0"/>
        <w:overflowPunct w:val="0"/>
        <w:autoSpaceDE w:val="0"/>
        <w:autoSpaceDN w:val="0"/>
        <w:jc w:val="left"/>
        <w:rPr>
          <w:szCs w:val="18"/>
        </w:rPr>
      </w:pPr>
      <w:r>
        <w:rPr>
          <w:rStyle w:val="FootnoteReference"/>
          <w:szCs w:val="18"/>
          <w:lang w:val="en-GB"/>
        </w:rPr>
        <w:footnoteRef/>
      </w:r>
      <w:r>
        <w:t xml:space="preserve"> Номер решения будет указан позднее.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B8" w:rsidRDefault="006D30B8" w:rsidP="006D30B8">
    <w:pPr>
      <w:tabs>
        <w:tab w:val="left" w:pos="870"/>
      </w:tabs>
      <w:jc w:val="left"/>
      <w:rPr>
        <w:kern w:val="22"/>
        <w:szCs w:val="22"/>
        <w:lang w:val="en-CA"/>
      </w:rPr>
    </w:pPr>
    <w:r w:rsidRPr="00E354C4">
      <w:rPr>
        <w:kern w:val="22"/>
        <w:szCs w:val="22"/>
        <w:lang w:val="en-CA"/>
      </w:rPr>
      <w:t xml:space="preserve">CBD/COP/15/3 </w:t>
    </w:r>
  </w:p>
  <w:p w:rsidR="006D30B8" w:rsidRDefault="006D30B8" w:rsidP="006D30B8">
    <w:pPr>
      <w:tabs>
        <w:tab w:val="left" w:pos="870"/>
      </w:tabs>
      <w:jc w:val="left"/>
      <w:rPr>
        <w:kern w:val="22"/>
        <w:szCs w:val="22"/>
        <w:lang w:val="en-CA"/>
      </w:rPr>
    </w:pPr>
    <w:r w:rsidRPr="00E354C4">
      <w:rPr>
        <w:kern w:val="22"/>
        <w:szCs w:val="22"/>
        <w:lang w:val="en-CA"/>
      </w:rPr>
      <w:t xml:space="preserve">CBD/CP/MOP/10/3 </w:t>
    </w:r>
  </w:p>
  <w:p w:rsidR="006D30B8" w:rsidRPr="00A05AC0" w:rsidRDefault="006D30B8" w:rsidP="006D30B8">
    <w:pPr>
      <w:tabs>
        <w:tab w:val="left" w:pos="870"/>
      </w:tabs>
      <w:jc w:val="left"/>
      <w:rPr>
        <w:snapToGrid w:val="0"/>
        <w:kern w:val="22"/>
        <w:szCs w:val="22"/>
        <w:lang w:val="en-GB"/>
      </w:rPr>
    </w:pPr>
    <w:r w:rsidRPr="00E354C4">
      <w:rPr>
        <w:kern w:val="22"/>
        <w:szCs w:val="22"/>
        <w:lang w:val="en-CA"/>
      </w:rPr>
      <w:t>CBD/NP/MOP/4/3</w:t>
    </w:r>
  </w:p>
  <w:p w:rsidR="00594538" w:rsidRPr="00497555" w:rsidRDefault="00594538" w:rsidP="00497555">
    <w:pPr>
      <w:pStyle w:val="Header"/>
      <w:tabs>
        <w:tab w:val="clear" w:pos="4320"/>
        <w:tab w:val="clear" w:pos="8640"/>
      </w:tabs>
      <w:jc w:val="left"/>
      <w:rPr>
        <w:noProof/>
      </w:rPr>
    </w:pPr>
    <w:r>
      <w:t xml:space="preserve">Страница </w:t>
    </w:r>
    <w:r w:rsidR="00345640">
      <w:fldChar w:fldCharType="begin"/>
    </w:r>
    <w:r w:rsidR="00345640">
      <w:instrText xml:space="preserve"> PAGE   \* MERGEFORMAT </w:instrText>
    </w:r>
    <w:r w:rsidR="00345640">
      <w:fldChar w:fldCharType="separate"/>
    </w:r>
    <w:r w:rsidR="00AE69BF">
      <w:rPr>
        <w:noProof/>
      </w:rPr>
      <w:t>16</w:t>
    </w:r>
    <w:r w:rsidR="00345640">
      <w:rPr>
        <w:noProof/>
      </w:rPr>
      <w:fldChar w:fldCharType="end"/>
    </w:r>
  </w:p>
  <w:p w:rsidR="00594538" w:rsidRPr="00497555" w:rsidRDefault="00594538" w:rsidP="0049755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F1" w:rsidRDefault="00FE3FF1" w:rsidP="00FE3FF1">
    <w:pPr>
      <w:tabs>
        <w:tab w:val="left" w:pos="870"/>
      </w:tabs>
      <w:jc w:val="right"/>
      <w:rPr>
        <w:kern w:val="22"/>
        <w:szCs w:val="22"/>
        <w:lang w:val="en-CA"/>
      </w:rPr>
    </w:pPr>
    <w:r w:rsidRPr="00E354C4">
      <w:rPr>
        <w:kern w:val="22"/>
        <w:szCs w:val="22"/>
        <w:lang w:val="en-CA"/>
      </w:rPr>
      <w:t xml:space="preserve">CBD/COP/15/3 </w:t>
    </w:r>
  </w:p>
  <w:p w:rsidR="00FE3FF1" w:rsidRDefault="00FE3FF1" w:rsidP="00FE3FF1">
    <w:pPr>
      <w:tabs>
        <w:tab w:val="left" w:pos="870"/>
      </w:tabs>
      <w:jc w:val="right"/>
      <w:rPr>
        <w:kern w:val="22"/>
        <w:szCs w:val="22"/>
        <w:lang w:val="en-CA"/>
      </w:rPr>
    </w:pPr>
    <w:r w:rsidRPr="00E354C4">
      <w:rPr>
        <w:kern w:val="22"/>
        <w:szCs w:val="22"/>
        <w:lang w:val="en-CA"/>
      </w:rPr>
      <w:t xml:space="preserve">CBD/CP/MOP/10/3 </w:t>
    </w:r>
  </w:p>
  <w:p w:rsidR="00FE3FF1" w:rsidRPr="00A05AC0" w:rsidRDefault="00FE3FF1" w:rsidP="00FE3FF1">
    <w:pPr>
      <w:tabs>
        <w:tab w:val="left" w:pos="870"/>
      </w:tabs>
      <w:jc w:val="right"/>
      <w:rPr>
        <w:snapToGrid w:val="0"/>
        <w:kern w:val="22"/>
        <w:szCs w:val="22"/>
        <w:lang w:val="en-GB"/>
      </w:rPr>
    </w:pPr>
    <w:r w:rsidRPr="00E354C4">
      <w:rPr>
        <w:kern w:val="22"/>
        <w:szCs w:val="22"/>
        <w:lang w:val="en-CA"/>
      </w:rPr>
      <w:t>CBD/NP/MOP/4/3</w:t>
    </w:r>
  </w:p>
  <w:p w:rsidR="00594538" w:rsidRDefault="00594538" w:rsidP="00184C2D">
    <w:pPr>
      <w:pStyle w:val="Header"/>
      <w:tabs>
        <w:tab w:val="clear" w:pos="4320"/>
        <w:tab w:val="clear" w:pos="8640"/>
      </w:tabs>
      <w:jc w:val="right"/>
      <w:rPr>
        <w:noProof/>
      </w:rPr>
    </w:pPr>
    <w:r>
      <w:t xml:space="preserve">Страница </w:t>
    </w:r>
    <w:r w:rsidR="00345640">
      <w:fldChar w:fldCharType="begin"/>
    </w:r>
    <w:r w:rsidR="00345640">
      <w:instrText xml:space="preserve"> PAGE   \* MERGEFORMAT </w:instrText>
    </w:r>
    <w:r w:rsidR="00345640">
      <w:fldChar w:fldCharType="separate"/>
    </w:r>
    <w:r w:rsidR="00AE69BF">
      <w:rPr>
        <w:noProof/>
      </w:rPr>
      <w:t>15</w:t>
    </w:r>
    <w:r w:rsidR="00345640">
      <w:rPr>
        <w:noProof/>
      </w:rPr>
      <w:fldChar w:fldCharType="end"/>
    </w:r>
  </w:p>
  <w:p w:rsidR="00375170" w:rsidRDefault="00375170" w:rsidP="00184C2D">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2"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4" w15:restartNumberingAfterBreak="0">
    <w:nsid w:val="361042E5"/>
    <w:multiLevelType w:val="hybridMultilevel"/>
    <w:tmpl w:val="6AB8811E"/>
    <w:lvl w:ilvl="0" w:tplc="80FCDE42">
      <w:start w:val="1"/>
      <w:numFmt w:val="decimal"/>
      <w:lvlText w:val="%1."/>
      <w:lvlJc w:val="left"/>
      <w:pPr>
        <w:ind w:left="720" w:hanging="360"/>
      </w:pPr>
      <w:rPr>
        <w:rFonts w:hint="default"/>
        <w:i w:val="0"/>
        <w:iCs w:val="0"/>
        <w:color w:val="auto"/>
        <w:sz w:val="18"/>
        <w:szCs w:val="18"/>
      </w:rPr>
    </w:lvl>
    <w:lvl w:ilvl="1" w:tplc="1EA62BCC" w:tentative="1">
      <w:start w:val="1"/>
      <w:numFmt w:val="lowerLetter"/>
      <w:lvlText w:val="%2."/>
      <w:lvlJc w:val="left"/>
      <w:pPr>
        <w:ind w:left="1440" w:hanging="360"/>
      </w:pPr>
    </w:lvl>
    <w:lvl w:ilvl="2" w:tplc="8D7E9328" w:tentative="1">
      <w:start w:val="1"/>
      <w:numFmt w:val="lowerRoman"/>
      <w:lvlText w:val="%3."/>
      <w:lvlJc w:val="right"/>
      <w:pPr>
        <w:ind w:left="2160" w:hanging="180"/>
      </w:pPr>
    </w:lvl>
    <w:lvl w:ilvl="3" w:tplc="04B62274" w:tentative="1">
      <w:start w:val="1"/>
      <w:numFmt w:val="decimal"/>
      <w:lvlText w:val="%4."/>
      <w:lvlJc w:val="left"/>
      <w:pPr>
        <w:ind w:left="2880" w:hanging="360"/>
      </w:pPr>
    </w:lvl>
    <w:lvl w:ilvl="4" w:tplc="032E5E74" w:tentative="1">
      <w:start w:val="1"/>
      <w:numFmt w:val="lowerLetter"/>
      <w:lvlText w:val="%5."/>
      <w:lvlJc w:val="left"/>
      <w:pPr>
        <w:ind w:left="3600" w:hanging="360"/>
      </w:pPr>
    </w:lvl>
    <w:lvl w:ilvl="5" w:tplc="00A648CA" w:tentative="1">
      <w:start w:val="1"/>
      <w:numFmt w:val="lowerRoman"/>
      <w:lvlText w:val="%6."/>
      <w:lvlJc w:val="right"/>
      <w:pPr>
        <w:ind w:left="4320" w:hanging="180"/>
      </w:pPr>
    </w:lvl>
    <w:lvl w:ilvl="6" w:tplc="CEC29BDA" w:tentative="1">
      <w:start w:val="1"/>
      <w:numFmt w:val="decimal"/>
      <w:lvlText w:val="%7."/>
      <w:lvlJc w:val="left"/>
      <w:pPr>
        <w:ind w:left="5040" w:hanging="360"/>
      </w:pPr>
    </w:lvl>
    <w:lvl w:ilvl="7" w:tplc="99CEFDB0" w:tentative="1">
      <w:start w:val="1"/>
      <w:numFmt w:val="lowerLetter"/>
      <w:lvlText w:val="%8."/>
      <w:lvlJc w:val="left"/>
      <w:pPr>
        <w:ind w:left="5760" w:hanging="360"/>
      </w:pPr>
    </w:lvl>
    <w:lvl w:ilvl="8" w:tplc="0822652C" w:tentative="1">
      <w:start w:val="1"/>
      <w:numFmt w:val="lowerRoman"/>
      <w:lvlText w:val="%9."/>
      <w:lvlJc w:val="right"/>
      <w:pPr>
        <w:ind w:left="6480" w:hanging="180"/>
      </w:p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49100E5"/>
    <w:multiLevelType w:val="hybridMultilevel"/>
    <w:tmpl w:val="EA766CCC"/>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0"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380B85"/>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A73988"/>
    <w:multiLevelType w:val="hybridMultilevel"/>
    <w:tmpl w:val="3CF27BAE"/>
    <w:lvl w:ilvl="0" w:tplc="43D488C8">
      <w:start w:val="1"/>
      <w:numFmt w:val="decimal"/>
      <w:lvlText w:val="%1."/>
      <w:lvlJc w:val="left"/>
      <w:pPr>
        <w:ind w:left="720" w:hanging="360"/>
      </w:pPr>
      <w:rPr>
        <w:rFonts w:ascii="Times New Roman" w:hAnsi="Times New Roman" w:cs="Times New Roman" w:hint="default"/>
        <w:i w:val="0"/>
        <w:iCs w:val="0"/>
      </w:rPr>
    </w:lvl>
    <w:lvl w:ilvl="1" w:tplc="C0DA27AC">
      <w:start w:val="1"/>
      <w:numFmt w:val="lowerLetter"/>
      <w:lvlText w:val="%2."/>
      <w:lvlJc w:val="left"/>
      <w:pPr>
        <w:ind w:left="1440" w:hanging="360"/>
      </w:pPr>
    </w:lvl>
    <w:lvl w:ilvl="2" w:tplc="6EB8E6B2">
      <w:start w:val="1"/>
      <w:numFmt w:val="lowerRoman"/>
      <w:lvlText w:val="%3."/>
      <w:lvlJc w:val="right"/>
      <w:pPr>
        <w:ind w:left="2160" w:hanging="180"/>
      </w:pPr>
    </w:lvl>
    <w:lvl w:ilvl="3" w:tplc="D30E3C32">
      <w:start w:val="1"/>
      <w:numFmt w:val="decimal"/>
      <w:lvlText w:val="%4."/>
      <w:lvlJc w:val="left"/>
      <w:pPr>
        <w:ind w:left="2880" w:hanging="360"/>
      </w:pPr>
    </w:lvl>
    <w:lvl w:ilvl="4" w:tplc="BCF48DC2">
      <w:start w:val="1"/>
      <w:numFmt w:val="lowerLetter"/>
      <w:lvlText w:val="%5."/>
      <w:lvlJc w:val="left"/>
      <w:pPr>
        <w:ind w:left="3600" w:hanging="360"/>
      </w:pPr>
    </w:lvl>
    <w:lvl w:ilvl="5" w:tplc="C99AACAA">
      <w:start w:val="1"/>
      <w:numFmt w:val="lowerRoman"/>
      <w:lvlText w:val="%6."/>
      <w:lvlJc w:val="right"/>
      <w:pPr>
        <w:ind w:left="4320" w:hanging="180"/>
      </w:pPr>
    </w:lvl>
    <w:lvl w:ilvl="6" w:tplc="73480CA2">
      <w:start w:val="1"/>
      <w:numFmt w:val="decimal"/>
      <w:lvlText w:val="%7."/>
      <w:lvlJc w:val="left"/>
      <w:pPr>
        <w:ind w:left="5040" w:hanging="360"/>
      </w:pPr>
    </w:lvl>
    <w:lvl w:ilvl="7" w:tplc="E2C439AC">
      <w:start w:val="1"/>
      <w:numFmt w:val="lowerLetter"/>
      <w:lvlText w:val="%8."/>
      <w:lvlJc w:val="left"/>
      <w:pPr>
        <w:ind w:left="5760" w:hanging="360"/>
      </w:pPr>
    </w:lvl>
    <w:lvl w:ilvl="8" w:tplc="D9DC7E14">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0"/>
  </w:num>
  <w:num w:numId="6">
    <w:abstractNumId w:val="9"/>
  </w:num>
  <w:num w:numId="7">
    <w:abstractNumId w:val="1"/>
  </w:num>
  <w:num w:numId="8">
    <w:abstractNumId w:val="10"/>
  </w:num>
  <w:num w:numId="9">
    <w:abstractNumId w:val="6"/>
  </w:num>
  <w:num w:numId="10">
    <w:abstractNumId w:val="2"/>
  </w:num>
  <w:num w:numId="11">
    <w:abstractNumId w:val="11"/>
  </w:num>
  <w:num w:numId="12">
    <w:abstractNumId w:val="4"/>
  </w:num>
  <w:num w:numId="13">
    <w:abstractNumId w:val="1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F6F"/>
    <w:rsid w:val="00020DA6"/>
    <w:rsid w:val="00034CFC"/>
    <w:rsid w:val="00067A2C"/>
    <w:rsid w:val="00072CF4"/>
    <w:rsid w:val="000A42C7"/>
    <w:rsid w:val="000E2595"/>
    <w:rsid w:val="000F468D"/>
    <w:rsid w:val="000F7FF0"/>
    <w:rsid w:val="001001C6"/>
    <w:rsid w:val="0011412C"/>
    <w:rsid w:val="001176A6"/>
    <w:rsid w:val="00124339"/>
    <w:rsid w:val="00132AAD"/>
    <w:rsid w:val="0013644F"/>
    <w:rsid w:val="00140A58"/>
    <w:rsid w:val="00154636"/>
    <w:rsid w:val="00160906"/>
    <w:rsid w:val="001738F3"/>
    <w:rsid w:val="00184C2D"/>
    <w:rsid w:val="00187CCD"/>
    <w:rsid w:val="0019353A"/>
    <w:rsid w:val="001A4A90"/>
    <w:rsid w:val="001A5057"/>
    <w:rsid w:val="001C32EC"/>
    <w:rsid w:val="001E427B"/>
    <w:rsid w:val="001F7AA9"/>
    <w:rsid w:val="00223E57"/>
    <w:rsid w:val="002442CE"/>
    <w:rsid w:val="00264464"/>
    <w:rsid w:val="00274BEB"/>
    <w:rsid w:val="002C19E5"/>
    <w:rsid w:val="002D7067"/>
    <w:rsid w:val="00316D91"/>
    <w:rsid w:val="003172B4"/>
    <w:rsid w:val="00325BF4"/>
    <w:rsid w:val="00345640"/>
    <w:rsid w:val="00347A37"/>
    <w:rsid w:val="00347B6F"/>
    <w:rsid w:val="00362A9A"/>
    <w:rsid w:val="00375170"/>
    <w:rsid w:val="00384489"/>
    <w:rsid w:val="00384D09"/>
    <w:rsid w:val="00385FAA"/>
    <w:rsid w:val="00386CD0"/>
    <w:rsid w:val="003969EF"/>
    <w:rsid w:val="00411584"/>
    <w:rsid w:val="004273FA"/>
    <w:rsid w:val="00443379"/>
    <w:rsid w:val="00453B3E"/>
    <w:rsid w:val="00497555"/>
    <w:rsid w:val="004A068D"/>
    <w:rsid w:val="004B44DE"/>
    <w:rsid w:val="004B5E4F"/>
    <w:rsid w:val="004D03D8"/>
    <w:rsid w:val="004E2293"/>
    <w:rsid w:val="00532076"/>
    <w:rsid w:val="00535F90"/>
    <w:rsid w:val="005365CB"/>
    <w:rsid w:val="00536853"/>
    <w:rsid w:val="005425FB"/>
    <w:rsid w:val="00566E5F"/>
    <w:rsid w:val="00567EDB"/>
    <w:rsid w:val="005845E0"/>
    <w:rsid w:val="00594538"/>
    <w:rsid w:val="005D2533"/>
    <w:rsid w:val="005D4AD9"/>
    <w:rsid w:val="005E7D9D"/>
    <w:rsid w:val="005F162B"/>
    <w:rsid w:val="00612ED6"/>
    <w:rsid w:val="00644589"/>
    <w:rsid w:val="0066496C"/>
    <w:rsid w:val="00671687"/>
    <w:rsid w:val="00694E28"/>
    <w:rsid w:val="006A4DCE"/>
    <w:rsid w:val="006A7BE3"/>
    <w:rsid w:val="006B5A3D"/>
    <w:rsid w:val="006B723D"/>
    <w:rsid w:val="006C209A"/>
    <w:rsid w:val="006D30B8"/>
    <w:rsid w:val="006F223A"/>
    <w:rsid w:val="00704D99"/>
    <w:rsid w:val="0070788C"/>
    <w:rsid w:val="0071601F"/>
    <w:rsid w:val="00787166"/>
    <w:rsid w:val="0079634D"/>
    <w:rsid w:val="007D4DA0"/>
    <w:rsid w:val="00812063"/>
    <w:rsid w:val="00814228"/>
    <w:rsid w:val="008351AB"/>
    <w:rsid w:val="008425FF"/>
    <w:rsid w:val="008459D4"/>
    <w:rsid w:val="00853A7F"/>
    <w:rsid w:val="0086423A"/>
    <w:rsid w:val="008A173A"/>
    <w:rsid w:val="008E52F4"/>
    <w:rsid w:val="008F28A3"/>
    <w:rsid w:val="00906569"/>
    <w:rsid w:val="00911E55"/>
    <w:rsid w:val="009262AA"/>
    <w:rsid w:val="00936A35"/>
    <w:rsid w:val="009772E5"/>
    <w:rsid w:val="00996B1B"/>
    <w:rsid w:val="009A01DA"/>
    <w:rsid w:val="009A170B"/>
    <w:rsid w:val="009A2332"/>
    <w:rsid w:val="009B6E8E"/>
    <w:rsid w:val="009B7A06"/>
    <w:rsid w:val="009E11C4"/>
    <w:rsid w:val="009E189A"/>
    <w:rsid w:val="00A05AC0"/>
    <w:rsid w:val="00A23040"/>
    <w:rsid w:val="00A25050"/>
    <w:rsid w:val="00A539F0"/>
    <w:rsid w:val="00A53C7F"/>
    <w:rsid w:val="00A76C33"/>
    <w:rsid w:val="00AA497C"/>
    <w:rsid w:val="00AD62D5"/>
    <w:rsid w:val="00AE69BF"/>
    <w:rsid w:val="00AF4A2C"/>
    <w:rsid w:val="00B02DF6"/>
    <w:rsid w:val="00B05642"/>
    <w:rsid w:val="00B2360E"/>
    <w:rsid w:val="00B300CE"/>
    <w:rsid w:val="00B47918"/>
    <w:rsid w:val="00B615EE"/>
    <w:rsid w:val="00B64D1D"/>
    <w:rsid w:val="00B8222A"/>
    <w:rsid w:val="00BB5509"/>
    <w:rsid w:val="00C0422A"/>
    <w:rsid w:val="00C57FDF"/>
    <w:rsid w:val="00C8206C"/>
    <w:rsid w:val="00C82E7D"/>
    <w:rsid w:val="00CB5393"/>
    <w:rsid w:val="00CD7C18"/>
    <w:rsid w:val="00D14062"/>
    <w:rsid w:val="00D22AFC"/>
    <w:rsid w:val="00D47B74"/>
    <w:rsid w:val="00D7716F"/>
    <w:rsid w:val="00DB3733"/>
    <w:rsid w:val="00DC6511"/>
    <w:rsid w:val="00DC764D"/>
    <w:rsid w:val="00DE10F9"/>
    <w:rsid w:val="00DE4301"/>
    <w:rsid w:val="00DF1C46"/>
    <w:rsid w:val="00E04388"/>
    <w:rsid w:val="00E354C4"/>
    <w:rsid w:val="00E816A5"/>
    <w:rsid w:val="00E83B31"/>
    <w:rsid w:val="00E872C7"/>
    <w:rsid w:val="00E97396"/>
    <w:rsid w:val="00EA0F6F"/>
    <w:rsid w:val="00EB4272"/>
    <w:rsid w:val="00EB5507"/>
    <w:rsid w:val="00EC4671"/>
    <w:rsid w:val="00ED139B"/>
    <w:rsid w:val="00ED170A"/>
    <w:rsid w:val="00EE4142"/>
    <w:rsid w:val="00EE66A8"/>
    <w:rsid w:val="00F074D1"/>
    <w:rsid w:val="00F218CB"/>
    <w:rsid w:val="00F239D9"/>
    <w:rsid w:val="00F26CC6"/>
    <w:rsid w:val="00F55D3C"/>
    <w:rsid w:val="00F909EE"/>
    <w:rsid w:val="00FC435E"/>
    <w:rsid w:val="00FD3647"/>
    <w:rsid w:val="00FE0090"/>
    <w:rsid w:val="00FE3FF1"/>
    <w:rsid w:val="00FE4307"/>
    <w:rsid w:val="00FF03C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D6BC"/>
  <w15:docId w15:val="{EEB244F4-93D3-4FBA-9509-0CF195F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rsid w:val="00671687"/>
    <w:pPr>
      <w:tabs>
        <w:tab w:val="center" w:pos="4320"/>
        <w:tab w:val="right" w:pos="8640"/>
      </w:tabs>
    </w:pPr>
    <w:rPr>
      <w:rFonts w:eastAsia="Times New Roman" w:cs="Times New Roman"/>
      <w:sz w:val="20"/>
    </w:rPr>
  </w:style>
  <w:style w:type="character" w:customStyle="1" w:styleId="HeaderChar">
    <w:name w:val="Header Char"/>
    <w:link w:val="Header"/>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uiPriority w:val="99"/>
    <w:rsid w:val="000F468D"/>
    <w:pPr>
      <w:spacing w:after="120"/>
    </w:pPr>
    <w:rPr>
      <w:snapToGrid w:val="0"/>
      <w:szCs w:val="18"/>
    </w:rPr>
  </w:style>
  <w:style w:type="paragraph" w:styleId="Footer">
    <w:name w:val="footer"/>
    <w:basedOn w:val="Normal"/>
    <w:link w:val="FooterChar"/>
    <w:unhideWhenUsed/>
    <w:rsid w:val="00FC435E"/>
    <w:pPr>
      <w:tabs>
        <w:tab w:val="center" w:pos="4680"/>
        <w:tab w:val="right" w:pos="9360"/>
      </w:tabs>
    </w:pPr>
    <w:rPr>
      <w:rFonts w:cs="Times New Roman"/>
    </w:rPr>
  </w:style>
  <w:style w:type="character" w:customStyle="1" w:styleId="FooterChar">
    <w:name w:val="Footer Char"/>
    <w:link w:val="Footer"/>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semiHidden/>
    <w:unhideWhenUsed/>
    <w:rsid w:val="004E2293"/>
    <w:rPr>
      <w:rFonts w:cs="Times New Roman"/>
      <w:sz w:val="20"/>
      <w:szCs w:val="20"/>
    </w:rPr>
  </w:style>
  <w:style w:type="character" w:customStyle="1" w:styleId="CommentTextChar">
    <w:name w:val="Comment Text Char"/>
    <w:link w:val="CommentText"/>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customStyle="1" w:styleId="ListTable6Colorful1">
    <w:name w:val="List Table 6 Colorful1"/>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rsid w:val="00EC4671"/>
    <w:rPr>
      <w:rFonts w:ascii="Times New Roman" w:eastAsia="Times New Roman" w:hAnsi="Times New Roman"/>
      <w:i/>
      <w:iCs/>
      <w:sz w:val="22"/>
      <w:szCs w:val="24"/>
      <w:lang w:val="en-GB" w:eastAsia="en-US"/>
    </w:rPr>
  </w:style>
  <w:style w:type="character" w:styleId="Hyperlink">
    <w:name w:val="Hyperlink"/>
    <w:unhideWhenUsed/>
    <w:rsid w:val="00EC4671"/>
    <w:rPr>
      <w:color w:val="0000FF"/>
      <w:sz w:val="18"/>
      <w:u w:val="single"/>
    </w:rPr>
  </w:style>
  <w:style w:type="character" w:styleId="FollowedHyperlink">
    <w:name w:val="FollowedHyperlink"/>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semiHidden/>
    <w:unhideWhenUsed/>
    <w:rsid w:val="00EC4671"/>
    <w:pPr>
      <w:ind w:left="720" w:hanging="720"/>
    </w:pPr>
    <w:rPr>
      <w:rFonts w:eastAsia="Times New Roman" w:cs="Times New Roman"/>
      <w:caps/>
      <w:lang w:val="en-GB"/>
    </w:rPr>
  </w:style>
  <w:style w:type="paragraph" w:styleId="TOC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semiHidden/>
    <w:unhideWhenUsed/>
    <w:rsid w:val="00EC4671"/>
    <w:pPr>
      <w:ind w:left="2160" w:hanging="720"/>
    </w:pPr>
    <w:rPr>
      <w:rFonts w:eastAsia="Times New Roman" w:cs="Times New Roman"/>
      <w:lang w:val="en-GB"/>
    </w:rPr>
  </w:style>
  <w:style w:type="paragraph" w:styleId="TOC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semiHidden/>
    <w:rsid w:val="00EC4671"/>
    <w:rPr>
      <w:rFonts w:ascii="Courier New" w:eastAsia="Times New Roman" w:hAnsi="Courier New"/>
      <w:sz w:val="22"/>
      <w:szCs w:val="24"/>
      <w:lang w:val="en-GB" w:eastAsia="en-US"/>
    </w:rPr>
  </w:style>
  <w:style w:type="paragraph" w:styleId="TOAHeading">
    <w:name w:val="toa heading"/>
    <w:basedOn w:val="Normal"/>
    <w:next w:val="Normal"/>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uiPriority w:val="99"/>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qFormat/>
    <w:rsid w:val="00EC4671"/>
    <w:rPr>
      <w:rFonts w:eastAsia="Times New Roman"/>
      <w:i w:val="0"/>
      <w:sz w:val="22"/>
      <w:lang w:val="en-GB"/>
    </w:rPr>
  </w:style>
  <w:style w:type="paragraph" w:customStyle="1" w:styleId="Item">
    <w:name w:val="Item"/>
    <w:basedOn w:val="Normal"/>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qFormat/>
    <w:rsid w:val="00EC4671"/>
    <w:rPr>
      <w:rFonts w:eastAsia="Times New Roman"/>
      <w:sz w:val="22"/>
      <w:lang w:val="en-GB"/>
    </w:rPr>
  </w:style>
  <w:style w:type="paragraph" w:customStyle="1" w:styleId="reference">
    <w:name w:val="reference"/>
    <w:basedOn w:val="Heading9"/>
    <w:qFormat/>
    <w:rsid w:val="00EC4671"/>
    <w:rPr>
      <w:i w:val="0"/>
      <w:sz w:val="18"/>
    </w:rPr>
  </w:style>
  <w:style w:type="paragraph" w:customStyle="1" w:styleId="CBD-Doc">
    <w:name w:val="CBD-Doc"/>
    <w:basedOn w:val="Normal"/>
    <w:rsid w:val="00EC4671"/>
    <w:pPr>
      <w:keepLines/>
      <w:numPr>
        <w:numId w:val="2"/>
      </w:numPr>
      <w:spacing w:after="120"/>
    </w:pPr>
    <w:rPr>
      <w:rFonts w:eastAsia="Times New Roman"/>
      <w:lang w:val="en-GB"/>
    </w:rPr>
  </w:style>
  <w:style w:type="paragraph" w:customStyle="1" w:styleId="CBD-Doc-Type">
    <w:name w:val="CBD-Doc-Type"/>
    <w:basedOn w:val="Normal"/>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rsid w:val="00EC4671"/>
    <w:pPr>
      <w:ind w:left="170" w:right="3119" w:hanging="170"/>
      <w:jc w:val="left"/>
    </w:pPr>
    <w:rPr>
      <w:rFonts w:eastAsia="Times New Roman" w:cs="Times New Roman"/>
      <w:lang w:val="en-GB"/>
    </w:rPr>
  </w:style>
  <w:style w:type="paragraph" w:customStyle="1" w:styleId="HEADING">
    <w:name w:val="HEADING"/>
    <w:basedOn w:val="Normal"/>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rsid w:val="00EC4671"/>
    <w:pPr>
      <w:ind w:left="2127" w:hanging="1276"/>
    </w:pPr>
  </w:style>
  <w:style w:type="paragraph" w:customStyle="1" w:styleId="heading2notforTOC">
    <w:name w:val="heading 2 not for TOC"/>
    <w:basedOn w:val="Heading3"/>
    <w:rsid w:val="00EC4671"/>
  </w:style>
  <w:style w:type="paragraph" w:customStyle="1" w:styleId="Heading3multiline">
    <w:name w:val="Heading 3 (multiline)"/>
    <w:basedOn w:val="Heading3"/>
    <w:next w:val="Normal"/>
    <w:rsid w:val="00EC4671"/>
    <w:pPr>
      <w:ind w:left="1418" w:hanging="425"/>
      <w:jc w:val="left"/>
    </w:pPr>
  </w:style>
  <w:style w:type="paragraph" w:customStyle="1" w:styleId="Heading4indent">
    <w:name w:val="Heading 4 indent"/>
    <w:basedOn w:val="Heading4"/>
    <w:rsid w:val="00EC4671"/>
    <w:pPr>
      <w:ind w:left="720"/>
      <w:outlineLvl w:val="9"/>
    </w:pPr>
    <w:rPr>
      <w:rFonts w:ascii="Times New Roman" w:hAnsi="Times New Roman"/>
    </w:rPr>
  </w:style>
  <w:style w:type="paragraph" w:customStyle="1" w:styleId="Para2">
    <w:name w:val="Para2"/>
    <w:basedOn w:val="Para1"/>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Heading2"/>
    <w:qFormat/>
    <w:rsid w:val="00EC4671"/>
    <w:pPr>
      <w:jc w:val="left"/>
      <w:outlineLvl w:val="9"/>
    </w:pPr>
    <w:rPr>
      <w:rFonts w:eastAsia="Times New Roman"/>
      <w:sz w:val="22"/>
      <w:lang w:val="en-GB"/>
    </w:rPr>
  </w:style>
  <w:style w:type="character" w:styleId="PageNumber">
    <w:name w:val="page number"/>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4C4"/>
    <w:pPr>
      <w:spacing w:before="100" w:beforeAutospacing="1" w:after="100" w:afterAutospacing="1"/>
      <w:jc w:val="left"/>
    </w:pPr>
    <w:rPr>
      <w:rFonts w:eastAsia="Times New Roman" w:cs="Times New Roman"/>
      <w:sz w:val="24"/>
      <w:lang w:val="en-US" w:eastAsia="zh-CN"/>
    </w:rPr>
  </w:style>
  <w:style w:type="character" w:customStyle="1" w:styleId="normaltextrun">
    <w:name w:val="normaltextrun"/>
    <w:basedOn w:val="DefaultParagraphFont"/>
    <w:rsid w:val="00E354C4"/>
  </w:style>
  <w:style w:type="character" w:customStyle="1" w:styleId="eop">
    <w:name w:val="eop"/>
    <w:basedOn w:val="DefaultParagraphFont"/>
    <w:rsid w:val="00E354C4"/>
  </w:style>
  <w:style w:type="character" w:customStyle="1" w:styleId="UnresolvedMention2">
    <w:name w:val="Unresolved Mention2"/>
    <w:basedOn w:val="DefaultParagraphFont"/>
    <w:uiPriority w:val="99"/>
    <w:semiHidden/>
    <w:unhideWhenUsed/>
    <w:rsid w:val="00154636"/>
    <w:rPr>
      <w:color w:val="605E5C"/>
      <w:shd w:val="clear" w:color="auto" w:fill="E1DFDD"/>
    </w:rPr>
  </w:style>
  <w:style w:type="character" w:customStyle="1" w:styleId="markedcontent">
    <w:name w:val="markedcontent"/>
    <w:basedOn w:val="DefaultParagraphFont"/>
    <w:rsid w:val="00812063"/>
  </w:style>
  <w:style w:type="table" w:customStyle="1" w:styleId="ListTable6Colorful2">
    <w:name w:val="List Table 6 Colorful2"/>
    <w:basedOn w:val="TableNormal"/>
    <w:uiPriority w:val="51"/>
    <w:rsid w:val="0081206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bchar">
    <w:name w:val="tabchar"/>
    <w:basedOn w:val="DefaultParagraphFont"/>
    <w:rsid w:val="00812063"/>
  </w:style>
  <w:style w:type="character" w:customStyle="1" w:styleId="scxw217952631">
    <w:name w:val="scxw217952631"/>
    <w:basedOn w:val="DefaultParagraphFont"/>
    <w:rsid w:val="0081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6-ru.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16-ru.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520d/e52c/f492aad4a32ba40509201437/excop-02-03-ru.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01/full/cop-01-dec-ru.pdf" TargetMode="External"/><Relationship Id="rId1" Type="http://schemas.openxmlformats.org/officeDocument/2006/relationships/hyperlink" Target="https://www.cbd.int/doc/decisions/cop-01/full/cop-01-dec-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40DB9023B161488E92A1B5C5E0AE54"/>
        <w:category>
          <w:name w:val="General"/>
          <w:gallery w:val="placeholder"/>
        </w:category>
        <w:types>
          <w:type w:val="bbPlcHdr"/>
        </w:types>
        <w:behaviors>
          <w:behavior w:val="content"/>
        </w:behaviors>
        <w:guid w:val="{74172D18-1546-824A-9E87-7C3BD9EBD5ED}"/>
      </w:docPartPr>
      <w:docPartBody>
        <w:p w:rsidR="000D5990" w:rsidRDefault="007A18EB" w:rsidP="007A18EB">
          <w:pPr>
            <w:pStyle w:val="9A40DB9023B161488E92A1B5C5E0AE54"/>
          </w:pPr>
          <w:r w:rsidRPr="00FD57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8EB"/>
    <w:rsid w:val="00047F06"/>
    <w:rsid w:val="000D5990"/>
    <w:rsid w:val="002708FD"/>
    <w:rsid w:val="005240D4"/>
    <w:rsid w:val="0072036C"/>
    <w:rsid w:val="007A18EB"/>
    <w:rsid w:val="00A87FF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8EB"/>
    <w:rPr>
      <w:color w:val="808080"/>
    </w:rPr>
  </w:style>
  <w:style w:type="paragraph" w:customStyle="1" w:styleId="9A40DB9023B161488E92A1B5C5E0AE54">
    <w:name w:val="9A40DB9023B161488E92A1B5C5E0AE54"/>
    <w:rsid w:val="007A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A99B-B8D2-4F9D-8A18-04E7409A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8037</Words>
  <Characters>45817</Characters>
  <Application>Microsoft Office Word</Application>
  <DocSecurity>0</DocSecurity>
  <Lines>381</Lines>
  <Paragraphs>107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ПРЕДВАРИТЕЛЬНАЯ ПОВЕСТКА ДНЯ</vt:lpstr>
      <vt:lpstr>Provisional agenda</vt:lpstr>
    </vt:vector>
  </TitlesOfParts>
  <Company>SCBD</Company>
  <LinksUpToDate>false</LinksUpToDate>
  <CharactersWithSpaces>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creator>SCBD</dc:creator>
  <cp:keywords>Subsidiary Body on Implementation, third meeting, Montreal, Canada, 25-30 May 2020, Convention on Biological Diversity</cp:keywords>
  <cp:lastModifiedBy>Angela Xuehe Yan</cp:lastModifiedBy>
  <cp:revision>11</cp:revision>
  <cp:lastPrinted>2019-03-05T19:56:00Z</cp:lastPrinted>
  <dcterms:created xsi:type="dcterms:W3CDTF">2021-09-03T19:48:00Z</dcterms:created>
  <dcterms:modified xsi:type="dcterms:W3CDTF">2021-09-03T20:31:00Z</dcterms:modified>
</cp:coreProperties>
</file>