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1A194B" w:rsidTr="00CF1848">
        <w:trPr>
          <w:trHeight w:val="709"/>
        </w:trPr>
        <w:tc>
          <w:tcPr>
            <w:tcW w:w="976" w:type="dxa"/>
            <w:tcBorders>
              <w:bottom w:val="single" w:sz="12" w:space="0" w:color="auto"/>
            </w:tcBorders>
          </w:tcPr>
          <w:p w:rsidR="00C9161D" w:rsidRPr="001A194B" w:rsidRDefault="00C9161D">
            <w:bookmarkStart w:id="0" w:name="_Hlk505247837"/>
            <w:r w:rsidRPr="002637E0">
              <w:rPr>
                <w:noProof/>
                <w:lang w:eastAsia="zh-CN"/>
              </w:rPr>
              <w:drawing>
                <wp:inline distT="0" distB="0" distL="0" distR="0" wp14:anchorId="04C57946" wp14:editId="26CA1BB8">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Pr="002637E0" w:rsidRDefault="00C9161D">
            <w:r w:rsidRPr="002637E0">
              <w:rPr>
                <w:noProof/>
                <w:lang w:eastAsia="zh-CN"/>
              </w:rPr>
              <w:drawing>
                <wp:inline distT="0" distB="0" distL="0" distR="0" wp14:anchorId="3296188B" wp14:editId="433856E6">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9757DF" w:rsidRDefault="00C9161D" w:rsidP="00C9161D">
            <w:pPr>
              <w:jc w:val="right"/>
              <w:rPr>
                <w:rFonts w:ascii="Arial" w:hAnsi="Arial" w:cs="Arial"/>
                <w:b/>
                <w:sz w:val="32"/>
                <w:szCs w:val="32"/>
              </w:rPr>
            </w:pPr>
            <w:r w:rsidRPr="002637E0">
              <w:rPr>
                <w:rFonts w:ascii="Arial" w:hAnsi="Arial" w:cs="Arial"/>
                <w:b/>
                <w:sz w:val="32"/>
                <w:szCs w:val="32"/>
              </w:rPr>
              <w:t>CBD</w:t>
            </w:r>
          </w:p>
        </w:tc>
      </w:tr>
      <w:bookmarkEnd w:id="0"/>
      <w:tr w:rsidR="00C9161D" w:rsidRPr="001A194B" w:rsidTr="00CF1848">
        <w:tc>
          <w:tcPr>
            <w:tcW w:w="6117" w:type="dxa"/>
            <w:gridSpan w:val="2"/>
            <w:tcBorders>
              <w:top w:val="single" w:sz="12" w:space="0" w:color="auto"/>
              <w:bottom w:val="single" w:sz="36" w:space="0" w:color="auto"/>
            </w:tcBorders>
            <w:vAlign w:val="center"/>
          </w:tcPr>
          <w:p w:rsidR="00C9161D" w:rsidRPr="002637E0" w:rsidRDefault="00C9161D" w:rsidP="00C9161D">
            <w:r w:rsidRPr="002637E0">
              <w:rPr>
                <w:noProof/>
                <w:lang w:eastAsia="zh-CN"/>
              </w:rPr>
              <w:drawing>
                <wp:inline distT="0" distB="0" distL="0" distR="0" wp14:anchorId="636A9D8E" wp14:editId="0C2B2EED">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C9161D" w:rsidRPr="009757DF" w:rsidRDefault="00C9161D" w:rsidP="001108CE">
            <w:pPr>
              <w:ind w:left="439"/>
              <w:rPr>
                <w:szCs w:val="22"/>
              </w:rPr>
            </w:pPr>
            <w:r w:rsidRPr="002637E0">
              <w:rPr>
                <w:szCs w:val="22"/>
              </w:rPr>
              <w:t>Distr.</w:t>
            </w:r>
          </w:p>
          <w:p w:rsidR="00C9161D" w:rsidRPr="002637E0" w:rsidRDefault="001A194B" w:rsidP="001108CE">
            <w:pPr>
              <w:ind w:left="439"/>
              <w:rPr>
                <w:szCs w:val="22"/>
              </w:rPr>
            </w:pPr>
            <w:sdt>
              <w:sdtPr>
                <w:rPr>
                  <w:caps/>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172AF6" w:rsidRPr="002637E0">
                  <w:rPr>
                    <w:caps/>
                    <w:szCs w:val="22"/>
                  </w:rPr>
                  <w:t>GENERAL</w:t>
                </w:r>
              </w:sdtContent>
            </w:sdt>
          </w:p>
          <w:p w:rsidR="00C9161D" w:rsidRPr="002637E0" w:rsidRDefault="00C9161D" w:rsidP="001108CE">
            <w:pPr>
              <w:ind w:left="439"/>
              <w:rPr>
                <w:szCs w:val="22"/>
              </w:rPr>
            </w:pPr>
          </w:p>
          <w:p w:rsidR="00C9161D" w:rsidRPr="002637E0" w:rsidRDefault="001A194B" w:rsidP="001108CE">
            <w:pPr>
              <w:ind w:left="439"/>
              <w:rPr>
                <w:szCs w:val="22"/>
              </w:rPr>
            </w:pPr>
            <w:sdt>
              <w:sdtPr>
                <w:rPr>
                  <w:bC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660370" w:rsidRPr="002637E0">
                  <w:rPr>
                    <w:bCs/>
                  </w:rPr>
                  <w:t>CBD/</w:t>
                </w:r>
                <w:r w:rsidR="001108CE" w:rsidRPr="002637E0">
                  <w:rPr>
                    <w:bCs/>
                  </w:rPr>
                  <w:t>ABS/CB-IAC/2018/1/2/Add.1</w:t>
                </w:r>
              </w:sdtContent>
            </w:sdt>
          </w:p>
          <w:p w:rsidR="00C9161D" w:rsidRPr="002637E0" w:rsidRDefault="001A194B" w:rsidP="001108CE">
            <w:pPr>
              <w:ind w:left="439"/>
              <w:rPr>
                <w:szCs w:val="22"/>
              </w:rPr>
            </w:pPr>
            <w:sdt>
              <w:sdtPr>
                <w:rPr>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8-01-31T00:00:00Z">
                  <w:dateFormat w:val="d MMMM yyyy"/>
                  <w:lid w:val="en-US"/>
                  <w:storeMappedDataAs w:val="dateTime"/>
                  <w:calendar w:val="gregorian"/>
                </w:date>
              </w:sdtPr>
              <w:sdtEndPr/>
              <w:sdtContent>
                <w:r w:rsidR="00660370" w:rsidRPr="002637E0">
                  <w:rPr>
                    <w:szCs w:val="22"/>
                  </w:rPr>
                  <w:t>31</w:t>
                </w:r>
                <w:r w:rsidR="007E09DA" w:rsidRPr="002637E0">
                  <w:rPr>
                    <w:szCs w:val="22"/>
                  </w:rPr>
                  <w:t xml:space="preserve"> </w:t>
                </w:r>
                <w:r w:rsidR="00660370" w:rsidRPr="002637E0">
                  <w:rPr>
                    <w:szCs w:val="22"/>
                  </w:rPr>
                  <w:t>January 2018</w:t>
                </w:r>
              </w:sdtContent>
            </w:sdt>
          </w:p>
          <w:p w:rsidR="00C9161D" w:rsidRPr="002637E0" w:rsidRDefault="00C9161D" w:rsidP="001108CE">
            <w:pPr>
              <w:ind w:left="439"/>
              <w:rPr>
                <w:szCs w:val="22"/>
              </w:rPr>
            </w:pPr>
          </w:p>
          <w:p w:rsidR="00C9161D" w:rsidRPr="009757DF" w:rsidRDefault="00C9161D" w:rsidP="001108CE">
            <w:pPr>
              <w:ind w:left="439"/>
              <w:rPr>
                <w:szCs w:val="22"/>
              </w:rPr>
            </w:pPr>
            <w:r w:rsidRPr="009757DF">
              <w:rPr>
                <w:szCs w:val="22"/>
              </w:rPr>
              <w:t>ENGLISH</w:t>
            </w:r>
            <w:r w:rsidR="00172AF6" w:rsidRPr="009757DF">
              <w:rPr>
                <w:szCs w:val="22"/>
              </w:rPr>
              <w:t xml:space="preserve"> ONLY</w:t>
            </w:r>
          </w:p>
          <w:p w:rsidR="00C9161D" w:rsidRPr="009757DF" w:rsidRDefault="00C9161D"/>
        </w:tc>
      </w:tr>
    </w:tbl>
    <w:p w:rsidR="004476B4" w:rsidRPr="001A194B" w:rsidRDefault="004476B4" w:rsidP="001A194B">
      <w:pPr>
        <w:ind w:left="284" w:right="5493" w:hanging="284"/>
        <w:jc w:val="left"/>
        <w:rPr>
          <w:rFonts w:eastAsia="Malgun Gothic"/>
          <w:snapToGrid w:val="0"/>
          <w:kern w:val="22"/>
        </w:rPr>
      </w:pPr>
      <w:bookmarkStart w:id="1" w:name="_Hlk507595011"/>
      <w:r w:rsidRPr="001A194B">
        <w:rPr>
          <w:rFonts w:eastAsia="Malgun Gothic"/>
          <w:snapToGrid w:val="0"/>
          <w:kern w:val="22"/>
        </w:rPr>
        <w:t>INFORMAL</w:t>
      </w:r>
      <w:r w:rsidR="001108CE" w:rsidRPr="001A194B">
        <w:rPr>
          <w:rFonts w:eastAsia="Malgun Gothic"/>
          <w:snapToGrid w:val="0"/>
          <w:kern w:val="22"/>
        </w:rPr>
        <w:t xml:space="preserve"> ADVISORY COMMITTEE ON CAPACITY</w:t>
      </w:r>
      <w:r w:rsidR="001108CE" w:rsidRPr="001A194B">
        <w:rPr>
          <w:rFonts w:eastAsia="Malgun Gothic"/>
          <w:snapToGrid w:val="0"/>
          <w:kern w:val="22"/>
        </w:rPr>
        <w:noBreakHyphen/>
      </w:r>
      <w:r w:rsidRPr="001A194B">
        <w:rPr>
          <w:rFonts w:eastAsia="Malgun Gothic"/>
          <w:snapToGrid w:val="0"/>
          <w:kern w:val="22"/>
        </w:rPr>
        <w:t>BUILDING FOR THE IMPLEMENTATION OF THE NAGOYA PROTOCOL</w:t>
      </w:r>
    </w:p>
    <w:p w:rsidR="004476B4" w:rsidRPr="001A194B" w:rsidRDefault="004476B4" w:rsidP="001108CE">
      <w:pPr>
        <w:ind w:left="284" w:right="3691" w:hanging="284"/>
        <w:jc w:val="left"/>
        <w:rPr>
          <w:rFonts w:eastAsia="Malgun Gothic"/>
          <w:snapToGrid w:val="0"/>
          <w:kern w:val="22"/>
        </w:rPr>
      </w:pPr>
      <w:r w:rsidRPr="001A194B">
        <w:rPr>
          <w:rFonts w:eastAsia="Malgun Gothic"/>
          <w:snapToGrid w:val="0"/>
          <w:kern w:val="22"/>
        </w:rPr>
        <w:t>Third meeting</w:t>
      </w:r>
    </w:p>
    <w:p w:rsidR="004476B4" w:rsidRPr="001A194B" w:rsidRDefault="004476B4" w:rsidP="001108CE">
      <w:pPr>
        <w:ind w:left="284" w:right="3691" w:hanging="284"/>
        <w:jc w:val="left"/>
        <w:rPr>
          <w:rFonts w:eastAsia="Malgun Gothic"/>
          <w:snapToGrid w:val="0"/>
          <w:kern w:val="22"/>
        </w:rPr>
      </w:pPr>
      <w:r w:rsidRPr="001A194B">
        <w:rPr>
          <w:rFonts w:eastAsia="Malgun Gothic"/>
          <w:snapToGrid w:val="0"/>
          <w:kern w:val="22"/>
        </w:rPr>
        <w:t>Montreal, Canada, 20-22 March 2018</w:t>
      </w:r>
    </w:p>
    <w:p w:rsidR="004476B4" w:rsidRPr="001A194B" w:rsidRDefault="004476B4" w:rsidP="001108CE">
      <w:pPr>
        <w:autoSpaceDE w:val="0"/>
        <w:autoSpaceDN w:val="0"/>
        <w:adjustRightInd w:val="0"/>
        <w:ind w:left="284" w:right="3124" w:hanging="284"/>
        <w:jc w:val="left"/>
        <w:rPr>
          <w:rFonts w:eastAsia="MS Mincho"/>
          <w:snapToGrid w:val="0"/>
          <w:kern w:val="22"/>
        </w:rPr>
      </w:pPr>
      <w:r w:rsidRPr="001A194B">
        <w:rPr>
          <w:rFonts w:eastAsia="MS Mincho"/>
          <w:snapToGrid w:val="0"/>
          <w:kern w:val="22"/>
        </w:rPr>
        <w:t>Item 3 of the provisional agenda</w:t>
      </w:r>
      <w:r w:rsidRPr="001A194B">
        <w:rPr>
          <w:rFonts w:eastAsia="MS Mincho"/>
          <w:snapToGrid w:val="0"/>
          <w:kern w:val="22"/>
        </w:rPr>
        <w:footnoteReference w:customMarkFollows="1" w:id="1"/>
        <w:t>*</w:t>
      </w:r>
      <w:bookmarkStart w:id="2" w:name="_GoBack"/>
      <w:bookmarkEnd w:id="1"/>
      <w:bookmarkEnd w:id="2"/>
    </w:p>
    <w:p w:rsidR="00C9161D" w:rsidRPr="002637E0" w:rsidRDefault="001A194B" w:rsidP="001108CE">
      <w:pPr>
        <w:spacing w:before="240" w:after="240"/>
        <w:jc w:val="center"/>
        <w:rPr>
          <w:b/>
          <w:caps/>
        </w:rPr>
      </w:pPr>
      <w:sdt>
        <w:sdtPr>
          <w:rPr>
            <w:rFonts w:ascii="Times New Roman Bold" w:hAnsi="Times New Roman Bold" w:cs="Times New Roman Bold"/>
            <w:b/>
            <w:bCs/>
            <w:caps/>
            <w:snapToGrid w:val="0"/>
            <w:kern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2637E0" w:rsidRPr="001A194B">
            <w:rPr>
              <w:rFonts w:ascii="Times New Roman Bold" w:hAnsi="Times New Roman Bold" w:cs="Times New Roman Bold"/>
              <w:b/>
              <w:bCs/>
              <w:caps/>
              <w:snapToGrid w:val="0"/>
              <w:kern w:val="22"/>
            </w:rPr>
            <w:t>Overview of capacity-building and development initiatives providing direct support to countries for the implementation of the Nagoya Protocol</w:t>
          </w:r>
        </w:sdtContent>
      </w:sdt>
    </w:p>
    <w:p w:rsidR="004476B4" w:rsidRPr="009757DF" w:rsidRDefault="004476B4" w:rsidP="004476B4">
      <w:pPr>
        <w:pStyle w:val="HEADINGNOTFORTOC"/>
        <w:tabs>
          <w:tab w:val="clear" w:pos="720"/>
        </w:tabs>
        <w:spacing w:before="120"/>
        <w:rPr>
          <w:rFonts w:eastAsia="Arial Unicode MS"/>
          <w:snapToGrid w:val="0"/>
          <w:kern w:val="22"/>
        </w:rPr>
      </w:pPr>
      <w:r w:rsidRPr="009757DF">
        <w:rPr>
          <w:rFonts w:eastAsia="Arial Unicode MS"/>
          <w:b w:val="0"/>
          <w:bCs/>
          <w:i/>
          <w:iCs/>
          <w:caps w:val="0"/>
          <w:snapToGrid w:val="0"/>
          <w:kern w:val="22"/>
        </w:rPr>
        <w:t>Note by the Executive Secretary</w:t>
      </w:r>
    </w:p>
    <w:p w:rsidR="004476B4" w:rsidRPr="001A194B" w:rsidRDefault="004476B4" w:rsidP="004476B4">
      <w:pPr>
        <w:pStyle w:val="Heading1"/>
        <w:tabs>
          <w:tab w:val="clear" w:pos="720"/>
        </w:tabs>
        <w:spacing w:before="120"/>
        <w:rPr>
          <w:rFonts w:ascii="Times New Roman Bold" w:hAnsi="Times New Roman Bold" w:cs="Times New Roman Bold"/>
          <w:caps w:val="0"/>
          <w:snapToGrid w:val="0"/>
          <w:kern w:val="22"/>
        </w:rPr>
      </w:pPr>
      <w:r w:rsidRPr="001A194B">
        <w:rPr>
          <w:rFonts w:ascii="Times New Roman Bold" w:eastAsia="Arial Unicode MS" w:hAnsi="Times New Roman Bold" w:cs="Times New Roman Bold"/>
          <w:caps w:val="0"/>
          <w:snapToGrid w:val="0"/>
          <w:kern w:val="22"/>
        </w:rPr>
        <w:t>I.</w:t>
      </w:r>
      <w:r w:rsidRPr="001A194B">
        <w:rPr>
          <w:rFonts w:ascii="Times New Roman Bold" w:eastAsia="Arial Unicode MS" w:hAnsi="Times New Roman Bold" w:cs="Times New Roman Bold"/>
          <w:caps w:val="0"/>
          <w:snapToGrid w:val="0"/>
          <w:kern w:val="22"/>
        </w:rPr>
        <w:tab/>
        <w:t>INTRODUCTION</w:t>
      </w:r>
    </w:p>
    <w:p w:rsidR="004476B4" w:rsidRPr="001A194B" w:rsidRDefault="004476B4" w:rsidP="001A194B">
      <w:pPr>
        <w:pStyle w:val="Para1"/>
        <w:numPr>
          <w:ilvl w:val="0"/>
          <w:numId w:val="2"/>
        </w:numPr>
        <w:suppressLineNumbers/>
        <w:tabs>
          <w:tab w:val="clear" w:pos="360"/>
        </w:tabs>
        <w:suppressAutoHyphens/>
        <w:rPr>
          <w:kern w:val="22"/>
          <w:lang w:eastAsia="ko-KR"/>
        </w:rPr>
      </w:pPr>
      <w:r w:rsidRPr="002637E0">
        <w:rPr>
          <w:kern w:val="22"/>
        </w:rPr>
        <w:t>The present note by the Executive Secretary provides detailed information on known capacity</w:t>
      </w:r>
      <w:r w:rsidR="004F48EC" w:rsidRPr="002637E0">
        <w:rPr>
          <w:kern w:val="22"/>
        </w:rPr>
        <w:noBreakHyphen/>
      </w:r>
      <w:r w:rsidRPr="002637E0">
        <w:rPr>
          <w:kern w:val="22"/>
        </w:rPr>
        <w:t>building and development initiatives intended to provide direct support to countries for the implementation of the Nagoya Protocol</w:t>
      </w:r>
      <w:r w:rsidRPr="009757DF">
        <w:rPr>
          <w:kern w:val="22"/>
        </w:rPr>
        <w:t>, on the basis of information available to the Secretariat as of 19</w:t>
      </w:r>
      <w:r w:rsidR="00881321" w:rsidRPr="009757DF">
        <w:rPr>
          <w:kern w:val="22"/>
        </w:rPr>
        <w:t> </w:t>
      </w:r>
      <w:r w:rsidRPr="009757DF">
        <w:rPr>
          <w:kern w:val="22"/>
        </w:rPr>
        <w:t>January 2018. The information contained herein forms the basis for the analysis of the type, status, duration, funding levels, as well as the geographic and thematic coverage (including the gaps and overlaps in coverage) of known capacity</w:t>
      </w:r>
      <w:r w:rsidRPr="009757DF">
        <w:rPr>
          <w:kern w:val="22"/>
        </w:rPr>
        <w:noBreakHyphen/>
        <w:t>building initiatives supporting the implementation of the Nagoya Protocol provided in CBD/ABS/CB-IAC/2018/</w:t>
      </w:r>
      <w:r w:rsidR="00FD3741" w:rsidRPr="006D35D4">
        <w:rPr>
          <w:kern w:val="22"/>
        </w:rPr>
        <w:t>1</w:t>
      </w:r>
      <w:r w:rsidRPr="006D35D4">
        <w:rPr>
          <w:kern w:val="22"/>
        </w:rPr>
        <w:t xml:space="preserve">/2, section II. New capacity-building initiatives which have been added </w:t>
      </w:r>
      <w:r w:rsidRPr="001A194B">
        <w:rPr>
          <w:kern w:val="22"/>
        </w:rPr>
        <w:t>to the table since the document was last updated</w:t>
      </w:r>
      <w:r w:rsidR="00856307">
        <w:rPr>
          <w:kern w:val="22"/>
        </w:rPr>
        <w:t>,</w:t>
      </w:r>
      <w:r w:rsidRPr="001A194B">
        <w:rPr>
          <w:kern w:val="22"/>
        </w:rPr>
        <w:t xml:space="preserve"> for </w:t>
      </w:r>
      <w:r w:rsidR="00060059" w:rsidRPr="001A194B">
        <w:rPr>
          <w:kern w:val="22"/>
        </w:rPr>
        <w:t>the second meeting of the Conference of the Parties serving as the meeting of the Parties to the Nagoya Protocol</w:t>
      </w:r>
      <w:r w:rsidR="00856307">
        <w:rPr>
          <w:kern w:val="22"/>
        </w:rPr>
        <w:t>,</w:t>
      </w:r>
      <w:r w:rsidRPr="001A194B">
        <w:rPr>
          <w:kern w:val="22"/>
        </w:rPr>
        <w:t xml:space="preserve"> in September 2016</w:t>
      </w:r>
      <w:r w:rsidR="00856307">
        <w:rPr>
          <w:kern w:val="22"/>
        </w:rPr>
        <w:t>,</w:t>
      </w:r>
      <w:r w:rsidR="004D4001" w:rsidRPr="001A194B">
        <w:rPr>
          <w:rStyle w:val="FootnoteReference"/>
          <w:kern w:val="22"/>
        </w:rPr>
        <w:footnoteReference w:id="2"/>
      </w:r>
      <w:r w:rsidRPr="001A194B">
        <w:rPr>
          <w:kern w:val="22"/>
        </w:rPr>
        <w:t xml:space="preserve"> are marked with an asterisk next to the name of the country in the first column of the table and are highlighted in grey.</w:t>
      </w:r>
    </w:p>
    <w:p w:rsidR="004476B4" w:rsidRPr="001A194B" w:rsidRDefault="004476B4" w:rsidP="00060059">
      <w:pPr>
        <w:pStyle w:val="Para1"/>
        <w:numPr>
          <w:ilvl w:val="0"/>
          <w:numId w:val="2"/>
        </w:numPr>
        <w:suppressLineNumbers/>
        <w:tabs>
          <w:tab w:val="clear" w:pos="360"/>
          <w:tab w:val="left" w:pos="720"/>
        </w:tabs>
        <w:suppressAutoHyphens/>
        <w:rPr>
          <w:kern w:val="22"/>
          <w:lang w:eastAsia="ko-KR"/>
        </w:rPr>
      </w:pPr>
      <w:r w:rsidRPr="001A194B">
        <w:rPr>
          <w:kern w:val="22"/>
        </w:rPr>
        <w:t>The Secretariat gathered information on capacity-building initiatives completed or initiated after the adoption of the Nagoya Protocol in 2010 from different sources, as follows:</w:t>
      </w:r>
    </w:p>
    <w:p w:rsidR="004476B4" w:rsidRPr="001A194B" w:rsidRDefault="004476B4" w:rsidP="001A194B">
      <w:pPr>
        <w:pStyle w:val="Para1"/>
        <w:numPr>
          <w:ilvl w:val="1"/>
          <w:numId w:val="14"/>
        </w:numPr>
        <w:pBdr>
          <w:top w:val="nil"/>
          <w:left w:val="nil"/>
          <w:bottom w:val="nil"/>
          <w:right w:val="nil"/>
          <w:between w:val="nil"/>
          <w:bar w:val="nil"/>
        </w:pBdr>
        <w:spacing w:before="0"/>
        <w:rPr>
          <w:b/>
          <w:kern w:val="22"/>
        </w:rPr>
      </w:pPr>
      <w:r w:rsidRPr="001A194B">
        <w:rPr>
          <w:kern w:val="22"/>
        </w:rPr>
        <w:t>Information made available by Parties, other Governments, indigenous peoples and local communities and relevant organizations regarding their capacity-building and development initiatives through the ABS Clearing-House;</w:t>
      </w:r>
      <w:r w:rsidRPr="001A194B">
        <w:rPr>
          <w:rStyle w:val="FootnoteReference"/>
          <w:kern w:val="22"/>
        </w:rPr>
        <w:footnoteReference w:id="3"/>
      </w:r>
    </w:p>
    <w:p w:rsidR="004476B4" w:rsidRPr="001A194B" w:rsidRDefault="004476B4" w:rsidP="001A194B">
      <w:pPr>
        <w:pStyle w:val="Para1"/>
        <w:numPr>
          <w:ilvl w:val="1"/>
          <w:numId w:val="14"/>
        </w:numPr>
        <w:pBdr>
          <w:top w:val="nil"/>
          <w:left w:val="nil"/>
          <w:bottom w:val="nil"/>
          <w:right w:val="nil"/>
          <w:between w:val="nil"/>
          <w:bar w:val="nil"/>
        </w:pBdr>
        <w:spacing w:before="0"/>
        <w:rPr>
          <w:b/>
          <w:kern w:val="22"/>
        </w:rPr>
      </w:pPr>
      <w:r w:rsidRPr="001A194B">
        <w:rPr>
          <w:kern w:val="22"/>
        </w:rPr>
        <w:t>Project documents, identification forms (PIFs) or other information available in the Global Environment Facility</w:t>
      </w:r>
      <w:r w:rsidR="00B40365">
        <w:rPr>
          <w:kern w:val="22"/>
        </w:rPr>
        <w:t>’</w:t>
      </w:r>
      <w:r w:rsidRPr="001A194B">
        <w:rPr>
          <w:kern w:val="22"/>
        </w:rPr>
        <w:t>s (GEF) Project Database</w:t>
      </w:r>
      <w:r w:rsidRPr="001A194B">
        <w:rPr>
          <w:rStyle w:val="FootnoteReference"/>
          <w:kern w:val="22"/>
        </w:rPr>
        <w:footnoteReference w:id="4"/>
      </w:r>
      <w:r w:rsidRPr="001A194B">
        <w:rPr>
          <w:kern w:val="22"/>
        </w:rPr>
        <w:t xml:space="preserve"> and the GEF Small Grants Programme Project Database;</w:t>
      </w:r>
      <w:r w:rsidRPr="001A194B">
        <w:rPr>
          <w:rStyle w:val="FootnoteReference"/>
          <w:kern w:val="22"/>
        </w:rPr>
        <w:footnoteReference w:id="5"/>
      </w:r>
    </w:p>
    <w:p w:rsidR="004476B4" w:rsidRDefault="004476B4" w:rsidP="001A194B">
      <w:pPr>
        <w:pStyle w:val="Para1"/>
        <w:numPr>
          <w:ilvl w:val="1"/>
          <w:numId w:val="14"/>
        </w:numPr>
        <w:pBdr>
          <w:top w:val="nil"/>
          <w:left w:val="nil"/>
          <w:bottom w:val="nil"/>
          <w:right w:val="nil"/>
          <w:between w:val="nil"/>
          <w:bar w:val="nil"/>
        </w:pBdr>
        <w:spacing w:before="0"/>
        <w:rPr>
          <w:kern w:val="22"/>
        </w:rPr>
      </w:pPr>
      <w:r w:rsidRPr="001A194B">
        <w:rPr>
          <w:kern w:val="22"/>
        </w:rPr>
        <w:t>Information provided by organizations implementing and/or executing capacity-building initiatives, including members of the Informal Advisory Committee.</w:t>
      </w:r>
    </w:p>
    <w:p w:rsidR="006D35D4" w:rsidRPr="001A194B" w:rsidRDefault="006D35D4" w:rsidP="001A194B">
      <w:pPr>
        <w:pStyle w:val="Para1"/>
        <w:numPr>
          <w:ilvl w:val="1"/>
          <w:numId w:val="14"/>
        </w:numPr>
        <w:pBdr>
          <w:top w:val="nil"/>
          <w:left w:val="nil"/>
          <w:bottom w:val="nil"/>
          <w:right w:val="nil"/>
          <w:between w:val="nil"/>
          <w:bar w:val="nil"/>
        </w:pBdr>
        <w:spacing w:before="0"/>
        <w:rPr>
          <w:kern w:val="22"/>
        </w:rPr>
        <w:sectPr w:rsidR="006D35D4" w:rsidRPr="001A194B" w:rsidSect="001A194B">
          <w:headerReference w:type="even" r:id="rId13"/>
          <w:headerReference w:type="default" r:id="rId14"/>
          <w:footerReference w:type="even" r:id="rId15"/>
          <w:footerReference w:type="default" r:id="rId16"/>
          <w:headerReference w:type="first" r:id="rId17"/>
          <w:footerReference w:type="first" r:id="rId18"/>
          <w:pgSz w:w="12240" w:h="15840" w:code="1"/>
          <w:pgMar w:top="567" w:right="1389" w:bottom="1134" w:left="1389" w:header="459" w:footer="720" w:gutter="0"/>
          <w:cols w:space="720"/>
          <w:titlePg/>
          <w:docGrid w:linePitch="299"/>
        </w:sectPr>
      </w:pPr>
    </w:p>
    <w:p w:rsidR="004476B4" w:rsidRPr="001A194B" w:rsidRDefault="004476B4" w:rsidP="001A194B">
      <w:pPr>
        <w:pStyle w:val="HEADINGNOTFORTOC"/>
        <w:ind w:left="1701" w:hanging="850"/>
        <w:rPr>
          <w:rFonts w:ascii="Times New Roman Bold" w:eastAsia="Calibri" w:hAnsi="Times New Roman Bold" w:cs="Times New Roman Bold"/>
          <w:snapToGrid w:val="0"/>
          <w:kern w:val="22"/>
        </w:rPr>
      </w:pPr>
      <w:r w:rsidRPr="001A194B">
        <w:rPr>
          <w:rFonts w:ascii="Times New Roman Bold" w:hAnsi="Times New Roman Bold" w:cs="Times New Roman Bold"/>
          <w:snapToGrid w:val="0"/>
          <w:kern w:val="22"/>
        </w:rPr>
        <w:lastRenderedPageBreak/>
        <w:t>Overview of capacity-building and development initiatives providing direct support to countries for the implementation of the Nagoya Protocol</w:t>
      </w:r>
    </w:p>
    <w:p w:rsidR="004476B4" w:rsidRPr="001A194B" w:rsidRDefault="004476B4" w:rsidP="004476B4">
      <w:pPr>
        <w:pStyle w:val="Para1"/>
        <w:numPr>
          <w:ilvl w:val="0"/>
          <w:numId w:val="2"/>
        </w:numPr>
        <w:suppressLineNumbers/>
        <w:tabs>
          <w:tab w:val="clear" w:pos="360"/>
          <w:tab w:val="left" w:pos="720"/>
        </w:tabs>
        <w:suppressAutoHyphens/>
        <w:rPr>
          <w:kern w:val="22"/>
        </w:rPr>
      </w:pPr>
      <w:r w:rsidRPr="001A194B">
        <w:rPr>
          <w:kern w:val="22"/>
        </w:rPr>
        <w:t>The present overview has been prepared by the Secretariat on the basis of information available on capacity-building and development initiatives implemented or proposed for implementation after the adoption of the Nagoya Protocol in 2010 and which have provided or are providing direct support for country-level activities either supporting ratification of the Nagoya Protocol or contributing to its implementation.</w:t>
      </w:r>
    </w:p>
    <w:p w:rsidR="004476B4" w:rsidRPr="001A194B" w:rsidRDefault="004476B4" w:rsidP="001A194B">
      <w:pPr>
        <w:pStyle w:val="Para1"/>
        <w:numPr>
          <w:ilvl w:val="0"/>
          <w:numId w:val="0"/>
        </w:numPr>
        <w:pBdr>
          <w:bottom w:val="nil"/>
        </w:pBdr>
        <w:rPr>
          <w:b/>
          <w:kern w:val="22"/>
        </w:rPr>
      </w:pPr>
      <w:proofErr w:type="gramStart"/>
      <w:r w:rsidRPr="001A194B">
        <w:rPr>
          <w:b/>
          <w:kern w:val="22"/>
        </w:rPr>
        <w:t>Table 1.</w:t>
      </w:r>
      <w:proofErr w:type="gramEnd"/>
      <w:r w:rsidRPr="001A194B">
        <w:rPr>
          <w:b/>
          <w:kern w:val="22"/>
        </w:rPr>
        <w:tab/>
        <w:t>Capacity-building and development initiatives: Africa</w:t>
      </w:r>
    </w:p>
    <w:tbl>
      <w:tblPr>
        <w:tblW w:w="14252" w:type="dxa"/>
        <w:jc w:val="center"/>
        <w:tblLayout w:type="fixed"/>
        <w:tblLook w:val="04A0" w:firstRow="1" w:lastRow="0" w:firstColumn="1" w:lastColumn="0" w:noHBand="0" w:noVBand="1"/>
      </w:tblPr>
      <w:tblGrid>
        <w:gridCol w:w="2077"/>
        <w:gridCol w:w="1170"/>
        <w:gridCol w:w="3058"/>
        <w:gridCol w:w="1350"/>
        <w:gridCol w:w="1276"/>
        <w:gridCol w:w="1181"/>
        <w:gridCol w:w="990"/>
        <w:gridCol w:w="990"/>
        <w:gridCol w:w="900"/>
        <w:gridCol w:w="1260"/>
      </w:tblGrid>
      <w:tr w:rsidR="004476B4" w:rsidRPr="001A194B" w:rsidTr="001A194B">
        <w:trPr>
          <w:trHeight w:val="800"/>
          <w:tblHeader/>
          <w:jc w:val="center"/>
        </w:trPr>
        <w:tc>
          <w:tcPr>
            <w:tcW w:w="2077" w:type="dxa"/>
            <w:tcBorders>
              <w:top w:val="single" w:sz="4" w:space="0" w:color="auto"/>
              <w:left w:val="single" w:sz="4" w:space="0" w:color="auto"/>
              <w:bottom w:val="single" w:sz="12" w:space="0" w:color="auto"/>
              <w:right w:val="single" w:sz="4" w:space="0" w:color="auto"/>
            </w:tcBorders>
            <w:shd w:val="clear" w:color="auto" w:fill="C4BC96"/>
            <w:vAlign w:val="center"/>
            <w:hideMark/>
          </w:tcPr>
          <w:p w:rsidR="004476B4" w:rsidRPr="002637E0" w:rsidRDefault="004476B4" w:rsidP="00254EDF">
            <w:pPr>
              <w:jc w:val="center"/>
              <w:rPr>
                <w:b/>
                <w:bCs/>
                <w:sz w:val="18"/>
                <w:szCs w:val="18"/>
              </w:rPr>
            </w:pPr>
            <w:r w:rsidRPr="002637E0">
              <w:rPr>
                <w:b/>
                <w:bCs/>
                <w:sz w:val="18"/>
                <w:szCs w:val="18"/>
              </w:rPr>
              <w:t>Country</w:t>
            </w:r>
            <w:r w:rsidRPr="002637E0">
              <w:rPr>
                <w:rStyle w:val="FootnoteReference"/>
                <w:b/>
                <w:bCs/>
                <w:snapToGrid w:val="0"/>
                <w:kern w:val="22"/>
                <w:sz w:val="20"/>
                <w:szCs w:val="20"/>
              </w:rPr>
              <w:footnoteReference w:id="6"/>
            </w:r>
          </w:p>
        </w:tc>
        <w:tc>
          <w:tcPr>
            <w:tcW w:w="1170" w:type="dxa"/>
            <w:tcBorders>
              <w:top w:val="single" w:sz="4" w:space="0" w:color="auto"/>
              <w:left w:val="single" w:sz="4" w:space="0" w:color="auto"/>
              <w:bottom w:val="single" w:sz="12" w:space="0" w:color="auto"/>
              <w:right w:val="single" w:sz="4" w:space="0" w:color="auto"/>
            </w:tcBorders>
            <w:shd w:val="clear" w:color="auto" w:fill="C4BC96"/>
            <w:vAlign w:val="center"/>
            <w:hideMark/>
          </w:tcPr>
          <w:p w:rsidR="004476B4" w:rsidRPr="001A194B" w:rsidRDefault="004476B4" w:rsidP="00254EDF">
            <w:pPr>
              <w:jc w:val="center"/>
              <w:rPr>
                <w:b/>
                <w:bCs/>
                <w:sz w:val="18"/>
                <w:szCs w:val="18"/>
              </w:rPr>
            </w:pPr>
            <w:r w:rsidRPr="009757DF">
              <w:rPr>
                <w:b/>
                <w:bCs/>
                <w:sz w:val="18"/>
                <w:szCs w:val="18"/>
              </w:rPr>
              <w:t>Type of initiative</w:t>
            </w:r>
            <w:r w:rsidRPr="009757DF">
              <w:rPr>
                <w:rStyle w:val="FootnoteReference"/>
                <w:b/>
                <w:bCs/>
                <w:snapToGrid w:val="0"/>
                <w:kern w:val="22"/>
                <w:sz w:val="20"/>
                <w:szCs w:val="20"/>
              </w:rPr>
              <w:footnoteReference w:id="7"/>
            </w:r>
          </w:p>
        </w:tc>
        <w:tc>
          <w:tcPr>
            <w:tcW w:w="3058" w:type="dxa"/>
            <w:tcBorders>
              <w:top w:val="single" w:sz="4" w:space="0" w:color="auto"/>
              <w:left w:val="nil"/>
              <w:bottom w:val="single" w:sz="12" w:space="0" w:color="auto"/>
              <w:right w:val="single" w:sz="4" w:space="0" w:color="auto"/>
            </w:tcBorders>
            <w:shd w:val="clear" w:color="auto" w:fill="C4BC96"/>
            <w:vAlign w:val="center"/>
            <w:hideMark/>
          </w:tcPr>
          <w:p w:rsidR="004476B4" w:rsidRPr="001A194B" w:rsidRDefault="004476B4" w:rsidP="00254EDF">
            <w:pPr>
              <w:jc w:val="center"/>
              <w:rPr>
                <w:b/>
                <w:bCs/>
                <w:sz w:val="18"/>
                <w:szCs w:val="18"/>
              </w:rPr>
            </w:pPr>
            <w:r w:rsidRPr="001A194B">
              <w:rPr>
                <w:b/>
                <w:bCs/>
                <w:sz w:val="18"/>
                <w:szCs w:val="18"/>
              </w:rPr>
              <w:t>Title of initiative</w:t>
            </w:r>
          </w:p>
        </w:tc>
        <w:tc>
          <w:tcPr>
            <w:tcW w:w="1350" w:type="dxa"/>
            <w:tcBorders>
              <w:top w:val="single" w:sz="4" w:space="0" w:color="auto"/>
              <w:left w:val="nil"/>
              <w:bottom w:val="single" w:sz="12" w:space="0" w:color="auto"/>
              <w:right w:val="single" w:sz="4" w:space="0" w:color="auto"/>
            </w:tcBorders>
            <w:shd w:val="clear" w:color="auto" w:fill="C4BC96"/>
            <w:vAlign w:val="center"/>
            <w:hideMark/>
          </w:tcPr>
          <w:p w:rsidR="004476B4" w:rsidRPr="001A194B" w:rsidRDefault="004476B4" w:rsidP="00254EDF">
            <w:pPr>
              <w:jc w:val="center"/>
              <w:rPr>
                <w:b/>
                <w:bCs/>
                <w:sz w:val="18"/>
                <w:szCs w:val="18"/>
              </w:rPr>
            </w:pPr>
            <w:r w:rsidRPr="001A194B">
              <w:rPr>
                <w:b/>
                <w:bCs/>
                <w:sz w:val="18"/>
                <w:szCs w:val="18"/>
              </w:rPr>
              <w:t>Implementing/ Executing Agency</w:t>
            </w:r>
          </w:p>
        </w:tc>
        <w:tc>
          <w:tcPr>
            <w:tcW w:w="1276" w:type="dxa"/>
            <w:tcBorders>
              <w:top w:val="single" w:sz="4" w:space="0" w:color="auto"/>
              <w:left w:val="nil"/>
              <w:bottom w:val="single" w:sz="12" w:space="0" w:color="auto"/>
              <w:right w:val="single" w:sz="4" w:space="0" w:color="auto"/>
            </w:tcBorders>
            <w:shd w:val="clear" w:color="auto" w:fill="C4BC96"/>
            <w:vAlign w:val="center"/>
            <w:hideMark/>
          </w:tcPr>
          <w:p w:rsidR="004476B4" w:rsidRPr="001A194B" w:rsidRDefault="004476B4" w:rsidP="00254EDF">
            <w:pPr>
              <w:jc w:val="center"/>
              <w:rPr>
                <w:b/>
                <w:bCs/>
                <w:sz w:val="18"/>
                <w:szCs w:val="18"/>
              </w:rPr>
            </w:pPr>
            <w:r w:rsidRPr="001A194B">
              <w:rPr>
                <w:b/>
                <w:bCs/>
                <w:sz w:val="18"/>
                <w:szCs w:val="18"/>
              </w:rPr>
              <w:t>Status</w:t>
            </w:r>
            <w:r w:rsidRPr="001A194B">
              <w:rPr>
                <w:rStyle w:val="FootnoteReference"/>
                <w:b/>
                <w:bCs/>
                <w:snapToGrid w:val="0"/>
                <w:kern w:val="22"/>
                <w:sz w:val="20"/>
                <w:szCs w:val="20"/>
              </w:rPr>
              <w:footnoteReference w:id="8"/>
            </w:r>
          </w:p>
        </w:tc>
        <w:tc>
          <w:tcPr>
            <w:tcW w:w="1181" w:type="dxa"/>
            <w:tcBorders>
              <w:top w:val="single" w:sz="4" w:space="0" w:color="auto"/>
              <w:left w:val="nil"/>
              <w:bottom w:val="single" w:sz="12" w:space="0" w:color="auto"/>
              <w:right w:val="single" w:sz="4" w:space="0" w:color="auto"/>
            </w:tcBorders>
            <w:shd w:val="clear" w:color="auto" w:fill="C4BC96"/>
            <w:vAlign w:val="center"/>
            <w:hideMark/>
          </w:tcPr>
          <w:p w:rsidR="004476B4" w:rsidRPr="002637E0" w:rsidRDefault="004476B4" w:rsidP="00254EDF">
            <w:pPr>
              <w:jc w:val="center"/>
              <w:rPr>
                <w:b/>
                <w:bCs/>
                <w:sz w:val="18"/>
                <w:szCs w:val="18"/>
              </w:rPr>
            </w:pPr>
            <w:r w:rsidRPr="002637E0">
              <w:rPr>
                <w:b/>
                <w:bCs/>
                <w:sz w:val="18"/>
                <w:szCs w:val="18"/>
              </w:rPr>
              <w:t xml:space="preserve">Start </w:t>
            </w:r>
            <w:r w:rsidR="00E97576" w:rsidRPr="002637E0">
              <w:rPr>
                <w:b/>
                <w:bCs/>
                <w:sz w:val="18"/>
                <w:szCs w:val="18"/>
              </w:rPr>
              <w:t>d</w:t>
            </w:r>
            <w:r w:rsidRPr="002637E0">
              <w:rPr>
                <w:b/>
                <w:bCs/>
                <w:sz w:val="18"/>
                <w:szCs w:val="18"/>
              </w:rPr>
              <w:t>ate</w:t>
            </w:r>
            <w:r w:rsidRPr="002637E0">
              <w:rPr>
                <w:rStyle w:val="FootnoteReference"/>
                <w:b/>
                <w:bCs/>
                <w:sz w:val="18"/>
                <w:szCs w:val="18"/>
              </w:rPr>
              <w:footnoteReference w:id="9"/>
            </w:r>
          </w:p>
        </w:tc>
        <w:tc>
          <w:tcPr>
            <w:tcW w:w="990" w:type="dxa"/>
            <w:tcBorders>
              <w:top w:val="single" w:sz="4" w:space="0" w:color="auto"/>
              <w:left w:val="nil"/>
              <w:bottom w:val="single" w:sz="12" w:space="0" w:color="auto"/>
              <w:right w:val="single" w:sz="4" w:space="0" w:color="auto"/>
            </w:tcBorders>
            <w:shd w:val="clear" w:color="auto" w:fill="C4BC96"/>
            <w:vAlign w:val="center"/>
            <w:hideMark/>
          </w:tcPr>
          <w:p w:rsidR="004476B4" w:rsidRPr="002637E0" w:rsidRDefault="004476B4" w:rsidP="00254EDF">
            <w:pPr>
              <w:jc w:val="center"/>
              <w:rPr>
                <w:b/>
                <w:bCs/>
                <w:sz w:val="18"/>
                <w:szCs w:val="18"/>
              </w:rPr>
            </w:pPr>
            <w:r w:rsidRPr="002637E0">
              <w:rPr>
                <w:b/>
                <w:bCs/>
                <w:sz w:val="18"/>
                <w:szCs w:val="18"/>
              </w:rPr>
              <w:t xml:space="preserve">End </w:t>
            </w:r>
            <w:r w:rsidR="00E97576" w:rsidRPr="002637E0">
              <w:rPr>
                <w:b/>
                <w:bCs/>
                <w:sz w:val="18"/>
                <w:szCs w:val="18"/>
              </w:rPr>
              <w:t>d</w:t>
            </w:r>
            <w:r w:rsidRPr="002637E0">
              <w:rPr>
                <w:b/>
                <w:bCs/>
                <w:sz w:val="18"/>
                <w:szCs w:val="18"/>
              </w:rPr>
              <w:t>ate</w:t>
            </w:r>
          </w:p>
        </w:tc>
        <w:tc>
          <w:tcPr>
            <w:tcW w:w="990" w:type="dxa"/>
            <w:tcBorders>
              <w:top w:val="single" w:sz="4" w:space="0" w:color="auto"/>
              <w:left w:val="nil"/>
              <w:bottom w:val="single" w:sz="12" w:space="0" w:color="auto"/>
              <w:right w:val="single" w:sz="4" w:space="0" w:color="auto"/>
            </w:tcBorders>
            <w:shd w:val="clear" w:color="auto" w:fill="C4BC96"/>
            <w:vAlign w:val="center"/>
            <w:hideMark/>
          </w:tcPr>
          <w:p w:rsidR="004476B4" w:rsidRPr="009757DF" w:rsidRDefault="004476B4" w:rsidP="00254EDF">
            <w:pPr>
              <w:jc w:val="center"/>
              <w:rPr>
                <w:b/>
                <w:bCs/>
                <w:sz w:val="18"/>
                <w:szCs w:val="18"/>
              </w:rPr>
            </w:pPr>
            <w:r w:rsidRPr="009757DF">
              <w:rPr>
                <w:b/>
                <w:bCs/>
                <w:sz w:val="18"/>
                <w:szCs w:val="18"/>
              </w:rPr>
              <w:t>Duration (months)</w:t>
            </w:r>
          </w:p>
        </w:tc>
        <w:tc>
          <w:tcPr>
            <w:tcW w:w="900" w:type="dxa"/>
            <w:tcBorders>
              <w:top w:val="single" w:sz="4" w:space="0" w:color="auto"/>
              <w:left w:val="nil"/>
              <w:bottom w:val="single" w:sz="12" w:space="0" w:color="auto"/>
              <w:right w:val="single" w:sz="4" w:space="0" w:color="auto"/>
            </w:tcBorders>
            <w:shd w:val="clear" w:color="auto" w:fill="C4BC96"/>
            <w:vAlign w:val="center"/>
            <w:hideMark/>
          </w:tcPr>
          <w:p w:rsidR="004476B4" w:rsidRPr="009757DF" w:rsidRDefault="004476B4" w:rsidP="00254EDF">
            <w:pPr>
              <w:jc w:val="center"/>
              <w:rPr>
                <w:b/>
                <w:bCs/>
                <w:sz w:val="18"/>
                <w:szCs w:val="18"/>
              </w:rPr>
            </w:pPr>
            <w:r w:rsidRPr="009757DF">
              <w:rPr>
                <w:b/>
                <w:bCs/>
                <w:sz w:val="18"/>
                <w:szCs w:val="18"/>
              </w:rPr>
              <w:t>Core Funding Source</w:t>
            </w:r>
          </w:p>
        </w:tc>
        <w:tc>
          <w:tcPr>
            <w:tcW w:w="1260" w:type="dxa"/>
            <w:tcBorders>
              <w:top w:val="single" w:sz="4" w:space="0" w:color="auto"/>
              <w:left w:val="nil"/>
              <w:bottom w:val="single" w:sz="12" w:space="0" w:color="auto"/>
              <w:right w:val="single" w:sz="4" w:space="0" w:color="auto"/>
            </w:tcBorders>
            <w:shd w:val="clear" w:color="auto" w:fill="C4BC96"/>
            <w:vAlign w:val="center"/>
            <w:hideMark/>
          </w:tcPr>
          <w:p w:rsidR="004476B4" w:rsidRPr="009757DF" w:rsidRDefault="004476B4" w:rsidP="00254EDF">
            <w:pPr>
              <w:jc w:val="center"/>
              <w:rPr>
                <w:b/>
                <w:bCs/>
                <w:sz w:val="18"/>
                <w:szCs w:val="18"/>
              </w:rPr>
            </w:pPr>
            <w:r w:rsidRPr="009757DF">
              <w:rPr>
                <w:b/>
                <w:bCs/>
                <w:sz w:val="18"/>
                <w:szCs w:val="18"/>
              </w:rPr>
              <w:t>Core Funding in USD</w:t>
            </w:r>
            <w:r w:rsidRPr="009757DF">
              <w:rPr>
                <w:rStyle w:val="FootnoteReference"/>
                <w:b/>
                <w:bCs/>
                <w:snapToGrid w:val="0"/>
                <w:kern w:val="22"/>
                <w:sz w:val="20"/>
                <w:szCs w:val="20"/>
              </w:rPr>
              <w:footnoteReference w:id="10"/>
            </w:r>
          </w:p>
        </w:tc>
      </w:tr>
      <w:tr w:rsidR="004476B4" w:rsidRPr="001A194B" w:rsidTr="001A194B">
        <w:trPr>
          <w:trHeight w:val="798"/>
          <w:jc w:val="center"/>
        </w:trPr>
        <w:tc>
          <w:tcPr>
            <w:tcW w:w="2077" w:type="dxa"/>
            <w:tcBorders>
              <w:top w:val="single" w:sz="12" w:space="0" w:color="auto"/>
              <w:left w:val="single" w:sz="4" w:space="0" w:color="auto"/>
              <w:bottom w:val="single" w:sz="4" w:space="0" w:color="auto"/>
              <w:right w:val="single" w:sz="4" w:space="0" w:color="auto"/>
            </w:tcBorders>
            <w:shd w:val="clear" w:color="auto" w:fill="auto"/>
            <w:vAlign w:val="center"/>
            <w:hideMark/>
          </w:tcPr>
          <w:p w:rsidR="004476B4" w:rsidRPr="002637E0" w:rsidRDefault="004476B4" w:rsidP="00254EDF">
            <w:pPr>
              <w:jc w:val="center"/>
              <w:rPr>
                <w:b/>
                <w:bCs/>
                <w:sz w:val="18"/>
                <w:szCs w:val="18"/>
              </w:rPr>
            </w:pPr>
            <w:r w:rsidRPr="002637E0">
              <w:rPr>
                <w:b/>
                <w:bCs/>
                <w:sz w:val="18"/>
                <w:szCs w:val="18"/>
              </w:rPr>
              <w:t>Algeria</w:t>
            </w:r>
          </w:p>
        </w:tc>
        <w:tc>
          <w:tcPr>
            <w:tcW w:w="1170" w:type="dxa"/>
            <w:tcBorders>
              <w:top w:val="single" w:sz="12" w:space="0" w:color="auto"/>
              <w:left w:val="single" w:sz="4" w:space="0" w:color="auto"/>
              <w:bottom w:val="single" w:sz="4" w:space="0" w:color="auto"/>
              <w:right w:val="single" w:sz="4" w:space="0" w:color="auto"/>
            </w:tcBorders>
            <w:shd w:val="clear" w:color="auto" w:fill="auto"/>
            <w:vAlign w:val="center"/>
            <w:hideMark/>
          </w:tcPr>
          <w:p w:rsidR="004476B4" w:rsidRPr="009757DF" w:rsidRDefault="004476B4" w:rsidP="00254EDF">
            <w:pPr>
              <w:jc w:val="center"/>
              <w:rPr>
                <w:sz w:val="18"/>
                <w:szCs w:val="18"/>
              </w:rPr>
            </w:pPr>
            <w:r w:rsidRPr="002637E0">
              <w:rPr>
                <w:sz w:val="18"/>
                <w:szCs w:val="18"/>
              </w:rPr>
              <w:t>National</w:t>
            </w:r>
          </w:p>
        </w:tc>
        <w:tc>
          <w:tcPr>
            <w:tcW w:w="3058" w:type="dxa"/>
            <w:tcBorders>
              <w:top w:val="single" w:sz="12" w:space="0" w:color="auto"/>
              <w:left w:val="nil"/>
              <w:bottom w:val="single" w:sz="4" w:space="0" w:color="auto"/>
              <w:right w:val="single" w:sz="4" w:space="0" w:color="auto"/>
            </w:tcBorders>
            <w:shd w:val="clear" w:color="auto" w:fill="auto"/>
            <w:vAlign w:val="center"/>
            <w:hideMark/>
          </w:tcPr>
          <w:p w:rsidR="004476B4" w:rsidRPr="009757DF" w:rsidRDefault="004476B4" w:rsidP="00254EDF">
            <w:pPr>
              <w:jc w:val="left"/>
              <w:rPr>
                <w:sz w:val="18"/>
                <w:szCs w:val="18"/>
              </w:rPr>
            </w:pPr>
            <w:r w:rsidRPr="009757DF">
              <w:rPr>
                <w:sz w:val="18"/>
                <w:szCs w:val="18"/>
              </w:rPr>
              <w:t>Environmental governance and biodiversity (</w:t>
            </w:r>
            <w:r w:rsidRPr="009757DF">
              <w:rPr>
                <w:i/>
                <w:iCs/>
                <w:sz w:val="18"/>
                <w:szCs w:val="18"/>
              </w:rPr>
              <w:t>focus on developing ABS compliant value chains)</w:t>
            </w:r>
          </w:p>
        </w:tc>
        <w:tc>
          <w:tcPr>
            <w:tcW w:w="1350" w:type="dxa"/>
            <w:tcBorders>
              <w:top w:val="single" w:sz="12" w:space="0" w:color="auto"/>
              <w:left w:val="nil"/>
              <w:bottom w:val="single" w:sz="4" w:space="0" w:color="auto"/>
              <w:right w:val="single" w:sz="4" w:space="0" w:color="auto"/>
            </w:tcBorders>
            <w:shd w:val="clear" w:color="auto" w:fill="auto"/>
            <w:vAlign w:val="center"/>
            <w:hideMark/>
          </w:tcPr>
          <w:p w:rsidR="004476B4" w:rsidRPr="009757DF" w:rsidRDefault="004476B4" w:rsidP="00254EDF">
            <w:pPr>
              <w:jc w:val="center"/>
              <w:rPr>
                <w:sz w:val="18"/>
                <w:szCs w:val="18"/>
              </w:rPr>
            </w:pPr>
            <w:r w:rsidRPr="009757DF">
              <w:rPr>
                <w:sz w:val="18"/>
                <w:szCs w:val="18"/>
              </w:rPr>
              <w:t>GIZ / ABS Initiative</w:t>
            </w:r>
          </w:p>
        </w:tc>
        <w:tc>
          <w:tcPr>
            <w:tcW w:w="1276" w:type="dxa"/>
            <w:tcBorders>
              <w:top w:val="single" w:sz="12" w:space="0" w:color="auto"/>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single" w:sz="12" w:space="0" w:color="auto"/>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November 2014</w:t>
            </w:r>
          </w:p>
        </w:tc>
        <w:tc>
          <w:tcPr>
            <w:tcW w:w="990" w:type="dxa"/>
            <w:tcBorders>
              <w:top w:val="single" w:sz="12" w:space="0" w:color="auto"/>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January 2018</w:t>
            </w:r>
          </w:p>
        </w:tc>
        <w:tc>
          <w:tcPr>
            <w:tcW w:w="990" w:type="dxa"/>
            <w:tcBorders>
              <w:top w:val="single" w:sz="12" w:space="0" w:color="auto"/>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39</w:t>
            </w:r>
          </w:p>
        </w:tc>
        <w:tc>
          <w:tcPr>
            <w:tcW w:w="900" w:type="dxa"/>
            <w:tcBorders>
              <w:top w:val="single" w:sz="12" w:space="0" w:color="auto"/>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BMZ</w:t>
            </w:r>
          </w:p>
        </w:tc>
        <w:tc>
          <w:tcPr>
            <w:tcW w:w="1260" w:type="dxa"/>
            <w:tcBorders>
              <w:top w:val="single" w:sz="12" w:space="0" w:color="auto"/>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5,044,136</w:t>
            </w:r>
          </w:p>
        </w:tc>
      </w:tr>
      <w:tr w:rsidR="004476B4" w:rsidRPr="001A194B" w:rsidTr="001A194B">
        <w:trPr>
          <w:trHeight w:val="1160"/>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Algeria</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Developing a National Strategy and Legal Institutional Framework on Access to Genetic Resources and Related Benefit Sharing and TK in line with the CBD and its NP</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UNDP</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Dec</w:t>
            </w:r>
            <w:r w:rsidR="00881321" w:rsidRPr="001A194B">
              <w:rPr>
                <w:sz w:val="18"/>
                <w:szCs w:val="18"/>
              </w:rPr>
              <w:t>ember</w:t>
            </w:r>
            <w:r w:rsidRPr="001A194B">
              <w:rPr>
                <w:sz w:val="18"/>
                <w:szCs w:val="18"/>
              </w:rPr>
              <w:t xml:space="preserve">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Dec</w:t>
            </w:r>
            <w:r w:rsidR="00881321" w:rsidRPr="001A194B">
              <w:rPr>
                <w:sz w:val="18"/>
                <w:szCs w:val="18"/>
              </w:rPr>
              <w:t>ember</w:t>
            </w:r>
            <w:r w:rsidRPr="001A194B">
              <w:rPr>
                <w:sz w:val="18"/>
                <w:szCs w:val="18"/>
              </w:rPr>
              <w:t xml:space="preserve"> 2019</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1,940,000</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lastRenderedPageBreak/>
              <w:t>Angola</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Global (20)</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Global support for the ratification and entry into force of the Nagoya Protocol on Access and Benefit Sharing</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2013</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2018</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1,000,000</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Benin</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Support of Implementation of National ABS Roadmap</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ABS Initiative</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 (extension proposed)</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April 2010</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96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ABS Initiative donors</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ABS Initiative Global budget</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Benin</w:t>
            </w:r>
          </w:p>
        </w:tc>
        <w:tc>
          <w:tcPr>
            <w:tcW w:w="1170" w:type="dxa"/>
            <w:tcBorders>
              <w:top w:val="nil"/>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r w:rsidRPr="001A194B">
              <w:rPr>
                <w:sz w:val="18"/>
                <w:szCs w:val="18"/>
              </w:rPr>
              <w:t>National</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lang w:val="fr-FR"/>
              </w:rPr>
            </w:pPr>
            <w:r w:rsidRPr="001A194B">
              <w:rPr>
                <w:sz w:val="18"/>
                <w:szCs w:val="18"/>
                <w:lang w:val="fr-FR"/>
              </w:rPr>
              <w:t>Projet de Valorisation des ressources génétiques et des connaissances traditionnelles pour la gestion durable des forêts sacrées du Bénin</w:t>
            </w:r>
          </w:p>
        </w:tc>
        <w:tc>
          <w:tcPr>
            <w:tcW w:w="1350" w:type="dxa"/>
            <w:tcBorders>
              <w:top w:val="nil"/>
              <w:left w:val="nil"/>
              <w:bottom w:val="single" w:sz="4" w:space="0" w:color="auto"/>
              <w:right w:val="single" w:sz="4" w:space="0" w:color="auto"/>
            </w:tcBorders>
            <w:shd w:val="clear" w:color="auto" w:fill="auto"/>
            <w:noWrap/>
            <w:vAlign w:val="center"/>
            <w:hideMark/>
          </w:tcPr>
          <w:p w:rsidR="004476B4" w:rsidRPr="002637E0" w:rsidRDefault="004476B4" w:rsidP="00254EDF">
            <w:pPr>
              <w:jc w:val="center"/>
              <w:rPr>
                <w:sz w:val="18"/>
                <w:szCs w:val="18"/>
              </w:rPr>
            </w:pPr>
            <w:r w:rsidRPr="002637E0">
              <w:rPr>
                <w:sz w:val="18"/>
                <w:szCs w:val="18"/>
              </w:rPr>
              <w:t>UNDP</w:t>
            </w:r>
          </w:p>
        </w:tc>
        <w:tc>
          <w:tcPr>
            <w:tcW w:w="1276" w:type="dxa"/>
            <w:tcBorders>
              <w:top w:val="nil"/>
              <w:left w:val="nil"/>
              <w:bottom w:val="single" w:sz="4" w:space="0" w:color="auto"/>
              <w:right w:val="single" w:sz="4" w:space="0" w:color="auto"/>
            </w:tcBorders>
            <w:shd w:val="clear" w:color="auto" w:fill="auto"/>
            <w:noWrap/>
            <w:vAlign w:val="center"/>
            <w:hideMark/>
          </w:tcPr>
          <w:p w:rsidR="004476B4" w:rsidRPr="009757DF" w:rsidRDefault="004476B4" w:rsidP="00254EDF">
            <w:pPr>
              <w:jc w:val="center"/>
              <w:rPr>
                <w:sz w:val="18"/>
                <w:szCs w:val="18"/>
              </w:rPr>
            </w:pPr>
            <w:r w:rsidRPr="009757DF">
              <w:rPr>
                <w:sz w:val="18"/>
                <w:szCs w:val="18"/>
              </w:rPr>
              <w:t>Completed</w:t>
            </w:r>
          </w:p>
        </w:tc>
        <w:tc>
          <w:tcPr>
            <w:tcW w:w="1181" w:type="dxa"/>
            <w:tcBorders>
              <w:top w:val="nil"/>
              <w:left w:val="nil"/>
              <w:bottom w:val="single" w:sz="4" w:space="0" w:color="auto"/>
              <w:right w:val="single" w:sz="4" w:space="0" w:color="auto"/>
            </w:tcBorders>
            <w:shd w:val="clear" w:color="auto" w:fill="auto"/>
            <w:vAlign w:val="center"/>
            <w:hideMark/>
          </w:tcPr>
          <w:p w:rsidR="004476B4" w:rsidRPr="009757DF" w:rsidRDefault="004476B4" w:rsidP="00254EDF">
            <w:pPr>
              <w:jc w:val="center"/>
              <w:rPr>
                <w:sz w:val="18"/>
                <w:szCs w:val="18"/>
              </w:rPr>
            </w:pPr>
            <w:r w:rsidRPr="009757DF">
              <w:rPr>
                <w:sz w:val="18"/>
                <w:szCs w:val="18"/>
              </w:rPr>
              <w:t>September 2013</w:t>
            </w:r>
          </w:p>
        </w:tc>
        <w:tc>
          <w:tcPr>
            <w:tcW w:w="990" w:type="dxa"/>
            <w:tcBorders>
              <w:top w:val="nil"/>
              <w:left w:val="nil"/>
              <w:bottom w:val="single" w:sz="4" w:space="0" w:color="auto"/>
              <w:right w:val="single" w:sz="4" w:space="0" w:color="auto"/>
            </w:tcBorders>
            <w:shd w:val="clear" w:color="auto" w:fill="auto"/>
            <w:vAlign w:val="center"/>
            <w:hideMark/>
          </w:tcPr>
          <w:p w:rsidR="004476B4" w:rsidRPr="009757DF" w:rsidRDefault="004476B4" w:rsidP="00254EDF">
            <w:pPr>
              <w:jc w:val="center"/>
              <w:rPr>
                <w:sz w:val="18"/>
                <w:szCs w:val="18"/>
              </w:rPr>
            </w:pPr>
            <w:r w:rsidRPr="009757DF">
              <w:rPr>
                <w:sz w:val="18"/>
                <w:szCs w:val="18"/>
              </w:rPr>
              <w:t>August 2015</w:t>
            </w:r>
          </w:p>
        </w:tc>
        <w:tc>
          <w:tcPr>
            <w:tcW w:w="990" w:type="dxa"/>
            <w:tcBorders>
              <w:top w:val="nil"/>
              <w:left w:val="nil"/>
              <w:bottom w:val="single" w:sz="4" w:space="0" w:color="auto"/>
              <w:right w:val="single" w:sz="4" w:space="0" w:color="auto"/>
            </w:tcBorders>
            <w:shd w:val="clear" w:color="auto" w:fill="auto"/>
            <w:noWrap/>
            <w:vAlign w:val="center"/>
            <w:hideMark/>
          </w:tcPr>
          <w:p w:rsidR="004476B4" w:rsidRPr="009757DF" w:rsidRDefault="004476B4" w:rsidP="00254EDF">
            <w:pPr>
              <w:jc w:val="center"/>
              <w:rPr>
                <w:sz w:val="18"/>
                <w:szCs w:val="18"/>
              </w:rPr>
            </w:pPr>
            <w:r w:rsidRPr="009757DF">
              <w:rPr>
                <w:sz w:val="18"/>
                <w:szCs w:val="18"/>
              </w:rPr>
              <w:t>23</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GEF-SGP</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30,000</w:t>
            </w:r>
          </w:p>
        </w:tc>
      </w:tr>
      <w:tr w:rsidR="004476B4" w:rsidRPr="001A194B" w:rsidTr="001A194B">
        <w:trPr>
          <w:trHeight w:val="1259"/>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Benin</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Regional - Africa (2): Benin, Madagascar</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Mutually supportive implementation of the Nagoya Protocol and Plant Treaty</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1A194B">
            <w:pPr>
              <w:jc w:val="center"/>
              <w:rPr>
                <w:sz w:val="18"/>
                <w:szCs w:val="18"/>
              </w:rPr>
            </w:pPr>
            <w:proofErr w:type="spellStart"/>
            <w:r w:rsidRPr="001A194B">
              <w:rPr>
                <w:sz w:val="18"/>
                <w:szCs w:val="18"/>
              </w:rPr>
              <w:t>Bioversity</w:t>
            </w:r>
            <w:proofErr w:type="spellEnd"/>
            <w:r w:rsidRPr="001A194B">
              <w:rPr>
                <w:sz w:val="18"/>
                <w:szCs w:val="18"/>
              </w:rPr>
              <w:t xml:space="preserve"> International/</w:t>
            </w:r>
            <w:r w:rsidR="00C83551">
              <w:rPr>
                <w:sz w:val="18"/>
                <w:szCs w:val="18"/>
              </w:rPr>
              <w:softHyphen/>
            </w:r>
            <w:r w:rsidRPr="001A194B">
              <w:rPr>
                <w:sz w:val="18"/>
                <w:szCs w:val="18"/>
              </w:rPr>
              <w:t>ABS Initiative</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July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2018</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DFID/ Darwin Initiative</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451,792</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Botswana</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Global (24)</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Strengthening Human Resources, Legal Frameworks and Institutional Capacities to Implement the Nagoya Protocol</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UNDP</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2016</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2019</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12,000,000</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Burkina Faso</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Global (20)</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Global support for the ratification and entry into force of the Nagoya Protocol on Access and Benefit Sharing</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2013</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2018</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1,000,000</w:t>
            </w:r>
          </w:p>
        </w:tc>
      </w:tr>
      <w:tr w:rsidR="004476B4" w:rsidRPr="001A194B" w:rsidTr="001A194B">
        <w:trPr>
          <w:trHeight w:val="1575"/>
          <w:jc w:val="center"/>
        </w:trPr>
        <w:tc>
          <w:tcPr>
            <w:tcW w:w="2077" w:type="dxa"/>
            <w:tcBorders>
              <w:top w:val="single" w:sz="4" w:space="0" w:color="auto"/>
              <w:left w:val="single" w:sz="4" w:space="0" w:color="auto"/>
              <w:bottom w:val="single" w:sz="4" w:space="0" w:color="auto"/>
              <w:right w:val="single" w:sz="4" w:space="0" w:color="auto"/>
            </w:tcBorders>
            <w:shd w:val="pct15" w:color="auto" w:fill="auto"/>
            <w:vAlign w:val="center"/>
            <w:hideMark/>
          </w:tcPr>
          <w:p w:rsidR="004476B4" w:rsidRPr="001A194B" w:rsidRDefault="004476B4" w:rsidP="00254EDF">
            <w:pPr>
              <w:jc w:val="center"/>
              <w:rPr>
                <w:b/>
                <w:bCs/>
                <w:sz w:val="18"/>
                <w:szCs w:val="18"/>
              </w:rPr>
            </w:pPr>
            <w:r w:rsidRPr="001A194B">
              <w:rPr>
                <w:b/>
                <w:bCs/>
                <w:sz w:val="18"/>
                <w:szCs w:val="18"/>
              </w:rPr>
              <w:t>Burkina Faso*</w:t>
            </w:r>
            <w:r w:rsidRPr="001A194B">
              <w:rPr>
                <w:rStyle w:val="FootnoteReference"/>
                <w:b/>
                <w:bCs/>
                <w:sz w:val="18"/>
                <w:szCs w:val="18"/>
              </w:rPr>
              <w:footnoteReference w:id="11"/>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Regional - Afri</w:t>
            </w:r>
            <w:r w:rsidR="004D4001" w:rsidRPr="001A194B">
              <w:rPr>
                <w:sz w:val="18"/>
                <w:szCs w:val="18"/>
              </w:rPr>
              <w:t>c</w:t>
            </w:r>
            <w:r w:rsidRPr="001A194B">
              <w:rPr>
                <w:sz w:val="18"/>
                <w:szCs w:val="18"/>
              </w:rPr>
              <w:t>a (2): Burkina Faso, Niger</w:t>
            </w:r>
          </w:p>
        </w:tc>
        <w:tc>
          <w:tcPr>
            <w:tcW w:w="3058" w:type="dxa"/>
            <w:tcBorders>
              <w:top w:val="nil"/>
              <w:left w:val="nil"/>
              <w:bottom w:val="single" w:sz="4" w:space="0" w:color="auto"/>
              <w:right w:val="single" w:sz="4" w:space="0" w:color="auto"/>
            </w:tcBorders>
            <w:shd w:val="clear" w:color="auto" w:fill="auto"/>
            <w:vAlign w:val="center"/>
            <w:hideMark/>
          </w:tcPr>
          <w:p w:rsidR="004476B4" w:rsidRPr="009757DF" w:rsidRDefault="004476B4" w:rsidP="00254EDF">
            <w:pPr>
              <w:jc w:val="left"/>
              <w:rPr>
                <w:sz w:val="18"/>
                <w:szCs w:val="18"/>
              </w:rPr>
            </w:pPr>
            <w:r w:rsidRPr="002637E0">
              <w:rPr>
                <w:sz w:val="18"/>
                <w:szCs w:val="18"/>
              </w:rPr>
              <w:t>Effective National Implementation of the Access and Benefit</w:t>
            </w:r>
            <w:r w:rsidRPr="009757DF">
              <w:rPr>
                <w:sz w:val="18"/>
                <w:szCs w:val="18"/>
              </w:rPr>
              <w:t xml:space="preserve"> Sharing and Traditional Knowledge Regime in Burkina Faso and Niger in accordance with the Nagoya Protocol through regional collaboration.</w:t>
            </w:r>
          </w:p>
        </w:tc>
        <w:tc>
          <w:tcPr>
            <w:tcW w:w="1350" w:type="dxa"/>
            <w:tcBorders>
              <w:top w:val="nil"/>
              <w:left w:val="nil"/>
              <w:bottom w:val="single" w:sz="4" w:space="0" w:color="auto"/>
              <w:right w:val="single" w:sz="4" w:space="0" w:color="auto"/>
            </w:tcBorders>
            <w:shd w:val="clear" w:color="auto" w:fill="auto"/>
            <w:vAlign w:val="center"/>
            <w:hideMark/>
          </w:tcPr>
          <w:p w:rsidR="004476B4" w:rsidRPr="009757DF" w:rsidRDefault="004476B4" w:rsidP="00254EDF">
            <w:pPr>
              <w:jc w:val="center"/>
              <w:rPr>
                <w:sz w:val="18"/>
                <w:szCs w:val="18"/>
              </w:rPr>
            </w:pPr>
            <w:r w:rsidRPr="009757DF">
              <w:rPr>
                <w:sz w:val="18"/>
                <w:szCs w:val="18"/>
              </w:rPr>
              <w:t>UNEP</w:t>
            </w:r>
          </w:p>
        </w:tc>
        <w:tc>
          <w:tcPr>
            <w:tcW w:w="1276" w:type="dxa"/>
            <w:tcBorders>
              <w:top w:val="nil"/>
              <w:left w:val="nil"/>
              <w:bottom w:val="single" w:sz="4" w:space="0" w:color="auto"/>
              <w:right w:val="single" w:sz="4" w:space="0" w:color="auto"/>
            </w:tcBorders>
            <w:shd w:val="clear" w:color="auto" w:fill="auto"/>
            <w:vAlign w:val="center"/>
            <w:hideMark/>
          </w:tcPr>
          <w:p w:rsidR="004476B4" w:rsidRPr="009757DF" w:rsidRDefault="004476B4" w:rsidP="00254EDF">
            <w:pPr>
              <w:jc w:val="center"/>
              <w:rPr>
                <w:sz w:val="18"/>
                <w:szCs w:val="18"/>
              </w:rPr>
            </w:pPr>
            <w:r w:rsidRPr="009757DF">
              <w:rPr>
                <w:sz w:val="18"/>
                <w:szCs w:val="18"/>
              </w:rPr>
              <w:t>proposed</w:t>
            </w:r>
          </w:p>
        </w:tc>
        <w:tc>
          <w:tcPr>
            <w:tcW w:w="1181" w:type="dxa"/>
            <w:tcBorders>
              <w:top w:val="nil"/>
              <w:left w:val="nil"/>
              <w:bottom w:val="single" w:sz="4" w:space="0" w:color="auto"/>
              <w:right w:val="single" w:sz="4" w:space="0" w:color="auto"/>
            </w:tcBorders>
            <w:shd w:val="clear" w:color="auto" w:fill="auto"/>
            <w:vAlign w:val="center"/>
            <w:hideMark/>
          </w:tcPr>
          <w:p w:rsidR="004476B4" w:rsidRPr="009757DF" w:rsidRDefault="004476B4" w:rsidP="00254EDF">
            <w:pPr>
              <w:jc w:val="center"/>
              <w:rPr>
                <w:sz w:val="18"/>
                <w:szCs w:val="18"/>
              </w:rPr>
            </w:pP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1,125,892</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2637E0" w:rsidRDefault="004476B4" w:rsidP="00254EDF">
            <w:pPr>
              <w:jc w:val="center"/>
              <w:rPr>
                <w:b/>
                <w:bCs/>
                <w:sz w:val="18"/>
                <w:szCs w:val="18"/>
              </w:rPr>
            </w:pPr>
            <w:r w:rsidRPr="002637E0">
              <w:rPr>
                <w:b/>
                <w:bCs/>
                <w:sz w:val="18"/>
                <w:szCs w:val="18"/>
              </w:rPr>
              <w:lastRenderedPageBreak/>
              <w:t>Burundi</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9757DF" w:rsidRDefault="004476B4" w:rsidP="00254EDF">
            <w:pPr>
              <w:jc w:val="center"/>
              <w:rPr>
                <w:sz w:val="18"/>
                <w:szCs w:val="18"/>
              </w:rPr>
            </w:pPr>
            <w:proofErr w:type="spellStart"/>
            <w:r w:rsidRPr="002637E0">
              <w:rPr>
                <w:sz w:val="18"/>
                <w:szCs w:val="18"/>
              </w:rPr>
              <w:t>Subregional</w:t>
            </w:r>
            <w:proofErr w:type="spellEnd"/>
            <w:r w:rsidRPr="002637E0">
              <w:rPr>
                <w:sz w:val="18"/>
                <w:szCs w:val="18"/>
              </w:rPr>
              <w:t xml:space="preserve"> - COMIFAC (10) Promotion</w:t>
            </w:r>
          </w:p>
        </w:tc>
        <w:tc>
          <w:tcPr>
            <w:tcW w:w="3058" w:type="dxa"/>
            <w:tcBorders>
              <w:top w:val="nil"/>
              <w:left w:val="nil"/>
              <w:bottom w:val="single" w:sz="4" w:space="0" w:color="auto"/>
              <w:right w:val="single" w:sz="4" w:space="0" w:color="auto"/>
            </w:tcBorders>
            <w:shd w:val="clear" w:color="auto" w:fill="auto"/>
            <w:vAlign w:val="center"/>
            <w:hideMark/>
          </w:tcPr>
          <w:p w:rsidR="004476B4" w:rsidRPr="009757DF" w:rsidRDefault="004476B4" w:rsidP="00254EDF">
            <w:pPr>
              <w:jc w:val="left"/>
              <w:rPr>
                <w:sz w:val="18"/>
                <w:szCs w:val="18"/>
              </w:rPr>
            </w:pPr>
            <w:r w:rsidRPr="009757DF">
              <w:rPr>
                <w:sz w:val="18"/>
                <w:szCs w:val="18"/>
              </w:rPr>
              <w:t>Promotion of Conservation, Sustainable Use of Biodiversity and Climate Change Issues in COMIFAC Countries</w:t>
            </w:r>
          </w:p>
        </w:tc>
        <w:tc>
          <w:tcPr>
            <w:tcW w:w="1350" w:type="dxa"/>
            <w:tcBorders>
              <w:top w:val="nil"/>
              <w:left w:val="nil"/>
              <w:bottom w:val="single" w:sz="4" w:space="0" w:color="auto"/>
              <w:right w:val="single" w:sz="4" w:space="0" w:color="auto"/>
            </w:tcBorders>
            <w:shd w:val="clear" w:color="auto" w:fill="auto"/>
            <w:vAlign w:val="center"/>
            <w:hideMark/>
          </w:tcPr>
          <w:p w:rsidR="004476B4" w:rsidRPr="009757DF" w:rsidRDefault="004476B4" w:rsidP="00254EDF">
            <w:pPr>
              <w:jc w:val="center"/>
              <w:rPr>
                <w:sz w:val="18"/>
                <w:szCs w:val="18"/>
              </w:rPr>
            </w:pPr>
            <w:r w:rsidRPr="009757DF">
              <w:rPr>
                <w:sz w:val="18"/>
                <w:szCs w:val="18"/>
              </w:rPr>
              <w:t>JICA/ COMIFAC</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July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2020</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JICA</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1,700,000</w:t>
            </w:r>
          </w:p>
        </w:tc>
      </w:tr>
      <w:tr w:rsidR="004476B4" w:rsidRPr="001A194B" w:rsidTr="001A194B">
        <w:trPr>
          <w:trHeight w:val="1260"/>
          <w:jc w:val="center"/>
        </w:trPr>
        <w:tc>
          <w:tcPr>
            <w:tcW w:w="2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9757DF" w:rsidRDefault="004476B4" w:rsidP="00254EDF">
            <w:pPr>
              <w:jc w:val="center"/>
              <w:rPr>
                <w:b/>
                <w:bCs/>
                <w:sz w:val="18"/>
                <w:szCs w:val="18"/>
              </w:rPr>
            </w:pPr>
            <w:r w:rsidRPr="009757DF">
              <w:rPr>
                <w:b/>
                <w:bCs/>
                <w:sz w:val="18"/>
                <w:szCs w:val="18"/>
              </w:rPr>
              <w:t>Burundi</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9757DF" w:rsidRDefault="004476B4" w:rsidP="00254EDF">
            <w:pPr>
              <w:jc w:val="center"/>
              <w:rPr>
                <w:sz w:val="18"/>
                <w:szCs w:val="18"/>
              </w:rPr>
            </w:pPr>
            <w:proofErr w:type="spellStart"/>
            <w:r w:rsidRPr="009757DF">
              <w:rPr>
                <w:sz w:val="18"/>
                <w:szCs w:val="18"/>
              </w:rPr>
              <w:t>Subregional</w:t>
            </w:r>
            <w:proofErr w:type="spellEnd"/>
            <w:r w:rsidRPr="009757DF">
              <w:rPr>
                <w:sz w:val="18"/>
                <w:szCs w:val="18"/>
              </w:rPr>
              <w:t xml:space="preserve"> - COMIFAC (10) Ratification</w:t>
            </w:r>
          </w:p>
        </w:tc>
        <w:tc>
          <w:tcPr>
            <w:tcW w:w="3058" w:type="dxa"/>
            <w:tcBorders>
              <w:top w:val="nil"/>
              <w:left w:val="nil"/>
              <w:bottom w:val="single" w:sz="4" w:space="0" w:color="auto"/>
              <w:right w:val="single" w:sz="4" w:space="0" w:color="auto"/>
            </w:tcBorders>
            <w:shd w:val="clear" w:color="auto" w:fill="auto"/>
            <w:vAlign w:val="center"/>
            <w:hideMark/>
          </w:tcPr>
          <w:p w:rsidR="004476B4" w:rsidRPr="009757DF" w:rsidRDefault="004476B4" w:rsidP="00254EDF">
            <w:pPr>
              <w:jc w:val="left"/>
              <w:rPr>
                <w:sz w:val="18"/>
                <w:szCs w:val="18"/>
              </w:rPr>
            </w:pPr>
            <w:r w:rsidRPr="009757DF">
              <w:rPr>
                <w:sz w:val="18"/>
                <w:szCs w:val="18"/>
              </w:rPr>
              <w:t>Ratification and Implementation of the Nagoya Protocol on Access and Benefit Sharing (ABS) for the Member Countries of the Central African Forests Commission (COMIFAC)</w:t>
            </w:r>
          </w:p>
        </w:tc>
        <w:tc>
          <w:tcPr>
            <w:tcW w:w="1350" w:type="dxa"/>
            <w:tcBorders>
              <w:top w:val="nil"/>
              <w:left w:val="nil"/>
              <w:bottom w:val="single" w:sz="4" w:space="0" w:color="auto"/>
              <w:right w:val="single" w:sz="4" w:space="0" w:color="auto"/>
            </w:tcBorders>
            <w:shd w:val="clear" w:color="auto" w:fill="auto"/>
            <w:vAlign w:val="center"/>
            <w:hideMark/>
          </w:tcPr>
          <w:p w:rsidR="004476B4" w:rsidRPr="009757DF" w:rsidRDefault="004476B4" w:rsidP="00254EDF">
            <w:pPr>
              <w:jc w:val="center"/>
              <w:rPr>
                <w:sz w:val="18"/>
                <w:szCs w:val="18"/>
              </w:rPr>
            </w:pPr>
            <w:r w:rsidRPr="009757DF">
              <w:rPr>
                <w:sz w:val="18"/>
                <w:szCs w:val="18"/>
              </w:rPr>
              <w:t>UNEP</w:t>
            </w:r>
          </w:p>
        </w:tc>
        <w:tc>
          <w:tcPr>
            <w:tcW w:w="1276" w:type="dxa"/>
            <w:tcBorders>
              <w:top w:val="nil"/>
              <w:left w:val="nil"/>
              <w:bottom w:val="single" w:sz="4" w:space="0" w:color="auto"/>
              <w:right w:val="single" w:sz="4" w:space="0" w:color="auto"/>
            </w:tcBorders>
            <w:shd w:val="clear" w:color="auto" w:fill="auto"/>
            <w:vAlign w:val="center"/>
            <w:hideMark/>
          </w:tcPr>
          <w:p w:rsidR="004476B4" w:rsidRPr="009757DF" w:rsidRDefault="004476B4" w:rsidP="00254EDF">
            <w:pPr>
              <w:jc w:val="center"/>
              <w:rPr>
                <w:sz w:val="18"/>
                <w:szCs w:val="18"/>
              </w:rPr>
            </w:pPr>
            <w:r w:rsidRPr="009757DF">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March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February 2019</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1,762,557</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Burundi</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9757DF" w:rsidRDefault="004476B4" w:rsidP="00254EDF">
            <w:pPr>
              <w:jc w:val="center"/>
              <w:rPr>
                <w:sz w:val="18"/>
                <w:szCs w:val="18"/>
              </w:rPr>
            </w:pPr>
            <w:proofErr w:type="spellStart"/>
            <w:r w:rsidRPr="009757DF">
              <w:rPr>
                <w:sz w:val="18"/>
                <w:szCs w:val="18"/>
              </w:rPr>
              <w:t>Subregional</w:t>
            </w:r>
            <w:proofErr w:type="spellEnd"/>
            <w:r w:rsidRPr="009757DF">
              <w:rPr>
                <w:sz w:val="18"/>
                <w:szCs w:val="18"/>
              </w:rPr>
              <w:t xml:space="preserve"> - COMIFAC (10) Support</w:t>
            </w:r>
          </w:p>
        </w:tc>
        <w:tc>
          <w:tcPr>
            <w:tcW w:w="3058" w:type="dxa"/>
            <w:tcBorders>
              <w:top w:val="nil"/>
              <w:left w:val="nil"/>
              <w:bottom w:val="single" w:sz="4" w:space="0" w:color="auto"/>
              <w:right w:val="single" w:sz="4" w:space="0" w:color="auto"/>
            </w:tcBorders>
            <w:shd w:val="clear" w:color="auto" w:fill="auto"/>
            <w:vAlign w:val="center"/>
            <w:hideMark/>
          </w:tcPr>
          <w:p w:rsidR="004476B4" w:rsidRPr="009757DF" w:rsidRDefault="004476B4" w:rsidP="00254EDF">
            <w:pPr>
              <w:jc w:val="left"/>
              <w:rPr>
                <w:sz w:val="18"/>
                <w:szCs w:val="18"/>
              </w:rPr>
            </w:pPr>
            <w:r w:rsidRPr="009757DF">
              <w:rPr>
                <w:sz w:val="18"/>
                <w:szCs w:val="18"/>
              </w:rPr>
              <w:t>Regional support for the Central Africa Forests Commission (COMIFAC)</w:t>
            </w:r>
          </w:p>
        </w:tc>
        <w:tc>
          <w:tcPr>
            <w:tcW w:w="1350" w:type="dxa"/>
            <w:tcBorders>
              <w:top w:val="nil"/>
              <w:left w:val="nil"/>
              <w:bottom w:val="single" w:sz="4" w:space="0" w:color="auto"/>
              <w:right w:val="single" w:sz="4" w:space="0" w:color="auto"/>
            </w:tcBorders>
            <w:shd w:val="clear" w:color="auto" w:fill="auto"/>
            <w:vAlign w:val="center"/>
            <w:hideMark/>
          </w:tcPr>
          <w:p w:rsidR="004476B4" w:rsidRPr="009757DF" w:rsidRDefault="004476B4" w:rsidP="00254EDF">
            <w:pPr>
              <w:jc w:val="center"/>
              <w:rPr>
                <w:sz w:val="18"/>
                <w:szCs w:val="18"/>
              </w:rPr>
            </w:pPr>
            <w:r w:rsidRPr="009757DF">
              <w:rPr>
                <w:sz w:val="18"/>
                <w:szCs w:val="18"/>
              </w:rPr>
              <w:t>GIZ / ABS Initiative</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Aug</w:t>
            </w:r>
            <w:r w:rsidR="00881321" w:rsidRPr="001A194B">
              <w:rPr>
                <w:sz w:val="18"/>
                <w:szCs w:val="18"/>
              </w:rPr>
              <w:t>ust</w:t>
            </w:r>
            <w:r w:rsidRPr="001A194B">
              <w:rPr>
                <w:sz w:val="18"/>
                <w:szCs w:val="18"/>
              </w:rPr>
              <w:t xml:space="preserve">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April 2018</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33</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BMZ</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4,918,033</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Cameroon</w:t>
            </w:r>
          </w:p>
        </w:tc>
        <w:tc>
          <w:tcPr>
            <w:tcW w:w="1170" w:type="dxa"/>
            <w:tcBorders>
              <w:top w:val="nil"/>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r w:rsidRPr="001A194B">
              <w:rPr>
                <w:sz w:val="18"/>
                <w:szCs w:val="18"/>
              </w:rPr>
              <w:t>National</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lang w:val="fr-FR"/>
              </w:rPr>
            </w:pPr>
            <w:r w:rsidRPr="001A194B">
              <w:rPr>
                <w:sz w:val="18"/>
                <w:szCs w:val="18"/>
                <w:lang w:val="fr-FR"/>
              </w:rPr>
              <w:t xml:space="preserve">Appui à la valorisation de la biodiversité du Mont </w:t>
            </w:r>
            <w:proofErr w:type="spellStart"/>
            <w:r w:rsidRPr="001A194B">
              <w:rPr>
                <w:sz w:val="18"/>
                <w:szCs w:val="18"/>
                <w:lang w:val="fr-FR"/>
              </w:rPr>
              <w:t>Bamboutos</w:t>
            </w:r>
            <w:proofErr w:type="spellEnd"/>
            <w:r w:rsidRPr="001A194B">
              <w:rPr>
                <w:sz w:val="18"/>
                <w:szCs w:val="18"/>
                <w:lang w:val="fr-FR"/>
              </w:rPr>
              <w:t xml:space="preserve"> suivant le principe d</w:t>
            </w:r>
            <w:r w:rsidR="00B40365">
              <w:rPr>
                <w:sz w:val="18"/>
                <w:szCs w:val="18"/>
                <w:lang w:val="fr-FR"/>
              </w:rPr>
              <w:t>’</w:t>
            </w:r>
            <w:r w:rsidRPr="001A194B">
              <w:rPr>
                <w:sz w:val="18"/>
                <w:szCs w:val="18"/>
                <w:lang w:val="fr-FR"/>
              </w:rPr>
              <w:t>Accès et de Partage des Avantages au Cameroun</w:t>
            </w:r>
          </w:p>
        </w:tc>
        <w:tc>
          <w:tcPr>
            <w:tcW w:w="1350" w:type="dxa"/>
            <w:tcBorders>
              <w:top w:val="nil"/>
              <w:left w:val="nil"/>
              <w:bottom w:val="single" w:sz="4" w:space="0" w:color="auto"/>
              <w:right w:val="single" w:sz="4" w:space="0" w:color="auto"/>
            </w:tcBorders>
            <w:shd w:val="clear" w:color="auto" w:fill="auto"/>
            <w:noWrap/>
            <w:vAlign w:val="center"/>
            <w:hideMark/>
          </w:tcPr>
          <w:p w:rsidR="004476B4" w:rsidRPr="002637E0" w:rsidRDefault="004476B4" w:rsidP="00254EDF">
            <w:pPr>
              <w:jc w:val="center"/>
              <w:rPr>
                <w:sz w:val="18"/>
                <w:szCs w:val="18"/>
              </w:rPr>
            </w:pPr>
            <w:r w:rsidRPr="002637E0">
              <w:rPr>
                <w:sz w:val="18"/>
                <w:szCs w:val="18"/>
              </w:rPr>
              <w:t>UNDP</w:t>
            </w:r>
          </w:p>
        </w:tc>
        <w:tc>
          <w:tcPr>
            <w:tcW w:w="1276" w:type="dxa"/>
            <w:tcBorders>
              <w:top w:val="nil"/>
              <w:left w:val="nil"/>
              <w:bottom w:val="single" w:sz="4" w:space="0" w:color="auto"/>
              <w:right w:val="single" w:sz="4" w:space="0" w:color="auto"/>
            </w:tcBorders>
            <w:shd w:val="clear" w:color="auto" w:fill="auto"/>
            <w:noWrap/>
            <w:vAlign w:val="center"/>
            <w:hideMark/>
          </w:tcPr>
          <w:p w:rsidR="004476B4" w:rsidRPr="009757DF" w:rsidRDefault="004476B4" w:rsidP="00254EDF">
            <w:pPr>
              <w:jc w:val="center"/>
              <w:rPr>
                <w:sz w:val="18"/>
                <w:szCs w:val="18"/>
              </w:rPr>
            </w:pPr>
            <w:r w:rsidRPr="009757DF">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9757DF" w:rsidRDefault="004476B4" w:rsidP="00254EDF">
            <w:pPr>
              <w:jc w:val="center"/>
              <w:rPr>
                <w:sz w:val="18"/>
                <w:szCs w:val="18"/>
              </w:rPr>
            </w:pPr>
            <w:r w:rsidRPr="009757DF">
              <w:rPr>
                <w:sz w:val="18"/>
                <w:szCs w:val="18"/>
              </w:rPr>
              <w:t>December 2014</w:t>
            </w:r>
          </w:p>
        </w:tc>
        <w:tc>
          <w:tcPr>
            <w:tcW w:w="990" w:type="dxa"/>
            <w:tcBorders>
              <w:top w:val="nil"/>
              <w:left w:val="nil"/>
              <w:bottom w:val="single" w:sz="4" w:space="0" w:color="auto"/>
              <w:right w:val="single" w:sz="4" w:space="0" w:color="auto"/>
            </w:tcBorders>
            <w:shd w:val="clear" w:color="auto" w:fill="auto"/>
            <w:vAlign w:val="center"/>
            <w:hideMark/>
          </w:tcPr>
          <w:p w:rsidR="004476B4" w:rsidRPr="009757DF" w:rsidRDefault="004476B4" w:rsidP="00254EDF">
            <w:pPr>
              <w:jc w:val="center"/>
              <w:rPr>
                <w:sz w:val="18"/>
                <w:szCs w:val="18"/>
              </w:rPr>
            </w:pPr>
            <w:r w:rsidRPr="009757DF">
              <w:rPr>
                <w:sz w:val="18"/>
                <w:szCs w:val="18"/>
              </w:rPr>
              <w:t>May 2016</w:t>
            </w:r>
          </w:p>
        </w:tc>
        <w:tc>
          <w:tcPr>
            <w:tcW w:w="990" w:type="dxa"/>
            <w:tcBorders>
              <w:top w:val="nil"/>
              <w:left w:val="nil"/>
              <w:bottom w:val="single" w:sz="4" w:space="0" w:color="auto"/>
              <w:right w:val="single" w:sz="4" w:space="0" w:color="auto"/>
            </w:tcBorders>
            <w:shd w:val="clear" w:color="auto" w:fill="auto"/>
            <w:noWrap/>
            <w:vAlign w:val="center"/>
            <w:hideMark/>
          </w:tcPr>
          <w:p w:rsidR="004476B4" w:rsidRPr="009757DF" w:rsidRDefault="004476B4" w:rsidP="00254EDF">
            <w:pPr>
              <w:jc w:val="center"/>
              <w:rPr>
                <w:sz w:val="18"/>
                <w:szCs w:val="18"/>
              </w:rPr>
            </w:pPr>
            <w:r w:rsidRPr="009757DF">
              <w:rPr>
                <w:sz w:val="18"/>
                <w:szCs w:val="18"/>
              </w:rPr>
              <w:t>17</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9757DF">
              <w:rPr>
                <w:sz w:val="18"/>
                <w:szCs w:val="18"/>
              </w:rPr>
              <w:t>GEF-SGP</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37,786</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Cameroon</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Regional - Africa (6)</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Supporting the Development and Implementation of ABS Policies in Africa</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UNEP/ABS Initiative</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completed</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Aug</w:t>
            </w:r>
            <w:r w:rsidR="00881321" w:rsidRPr="001A194B">
              <w:rPr>
                <w:sz w:val="18"/>
                <w:szCs w:val="18"/>
              </w:rPr>
              <w:t>ust</w:t>
            </w:r>
            <w:r w:rsidRPr="001A194B">
              <w:rPr>
                <w:sz w:val="18"/>
                <w:szCs w:val="18"/>
              </w:rPr>
              <w:t xml:space="preserve"> 2010</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October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63</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1,177,300</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Cameroon</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COMIFAC (10) Promotion</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Promotion of Conservation, Sustainable Use of Biodiversity and Climate Change Issues in COMIFAC Countries</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JICA/ COMIFAC</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July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2020</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JICA</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1,700,000</w:t>
            </w:r>
          </w:p>
        </w:tc>
      </w:tr>
      <w:tr w:rsidR="004476B4" w:rsidRPr="001A194B" w:rsidTr="001A194B">
        <w:trPr>
          <w:trHeight w:val="1260"/>
          <w:jc w:val="center"/>
        </w:trPr>
        <w:tc>
          <w:tcPr>
            <w:tcW w:w="2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Cameroon</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COMIFAC (10) Ratification</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Ratification and Implementation of the Nagoya Protocol on Access and Benefit Sharing (ABS) for the Member Countries of the Central African Forests Commission (COMIFAC)</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March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February 2019</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1,762,557</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Cameroon</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COMIFAC (10) Support</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Regional support for the Central Africa Forests Commission (COMIFAC)</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GIZ / ABS Initiative</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Aug</w:t>
            </w:r>
            <w:r w:rsidR="00881321" w:rsidRPr="001A194B">
              <w:rPr>
                <w:sz w:val="18"/>
                <w:szCs w:val="18"/>
              </w:rPr>
              <w:t>ust</w:t>
            </w:r>
            <w:r w:rsidRPr="001A194B">
              <w:rPr>
                <w:sz w:val="18"/>
                <w:szCs w:val="18"/>
              </w:rPr>
              <w:t xml:space="preserve">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April 2018</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33</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BMZ</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4,918,033</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2637E0" w:rsidRDefault="004476B4" w:rsidP="00254EDF">
            <w:pPr>
              <w:jc w:val="center"/>
              <w:rPr>
                <w:b/>
                <w:bCs/>
                <w:sz w:val="18"/>
                <w:szCs w:val="18"/>
              </w:rPr>
            </w:pPr>
            <w:r w:rsidRPr="002637E0">
              <w:rPr>
                <w:b/>
                <w:bCs/>
                <w:sz w:val="18"/>
                <w:szCs w:val="18"/>
              </w:rPr>
              <w:lastRenderedPageBreak/>
              <w:t>Cameroon</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9757DF" w:rsidRDefault="004476B4" w:rsidP="00254EDF">
            <w:pPr>
              <w:jc w:val="center"/>
              <w:rPr>
                <w:sz w:val="18"/>
                <w:szCs w:val="18"/>
              </w:rPr>
            </w:pPr>
            <w:r w:rsidRPr="009757DF">
              <w:rPr>
                <w:sz w:val="18"/>
                <w:szCs w:val="18"/>
              </w:rPr>
              <w:t>National</w:t>
            </w:r>
          </w:p>
        </w:tc>
        <w:tc>
          <w:tcPr>
            <w:tcW w:w="3058" w:type="dxa"/>
            <w:tcBorders>
              <w:top w:val="nil"/>
              <w:left w:val="nil"/>
              <w:bottom w:val="single" w:sz="4" w:space="0" w:color="auto"/>
              <w:right w:val="single" w:sz="4" w:space="0" w:color="auto"/>
            </w:tcBorders>
            <w:shd w:val="clear" w:color="auto" w:fill="auto"/>
            <w:vAlign w:val="center"/>
            <w:hideMark/>
          </w:tcPr>
          <w:p w:rsidR="004476B4" w:rsidRPr="009757DF" w:rsidRDefault="004476B4" w:rsidP="00254EDF">
            <w:pPr>
              <w:jc w:val="left"/>
              <w:rPr>
                <w:sz w:val="18"/>
                <w:szCs w:val="18"/>
              </w:rPr>
            </w:pPr>
            <w:r w:rsidRPr="009757DF">
              <w:rPr>
                <w:sz w:val="18"/>
                <w:szCs w:val="18"/>
              </w:rPr>
              <w:t>Support of implementation of national ABS roadmap</w:t>
            </w:r>
          </w:p>
        </w:tc>
        <w:tc>
          <w:tcPr>
            <w:tcW w:w="1350" w:type="dxa"/>
            <w:tcBorders>
              <w:top w:val="nil"/>
              <w:left w:val="nil"/>
              <w:bottom w:val="single" w:sz="4" w:space="0" w:color="auto"/>
              <w:right w:val="single" w:sz="4" w:space="0" w:color="auto"/>
            </w:tcBorders>
            <w:shd w:val="clear" w:color="auto" w:fill="auto"/>
            <w:vAlign w:val="center"/>
            <w:hideMark/>
          </w:tcPr>
          <w:p w:rsidR="004476B4" w:rsidRPr="009757DF" w:rsidRDefault="004476B4" w:rsidP="00254EDF">
            <w:pPr>
              <w:jc w:val="center"/>
              <w:rPr>
                <w:sz w:val="18"/>
                <w:szCs w:val="18"/>
              </w:rPr>
            </w:pPr>
            <w:r w:rsidRPr="009757DF">
              <w:rPr>
                <w:sz w:val="18"/>
                <w:szCs w:val="18"/>
              </w:rPr>
              <w:t>ABS Initiative</w:t>
            </w:r>
          </w:p>
        </w:tc>
        <w:tc>
          <w:tcPr>
            <w:tcW w:w="1276" w:type="dxa"/>
            <w:tcBorders>
              <w:top w:val="nil"/>
              <w:left w:val="nil"/>
              <w:bottom w:val="single" w:sz="4" w:space="0" w:color="auto"/>
              <w:right w:val="single" w:sz="4" w:space="0" w:color="auto"/>
            </w:tcBorders>
            <w:shd w:val="clear" w:color="auto" w:fill="auto"/>
            <w:vAlign w:val="center"/>
            <w:hideMark/>
          </w:tcPr>
          <w:p w:rsidR="004476B4" w:rsidRPr="009757DF" w:rsidRDefault="004476B4" w:rsidP="00254EDF">
            <w:pPr>
              <w:jc w:val="center"/>
              <w:rPr>
                <w:sz w:val="18"/>
                <w:szCs w:val="18"/>
              </w:rPr>
            </w:pPr>
            <w:r w:rsidRPr="009757DF">
              <w:rPr>
                <w:sz w:val="18"/>
                <w:szCs w:val="18"/>
              </w:rPr>
              <w:t>completed</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February 2011</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March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50</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ABS Initiative donors</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ABS Initiative Global budget</w:t>
            </w:r>
          </w:p>
        </w:tc>
      </w:tr>
      <w:tr w:rsidR="004476B4" w:rsidRPr="001A194B" w:rsidTr="001A194B">
        <w:trPr>
          <w:trHeight w:val="1260"/>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9757DF" w:rsidRDefault="004476B4" w:rsidP="00254EDF">
            <w:pPr>
              <w:jc w:val="center"/>
              <w:rPr>
                <w:b/>
                <w:bCs/>
                <w:sz w:val="18"/>
                <w:szCs w:val="18"/>
              </w:rPr>
            </w:pPr>
            <w:r w:rsidRPr="009757DF">
              <w:rPr>
                <w:b/>
                <w:bCs/>
                <w:sz w:val="18"/>
                <w:szCs w:val="18"/>
              </w:rPr>
              <w:t>Cameroon</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9757DF">
              <w:rPr>
                <w:sz w:val="18"/>
                <w:szCs w:val="18"/>
              </w:rPr>
              <w:t>National</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 xml:space="preserve">A Bottom Up </w:t>
            </w:r>
            <w:r w:rsidR="00A44902" w:rsidRPr="001A194B">
              <w:rPr>
                <w:sz w:val="18"/>
                <w:szCs w:val="18"/>
              </w:rPr>
              <w:t>Approach</w:t>
            </w:r>
            <w:r w:rsidRPr="001A194B">
              <w:rPr>
                <w:sz w:val="18"/>
                <w:szCs w:val="18"/>
              </w:rPr>
              <w:t xml:space="preserve"> on ABS: Community Level Capacity Development for Successful Engagement in ABS Value Chains in Cameroon (</w:t>
            </w:r>
            <w:proofErr w:type="spellStart"/>
            <w:r w:rsidRPr="001A194B">
              <w:rPr>
                <w:i/>
                <w:iCs/>
                <w:sz w:val="18"/>
                <w:szCs w:val="18"/>
              </w:rPr>
              <w:t>Echinops</w:t>
            </w:r>
            <w:proofErr w:type="spellEnd"/>
            <w:r w:rsidRPr="001A194B">
              <w:rPr>
                <w:i/>
                <w:iCs/>
                <w:sz w:val="18"/>
                <w:szCs w:val="18"/>
              </w:rPr>
              <w:t xml:space="preserve"> </w:t>
            </w:r>
            <w:proofErr w:type="spellStart"/>
            <w:r w:rsidRPr="001A194B">
              <w:rPr>
                <w:i/>
                <w:iCs/>
                <w:sz w:val="18"/>
                <w:szCs w:val="18"/>
              </w:rPr>
              <w:t>giganteus</w:t>
            </w:r>
            <w:proofErr w:type="spellEnd"/>
            <w:r w:rsidRPr="001A194B">
              <w:rPr>
                <w:sz w:val="18"/>
                <w:szCs w:val="18"/>
              </w:rPr>
              <w:t>)</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UNDP</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approved</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CEO approval 2016-06-03</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900,000</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Central African Republic</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COMIFAC (10) Promotion</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Promotion of Conservation, Sustainable Use of Biodiversity and Climate Change Issues in COMIFAC Countries</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JICA/ COMIFAC</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July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2020</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JICA</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1,700,000</w:t>
            </w:r>
          </w:p>
        </w:tc>
      </w:tr>
      <w:tr w:rsidR="004476B4" w:rsidRPr="001A194B" w:rsidTr="001A194B">
        <w:trPr>
          <w:trHeight w:val="1260"/>
          <w:jc w:val="center"/>
        </w:trPr>
        <w:tc>
          <w:tcPr>
            <w:tcW w:w="2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Central African Republic</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COMIFAC (10) Ratification</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Ratification and Implementation of the Nagoya Protocol on Access and Benefit</w:t>
            </w:r>
            <w:r w:rsidR="00060059" w:rsidRPr="001A194B">
              <w:rPr>
                <w:sz w:val="18"/>
                <w:szCs w:val="18"/>
              </w:rPr>
              <w:t>-</w:t>
            </w:r>
            <w:r w:rsidRPr="001A194B">
              <w:rPr>
                <w:sz w:val="18"/>
                <w:szCs w:val="18"/>
              </w:rPr>
              <w:t>Sharing (ABS) for the Member Countries of the Central African Forests Commission (COMIFAC)</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March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February 2019</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1,762,557</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Central African Republic</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COMIFAC (10) Support</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Regional support for the Central Africa Forests Commission (COMIFAC)</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GIZ / ABS Initiative</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Aug</w:t>
            </w:r>
            <w:r w:rsidR="00881321" w:rsidRPr="001A194B">
              <w:rPr>
                <w:sz w:val="18"/>
                <w:szCs w:val="18"/>
              </w:rPr>
              <w:t>ust</w:t>
            </w:r>
            <w:r w:rsidRPr="001A194B">
              <w:rPr>
                <w:sz w:val="18"/>
                <w:szCs w:val="18"/>
              </w:rPr>
              <w:t xml:space="preserve">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April 2018</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33</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BMZ</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4,918,033</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Chad</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COMIFAC (10) Promotion</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Promotion of Conservation, Sustainable Use of Biodiversity and Climate Change Issues in COMIFAC Countries</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JICA/ COMIFAC</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July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2020</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JICA</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1,700,000</w:t>
            </w:r>
          </w:p>
        </w:tc>
      </w:tr>
      <w:tr w:rsidR="004476B4" w:rsidRPr="001A194B" w:rsidTr="001A194B">
        <w:trPr>
          <w:trHeight w:val="1260"/>
          <w:jc w:val="center"/>
        </w:trPr>
        <w:tc>
          <w:tcPr>
            <w:tcW w:w="2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Chad</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COMIFAC (10) Ratification</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Ratification and Implementation of the Nagoya Protocol on Access and Benefit Sharing (ABS) for the Member Countries of the Central African Forests Commission (COMIFAC)</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March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February 2019</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1,762,557</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lastRenderedPageBreak/>
              <w:t>Chad</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9757DF" w:rsidRDefault="004476B4" w:rsidP="00254EDF">
            <w:pPr>
              <w:jc w:val="center"/>
              <w:rPr>
                <w:sz w:val="18"/>
                <w:szCs w:val="18"/>
              </w:rPr>
            </w:pPr>
            <w:proofErr w:type="spellStart"/>
            <w:r w:rsidRPr="002637E0">
              <w:rPr>
                <w:sz w:val="18"/>
                <w:szCs w:val="18"/>
              </w:rPr>
              <w:t>Sub</w:t>
            </w:r>
            <w:r w:rsidRPr="009757DF">
              <w:rPr>
                <w:sz w:val="18"/>
                <w:szCs w:val="18"/>
              </w:rPr>
              <w:t>regional</w:t>
            </w:r>
            <w:proofErr w:type="spellEnd"/>
            <w:r w:rsidRPr="009757DF">
              <w:rPr>
                <w:sz w:val="18"/>
                <w:szCs w:val="18"/>
              </w:rPr>
              <w:t xml:space="preserve"> - COMIFAC (10) Support</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Regional support for the Central Africa Forests Commission (COMIFAC)</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GIZ / ABS Initiative</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Aug</w:t>
            </w:r>
            <w:r w:rsidR="00881321" w:rsidRPr="001A194B">
              <w:rPr>
                <w:sz w:val="18"/>
                <w:szCs w:val="18"/>
              </w:rPr>
              <w:t>ust</w:t>
            </w:r>
            <w:r w:rsidRPr="001A194B">
              <w:rPr>
                <w:sz w:val="18"/>
                <w:szCs w:val="18"/>
              </w:rPr>
              <w:t xml:space="preserve">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April 2018</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33</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BMZ</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4,918,033</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Comoros</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Global (24)</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Strengthening Human Resources, Legal Frameworks and Institutional Capacities to Implement the Nagoya Protocol</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UNDP</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2016</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2019</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12,000,000</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9757DF" w:rsidRDefault="004476B4" w:rsidP="00254EDF">
            <w:pPr>
              <w:jc w:val="center"/>
              <w:rPr>
                <w:b/>
                <w:bCs/>
                <w:sz w:val="18"/>
                <w:szCs w:val="18"/>
              </w:rPr>
            </w:pPr>
            <w:r w:rsidRPr="009757DF">
              <w:rPr>
                <w:b/>
                <w:bCs/>
                <w:sz w:val="18"/>
                <w:szCs w:val="18"/>
              </w:rPr>
              <w:t>Congo</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9757DF" w:rsidRDefault="004476B4" w:rsidP="00254EDF">
            <w:pPr>
              <w:jc w:val="center"/>
              <w:rPr>
                <w:sz w:val="18"/>
                <w:szCs w:val="18"/>
              </w:rPr>
            </w:pPr>
            <w:proofErr w:type="spellStart"/>
            <w:r w:rsidRPr="009757DF">
              <w:rPr>
                <w:sz w:val="18"/>
                <w:szCs w:val="18"/>
              </w:rPr>
              <w:t>Subregional</w:t>
            </w:r>
            <w:proofErr w:type="spellEnd"/>
            <w:r w:rsidRPr="009757DF">
              <w:rPr>
                <w:sz w:val="18"/>
                <w:szCs w:val="18"/>
              </w:rPr>
              <w:t xml:space="preserve"> - COMIFAC (10) Promotion</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9757DF">
              <w:rPr>
                <w:sz w:val="18"/>
                <w:szCs w:val="18"/>
              </w:rPr>
              <w:t>Promotion of Conservation, Sustainable Use of Biodiversity and Climate Change Issues in COMIFAC</w:t>
            </w:r>
            <w:r w:rsidRPr="001A194B">
              <w:rPr>
                <w:sz w:val="18"/>
                <w:szCs w:val="18"/>
              </w:rPr>
              <w:t xml:space="preserve"> Countries</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JICA/ COMIFAC</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July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2020</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JICA</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1,700,000</w:t>
            </w:r>
          </w:p>
        </w:tc>
      </w:tr>
      <w:tr w:rsidR="004476B4" w:rsidRPr="001A194B" w:rsidTr="001A194B">
        <w:trPr>
          <w:trHeight w:val="1260"/>
          <w:jc w:val="center"/>
        </w:trPr>
        <w:tc>
          <w:tcPr>
            <w:tcW w:w="2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Congo</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COMIFAC (10) Ratification</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Ratification and Implementation of the Nagoya Protocol on Access and Benefit Sharing (ABS) for the Member Countries of the Central African Forests Commission (COMIFAC)</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March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February 2019</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1,762,557</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Congo</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COMIFAC (10) Support</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Regional support for the Central Africa Forests Commission (COMIFAC)</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GIZ / ABS Initiative</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Aug</w:t>
            </w:r>
            <w:r w:rsidR="00881321" w:rsidRPr="001A194B">
              <w:rPr>
                <w:sz w:val="18"/>
                <w:szCs w:val="18"/>
              </w:rPr>
              <w:t>ust</w:t>
            </w:r>
            <w:r w:rsidRPr="001A194B">
              <w:rPr>
                <w:sz w:val="18"/>
                <w:szCs w:val="18"/>
              </w:rPr>
              <w:t xml:space="preserve">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April 2018</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33</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BMZ</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4,918,033</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Cote d</w:t>
            </w:r>
            <w:r w:rsidR="00B40365">
              <w:rPr>
                <w:b/>
                <w:bCs/>
                <w:sz w:val="18"/>
                <w:szCs w:val="18"/>
              </w:rPr>
              <w:t>’</w:t>
            </w:r>
            <w:r w:rsidRPr="001A194B">
              <w:rPr>
                <w:b/>
                <w:bCs/>
                <w:sz w:val="18"/>
                <w:szCs w:val="18"/>
              </w:rPr>
              <w:t>Ivoire</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Support for Developing ABS Policy and Regulations for Protected Areas</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ABS Initiative</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completed</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November 2007</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February 2011</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40</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ABS Initiative donors</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i/>
                <w:iCs/>
                <w:sz w:val="18"/>
                <w:szCs w:val="18"/>
              </w:rPr>
            </w:pPr>
            <w:r w:rsidRPr="001A194B">
              <w:rPr>
                <w:i/>
                <w:iCs/>
                <w:sz w:val="18"/>
                <w:szCs w:val="18"/>
              </w:rPr>
              <w:t>ABS Initiative Global budget</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Côte d</w:t>
            </w:r>
            <w:r w:rsidR="00B40365">
              <w:rPr>
                <w:b/>
                <w:bCs/>
                <w:sz w:val="18"/>
                <w:szCs w:val="18"/>
              </w:rPr>
              <w:t>’</w:t>
            </w:r>
            <w:r w:rsidRPr="001A194B">
              <w:rPr>
                <w:b/>
                <w:bCs/>
                <w:sz w:val="18"/>
                <w:szCs w:val="18"/>
              </w:rPr>
              <w:t>Ivoire</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Global (20)</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Global support for the ratification and entry into force of the Nagoya Protocol on Access and Benefit Sharing</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2013</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2018</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1,000,000</w:t>
            </w:r>
          </w:p>
        </w:tc>
      </w:tr>
      <w:tr w:rsidR="004476B4" w:rsidRPr="001A194B" w:rsidTr="001A194B">
        <w:trPr>
          <w:trHeight w:val="1575"/>
          <w:jc w:val="center"/>
        </w:trPr>
        <w:tc>
          <w:tcPr>
            <w:tcW w:w="2077" w:type="dxa"/>
            <w:tcBorders>
              <w:top w:val="single" w:sz="4" w:space="0" w:color="auto"/>
              <w:left w:val="single" w:sz="4" w:space="0" w:color="auto"/>
              <w:bottom w:val="single" w:sz="4" w:space="0" w:color="auto"/>
              <w:right w:val="single" w:sz="4" w:space="0" w:color="auto"/>
            </w:tcBorders>
            <w:shd w:val="pct15" w:color="auto" w:fill="auto"/>
            <w:vAlign w:val="center"/>
            <w:hideMark/>
          </w:tcPr>
          <w:p w:rsidR="004476B4" w:rsidRPr="001A194B" w:rsidRDefault="004476B4" w:rsidP="00254EDF">
            <w:pPr>
              <w:jc w:val="center"/>
              <w:rPr>
                <w:b/>
                <w:bCs/>
                <w:sz w:val="18"/>
                <w:szCs w:val="18"/>
              </w:rPr>
            </w:pPr>
            <w:r w:rsidRPr="001A194B">
              <w:rPr>
                <w:b/>
                <w:bCs/>
                <w:sz w:val="18"/>
                <w:szCs w:val="18"/>
              </w:rPr>
              <w:lastRenderedPageBreak/>
              <w:t xml:space="preserve">Democratic Republic of </w:t>
            </w:r>
            <w:r w:rsidR="00C40CB3">
              <w:rPr>
                <w:b/>
                <w:bCs/>
                <w:sz w:val="18"/>
                <w:szCs w:val="18"/>
              </w:rPr>
              <w:t xml:space="preserve">the </w:t>
            </w:r>
            <w:r w:rsidRPr="001A194B">
              <w:rPr>
                <w:b/>
                <w:bCs/>
                <w:sz w:val="18"/>
                <w:szCs w:val="18"/>
              </w:rPr>
              <w:t>Congo*</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58" w:type="dxa"/>
            <w:tcBorders>
              <w:top w:val="nil"/>
              <w:left w:val="nil"/>
              <w:bottom w:val="single" w:sz="4" w:space="0" w:color="auto"/>
              <w:right w:val="single" w:sz="4" w:space="0" w:color="auto"/>
            </w:tcBorders>
            <w:shd w:val="clear" w:color="auto" w:fill="auto"/>
            <w:vAlign w:val="center"/>
            <w:hideMark/>
          </w:tcPr>
          <w:p w:rsidR="004476B4" w:rsidRPr="009757DF" w:rsidRDefault="004476B4" w:rsidP="00254EDF">
            <w:pPr>
              <w:jc w:val="left"/>
              <w:rPr>
                <w:sz w:val="18"/>
                <w:szCs w:val="18"/>
              </w:rPr>
            </w:pPr>
            <w:r w:rsidRPr="001A194B">
              <w:rPr>
                <w:sz w:val="18"/>
                <w:szCs w:val="18"/>
              </w:rPr>
              <w:t xml:space="preserve">Effective National Implementation of </w:t>
            </w:r>
            <w:r w:rsidRPr="002637E0">
              <w:rPr>
                <w:sz w:val="18"/>
                <w:szCs w:val="18"/>
              </w:rPr>
              <w:t>Access and Benefit</w:t>
            </w:r>
            <w:r w:rsidR="00060059" w:rsidRPr="002637E0">
              <w:rPr>
                <w:sz w:val="18"/>
                <w:szCs w:val="18"/>
              </w:rPr>
              <w:t>-</w:t>
            </w:r>
            <w:r w:rsidRPr="009757DF">
              <w:rPr>
                <w:sz w:val="18"/>
                <w:szCs w:val="18"/>
              </w:rPr>
              <w:t xml:space="preserve">Sharing (ABS) in accordance with the Nagoya Protocol and </w:t>
            </w:r>
            <w:proofErr w:type="spellStart"/>
            <w:r w:rsidRPr="009757DF">
              <w:rPr>
                <w:sz w:val="18"/>
                <w:szCs w:val="18"/>
              </w:rPr>
              <w:t>Valorization</w:t>
            </w:r>
            <w:proofErr w:type="spellEnd"/>
            <w:r w:rsidRPr="009757DF">
              <w:rPr>
                <w:sz w:val="18"/>
                <w:szCs w:val="18"/>
              </w:rPr>
              <w:t xml:space="preserve"> of Medicinal and Cosmetic Plants in the Democratic Republic of </w:t>
            </w:r>
            <w:r w:rsidR="00C40CB3">
              <w:rPr>
                <w:sz w:val="18"/>
                <w:szCs w:val="18"/>
              </w:rPr>
              <w:t xml:space="preserve">the </w:t>
            </w:r>
            <w:r w:rsidRPr="009757DF">
              <w:rPr>
                <w:sz w:val="18"/>
                <w:szCs w:val="18"/>
              </w:rPr>
              <w:t>Congo</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9757DF">
              <w:rPr>
                <w:sz w:val="18"/>
                <w:szCs w:val="18"/>
              </w:rPr>
              <w:t>UNEP</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approved</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TF</w:t>
            </w:r>
          </w:p>
        </w:tc>
        <w:tc>
          <w:tcPr>
            <w:tcW w:w="126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r w:rsidRPr="001A194B">
              <w:rPr>
                <w:sz w:val="18"/>
                <w:szCs w:val="18"/>
              </w:rPr>
              <w:t>2,000,000</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 xml:space="preserve">Democratic Republic of </w:t>
            </w:r>
            <w:r w:rsidR="00C40CB3">
              <w:rPr>
                <w:b/>
                <w:bCs/>
                <w:sz w:val="18"/>
                <w:szCs w:val="18"/>
              </w:rPr>
              <w:t xml:space="preserve">the </w:t>
            </w:r>
            <w:r w:rsidRPr="001A194B">
              <w:rPr>
                <w:b/>
                <w:bCs/>
                <w:sz w:val="18"/>
                <w:szCs w:val="18"/>
              </w:rPr>
              <w:t>Congo</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9757DF">
              <w:rPr>
                <w:sz w:val="18"/>
                <w:szCs w:val="18"/>
              </w:rPr>
              <w:t>Subregional</w:t>
            </w:r>
            <w:proofErr w:type="spellEnd"/>
            <w:r w:rsidRPr="009757DF">
              <w:rPr>
                <w:sz w:val="18"/>
                <w:szCs w:val="18"/>
              </w:rPr>
              <w:t xml:space="preserve"> - COMIFAC (10) Promotion</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Promotion of Conservation, Sustainable Use of Biodiversity and Climate Change Issues in COMIFAC Countries</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JICA/ COMIFAC</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July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2020</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JICA</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1,700,000</w:t>
            </w:r>
          </w:p>
        </w:tc>
      </w:tr>
      <w:tr w:rsidR="004476B4" w:rsidRPr="001A194B" w:rsidTr="001A194B">
        <w:trPr>
          <w:trHeight w:val="1260"/>
          <w:jc w:val="center"/>
        </w:trPr>
        <w:tc>
          <w:tcPr>
            <w:tcW w:w="2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 xml:space="preserve">Democratic Republic of </w:t>
            </w:r>
            <w:r w:rsidR="0063015E">
              <w:rPr>
                <w:b/>
                <w:bCs/>
                <w:sz w:val="18"/>
                <w:szCs w:val="18"/>
              </w:rPr>
              <w:t xml:space="preserve">the </w:t>
            </w:r>
            <w:r w:rsidRPr="001A194B">
              <w:rPr>
                <w:b/>
                <w:bCs/>
                <w:sz w:val="18"/>
                <w:szCs w:val="18"/>
              </w:rPr>
              <w:t>Congo</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Sub-regional - COMIFAC (10) Ratification</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Ratification and Implementation of the Nagoya Protocol on Access and Benefit Sharing (ABS) for the Member Countries of the Central African Forests Commission (COMIFAC)</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March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February 2019</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1,762,557</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 xml:space="preserve">Democratic Republic of </w:t>
            </w:r>
            <w:r w:rsidR="0063015E">
              <w:rPr>
                <w:b/>
                <w:bCs/>
                <w:sz w:val="18"/>
                <w:szCs w:val="18"/>
              </w:rPr>
              <w:t xml:space="preserve">the </w:t>
            </w:r>
            <w:r w:rsidRPr="001A194B">
              <w:rPr>
                <w:b/>
                <w:bCs/>
                <w:sz w:val="18"/>
                <w:szCs w:val="18"/>
              </w:rPr>
              <w:t>Congo</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COMIFAC (10) Support</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Regional support for the Central Africa Forests Commission (COMIFAC)</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GIZ / ABS Initiative</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Aug</w:t>
            </w:r>
            <w:r w:rsidR="00881321" w:rsidRPr="001A194B">
              <w:rPr>
                <w:sz w:val="18"/>
                <w:szCs w:val="18"/>
              </w:rPr>
              <w:t>ust</w:t>
            </w:r>
            <w:r w:rsidRPr="001A194B">
              <w:rPr>
                <w:sz w:val="18"/>
                <w:szCs w:val="18"/>
              </w:rPr>
              <w:t xml:space="preserve">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April 2018</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33</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BMZ</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4,918,033</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Djibouti</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Global (20)</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Global support for the ratification and entry into force of the Nagoya Protocol on Access and Benefit Sharing</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2013</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2018</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1,000,000</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Egypt</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Global (24)</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Strengthening Human Resources, Legal Frameworks and Institutional Capacities to Implement the Nagoya Protocol</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UNDP</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2016</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2019</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12,000,000</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Equatorial Guinea</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COMIFAC (10) Promotion</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Promotion of Conservation, Sustainable Use of Biodiversity and Climate Change Issues in COMIFAC Countries</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JICA/ COMIFAC</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July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2020</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JICA</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1,700,000</w:t>
            </w:r>
          </w:p>
        </w:tc>
      </w:tr>
      <w:tr w:rsidR="004476B4" w:rsidRPr="001A194B" w:rsidTr="001A194B">
        <w:trPr>
          <w:trHeight w:val="1260"/>
          <w:jc w:val="center"/>
        </w:trPr>
        <w:tc>
          <w:tcPr>
            <w:tcW w:w="2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9757DF" w:rsidRDefault="004476B4" w:rsidP="00254EDF">
            <w:pPr>
              <w:jc w:val="center"/>
              <w:rPr>
                <w:b/>
                <w:bCs/>
                <w:sz w:val="18"/>
                <w:szCs w:val="18"/>
              </w:rPr>
            </w:pPr>
            <w:r w:rsidRPr="002637E0">
              <w:rPr>
                <w:b/>
                <w:bCs/>
                <w:sz w:val="18"/>
                <w:szCs w:val="18"/>
              </w:rPr>
              <w:lastRenderedPageBreak/>
              <w:t>Equatorial Guinea</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9757DF" w:rsidRDefault="004476B4" w:rsidP="00254EDF">
            <w:pPr>
              <w:jc w:val="center"/>
              <w:rPr>
                <w:sz w:val="18"/>
                <w:szCs w:val="18"/>
              </w:rPr>
            </w:pPr>
            <w:proofErr w:type="spellStart"/>
            <w:r w:rsidRPr="009757DF">
              <w:rPr>
                <w:sz w:val="18"/>
                <w:szCs w:val="18"/>
              </w:rPr>
              <w:t>Subregional</w:t>
            </w:r>
            <w:proofErr w:type="spellEnd"/>
            <w:r w:rsidRPr="009757DF">
              <w:rPr>
                <w:sz w:val="18"/>
                <w:szCs w:val="18"/>
              </w:rPr>
              <w:t xml:space="preserve"> - COMIFAC (10) Ratification</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9757DF">
              <w:rPr>
                <w:sz w:val="18"/>
                <w:szCs w:val="18"/>
              </w:rPr>
              <w:t>Ratification and Implementation of the Nagoya Protocol on Access and Benefit Sharing (ABS) for the Member Countries of the Central African Forests Commission (COMIFAC)</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March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February 2019</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1,762,557</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Equatorial Guinea</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COMIFAC (10) Support</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Regional support for the Central Africa Forests Commission (COMIFAC)</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GIZ / ABS Initiative</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Aug</w:t>
            </w:r>
            <w:r w:rsidR="00220C82" w:rsidRPr="001A194B">
              <w:rPr>
                <w:sz w:val="18"/>
                <w:szCs w:val="18"/>
              </w:rPr>
              <w:t>ust</w:t>
            </w:r>
            <w:r w:rsidRPr="001A194B">
              <w:rPr>
                <w:sz w:val="18"/>
                <w:szCs w:val="18"/>
              </w:rPr>
              <w:t xml:space="preserve">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April 2018</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33</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BMZ</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4,918,033</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9757DF" w:rsidRDefault="004476B4" w:rsidP="00254EDF">
            <w:pPr>
              <w:jc w:val="center"/>
              <w:rPr>
                <w:b/>
                <w:bCs/>
                <w:sz w:val="18"/>
                <w:szCs w:val="18"/>
              </w:rPr>
            </w:pPr>
            <w:r w:rsidRPr="009757DF">
              <w:rPr>
                <w:b/>
                <w:bCs/>
                <w:sz w:val="18"/>
                <w:szCs w:val="18"/>
              </w:rPr>
              <w:t>Ethiopia</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9757DF" w:rsidRDefault="004476B4" w:rsidP="00254EDF">
            <w:pPr>
              <w:jc w:val="center"/>
              <w:rPr>
                <w:sz w:val="18"/>
                <w:szCs w:val="18"/>
              </w:rPr>
            </w:pPr>
            <w:r w:rsidRPr="009757DF">
              <w:rPr>
                <w:sz w:val="18"/>
                <w:szCs w:val="18"/>
              </w:rPr>
              <w:t>Global (24)</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Strengthening Human Resources, Legal Frameworks and Institutional Capacities to Implement the Nagoya Protocol</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UNDP</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2016</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2019</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12,000,000</w:t>
            </w:r>
          </w:p>
        </w:tc>
      </w:tr>
      <w:tr w:rsidR="004476B4" w:rsidRPr="001A194B" w:rsidTr="001A194B">
        <w:trPr>
          <w:trHeight w:val="1034"/>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Ethiopia</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Promoting the use of plant resources in research and development</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Botanic Gardens Conservation International</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April 2016</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March 2019</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DFID/ Darwin Initiative</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387,410</w:t>
            </w:r>
          </w:p>
        </w:tc>
      </w:tr>
      <w:tr w:rsidR="004476B4" w:rsidRPr="001A194B" w:rsidTr="001A194B">
        <w:trPr>
          <w:trHeight w:val="630"/>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Ethiopia</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Capacity Building for ABS and Conservation and Sustainable Use of Medicinal Plants</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completed</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2012</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November 2016</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53</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2,047,000</w:t>
            </w:r>
          </w:p>
        </w:tc>
      </w:tr>
      <w:tr w:rsidR="004476B4" w:rsidRPr="001A194B" w:rsidTr="001A194B">
        <w:trPr>
          <w:trHeight w:val="1260"/>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Gabon</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Implementation of National Strategy and Action Plan on Access to Genetic Resources and The Fair and Equitable Sharing of Benefits Accruing From Their Utilization</w:t>
            </w:r>
          </w:p>
        </w:tc>
        <w:tc>
          <w:tcPr>
            <w:tcW w:w="1350" w:type="dxa"/>
            <w:tcBorders>
              <w:top w:val="nil"/>
              <w:left w:val="nil"/>
              <w:bottom w:val="single" w:sz="4" w:space="0" w:color="auto"/>
              <w:right w:val="single" w:sz="4" w:space="0" w:color="auto"/>
            </w:tcBorders>
            <w:shd w:val="clear" w:color="auto" w:fill="auto"/>
            <w:vAlign w:val="center"/>
            <w:hideMark/>
          </w:tcPr>
          <w:p w:rsidR="004476B4" w:rsidRPr="009757DF" w:rsidRDefault="004476B4" w:rsidP="00254EDF">
            <w:pPr>
              <w:jc w:val="center"/>
              <w:rPr>
                <w:sz w:val="18"/>
                <w:szCs w:val="18"/>
              </w:rPr>
            </w:pPr>
            <w:r w:rsidRPr="009757DF">
              <w:rPr>
                <w:sz w:val="18"/>
                <w:szCs w:val="18"/>
              </w:rPr>
              <w:t>UNEP</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2017</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2020</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863,200</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Gabon</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COMIFAC (10) Promotion</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Promotion of Conservation, Sustainable Use of Biodiversity and Climate Change Issues in COMIFAC Countries</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JICA/ COMIFAC</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July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2020</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JICA</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1,700,000</w:t>
            </w:r>
          </w:p>
        </w:tc>
      </w:tr>
      <w:tr w:rsidR="004476B4" w:rsidRPr="001A194B" w:rsidTr="001A194B">
        <w:trPr>
          <w:trHeight w:val="1260"/>
          <w:jc w:val="center"/>
        </w:trPr>
        <w:tc>
          <w:tcPr>
            <w:tcW w:w="2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Gabon</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COMIFAC (10) Ratification</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Ratification and Implementation of the Nagoya Protocol on Access and Benefit</w:t>
            </w:r>
            <w:r w:rsidR="00060059" w:rsidRPr="001A194B">
              <w:rPr>
                <w:sz w:val="18"/>
                <w:szCs w:val="18"/>
              </w:rPr>
              <w:t>-</w:t>
            </w:r>
            <w:r w:rsidRPr="001A194B">
              <w:rPr>
                <w:sz w:val="18"/>
                <w:szCs w:val="18"/>
              </w:rPr>
              <w:t>Sharing (ABS) for the Member Countries of the Central African Forests Commission (COMIFAC)</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March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February 2019</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1,762,557</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2637E0" w:rsidRDefault="004476B4" w:rsidP="00254EDF">
            <w:pPr>
              <w:jc w:val="center"/>
              <w:rPr>
                <w:b/>
                <w:bCs/>
                <w:sz w:val="18"/>
                <w:szCs w:val="18"/>
              </w:rPr>
            </w:pPr>
            <w:r w:rsidRPr="002637E0">
              <w:rPr>
                <w:b/>
                <w:bCs/>
                <w:sz w:val="18"/>
                <w:szCs w:val="18"/>
              </w:rPr>
              <w:lastRenderedPageBreak/>
              <w:t>Gabon</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9757DF" w:rsidRDefault="004476B4" w:rsidP="00254EDF">
            <w:pPr>
              <w:jc w:val="center"/>
              <w:rPr>
                <w:sz w:val="18"/>
                <w:szCs w:val="18"/>
              </w:rPr>
            </w:pPr>
            <w:proofErr w:type="spellStart"/>
            <w:r w:rsidRPr="009757DF">
              <w:rPr>
                <w:sz w:val="18"/>
                <w:szCs w:val="18"/>
              </w:rPr>
              <w:t>Subregional</w:t>
            </w:r>
            <w:proofErr w:type="spellEnd"/>
            <w:r w:rsidRPr="009757DF">
              <w:rPr>
                <w:sz w:val="18"/>
                <w:szCs w:val="18"/>
              </w:rPr>
              <w:t xml:space="preserve"> - COMIFAC (10) Support</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9757DF">
              <w:rPr>
                <w:sz w:val="18"/>
                <w:szCs w:val="18"/>
              </w:rPr>
              <w:t xml:space="preserve">Regional support for the </w:t>
            </w:r>
            <w:r w:rsidRPr="001A194B">
              <w:rPr>
                <w:sz w:val="18"/>
                <w:szCs w:val="18"/>
              </w:rPr>
              <w:t>Central Africa Forests Commission (COMIFAC)</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GIZ / ABS Initiative</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Aug</w:t>
            </w:r>
            <w:r w:rsidR="00850453" w:rsidRPr="001A194B">
              <w:rPr>
                <w:sz w:val="18"/>
                <w:szCs w:val="18"/>
              </w:rPr>
              <w:t>ust</w:t>
            </w:r>
            <w:r w:rsidRPr="001A194B">
              <w:rPr>
                <w:sz w:val="18"/>
                <w:szCs w:val="18"/>
              </w:rPr>
              <w:t xml:space="preserve">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April 2018</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33</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BMZ</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4,918,033</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Guinea-Bissau</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Global (20)</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Global support for the ratification and entry into force of the Nagoya Protocol on Access and Benefit Sharing</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2013</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2018</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1,000,000</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9757DF" w:rsidRDefault="004476B4" w:rsidP="00254EDF">
            <w:pPr>
              <w:jc w:val="center"/>
              <w:rPr>
                <w:b/>
                <w:bCs/>
                <w:sz w:val="18"/>
                <w:szCs w:val="18"/>
              </w:rPr>
            </w:pPr>
            <w:r w:rsidRPr="009757DF">
              <w:rPr>
                <w:b/>
                <w:bCs/>
                <w:sz w:val="18"/>
                <w:szCs w:val="18"/>
              </w:rPr>
              <w:t>Kenya</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9757DF">
              <w:rPr>
                <w:sz w:val="18"/>
                <w:szCs w:val="18"/>
              </w:rPr>
              <w:t>Global (24)</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Strengthening Human Resources, Legal Frameworks and Institutional Capacities to Implement the Nagoya Protocol</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UNDP</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2016</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2019</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12,000,000</w:t>
            </w:r>
          </w:p>
        </w:tc>
      </w:tr>
      <w:tr w:rsidR="004476B4" w:rsidRPr="001A194B" w:rsidTr="001A194B">
        <w:trPr>
          <w:trHeight w:val="630"/>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Kenya</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Developing the Microbial Biotechnology Industry from Kenya</w:t>
            </w:r>
            <w:r w:rsidR="00B40365">
              <w:rPr>
                <w:sz w:val="18"/>
                <w:szCs w:val="18"/>
              </w:rPr>
              <w:t>’</w:t>
            </w:r>
            <w:r w:rsidRPr="001A194B">
              <w:rPr>
                <w:sz w:val="18"/>
                <w:szCs w:val="18"/>
              </w:rPr>
              <w:t>s Soda Lakes in line with the NP</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November 2014</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November 2018</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913,265</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Kenya</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Regional - Africa (6)</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Supporting the Development and Implementation of ABS Policies in Africa</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UNEP/ABS Initiative</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completed</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Aug 2010</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October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63</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1,177,300</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Kenya</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Support of Implementation of National ABS Roadmap</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ABS Initiative</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 (extension proposed)</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January 2009</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111</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ABS Initiative donors</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ABS Initiative Global budget</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Lesotho</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Global (20)</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Global support for the ratification and entry into force of the Nagoya Protocol on Access and Benefit</w:t>
            </w:r>
            <w:r w:rsidR="00060059" w:rsidRPr="001A194B">
              <w:rPr>
                <w:sz w:val="18"/>
                <w:szCs w:val="18"/>
              </w:rPr>
              <w:t>-</w:t>
            </w:r>
            <w:r w:rsidRPr="001A194B">
              <w:rPr>
                <w:sz w:val="18"/>
                <w:szCs w:val="18"/>
              </w:rPr>
              <w:t>Sharing</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2013</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2018</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1,000,000</w:t>
            </w:r>
          </w:p>
        </w:tc>
      </w:tr>
      <w:tr w:rsidR="004476B4" w:rsidRPr="001A194B" w:rsidTr="001A194B">
        <w:trPr>
          <w:trHeight w:val="1260"/>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Lesotho</w:t>
            </w:r>
          </w:p>
        </w:tc>
        <w:tc>
          <w:tcPr>
            <w:tcW w:w="1170" w:type="dxa"/>
            <w:tcBorders>
              <w:top w:val="nil"/>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r w:rsidRPr="001A194B">
              <w:rPr>
                <w:sz w:val="18"/>
                <w:szCs w:val="18"/>
              </w:rPr>
              <w:t>National</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Promoting Conservation, Sustainable Utilization and Fair and Equitable Benefit-sharing from Lesotho</w:t>
            </w:r>
            <w:r w:rsidR="00B40365">
              <w:rPr>
                <w:sz w:val="18"/>
                <w:szCs w:val="18"/>
              </w:rPr>
              <w:t>’</w:t>
            </w:r>
            <w:r w:rsidRPr="001A194B">
              <w:rPr>
                <w:sz w:val="18"/>
                <w:szCs w:val="18"/>
              </w:rPr>
              <w:t>s Medicinal and Ornamental Plants for Improved livelihoods</w:t>
            </w:r>
          </w:p>
        </w:tc>
        <w:tc>
          <w:tcPr>
            <w:tcW w:w="135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r w:rsidRPr="001A194B">
              <w:rPr>
                <w:sz w:val="18"/>
                <w:szCs w:val="18"/>
              </w:rPr>
              <w:t>UNDP</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concept approved</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November 2017</w:t>
            </w:r>
          </w:p>
        </w:tc>
        <w:tc>
          <w:tcPr>
            <w:tcW w:w="99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p>
        </w:tc>
        <w:tc>
          <w:tcPr>
            <w:tcW w:w="99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r w:rsidRPr="001A194B">
              <w:rPr>
                <w:sz w:val="18"/>
                <w:szCs w:val="18"/>
              </w:rPr>
              <w:t>60</w:t>
            </w:r>
          </w:p>
        </w:tc>
        <w:tc>
          <w:tcPr>
            <w:tcW w:w="90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r w:rsidRPr="001A194B">
              <w:rPr>
                <w:sz w:val="18"/>
                <w:szCs w:val="18"/>
              </w:rPr>
              <w:t>2,913,699</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2637E0" w:rsidRDefault="004476B4" w:rsidP="00254EDF">
            <w:pPr>
              <w:jc w:val="center"/>
              <w:rPr>
                <w:b/>
                <w:bCs/>
                <w:sz w:val="18"/>
                <w:szCs w:val="18"/>
              </w:rPr>
            </w:pPr>
            <w:r w:rsidRPr="002637E0">
              <w:rPr>
                <w:b/>
                <w:bCs/>
                <w:sz w:val="18"/>
                <w:szCs w:val="18"/>
              </w:rPr>
              <w:lastRenderedPageBreak/>
              <w:t>Liberia</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9757DF" w:rsidRDefault="004476B4" w:rsidP="00254EDF">
            <w:pPr>
              <w:jc w:val="center"/>
              <w:rPr>
                <w:sz w:val="18"/>
                <w:szCs w:val="18"/>
              </w:rPr>
            </w:pPr>
            <w:r w:rsidRPr="009757DF">
              <w:rPr>
                <w:sz w:val="18"/>
                <w:szCs w:val="18"/>
              </w:rPr>
              <w:t>Global (20)</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9757DF">
              <w:rPr>
                <w:sz w:val="18"/>
                <w:szCs w:val="18"/>
              </w:rPr>
              <w:t>Global support for the ratification and entry into force of the Nagoya Protocol on Access and Benefit Sharing</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2013</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2018</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1,000,000</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Liberia</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Support for Developing ABS Regulatory Framework</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ABS Initiative</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completed</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March 2008</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2011</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39</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ABS Initiative donors</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ABS Initiative Global budget</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9757DF" w:rsidRDefault="004476B4" w:rsidP="00254EDF">
            <w:pPr>
              <w:jc w:val="center"/>
              <w:rPr>
                <w:b/>
                <w:bCs/>
                <w:sz w:val="18"/>
                <w:szCs w:val="18"/>
              </w:rPr>
            </w:pPr>
            <w:r w:rsidRPr="009757DF">
              <w:rPr>
                <w:b/>
                <w:bCs/>
                <w:sz w:val="18"/>
                <w:szCs w:val="18"/>
              </w:rPr>
              <w:t>Madagascar</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9757DF" w:rsidRDefault="004476B4" w:rsidP="00254EDF">
            <w:pPr>
              <w:jc w:val="center"/>
              <w:rPr>
                <w:sz w:val="18"/>
                <w:szCs w:val="18"/>
              </w:rPr>
            </w:pPr>
            <w:r w:rsidRPr="009757DF">
              <w:rPr>
                <w:sz w:val="18"/>
                <w:szCs w:val="18"/>
              </w:rPr>
              <w:t>National</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lang w:val="fr-FR"/>
              </w:rPr>
            </w:pPr>
            <w:r w:rsidRPr="001A194B">
              <w:rPr>
                <w:sz w:val="18"/>
                <w:szCs w:val="18"/>
                <w:lang w:val="fr-FR"/>
              </w:rPr>
              <w:t>Programme d</w:t>
            </w:r>
            <w:r w:rsidR="00B40365">
              <w:rPr>
                <w:sz w:val="18"/>
                <w:szCs w:val="18"/>
                <w:lang w:val="fr-FR"/>
              </w:rPr>
              <w:t>’</w:t>
            </w:r>
            <w:r w:rsidRPr="001A194B">
              <w:rPr>
                <w:sz w:val="18"/>
                <w:szCs w:val="18"/>
                <w:lang w:val="fr-FR"/>
              </w:rPr>
              <w:t>Appui à la Gestion de l</w:t>
            </w:r>
            <w:r w:rsidR="00B40365">
              <w:rPr>
                <w:sz w:val="18"/>
                <w:szCs w:val="18"/>
                <w:lang w:val="fr-FR"/>
              </w:rPr>
              <w:t>’</w:t>
            </w:r>
            <w:r w:rsidRPr="001A194B">
              <w:rPr>
                <w:sz w:val="18"/>
                <w:szCs w:val="18"/>
                <w:lang w:val="fr-FR"/>
              </w:rPr>
              <w:t>Environnement (PAGE)</w:t>
            </w:r>
          </w:p>
        </w:tc>
        <w:tc>
          <w:tcPr>
            <w:tcW w:w="1350" w:type="dxa"/>
            <w:tcBorders>
              <w:top w:val="nil"/>
              <w:left w:val="nil"/>
              <w:bottom w:val="single" w:sz="4" w:space="0" w:color="auto"/>
              <w:right w:val="single" w:sz="4" w:space="0" w:color="auto"/>
            </w:tcBorders>
            <w:shd w:val="clear" w:color="auto" w:fill="auto"/>
            <w:vAlign w:val="center"/>
            <w:hideMark/>
          </w:tcPr>
          <w:p w:rsidR="004476B4" w:rsidRPr="009757DF" w:rsidRDefault="004476B4" w:rsidP="00254EDF">
            <w:pPr>
              <w:jc w:val="center"/>
              <w:rPr>
                <w:sz w:val="18"/>
                <w:szCs w:val="18"/>
              </w:rPr>
            </w:pPr>
            <w:r w:rsidRPr="002637E0">
              <w:rPr>
                <w:sz w:val="18"/>
                <w:szCs w:val="18"/>
              </w:rPr>
              <w:t>GIZ / ABS Initiative</w:t>
            </w:r>
          </w:p>
        </w:tc>
        <w:tc>
          <w:tcPr>
            <w:tcW w:w="1276" w:type="dxa"/>
            <w:tcBorders>
              <w:top w:val="nil"/>
              <w:left w:val="nil"/>
              <w:bottom w:val="single" w:sz="4" w:space="0" w:color="auto"/>
              <w:right w:val="single" w:sz="4" w:space="0" w:color="auto"/>
            </w:tcBorders>
            <w:shd w:val="clear" w:color="auto" w:fill="auto"/>
            <w:vAlign w:val="center"/>
            <w:hideMark/>
          </w:tcPr>
          <w:p w:rsidR="004476B4" w:rsidRPr="009757DF" w:rsidRDefault="004476B4" w:rsidP="00254EDF">
            <w:pPr>
              <w:jc w:val="center"/>
              <w:rPr>
                <w:sz w:val="18"/>
                <w:szCs w:val="18"/>
              </w:rPr>
            </w:pPr>
            <w:r w:rsidRPr="009757DF">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January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2017</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29</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BMZ</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14,117,647</w:t>
            </w:r>
          </w:p>
        </w:tc>
      </w:tr>
      <w:tr w:rsidR="004476B4" w:rsidRPr="001A194B" w:rsidTr="001A194B">
        <w:trPr>
          <w:trHeight w:val="1268"/>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Madagascar</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Regional - Africa (2): Benin, Madagascar</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Mutually supportive implementation of the Nagoya Protocol and Plant Treaty</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Bioversity</w:t>
            </w:r>
            <w:proofErr w:type="spellEnd"/>
            <w:r w:rsidRPr="001A194B">
              <w:rPr>
                <w:sz w:val="18"/>
                <w:szCs w:val="18"/>
              </w:rPr>
              <w:t xml:space="preserve"> International / ABS Initiative</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July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2018</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DFID/ Darwin Initiative</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451,792</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Madagascar</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Regional - Africa (6)</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Supporting the Development and Implementation of ABS Policies in Africa</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UNEP/ABS Initiative</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completed</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August 2010</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October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63</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1,177,300</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Malawi</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Global (20)</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Global support for the ratification and entry into force of the Nagoya Protocol on Access and Benefit Sharing</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2013</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2018</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1,000,000</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Malawi</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Support for Developing ABS Regulatory Framework and Establishing ABS Compliant Value Chains</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ABS Initiative</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completed</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January 2011</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March 2013</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27</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ABS Initiative donors</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ABS Initiative Global budget</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Mauritania</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Global (20)</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Global support for the ratification and entry into force of the Nagoya Protocol on Access and Benefit Sharing</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2013</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2018</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1,000,000</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2637E0" w:rsidRDefault="004476B4" w:rsidP="00254EDF">
            <w:pPr>
              <w:jc w:val="center"/>
              <w:rPr>
                <w:b/>
                <w:bCs/>
                <w:sz w:val="18"/>
                <w:szCs w:val="18"/>
              </w:rPr>
            </w:pPr>
            <w:r w:rsidRPr="002637E0">
              <w:rPr>
                <w:b/>
                <w:bCs/>
                <w:sz w:val="18"/>
                <w:szCs w:val="18"/>
              </w:rPr>
              <w:lastRenderedPageBreak/>
              <w:t>Morocco</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9757DF" w:rsidRDefault="004476B4" w:rsidP="00254EDF">
            <w:pPr>
              <w:jc w:val="center"/>
              <w:rPr>
                <w:sz w:val="18"/>
                <w:szCs w:val="18"/>
              </w:rPr>
            </w:pPr>
            <w:r w:rsidRPr="009757DF">
              <w:rPr>
                <w:sz w:val="18"/>
                <w:szCs w:val="18"/>
              </w:rPr>
              <w:t>National</w:t>
            </w:r>
          </w:p>
        </w:tc>
        <w:tc>
          <w:tcPr>
            <w:tcW w:w="3058" w:type="dxa"/>
            <w:tcBorders>
              <w:top w:val="nil"/>
              <w:left w:val="nil"/>
              <w:bottom w:val="single" w:sz="4" w:space="0" w:color="auto"/>
              <w:right w:val="single" w:sz="4" w:space="0" w:color="auto"/>
            </w:tcBorders>
            <w:shd w:val="clear" w:color="auto" w:fill="auto"/>
            <w:vAlign w:val="center"/>
            <w:hideMark/>
          </w:tcPr>
          <w:p w:rsidR="004476B4" w:rsidRPr="009757DF" w:rsidRDefault="004476B4" w:rsidP="00254EDF">
            <w:pPr>
              <w:jc w:val="left"/>
              <w:rPr>
                <w:sz w:val="18"/>
                <w:szCs w:val="18"/>
              </w:rPr>
            </w:pPr>
            <w:r w:rsidRPr="009757DF">
              <w:rPr>
                <w:sz w:val="18"/>
                <w:szCs w:val="18"/>
              </w:rPr>
              <w:t>Adaptation to climate change / Implementation of the Nagoya Protocol (ACCN)</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GIZ / ABS Initiative</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January 2013</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December 2016</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BMZ</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8,977,454</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Morocco</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Environmental and Climate Change Governance</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GIZ / ABS Initiative</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January 2016</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December 2018</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BMZ</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5,681,683</w:t>
            </w:r>
          </w:p>
        </w:tc>
      </w:tr>
      <w:tr w:rsidR="004476B4" w:rsidRPr="001A194B" w:rsidTr="001A194B">
        <w:trPr>
          <w:trHeight w:val="1260"/>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9757DF" w:rsidRDefault="004476B4" w:rsidP="00254EDF">
            <w:pPr>
              <w:jc w:val="center"/>
              <w:rPr>
                <w:b/>
                <w:bCs/>
                <w:sz w:val="18"/>
                <w:szCs w:val="18"/>
              </w:rPr>
            </w:pPr>
            <w:r w:rsidRPr="009757DF">
              <w:rPr>
                <w:b/>
                <w:bCs/>
                <w:sz w:val="18"/>
                <w:szCs w:val="18"/>
              </w:rPr>
              <w:t>Morocco</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9757DF">
              <w:rPr>
                <w:sz w:val="18"/>
                <w:szCs w:val="18"/>
              </w:rPr>
              <w:t>National</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 xml:space="preserve">Developing a National Framework on ABS of Genetic Resources and TK as a Strategy to </w:t>
            </w:r>
            <w:proofErr w:type="spellStart"/>
            <w:r w:rsidRPr="001A194B">
              <w:rPr>
                <w:sz w:val="18"/>
                <w:szCs w:val="18"/>
              </w:rPr>
              <w:t>Conribute</w:t>
            </w:r>
            <w:proofErr w:type="spellEnd"/>
            <w:r w:rsidRPr="001A194B">
              <w:rPr>
                <w:sz w:val="18"/>
                <w:szCs w:val="18"/>
              </w:rPr>
              <w:t xml:space="preserve"> to the Conservation and Sustainable Use of Biodiversity in Morocco</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UNDP</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March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March 2018</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812,786</w:t>
            </w:r>
          </w:p>
        </w:tc>
      </w:tr>
      <w:tr w:rsidR="004476B4" w:rsidRPr="001A194B" w:rsidTr="001A194B">
        <w:trPr>
          <w:trHeight w:val="1260"/>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Mozambique</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Development of the National Clearing House Mechanism- and Capacity Assessment for ABS and Taxonomy (previously titled " Updating of the NBSAP, Development of the NCHM")</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 (implementation was delayed)</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24</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175,200</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Mozambique</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Regional - Africa (6)</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Supporting the Development and Implementation of ABS Policies in Africa</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UNEP/ABS Initiative</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completed</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Aug</w:t>
            </w:r>
            <w:r w:rsidR="00881321" w:rsidRPr="001A194B">
              <w:rPr>
                <w:sz w:val="18"/>
                <w:szCs w:val="18"/>
              </w:rPr>
              <w:t>ust</w:t>
            </w:r>
            <w:r w:rsidRPr="001A194B">
              <w:rPr>
                <w:sz w:val="18"/>
                <w:szCs w:val="18"/>
              </w:rPr>
              <w:t xml:space="preserve"> 2010</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October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63</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1,177,300</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Namibia</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Biodiversity Management and Climate Change (BMCC)</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GIZ / ABS Initiative</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January 2013</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December 2016</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BMZ</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6,896,552</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Namibia</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Biodiversity Management and Climate Change (BMCC II)</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GIZ / ABS Initiative</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approved</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December 2016</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December 2020</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BMZ</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7,430,998</w:t>
            </w:r>
          </w:p>
        </w:tc>
      </w:tr>
      <w:tr w:rsidR="004476B4" w:rsidRPr="001A194B" w:rsidTr="001A194B">
        <w:trPr>
          <w:trHeight w:val="1260"/>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lastRenderedPageBreak/>
              <w:t>Namibia</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 xml:space="preserve">Establishment of a Research and Development Facility on Indigenous Biological Resources, while promoting Access and Benefit Sharing and </w:t>
            </w:r>
            <w:proofErr w:type="spellStart"/>
            <w:r w:rsidRPr="001A194B">
              <w:rPr>
                <w:sz w:val="18"/>
                <w:szCs w:val="18"/>
              </w:rPr>
              <w:t>BioTrade</w:t>
            </w:r>
            <w:proofErr w:type="spellEnd"/>
            <w:r w:rsidRPr="001A194B">
              <w:rPr>
                <w:sz w:val="18"/>
                <w:szCs w:val="18"/>
              </w:rPr>
              <w:t xml:space="preserve"> in Namibia and SADC</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KfW</w:t>
            </w:r>
            <w:proofErr w:type="spellEnd"/>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proposed</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2016 (tentative)</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2019 (tentative)</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BMZ</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8,676,790</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2637E0" w:rsidRDefault="004476B4" w:rsidP="00254EDF">
            <w:pPr>
              <w:jc w:val="center"/>
              <w:rPr>
                <w:b/>
                <w:bCs/>
                <w:sz w:val="18"/>
                <w:szCs w:val="18"/>
              </w:rPr>
            </w:pPr>
            <w:r w:rsidRPr="002637E0">
              <w:rPr>
                <w:b/>
                <w:bCs/>
                <w:sz w:val="18"/>
                <w:szCs w:val="18"/>
              </w:rPr>
              <w:t>Niger</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9757DF" w:rsidRDefault="004476B4" w:rsidP="00254EDF">
            <w:pPr>
              <w:jc w:val="center"/>
              <w:rPr>
                <w:sz w:val="18"/>
                <w:szCs w:val="18"/>
              </w:rPr>
            </w:pPr>
            <w:r w:rsidRPr="009757DF">
              <w:rPr>
                <w:sz w:val="18"/>
                <w:szCs w:val="18"/>
              </w:rPr>
              <w:t>Global (20)</w:t>
            </w:r>
          </w:p>
        </w:tc>
        <w:tc>
          <w:tcPr>
            <w:tcW w:w="3058" w:type="dxa"/>
            <w:tcBorders>
              <w:top w:val="nil"/>
              <w:left w:val="nil"/>
              <w:bottom w:val="single" w:sz="4" w:space="0" w:color="auto"/>
              <w:right w:val="single" w:sz="4" w:space="0" w:color="auto"/>
            </w:tcBorders>
            <w:shd w:val="clear" w:color="auto" w:fill="auto"/>
            <w:vAlign w:val="center"/>
            <w:hideMark/>
          </w:tcPr>
          <w:p w:rsidR="004476B4" w:rsidRPr="009757DF" w:rsidRDefault="004476B4" w:rsidP="00254EDF">
            <w:pPr>
              <w:jc w:val="left"/>
              <w:rPr>
                <w:sz w:val="18"/>
                <w:szCs w:val="18"/>
              </w:rPr>
            </w:pPr>
            <w:r w:rsidRPr="009757DF">
              <w:rPr>
                <w:sz w:val="18"/>
                <w:szCs w:val="18"/>
              </w:rPr>
              <w:t>Global support for the ratification and entry into force of the Nagoya Protocol on Access and Benefit Sharing</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2013</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2018</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1,000,000</w:t>
            </w:r>
          </w:p>
        </w:tc>
      </w:tr>
      <w:tr w:rsidR="004476B4" w:rsidRPr="001A194B" w:rsidTr="001A194B">
        <w:trPr>
          <w:trHeight w:val="1890"/>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9757DF" w:rsidRDefault="004476B4" w:rsidP="00254EDF">
            <w:pPr>
              <w:jc w:val="center"/>
              <w:rPr>
                <w:b/>
                <w:bCs/>
                <w:sz w:val="18"/>
                <w:szCs w:val="18"/>
              </w:rPr>
            </w:pPr>
            <w:r w:rsidRPr="009757DF">
              <w:rPr>
                <w:b/>
                <w:bCs/>
                <w:sz w:val="18"/>
                <w:szCs w:val="18"/>
              </w:rPr>
              <w:t>Niger</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9757DF" w:rsidRDefault="004476B4" w:rsidP="00254EDF">
            <w:pPr>
              <w:jc w:val="center"/>
              <w:rPr>
                <w:sz w:val="18"/>
                <w:szCs w:val="18"/>
              </w:rPr>
            </w:pPr>
            <w:r w:rsidRPr="009757DF">
              <w:rPr>
                <w:sz w:val="18"/>
                <w:szCs w:val="18"/>
              </w:rPr>
              <w:t>National</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lang w:val="fr-FR"/>
              </w:rPr>
            </w:pPr>
            <w:r w:rsidRPr="001A194B">
              <w:rPr>
                <w:sz w:val="18"/>
                <w:szCs w:val="18"/>
                <w:lang w:val="fr-FR"/>
              </w:rPr>
              <w:t>Projet d</w:t>
            </w:r>
            <w:r w:rsidR="00B40365">
              <w:rPr>
                <w:sz w:val="18"/>
                <w:szCs w:val="18"/>
                <w:lang w:val="fr-FR"/>
              </w:rPr>
              <w:t>’</w:t>
            </w:r>
            <w:r w:rsidRPr="001A194B">
              <w:rPr>
                <w:sz w:val="18"/>
                <w:szCs w:val="18"/>
                <w:lang w:val="fr-FR"/>
              </w:rPr>
              <w:t>appui à la valorisation des Connaissances Traditionnelles dans le cadre de la Mise en œuvre du Protocole de Nagoya sur l</w:t>
            </w:r>
            <w:r w:rsidR="00B40365">
              <w:rPr>
                <w:sz w:val="18"/>
                <w:szCs w:val="18"/>
                <w:lang w:val="fr-FR"/>
              </w:rPr>
              <w:t>’</w:t>
            </w:r>
            <w:r w:rsidRPr="001A194B">
              <w:rPr>
                <w:sz w:val="18"/>
                <w:szCs w:val="18"/>
                <w:lang w:val="fr-FR"/>
              </w:rPr>
              <w:t>Accès aux ressources génétiques et le Partage juste et équitable des Avantages (APA) découlant de leur utilisation (PCT/APA)</w:t>
            </w:r>
          </w:p>
        </w:tc>
        <w:tc>
          <w:tcPr>
            <w:tcW w:w="1350" w:type="dxa"/>
            <w:tcBorders>
              <w:top w:val="nil"/>
              <w:left w:val="nil"/>
              <w:bottom w:val="single" w:sz="4" w:space="0" w:color="auto"/>
              <w:right w:val="single" w:sz="4" w:space="0" w:color="auto"/>
            </w:tcBorders>
            <w:shd w:val="clear" w:color="auto" w:fill="auto"/>
            <w:noWrap/>
            <w:vAlign w:val="center"/>
            <w:hideMark/>
          </w:tcPr>
          <w:p w:rsidR="004476B4" w:rsidRPr="002637E0" w:rsidRDefault="004476B4" w:rsidP="00254EDF">
            <w:pPr>
              <w:jc w:val="center"/>
              <w:rPr>
                <w:sz w:val="18"/>
                <w:szCs w:val="18"/>
              </w:rPr>
            </w:pPr>
            <w:r w:rsidRPr="002637E0">
              <w:rPr>
                <w:sz w:val="18"/>
                <w:szCs w:val="18"/>
              </w:rPr>
              <w:t>UNDP</w:t>
            </w:r>
          </w:p>
        </w:tc>
        <w:tc>
          <w:tcPr>
            <w:tcW w:w="1276" w:type="dxa"/>
            <w:tcBorders>
              <w:top w:val="nil"/>
              <w:left w:val="nil"/>
              <w:bottom w:val="single" w:sz="4" w:space="0" w:color="auto"/>
              <w:right w:val="single" w:sz="4" w:space="0" w:color="auto"/>
            </w:tcBorders>
            <w:shd w:val="clear" w:color="auto" w:fill="auto"/>
            <w:vAlign w:val="center"/>
            <w:hideMark/>
          </w:tcPr>
          <w:p w:rsidR="004476B4" w:rsidRPr="009757DF" w:rsidRDefault="004476B4" w:rsidP="00254EDF">
            <w:pPr>
              <w:jc w:val="center"/>
              <w:rPr>
                <w:sz w:val="18"/>
                <w:szCs w:val="18"/>
              </w:rPr>
            </w:pPr>
            <w:r w:rsidRPr="009757DF">
              <w:rPr>
                <w:sz w:val="18"/>
                <w:szCs w:val="18"/>
              </w:rPr>
              <w:t>completed</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9757DF">
              <w:rPr>
                <w:sz w:val="18"/>
                <w:szCs w:val="18"/>
              </w:rPr>
              <w:t>November 2013</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April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17</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GEF-SGP</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49,094</w:t>
            </w:r>
          </w:p>
        </w:tc>
      </w:tr>
      <w:tr w:rsidR="004476B4" w:rsidRPr="001A194B" w:rsidTr="001A194B">
        <w:trPr>
          <w:trHeight w:val="2205"/>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Niger</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lang w:val="fr-FR"/>
              </w:rPr>
            </w:pPr>
            <w:r w:rsidRPr="001A194B">
              <w:rPr>
                <w:sz w:val="18"/>
                <w:szCs w:val="18"/>
                <w:lang w:val="fr-FR"/>
              </w:rPr>
              <w:t>Projet de Renforcement des Capacités des Acteurs de la Recherche, de la Société civile et des experts dans les domaines focaux du FEM, pour la mise en œuvre du Protocole de Nagoya sur l</w:t>
            </w:r>
            <w:r w:rsidR="00B40365">
              <w:rPr>
                <w:sz w:val="18"/>
                <w:szCs w:val="18"/>
                <w:lang w:val="fr-FR"/>
              </w:rPr>
              <w:t>’</w:t>
            </w:r>
            <w:r w:rsidRPr="001A194B">
              <w:rPr>
                <w:sz w:val="18"/>
                <w:szCs w:val="18"/>
                <w:lang w:val="fr-FR"/>
              </w:rPr>
              <w:t>Accès aux ressources génétiques et le Partage juste et équitable des Avantages découlant de leur utilisation (PRC/APA)</w:t>
            </w:r>
          </w:p>
        </w:tc>
        <w:tc>
          <w:tcPr>
            <w:tcW w:w="1350" w:type="dxa"/>
            <w:tcBorders>
              <w:top w:val="nil"/>
              <w:left w:val="nil"/>
              <w:bottom w:val="single" w:sz="4" w:space="0" w:color="auto"/>
              <w:right w:val="single" w:sz="4" w:space="0" w:color="auto"/>
            </w:tcBorders>
            <w:shd w:val="clear" w:color="auto" w:fill="auto"/>
            <w:noWrap/>
            <w:vAlign w:val="center"/>
            <w:hideMark/>
          </w:tcPr>
          <w:p w:rsidR="004476B4" w:rsidRPr="002637E0" w:rsidRDefault="004476B4" w:rsidP="00254EDF">
            <w:pPr>
              <w:jc w:val="center"/>
              <w:rPr>
                <w:sz w:val="18"/>
                <w:szCs w:val="18"/>
              </w:rPr>
            </w:pPr>
            <w:r w:rsidRPr="002637E0">
              <w:rPr>
                <w:sz w:val="18"/>
                <w:szCs w:val="18"/>
              </w:rPr>
              <w:t>UNDP</w:t>
            </w:r>
          </w:p>
        </w:tc>
        <w:tc>
          <w:tcPr>
            <w:tcW w:w="1276" w:type="dxa"/>
            <w:tcBorders>
              <w:top w:val="nil"/>
              <w:left w:val="nil"/>
              <w:bottom w:val="single" w:sz="4" w:space="0" w:color="auto"/>
              <w:right w:val="single" w:sz="4" w:space="0" w:color="auto"/>
            </w:tcBorders>
            <w:shd w:val="clear" w:color="auto" w:fill="auto"/>
            <w:vAlign w:val="center"/>
            <w:hideMark/>
          </w:tcPr>
          <w:p w:rsidR="004476B4" w:rsidRPr="009757DF" w:rsidRDefault="004476B4" w:rsidP="00254EDF">
            <w:pPr>
              <w:jc w:val="center"/>
              <w:rPr>
                <w:sz w:val="18"/>
                <w:szCs w:val="18"/>
              </w:rPr>
            </w:pPr>
            <w:r w:rsidRPr="009757DF">
              <w:rPr>
                <w:sz w:val="18"/>
                <w:szCs w:val="18"/>
              </w:rPr>
              <w:t>completed</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6D35D4">
              <w:rPr>
                <w:sz w:val="18"/>
                <w:szCs w:val="18"/>
              </w:rPr>
              <w:t>November 2013</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December 2014</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13</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GEF-SGP</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27,282</w:t>
            </w:r>
          </w:p>
        </w:tc>
      </w:tr>
      <w:tr w:rsidR="004476B4" w:rsidRPr="001A194B" w:rsidTr="001A194B">
        <w:trPr>
          <w:trHeight w:val="1575"/>
          <w:jc w:val="center"/>
        </w:trPr>
        <w:tc>
          <w:tcPr>
            <w:tcW w:w="2077" w:type="dxa"/>
            <w:tcBorders>
              <w:top w:val="single" w:sz="4" w:space="0" w:color="auto"/>
              <w:left w:val="single" w:sz="4" w:space="0" w:color="auto"/>
              <w:bottom w:val="single" w:sz="4" w:space="0" w:color="auto"/>
              <w:right w:val="single" w:sz="4" w:space="0" w:color="auto"/>
            </w:tcBorders>
            <w:shd w:val="pct15" w:color="auto" w:fill="auto"/>
            <w:vAlign w:val="center"/>
            <w:hideMark/>
          </w:tcPr>
          <w:p w:rsidR="004476B4" w:rsidRPr="001A194B" w:rsidRDefault="004476B4" w:rsidP="00254EDF">
            <w:pPr>
              <w:jc w:val="center"/>
              <w:rPr>
                <w:b/>
                <w:bCs/>
                <w:sz w:val="18"/>
                <w:szCs w:val="18"/>
              </w:rPr>
            </w:pPr>
            <w:r w:rsidRPr="001A194B">
              <w:rPr>
                <w:b/>
                <w:bCs/>
                <w:sz w:val="18"/>
                <w:szCs w:val="18"/>
              </w:rPr>
              <w:t>Niger*</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Regional - Afri</w:t>
            </w:r>
            <w:r w:rsidR="004D4001" w:rsidRPr="001A194B">
              <w:rPr>
                <w:sz w:val="18"/>
                <w:szCs w:val="18"/>
              </w:rPr>
              <w:t>c</w:t>
            </w:r>
            <w:r w:rsidRPr="001A194B">
              <w:rPr>
                <w:sz w:val="18"/>
                <w:szCs w:val="18"/>
              </w:rPr>
              <w:t>a (2): Burkina Faso, Niger</w:t>
            </w:r>
          </w:p>
        </w:tc>
        <w:tc>
          <w:tcPr>
            <w:tcW w:w="3058" w:type="dxa"/>
            <w:tcBorders>
              <w:top w:val="nil"/>
              <w:left w:val="nil"/>
              <w:bottom w:val="single" w:sz="4" w:space="0" w:color="auto"/>
              <w:right w:val="single" w:sz="4" w:space="0" w:color="auto"/>
            </w:tcBorders>
            <w:shd w:val="clear" w:color="auto" w:fill="auto"/>
            <w:vAlign w:val="center"/>
            <w:hideMark/>
          </w:tcPr>
          <w:p w:rsidR="004476B4" w:rsidRPr="009757DF" w:rsidRDefault="004476B4" w:rsidP="00254EDF">
            <w:pPr>
              <w:jc w:val="left"/>
              <w:rPr>
                <w:sz w:val="18"/>
                <w:szCs w:val="18"/>
              </w:rPr>
            </w:pPr>
            <w:r w:rsidRPr="002637E0">
              <w:rPr>
                <w:sz w:val="18"/>
                <w:szCs w:val="18"/>
              </w:rPr>
              <w:t>Effective National Implementation of the Access and Benefit Sharing and Traditional Knowledge Regime in Burkina Faso and Niger in accordance with the Nagoya Protocol through regional collaboration.</w:t>
            </w:r>
          </w:p>
        </w:tc>
        <w:tc>
          <w:tcPr>
            <w:tcW w:w="1350" w:type="dxa"/>
            <w:tcBorders>
              <w:top w:val="nil"/>
              <w:left w:val="nil"/>
              <w:bottom w:val="single" w:sz="4" w:space="0" w:color="auto"/>
              <w:right w:val="single" w:sz="4" w:space="0" w:color="auto"/>
            </w:tcBorders>
            <w:shd w:val="clear" w:color="auto" w:fill="auto"/>
            <w:vAlign w:val="center"/>
            <w:hideMark/>
          </w:tcPr>
          <w:p w:rsidR="004476B4" w:rsidRPr="006D35D4" w:rsidRDefault="004476B4" w:rsidP="00254EDF">
            <w:pPr>
              <w:jc w:val="center"/>
              <w:rPr>
                <w:sz w:val="18"/>
                <w:szCs w:val="18"/>
              </w:rPr>
            </w:pPr>
            <w:r w:rsidRPr="009757DF">
              <w:rPr>
                <w:sz w:val="18"/>
                <w:szCs w:val="18"/>
              </w:rPr>
              <w:t>UNEP</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proposed</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1,125,892</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2637E0" w:rsidRDefault="004476B4" w:rsidP="00254EDF">
            <w:pPr>
              <w:jc w:val="center"/>
              <w:rPr>
                <w:b/>
                <w:bCs/>
                <w:sz w:val="18"/>
                <w:szCs w:val="18"/>
              </w:rPr>
            </w:pPr>
            <w:r w:rsidRPr="002637E0">
              <w:rPr>
                <w:b/>
                <w:bCs/>
                <w:sz w:val="18"/>
                <w:szCs w:val="18"/>
              </w:rPr>
              <w:lastRenderedPageBreak/>
              <w:t>Nigeria</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9757DF" w:rsidRDefault="004476B4" w:rsidP="00254EDF">
            <w:pPr>
              <w:jc w:val="center"/>
              <w:rPr>
                <w:sz w:val="18"/>
                <w:szCs w:val="18"/>
              </w:rPr>
            </w:pPr>
            <w:r w:rsidRPr="009757DF">
              <w:rPr>
                <w:sz w:val="18"/>
                <w:szCs w:val="18"/>
              </w:rPr>
              <w:t>Global (20)</w:t>
            </w:r>
          </w:p>
        </w:tc>
        <w:tc>
          <w:tcPr>
            <w:tcW w:w="3058" w:type="dxa"/>
            <w:tcBorders>
              <w:top w:val="nil"/>
              <w:left w:val="nil"/>
              <w:bottom w:val="single" w:sz="4" w:space="0" w:color="auto"/>
              <w:right w:val="single" w:sz="4" w:space="0" w:color="auto"/>
            </w:tcBorders>
            <w:shd w:val="clear" w:color="auto" w:fill="auto"/>
            <w:vAlign w:val="center"/>
            <w:hideMark/>
          </w:tcPr>
          <w:p w:rsidR="004476B4" w:rsidRPr="006D35D4" w:rsidRDefault="004476B4" w:rsidP="00254EDF">
            <w:pPr>
              <w:jc w:val="left"/>
              <w:rPr>
                <w:sz w:val="18"/>
                <w:szCs w:val="18"/>
              </w:rPr>
            </w:pPr>
            <w:r w:rsidRPr="009757DF">
              <w:rPr>
                <w:sz w:val="18"/>
                <w:szCs w:val="18"/>
              </w:rPr>
              <w:t>Global support for the ratification and entry into force of the Nagoya Protocol on Access and Benefit Sharing</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2013</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2018</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1,000,000</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Rwanda</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Global (24)</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Strengthening Human Resources, Legal Frameworks and Institutional Capacities to Implement the Nagoya Protocol</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UNDP</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2016</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2019</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12,000,000</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Rwanda</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9757DF">
              <w:rPr>
                <w:sz w:val="18"/>
                <w:szCs w:val="18"/>
              </w:rPr>
              <w:t>Sub</w:t>
            </w:r>
            <w:r w:rsidRPr="006D35D4">
              <w:rPr>
                <w:sz w:val="18"/>
                <w:szCs w:val="18"/>
              </w:rPr>
              <w:t>regional</w:t>
            </w:r>
            <w:proofErr w:type="spellEnd"/>
            <w:r w:rsidRPr="006D35D4">
              <w:rPr>
                <w:sz w:val="18"/>
                <w:szCs w:val="18"/>
              </w:rPr>
              <w:t xml:space="preserve"> - COMIFAC (10) Promotion</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Promotion of Conservation, Sustainable Use of Biodiversity and Climate Change Issues in COMIFAC Countries</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JICA/ COMIFAC</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July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2020</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JICA</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1,700,000</w:t>
            </w:r>
          </w:p>
        </w:tc>
      </w:tr>
      <w:tr w:rsidR="004476B4" w:rsidRPr="001A194B" w:rsidTr="001A194B">
        <w:trPr>
          <w:trHeight w:val="1260"/>
          <w:jc w:val="center"/>
        </w:trPr>
        <w:tc>
          <w:tcPr>
            <w:tcW w:w="2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Rwanda</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COMIFAC (10) Ratification</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Ratification and Implementation of the Nagoya Protocol on Access and Benefit Sharing (ABS) for the Member Countries of the Central African Forests Commission (COMIFAC)</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March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February 2019</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1,762,557</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Rwanda</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COMIFAC (10) Support</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Regional support for the Central Africa Forests Commission (COMIFAC)</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GIZ / ABS Initiative</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Aug</w:t>
            </w:r>
            <w:r w:rsidR="00881321" w:rsidRPr="001A194B">
              <w:rPr>
                <w:sz w:val="18"/>
                <w:szCs w:val="18"/>
              </w:rPr>
              <w:t>ust</w:t>
            </w:r>
            <w:r w:rsidRPr="001A194B">
              <w:rPr>
                <w:sz w:val="18"/>
                <w:szCs w:val="18"/>
              </w:rPr>
              <w:t xml:space="preserve">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April 2018</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33</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BMZ</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4,918,033</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Sao Tome and Principe</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COMIFAC (10) Promotion</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Promotion of Conservation, Sustainable Use of Biodiversity and Climate Change Issues in COMIFAC Countries</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JICA/ COMIFAC</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July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2020</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JICA</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1,700,000</w:t>
            </w:r>
          </w:p>
        </w:tc>
      </w:tr>
      <w:tr w:rsidR="004476B4" w:rsidRPr="001A194B" w:rsidTr="001A194B">
        <w:trPr>
          <w:trHeight w:val="1260"/>
          <w:jc w:val="center"/>
        </w:trPr>
        <w:tc>
          <w:tcPr>
            <w:tcW w:w="2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Sao Tome and Principe</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COMIFAC (10) Ratification</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Ratification and Implementation of the Nagoya Protocol on Access and Benefit Sharing (ABS) for the Member Countries of the Central African Forests Commission (COMIFAC)</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March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February 2019</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1,762,557</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Sao Tome and Principe</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COMIFAC (10) Support</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Regional support for the Central Africa Forests Commission (COMIFAC)</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GIZ / ABS Initiative</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Aug</w:t>
            </w:r>
            <w:r w:rsidR="00881321" w:rsidRPr="001A194B">
              <w:rPr>
                <w:sz w:val="18"/>
                <w:szCs w:val="18"/>
              </w:rPr>
              <w:t>ust</w:t>
            </w:r>
            <w:r w:rsidRPr="001A194B">
              <w:rPr>
                <w:sz w:val="18"/>
                <w:szCs w:val="18"/>
              </w:rPr>
              <w:t xml:space="preserve">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April 2018</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33</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BMZ</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4,918,033</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2637E0" w:rsidRDefault="004476B4" w:rsidP="00254EDF">
            <w:pPr>
              <w:jc w:val="center"/>
              <w:rPr>
                <w:b/>
                <w:bCs/>
                <w:sz w:val="18"/>
                <w:szCs w:val="18"/>
              </w:rPr>
            </w:pPr>
            <w:r w:rsidRPr="002637E0">
              <w:rPr>
                <w:b/>
                <w:bCs/>
                <w:sz w:val="18"/>
                <w:szCs w:val="18"/>
              </w:rPr>
              <w:lastRenderedPageBreak/>
              <w:t>Senegal</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6D35D4" w:rsidRDefault="004476B4" w:rsidP="00254EDF">
            <w:pPr>
              <w:jc w:val="center"/>
              <w:rPr>
                <w:sz w:val="18"/>
                <w:szCs w:val="18"/>
              </w:rPr>
            </w:pPr>
            <w:r w:rsidRPr="009757DF">
              <w:rPr>
                <w:sz w:val="18"/>
                <w:szCs w:val="18"/>
              </w:rPr>
              <w:t>Regional - Africa (6)</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Supporting the Development and Implementation of ABS Policies in Africa</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UNEP/ABS Initiative</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completed</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Aug</w:t>
            </w:r>
            <w:r w:rsidR="00881321" w:rsidRPr="001A194B">
              <w:rPr>
                <w:sz w:val="18"/>
                <w:szCs w:val="18"/>
              </w:rPr>
              <w:t>ust</w:t>
            </w:r>
            <w:r w:rsidRPr="001A194B">
              <w:rPr>
                <w:sz w:val="18"/>
                <w:szCs w:val="18"/>
              </w:rPr>
              <w:t xml:space="preserve"> 2010</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October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63</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1,177,300</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Seychelles</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Global (24)</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Strengthening Human Resources, Legal Frameworks and Institutional Capacities to Implement the Nagoya Protocol</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UNDP</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2016</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2019</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12,000,000</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9757DF" w:rsidRDefault="004476B4" w:rsidP="00254EDF">
            <w:pPr>
              <w:jc w:val="center"/>
              <w:rPr>
                <w:b/>
                <w:bCs/>
                <w:sz w:val="18"/>
                <w:szCs w:val="18"/>
              </w:rPr>
            </w:pPr>
            <w:r w:rsidRPr="009757DF">
              <w:rPr>
                <w:b/>
                <w:bCs/>
                <w:sz w:val="18"/>
                <w:szCs w:val="18"/>
              </w:rPr>
              <w:t>Sierra Leone</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6D35D4" w:rsidRDefault="004476B4" w:rsidP="00254EDF">
            <w:pPr>
              <w:jc w:val="center"/>
              <w:rPr>
                <w:sz w:val="18"/>
                <w:szCs w:val="18"/>
              </w:rPr>
            </w:pPr>
            <w:r w:rsidRPr="009757DF">
              <w:rPr>
                <w:sz w:val="18"/>
                <w:szCs w:val="18"/>
              </w:rPr>
              <w:t>Global (20)</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Global support for the ratification and entry into force of the Nagoya Protocol on Access and Benefit Sharing</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2013</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2018</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1,000,000</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South Africa</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Global (24)</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Strengthening Human Resources, Legal Frameworks and Institutional Capacities to Implement the Nagoya Protocol</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UNDP</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2016</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2019</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12,000,000</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South Africa</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Support of implementation of national ABS roadmap</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ABS Initiative</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 (extension proposed)</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January 2011</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85</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ABS Initiative donors</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ABS Initiative Global budget</w:t>
            </w:r>
          </w:p>
        </w:tc>
      </w:tr>
      <w:tr w:rsidR="004476B4" w:rsidRPr="001A194B" w:rsidTr="001A194B">
        <w:trPr>
          <w:trHeight w:val="1260"/>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South Africa</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Development of Value Chains for Products derived from Genetic Resources in Compliance with the Nagoya Protocol on Access and Benefit Sharing and the National Biodiversity Economy Strategy</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UNDP</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proposed</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6,210,046</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South Africa</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Regional - Africa (6)</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Supporting the Development and Implementation of ABS Policies in Africa</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UNEP/ABS Initiative</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completed</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Aug</w:t>
            </w:r>
            <w:r w:rsidR="00881321" w:rsidRPr="001A194B">
              <w:rPr>
                <w:sz w:val="18"/>
                <w:szCs w:val="18"/>
              </w:rPr>
              <w:t>ust</w:t>
            </w:r>
            <w:r w:rsidRPr="001A194B">
              <w:rPr>
                <w:sz w:val="18"/>
                <w:szCs w:val="18"/>
              </w:rPr>
              <w:t xml:space="preserve"> 2010</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October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63</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1,177,300</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Sudan</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Global (24)</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Strengthening Human Resources, Legal Frameworks and Institutional Capacities to Implement the Nagoya Protocol</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UNDP</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2016</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2019</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12,000,000</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2637E0" w:rsidRDefault="004476B4" w:rsidP="00254EDF">
            <w:pPr>
              <w:jc w:val="center"/>
              <w:rPr>
                <w:b/>
                <w:bCs/>
                <w:sz w:val="18"/>
                <w:szCs w:val="18"/>
              </w:rPr>
            </w:pPr>
            <w:r w:rsidRPr="002637E0">
              <w:rPr>
                <w:b/>
                <w:bCs/>
                <w:sz w:val="18"/>
                <w:szCs w:val="18"/>
              </w:rPr>
              <w:lastRenderedPageBreak/>
              <w:t>Swaziland</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9757DF" w:rsidRDefault="004476B4" w:rsidP="00254EDF">
            <w:pPr>
              <w:jc w:val="center"/>
              <w:rPr>
                <w:sz w:val="18"/>
                <w:szCs w:val="18"/>
              </w:rPr>
            </w:pPr>
            <w:r w:rsidRPr="009757DF">
              <w:rPr>
                <w:sz w:val="18"/>
                <w:szCs w:val="18"/>
              </w:rPr>
              <w:t>Global (20)</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9757DF">
              <w:rPr>
                <w:sz w:val="18"/>
                <w:szCs w:val="18"/>
              </w:rPr>
              <w:t>Global support for the ratification and entry into force of the Nagoya Protocol on Access and Benefit</w:t>
            </w:r>
            <w:r w:rsidR="00060059" w:rsidRPr="009757DF">
              <w:rPr>
                <w:sz w:val="18"/>
                <w:szCs w:val="18"/>
              </w:rPr>
              <w:t>-</w:t>
            </w:r>
            <w:r w:rsidRPr="006D35D4">
              <w:rPr>
                <w:sz w:val="18"/>
                <w:szCs w:val="18"/>
              </w:rPr>
              <w:t>Sharing</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2013</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2018</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1,000,000</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Togo</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Global (20)</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Global support for the ratification and entry into force of the Nagoya Protocol on Access and Benefit</w:t>
            </w:r>
            <w:r w:rsidR="00060059" w:rsidRPr="001A194B">
              <w:rPr>
                <w:sz w:val="18"/>
                <w:szCs w:val="18"/>
              </w:rPr>
              <w:t>-</w:t>
            </w:r>
            <w:r w:rsidRPr="001A194B">
              <w:rPr>
                <w:sz w:val="18"/>
                <w:szCs w:val="18"/>
              </w:rPr>
              <w:t>Sharing</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2013</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2018</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1,000,000</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Uganda</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Global (20)</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Global support for the ratification and entry into force of the Nagoya Protocol on Access and Benefit</w:t>
            </w:r>
            <w:r w:rsidR="003057F3">
              <w:rPr>
                <w:sz w:val="18"/>
                <w:szCs w:val="18"/>
              </w:rPr>
              <w:t>-</w:t>
            </w:r>
            <w:r w:rsidRPr="001A194B">
              <w:rPr>
                <w:sz w:val="18"/>
                <w:szCs w:val="18"/>
              </w:rPr>
              <w:t>Sharing</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2013</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2018</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1,000,000</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Uganda</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Support of implementation of national ABS roadmap</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ABS Initiative</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April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March 2018</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ABS Initiative donors</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ABS Initiative Global budget</w:t>
            </w:r>
          </w:p>
        </w:tc>
      </w:tr>
      <w:tr w:rsidR="004476B4" w:rsidRPr="001A194B" w:rsidTr="001A194B">
        <w:trPr>
          <w:trHeight w:val="1260"/>
          <w:jc w:val="center"/>
        </w:trPr>
        <w:tc>
          <w:tcPr>
            <w:tcW w:w="20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Uganda</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Institutional Capacity Strengthening for Implementation of the Nagoya Protocol on Access to Genetic Resources and Benefit Sharing in Uganda</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submitted</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2,560,842</w:t>
            </w:r>
          </w:p>
        </w:tc>
      </w:tr>
      <w:tr w:rsidR="004476B4" w:rsidRPr="001A194B" w:rsidTr="001A194B">
        <w:trPr>
          <w:trHeight w:val="945"/>
          <w:jc w:val="center"/>
        </w:trPr>
        <w:tc>
          <w:tcPr>
            <w:tcW w:w="20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Zimbabwe</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Global (20)</w:t>
            </w:r>
          </w:p>
        </w:tc>
        <w:tc>
          <w:tcPr>
            <w:tcW w:w="3058"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Global support for the ratification and entry into force of the Nagoya Protocol on Access and Benefit Sharing</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w:t>
            </w:r>
          </w:p>
        </w:tc>
        <w:tc>
          <w:tcPr>
            <w:tcW w:w="127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118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2013</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2018</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1,000,000</w:t>
            </w:r>
          </w:p>
        </w:tc>
      </w:tr>
    </w:tbl>
    <w:p w:rsidR="004476B4" w:rsidRPr="002637E0" w:rsidRDefault="004476B4" w:rsidP="001A194B">
      <w:pPr>
        <w:pStyle w:val="Para1"/>
        <w:numPr>
          <w:ilvl w:val="0"/>
          <w:numId w:val="0"/>
        </w:numPr>
        <w:pBdr>
          <w:bottom w:val="nil"/>
        </w:pBdr>
        <w:spacing w:before="0" w:after="0"/>
        <w:rPr>
          <w:kern w:val="22"/>
        </w:rPr>
      </w:pPr>
    </w:p>
    <w:p w:rsidR="004476B4" w:rsidRPr="006D35D4" w:rsidRDefault="004476B4" w:rsidP="004476B4">
      <w:pPr>
        <w:pStyle w:val="Para1"/>
        <w:pBdr>
          <w:bottom w:val="nil"/>
        </w:pBdr>
        <w:spacing w:before="0" w:after="0"/>
        <w:rPr>
          <w:kern w:val="22"/>
        </w:rPr>
      </w:pPr>
      <w:r w:rsidRPr="009757DF">
        <w:rPr>
          <w:kern w:val="22"/>
        </w:rPr>
        <w:br w:type="page"/>
      </w:r>
    </w:p>
    <w:p w:rsidR="004476B4" w:rsidRPr="001A194B" w:rsidRDefault="004476B4" w:rsidP="001A194B">
      <w:pPr>
        <w:pStyle w:val="Para1"/>
        <w:numPr>
          <w:ilvl w:val="0"/>
          <w:numId w:val="0"/>
        </w:numPr>
        <w:pBdr>
          <w:bottom w:val="nil"/>
        </w:pBdr>
        <w:rPr>
          <w:b/>
          <w:kern w:val="22"/>
        </w:rPr>
      </w:pPr>
      <w:proofErr w:type="gramStart"/>
      <w:r w:rsidRPr="006D35D4">
        <w:rPr>
          <w:b/>
          <w:kern w:val="22"/>
        </w:rPr>
        <w:lastRenderedPageBreak/>
        <w:t>Table 2.</w:t>
      </w:r>
      <w:proofErr w:type="gramEnd"/>
      <w:r w:rsidRPr="006D35D4">
        <w:rPr>
          <w:b/>
          <w:kern w:val="22"/>
        </w:rPr>
        <w:tab/>
        <w:t>Capacity-building and development initiatives: Asia and the Pacific</w:t>
      </w:r>
    </w:p>
    <w:tbl>
      <w:tblPr>
        <w:tblW w:w="13590" w:type="dxa"/>
        <w:tblInd w:w="108" w:type="dxa"/>
        <w:tblLayout w:type="fixed"/>
        <w:tblLook w:val="04A0" w:firstRow="1" w:lastRow="0" w:firstColumn="1" w:lastColumn="0" w:noHBand="0" w:noVBand="1"/>
      </w:tblPr>
      <w:tblGrid>
        <w:gridCol w:w="2070"/>
        <w:gridCol w:w="1170"/>
        <w:gridCol w:w="3060"/>
        <w:gridCol w:w="1350"/>
        <w:gridCol w:w="990"/>
        <w:gridCol w:w="810"/>
        <w:gridCol w:w="990"/>
        <w:gridCol w:w="990"/>
        <w:gridCol w:w="900"/>
        <w:gridCol w:w="1260"/>
      </w:tblGrid>
      <w:tr w:rsidR="004476B4" w:rsidRPr="001A194B" w:rsidTr="001A194B">
        <w:trPr>
          <w:trHeight w:val="881"/>
          <w:tblHeader/>
        </w:trPr>
        <w:tc>
          <w:tcPr>
            <w:tcW w:w="2070" w:type="dxa"/>
            <w:tcBorders>
              <w:top w:val="single" w:sz="4" w:space="0" w:color="auto"/>
              <w:left w:val="single" w:sz="4" w:space="0" w:color="auto"/>
              <w:bottom w:val="single" w:sz="12" w:space="0" w:color="auto"/>
              <w:right w:val="single" w:sz="4" w:space="0" w:color="auto"/>
            </w:tcBorders>
            <w:shd w:val="clear" w:color="auto" w:fill="C4BC96"/>
            <w:vAlign w:val="center"/>
            <w:hideMark/>
          </w:tcPr>
          <w:p w:rsidR="004476B4" w:rsidRPr="009757DF" w:rsidRDefault="004476B4" w:rsidP="00254EDF">
            <w:pPr>
              <w:jc w:val="center"/>
              <w:rPr>
                <w:b/>
                <w:bCs/>
                <w:sz w:val="18"/>
                <w:szCs w:val="18"/>
              </w:rPr>
            </w:pPr>
            <w:r w:rsidRPr="009757DF">
              <w:rPr>
                <w:b/>
                <w:bCs/>
                <w:sz w:val="18"/>
                <w:szCs w:val="18"/>
              </w:rPr>
              <w:t>Country</w:t>
            </w:r>
          </w:p>
        </w:tc>
        <w:tc>
          <w:tcPr>
            <w:tcW w:w="1170" w:type="dxa"/>
            <w:tcBorders>
              <w:top w:val="single" w:sz="4" w:space="0" w:color="auto"/>
              <w:left w:val="nil"/>
              <w:bottom w:val="single" w:sz="12" w:space="0" w:color="auto"/>
              <w:right w:val="single" w:sz="4" w:space="0" w:color="auto"/>
            </w:tcBorders>
            <w:shd w:val="clear" w:color="auto" w:fill="C4BC96"/>
            <w:vAlign w:val="center"/>
            <w:hideMark/>
          </w:tcPr>
          <w:p w:rsidR="004476B4" w:rsidRPr="001A194B" w:rsidRDefault="004476B4" w:rsidP="00254EDF">
            <w:pPr>
              <w:jc w:val="center"/>
              <w:rPr>
                <w:b/>
                <w:bCs/>
                <w:sz w:val="18"/>
                <w:szCs w:val="18"/>
              </w:rPr>
            </w:pPr>
            <w:r w:rsidRPr="001A194B">
              <w:rPr>
                <w:b/>
                <w:bCs/>
                <w:sz w:val="18"/>
                <w:szCs w:val="18"/>
              </w:rPr>
              <w:t>Type of initiative</w:t>
            </w:r>
          </w:p>
        </w:tc>
        <w:tc>
          <w:tcPr>
            <w:tcW w:w="3060" w:type="dxa"/>
            <w:tcBorders>
              <w:top w:val="single" w:sz="4" w:space="0" w:color="auto"/>
              <w:left w:val="nil"/>
              <w:bottom w:val="single" w:sz="12" w:space="0" w:color="auto"/>
              <w:right w:val="single" w:sz="4" w:space="0" w:color="auto"/>
            </w:tcBorders>
            <w:shd w:val="clear" w:color="auto" w:fill="C4BC96"/>
            <w:vAlign w:val="center"/>
            <w:hideMark/>
          </w:tcPr>
          <w:p w:rsidR="004476B4" w:rsidRPr="001A194B" w:rsidRDefault="004476B4" w:rsidP="00254EDF">
            <w:pPr>
              <w:jc w:val="center"/>
              <w:rPr>
                <w:b/>
                <w:bCs/>
                <w:sz w:val="18"/>
                <w:szCs w:val="18"/>
              </w:rPr>
            </w:pPr>
            <w:r w:rsidRPr="001A194B">
              <w:rPr>
                <w:b/>
                <w:bCs/>
                <w:sz w:val="18"/>
                <w:szCs w:val="18"/>
              </w:rPr>
              <w:t>Title of initiative</w:t>
            </w:r>
          </w:p>
        </w:tc>
        <w:tc>
          <w:tcPr>
            <w:tcW w:w="1350" w:type="dxa"/>
            <w:tcBorders>
              <w:top w:val="single" w:sz="4" w:space="0" w:color="auto"/>
              <w:left w:val="nil"/>
              <w:bottom w:val="single" w:sz="12" w:space="0" w:color="auto"/>
              <w:right w:val="single" w:sz="4" w:space="0" w:color="auto"/>
            </w:tcBorders>
            <w:shd w:val="clear" w:color="auto" w:fill="C4BC96"/>
            <w:vAlign w:val="center"/>
            <w:hideMark/>
          </w:tcPr>
          <w:p w:rsidR="004476B4" w:rsidRPr="001A194B" w:rsidRDefault="004476B4" w:rsidP="00254EDF">
            <w:pPr>
              <w:jc w:val="center"/>
              <w:rPr>
                <w:b/>
                <w:bCs/>
                <w:sz w:val="18"/>
                <w:szCs w:val="18"/>
              </w:rPr>
            </w:pPr>
            <w:r w:rsidRPr="001A194B">
              <w:rPr>
                <w:b/>
                <w:bCs/>
                <w:sz w:val="18"/>
                <w:szCs w:val="18"/>
              </w:rPr>
              <w:t>Implementing/ Executing Agency</w:t>
            </w:r>
          </w:p>
        </w:tc>
        <w:tc>
          <w:tcPr>
            <w:tcW w:w="990" w:type="dxa"/>
            <w:tcBorders>
              <w:top w:val="single" w:sz="4" w:space="0" w:color="auto"/>
              <w:left w:val="nil"/>
              <w:bottom w:val="single" w:sz="12" w:space="0" w:color="auto"/>
              <w:right w:val="single" w:sz="4" w:space="0" w:color="auto"/>
            </w:tcBorders>
            <w:shd w:val="clear" w:color="auto" w:fill="C4BC96"/>
            <w:vAlign w:val="center"/>
            <w:hideMark/>
          </w:tcPr>
          <w:p w:rsidR="004476B4" w:rsidRPr="001A194B" w:rsidRDefault="004476B4" w:rsidP="00254EDF">
            <w:pPr>
              <w:jc w:val="center"/>
              <w:rPr>
                <w:b/>
                <w:bCs/>
                <w:sz w:val="18"/>
                <w:szCs w:val="18"/>
              </w:rPr>
            </w:pPr>
            <w:r w:rsidRPr="001A194B">
              <w:rPr>
                <w:b/>
                <w:bCs/>
                <w:sz w:val="18"/>
                <w:szCs w:val="18"/>
              </w:rPr>
              <w:t>Status</w:t>
            </w:r>
          </w:p>
        </w:tc>
        <w:tc>
          <w:tcPr>
            <w:tcW w:w="810" w:type="dxa"/>
            <w:tcBorders>
              <w:top w:val="single" w:sz="4" w:space="0" w:color="auto"/>
              <w:left w:val="nil"/>
              <w:bottom w:val="single" w:sz="12" w:space="0" w:color="auto"/>
              <w:right w:val="single" w:sz="4" w:space="0" w:color="auto"/>
            </w:tcBorders>
            <w:shd w:val="clear" w:color="auto" w:fill="C4BC96"/>
            <w:vAlign w:val="center"/>
            <w:hideMark/>
          </w:tcPr>
          <w:p w:rsidR="004476B4" w:rsidRPr="001A194B" w:rsidRDefault="004476B4" w:rsidP="00254EDF">
            <w:pPr>
              <w:jc w:val="center"/>
              <w:rPr>
                <w:b/>
                <w:bCs/>
                <w:sz w:val="18"/>
                <w:szCs w:val="18"/>
              </w:rPr>
            </w:pPr>
            <w:r w:rsidRPr="001A194B">
              <w:rPr>
                <w:b/>
                <w:bCs/>
                <w:sz w:val="18"/>
                <w:szCs w:val="18"/>
              </w:rPr>
              <w:t>Start Date</w:t>
            </w:r>
          </w:p>
        </w:tc>
        <w:tc>
          <w:tcPr>
            <w:tcW w:w="990" w:type="dxa"/>
            <w:tcBorders>
              <w:top w:val="single" w:sz="4" w:space="0" w:color="auto"/>
              <w:left w:val="nil"/>
              <w:bottom w:val="single" w:sz="12" w:space="0" w:color="auto"/>
              <w:right w:val="single" w:sz="4" w:space="0" w:color="auto"/>
            </w:tcBorders>
            <w:shd w:val="clear" w:color="auto" w:fill="C4BC96"/>
            <w:vAlign w:val="center"/>
            <w:hideMark/>
          </w:tcPr>
          <w:p w:rsidR="004476B4" w:rsidRPr="001A194B" w:rsidRDefault="004476B4" w:rsidP="00254EDF">
            <w:pPr>
              <w:jc w:val="center"/>
              <w:rPr>
                <w:b/>
                <w:bCs/>
                <w:sz w:val="18"/>
                <w:szCs w:val="18"/>
              </w:rPr>
            </w:pPr>
            <w:r w:rsidRPr="001A194B">
              <w:rPr>
                <w:b/>
                <w:bCs/>
                <w:sz w:val="18"/>
                <w:szCs w:val="18"/>
              </w:rPr>
              <w:t>End Date</w:t>
            </w:r>
          </w:p>
        </w:tc>
        <w:tc>
          <w:tcPr>
            <w:tcW w:w="990" w:type="dxa"/>
            <w:tcBorders>
              <w:top w:val="single" w:sz="4" w:space="0" w:color="auto"/>
              <w:left w:val="nil"/>
              <w:bottom w:val="single" w:sz="12" w:space="0" w:color="auto"/>
              <w:right w:val="single" w:sz="4" w:space="0" w:color="auto"/>
            </w:tcBorders>
            <w:shd w:val="clear" w:color="auto" w:fill="C4BC96"/>
            <w:vAlign w:val="center"/>
            <w:hideMark/>
          </w:tcPr>
          <w:p w:rsidR="004476B4" w:rsidRPr="001A194B" w:rsidRDefault="004476B4" w:rsidP="00254EDF">
            <w:pPr>
              <w:jc w:val="center"/>
              <w:rPr>
                <w:b/>
                <w:bCs/>
                <w:sz w:val="18"/>
                <w:szCs w:val="18"/>
              </w:rPr>
            </w:pPr>
            <w:r w:rsidRPr="001A194B">
              <w:rPr>
                <w:b/>
                <w:bCs/>
                <w:sz w:val="18"/>
                <w:szCs w:val="18"/>
              </w:rPr>
              <w:t>Duration (months)</w:t>
            </w:r>
          </w:p>
        </w:tc>
        <w:tc>
          <w:tcPr>
            <w:tcW w:w="900" w:type="dxa"/>
            <w:tcBorders>
              <w:top w:val="single" w:sz="4" w:space="0" w:color="auto"/>
              <w:left w:val="nil"/>
              <w:bottom w:val="single" w:sz="12" w:space="0" w:color="auto"/>
              <w:right w:val="single" w:sz="4" w:space="0" w:color="auto"/>
            </w:tcBorders>
            <w:shd w:val="clear" w:color="auto" w:fill="C4BC96"/>
            <w:vAlign w:val="center"/>
            <w:hideMark/>
          </w:tcPr>
          <w:p w:rsidR="004476B4" w:rsidRPr="001A194B" w:rsidRDefault="004476B4" w:rsidP="00254EDF">
            <w:pPr>
              <w:jc w:val="center"/>
              <w:rPr>
                <w:b/>
                <w:bCs/>
                <w:sz w:val="18"/>
                <w:szCs w:val="18"/>
              </w:rPr>
            </w:pPr>
            <w:r w:rsidRPr="001A194B">
              <w:rPr>
                <w:b/>
                <w:bCs/>
                <w:sz w:val="18"/>
                <w:szCs w:val="18"/>
              </w:rPr>
              <w:t>Core Funding Source</w:t>
            </w:r>
          </w:p>
        </w:tc>
        <w:tc>
          <w:tcPr>
            <w:tcW w:w="1260" w:type="dxa"/>
            <w:tcBorders>
              <w:top w:val="single" w:sz="4" w:space="0" w:color="auto"/>
              <w:left w:val="nil"/>
              <w:bottom w:val="single" w:sz="12" w:space="0" w:color="auto"/>
              <w:right w:val="single" w:sz="4" w:space="0" w:color="auto"/>
            </w:tcBorders>
            <w:shd w:val="clear" w:color="auto" w:fill="C4BC96"/>
            <w:vAlign w:val="center"/>
            <w:hideMark/>
          </w:tcPr>
          <w:p w:rsidR="004476B4" w:rsidRPr="001A194B" w:rsidRDefault="004476B4" w:rsidP="00254EDF">
            <w:pPr>
              <w:jc w:val="center"/>
              <w:rPr>
                <w:b/>
                <w:bCs/>
                <w:sz w:val="18"/>
                <w:szCs w:val="18"/>
              </w:rPr>
            </w:pPr>
            <w:r w:rsidRPr="001A194B">
              <w:rPr>
                <w:b/>
                <w:bCs/>
                <w:sz w:val="18"/>
                <w:szCs w:val="18"/>
              </w:rPr>
              <w:t>Core Funding in USD</w:t>
            </w:r>
          </w:p>
        </w:tc>
      </w:tr>
      <w:tr w:rsidR="004476B4" w:rsidRPr="001A194B" w:rsidTr="001A194B">
        <w:trPr>
          <w:trHeight w:val="630"/>
        </w:trPr>
        <w:tc>
          <w:tcPr>
            <w:tcW w:w="2070" w:type="dxa"/>
            <w:tcBorders>
              <w:top w:val="single" w:sz="12" w:space="0" w:color="auto"/>
              <w:left w:val="single" w:sz="4" w:space="0" w:color="auto"/>
              <w:bottom w:val="single" w:sz="4" w:space="0" w:color="auto"/>
              <w:right w:val="single" w:sz="4" w:space="0" w:color="auto"/>
            </w:tcBorders>
            <w:shd w:val="clear" w:color="auto" w:fill="auto"/>
            <w:vAlign w:val="center"/>
            <w:hideMark/>
          </w:tcPr>
          <w:p w:rsidR="004476B4" w:rsidRPr="009757DF" w:rsidRDefault="004476B4" w:rsidP="00254EDF">
            <w:pPr>
              <w:jc w:val="center"/>
              <w:rPr>
                <w:b/>
                <w:bCs/>
                <w:sz w:val="18"/>
                <w:szCs w:val="18"/>
              </w:rPr>
            </w:pPr>
            <w:r w:rsidRPr="002637E0">
              <w:rPr>
                <w:b/>
                <w:bCs/>
                <w:sz w:val="18"/>
                <w:szCs w:val="18"/>
              </w:rPr>
              <w:t>Bhutan</w:t>
            </w:r>
          </w:p>
        </w:tc>
        <w:tc>
          <w:tcPr>
            <w:tcW w:w="1170" w:type="dxa"/>
            <w:tcBorders>
              <w:top w:val="single" w:sz="12" w:space="0" w:color="auto"/>
              <w:left w:val="nil"/>
              <w:bottom w:val="single" w:sz="4" w:space="0" w:color="auto"/>
              <w:right w:val="single" w:sz="4" w:space="0" w:color="auto"/>
            </w:tcBorders>
            <w:shd w:val="clear" w:color="auto" w:fill="auto"/>
            <w:vAlign w:val="center"/>
            <w:hideMark/>
          </w:tcPr>
          <w:p w:rsidR="004476B4" w:rsidRPr="006D35D4" w:rsidRDefault="004476B4" w:rsidP="00254EDF">
            <w:pPr>
              <w:jc w:val="center"/>
              <w:rPr>
                <w:sz w:val="18"/>
                <w:szCs w:val="18"/>
              </w:rPr>
            </w:pPr>
            <w:r w:rsidRPr="009757DF">
              <w:rPr>
                <w:sz w:val="18"/>
                <w:szCs w:val="18"/>
              </w:rPr>
              <w:t>National</w:t>
            </w:r>
          </w:p>
        </w:tc>
        <w:tc>
          <w:tcPr>
            <w:tcW w:w="3060" w:type="dxa"/>
            <w:tcBorders>
              <w:top w:val="single" w:sz="12" w:space="0" w:color="auto"/>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Implementing the Nagoya Protocol on Access to Genetic Resources and Benefit Sharing</w:t>
            </w:r>
          </w:p>
        </w:tc>
        <w:tc>
          <w:tcPr>
            <w:tcW w:w="1350" w:type="dxa"/>
            <w:tcBorders>
              <w:top w:val="single" w:sz="12" w:space="0" w:color="auto"/>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UNDP</w:t>
            </w:r>
          </w:p>
        </w:tc>
        <w:tc>
          <w:tcPr>
            <w:tcW w:w="990" w:type="dxa"/>
            <w:tcBorders>
              <w:top w:val="single" w:sz="12" w:space="0" w:color="auto"/>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810" w:type="dxa"/>
            <w:tcBorders>
              <w:top w:val="single" w:sz="12" w:space="0" w:color="auto"/>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October 2014</w:t>
            </w:r>
          </w:p>
        </w:tc>
        <w:tc>
          <w:tcPr>
            <w:tcW w:w="990" w:type="dxa"/>
            <w:tcBorders>
              <w:top w:val="single" w:sz="12" w:space="0" w:color="auto"/>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September 2018</w:t>
            </w:r>
          </w:p>
        </w:tc>
        <w:tc>
          <w:tcPr>
            <w:tcW w:w="990" w:type="dxa"/>
            <w:tcBorders>
              <w:top w:val="single" w:sz="12" w:space="0" w:color="auto"/>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48</w:t>
            </w:r>
          </w:p>
        </w:tc>
        <w:tc>
          <w:tcPr>
            <w:tcW w:w="900" w:type="dxa"/>
            <w:tcBorders>
              <w:top w:val="single" w:sz="12" w:space="0" w:color="auto"/>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single" w:sz="12" w:space="0" w:color="auto"/>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1,000,000</w:t>
            </w:r>
          </w:p>
        </w:tc>
      </w:tr>
      <w:tr w:rsidR="004476B4" w:rsidRPr="001A194B" w:rsidTr="001A194B">
        <w:trPr>
          <w:trHeight w:val="1124"/>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Cambodia</w:t>
            </w:r>
          </w:p>
        </w:tc>
        <w:tc>
          <w:tcPr>
            <w:tcW w:w="117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r w:rsidRPr="001A194B">
              <w:rPr>
                <w:sz w:val="18"/>
                <w:szCs w:val="18"/>
              </w:rPr>
              <w:t>National</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Developing a Comprehensive Framework for Practical Implementation of the Nagoya Protocol</w:t>
            </w:r>
          </w:p>
        </w:tc>
        <w:tc>
          <w:tcPr>
            <w:tcW w:w="135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r w:rsidRPr="001A194B">
              <w:rPr>
                <w:sz w:val="18"/>
                <w:szCs w:val="18"/>
              </w:rPr>
              <w:t>UNDP</w:t>
            </w:r>
          </w:p>
        </w:tc>
        <w:tc>
          <w:tcPr>
            <w:tcW w:w="99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r w:rsidRPr="001A194B">
              <w:rPr>
                <w:sz w:val="18"/>
                <w:szCs w:val="18"/>
              </w:rPr>
              <w:t>proposed</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PIF submitted on 2 Feb 2017</w:t>
            </w:r>
          </w:p>
        </w:tc>
        <w:tc>
          <w:tcPr>
            <w:tcW w:w="99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p>
        </w:tc>
        <w:tc>
          <w:tcPr>
            <w:tcW w:w="99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r w:rsidRPr="001A194B">
              <w:rPr>
                <w:sz w:val="18"/>
                <w:szCs w:val="18"/>
              </w:rPr>
              <w:t>843,242</w:t>
            </w:r>
          </w:p>
        </w:tc>
      </w:tr>
      <w:tr w:rsidR="004476B4" w:rsidRPr="001A194B" w:rsidTr="001A194B">
        <w:trPr>
          <w:trHeight w:val="1260"/>
        </w:trPr>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Cambodia</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9757DF">
              <w:rPr>
                <w:sz w:val="18"/>
                <w:szCs w:val="18"/>
              </w:rPr>
              <w:t>Sub</w:t>
            </w:r>
            <w:r w:rsidRPr="006D35D4">
              <w:rPr>
                <w:sz w:val="18"/>
                <w:szCs w:val="18"/>
              </w:rPr>
              <w:t>regional</w:t>
            </w:r>
            <w:proofErr w:type="spellEnd"/>
            <w:r w:rsidRPr="006D35D4">
              <w:rPr>
                <w:sz w:val="18"/>
                <w:szCs w:val="18"/>
              </w:rPr>
              <w:t xml:space="preserve"> - ASEAN (8)</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Building Capacity for Regionally Harmonized National Processes for Implementing CBD Provisions on Access to Genetic Resources and Sharing of Benefits</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 ACB</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completed</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 August 2011</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30 June 2014</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35</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750,000</w:t>
            </w:r>
          </w:p>
        </w:tc>
      </w:tr>
      <w:tr w:rsidR="004476B4" w:rsidRPr="001A194B" w:rsidTr="001A194B">
        <w:trPr>
          <w:trHeight w:val="1260"/>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China</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Developing and Implementing the National Framework on Access to and Benefit Sharing of Genetic Resources and Associated Traditional Knowledge</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UNDP</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April 2016</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April 2021</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4,436,210</w:t>
            </w:r>
          </w:p>
        </w:tc>
      </w:tr>
      <w:tr w:rsidR="004476B4" w:rsidRPr="001A194B" w:rsidTr="001A194B">
        <w:trPr>
          <w:trHeight w:val="945"/>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Cook Islands</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Support of Developing a National ABS Roadmap</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ABS Initiative</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 (extension proposed)</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September 2012</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ABS Initiative donors</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ABS Initiative Global budget</w:t>
            </w:r>
          </w:p>
        </w:tc>
      </w:tr>
      <w:tr w:rsidR="004476B4" w:rsidRPr="001A194B" w:rsidTr="001A194B">
        <w:trPr>
          <w:trHeight w:val="945"/>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Cook Islands</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Strengthening the Implementation of the NP on Access to Genetic Resources and Benefit Sharing in the Cook Islands</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UNDP</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April 2019</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970,000</w:t>
            </w:r>
          </w:p>
        </w:tc>
      </w:tr>
      <w:tr w:rsidR="004476B4" w:rsidRPr="001A194B" w:rsidTr="001A194B">
        <w:trPr>
          <w:trHeight w:val="944"/>
        </w:trPr>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Cook Islands</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Pacific (14)</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Ratification and Implementation of the NP in the Countries of the Pacific Region</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UNEP/SPREP</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October 2016</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September 2019 (tentative)</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1,762,557</w:t>
            </w:r>
          </w:p>
        </w:tc>
      </w:tr>
      <w:tr w:rsidR="004476B4" w:rsidRPr="001A194B" w:rsidTr="001A194B">
        <w:trPr>
          <w:trHeight w:val="945"/>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9757DF" w:rsidRDefault="004476B4" w:rsidP="00254EDF">
            <w:pPr>
              <w:jc w:val="center"/>
              <w:rPr>
                <w:b/>
                <w:bCs/>
                <w:sz w:val="18"/>
                <w:szCs w:val="18"/>
              </w:rPr>
            </w:pPr>
            <w:r w:rsidRPr="002637E0">
              <w:rPr>
                <w:b/>
                <w:bCs/>
                <w:sz w:val="18"/>
                <w:szCs w:val="18"/>
              </w:rPr>
              <w:lastRenderedPageBreak/>
              <w:t>Fiji</w:t>
            </w:r>
          </w:p>
        </w:tc>
        <w:tc>
          <w:tcPr>
            <w:tcW w:w="1170" w:type="dxa"/>
            <w:tcBorders>
              <w:top w:val="nil"/>
              <w:left w:val="nil"/>
              <w:bottom w:val="single" w:sz="4" w:space="0" w:color="auto"/>
              <w:right w:val="single" w:sz="4" w:space="0" w:color="auto"/>
            </w:tcBorders>
            <w:shd w:val="clear" w:color="auto" w:fill="auto"/>
            <w:vAlign w:val="center"/>
            <w:hideMark/>
          </w:tcPr>
          <w:p w:rsidR="004476B4" w:rsidRPr="006D35D4" w:rsidRDefault="004476B4" w:rsidP="00254EDF">
            <w:pPr>
              <w:jc w:val="center"/>
              <w:rPr>
                <w:sz w:val="18"/>
                <w:szCs w:val="18"/>
              </w:rPr>
            </w:pPr>
            <w:r w:rsidRPr="009757DF">
              <w:rPr>
                <w:sz w:val="18"/>
                <w:szCs w:val="18"/>
              </w:rPr>
              <w:t>National</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Discovering Nature-Based Products and Building Capacities for the Application of the NP on Access to Genetic Resources and Benefit Sharing</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UNDP</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July 2014</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July 2016</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970,000</w:t>
            </w:r>
          </w:p>
        </w:tc>
      </w:tr>
      <w:tr w:rsidR="004476B4" w:rsidRPr="001A194B" w:rsidTr="001A194B">
        <w:trPr>
          <w:trHeight w:val="926"/>
        </w:trPr>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Fiji</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9757DF">
              <w:rPr>
                <w:sz w:val="18"/>
                <w:szCs w:val="18"/>
              </w:rPr>
              <w:t>Sub</w:t>
            </w:r>
            <w:r w:rsidRPr="006D35D4">
              <w:rPr>
                <w:sz w:val="18"/>
                <w:szCs w:val="18"/>
              </w:rPr>
              <w:t>regional</w:t>
            </w:r>
            <w:proofErr w:type="spellEnd"/>
            <w:r w:rsidRPr="006D35D4">
              <w:rPr>
                <w:sz w:val="18"/>
                <w:szCs w:val="18"/>
              </w:rPr>
              <w:t xml:space="preserve"> - Pacific (14)</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Ratification and Implementation of the NP in the Countries of the Pacific Region</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UNEP/SPREP</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October 2016</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September 2019 (tentative)</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1,762,557</w:t>
            </w:r>
          </w:p>
        </w:tc>
      </w:tr>
      <w:tr w:rsidR="004476B4" w:rsidRPr="001A194B" w:rsidTr="001A194B">
        <w:trPr>
          <w:trHeight w:val="945"/>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India</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Global (24)</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Strengthening Human Resources, Legal Frameworks and Institutional Capacities to Implement the Nagoya Protocol</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UNDP</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2016</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2019</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12,000,000</w:t>
            </w:r>
          </w:p>
        </w:tc>
      </w:tr>
      <w:tr w:rsidR="004476B4" w:rsidRPr="001A194B" w:rsidTr="001A194B">
        <w:trPr>
          <w:trHeight w:val="1575"/>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India</w:t>
            </w:r>
          </w:p>
        </w:tc>
        <w:tc>
          <w:tcPr>
            <w:tcW w:w="117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r w:rsidRPr="001A194B">
              <w:rPr>
                <w:sz w:val="18"/>
                <w:szCs w:val="18"/>
              </w:rPr>
              <w:t>National</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Access and Benefit Sharing Partnership Project (Capacity Development of Statuary Institutions for the Effective Implementation of ABS Mechanisms in India - Component of the Indo-German Biodiversity Program)</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GIZ</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2016</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April 2020</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BMZ</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4,348,962</w:t>
            </w:r>
          </w:p>
        </w:tc>
      </w:tr>
      <w:tr w:rsidR="004476B4" w:rsidRPr="001A194B" w:rsidTr="001A194B">
        <w:trPr>
          <w:trHeight w:val="945"/>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India</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Strengthening the Implementation of the Biological Diversity Acts and Rules with Focus on its ABS Provisions</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2011</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December 2016</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3,561,000</w:t>
            </w:r>
          </w:p>
        </w:tc>
      </w:tr>
      <w:tr w:rsidR="004476B4" w:rsidRPr="001A194B" w:rsidTr="001A194B">
        <w:trPr>
          <w:trHeight w:val="945"/>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Jordan</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Global (24)</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Strengthening Human Resources, Legal Frameworks and Institutional Capacities to Implement the Nagoya Protocol</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UNDP</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2016</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2019</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12,000,000</w:t>
            </w:r>
          </w:p>
        </w:tc>
      </w:tr>
      <w:tr w:rsidR="004476B4" w:rsidRPr="001A194B" w:rsidTr="001A194B">
        <w:trPr>
          <w:trHeight w:val="945"/>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Kazakhstan</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Global (20)</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Global support for the ratification and entry into force of the Nagoya Protocol on Access and Benefit</w:t>
            </w:r>
            <w:r w:rsidR="00434BB9">
              <w:rPr>
                <w:sz w:val="18"/>
                <w:szCs w:val="18"/>
              </w:rPr>
              <w:t>-</w:t>
            </w:r>
            <w:r w:rsidRPr="001A194B">
              <w:rPr>
                <w:sz w:val="18"/>
                <w:szCs w:val="18"/>
              </w:rPr>
              <w:t>Sharing</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2013</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2018</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1,000,000</w:t>
            </w:r>
          </w:p>
        </w:tc>
      </w:tr>
      <w:tr w:rsidR="004476B4" w:rsidRPr="001A194B" w:rsidTr="001A194B">
        <w:trPr>
          <w:trHeight w:val="945"/>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Kazakhstan</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Global (24)</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Strengthening Human Resources, Legal Frameworks and Institutional Capacities to Implement the Nagoya Protocol</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UNDP</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2016</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2019</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12,000,000</w:t>
            </w:r>
          </w:p>
        </w:tc>
      </w:tr>
      <w:tr w:rsidR="004476B4" w:rsidRPr="001A194B" w:rsidTr="001A194B">
        <w:trPr>
          <w:trHeight w:val="1260"/>
        </w:trPr>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9757DF" w:rsidRDefault="004476B4" w:rsidP="00254EDF">
            <w:pPr>
              <w:jc w:val="center"/>
              <w:rPr>
                <w:b/>
                <w:bCs/>
                <w:sz w:val="18"/>
                <w:szCs w:val="18"/>
              </w:rPr>
            </w:pPr>
            <w:r w:rsidRPr="002637E0">
              <w:rPr>
                <w:b/>
                <w:bCs/>
                <w:sz w:val="18"/>
                <w:szCs w:val="18"/>
              </w:rPr>
              <w:lastRenderedPageBreak/>
              <w:t>Kiribati</w:t>
            </w:r>
          </w:p>
        </w:tc>
        <w:tc>
          <w:tcPr>
            <w:tcW w:w="1170" w:type="dxa"/>
            <w:tcBorders>
              <w:top w:val="nil"/>
              <w:left w:val="nil"/>
              <w:bottom w:val="single" w:sz="4" w:space="0" w:color="auto"/>
              <w:right w:val="single" w:sz="4" w:space="0" w:color="auto"/>
            </w:tcBorders>
            <w:shd w:val="clear" w:color="auto" w:fill="auto"/>
            <w:vAlign w:val="center"/>
            <w:hideMark/>
          </w:tcPr>
          <w:p w:rsidR="004476B4" w:rsidRPr="009757DF" w:rsidRDefault="004476B4" w:rsidP="00254EDF">
            <w:pPr>
              <w:jc w:val="center"/>
              <w:rPr>
                <w:sz w:val="18"/>
                <w:szCs w:val="18"/>
              </w:rPr>
            </w:pPr>
            <w:proofErr w:type="spellStart"/>
            <w:r w:rsidRPr="009757DF">
              <w:rPr>
                <w:sz w:val="18"/>
                <w:szCs w:val="18"/>
              </w:rPr>
              <w:t>Subregional</w:t>
            </w:r>
            <w:proofErr w:type="spellEnd"/>
            <w:r w:rsidRPr="009757DF">
              <w:rPr>
                <w:sz w:val="18"/>
                <w:szCs w:val="18"/>
              </w:rPr>
              <w:t xml:space="preserve"> - Pacific (14)</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6D35D4">
              <w:rPr>
                <w:sz w:val="18"/>
                <w:szCs w:val="18"/>
              </w:rPr>
              <w:t>Ratification and Implementation</w:t>
            </w:r>
            <w:r w:rsidRPr="001A194B">
              <w:rPr>
                <w:sz w:val="18"/>
                <w:szCs w:val="18"/>
              </w:rPr>
              <w:t xml:space="preserve"> of the NP in the Countries of the Pacific Region</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UNEP/SPREP</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October 2016</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September 2019 (tentative)</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1,762,557</w:t>
            </w:r>
          </w:p>
        </w:tc>
      </w:tr>
      <w:tr w:rsidR="004476B4" w:rsidRPr="001A194B" w:rsidTr="001A194B">
        <w:trPr>
          <w:trHeight w:val="945"/>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Kyrgyzstan</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Global (20)</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Global support for the ratification and entry into force of the Nagoya Protocol on Access and Benefit</w:t>
            </w:r>
            <w:r w:rsidR="00C539D1">
              <w:rPr>
                <w:sz w:val="18"/>
                <w:szCs w:val="18"/>
              </w:rPr>
              <w:t>-</w:t>
            </w:r>
            <w:r w:rsidRPr="001A194B">
              <w:rPr>
                <w:sz w:val="18"/>
                <w:szCs w:val="18"/>
              </w:rPr>
              <w:t>Sharing</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2013</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2018</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1,000,000</w:t>
            </w:r>
          </w:p>
        </w:tc>
      </w:tr>
      <w:tr w:rsidR="004476B4" w:rsidRPr="001A194B" w:rsidTr="001A194B">
        <w:trPr>
          <w:trHeight w:val="945"/>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Lao People</w:t>
            </w:r>
            <w:r w:rsidR="00B40365">
              <w:rPr>
                <w:b/>
                <w:bCs/>
                <w:sz w:val="18"/>
                <w:szCs w:val="18"/>
              </w:rPr>
              <w:t>’</w:t>
            </w:r>
            <w:r w:rsidRPr="001A194B">
              <w:rPr>
                <w:b/>
                <w:bCs/>
                <w:sz w:val="18"/>
                <w:szCs w:val="18"/>
              </w:rPr>
              <w:t>s Democratic Republic</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9757DF">
              <w:rPr>
                <w:sz w:val="18"/>
                <w:szCs w:val="18"/>
              </w:rPr>
              <w:t>Sub</w:t>
            </w:r>
            <w:r w:rsidRPr="006D35D4">
              <w:rPr>
                <w:sz w:val="18"/>
                <w:szCs w:val="18"/>
              </w:rPr>
              <w:t>regional</w:t>
            </w:r>
            <w:proofErr w:type="spellEnd"/>
            <w:r w:rsidRPr="006D35D4">
              <w:rPr>
                <w:sz w:val="18"/>
                <w:szCs w:val="18"/>
              </w:rPr>
              <w:t xml:space="preserve"> - ASEAN (3)</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Building capacity of countries in support of the development and implementation of National ABS Frameworks</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 ACB</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2014</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2016</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22</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China Trust Fund</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300,000</w:t>
            </w:r>
          </w:p>
        </w:tc>
      </w:tr>
      <w:tr w:rsidR="004476B4" w:rsidRPr="001A194B" w:rsidTr="001A194B">
        <w:trPr>
          <w:trHeight w:val="1260"/>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Lao People</w:t>
            </w:r>
            <w:r w:rsidR="00B40365">
              <w:rPr>
                <w:b/>
                <w:bCs/>
                <w:sz w:val="18"/>
                <w:szCs w:val="18"/>
              </w:rPr>
              <w:t>’</w:t>
            </w:r>
            <w:r w:rsidRPr="001A194B">
              <w:rPr>
                <w:b/>
                <w:bCs/>
                <w:sz w:val="18"/>
                <w:szCs w:val="18"/>
              </w:rPr>
              <w:t>s Democratic Republic</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ASEAN (8)</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Building Capacity for Regionally Harmonized National Processes for Implementing CBD Provisions on Access to Genetic Resources and Sharing of Benefits</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 ACB</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completed</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 August 2011</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30 June 2014</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35</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750,000</w:t>
            </w:r>
          </w:p>
        </w:tc>
      </w:tr>
      <w:tr w:rsidR="004476B4" w:rsidRPr="001A194B" w:rsidTr="001A194B">
        <w:trPr>
          <w:trHeight w:val="630"/>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Lebanon</w:t>
            </w:r>
          </w:p>
        </w:tc>
        <w:tc>
          <w:tcPr>
            <w:tcW w:w="117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r w:rsidRPr="001A194B">
              <w:rPr>
                <w:sz w:val="18"/>
                <w:szCs w:val="18"/>
              </w:rPr>
              <w:t>National</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Implementing the Nagoya Protocol on Access and Benefit Sharing in Lebanon (tentative title)</w:t>
            </w:r>
          </w:p>
        </w:tc>
        <w:tc>
          <w:tcPr>
            <w:tcW w:w="135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r w:rsidRPr="001A194B">
              <w:rPr>
                <w:sz w:val="18"/>
                <w:szCs w:val="18"/>
              </w:rPr>
              <w:t>UNDP</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proposed</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
        </w:tc>
        <w:tc>
          <w:tcPr>
            <w:tcW w:w="99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p>
        </w:tc>
        <w:tc>
          <w:tcPr>
            <w:tcW w:w="99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p>
        </w:tc>
        <w:tc>
          <w:tcPr>
            <w:tcW w:w="90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r w:rsidRPr="001A194B">
              <w:rPr>
                <w:sz w:val="18"/>
                <w:szCs w:val="18"/>
              </w:rPr>
              <w:t>n/a</w:t>
            </w:r>
          </w:p>
        </w:tc>
      </w:tr>
      <w:tr w:rsidR="004476B4" w:rsidRPr="001A194B" w:rsidTr="001A194B">
        <w:trPr>
          <w:trHeight w:val="630"/>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Malaysia</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Developing and Implementing a National ABS Framework</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UNDP</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September 2013</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September 2017</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1,970,000</w:t>
            </w:r>
          </w:p>
        </w:tc>
      </w:tr>
      <w:tr w:rsidR="004476B4" w:rsidRPr="001A194B" w:rsidTr="001A194B">
        <w:trPr>
          <w:trHeight w:val="945"/>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Malaysia</w:t>
            </w:r>
          </w:p>
        </w:tc>
        <w:tc>
          <w:tcPr>
            <w:tcW w:w="117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r w:rsidRPr="001A194B">
              <w:rPr>
                <w:sz w:val="18"/>
                <w:szCs w:val="18"/>
              </w:rPr>
              <w:t>National</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Sabah Biocultural Law Project: Using Community Protocols To Develop A Bottom-Up Approach To Abs And Other Environmental Laws And Policies</w:t>
            </w:r>
          </w:p>
        </w:tc>
        <w:tc>
          <w:tcPr>
            <w:tcW w:w="135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r w:rsidRPr="001A194B">
              <w:rPr>
                <w:sz w:val="18"/>
                <w:szCs w:val="18"/>
              </w:rPr>
              <w:t>UNDP</w:t>
            </w:r>
          </w:p>
        </w:tc>
        <w:tc>
          <w:tcPr>
            <w:tcW w:w="99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r w:rsidRPr="001A194B">
              <w:rPr>
                <w:sz w:val="18"/>
                <w:szCs w:val="18"/>
              </w:rPr>
              <w:t>completed</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2012</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October 2014</w:t>
            </w:r>
          </w:p>
        </w:tc>
        <w:tc>
          <w:tcPr>
            <w:tcW w:w="99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r w:rsidRPr="001A194B">
              <w:rPr>
                <w:sz w:val="18"/>
                <w:szCs w:val="18"/>
              </w:rPr>
              <w:t>28</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GEF-SGP</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49,812</w:t>
            </w:r>
          </w:p>
        </w:tc>
      </w:tr>
      <w:tr w:rsidR="004476B4" w:rsidRPr="001A194B" w:rsidTr="001A194B">
        <w:trPr>
          <w:trHeight w:val="1260"/>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Malaysia</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ASEAN (8)</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Building Capacity for Regionally Harmonized National Processes for Implementing CBD Provisions on Access to Genetic Resources and Sharing of Benefits</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 ACB</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completed</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 August 2011</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30 June 2014</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35</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750,000</w:t>
            </w:r>
          </w:p>
        </w:tc>
      </w:tr>
      <w:tr w:rsidR="004476B4" w:rsidRPr="001A194B" w:rsidTr="001A194B">
        <w:trPr>
          <w:trHeight w:val="1260"/>
        </w:trPr>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9757DF" w:rsidRDefault="004476B4" w:rsidP="00254EDF">
            <w:pPr>
              <w:jc w:val="center"/>
              <w:rPr>
                <w:b/>
                <w:bCs/>
                <w:sz w:val="18"/>
                <w:szCs w:val="18"/>
              </w:rPr>
            </w:pPr>
            <w:r w:rsidRPr="002637E0">
              <w:rPr>
                <w:b/>
                <w:bCs/>
                <w:sz w:val="18"/>
                <w:szCs w:val="18"/>
              </w:rPr>
              <w:lastRenderedPageBreak/>
              <w:t>Marshall Islands</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9757DF">
              <w:rPr>
                <w:sz w:val="18"/>
                <w:szCs w:val="18"/>
              </w:rPr>
              <w:t>Sub</w:t>
            </w:r>
            <w:r w:rsidRPr="006D35D4">
              <w:rPr>
                <w:sz w:val="18"/>
                <w:szCs w:val="18"/>
              </w:rPr>
              <w:t>regional</w:t>
            </w:r>
            <w:proofErr w:type="spellEnd"/>
            <w:r w:rsidRPr="006D35D4">
              <w:rPr>
                <w:sz w:val="18"/>
                <w:szCs w:val="18"/>
              </w:rPr>
              <w:t xml:space="preserve"> - Pacific (14)</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Ratification and Implementation of the NP in the Countries of the Pacific Region</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UNEP/SPREP</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October 2016</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September 2019 (tentative)</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1,762,557</w:t>
            </w:r>
          </w:p>
        </w:tc>
      </w:tr>
      <w:tr w:rsidR="004476B4" w:rsidRPr="001A194B" w:rsidTr="001A194B">
        <w:trPr>
          <w:trHeight w:val="945"/>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Micronesia (Federated States of)</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Support of Developing State Level and Federal ABS Policies</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ABS Initiative</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 (extension proposed)</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August 2013</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ABS Initiative donors</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i/>
                <w:iCs/>
                <w:sz w:val="18"/>
                <w:szCs w:val="18"/>
              </w:rPr>
            </w:pPr>
            <w:r w:rsidRPr="001A194B">
              <w:rPr>
                <w:i/>
                <w:iCs/>
                <w:sz w:val="18"/>
                <w:szCs w:val="18"/>
              </w:rPr>
              <w:t>ABS Initiative Global budget</w:t>
            </w:r>
          </w:p>
        </w:tc>
      </w:tr>
      <w:tr w:rsidR="004476B4" w:rsidRPr="001A194B" w:rsidTr="001A194B">
        <w:trPr>
          <w:trHeight w:val="1575"/>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Micronesia (Federated States of)</w:t>
            </w:r>
          </w:p>
        </w:tc>
        <w:tc>
          <w:tcPr>
            <w:tcW w:w="117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r w:rsidRPr="001A194B">
              <w:rPr>
                <w:sz w:val="18"/>
                <w:szCs w:val="18"/>
              </w:rPr>
              <w:t>National</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 xml:space="preserve">FSM: A Community-Based Approach to Supporting the implementation of the Nagoya Protocol on Access and Benefit Sharing (ABS) through sustainable management and connectivity of floras and people in </w:t>
            </w:r>
            <w:proofErr w:type="spellStart"/>
            <w:r w:rsidRPr="001A194B">
              <w:rPr>
                <w:sz w:val="18"/>
                <w:szCs w:val="18"/>
              </w:rPr>
              <w:t>Pohnpei</w:t>
            </w:r>
            <w:proofErr w:type="spellEnd"/>
            <w:r w:rsidRPr="001A194B">
              <w:rPr>
                <w:sz w:val="18"/>
                <w:szCs w:val="18"/>
              </w:rPr>
              <w:t>, FSM</w:t>
            </w:r>
          </w:p>
        </w:tc>
        <w:tc>
          <w:tcPr>
            <w:tcW w:w="135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r w:rsidRPr="001A194B">
              <w:rPr>
                <w:sz w:val="18"/>
                <w:szCs w:val="18"/>
              </w:rPr>
              <w:t>UNDP</w:t>
            </w:r>
          </w:p>
        </w:tc>
        <w:tc>
          <w:tcPr>
            <w:tcW w:w="99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r w:rsidRPr="001A194B">
              <w:rPr>
                <w:sz w:val="18"/>
                <w:szCs w:val="18"/>
              </w:rPr>
              <w:t>ongoing</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January 2014</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November 2015</w:t>
            </w:r>
          </w:p>
        </w:tc>
        <w:tc>
          <w:tcPr>
            <w:tcW w:w="99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r w:rsidRPr="001A194B">
              <w:rPr>
                <w:sz w:val="18"/>
                <w:szCs w:val="18"/>
              </w:rPr>
              <w:t>22</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GEF-SGP</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50,000</w:t>
            </w:r>
          </w:p>
        </w:tc>
      </w:tr>
      <w:tr w:rsidR="004476B4" w:rsidRPr="001A194B" w:rsidTr="001A194B">
        <w:trPr>
          <w:trHeight w:val="1043"/>
        </w:trPr>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Micronesia (Federated States of)</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Pacific (14)</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Ratification and Implementation of the NP in the Countries of the Pacific Region</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UNEP/SPREP</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October 2016</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September 2019 (tentative)</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1,762,557</w:t>
            </w:r>
          </w:p>
        </w:tc>
      </w:tr>
      <w:tr w:rsidR="004476B4" w:rsidRPr="001A194B" w:rsidTr="001A194B">
        <w:trPr>
          <w:trHeight w:val="945"/>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Mongolia</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Global (24)</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Strengthening Human Resources, Legal Frameworks and Institutional Capacities to Implement the Nagoya Protocol</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UNDP</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2016</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2019</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12,000,000</w:t>
            </w:r>
          </w:p>
        </w:tc>
      </w:tr>
      <w:tr w:rsidR="004476B4" w:rsidRPr="001A194B" w:rsidTr="001A194B">
        <w:trPr>
          <w:trHeight w:val="945"/>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Mongolia</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Biodiversity and Adaptation of Key Forest Ecosystems to Climate Change I</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GIZ</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completed</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2 March 2012</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28 February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BMZ</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1,072,386</w:t>
            </w:r>
          </w:p>
        </w:tc>
      </w:tr>
      <w:tr w:rsidR="004476B4" w:rsidRPr="001A194B" w:rsidTr="001A194B">
        <w:trPr>
          <w:trHeight w:val="945"/>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Mongolia</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Biodiversity and Adaptation of Key Forest Ecosystems to Climate Change II</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GIZ</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18 February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28 February 2018</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BMZ</w:t>
            </w:r>
          </w:p>
        </w:tc>
        <w:tc>
          <w:tcPr>
            <w:tcW w:w="126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r w:rsidRPr="001A194B">
              <w:rPr>
                <w:sz w:val="18"/>
                <w:szCs w:val="18"/>
              </w:rPr>
              <w:t>4,477,183</w:t>
            </w:r>
          </w:p>
        </w:tc>
      </w:tr>
      <w:tr w:rsidR="004476B4" w:rsidRPr="001A194B" w:rsidTr="001A194B">
        <w:trPr>
          <w:trHeight w:val="945"/>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9757DF" w:rsidRDefault="004476B4" w:rsidP="00254EDF">
            <w:pPr>
              <w:jc w:val="center"/>
              <w:rPr>
                <w:b/>
                <w:bCs/>
                <w:sz w:val="18"/>
                <w:szCs w:val="18"/>
              </w:rPr>
            </w:pPr>
            <w:r w:rsidRPr="002637E0">
              <w:rPr>
                <w:b/>
                <w:bCs/>
                <w:sz w:val="18"/>
                <w:szCs w:val="18"/>
              </w:rPr>
              <w:lastRenderedPageBreak/>
              <w:t>Myanmar</w:t>
            </w:r>
          </w:p>
        </w:tc>
        <w:tc>
          <w:tcPr>
            <w:tcW w:w="1170" w:type="dxa"/>
            <w:tcBorders>
              <w:top w:val="nil"/>
              <w:left w:val="nil"/>
              <w:bottom w:val="single" w:sz="4" w:space="0" w:color="auto"/>
              <w:right w:val="single" w:sz="4" w:space="0" w:color="auto"/>
            </w:tcBorders>
            <w:shd w:val="clear" w:color="auto" w:fill="auto"/>
            <w:vAlign w:val="center"/>
            <w:hideMark/>
          </w:tcPr>
          <w:p w:rsidR="004476B4" w:rsidRPr="009757DF" w:rsidRDefault="004476B4" w:rsidP="00254EDF">
            <w:pPr>
              <w:jc w:val="center"/>
              <w:rPr>
                <w:sz w:val="18"/>
                <w:szCs w:val="18"/>
              </w:rPr>
            </w:pPr>
            <w:r w:rsidRPr="009757DF">
              <w:rPr>
                <w:sz w:val="18"/>
                <w:szCs w:val="18"/>
              </w:rPr>
              <w:t>Global (24)</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6D35D4">
              <w:rPr>
                <w:sz w:val="18"/>
                <w:szCs w:val="18"/>
              </w:rPr>
              <w:t xml:space="preserve">Strengthening </w:t>
            </w:r>
            <w:r w:rsidRPr="001A194B">
              <w:rPr>
                <w:sz w:val="18"/>
                <w:szCs w:val="18"/>
              </w:rPr>
              <w:t>Human Resources, Legal Frameworks and Institutional Capacities to Implement the Nagoya Protocol</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UNDP</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2016</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2019</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12,000,000</w:t>
            </w:r>
          </w:p>
        </w:tc>
      </w:tr>
      <w:tr w:rsidR="004476B4" w:rsidRPr="001A194B" w:rsidTr="001A194B">
        <w:trPr>
          <w:trHeight w:val="945"/>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Myanmar</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Filling the Traditional Knowledge gap in support of Myanmar</w:t>
            </w:r>
            <w:r w:rsidR="00B40365">
              <w:rPr>
                <w:sz w:val="18"/>
                <w:szCs w:val="18"/>
              </w:rPr>
              <w:t>’</w:t>
            </w:r>
            <w:r w:rsidRPr="001A194B">
              <w:rPr>
                <w:sz w:val="18"/>
                <w:szCs w:val="18"/>
              </w:rPr>
              <w:t>s commitments under the Nagoya Protocol</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 ACB</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proposed</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1,500,000</w:t>
            </w:r>
          </w:p>
        </w:tc>
      </w:tr>
      <w:tr w:rsidR="004476B4" w:rsidRPr="001A194B" w:rsidTr="001A194B">
        <w:trPr>
          <w:trHeight w:val="945"/>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Myanmar</w:t>
            </w:r>
          </w:p>
        </w:tc>
        <w:tc>
          <w:tcPr>
            <w:tcW w:w="1170" w:type="dxa"/>
            <w:tcBorders>
              <w:top w:val="nil"/>
              <w:left w:val="nil"/>
              <w:bottom w:val="single" w:sz="4" w:space="0" w:color="auto"/>
              <w:right w:val="single" w:sz="4" w:space="0" w:color="auto"/>
            </w:tcBorders>
            <w:shd w:val="clear" w:color="auto" w:fill="auto"/>
            <w:vAlign w:val="center"/>
            <w:hideMark/>
          </w:tcPr>
          <w:p w:rsidR="004476B4" w:rsidRPr="009757DF" w:rsidRDefault="004476B4" w:rsidP="00254EDF">
            <w:pPr>
              <w:jc w:val="center"/>
              <w:rPr>
                <w:sz w:val="18"/>
                <w:szCs w:val="18"/>
              </w:rPr>
            </w:pPr>
            <w:proofErr w:type="spellStart"/>
            <w:r w:rsidRPr="009757DF">
              <w:rPr>
                <w:sz w:val="18"/>
                <w:szCs w:val="18"/>
              </w:rPr>
              <w:t>Subregional</w:t>
            </w:r>
            <w:proofErr w:type="spellEnd"/>
            <w:r w:rsidRPr="009757DF">
              <w:rPr>
                <w:sz w:val="18"/>
                <w:szCs w:val="18"/>
              </w:rPr>
              <w:t xml:space="preserve"> - ASEAN (3)</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6D35D4">
              <w:rPr>
                <w:sz w:val="18"/>
                <w:szCs w:val="18"/>
              </w:rPr>
              <w:t>Building capacity of countries in support of the development and implementation of National ABS Frameworks.</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 ACB</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2014</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2016</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22</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China Trust Fund</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300,000</w:t>
            </w:r>
          </w:p>
        </w:tc>
      </w:tr>
      <w:tr w:rsidR="004476B4" w:rsidRPr="001A194B" w:rsidTr="001A194B">
        <w:trPr>
          <w:trHeight w:val="1260"/>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Myanmar</w:t>
            </w:r>
          </w:p>
        </w:tc>
        <w:tc>
          <w:tcPr>
            <w:tcW w:w="1170" w:type="dxa"/>
            <w:tcBorders>
              <w:top w:val="nil"/>
              <w:left w:val="nil"/>
              <w:bottom w:val="single" w:sz="4" w:space="0" w:color="auto"/>
              <w:right w:val="single" w:sz="4" w:space="0" w:color="auto"/>
            </w:tcBorders>
            <w:shd w:val="clear" w:color="auto" w:fill="auto"/>
            <w:vAlign w:val="center"/>
            <w:hideMark/>
          </w:tcPr>
          <w:p w:rsidR="004476B4" w:rsidRPr="006D35D4" w:rsidRDefault="004476B4" w:rsidP="00254EDF">
            <w:pPr>
              <w:jc w:val="center"/>
              <w:rPr>
                <w:sz w:val="18"/>
                <w:szCs w:val="18"/>
              </w:rPr>
            </w:pPr>
            <w:proofErr w:type="spellStart"/>
            <w:r w:rsidRPr="009757DF">
              <w:rPr>
                <w:sz w:val="18"/>
                <w:szCs w:val="18"/>
              </w:rPr>
              <w:t>Subregional</w:t>
            </w:r>
            <w:proofErr w:type="spellEnd"/>
            <w:r w:rsidRPr="009757DF">
              <w:rPr>
                <w:sz w:val="18"/>
                <w:szCs w:val="18"/>
              </w:rPr>
              <w:t xml:space="preserve"> - ASEAN (8)</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Building Capacity for Regionally Harmonized National Processes for Implementing CBD Provisions on Access to Genetic Resources and Sharing of Benefits</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 ACB</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completed</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 August 2011</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30 June 2014</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35</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750,000</w:t>
            </w:r>
          </w:p>
        </w:tc>
      </w:tr>
      <w:tr w:rsidR="004476B4" w:rsidRPr="001A194B" w:rsidTr="001A194B">
        <w:trPr>
          <w:trHeight w:val="1260"/>
        </w:trPr>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Nauru</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Pacific (14)</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Ratification and Implementation of the NP in the Countries of the Pacific Region</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UNEP/SPREP</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October 2016</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September 2019 (tentative)</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1,762,557</w:t>
            </w:r>
          </w:p>
        </w:tc>
      </w:tr>
      <w:tr w:rsidR="004476B4" w:rsidRPr="001A194B" w:rsidTr="001A194B">
        <w:trPr>
          <w:trHeight w:val="630"/>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Nepal</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Strengthening Capacities for Implementation of the Nagoya Protocol in Nepal</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IUCN</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approved</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July 2016</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December 2018</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30</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r w:rsidRPr="001A194B">
              <w:rPr>
                <w:sz w:val="18"/>
                <w:szCs w:val="18"/>
              </w:rPr>
              <w:t>1,376,147</w:t>
            </w:r>
          </w:p>
        </w:tc>
      </w:tr>
      <w:tr w:rsidR="004476B4" w:rsidRPr="001A194B" w:rsidTr="001A194B">
        <w:trPr>
          <w:trHeight w:val="971"/>
        </w:trPr>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Niue</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Pacific (14)</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Ratification and Implementation of the NP in the Countries of the Pacific Region</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UNEP/SPREP</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October 2016</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September 2019 (tentative)</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1,762,557</w:t>
            </w:r>
          </w:p>
        </w:tc>
      </w:tr>
      <w:tr w:rsidR="004476B4" w:rsidRPr="001A194B" w:rsidTr="001A194B">
        <w:trPr>
          <w:trHeight w:val="1260"/>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Pakistan</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Development of a National Clearing House Mechanism, Capacity Assessment for ABS, Preservation of Traditional Knowledge and In situ/Ex situ conservation in Pakistan</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 IUCN</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completed</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2016</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180,950</w:t>
            </w:r>
          </w:p>
        </w:tc>
      </w:tr>
      <w:tr w:rsidR="004476B4" w:rsidRPr="001A194B" w:rsidTr="001A194B">
        <w:trPr>
          <w:trHeight w:val="945"/>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9757DF" w:rsidRDefault="004476B4" w:rsidP="00254EDF">
            <w:pPr>
              <w:jc w:val="center"/>
              <w:rPr>
                <w:b/>
                <w:bCs/>
                <w:sz w:val="18"/>
                <w:szCs w:val="18"/>
              </w:rPr>
            </w:pPr>
            <w:r w:rsidRPr="002637E0">
              <w:rPr>
                <w:b/>
                <w:bCs/>
                <w:sz w:val="18"/>
                <w:szCs w:val="18"/>
              </w:rPr>
              <w:lastRenderedPageBreak/>
              <w:t>Palau</w:t>
            </w:r>
          </w:p>
        </w:tc>
        <w:tc>
          <w:tcPr>
            <w:tcW w:w="1170" w:type="dxa"/>
            <w:tcBorders>
              <w:top w:val="nil"/>
              <w:left w:val="nil"/>
              <w:bottom w:val="single" w:sz="4" w:space="0" w:color="auto"/>
              <w:right w:val="single" w:sz="4" w:space="0" w:color="auto"/>
            </w:tcBorders>
            <w:shd w:val="clear" w:color="auto" w:fill="auto"/>
            <w:vAlign w:val="center"/>
            <w:hideMark/>
          </w:tcPr>
          <w:p w:rsidR="004476B4" w:rsidRPr="006D35D4" w:rsidRDefault="004476B4" w:rsidP="00254EDF">
            <w:pPr>
              <w:jc w:val="center"/>
              <w:rPr>
                <w:sz w:val="18"/>
                <w:szCs w:val="18"/>
              </w:rPr>
            </w:pPr>
            <w:r w:rsidRPr="009757DF">
              <w:rPr>
                <w:sz w:val="18"/>
                <w:szCs w:val="18"/>
              </w:rPr>
              <w:t>National</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Support of Implementation of ABS Roadmap as well as State Level and Federal ABS Policies</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ABS Initiative</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 (extension proposed)</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2012</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ABS Initiative donors</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ABS Initiative Global budget</w:t>
            </w:r>
          </w:p>
        </w:tc>
      </w:tr>
      <w:tr w:rsidR="004476B4" w:rsidRPr="001A194B" w:rsidTr="001A194B">
        <w:trPr>
          <w:trHeight w:val="1016"/>
        </w:trPr>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Palau</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9757DF">
              <w:rPr>
                <w:sz w:val="18"/>
                <w:szCs w:val="18"/>
              </w:rPr>
              <w:t>Sub</w:t>
            </w:r>
            <w:r w:rsidRPr="006D35D4">
              <w:rPr>
                <w:sz w:val="18"/>
                <w:szCs w:val="18"/>
              </w:rPr>
              <w:t>regional</w:t>
            </w:r>
            <w:proofErr w:type="spellEnd"/>
            <w:r w:rsidRPr="006D35D4">
              <w:rPr>
                <w:sz w:val="18"/>
                <w:szCs w:val="18"/>
              </w:rPr>
              <w:t xml:space="preserve"> - Pacific (14)</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Ratification and Implementation of the NP in the Countries of the Pacific Region</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UNEP/SPREP</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October 2016</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September 2019 (tentative)</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1,762,557</w:t>
            </w:r>
          </w:p>
        </w:tc>
      </w:tr>
      <w:tr w:rsidR="004476B4" w:rsidRPr="001A194B" w:rsidTr="001A194B">
        <w:trPr>
          <w:trHeight w:val="1007"/>
        </w:trPr>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Papua New Guinea</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Pacific (14)</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Ratification and Implementation of the NP in the Countries of the Pacific Region</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UNEP/SPREP</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October 2016</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September 2019 (tentative)</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1,762,557</w:t>
            </w:r>
          </w:p>
        </w:tc>
      </w:tr>
      <w:tr w:rsidR="004476B4" w:rsidRPr="001A194B" w:rsidTr="001A194B">
        <w:trPr>
          <w:trHeight w:val="945"/>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Philippines</w:t>
            </w:r>
          </w:p>
        </w:tc>
        <w:tc>
          <w:tcPr>
            <w:tcW w:w="117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r w:rsidRPr="001A194B">
              <w:rPr>
                <w:sz w:val="18"/>
                <w:szCs w:val="18"/>
              </w:rPr>
              <w:t>National</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Implementing Nagoya Protocol Provisions on Traditional Knowledge associated with Genetic Resources (tentative title)</w:t>
            </w:r>
          </w:p>
        </w:tc>
        <w:tc>
          <w:tcPr>
            <w:tcW w:w="135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r w:rsidRPr="001A194B">
              <w:rPr>
                <w:sz w:val="18"/>
                <w:szCs w:val="18"/>
              </w:rPr>
              <w:t>UNDP</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proposed</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
        </w:tc>
        <w:tc>
          <w:tcPr>
            <w:tcW w:w="99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p>
        </w:tc>
        <w:tc>
          <w:tcPr>
            <w:tcW w:w="99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p>
        </w:tc>
        <w:tc>
          <w:tcPr>
            <w:tcW w:w="90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r w:rsidRPr="001A194B">
              <w:rPr>
                <w:sz w:val="18"/>
                <w:szCs w:val="18"/>
              </w:rPr>
              <w:t>n/a</w:t>
            </w:r>
          </w:p>
        </w:tc>
      </w:tr>
      <w:tr w:rsidR="004476B4" w:rsidRPr="001A194B" w:rsidTr="001A194B">
        <w:trPr>
          <w:trHeight w:val="1260"/>
        </w:trPr>
        <w:tc>
          <w:tcPr>
            <w:tcW w:w="2070" w:type="dxa"/>
            <w:tcBorders>
              <w:top w:val="single" w:sz="4" w:space="0" w:color="auto"/>
              <w:left w:val="single" w:sz="4" w:space="0" w:color="auto"/>
              <w:bottom w:val="single" w:sz="4" w:space="0" w:color="auto"/>
              <w:right w:val="single" w:sz="4" w:space="0" w:color="auto"/>
            </w:tcBorders>
            <w:shd w:val="pct15" w:color="auto" w:fill="auto"/>
            <w:vAlign w:val="center"/>
            <w:hideMark/>
          </w:tcPr>
          <w:p w:rsidR="004476B4" w:rsidRPr="001A194B" w:rsidRDefault="004476B4" w:rsidP="00254EDF">
            <w:pPr>
              <w:jc w:val="center"/>
              <w:rPr>
                <w:b/>
                <w:bCs/>
                <w:sz w:val="18"/>
                <w:szCs w:val="18"/>
              </w:rPr>
            </w:pPr>
            <w:r w:rsidRPr="001A194B">
              <w:rPr>
                <w:b/>
                <w:bCs/>
                <w:sz w:val="18"/>
                <w:szCs w:val="18"/>
              </w:rPr>
              <w:t>Philippines*</w:t>
            </w:r>
          </w:p>
        </w:tc>
        <w:tc>
          <w:tcPr>
            <w:tcW w:w="117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r w:rsidRPr="001A194B">
              <w:rPr>
                <w:sz w:val="18"/>
                <w:szCs w:val="18"/>
              </w:rPr>
              <w:t>National</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Generating National and Local Revenues from the Sustainable Use of Philippine Genetic Resources through Fair and Equitable ABS Consistent with the Nagoya Protocol</w:t>
            </w:r>
          </w:p>
        </w:tc>
        <w:tc>
          <w:tcPr>
            <w:tcW w:w="135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r w:rsidRPr="001A194B">
              <w:rPr>
                <w:sz w:val="18"/>
                <w:szCs w:val="18"/>
              </w:rPr>
              <w:t>UNDP</w:t>
            </w:r>
          </w:p>
        </w:tc>
        <w:tc>
          <w:tcPr>
            <w:tcW w:w="99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r w:rsidRPr="001A194B">
              <w:rPr>
                <w:sz w:val="18"/>
                <w:szCs w:val="18"/>
              </w:rPr>
              <w:t>submitted</w:t>
            </w:r>
          </w:p>
        </w:tc>
        <w:tc>
          <w:tcPr>
            <w:tcW w:w="81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p>
        </w:tc>
        <w:tc>
          <w:tcPr>
            <w:tcW w:w="99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p>
        </w:tc>
        <w:tc>
          <w:tcPr>
            <w:tcW w:w="99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r w:rsidRPr="001A194B">
              <w:rPr>
                <w:sz w:val="18"/>
                <w:szCs w:val="18"/>
              </w:rPr>
              <w:t>72</w:t>
            </w:r>
          </w:p>
        </w:tc>
        <w:tc>
          <w:tcPr>
            <w:tcW w:w="90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6,200,000</w:t>
            </w:r>
          </w:p>
        </w:tc>
      </w:tr>
      <w:tr w:rsidR="004476B4" w:rsidRPr="001A194B" w:rsidTr="001A194B">
        <w:trPr>
          <w:trHeight w:val="1260"/>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Philippines</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ASEAN (8)</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Building Capacity for Regionally Harmonized National Processes for Implementing CBD Provisions on Access to Genetic Resources and Sharing of Benefits</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 ACB</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completed</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 August 2011</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30 June 2014</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35</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750,000</w:t>
            </w:r>
          </w:p>
        </w:tc>
      </w:tr>
      <w:tr w:rsidR="004476B4" w:rsidRPr="001A194B" w:rsidTr="001A194B">
        <w:trPr>
          <w:trHeight w:val="945"/>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Samoa</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Global (24)</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Strengthening Human Resources, Legal Frameworks and Institutional Capacities to Implement the Nagoya Protocol</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UNDP</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2016</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2019</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12,000,000</w:t>
            </w:r>
          </w:p>
        </w:tc>
      </w:tr>
      <w:tr w:rsidR="004476B4" w:rsidRPr="001A194B" w:rsidTr="001A194B">
        <w:trPr>
          <w:trHeight w:val="945"/>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lastRenderedPageBreak/>
              <w:t>Samoa</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Support of Developing of National ABS Roadmap and Regulations</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ABS Initiative</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 (extension proposed)</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September 2012</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ABS Initiative donors</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ABS Initiative Global budget</w:t>
            </w:r>
          </w:p>
        </w:tc>
      </w:tr>
      <w:tr w:rsidR="004476B4" w:rsidRPr="001A194B" w:rsidTr="001A194B">
        <w:trPr>
          <w:trHeight w:val="1260"/>
        </w:trPr>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9757DF" w:rsidRDefault="004476B4" w:rsidP="00254EDF">
            <w:pPr>
              <w:jc w:val="center"/>
              <w:rPr>
                <w:b/>
                <w:bCs/>
                <w:sz w:val="18"/>
                <w:szCs w:val="18"/>
              </w:rPr>
            </w:pPr>
            <w:r w:rsidRPr="002637E0">
              <w:rPr>
                <w:b/>
                <w:bCs/>
                <w:sz w:val="18"/>
                <w:szCs w:val="18"/>
              </w:rPr>
              <w:t>Samoa</w:t>
            </w:r>
          </w:p>
        </w:tc>
        <w:tc>
          <w:tcPr>
            <w:tcW w:w="1170" w:type="dxa"/>
            <w:tcBorders>
              <w:top w:val="nil"/>
              <w:left w:val="nil"/>
              <w:bottom w:val="single" w:sz="4" w:space="0" w:color="auto"/>
              <w:right w:val="single" w:sz="4" w:space="0" w:color="auto"/>
            </w:tcBorders>
            <w:shd w:val="clear" w:color="auto" w:fill="auto"/>
            <w:vAlign w:val="center"/>
            <w:hideMark/>
          </w:tcPr>
          <w:p w:rsidR="004476B4" w:rsidRPr="009757DF" w:rsidRDefault="004476B4" w:rsidP="00254EDF">
            <w:pPr>
              <w:jc w:val="center"/>
              <w:rPr>
                <w:sz w:val="18"/>
                <w:szCs w:val="18"/>
              </w:rPr>
            </w:pPr>
            <w:proofErr w:type="spellStart"/>
            <w:r w:rsidRPr="009757DF">
              <w:rPr>
                <w:sz w:val="18"/>
                <w:szCs w:val="18"/>
              </w:rPr>
              <w:t>Subregional</w:t>
            </w:r>
            <w:proofErr w:type="spellEnd"/>
            <w:r w:rsidRPr="009757DF">
              <w:rPr>
                <w:sz w:val="18"/>
                <w:szCs w:val="18"/>
              </w:rPr>
              <w:t xml:space="preserve"> - Pacific (14)</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6D35D4">
              <w:rPr>
                <w:sz w:val="18"/>
                <w:szCs w:val="18"/>
              </w:rPr>
              <w:t>Ratification and Implementation of the NP in the Countries of the Pacific Region</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UNEP/SPREP</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October 2016</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September 2019 (tentative)</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1,762,557</w:t>
            </w:r>
          </w:p>
        </w:tc>
      </w:tr>
      <w:tr w:rsidR="004476B4" w:rsidRPr="001A194B" w:rsidTr="001A194B">
        <w:trPr>
          <w:trHeight w:val="1260"/>
        </w:trPr>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Solomon Islands</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9757DF">
              <w:rPr>
                <w:sz w:val="18"/>
                <w:szCs w:val="18"/>
              </w:rPr>
              <w:t>Sub</w:t>
            </w:r>
            <w:r w:rsidRPr="006D35D4">
              <w:rPr>
                <w:sz w:val="18"/>
                <w:szCs w:val="18"/>
              </w:rPr>
              <w:t>regional</w:t>
            </w:r>
            <w:proofErr w:type="spellEnd"/>
            <w:r w:rsidRPr="006D35D4">
              <w:rPr>
                <w:sz w:val="18"/>
                <w:szCs w:val="18"/>
              </w:rPr>
              <w:t xml:space="preserve"> - Pacific (14)</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Ratification and Implementation of the NP in the Countries of the Pacific Region</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UNEP/SPREP</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October 2016</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September 2019 (tentative)</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1,762,557</w:t>
            </w:r>
          </w:p>
        </w:tc>
      </w:tr>
      <w:tr w:rsidR="004476B4" w:rsidRPr="001A194B" w:rsidTr="001A194B">
        <w:trPr>
          <w:trHeight w:val="945"/>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Tajikistan</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Global (24)</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Strengthening Human Resources, Legal Frameworks and Institutional Capacities to Implement the Nagoya Protocol</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UNDP</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2016</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2019</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12,000,000</w:t>
            </w:r>
          </w:p>
        </w:tc>
      </w:tr>
      <w:tr w:rsidR="004476B4" w:rsidRPr="001A194B" w:rsidTr="001A194B">
        <w:trPr>
          <w:trHeight w:val="1260"/>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Thailand</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ASEAN (8)</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Building Capacity for Regionally Harmonized National Processes for Implementing CBD Provisions on Access to Genetic Resources and Sharing of Benefits</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 ACB</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completed</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 August 2011</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30 June 2014</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35</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750,000</w:t>
            </w:r>
          </w:p>
        </w:tc>
      </w:tr>
      <w:tr w:rsidR="004476B4" w:rsidRPr="001A194B" w:rsidTr="001A194B">
        <w:trPr>
          <w:trHeight w:val="1475"/>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Timor-Leste</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 xml:space="preserve">Creating and Applying an Access and Benefit-Sharing Regime in Timor </w:t>
            </w:r>
            <w:proofErr w:type="spellStart"/>
            <w:r w:rsidRPr="001A194B">
              <w:rPr>
                <w:sz w:val="18"/>
                <w:szCs w:val="18"/>
              </w:rPr>
              <w:t>Leste</w:t>
            </w:r>
            <w:proofErr w:type="spellEnd"/>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proposed</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PIF submitted to GEFSEC on 5 Dec 2016</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1,319,863</w:t>
            </w:r>
          </w:p>
        </w:tc>
      </w:tr>
      <w:tr w:rsidR="004476B4" w:rsidRPr="001A194B" w:rsidTr="001A194B">
        <w:trPr>
          <w:trHeight w:val="1260"/>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9757DF" w:rsidRDefault="004476B4" w:rsidP="00254EDF">
            <w:pPr>
              <w:jc w:val="center"/>
              <w:rPr>
                <w:b/>
                <w:bCs/>
                <w:sz w:val="18"/>
                <w:szCs w:val="18"/>
              </w:rPr>
            </w:pPr>
            <w:r w:rsidRPr="002637E0">
              <w:rPr>
                <w:b/>
                <w:bCs/>
                <w:sz w:val="18"/>
                <w:szCs w:val="18"/>
              </w:rPr>
              <w:lastRenderedPageBreak/>
              <w:t>Timor-Leste</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9757DF">
              <w:rPr>
                <w:sz w:val="18"/>
                <w:szCs w:val="18"/>
              </w:rPr>
              <w:t>Sub</w:t>
            </w:r>
            <w:r w:rsidRPr="006D35D4">
              <w:rPr>
                <w:sz w:val="18"/>
                <w:szCs w:val="18"/>
              </w:rPr>
              <w:t>regional</w:t>
            </w:r>
            <w:proofErr w:type="spellEnd"/>
            <w:r w:rsidRPr="006D35D4">
              <w:rPr>
                <w:sz w:val="18"/>
                <w:szCs w:val="18"/>
              </w:rPr>
              <w:t xml:space="preserve"> - ASEAN (8)</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Building Capacity for Regionally Harmonized National Processes for Implementing CBD Provisions on Access to Genetic Resources and Sharing of Benefits</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 ACB</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completed</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 August 2011</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30 June 2014</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35</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750,000</w:t>
            </w:r>
          </w:p>
        </w:tc>
      </w:tr>
      <w:tr w:rsidR="004476B4" w:rsidRPr="001A194B" w:rsidTr="001A194B">
        <w:trPr>
          <w:trHeight w:val="1260"/>
        </w:trPr>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Tonga</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Pacific (14)</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Ratification and Implementation of the NP in the Countries of the Pacific Region</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UNEP/SPREP</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October 2016</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September 2019 (tentative)</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1,762,557</w:t>
            </w:r>
          </w:p>
        </w:tc>
      </w:tr>
      <w:tr w:rsidR="004476B4" w:rsidRPr="001A194B" w:rsidTr="001A194B">
        <w:trPr>
          <w:trHeight w:val="1260"/>
        </w:trPr>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Tuvalu</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Pacific (14)</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Ratification and Implementation of the NP in the Countries of the Pacific Region</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UNEP/SPREP</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October 2016</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September 2019 (tentative)</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1,762,557</w:t>
            </w:r>
          </w:p>
        </w:tc>
      </w:tr>
      <w:tr w:rsidR="004476B4" w:rsidRPr="001A194B" w:rsidTr="001A194B">
        <w:trPr>
          <w:trHeight w:val="1260"/>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Uzbekistan</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Conservation and sustainable use of agricultural biodiversity to improve regulating and supporting ecosystem services in agriculture production in Uzbekistan</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approved</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211,000 (ABS allocation only)</w:t>
            </w:r>
          </w:p>
        </w:tc>
      </w:tr>
      <w:tr w:rsidR="004476B4" w:rsidRPr="001A194B" w:rsidTr="001A194B">
        <w:trPr>
          <w:trHeight w:val="945"/>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Vanuatu</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Support of Development and Implementation of National ABS Roadmap</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ABS Initiative</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 (extension proposed)</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March 2012</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ABS Initiative donors</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ABS Initiative Global budget</w:t>
            </w:r>
          </w:p>
        </w:tc>
      </w:tr>
      <w:tr w:rsidR="004476B4" w:rsidRPr="001A194B" w:rsidTr="001A194B">
        <w:trPr>
          <w:trHeight w:val="1260"/>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Vanuatu</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Supporting the implementation of the Nagoya Protocol on Access and Benefit Sharing (ABS) and Aichi 2020 targets on sustainable use in Vanuatu – A Bottom Up Approach</w:t>
            </w:r>
          </w:p>
        </w:tc>
        <w:tc>
          <w:tcPr>
            <w:tcW w:w="135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r w:rsidRPr="001A194B">
              <w:rPr>
                <w:sz w:val="18"/>
                <w:szCs w:val="18"/>
              </w:rPr>
              <w:t>UNDP</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December 2013</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December 2017 (tentative)</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32</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GEF-SGP</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142,500</w:t>
            </w:r>
          </w:p>
        </w:tc>
      </w:tr>
      <w:tr w:rsidR="004476B4" w:rsidRPr="001A194B" w:rsidTr="001A194B">
        <w:trPr>
          <w:trHeight w:val="1260"/>
        </w:trPr>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6B4" w:rsidRPr="009757DF" w:rsidRDefault="004476B4" w:rsidP="00254EDF">
            <w:pPr>
              <w:jc w:val="center"/>
              <w:rPr>
                <w:b/>
                <w:bCs/>
                <w:sz w:val="18"/>
                <w:szCs w:val="18"/>
              </w:rPr>
            </w:pPr>
            <w:r w:rsidRPr="002637E0">
              <w:rPr>
                <w:b/>
                <w:bCs/>
                <w:sz w:val="18"/>
                <w:szCs w:val="18"/>
              </w:rPr>
              <w:lastRenderedPageBreak/>
              <w:t>Vanuatu</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9757DF">
              <w:rPr>
                <w:sz w:val="18"/>
                <w:szCs w:val="18"/>
              </w:rPr>
              <w:t>Sub</w:t>
            </w:r>
            <w:r w:rsidRPr="001A194B">
              <w:rPr>
                <w:sz w:val="18"/>
                <w:szCs w:val="18"/>
              </w:rPr>
              <w:t>regional</w:t>
            </w:r>
            <w:proofErr w:type="spellEnd"/>
            <w:r w:rsidRPr="001A194B">
              <w:rPr>
                <w:sz w:val="18"/>
                <w:szCs w:val="18"/>
              </w:rPr>
              <w:t xml:space="preserve"> - Pacific (14)</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Ratification and Implementation of the NP in the Countries of the Pacific Region</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UNEP/SPREP</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October 2016</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September 2019 (tentative)</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1,762,557</w:t>
            </w:r>
          </w:p>
        </w:tc>
      </w:tr>
      <w:tr w:rsidR="004476B4" w:rsidRPr="001A194B" w:rsidTr="001A194B">
        <w:trPr>
          <w:trHeight w:val="630"/>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Viet Nam</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Capacity Building for the Ratification and Implementation of the Nagoya Protocol on ABS</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UNDP</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March 2015</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March 2018</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2,000,000</w:t>
            </w:r>
          </w:p>
        </w:tc>
      </w:tr>
      <w:tr w:rsidR="004476B4" w:rsidRPr="001A194B" w:rsidTr="001A194B">
        <w:trPr>
          <w:trHeight w:val="945"/>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Viet Nam</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ASEAN (3)</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Building capacity of countries in support of the development and implementation of National ABS Frameworks</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 ACB</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2014</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2016</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22</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China Trust Fund</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300,000</w:t>
            </w:r>
          </w:p>
        </w:tc>
      </w:tr>
      <w:tr w:rsidR="004476B4" w:rsidRPr="001A194B" w:rsidTr="001A194B">
        <w:trPr>
          <w:trHeight w:val="1260"/>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Viet Nam</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ASEAN (8)</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Building Capacity for Regionally Harmonized National Processes for Implementing CBD Provisions on Access to Genetic Resources and Sharing of Benefits</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 ACB</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completed</w:t>
            </w:r>
          </w:p>
        </w:tc>
        <w:tc>
          <w:tcPr>
            <w:tcW w:w="81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 August 2011</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30 June 2014</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35</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750,000</w:t>
            </w:r>
          </w:p>
        </w:tc>
      </w:tr>
    </w:tbl>
    <w:p w:rsidR="004476B4" w:rsidRPr="002637E0" w:rsidRDefault="004476B4" w:rsidP="001A194B">
      <w:pPr>
        <w:pStyle w:val="Para1"/>
        <w:numPr>
          <w:ilvl w:val="0"/>
          <w:numId w:val="0"/>
        </w:numPr>
        <w:pBdr>
          <w:bottom w:val="nil"/>
        </w:pBdr>
        <w:rPr>
          <w:kern w:val="22"/>
        </w:rPr>
      </w:pPr>
    </w:p>
    <w:p w:rsidR="004476B4" w:rsidRPr="001A194B" w:rsidRDefault="004476B4" w:rsidP="001A194B">
      <w:pPr>
        <w:pStyle w:val="Para1"/>
        <w:numPr>
          <w:ilvl w:val="0"/>
          <w:numId w:val="0"/>
        </w:numPr>
        <w:pBdr>
          <w:bottom w:val="nil"/>
        </w:pBdr>
        <w:rPr>
          <w:b/>
          <w:kern w:val="22"/>
        </w:rPr>
      </w:pPr>
      <w:r w:rsidRPr="006D35D4">
        <w:rPr>
          <w:kern w:val="22"/>
        </w:rPr>
        <w:br w:type="page"/>
      </w:r>
      <w:proofErr w:type="gramStart"/>
      <w:r w:rsidRPr="006D35D4">
        <w:rPr>
          <w:b/>
          <w:kern w:val="22"/>
        </w:rPr>
        <w:lastRenderedPageBreak/>
        <w:t>Table 3.</w:t>
      </w:r>
      <w:proofErr w:type="gramEnd"/>
      <w:r w:rsidRPr="006D35D4">
        <w:rPr>
          <w:b/>
          <w:kern w:val="22"/>
        </w:rPr>
        <w:tab/>
        <w:t xml:space="preserve">Capacity-building and development initiatives: </w:t>
      </w:r>
      <w:r w:rsidRPr="001A194B">
        <w:rPr>
          <w:b/>
          <w:kern w:val="22"/>
        </w:rPr>
        <w:t>Latin America and the Caribbean</w:t>
      </w:r>
    </w:p>
    <w:tbl>
      <w:tblPr>
        <w:tblW w:w="13595" w:type="dxa"/>
        <w:tblInd w:w="103" w:type="dxa"/>
        <w:tblLayout w:type="fixed"/>
        <w:tblLook w:val="04A0" w:firstRow="1" w:lastRow="0" w:firstColumn="1" w:lastColumn="0" w:noHBand="0" w:noVBand="1"/>
      </w:tblPr>
      <w:tblGrid>
        <w:gridCol w:w="2075"/>
        <w:gridCol w:w="1135"/>
        <w:gridCol w:w="3095"/>
        <w:gridCol w:w="1350"/>
        <w:gridCol w:w="1044"/>
        <w:gridCol w:w="936"/>
        <w:gridCol w:w="889"/>
        <w:gridCol w:w="911"/>
        <w:gridCol w:w="900"/>
        <w:gridCol w:w="1260"/>
        <w:tblGridChange w:id="3">
          <w:tblGrid>
            <w:gridCol w:w="2075"/>
            <w:gridCol w:w="1135"/>
            <w:gridCol w:w="3095"/>
            <w:gridCol w:w="1350"/>
            <w:gridCol w:w="1044"/>
            <w:gridCol w:w="936"/>
            <w:gridCol w:w="889"/>
            <w:gridCol w:w="911"/>
            <w:gridCol w:w="900"/>
            <w:gridCol w:w="1260"/>
          </w:tblGrid>
        </w:tblGridChange>
      </w:tblGrid>
      <w:tr w:rsidR="006D1F54" w:rsidRPr="001A194B" w:rsidTr="006D1F54">
        <w:trPr>
          <w:trHeight w:val="1016"/>
          <w:tblHeader/>
        </w:trPr>
        <w:tc>
          <w:tcPr>
            <w:tcW w:w="2075" w:type="dxa"/>
            <w:tcBorders>
              <w:top w:val="single" w:sz="4" w:space="0" w:color="auto"/>
              <w:left w:val="single" w:sz="4" w:space="0" w:color="auto"/>
              <w:bottom w:val="single" w:sz="12" w:space="0" w:color="auto"/>
              <w:right w:val="single" w:sz="4" w:space="0" w:color="auto"/>
            </w:tcBorders>
            <w:shd w:val="clear" w:color="auto" w:fill="C4BC96"/>
            <w:vAlign w:val="center"/>
            <w:hideMark/>
          </w:tcPr>
          <w:p w:rsidR="004476B4" w:rsidRPr="001A194B" w:rsidRDefault="004476B4" w:rsidP="00254EDF">
            <w:pPr>
              <w:jc w:val="center"/>
              <w:rPr>
                <w:b/>
                <w:bCs/>
                <w:sz w:val="18"/>
                <w:szCs w:val="18"/>
              </w:rPr>
            </w:pPr>
            <w:r w:rsidRPr="002637E0">
              <w:rPr>
                <w:b/>
                <w:bCs/>
                <w:sz w:val="18"/>
                <w:szCs w:val="18"/>
              </w:rPr>
              <w:t>Country</w:t>
            </w:r>
          </w:p>
        </w:tc>
        <w:tc>
          <w:tcPr>
            <w:tcW w:w="1135" w:type="dxa"/>
            <w:tcBorders>
              <w:top w:val="single" w:sz="4" w:space="0" w:color="auto"/>
              <w:left w:val="nil"/>
              <w:bottom w:val="single" w:sz="12" w:space="0" w:color="auto"/>
              <w:right w:val="single" w:sz="4" w:space="0" w:color="auto"/>
            </w:tcBorders>
            <w:shd w:val="clear" w:color="auto" w:fill="C4BC96"/>
            <w:vAlign w:val="center"/>
            <w:hideMark/>
          </w:tcPr>
          <w:p w:rsidR="004476B4" w:rsidRPr="001A194B" w:rsidRDefault="004476B4" w:rsidP="00254EDF">
            <w:pPr>
              <w:jc w:val="center"/>
              <w:rPr>
                <w:b/>
                <w:bCs/>
                <w:sz w:val="18"/>
                <w:szCs w:val="18"/>
              </w:rPr>
            </w:pPr>
            <w:r w:rsidRPr="001A194B">
              <w:rPr>
                <w:b/>
                <w:bCs/>
                <w:sz w:val="18"/>
                <w:szCs w:val="18"/>
              </w:rPr>
              <w:t>Type of initiative</w:t>
            </w:r>
          </w:p>
        </w:tc>
        <w:tc>
          <w:tcPr>
            <w:tcW w:w="3095" w:type="dxa"/>
            <w:tcBorders>
              <w:top w:val="single" w:sz="4" w:space="0" w:color="auto"/>
              <w:left w:val="nil"/>
              <w:bottom w:val="single" w:sz="12" w:space="0" w:color="auto"/>
              <w:right w:val="single" w:sz="4" w:space="0" w:color="auto"/>
            </w:tcBorders>
            <w:shd w:val="clear" w:color="auto" w:fill="C4BC96"/>
            <w:vAlign w:val="center"/>
            <w:hideMark/>
          </w:tcPr>
          <w:p w:rsidR="004476B4" w:rsidRPr="001A194B" w:rsidRDefault="004476B4" w:rsidP="00254EDF">
            <w:pPr>
              <w:jc w:val="center"/>
              <w:rPr>
                <w:b/>
                <w:bCs/>
                <w:sz w:val="18"/>
                <w:szCs w:val="18"/>
              </w:rPr>
            </w:pPr>
            <w:r w:rsidRPr="001A194B">
              <w:rPr>
                <w:b/>
                <w:bCs/>
                <w:sz w:val="18"/>
                <w:szCs w:val="18"/>
              </w:rPr>
              <w:t>Title of initiative</w:t>
            </w:r>
          </w:p>
        </w:tc>
        <w:tc>
          <w:tcPr>
            <w:tcW w:w="1350" w:type="dxa"/>
            <w:tcBorders>
              <w:top w:val="single" w:sz="4" w:space="0" w:color="auto"/>
              <w:left w:val="nil"/>
              <w:bottom w:val="single" w:sz="12" w:space="0" w:color="auto"/>
              <w:right w:val="single" w:sz="4" w:space="0" w:color="auto"/>
            </w:tcBorders>
            <w:shd w:val="clear" w:color="auto" w:fill="C4BC96"/>
            <w:vAlign w:val="center"/>
            <w:hideMark/>
          </w:tcPr>
          <w:p w:rsidR="004476B4" w:rsidRPr="001A194B" w:rsidRDefault="004476B4" w:rsidP="00254EDF">
            <w:pPr>
              <w:jc w:val="center"/>
              <w:rPr>
                <w:b/>
                <w:bCs/>
                <w:sz w:val="18"/>
                <w:szCs w:val="18"/>
              </w:rPr>
            </w:pPr>
            <w:r w:rsidRPr="001A194B">
              <w:rPr>
                <w:b/>
                <w:bCs/>
                <w:sz w:val="18"/>
                <w:szCs w:val="18"/>
              </w:rPr>
              <w:t>Implementing/ Executing Agency</w:t>
            </w:r>
          </w:p>
        </w:tc>
        <w:tc>
          <w:tcPr>
            <w:tcW w:w="1044" w:type="dxa"/>
            <w:tcBorders>
              <w:top w:val="single" w:sz="4" w:space="0" w:color="auto"/>
              <w:left w:val="nil"/>
              <w:bottom w:val="single" w:sz="12" w:space="0" w:color="auto"/>
              <w:right w:val="single" w:sz="4" w:space="0" w:color="auto"/>
            </w:tcBorders>
            <w:shd w:val="clear" w:color="auto" w:fill="C4BC96"/>
            <w:vAlign w:val="center"/>
            <w:hideMark/>
          </w:tcPr>
          <w:p w:rsidR="004476B4" w:rsidRPr="001A194B" w:rsidRDefault="004476B4" w:rsidP="00254EDF">
            <w:pPr>
              <w:jc w:val="center"/>
              <w:rPr>
                <w:b/>
                <w:bCs/>
                <w:sz w:val="18"/>
                <w:szCs w:val="18"/>
              </w:rPr>
            </w:pPr>
            <w:r w:rsidRPr="001A194B">
              <w:rPr>
                <w:b/>
                <w:bCs/>
                <w:sz w:val="18"/>
                <w:szCs w:val="18"/>
              </w:rPr>
              <w:t>Status</w:t>
            </w:r>
          </w:p>
        </w:tc>
        <w:tc>
          <w:tcPr>
            <w:tcW w:w="936" w:type="dxa"/>
            <w:tcBorders>
              <w:top w:val="single" w:sz="4" w:space="0" w:color="auto"/>
              <w:left w:val="nil"/>
              <w:bottom w:val="single" w:sz="12" w:space="0" w:color="auto"/>
              <w:right w:val="single" w:sz="4" w:space="0" w:color="auto"/>
            </w:tcBorders>
            <w:shd w:val="clear" w:color="auto" w:fill="C4BC96"/>
            <w:vAlign w:val="center"/>
            <w:hideMark/>
          </w:tcPr>
          <w:p w:rsidR="004476B4" w:rsidRPr="001A194B" w:rsidRDefault="004476B4" w:rsidP="00254EDF">
            <w:pPr>
              <w:jc w:val="center"/>
              <w:rPr>
                <w:b/>
                <w:bCs/>
                <w:sz w:val="18"/>
                <w:szCs w:val="18"/>
              </w:rPr>
            </w:pPr>
            <w:r w:rsidRPr="001A194B">
              <w:rPr>
                <w:b/>
                <w:bCs/>
                <w:sz w:val="18"/>
                <w:szCs w:val="18"/>
              </w:rPr>
              <w:t>Start Date</w:t>
            </w:r>
          </w:p>
        </w:tc>
        <w:tc>
          <w:tcPr>
            <w:tcW w:w="889" w:type="dxa"/>
            <w:tcBorders>
              <w:top w:val="single" w:sz="4" w:space="0" w:color="auto"/>
              <w:left w:val="nil"/>
              <w:bottom w:val="single" w:sz="12" w:space="0" w:color="auto"/>
              <w:right w:val="single" w:sz="4" w:space="0" w:color="auto"/>
            </w:tcBorders>
            <w:shd w:val="clear" w:color="auto" w:fill="C4BC96"/>
            <w:vAlign w:val="center"/>
            <w:hideMark/>
          </w:tcPr>
          <w:p w:rsidR="004476B4" w:rsidRPr="001A194B" w:rsidRDefault="004476B4" w:rsidP="00254EDF">
            <w:pPr>
              <w:jc w:val="center"/>
              <w:rPr>
                <w:b/>
                <w:bCs/>
                <w:sz w:val="18"/>
                <w:szCs w:val="18"/>
              </w:rPr>
            </w:pPr>
            <w:r w:rsidRPr="001A194B">
              <w:rPr>
                <w:b/>
                <w:bCs/>
                <w:sz w:val="18"/>
                <w:szCs w:val="18"/>
              </w:rPr>
              <w:t>End Date</w:t>
            </w:r>
          </w:p>
        </w:tc>
        <w:tc>
          <w:tcPr>
            <w:tcW w:w="911" w:type="dxa"/>
            <w:tcBorders>
              <w:top w:val="single" w:sz="4" w:space="0" w:color="auto"/>
              <w:left w:val="nil"/>
              <w:bottom w:val="single" w:sz="12" w:space="0" w:color="auto"/>
              <w:right w:val="single" w:sz="4" w:space="0" w:color="auto"/>
            </w:tcBorders>
            <w:shd w:val="clear" w:color="auto" w:fill="C4BC96"/>
            <w:vAlign w:val="center"/>
            <w:hideMark/>
          </w:tcPr>
          <w:p w:rsidR="004476B4" w:rsidRPr="001A194B" w:rsidRDefault="004476B4" w:rsidP="00254EDF">
            <w:pPr>
              <w:jc w:val="center"/>
              <w:rPr>
                <w:b/>
                <w:bCs/>
                <w:sz w:val="18"/>
                <w:szCs w:val="18"/>
              </w:rPr>
            </w:pPr>
            <w:r w:rsidRPr="001A194B">
              <w:rPr>
                <w:b/>
                <w:bCs/>
                <w:sz w:val="18"/>
                <w:szCs w:val="18"/>
              </w:rPr>
              <w:t>Duration (months)</w:t>
            </w:r>
          </w:p>
        </w:tc>
        <w:tc>
          <w:tcPr>
            <w:tcW w:w="900" w:type="dxa"/>
            <w:tcBorders>
              <w:top w:val="single" w:sz="4" w:space="0" w:color="auto"/>
              <w:left w:val="nil"/>
              <w:bottom w:val="single" w:sz="12" w:space="0" w:color="auto"/>
              <w:right w:val="single" w:sz="4" w:space="0" w:color="auto"/>
            </w:tcBorders>
            <w:shd w:val="clear" w:color="auto" w:fill="C4BC96"/>
            <w:vAlign w:val="center"/>
            <w:hideMark/>
          </w:tcPr>
          <w:p w:rsidR="004476B4" w:rsidRPr="001A194B" w:rsidRDefault="004476B4" w:rsidP="00254EDF">
            <w:pPr>
              <w:jc w:val="center"/>
              <w:rPr>
                <w:b/>
                <w:bCs/>
                <w:sz w:val="18"/>
                <w:szCs w:val="18"/>
              </w:rPr>
            </w:pPr>
            <w:r w:rsidRPr="001A194B">
              <w:rPr>
                <w:b/>
                <w:bCs/>
                <w:sz w:val="18"/>
                <w:szCs w:val="18"/>
              </w:rPr>
              <w:t>Core Funding Source</w:t>
            </w:r>
          </w:p>
        </w:tc>
        <w:tc>
          <w:tcPr>
            <w:tcW w:w="1260" w:type="dxa"/>
            <w:tcBorders>
              <w:top w:val="single" w:sz="4" w:space="0" w:color="auto"/>
              <w:left w:val="nil"/>
              <w:bottom w:val="single" w:sz="12" w:space="0" w:color="auto"/>
              <w:right w:val="single" w:sz="4" w:space="0" w:color="auto"/>
            </w:tcBorders>
            <w:shd w:val="clear" w:color="auto" w:fill="C4BC96"/>
            <w:vAlign w:val="center"/>
            <w:hideMark/>
          </w:tcPr>
          <w:p w:rsidR="004476B4" w:rsidRPr="001A194B" w:rsidRDefault="004476B4" w:rsidP="00254EDF">
            <w:pPr>
              <w:jc w:val="center"/>
              <w:rPr>
                <w:b/>
                <w:bCs/>
                <w:sz w:val="18"/>
                <w:szCs w:val="18"/>
              </w:rPr>
            </w:pPr>
            <w:r w:rsidRPr="001A194B">
              <w:rPr>
                <w:b/>
                <w:bCs/>
                <w:sz w:val="18"/>
                <w:szCs w:val="18"/>
              </w:rPr>
              <w:t>Core Funding in USD</w:t>
            </w:r>
          </w:p>
        </w:tc>
      </w:tr>
      <w:tr w:rsidR="004476B4" w:rsidRPr="001A194B" w:rsidTr="001A194B">
        <w:trPr>
          <w:trHeight w:val="630"/>
        </w:trPr>
        <w:tc>
          <w:tcPr>
            <w:tcW w:w="2075"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Antigua and Barbuda</w:t>
            </w:r>
          </w:p>
        </w:tc>
        <w:tc>
          <w:tcPr>
            <w:tcW w:w="1135" w:type="dxa"/>
            <w:tcBorders>
              <w:top w:val="single" w:sz="12" w:space="0" w:color="auto"/>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Caribbean (8)</w:t>
            </w:r>
          </w:p>
        </w:tc>
        <w:tc>
          <w:tcPr>
            <w:tcW w:w="3095" w:type="dxa"/>
            <w:tcBorders>
              <w:top w:val="single" w:sz="12" w:space="0" w:color="auto"/>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Advancing the Nagoya Protocol in Countries of the Caribbean Region</w:t>
            </w:r>
          </w:p>
        </w:tc>
        <w:tc>
          <w:tcPr>
            <w:tcW w:w="1350" w:type="dxa"/>
            <w:tcBorders>
              <w:top w:val="single" w:sz="12" w:space="0" w:color="auto"/>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 IUCN</w:t>
            </w:r>
          </w:p>
        </w:tc>
        <w:tc>
          <w:tcPr>
            <w:tcW w:w="1044" w:type="dxa"/>
            <w:tcBorders>
              <w:top w:val="single" w:sz="12" w:space="0" w:color="auto"/>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936" w:type="dxa"/>
            <w:tcBorders>
              <w:top w:val="single" w:sz="12" w:space="0" w:color="auto"/>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January 2016</w:t>
            </w:r>
          </w:p>
        </w:tc>
        <w:tc>
          <w:tcPr>
            <w:tcW w:w="889" w:type="dxa"/>
            <w:tcBorders>
              <w:top w:val="single" w:sz="12" w:space="0" w:color="auto"/>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January 2019</w:t>
            </w:r>
          </w:p>
        </w:tc>
        <w:tc>
          <w:tcPr>
            <w:tcW w:w="911" w:type="dxa"/>
            <w:tcBorders>
              <w:top w:val="single" w:sz="12" w:space="0" w:color="auto"/>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single" w:sz="12" w:space="0" w:color="auto"/>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single" w:sz="12" w:space="0" w:color="auto"/>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1,826,000</w:t>
            </w:r>
          </w:p>
        </w:tc>
      </w:tr>
      <w:tr w:rsidR="004476B4" w:rsidRPr="001A194B" w:rsidTr="001A194B">
        <w:trPr>
          <w:trHeight w:val="1061"/>
        </w:trPr>
        <w:tc>
          <w:tcPr>
            <w:tcW w:w="2075"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Argentina</w:t>
            </w:r>
          </w:p>
        </w:tc>
        <w:tc>
          <w:tcPr>
            <w:tcW w:w="113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Promoting the Application of the Nagoya Protocol on ABS</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UNDP</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approved</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CEO approval 20-05-2016</w:t>
            </w:r>
          </w:p>
        </w:tc>
        <w:tc>
          <w:tcPr>
            <w:tcW w:w="889"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
        </w:tc>
        <w:tc>
          <w:tcPr>
            <w:tcW w:w="91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908,904</w:t>
            </w:r>
          </w:p>
        </w:tc>
      </w:tr>
      <w:tr w:rsidR="004476B4" w:rsidRPr="001A194B" w:rsidTr="001A194B">
        <w:trPr>
          <w:trHeight w:val="945"/>
        </w:trPr>
        <w:tc>
          <w:tcPr>
            <w:tcW w:w="2075"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Bahamas</w:t>
            </w:r>
          </w:p>
        </w:tc>
        <w:tc>
          <w:tcPr>
            <w:tcW w:w="113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Support of Implementation of National ABS Roadmap</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ABS Initiative</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October 2014</w:t>
            </w:r>
          </w:p>
        </w:tc>
        <w:tc>
          <w:tcPr>
            <w:tcW w:w="889"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
        </w:tc>
        <w:tc>
          <w:tcPr>
            <w:tcW w:w="91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ABS Initiative donors</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ABS Initiative Global budget</w:t>
            </w:r>
          </w:p>
        </w:tc>
      </w:tr>
      <w:tr w:rsidR="004476B4" w:rsidRPr="001A194B" w:rsidTr="001A194B">
        <w:trPr>
          <w:trHeight w:val="630"/>
        </w:trPr>
        <w:tc>
          <w:tcPr>
            <w:tcW w:w="2075"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Bahamas</w:t>
            </w:r>
          </w:p>
        </w:tc>
        <w:tc>
          <w:tcPr>
            <w:tcW w:w="113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Strengthening Access and Benefit Sharing (ABS) in the Bahamas</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2016</w:t>
            </w:r>
          </w:p>
        </w:tc>
        <w:tc>
          <w:tcPr>
            <w:tcW w:w="889"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2019</w:t>
            </w:r>
          </w:p>
        </w:tc>
        <w:tc>
          <w:tcPr>
            <w:tcW w:w="91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r w:rsidRPr="001A194B">
              <w:rPr>
                <w:sz w:val="18"/>
                <w:szCs w:val="18"/>
              </w:rPr>
              <w:t>1,900,000</w:t>
            </w:r>
          </w:p>
        </w:tc>
      </w:tr>
      <w:tr w:rsidR="004476B4" w:rsidRPr="001A194B" w:rsidTr="001A194B">
        <w:trPr>
          <w:trHeight w:val="630"/>
        </w:trPr>
        <w:tc>
          <w:tcPr>
            <w:tcW w:w="2075" w:type="dxa"/>
            <w:tcBorders>
              <w:top w:val="nil"/>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Barbados</w:t>
            </w:r>
          </w:p>
        </w:tc>
        <w:tc>
          <w:tcPr>
            <w:tcW w:w="113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Caribbean (8)</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Advancing the Nagoya Protocol in Countries of the Caribbean Region</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 IUCN</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January 2016</w:t>
            </w:r>
          </w:p>
        </w:tc>
        <w:tc>
          <w:tcPr>
            <w:tcW w:w="889"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January 2019</w:t>
            </w:r>
          </w:p>
        </w:tc>
        <w:tc>
          <w:tcPr>
            <w:tcW w:w="91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1,826,000</w:t>
            </w:r>
          </w:p>
        </w:tc>
      </w:tr>
      <w:tr w:rsidR="004476B4" w:rsidRPr="001A194B" w:rsidTr="001A194B">
        <w:trPr>
          <w:trHeight w:val="1260"/>
        </w:trPr>
        <w:tc>
          <w:tcPr>
            <w:tcW w:w="2075" w:type="dxa"/>
            <w:tcBorders>
              <w:top w:val="nil"/>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Belize</w:t>
            </w:r>
          </w:p>
        </w:tc>
        <w:tc>
          <w:tcPr>
            <w:tcW w:w="113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SICA (8)</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Promotion of economic potentials of biodiversity in an equitable and sustainable way for the implementation of the Nagoya Protocol in Central America</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GIZ</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January 2015</w:t>
            </w:r>
          </w:p>
        </w:tc>
        <w:tc>
          <w:tcPr>
            <w:tcW w:w="889"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March 2019</w:t>
            </w:r>
          </w:p>
        </w:tc>
        <w:tc>
          <w:tcPr>
            <w:tcW w:w="91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51</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BMZ</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5,882,353</w:t>
            </w:r>
          </w:p>
        </w:tc>
      </w:tr>
      <w:tr w:rsidR="004476B4" w:rsidRPr="001A194B" w:rsidTr="001A194B">
        <w:trPr>
          <w:trHeight w:val="1331"/>
        </w:trPr>
        <w:tc>
          <w:tcPr>
            <w:tcW w:w="2075"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Brazil</w:t>
            </w:r>
          </w:p>
        </w:tc>
        <w:tc>
          <w:tcPr>
            <w:tcW w:w="113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Capacity Building and Institutional Strengthening on the National Framework for Access and Benefit Sharing under the Nagoya Protocol</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IADB</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approved</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resubmitted for CEO approval October 2016</w:t>
            </w:r>
          </w:p>
        </w:tc>
        <w:tc>
          <w:tcPr>
            <w:tcW w:w="889"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
        </w:tc>
        <w:tc>
          <w:tcPr>
            <w:tcW w:w="91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4,401,931</w:t>
            </w:r>
          </w:p>
        </w:tc>
      </w:tr>
      <w:tr w:rsidR="004476B4" w:rsidRPr="001A194B" w:rsidTr="001A194B">
        <w:trPr>
          <w:trHeight w:val="1260"/>
        </w:trPr>
        <w:tc>
          <w:tcPr>
            <w:tcW w:w="2075"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Brazil</w:t>
            </w:r>
          </w:p>
        </w:tc>
        <w:tc>
          <w:tcPr>
            <w:tcW w:w="1135"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r w:rsidRPr="001A194B">
              <w:rPr>
                <w:sz w:val="18"/>
                <w:szCs w:val="18"/>
              </w:rPr>
              <w:t>National</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 xml:space="preserve">Sustainable, Accessible and Innovative Use of Biodiversity Resources and Associated Traditional Knowledge in Promising </w:t>
            </w:r>
            <w:proofErr w:type="spellStart"/>
            <w:r w:rsidRPr="001A194B">
              <w:rPr>
                <w:sz w:val="18"/>
                <w:szCs w:val="18"/>
              </w:rPr>
              <w:t>Phytotherapic</w:t>
            </w:r>
            <w:proofErr w:type="spellEnd"/>
            <w:r w:rsidRPr="001A194B">
              <w:rPr>
                <w:sz w:val="18"/>
                <w:szCs w:val="18"/>
              </w:rPr>
              <w:t xml:space="preserve"> Value Chains in Brazil</w:t>
            </w:r>
          </w:p>
        </w:tc>
        <w:tc>
          <w:tcPr>
            <w:tcW w:w="135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r w:rsidRPr="001A194B">
              <w:rPr>
                <w:sz w:val="18"/>
                <w:szCs w:val="18"/>
              </w:rPr>
              <w:t>UNDP</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concept approved</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(PIF approved Oct 2016)</w:t>
            </w:r>
          </w:p>
        </w:tc>
        <w:tc>
          <w:tcPr>
            <w:tcW w:w="889"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p>
        </w:tc>
        <w:tc>
          <w:tcPr>
            <w:tcW w:w="911"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r w:rsidRPr="001A194B">
              <w:rPr>
                <w:sz w:val="18"/>
                <w:szCs w:val="18"/>
              </w:rPr>
              <w:t>72</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sz w:val="18"/>
                <w:szCs w:val="18"/>
              </w:rPr>
            </w:pPr>
            <w:r w:rsidRPr="001A194B">
              <w:rPr>
                <w:sz w:val="18"/>
                <w:szCs w:val="18"/>
              </w:rPr>
              <w:t>5,722,770</w:t>
            </w:r>
          </w:p>
        </w:tc>
      </w:tr>
      <w:tr w:rsidR="004476B4" w:rsidRPr="001A194B" w:rsidTr="001A194B">
        <w:trPr>
          <w:trHeight w:val="945"/>
        </w:trPr>
        <w:tc>
          <w:tcPr>
            <w:tcW w:w="2075"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lastRenderedPageBreak/>
              <w:t>Colombia</w:t>
            </w:r>
          </w:p>
        </w:tc>
        <w:tc>
          <w:tcPr>
            <w:tcW w:w="113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Global (24)</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Strengthening Human Resources, Legal Frameworks and Institutional Capacities to Implement the Nagoya Protocol</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UNDP</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2016</w:t>
            </w:r>
          </w:p>
        </w:tc>
        <w:tc>
          <w:tcPr>
            <w:tcW w:w="889"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2019</w:t>
            </w:r>
          </w:p>
        </w:tc>
        <w:tc>
          <w:tcPr>
            <w:tcW w:w="91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12,000,000</w:t>
            </w:r>
          </w:p>
        </w:tc>
      </w:tr>
      <w:tr w:rsidR="004476B4" w:rsidRPr="001A194B" w:rsidTr="001A194B">
        <w:trPr>
          <w:trHeight w:val="1260"/>
        </w:trPr>
        <w:tc>
          <w:tcPr>
            <w:tcW w:w="2075"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Colombia</w:t>
            </w:r>
          </w:p>
        </w:tc>
        <w:tc>
          <w:tcPr>
            <w:tcW w:w="113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The Development and Production of Natural Dyes in the Choco Region of Colombia for the Food, Cosmetics, and Personal Care Industries Under the Provisions of the Nagoya Protocol</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UNDP</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completed</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January 2014</w:t>
            </w:r>
          </w:p>
        </w:tc>
        <w:tc>
          <w:tcPr>
            <w:tcW w:w="889"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December 2016</w:t>
            </w:r>
          </w:p>
        </w:tc>
        <w:tc>
          <w:tcPr>
            <w:tcW w:w="91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980,000</w:t>
            </w:r>
          </w:p>
        </w:tc>
      </w:tr>
      <w:tr w:rsidR="004476B4" w:rsidRPr="001A194B" w:rsidTr="001A194B">
        <w:trPr>
          <w:trHeight w:val="945"/>
        </w:trPr>
        <w:tc>
          <w:tcPr>
            <w:tcW w:w="2075" w:type="dxa"/>
            <w:tcBorders>
              <w:top w:val="nil"/>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Colombia</w:t>
            </w:r>
          </w:p>
        </w:tc>
        <w:tc>
          <w:tcPr>
            <w:tcW w:w="113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GRULAC (8)</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Strengthening the Implementation of Access to Genetic Resources and Benefit-Sharing Regimes in Latin America and the Caribbean</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 IUCN</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completed</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April 2011</w:t>
            </w:r>
          </w:p>
        </w:tc>
        <w:tc>
          <w:tcPr>
            <w:tcW w:w="889"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April 2014</w:t>
            </w:r>
          </w:p>
        </w:tc>
        <w:tc>
          <w:tcPr>
            <w:tcW w:w="91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850,000</w:t>
            </w:r>
          </w:p>
        </w:tc>
      </w:tr>
      <w:tr w:rsidR="004476B4" w:rsidRPr="001A194B" w:rsidTr="001A194B">
        <w:trPr>
          <w:trHeight w:val="945"/>
        </w:trPr>
        <w:tc>
          <w:tcPr>
            <w:tcW w:w="2075"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Costa Rica</w:t>
            </w:r>
          </w:p>
        </w:tc>
        <w:tc>
          <w:tcPr>
            <w:tcW w:w="113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Promoting the Application of the NP through the Development of Nature-based Products, Benefit-sharing and Biodiversity Conservation</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UNDP</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2014</w:t>
            </w:r>
          </w:p>
        </w:tc>
        <w:tc>
          <w:tcPr>
            <w:tcW w:w="889"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2017</w:t>
            </w:r>
          </w:p>
        </w:tc>
        <w:tc>
          <w:tcPr>
            <w:tcW w:w="91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979,566</w:t>
            </w:r>
          </w:p>
        </w:tc>
      </w:tr>
      <w:tr w:rsidR="004476B4" w:rsidRPr="001A194B" w:rsidTr="001A194B">
        <w:trPr>
          <w:trHeight w:val="945"/>
        </w:trPr>
        <w:tc>
          <w:tcPr>
            <w:tcW w:w="2075" w:type="dxa"/>
            <w:tcBorders>
              <w:top w:val="nil"/>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Costa Rica</w:t>
            </w:r>
          </w:p>
        </w:tc>
        <w:tc>
          <w:tcPr>
            <w:tcW w:w="113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GRULAC (8)</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Strengthening the Implementation of Access to Genetic Resources and Benefit-Sharing Regimes in Latin America and the Caribbean</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 IUCN</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completed</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April 2011</w:t>
            </w:r>
          </w:p>
        </w:tc>
        <w:tc>
          <w:tcPr>
            <w:tcW w:w="889"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April 2014</w:t>
            </w:r>
          </w:p>
        </w:tc>
        <w:tc>
          <w:tcPr>
            <w:tcW w:w="91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850,000</w:t>
            </w:r>
          </w:p>
        </w:tc>
      </w:tr>
      <w:tr w:rsidR="004476B4" w:rsidRPr="001A194B" w:rsidTr="001A194B">
        <w:trPr>
          <w:trHeight w:val="1260"/>
        </w:trPr>
        <w:tc>
          <w:tcPr>
            <w:tcW w:w="2075" w:type="dxa"/>
            <w:tcBorders>
              <w:top w:val="nil"/>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Costa Rica</w:t>
            </w:r>
          </w:p>
        </w:tc>
        <w:tc>
          <w:tcPr>
            <w:tcW w:w="113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SICA (8)</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Promotion of economic potentials of biodiversity in an equitable and sustainable way for the implementation of the Nagoya Protocol in Central America</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GIZ</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January 2015</w:t>
            </w:r>
          </w:p>
        </w:tc>
        <w:tc>
          <w:tcPr>
            <w:tcW w:w="889"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March 2019</w:t>
            </w:r>
          </w:p>
        </w:tc>
        <w:tc>
          <w:tcPr>
            <w:tcW w:w="91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51</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BMZ</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5,882,353</w:t>
            </w:r>
          </w:p>
        </w:tc>
      </w:tr>
      <w:tr w:rsidR="004476B4" w:rsidRPr="001A194B" w:rsidTr="001A194B">
        <w:trPr>
          <w:trHeight w:val="945"/>
        </w:trPr>
        <w:tc>
          <w:tcPr>
            <w:tcW w:w="2075" w:type="dxa"/>
            <w:tcBorders>
              <w:top w:val="nil"/>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Cuba</w:t>
            </w:r>
          </w:p>
        </w:tc>
        <w:tc>
          <w:tcPr>
            <w:tcW w:w="113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GRULAC (8)</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Strengthening the Implementation of Access to Genetic Resources and Benefit-Sharing Regimes in Latin America and the Caribbean</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 IUCN</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completed</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April 2011</w:t>
            </w:r>
          </w:p>
        </w:tc>
        <w:tc>
          <w:tcPr>
            <w:tcW w:w="889"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April 2014</w:t>
            </w:r>
          </w:p>
        </w:tc>
        <w:tc>
          <w:tcPr>
            <w:tcW w:w="91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850,000</w:t>
            </w:r>
          </w:p>
        </w:tc>
      </w:tr>
      <w:tr w:rsidR="004476B4" w:rsidRPr="001A194B" w:rsidTr="001A194B">
        <w:trPr>
          <w:trHeight w:val="945"/>
        </w:trPr>
        <w:tc>
          <w:tcPr>
            <w:tcW w:w="2075"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Dominican Republic</w:t>
            </w:r>
          </w:p>
        </w:tc>
        <w:tc>
          <w:tcPr>
            <w:tcW w:w="113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Global (24)</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Strengthening Human Resources, Legal Frameworks and Institutional Capacities to Implement the Nagoya Protocol</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UNDP</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2016</w:t>
            </w:r>
          </w:p>
        </w:tc>
        <w:tc>
          <w:tcPr>
            <w:tcW w:w="889"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2019</w:t>
            </w:r>
          </w:p>
        </w:tc>
        <w:tc>
          <w:tcPr>
            <w:tcW w:w="91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12,000,000</w:t>
            </w:r>
          </w:p>
        </w:tc>
      </w:tr>
      <w:tr w:rsidR="004476B4" w:rsidRPr="001A194B" w:rsidTr="001A194B">
        <w:trPr>
          <w:trHeight w:val="945"/>
        </w:trPr>
        <w:tc>
          <w:tcPr>
            <w:tcW w:w="2075" w:type="dxa"/>
            <w:tcBorders>
              <w:top w:val="nil"/>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lastRenderedPageBreak/>
              <w:t>Dominican Republic</w:t>
            </w:r>
          </w:p>
        </w:tc>
        <w:tc>
          <w:tcPr>
            <w:tcW w:w="113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GRULAC (8)</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Strengthening the Implementation of Access to Genetic Resources and Benefit-Sharing Regimes in Latin America and the Caribbean</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UNEP/IUCN</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completed</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April 2011</w:t>
            </w:r>
          </w:p>
        </w:tc>
        <w:tc>
          <w:tcPr>
            <w:tcW w:w="889"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April 2014</w:t>
            </w:r>
          </w:p>
        </w:tc>
        <w:tc>
          <w:tcPr>
            <w:tcW w:w="91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850,000</w:t>
            </w:r>
          </w:p>
        </w:tc>
      </w:tr>
      <w:tr w:rsidR="004476B4" w:rsidRPr="001A194B" w:rsidTr="001A194B">
        <w:trPr>
          <w:trHeight w:val="1260"/>
        </w:trPr>
        <w:tc>
          <w:tcPr>
            <w:tcW w:w="2075" w:type="dxa"/>
            <w:tcBorders>
              <w:top w:val="nil"/>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Dominican Republic</w:t>
            </w:r>
          </w:p>
        </w:tc>
        <w:tc>
          <w:tcPr>
            <w:tcW w:w="113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SICA (8)</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Promotion of economic potentials of biodiversity in an equitable and sustainable way for the implementation of the Nagoya Protocol in Central America</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GIZ</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January 2015</w:t>
            </w:r>
          </w:p>
        </w:tc>
        <w:tc>
          <w:tcPr>
            <w:tcW w:w="889"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March 2019</w:t>
            </w:r>
          </w:p>
        </w:tc>
        <w:tc>
          <w:tcPr>
            <w:tcW w:w="91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51</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BMZ</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5,882,353</w:t>
            </w:r>
          </w:p>
        </w:tc>
      </w:tr>
      <w:tr w:rsidR="004476B4" w:rsidRPr="001A194B" w:rsidTr="001A194B">
        <w:trPr>
          <w:trHeight w:val="945"/>
        </w:trPr>
        <w:tc>
          <w:tcPr>
            <w:tcW w:w="2075"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Ecuador</w:t>
            </w:r>
          </w:p>
        </w:tc>
        <w:tc>
          <w:tcPr>
            <w:tcW w:w="113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Global (24)</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Strengthening Human Resources, Legal Frameworks and Institutional Capacities to Implement the Nagoya Protocol</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UNDP</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2016</w:t>
            </w:r>
          </w:p>
        </w:tc>
        <w:tc>
          <w:tcPr>
            <w:tcW w:w="889"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2019</w:t>
            </w:r>
          </w:p>
        </w:tc>
        <w:tc>
          <w:tcPr>
            <w:tcW w:w="91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12,000,000</w:t>
            </w:r>
          </w:p>
        </w:tc>
      </w:tr>
      <w:tr w:rsidR="004476B4" w:rsidRPr="001A194B" w:rsidTr="001A194B">
        <w:trPr>
          <w:trHeight w:val="630"/>
        </w:trPr>
        <w:tc>
          <w:tcPr>
            <w:tcW w:w="2075"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Ecuador</w:t>
            </w:r>
          </w:p>
        </w:tc>
        <w:tc>
          <w:tcPr>
            <w:tcW w:w="113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Climate, biodiversity and sustainable development (</w:t>
            </w:r>
            <w:proofErr w:type="spellStart"/>
            <w:r w:rsidRPr="001A194B">
              <w:rPr>
                <w:sz w:val="18"/>
                <w:szCs w:val="18"/>
              </w:rPr>
              <w:t>ProCamBío</w:t>
            </w:r>
            <w:proofErr w:type="spellEnd"/>
            <w:r w:rsidRPr="001A194B">
              <w:rPr>
                <w:sz w:val="18"/>
                <w:szCs w:val="18"/>
              </w:rPr>
              <w:t>)</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GIZ</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September 2013</w:t>
            </w:r>
          </w:p>
        </w:tc>
        <w:tc>
          <w:tcPr>
            <w:tcW w:w="889"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2017</w:t>
            </w:r>
          </w:p>
        </w:tc>
        <w:tc>
          <w:tcPr>
            <w:tcW w:w="91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44</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BMZ</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10,596,026</w:t>
            </w:r>
          </w:p>
        </w:tc>
      </w:tr>
      <w:tr w:rsidR="004476B4" w:rsidRPr="001A194B" w:rsidTr="001A194B">
        <w:trPr>
          <w:trHeight w:val="630"/>
        </w:trPr>
        <w:tc>
          <w:tcPr>
            <w:tcW w:w="2075"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Ecuador</w:t>
            </w:r>
          </w:p>
        </w:tc>
        <w:tc>
          <w:tcPr>
            <w:tcW w:w="113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Conservation of Ecuadorian Amphibian Diversity and Sustainable Use of its Genetic Resources</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UNDP</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2015</w:t>
            </w:r>
          </w:p>
        </w:tc>
        <w:tc>
          <w:tcPr>
            <w:tcW w:w="889"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2020</w:t>
            </w:r>
          </w:p>
        </w:tc>
        <w:tc>
          <w:tcPr>
            <w:tcW w:w="91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2,726,908</w:t>
            </w:r>
          </w:p>
        </w:tc>
      </w:tr>
      <w:tr w:rsidR="004476B4" w:rsidRPr="001A194B" w:rsidTr="001A194B">
        <w:trPr>
          <w:trHeight w:val="945"/>
        </w:trPr>
        <w:tc>
          <w:tcPr>
            <w:tcW w:w="2075" w:type="dxa"/>
            <w:tcBorders>
              <w:top w:val="nil"/>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Ecuador</w:t>
            </w:r>
          </w:p>
        </w:tc>
        <w:tc>
          <w:tcPr>
            <w:tcW w:w="113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GRULAC (8)</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Strengthening the Implementation of Access to Genetic Resources and Benefit-Sharing Regimes in Latin America and the Caribbean</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1A194B">
            <w:pPr>
              <w:jc w:val="center"/>
              <w:rPr>
                <w:sz w:val="18"/>
                <w:szCs w:val="18"/>
              </w:rPr>
            </w:pPr>
            <w:r w:rsidRPr="001A194B">
              <w:rPr>
                <w:sz w:val="18"/>
                <w:szCs w:val="18"/>
              </w:rPr>
              <w:t>UNEP/IUCN</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completed</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April 2011</w:t>
            </w:r>
          </w:p>
        </w:tc>
        <w:tc>
          <w:tcPr>
            <w:tcW w:w="889"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April 2014</w:t>
            </w:r>
          </w:p>
        </w:tc>
        <w:tc>
          <w:tcPr>
            <w:tcW w:w="91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850,000</w:t>
            </w:r>
          </w:p>
        </w:tc>
      </w:tr>
      <w:tr w:rsidR="004476B4" w:rsidRPr="001A194B" w:rsidTr="001A194B">
        <w:trPr>
          <w:trHeight w:val="1260"/>
        </w:trPr>
        <w:tc>
          <w:tcPr>
            <w:tcW w:w="2075" w:type="dxa"/>
            <w:tcBorders>
              <w:top w:val="nil"/>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El Salvador</w:t>
            </w:r>
          </w:p>
        </w:tc>
        <w:tc>
          <w:tcPr>
            <w:tcW w:w="113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SICA (8)</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Promotion of economic potentials of biodiversity in an equitable and sustainable way for the implementation of the Nagoya Protocol in Central America</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GIZ</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January 2015</w:t>
            </w:r>
          </w:p>
        </w:tc>
        <w:tc>
          <w:tcPr>
            <w:tcW w:w="889"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March 2019</w:t>
            </w:r>
          </w:p>
        </w:tc>
        <w:tc>
          <w:tcPr>
            <w:tcW w:w="91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51</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BMZ</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5,882,353</w:t>
            </w:r>
          </w:p>
        </w:tc>
      </w:tr>
      <w:tr w:rsidR="004476B4" w:rsidRPr="001A194B" w:rsidTr="001A194B">
        <w:trPr>
          <w:trHeight w:val="630"/>
        </w:trPr>
        <w:tc>
          <w:tcPr>
            <w:tcW w:w="2075" w:type="dxa"/>
            <w:tcBorders>
              <w:top w:val="nil"/>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Grenada</w:t>
            </w:r>
          </w:p>
        </w:tc>
        <w:tc>
          <w:tcPr>
            <w:tcW w:w="113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Caribbean (8)</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Advancing the Nagoya Protocol in Countries of the Caribbean Region</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UNEP/IUCN</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January 2016</w:t>
            </w:r>
          </w:p>
        </w:tc>
        <w:tc>
          <w:tcPr>
            <w:tcW w:w="889"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January 2019</w:t>
            </w:r>
          </w:p>
        </w:tc>
        <w:tc>
          <w:tcPr>
            <w:tcW w:w="91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1,826,000</w:t>
            </w:r>
          </w:p>
        </w:tc>
      </w:tr>
      <w:tr w:rsidR="004476B4" w:rsidRPr="001A194B" w:rsidTr="001A194B">
        <w:trPr>
          <w:trHeight w:val="945"/>
        </w:trPr>
        <w:tc>
          <w:tcPr>
            <w:tcW w:w="2075"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Guatemala</w:t>
            </w:r>
          </w:p>
        </w:tc>
        <w:tc>
          <w:tcPr>
            <w:tcW w:w="113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Access to and Benefit Sharing and Protection of Traditional Knowledge to Promote Biodiversity Conservation and Sustainable Use</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2014</w:t>
            </w:r>
          </w:p>
        </w:tc>
        <w:tc>
          <w:tcPr>
            <w:tcW w:w="889"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January 2018</w:t>
            </w:r>
          </w:p>
        </w:tc>
        <w:tc>
          <w:tcPr>
            <w:tcW w:w="91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874,500</w:t>
            </w:r>
          </w:p>
        </w:tc>
      </w:tr>
      <w:tr w:rsidR="004476B4" w:rsidRPr="001A194B" w:rsidTr="001A194B">
        <w:trPr>
          <w:trHeight w:val="1260"/>
        </w:trPr>
        <w:tc>
          <w:tcPr>
            <w:tcW w:w="2075" w:type="dxa"/>
            <w:tcBorders>
              <w:top w:val="nil"/>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lastRenderedPageBreak/>
              <w:t>Guatemala</w:t>
            </w:r>
          </w:p>
        </w:tc>
        <w:tc>
          <w:tcPr>
            <w:tcW w:w="113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SICA (8)</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Promotion of economic potentials of biodiversity in an equitable and sustainable way for the implementation of the Nagoya Protocol in Central America</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GIZ</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January 2015</w:t>
            </w:r>
          </w:p>
        </w:tc>
        <w:tc>
          <w:tcPr>
            <w:tcW w:w="889"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March 2019</w:t>
            </w:r>
          </w:p>
        </w:tc>
        <w:tc>
          <w:tcPr>
            <w:tcW w:w="91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51</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BMZ</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5,882,353</w:t>
            </w:r>
          </w:p>
        </w:tc>
      </w:tr>
      <w:tr w:rsidR="004476B4" w:rsidRPr="001A194B" w:rsidTr="001A194B">
        <w:trPr>
          <w:trHeight w:val="945"/>
        </w:trPr>
        <w:tc>
          <w:tcPr>
            <w:tcW w:w="2075"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Guyana</w:t>
            </w:r>
          </w:p>
        </w:tc>
        <w:tc>
          <w:tcPr>
            <w:tcW w:w="113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Support of Implementation of National ABS Roadmap</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ABS Initiative</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completed</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April 2013</w:t>
            </w:r>
          </w:p>
        </w:tc>
        <w:tc>
          <w:tcPr>
            <w:tcW w:w="889"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March 2014</w:t>
            </w:r>
          </w:p>
        </w:tc>
        <w:tc>
          <w:tcPr>
            <w:tcW w:w="91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12</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ABS Initiative donors</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ABS Initiative Global budget</w:t>
            </w:r>
          </w:p>
        </w:tc>
      </w:tr>
      <w:tr w:rsidR="004476B4" w:rsidRPr="001A194B" w:rsidTr="001A194B">
        <w:trPr>
          <w:trHeight w:val="630"/>
        </w:trPr>
        <w:tc>
          <w:tcPr>
            <w:tcW w:w="2075" w:type="dxa"/>
            <w:tcBorders>
              <w:top w:val="nil"/>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Guyana</w:t>
            </w:r>
          </w:p>
        </w:tc>
        <w:tc>
          <w:tcPr>
            <w:tcW w:w="113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Caribbean (8)</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Advancing the Nagoya Protocol in Countries of the Caribbean Region</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 IUCN</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January 2016</w:t>
            </w:r>
          </w:p>
        </w:tc>
        <w:tc>
          <w:tcPr>
            <w:tcW w:w="889"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January 2019</w:t>
            </w:r>
          </w:p>
        </w:tc>
        <w:tc>
          <w:tcPr>
            <w:tcW w:w="91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1,826,000</w:t>
            </w:r>
          </w:p>
        </w:tc>
      </w:tr>
      <w:tr w:rsidR="004476B4" w:rsidRPr="001A194B" w:rsidTr="001A194B">
        <w:trPr>
          <w:trHeight w:val="945"/>
        </w:trPr>
        <w:tc>
          <w:tcPr>
            <w:tcW w:w="2075" w:type="dxa"/>
            <w:tcBorders>
              <w:top w:val="nil"/>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Guyana</w:t>
            </w:r>
          </w:p>
        </w:tc>
        <w:tc>
          <w:tcPr>
            <w:tcW w:w="113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GRULAC (8)</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Strengthening the Implementation of Access to Genetic Resources and Benefit-Sharing Regimes in Latin America and the Caribbean</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UNEP/IUCN</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completed</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April 2011</w:t>
            </w:r>
          </w:p>
        </w:tc>
        <w:tc>
          <w:tcPr>
            <w:tcW w:w="889"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April 2014</w:t>
            </w:r>
          </w:p>
        </w:tc>
        <w:tc>
          <w:tcPr>
            <w:tcW w:w="91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850,000</w:t>
            </w:r>
          </w:p>
        </w:tc>
      </w:tr>
      <w:tr w:rsidR="004476B4" w:rsidRPr="001A194B" w:rsidTr="001A194B">
        <w:trPr>
          <w:trHeight w:val="945"/>
        </w:trPr>
        <w:tc>
          <w:tcPr>
            <w:tcW w:w="2075"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Honduras</w:t>
            </w:r>
          </w:p>
        </w:tc>
        <w:tc>
          <w:tcPr>
            <w:tcW w:w="113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Global (24)</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Strengthening Human Resources, Legal Frameworks and Institutional Capacities to Implement the Nagoya Protocol</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UNDP</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2016</w:t>
            </w:r>
          </w:p>
        </w:tc>
        <w:tc>
          <w:tcPr>
            <w:tcW w:w="889"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2019</w:t>
            </w:r>
          </w:p>
        </w:tc>
        <w:tc>
          <w:tcPr>
            <w:tcW w:w="91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12,000,000</w:t>
            </w:r>
          </w:p>
        </w:tc>
      </w:tr>
      <w:tr w:rsidR="004476B4" w:rsidRPr="001A194B" w:rsidTr="001A194B">
        <w:trPr>
          <w:trHeight w:val="1260"/>
        </w:trPr>
        <w:tc>
          <w:tcPr>
            <w:tcW w:w="2075" w:type="dxa"/>
            <w:tcBorders>
              <w:top w:val="nil"/>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Honduras</w:t>
            </w:r>
          </w:p>
        </w:tc>
        <w:tc>
          <w:tcPr>
            <w:tcW w:w="113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Sub-regional - SICA (8)</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Promotion of economic potentials of biodiversity in an equitable and sustainable way for the implementation of the Nagoya Protocol in Central America</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GIZ</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January 2015</w:t>
            </w:r>
          </w:p>
        </w:tc>
        <w:tc>
          <w:tcPr>
            <w:tcW w:w="889"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March 2019</w:t>
            </w:r>
          </w:p>
        </w:tc>
        <w:tc>
          <w:tcPr>
            <w:tcW w:w="91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51</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BMZ</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5,882,353</w:t>
            </w:r>
          </w:p>
        </w:tc>
      </w:tr>
      <w:tr w:rsidR="004476B4" w:rsidRPr="001A194B" w:rsidTr="001A194B">
        <w:trPr>
          <w:trHeight w:val="630"/>
        </w:trPr>
        <w:tc>
          <w:tcPr>
            <w:tcW w:w="2075" w:type="dxa"/>
            <w:tcBorders>
              <w:top w:val="nil"/>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Jamaica</w:t>
            </w:r>
          </w:p>
        </w:tc>
        <w:tc>
          <w:tcPr>
            <w:tcW w:w="113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Caribbean (8)</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Advancing the Nagoya Protocol in Countries of the Caribbean Region</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1A194B">
            <w:pPr>
              <w:jc w:val="center"/>
              <w:rPr>
                <w:sz w:val="18"/>
                <w:szCs w:val="18"/>
              </w:rPr>
            </w:pPr>
            <w:r w:rsidRPr="001A194B">
              <w:rPr>
                <w:sz w:val="18"/>
                <w:szCs w:val="18"/>
              </w:rPr>
              <w:t>UNEP/IUCN</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January 2016</w:t>
            </w:r>
          </w:p>
        </w:tc>
        <w:tc>
          <w:tcPr>
            <w:tcW w:w="889"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January 2019</w:t>
            </w:r>
          </w:p>
        </w:tc>
        <w:tc>
          <w:tcPr>
            <w:tcW w:w="91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1,826,000</w:t>
            </w:r>
          </w:p>
        </w:tc>
      </w:tr>
      <w:tr w:rsidR="004476B4" w:rsidRPr="001A194B" w:rsidTr="001A194B">
        <w:trPr>
          <w:trHeight w:val="945"/>
        </w:trPr>
        <w:tc>
          <w:tcPr>
            <w:tcW w:w="2075"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Mexico</w:t>
            </w:r>
          </w:p>
        </w:tc>
        <w:tc>
          <w:tcPr>
            <w:tcW w:w="113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Fair and equitable sharing of the benefits arising from the utilization and management of biological diversity</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GIZ</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January 2013</w:t>
            </w:r>
          </w:p>
        </w:tc>
        <w:tc>
          <w:tcPr>
            <w:tcW w:w="889"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Dec</w:t>
            </w:r>
            <w:r w:rsidR="00881321" w:rsidRPr="001A194B">
              <w:rPr>
                <w:sz w:val="18"/>
                <w:szCs w:val="18"/>
              </w:rPr>
              <w:t>ember</w:t>
            </w:r>
            <w:r w:rsidRPr="001A194B">
              <w:rPr>
                <w:sz w:val="18"/>
                <w:szCs w:val="18"/>
              </w:rPr>
              <w:t xml:space="preserve"> 2017</w:t>
            </w:r>
          </w:p>
        </w:tc>
        <w:tc>
          <w:tcPr>
            <w:tcW w:w="91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BMZ</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7,957,560</w:t>
            </w:r>
          </w:p>
        </w:tc>
      </w:tr>
      <w:tr w:rsidR="004476B4" w:rsidRPr="001A194B" w:rsidTr="001A194B">
        <w:trPr>
          <w:trHeight w:val="1575"/>
        </w:trPr>
        <w:tc>
          <w:tcPr>
            <w:tcW w:w="2075"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lastRenderedPageBreak/>
              <w:t>Mexico</w:t>
            </w:r>
          </w:p>
        </w:tc>
        <w:tc>
          <w:tcPr>
            <w:tcW w:w="113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Strengthening of National Capacities for the Implementation of the Nagoya Protocol on Access to Genetic Resources and the Fair and Equitable Sharing of Benefits Arising from their Utilization to the Convention on Biological Diversity</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UNDP</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approved</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(CEO approval 2016-04-04)</w:t>
            </w:r>
          </w:p>
        </w:tc>
        <w:tc>
          <w:tcPr>
            <w:tcW w:w="889"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
        </w:tc>
        <w:tc>
          <w:tcPr>
            <w:tcW w:w="91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2,283,105</w:t>
            </w:r>
          </w:p>
        </w:tc>
      </w:tr>
      <w:tr w:rsidR="004476B4" w:rsidRPr="001A194B" w:rsidTr="001A194B">
        <w:trPr>
          <w:trHeight w:val="1260"/>
        </w:trPr>
        <w:tc>
          <w:tcPr>
            <w:tcW w:w="2075" w:type="dxa"/>
            <w:tcBorders>
              <w:top w:val="nil"/>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Nicaragua</w:t>
            </w:r>
          </w:p>
        </w:tc>
        <w:tc>
          <w:tcPr>
            <w:tcW w:w="113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SICA (8)</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Promotion of economic potentials of biodiversity in an equitable and sustainable way for the implementation of the Nagoya Protocol in Central America</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GIZ</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January 2015</w:t>
            </w:r>
          </w:p>
        </w:tc>
        <w:tc>
          <w:tcPr>
            <w:tcW w:w="889"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March 2019</w:t>
            </w:r>
          </w:p>
        </w:tc>
        <w:tc>
          <w:tcPr>
            <w:tcW w:w="91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51</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BMZ</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5,882,353</w:t>
            </w:r>
          </w:p>
        </w:tc>
      </w:tr>
      <w:tr w:rsidR="004476B4" w:rsidRPr="001A194B" w:rsidTr="001A194B">
        <w:trPr>
          <w:trHeight w:val="945"/>
        </w:trPr>
        <w:tc>
          <w:tcPr>
            <w:tcW w:w="2075"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Panama</w:t>
            </w:r>
          </w:p>
        </w:tc>
        <w:tc>
          <w:tcPr>
            <w:tcW w:w="113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Global (24)</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Strengthening Human Resources, Legal Frameworks and Institutional Capacities to Implement the Nagoya Protocol</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UNDP</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2016</w:t>
            </w:r>
          </w:p>
        </w:tc>
        <w:tc>
          <w:tcPr>
            <w:tcW w:w="889"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2019</w:t>
            </w:r>
          </w:p>
        </w:tc>
        <w:tc>
          <w:tcPr>
            <w:tcW w:w="91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12,000,000</w:t>
            </w:r>
          </w:p>
        </w:tc>
      </w:tr>
      <w:tr w:rsidR="004476B4" w:rsidRPr="001A194B" w:rsidTr="001A194B">
        <w:trPr>
          <w:trHeight w:val="945"/>
        </w:trPr>
        <w:tc>
          <w:tcPr>
            <w:tcW w:w="2075"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Panama</w:t>
            </w:r>
          </w:p>
        </w:tc>
        <w:tc>
          <w:tcPr>
            <w:tcW w:w="113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Promoting the application of the Nagoya Protocol on Access to Genetic Resources and Benefit Sharing in Panama</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UNDP</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completed</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January 2013</w:t>
            </w:r>
          </w:p>
        </w:tc>
        <w:tc>
          <w:tcPr>
            <w:tcW w:w="889"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2016</w:t>
            </w:r>
          </w:p>
        </w:tc>
        <w:tc>
          <w:tcPr>
            <w:tcW w:w="91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1,000,000</w:t>
            </w:r>
          </w:p>
        </w:tc>
      </w:tr>
      <w:tr w:rsidR="004476B4" w:rsidRPr="001A194B" w:rsidTr="001A194B">
        <w:trPr>
          <w:trHeight w:val="630"/>
        </w:trPr>
        <w:tc>
          <w:tcPr>
            <w:tcW w:w="2075" w:type="dxa"/>
            <w:tcBorders>
              <w:top w:val="nil"/>
              <w:left w:val="single" w:sz="4" w:space="0" w:color="auto"/>
              <w:bottom w:val="single" w:sz="4" w:space="0" w:color="auto"/>
              <w:right w:val="single" w:sz="4" w:space="0" w:color="auto"/>
            </w:tcBorders>
            <w:shd w:val="pct15" w:color="auto" w:fill="auto"/>
            <w:vAlign w:val="center"/>
            <w:hideMark/>
          </w:tcPr>
          <w:p w:rsidR="004476B4" w:rsidRPr="001A194B" w:rsidRDefault="004476B4" w:rsidP="00254EDF">
            <w:pPr>
              <w:jc w:val="center"/>
              <w:rPr>
                <w:b/>
                <w:bCs/>
                <w:sz w:val="18"/>
                <w:szCs w:val="18"/>
              </w:rPr>
            </w:pPr>
            <w:r w:rsidRPr="001A194B">
              <w:rPr>
                <w:b/>
                <w:bCs/>
                <w:sz w:val="18"/>
                <w:szCs w:val="18"/>
              </w:rPr>
              <w:t>Panama*</w:t>
            </w:r>
          </w:p>
        </w:tc>
        <w:tc>
          <w:tcPr>
            <w:tcW w:w="113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Project requested from the Panamanian government - no title yet</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UNDP</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proposed</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
        </w:tc>
        <w:tc>
          <w:tcPr>
            <w:tcW w:w="889"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
        </w:tc>
        <w:tc>
          <w:tcPr>
            <w:tcW w:w="91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w:t>
            </w:r>
          </w:p>
        </w:tc>
      </w:tr>
      <w:tr w:rsidR="004476B4" w:rsidRPr="001A194B" w:rsidTr="001A194B">
        <w:trPr>
          <w:trHeight w:val="945"/>
        </w:trPr>
        <w:tc>
          <w:tcPr>
            <w:tcW w:w="2075" w:type="dxa"/>
            <w:tcBorders>
              <w:top w:val="nil"/>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Panama</w:t>
            </w:r>
          </w:p>
        </w:tc>
        <w:tc>
          <w:tcPr>
            <w:tcW w:w="113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GRULAC (8)</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Strengthening the Implementation of Access to Genetic Resources and Benefit-Sharing Regimes in Latin America and the Caribbean</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 IUCN</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completed</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April 2011</w:t>
            </w:r>
          </w:p>
        </w:tc>
        <w:tc>
          <w:tcPr>
            <w:tcW w:w="889"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April 2014</w:t>
            </w:r>
          </w:p>
        </w:tc>
        <w:tc>
          <w:tcPr>
            <w:tcW w:w="91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850,000</w:t>
            </w:r>
          </w:p>
        </w:tc>
      </w:tr>
      <w:tr w:rsidR="004476B4" w:rsidRPr="001A194B" w:rsidTr="001A194B">
        <w:trPr>
          <w:trHeight w:val="1260"/>
        </w:trPr>
        <w:tc>
          <w:tcPr>
            <w:tcW w:w="2075" w:type="dxa"/>
            <w:tcBorders>
              <w:top w:val="nil"/>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Panama</w:t>
            </w:r>
          </w:p>
        </w:tc>
        <w:tc>
          <w:tcPr>
            <w:tcW w:w="113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SICA (8)</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Promotion of economic potentials of biodiversity in an equitable and sustainable way for the implementation of the Nagoya Protocol in Central America</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GIZ</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January 2015</w:t>
            </w:r>
          </w:p>
        </w:tc>
        <w:tc>
          <w:tcPr>
            <w:tcW w:w="889"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March 2019</w:t>
            </w:r>
          </w:p>
        </w:tc>
        <w:tc>
          <w:tcPr>
            <w:tcW w:w="91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51</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BMZ</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5,882,353</w:t>
            </w:r>
          </w:p>
        </w:tc>
      </w:tr>
      <w:tr w:rsidR="004476B4" w:rsidRPr="001A194B" w:rsidTr="001A194B">
        <w:trPr>
          <w:trHeight w:val="630"/>
        </w:trPr>
        <w:tc>
          <w:tcPr>
            <w:tcW w:w="2075"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Peru</w:t>
            </w:r>
          </w:p>
        </w:tc>
        <w:tc>
          <w:tcPr>
            <w:tcW w:w="113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Contribution to the environmental targets of Peru</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GIZ</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January 2014</w:t>
            </w:r>
          </w:p>
        </w:tc>
        <w:tc>
          <w:tcPr>
            <w:tcW w:w="889"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March 2017</w:t>
            </w:r>
          </w:p>
        </w:tc>
        <w:tc>
          <w:tcPr>
            <w:tcW w:w="91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39</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BMZ</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2,068,966</w:t>
            </w:r>
          </w:p>
        </w:tc>
      </w:tr>
      <w:tr w:rsidR="004476B4" w:rsidRPr="001A194B" w:rsidTr="001A194B">
        <w:trPr>
          <w:trHeight w:val="945"/>
        </w:trPr>
        <w:tc>
          <w:tcPr>
            <w:tcW w:w="2075"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lastRenderedPageBreak/>
              <w:t>Peru</w:t>
            </w:r>
          </w:p>
        </w:tc>
        <w:tc>
          <w:tcPr>
            <w:tcW w:w="113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Effective Implementation of the Access and Benefit Sharing and Traditional Knowledge Regime in Peru in accordance with the Nagoya Protocol</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Proposed</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January 2017</w:t>
            </w:r>
          </w:p>
        </w:tc>
        <w:tc>
          <w:tcPr>
            <w:tcW w:w="889"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January 2021</w:t>
            </w:r>
          </w:p>
        </w:tc>
        <w:tc>
          <w:tcPr>
            <w:tcW w:w="91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2,190,000</w:t>
            </w:r>
          </w:p>
        </w:tc>
      </w:tr>
      <w:tr w:rsidR="004476B4" w:rsidRPr="001A194B" w:rsidTr="001A194B">
        <w:trPr>
          <w:trHeight w:val="945"/>
        </w:trPr>
        <w:tc>
          <w:tcPr>
            <w:tcW w:w="2075" w:type="dxa"/>
            <w:tcBorders>
              <w:top w:val="nil"/>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Peru</w:t>
            </w:r>
          </w:p>
        </w:tc>
        <w:tc>
          <w:tcPr>
            <w:tcW w:w="113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GRULAC (8)</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Strengthening the Implementation of Access to Genetic Resources and Benefit-Sharing Regimes in Latin America and the Caribbean</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1A194B">
            <w:pPr>
              <w:jc w:val="center"/>
              <w:rPr>
                <w:sz w:val="18"/>
                <w:szCs w:val="18"/>
              </w:rPr>
            </w:pPr>
            <w:r w:rsidRPr="001A194B">
              <w:rPr>
                <w:sz w:val="18"/>
                <w:szCs w:val="18"/>
              </w:rPr>
              <w:t>UNEP/IUCN</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completed</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April 2011</w:t>
            </w:r>
          </w:p>
        </w:tc>
        <w:tc>
          <w:tcPr>
            <w:tcW w:w="889"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April 2014</w:t>
            </w:r>
          </w:p>
        </w:tc>
        <w:tc>
          <w:tcPr>
            <w:tcW w:w="91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850,000</w:t>
            </w:r>
          </w:p>
        </w:tc>
      </w:tr>
      <w:tr w:rsidR="004476B4" w:rsidRPr="001A194B" w:rsidTr="001A194B">
        <w:trPr>
          <w:trHeight w:val="630"/>
        </w:trPr>
        <w:tc>
          <w:tcPr>
            <w:tcW w:w="2075" w:type="dxa"/>
            <w:tcBorders>
              <w:top w:val="nil"/>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1A194B">
            <w:pPr>
              <w:jc w:val="center"/>
              <w:rPr>
                <w:b/>
                <w:bCs/>
                <w:sz w:val="18"/>
                <w:szCs w:val="18"/>
              </w:rPr>
            </w:pPr>
            <w:r w:rsidRPr="001A194B">
              <w:rPr>
                <w:b/>
                <w:bCs/>
                <w:sz w:val="18"/>
                <w:szCs w:val="18"/>
              </w:rPr>
              <w:t>S</w:t>
            </w:r>
            <w:r w:rsidR="007D4231">
              <w:rPr>
                <w:b/>
                <w:bCs/>
                <w:sz w:val="18"/>
                <w:szCs w:val="18"/>
              </w:rPr>
              <w:t>ain</w:t>
            </w:r>
            <w:r w:rsidRPr="001A194B">
              <w:rPr>
                <w:b/>
                <w:bCs/>
                <w:sz w:val="18"/>
                <w:szCs w:val="18"/>
              </w:rPr>
              <w:t>t Kitts and Nevis</w:t>
            </w:r>
          </w:p>
        </w:tc>
        <w:tc>
          <w:tcPr>
            <w:tcW w:w="113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Caribbean (8)</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Advancing the Nagoya Protocol in Countries of the Caribbean Region</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1A194B">
            <w:pPr>
              <w:jc w:val="center"/>
              <w:rPr>
                <w:sz w:val="18"/>
                <w:szCs w:val="18"/>
              </w:rPr>
            </w:pPr>
            <w:r w:rsidRPr="001A194B">
              <w:rPr>
                <w:sz w:val="18"/>
                <w:szCs w:val="18"/>
              </w:rPr>
              <w:t>UNEP/IUCN</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January 2016</w:t>
            </w:r>
          </w:p>
        </w:tc>
        <w:tc>
          <w:tcPr>
            <w:tcW w:w="889"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January 2019</w:t>
            </w:r>
          </w:p>
        </w:tc>
        <w:tc>
          <w:tcPr>
            <w:tcW w:w="91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1,826,000</w:t>
            </w:r>
          </w:p>
        </w:tc>
      </w:tr>
      <w:tr w:rsidR="004476B4" w:rsidRPr="001A194B" w:rsidTr="001A194B">
        <w:trPr>
          <w:trHeight w:val="630"/>
        </w:trPr>
        <w:tc>
          <w:tcPr>
            <w:tcW w:w="2075" w:type="dxa"/>
            <w:tcBorders>
              <w:top w:val="nil"/>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1A194B">
            <w:pPr>
              <w:jc w:val="center"/>
              <w:rPr>
                <w:b/>
                <w:bCs/>
                <w:sz w:val="18"/>
                <w:szCs w:val="18"/>
              </w:rPr>
            </w:pPr>
            <w:r w:rsidRPr="001A194B">
              <w:rPr>
                <w:b/>
                <w:bCs/>
                <w:sz w:val="18"/>
                <w:szCs w:val="18"/>
              </w:rPr>
              <w:t>S</w:t>
            </w:r>
            <w:r w:rsidR="007D4231">
              <w:rPr>
                <w:b/>
                <w:bCs/>
                <w:sz w:val="18"/>
                <w:szCs w:val="18"/>
              </w:rPr>
              <w:t>ain</w:t>
            </w:r>
            <w:r w:rsidRPr="001A194B">
              <w:rPr>
                <w:b/>
                <w:bCs/>
                <w:sz w:val="18"/>
                <w:szCs w:val="18"/>
              </w:rPr>
              <w:t>t Lucia</w:t>
            </w:r>
          </w:p>
        </w:tc>
        <w:tc>
          <w:tcPr>
            <w:tcW w:w="113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Caribbean (8)</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Advancing the Nagoya Protocol in Countries of the Caribbean Region</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1A194B">
            <w:pPr>
              <w:jc w:val="center"/>
              <w:rPr>
                <w:sz w:val="18"/>
                <w:szCs w:val="18"/>
              </w:rPr>
            </w:pPr>
            <w:r w:rsidRPr="001A194B">
              <w:rPr>
                <w:sz w:val="18"/>
                <w:szCs w:val="18"/>
              </w:rPr>
              <w:t>UNEP/IUCN</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January 2016</w:t>
            </w:r>
          </w:p>
        </w:tc>
        <w:tc>
          <w:tcPr>
            <w:tcW w:w="889"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January 2019</w:t>
            </w:r>
          </w:p>
        </w:tc>
        <w:tc>
          <w:tcPr>
            <w:tcW w:w="91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1,826,000</w:t>
            </w:r>
          </w:p>
        </w:tc>
      </w:tr>
      <w:tr w:rsidR="004476B4" w:rsidRPr="001A194B" w:rsidTr="001A194B">
        <w:trPr>
          <w:trHeight w:val="630"/>
        </w:trPr>
        <w:tc>
          <w:tcPr>
            <w:tcW w:w="2075" w:type="dxa"/>
            <w:tcBorders>
              <w:top w:val="nil"/>
              <w:left w:val="single" w:sz="4" w:space="0" w:color="auto"/>
              <w:bottom w:val="single" w:sz="4" w:space="0" w:color="auto"/>
              <w:right w:val="single" w:sz="4" w:space="0" w:color="auto"/>
            </w:tcBorders>
            <w:shd w:val="clear" w:color="auto" w:fill="auto"/>
            <w:noWrap/>
            <w:vAlign w:val="center"/>
            <w:hideMark/>
          </w:tcPr>
          <w:p w:rsidR="004476B4" w:rsidRPr="001A194B" w:rsidRDefault="004476B4" w:rsidP="00254EDF">
            <w:pPr>
              <w:jc w:val="center"/>
              <w:rPr>
                <w:b/>
                <w:bCs/>
                <w:sz w:val="18"/>
                <w:szCs w:val="18"/>
              </w:rPr>
            </w:pPr>
            <w:r w:rsidRPr="001A194B">
              <w:rPr>
                <w:b/>
                <w:bCs/>
                <w:sz w:val="18"/>
                <w:szCs w:val="18"/>
              </w:rPr>
              <w:t>Trinidad and Tobago</w:t>
            </w:r>
          </w:p>
        </w:tc>
        <w:tc>
          <w:tcPr>
            <w:tcW w:w="113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roofErr w:type="spellStart"/>
            <w:r w:rsidRPr="001A194B">
              <w:rPr>
                <w:sz w:val="18"/>
                <w:szCs w:val="18"/>
              </w:rPr>
              <w:t>Subregional</w:t>
            </w:r>
            <w:proofErr w:type="spellEnd"/>
            <w:r w:rsidRPr="001A194B">
              <w:rPr>
                <w:sz w:val="18"/>
                <w:szCs w:val="18"/>
              </w:rPr>
              <w:t xml:space="preserve"> - Caribbean (8)</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Advancing the Nagoya Protocol in Countries of the Caribbean Region</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1A194B">
            <w:pPr>
              <w:jc w:val="center"/>
              <w:rPr>
                <w:sz w:val="18"/>
                <w:szCs w:val="18"/>
              </w:rPr>
            </w:pPr>
            <w:r w:rsidRPr="001A194B">
              <w:rPr>
                <w:sz w:val="18"/>
                <w:szCs w:val="18"/>
              </w:rPr>
              <w:t>UNEP/IUCN</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January 2016</w:t>
            </w:r>
          </w:p>
        </w:tc>
        <w:tc>
          <w:tcPr>
            <w:tcW w:w="889"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January 2019</w:t>
            </w:r>
          </w:p>
        </w:tc>
        <w:tc>
          <w:tcPr>
            <w:tcW w:w="91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1,826,000</w:t>
            </w:r>
          </w:p>
        </w:tc>
      </w:tr>
      <w:tr w:rsidR="004476B4" w:rsidRPr="001A194B" w:rsidTr="001A194B">
        <w:trPr>
          <w:trHeight w:val="945"/>
        </w:trPr>
        <w:tc>
          <w:tcPr>
            <w:tcW w:w="2075"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Uruguay</w:t>
            </w:r>
          </w:p>
        </w:tc>
        <w:tc>
          <w:tcPr>
            <w:tcW w:w="113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Global (24)</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Strengthening Human Resources, Legal Frameworks and Institutional Capacities to Implement the Nagoya Protocol</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UNDP</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ongoing</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June 2016</w:t>
            </w:r>
          </w:p>
        </w:tc>
        <w:tc>
          <w:tcPr>
            <w:tcW w:w="889"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May 2019</w:t>
            </w:r>
          </w:p>
        </w:tc>
        <w:tc>
          <w:tcPr>
            <w:tcW w:w="91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12,000,000</w:t>
            </w:r>
          </w:p>
        </w:tc>
      </w:tr>
      <w:tr w:rsidR="004476B4" w:rsidRPr="001A194B" w:rsidTr="001A194B">
        <w:trPr>
          <w:trHeight w:val="1575"/>
        </w:trPr>
        <w:tc>
          <w:tcPr>
            <w:tcW w:w="2075" w:type="dxa"/>
            <w:tcBorders>
              <w:top w:val="nil"/>
              <w:left w:val="single" w:sz="4" w:space="0" w:color="auto"/>
              <w:bottom w:val="single" w:sz="4" w:space="0" w:color="auto"/>
              <w:right w:val="single" w:sz="4" w:space="0" w:color="auto"/>
            </w:tcBorders>
            <w:shd w:val="pct15" w:color="auto" w:fill="auto"/>
            <w:vAlign w:val="center"/>
            <w:hideMark/>
          </w:tcPr>
          <w:p w:rsidR="004476B4" w:rsidRPr="001A194B" w:rsidRDefault="004476B4" w:rsidP="00254EDF">
            <w:pPr>
              <w:jc w:val="center"/>
              <w:rPr>
                <w:b/>
                <w:bCs/>
                <w:sz w:val="18"/>
                <w:szCs w:val="18"/>
              </w:rPr>
            </w:pPr>
            <w:r w:rsidRPr="001A194B">
              <w:rPr>
                <w:b/>
                <w:bCs/>
                <w:sz w:val="18"/>
                <w:szCs w:val="18"/>
              </w:rPr>
              <w:t>Venezuela*</w:t>
            </w:r>
          </w:p>
        </w:tc>
        <w:tc>
          <w:tcPr>
            <w:tcW w:w="113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National</w:t>
            </w:r>
          </w:p>
        </w:tc>
        <w:tc>
          <w:tcPr>
            <w:tcW w:w="3095"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Support to the Development of Legal and Institutional Framework on Access to Genetic Resources and related Benefit Sharing and Traditional Knowledge in line with the CBD and its Nagoya Protocol in Venezuela</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UNEP</w:t>
            </w:r>
          </w:p>
        </w:tc>
        <w:tc>
          <w:tcPr>
            <w:tcW w:w="1044"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submitted</w:t>
            </w:r>
          </w:p>
        </w:tc>
        <w:tc>
          <w:tcPr>
            <w:tcW w:w="936"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
        </w:tc>
        <w:tc>
          <w:tcPr>
            <w:tcW w:w="889"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p>
        </w:tc>
        <w:tc>
          <w:tcPr>
            <w:tcW w:w="911"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4,513,082</w:t>
            </w:r>
          </w:p>
        </w:tc>
      </w:tr>
    </w:tbl>
    <w:p w:rsidR="004476B4" w:rsidRPr="002637E0" w:rsidRDefault="004476B4" w:rsidP="001A194B">
      <w:pPr>
        <w:pStyle w:val="Para1"/>
        <w:numPr>
          <w:ilvl w:val="0"/>
          <w:numId w:val="0"/>
        </w:numPr>
        <w:pBdr>
          <w:bottom w:val="nil"/>
        </w:pBdr>
        <w:rPr>
          <w:b/>
          <w:kern w:val="22"/>
        </w:rPr>
      </w:pPr>
    </w:p>
    <w:p w:rsidR="004476B4" w:rsidRPr="001A194B" w:rsidRDefault="004476B4" w:rsidP="004476B4">
      <w:pPr>
        <w:pStyle w:val="Para1"/>
        <w:pBdr>
          <w:bottom w:val="nil"/>
        </w:pBdr>
        <w:rPr>
          <w:b/>
          <w:kern w:val="22"/>
        </w:rPr>
      </w:pPr>
      <w:r w:rsidRPr="006D35D4">
        <w:rPr>
          <w:b/>
          <w:kern w:val="22"/>
        </w:rPr>
        <w:br w:type="page"/>
      </w:r>
    </w:p>
    <w:p w:rsidR="004476B4" w:rsidRPr="001A194B" w:rsidRDefault="004476B4" w:rsidP="001A194B">
      <w:pPr>
        <w:pStyle w:val="Para1"/>
        <w:numPr>
          <w:ilvl w:val="0"/>
          <w:numId w:val="0"/>
        </w:numPr>
        <w:pBdr>
          <w:bottom w:val="nil"/>
        </w:pBdr>
        <w:rPr>
          <w:b/>
          <w:kern w:val="22"/>
        </w:rPr>
      </w:pPr>
      <w:proofErr w:type="gramStart"/>
      <w:r w:rsidRPr="001A194B">
        <w:rPr>
          <w:b/>
          <w:kern w:val="22"/>
        </w:rPr>
        <w:lastRenderedPageBreak/>
        <w:t>Table 4.</w:t>
      </w:r>
      <w:proofErr w:type="gramEnd"/>
      <w:r w:rsidRPr="001A194B">
        <w:rPr>
          <w:b/>
          <w:kern w:val="22"/>
        </w:rPr>
        <w:tab/>
        <w:t>Capacity-building and development initiatives: Central and Eastern Europe</w:t>
      </w:r>
    </w:p>
    <w:tbl>
      <w:tblPr>
        <w:tblW w:w="13595" w:type="dxa"/>
        <w:tblInd w:w="103" w:type="dxa"/>
        <w:tblLook w:val="04A0" w:firstRow="1" w:lastRow="0" w:firstColumn="1" w:lastColumn="0" w:noHBand="0" w:noVBand="1"/>
      </w:tblPr>
      <w:tblGrid>
        <w:gridCol w:w="2075"/>
        <w:gridCol w:w="1170"/>
        <w:gridCol w:w="3060"/>
        <w:gridCol w:w="1350"/>
        <w:gridCol w:w="900"/>
        <w:gridCol w:w="990"/>
        <w:gridCol w:w="900"/>
        <w:gridCol w:w="990"/>
        <w:gridCol w:w="900"/>
        <w:gridCol w:w="1260"/>
      </w:tblGrid>
      <w:tr w:rsidR="004476B4" w:rsidRPr="001A194B" w:rsidTr="00254EDF">
        <w:trPr>
          <w:trHeight w:val="1425"/>
        </w:trPr>
        <w:tc>
          <w:tcPr>
            <w:tcW w:w="2075" w:type="dxa"/>
            <w:tcBorders>
              <w:top w:val="single" w:sz="4" w:space="0" w:color="auto"/>
              <w:left w:val="single" w:sz="4" w:space="0" w:color="auto"/>
              <w:bottom w:val="single" w:sz="12" w:space="0" w:color="auto"/>
              <w:right w:val="single" w:sz="4" w:space="0" w:color="auto"/>
            </w:tcBorders>
            <w:shd w:val="clear" w:color="auto" w:fill="C4BC96"/>
            <w:vAlign w:val="center"/>
            <w:hideMark/>
          </w:tcPr>
          <w:p w:rsidR="004476B4" w:rsidRPr="001A194B" w:rsidRDefault="004476B4" w:rsidP="00254EDF">
            <w:pPr>
              <w:jc w:val="center"/>
              <w:rPr>
                <w:rFonts w:ascii="Times" w:hAnsi="Times"/>
                <w:b/>
                <w:bCs/>
                <w:sz w:val="18"/>
                <w:szCs w:val="18"/>
              </w:rPr>
            </w:pPr>
            <w:r w:rsidRPr="001A194B">
              <w:rPr>
                <w:rFonts w:ascii="Times" w:hAnsi="Times"/>
                <w:b/>
                <w:bCs/>
                <w:sz w:val="18"/>
                <w:szCs w:val="18"/>
              </w:rPr>
              <w:t>Country</w:t>
            </w:r>
          </w:p>
        </w:tc>
        <w:tc>
          <w:tcPr>
            <w:tcW w:w="1170" w:type="dxa"/>
            <w:tcBorders>
              <w:top w:val="single" w:sz="4" w:space="0" w:color="auto"/>
              <w:left w:val="nil"/>
              <w:bottom w:val="single" w:sz="12" w:space="0" w:color="auto"/>
              <w:right w:val="single" w:sz="4" w:space="0" w:color="auto"/>
            </w:tcBorders>
            <w:shd w:val="clear" w:color="auto" w:fill="C4BC96"/>
            <w:vAlign w:val="center"/>
            <w:hideMark/>
          </w:tcPr>
          <w:p w:rsidR="004476B4" w:rsidRPr="001A194B" w:rsidRDefault="004476B4" w:rsidP="00254EDF">
            <w:pPr>
              <w:jc w:val="center"/>
              <w:rPr>
                <w:rFonts w:ascii="Times" w:hAnsi="Times"/>
                <w:b/>
                <w:bCs/>
                <w:sz w:val="18"/>
                <w:szCs w:val="18"/>
              </w:rPr>
            </w:pPr>
            <w:r w:rsidRPr="001A194B">
              <w:rPr>
                <w:rFonts w:ascii="Times" w:hAnsi="Times"/>
                <w:b/>
                <w:bCs/>
                <w:sz w:val="18"/>
                <w:szCs w:val="18"/>
              </w:rPr>
              <w:t xml:space="preserve">Type </w:t>
            </w:r>
            <w:r w:rsidRPr="001A194B">
              <w:rPr>
                <w:b/>
                <w:bCs/>
                <w:sz w:val="18"/>
                <w:szCs w:val="18"/>
              </w:rPr>
              <w:t>of initiative</w:t>
            </w:r>
          </w:p>
        </w:tc>
        <w:tc>
          <w:tcPr>
            <w:tcW w:w="3060" w:type="dxa"/>
            <w:tcBorders>
              <w:top w:val="single" w:sz="4" w:space="0" w:color="auto"/>
              <w:left w:val="nil"/>
              <w:bottom w:val="single" w:sz="12" w:space="0" w:color="auto"/>
              <w:right w:val="single" w:sz="4" w:space="0" w:color="auto"/>
            </w:tcBorders>
            <w:shd w:val="clear" w:color="auto" w:fill="C4BC96"/>
            <w:vAlign w:val="center"/>
            <w:hideMark/>
          </w:tcPr>
          <w:p w:rsidR="004476B4" w:rsidRPr="001A194B" w:rsidRDefault="004476B4" w:rsidP="00254EDF">
            <w:pPr>
              <w:jc w:val="center"/>
              <w:rPr>
                <w:rFonts w:ascii="Times" w:hAnsi="Times"/>
                <w:b/>
                <w:bCs/>
                <w:sz w:val="18"/>
                <w:szCs w:val="18"/>
              </w:rPr>
            </w:pPr>
            <w:r w:rsidRPr="001A194B">
              <w:rPr>
                <w:rFonts w:ascii="Times" w:hAnsi="Times"/>
                <w:b/>
                <w:bCs/>
                <w:sz w:val="18"/>
                <w:szCs w:val="18"/>
              </w:rPr>
              <w:t xml:space="preserve">Title </w:t>
            </w:r>
            <w:r w:rsidRPr="001A194B">
              <w:rPr>
                <w:b/>
                <w:bCs/>
                <w:sz w:val="18"/>
                <w:szCs w:val="18"/>
              </w:rPr>
              <w:t>of initiative</w:t>
            </w:r>
          </w:p>
        </w:tc>
        <w:tc>
          <w:tcPr>
            <w:tcW w:w="1350" w:type="dxa"/>
            <w:tcBorders>
              <w:top w:val="single" w:sz="4" w:space="0" w:color="auto"/>
              <w:left w:val="nil"/>
              <w:bottom w:val="single" w:sz="12" w:space="0" w:color="auto"/>
              <w:right w:val="single" w:sz="4" w:space="0" w:color="auto"/>
            </w:tcBorders>
            <w:shd w:val="clear" w:color="auto" w:fill="C4BC96"/>
            <w:vAlign w:val="center"/>
            <w:hideMark/>
          </w:tcPr>
          <w:p w:rsidR="004476B4" w:rsidRPr="001A194B" w:rsidRDefault="004476B4" w:rsidP="00254EDF">
            <w:pPr>
              <w:jc w:val="center"/>
              <w:rPr>
                <w:rFonts w:ascii="Times" w:hAnsi="Times"/>
                <w:b/>
                <w:bCs/>
                <w:sz w:val="18"/>
                <w:szCs w:val="18"/>
              </w:rPr>
            </w:pPr>
            <w:r w:rsidRPr="001A194B">
              <w:rPr>
                <w:rFonts w:ascii="Times" w:hAnsi="Times"/>
                <w:b/>
                <w:bCs/>
                <w:sz w:val="18"/>
                <w:szCs w:val="18"/>
              </w:rPr>
              <w:t>Implementing/ Executing Agency</w:t>
            </w:r>
          </w:p>
        </w:tc>
        <w:tc>
          <w:tcPr>
            <w:tcW w:w="900" w:type="dxa"/>
            <w:tcBorders>
              <w:top w:val="single" w:sz="4" w:space="0" w:color="auto"/>
              <w:left w:val="nil"/>
              <w:bottom w:val="single" w:sz="12" w:space="0" w:color="auto"/>
              <w:right w:val="single" w:sz="4" w:space="0" w:color="auto"/>
            </w:tcBorders>
            <w:shd w:val="clear" w:color="auto" w:fill="C4BC96"/>
            <w:vAlign w:val="center"/>
            <w:hideMark/>
          </w:tcPr>
          <w:p w:rsidR="004476B4" w:rsidRPr="001A194B" w:rsidRDefault="004476B4" w:rsidP="00254EDF">
            <w:pPr>
              <w:jc w:val="center"/>
              <w:rPr>
                <w:rFonts w:ascii="Times" w:hAnsi="Times"/>
                <w:b/>
                <w:bCs/>
                <w:sz w:val="18"/>
                <w:szCs w:val="18"/>
              </w:rPr>
            </w:pPr>
            <w:r w:rsidRPr="001A194B">
              <w:rPr>
                <w:rFonts w:ascii="Times" w:hAnsi="Times"/>
                <w:b/>
                <w:bCs/>
                <w:sz w:val="18"/>
                <w:szCs w:val="18"/>
              </w:rPr>
              <w:t>Status</w:t>
            </w:r>
          </w:p>
        </w:tc>
        <w:tc>
          <w:tcPr>
            <w:tcW w:w="990" w:type="dxa"/>
            <w:tcBorders>
              <w:top w:val="single" w:sz="4" w:space="0" w:color="auto"/>
              <w:left w:val="nil"/>
              <w:bottom w:val="single" w:sz="12" w:space="0" w:color="auto"/>
              <w:right w:val="single" w:sz="4" w:space="0" w:color="auto"/>
            </w:tcBorders>
            <w:shd w:val="clear" w:color="auto" w:fill="C4BC96"/>
            <w:vAlign w:val="center"/>
            <w:hideMark/>
          </w:tcPr>
          <w:p w:rsidR="004476B4" w:rsidRPr="001A194B" w:rsidRDefault="004476B4" w:rsidP="00254EDF">
            <w:pPr>
              <w:jc w:val="center"/>
              <w:rPr>
                <w:rFonts w:ascii="Times" w:hAnsi="Times"/>
                <w:b/>
                <w:bCs/>
                <w:sz w:val="18"/>
                <w:szCs w:val="18"/>
              </w:rPr>
            </w:pPr>
            <w:r w:rsidRPr="001A194B">
              <w:rPr>
                <w:rFonts w:ascii="Times" w:hAnsi="Times"/>
                <w:b/>
                <w:bCs/>
                <w:sz w:val="18"/>
                <w:szCs w:val="18"/>
              </w:rPr>
              <w:t>Start Date</w:t>
            </w:r>
          </w:p>
        </w:tc>
        <w:tc>
          <w:tcPr>
            <w:tcW w:w="900" w:type="dxa"/>
            <w:tcBorders>
              <w:top w:val="single" w:sz="4" w:space="0" w:color="auto"/>
              <w:left w:val="nil"/>
              <w:bottom w:val="single" w:sz="12" w:space="0" w:color="auto"/>
              <w:right w:val="single" w:sz="4" w:space="0" w:color="auto"/>
            </w:tcBorders>
            <w:shd w:val="clear" w:color="auto" w:fill="C4BC96"/>
            <w:vAlign w:val="center"/>
            <w:hideMark/>
          </w:tcPr>
          <w:p w:rsidR="004476B4" w:rsidRPr="001A194B" w:rsidRDefault="004476B4" w:rsidP="00254EDF">
            <w:pPr>
              <w:jc w:val="center"/>
              <w:rPr>
                <w:rFonts w:ascii="Times" w:hAnsi="Times"/>
                <w:b/>
                <w:bCs/>
                <w:sz w:val="18"/>
                <w:szCs w:val="18"/>
              </w:rPr>
            </w:pPr>
            <w:r w:rsidRPr="001A194B">
              <w:rPr>
                <w:rFonts w:ascii="Times" w:hAnsi="Times"/>
                <w:b/>
                <w:bCs/>
                <w:sz w:val="18"/>
                <w:szCs w:val="18"/>
              </w:rPr>
              <w:t>End Date</w:t>
            </w:r>
          </w:p>
        </w:tc>
        <w:tc>
          <w:tcPr>
            <w:tcW w:w="990" w:type="dxa"/>
            <w:tcBorders>
              <w:top w:val="single" w:sz="4" w:space="0" w:color="auto"/>
              <w:left w:val="nil"/>
              <w:bottom w:val="single" w:sz="12" w:space="0" w:color="auto"/>
              <w:right w:val="single" w:sz="4" w:space="0" w:color="auto"/>
            </w:tcBorders>
            <w:shd w:val="clear" w:color="auto" w:fill="C4BC96"/>
            <w:vAlign w:val="center"/>
            <w:hideMark/>
          </w:tcPr>
          <w:p w:rsidR="004476B4" w:rsidRPr="001A194B" w:rsidRDefault="004476B4" w:rsidP="00254EDF">
            <w:pPr>
              <w:jc w:val="center"/>
              <w:rPr>
                <w:rFonts w:ascii="Times" w:hAnsi="Times"/>
                <w:b/>
                <w:bCs/>
                <w:sz w:val="18"/>
                <w:szCs w:val="18"/>
              </w:rPr>
            </w:pPr>
            <w:r w:rsidRPr="001A194B">
              <w:rPr>
                <w:rFonts w:ascii="Times" w:hAnsi="Times"/>
                <w:b/>
                <w:bCs/>
                <w:sz w:val="18"/>
                <w:szCs w:val="18"/>
              </w:rPr>
              <w:t>Duration (months)</w:t>
            </w:r>
          </w:p>
        </w:tc>
        <w:tc>
          <w:tcPr>
            <w:tcW w:w="900" w:type="dxa"/>
            <w:tcBorders>
              <w:top w:val="single" w:sz="4" w:space="0" w:color="auto"/>
              <w:left w:val="nil"/>
              <w:bottom w:val="single" w:sz="12" w:space="0" w:color="auto"/>
              <w:right w:val="single" w:sz="4" w:space="0" w:color="auto"/>
            </w:tcBorders>
            <w:shd w:val="clear" w:color="auto" w:fill="C4BC96"/>
            <w:vAlign w:val="center"/>
            <w:hideMark/>
          </w:tcPr>
          <w:p w:rsidR="004476B4" w:rsidRPr="001A194B" w:rsidRDefault="004476B4" w:rsidP="00254EDF">
            <w:pPr>
              <w:jc w:val="center"/>
              <w:rPr>
                <w:rFonts w:ascii="Times" w:hAnsi="Times"/>
                <w:b/>
                <w:bCs/>
                <w:sz w:val="18"/>
                <w:szCs w:val="18"/>
              </w:rPr>
            </w:pPr>
            <w:r w:rsidRPr="001A194B">
              <w:rPr>
                <w:rFonts w:ascii="Times" w:hAnsi="Times"/>
                <w:b/>
                <w:bCs/>
                <w:sz w:val="18"/>
                <w:szCs w:val="18"/>
              </w:rPr>
              <w:t>Core Funding Source</w:t>
            </w:r>
          </w:p>
        </w:tc>
        <w:tc>
          <w:tcPr>
            <w:tcW w:w="1260" w:type="dxa"/>
            <w:tcBorders>
              <w:top w:val="single" w:sz="4" w:space="0" w:color="auto"/>
              <w:left w:val="nil"/>
              <w:bottom w:val="single" w:sz="12" w:space="0" w:color="auto"/>
              <w:right w:val="single" w:sz="4" w:space="0" w:color="auto"/>
            </w:tcBorders>
            <w:shd w:val="clear" w:color="auto" w:fill="C4BC96"/>
            <w:vAlign w:val="center"/>
            <w:hideMark/>
          </w:tcPr>
          <w:p w:rsidR="004476B4" w:rsidRPr="001A194B" w:rsidRDefault="004476B4" w:rsidP="00254EDF">
            <w:pPr>
              <w:jc w:val="center"/>
              <w:rPr>
                <w:rFonts w:ascii="Times" w:hAnsi="Times"/>
                <w:b/>
                <w:bCs/>
                <w:sz w:val="18"/>
                <w:szCs w:val="18"/>
              </w:rPr>
            </w:pPr>
            <w:r w:rsidRPr="001A194B">
              <w:rPr>
                <w:rFonts w:ascii="Times" w:hAnsi="Times"/>
                <w:b/>
                <w:bCs/>
                <w:sz w:val="18"/>
                <w:szCs w:val="18"/>
              </w:rPr>
              <w:t>Core Funding in USD</w:t>
            </w:r>
          </w:p>
        </w:tc>
      </w:tr>
      <w:tr w:rsidR="004476B4" w:rsidRPr="001A194B" w:rsidTr="00254EDF">
        <w:trPr>
          <w:trHeight w:val="945"/>
        </w:trPr>
        <w:tc>
          <w:tcPr>
            <w:tcW w:w="2075" w:type="dxa"/>
            <w:tcBorders>
              <w:top w:val="single" w:sz="12" w:space="0" w:color="auto"/>
              <w:left w:val="single" w:sz="4" w:space="0" w:color="auto"/>
              <w:bottom w:val="single" w:sz="4" w:space="0" w:color="auto"/>
              <w:right w:val="single" w:sz="4" w:space="0" w:color="auto"/>
            </w:tcBorders>
            <w:shd w:val="clear" w:color="auto" w:fill="auto"/>
            <w:vAlign w:val="center"/>
            <w:hideMark/>
          </w:tcPr>
          <w:p w:rsidR="004476B4" w:rsidRPr="009757DF" w:rsidRDefault="004476B4" w:rsidP="00254EDF">
            <w:pPr>
              <w:jc w:val="center"/>
              <w:rPr>
                <w:b/>
                <w:bCs/>
                <w:sz w:val="18"/>
                <w:szCs w:val="18"/>
              </w:rPr>
            </w:pPr>
            <w:r w:rsidRPr="002637E0">
              <w:rPr>
                <w:b/>
                <w:bCs/>
                <w:sz w:val="18"/>
                <w:szCs w:val="18"/>
              </w:rPr>
              <w:t>Albania</w:t>
            </w:r>
          </w:p>
        </w:tc>
        <w:tc>
          <w:tcPr>
            <w:tcW w:w="1170" w:type="dxa"/>
            <w:tcBorders>
              <w:top w:val="single" w:sz="12" w:space="0" w:color="auto"/>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6D35D4">
              <w:rPr>
                <w:sz w:val="18"/>
                <w:szCs w:val="18"/>
              </w:rPr>
              <w:t xml:space="preserve">Global </w:t>
            </w:r>
            <w:r w:rsidRPr="001A194B">
              <w:rPr>
                <w:sz w:val="18"/>
                <w:szCs w:val="18"/>
              </w:rPr>
              <w:t>(24)</w:t>
            </w:r>
          </w:p>
        </w:tc>
        <w:tc>
          <w:tcPr>
            <w:tcW w:w="3060" w:type="dxa"/>
            <w:tcBorders>
              <w:top w:val="single" w:sz="12" w:space="0" w:color="auto"/>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Strengthening Human Resources, Legal Frameworks and Institutional Capacities to Implement the Nagoya Protocol</w:t>
            </w:r>
          </w:p>
        </w:tc>
        <w:tc>
          <w:tcPr>
            <w:tcW w:w="1350" w:type="dxa"/>
            <w:tcBorders>
              <w:top w:val="single" w:sz="12" w:space="0" w:color="auto"/>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rFonts w:ascii="Times" w:hAnsi="Times"/>
                <w:sz w:val="18"/>
                <w:szCs w:val="18"/>
              </w:rPr>
            </w:pPr>
            <w:r w:rsidRPr="001A194B">
              <w:rPr>
                <w:rFonts w:ascii="Times" w:hAnsi="Times"/>
                <w:sz w:val="18"/>
                <w:szCs w:val="18"/>
              </w:rPr>
              <w:t>UNDP</w:t>
            </w:r>
          </w:p>
        </w:tc>
        <w:tc>
          <w:tcPr>
            <w:tcW w:w="900" w:type="dxa"/>
            <w:tcBorders>
              <w:top w:val="single" w:sz="12" w:space="0" w:color="auto"/>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rFonts w:ascii="Times" w:hAnsi="Times"/>
                <w:sz w:val="18"/>
                <w:szCs w:val="18"/>
              </w:rPr>
            </w:pPr>
            <w:r w:rsidRPr="001A194B">
              <w:rPr>
                <w:sz w:val="18"/>
                <w:szCs w:val="18"/>
              </w:rPr>
              <w:t>ongoing</w:t>
            </w:r>
          </w:p>
        </w:tc>
        <w:tc>
          <w:tcPr>
            <w:tcW w:w="990" w:type="dxa"/>
            <w:tcBorders>
              <w:top w:val="single" w:sz="12" w:space="0" w:color="auto"/>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rFonts w:ascii="Times" w:hAnsi="Times"/>
                <w:sz w:val="18"/>
                <w:szCs w:val="18"/>
              </w:rPr>
            </w:pPr>
            <w:r w:rsidRPr="001A194B">
              <w:rPr>
                <w:rFonts w:ascii="Times" w:hAnsi="Times"/>
                <w:sz w:val="18"/>
                <w:szCs w:val="18"/>
              </w:rPr>
              <w:t>June 2016</w:t>
            </w:r>
          </w:p>
        </w:tc>
        <w:tc>
          <w:tcPr>
            <w:tcW w:w="900" w:type="dxa"/>
            <w:tcBorders>
              <w:top w:val="single" w:sz="12" w:space="0" w:color="auto"/>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rFonts w:ascii="Times" w:hAnsi="Times"/>
                <w:sz w:val="18"/>
                <w:szCs w:val="18"/>
              </w:rPr>
            </w:pPr>
            <w:r w:rsidRPr="001A194B">
              <w:rPr>
                <w:rFonts w:ascii="Times" w:hAnsi="Times"/>
                <w:sz w:val="18"/>
                <w:szCs w:val="18"/>
              </w:rPr>
              <w:t>May 2019</w:t>
            </w:r>
          </w:p>
        </w:tc>
        <w:tc>
          <w:tcPr>
            <w:tcW w:w="990" w:type="dxa"/>
            <w:tcBorders>
              <w:top w:val="single" w:sz="12" w:space="0" w:color="auto"/>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rFonts w:ascii="Times" w:hAnsi="Times"/>
                <w:sz w:val="18"/>
                <w:szCs w:val="18"/>
              </w:rPr>
            </w:pPr>
            <w:r w:rsidRPr="001A194B">
              <w:rPr>
                <w:rFonts w:ascii="Times" w:hAnsi="Times"/>
                <w:sz w:val="18"/>
                <w:szCs w:val="18"/>
              </w:rPr>
              <w:t>36</w:t>
            </w:r>
          </w:p>
        </w:tc>
        <w:tc>
          <w:tcPr>
            <w:tcW w:w="900" w:type="dxa"/>
            <w:tcBorders>
              <w:top w:val="single" w:sz="12" w:space="0" w:color="auto"/>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rFonts w:ascii="Times" w:hAnsi="Times"/>
                <w:sz w:val="18"/>
                <w:szCs w:val="18"/>
              </w:rPr>
            </w:pPr>
            <w:r w:rsidRPr="001A194B">
              <w:rPr>
                <w:rFonts w:ascii="Times" w:hAnsi="Times"/>
                <w:sz w:val="18"/>
                <w:szCs w:val="18"/>
              </w:rPr>
              <w:t>GEFTF</w:t>
            </w:r>
          </w:p>
        </w:tc>
        <w:tc>
          <w:tcPr>
            <w:tcW w:w="1260" w:type="dxa"/>
            <w:tcBorders>
              <w:top w:val="single" w:sz="12" w:space="0" w:color="auto"/>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rFonts w:ascii="Times" w:hAnsi="Times"/>
                <w:sz w:val="18"/>
                <w:szCs w:val="18"/>
              </w:rPr>
            </w:pPr>
            <w:r w:rsidRPr="001A194B">
              <w:rPr>
                <w:rFonts w:ascii="Times" w:hAnsi="Times"/>
                <w:sz w:val="18"/>
                <w:szCs w:val="18"/>
              </w:rPr>
              <w:t>12,000,000</w:t>
            </w:r>
          </w:p>
        </w:tc>
      </w:tr>
      <w:tr w:rsidR="004476B4" w:rsidRPr="001A194B" w:rsidTr="00254EDF">
        <w:trPr>
          <w:trHeight w:val="945"/>
        </w:trPr>
        <w:tc>
          <w:tcPr>
            <w:tcW w:w="2075"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rFonts w:ascii="Times" w:hAnsi="Times"/>
                <w:b/>
                <w:bCs/>
                <w:sz w:val="18"/>
                <w:szCs w:val="18"/>
              </w:rPr>
            </w:pPr>
            <w:r w:rsidRPr="001A194B">
              <w:rPr>
                <w:rFonts w:ascii="Times" w:hAnsi="Times"/>
                <w:b/>
                <w:bCs/>
                <w:sz w:val="18"/>
                <w:szCs w:val="18"/>
              </w:rPr>
              <w:t>Armenia</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rFonts w:ascii="Times" w:hAnsi="Times"/>
                <w:sz w:val="18"/>
                <w:szCs w:val="18"/>
              </w:rPr>
            </w:pPr>
            <w:r w:rsidRPr="001A194B">
              <w:rPr>
                <w:rFonts w:ascii="Times" w:hAnsi="Times"/>
                <w:sz w:val="18"/>
                <w:szCs w:val="18"/>
              </w:rPr>
              <w:t>National</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rFonts w:ascii="Times" w:hAnsi="Times"/>
                <w:sz w:val="18"/>
                <w:szCs w:val="18"/>
              </w:rPr>
            </w:pPr>
            <w:r w:rsidRPr="001A194B">
              <w:rPr>
                <w:rFonts w:ascii="Times" w:hAnsi="Times"/>
                <w:sz w:val="18"/>
                <w:szCs w:val="18"/>
              </w:rPr>
              <w:t>Supporting the Development and Implementation of ABS Policies in Armenia to enhance sustainable use of genetic resources and adapt to climate change</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rFonts w:ascii="Times" w:hAnsi="Times"/>
                <w:sz w:val="18"/>
                <w:szCs w:val="18"/>
              </w:rPr>
            </w:pPr>
            <w:r w:rsidRPr="001A194B">
              <w:rPr>
                <w:rFonts w:ascii="Times" w:hAnsi="Times"/>
                <w:sz w:val="18"/>
                <w:szCs w:val="18"/>
              </w:rPr>
              <w:t>UNEP</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rFonts w:ascii="Times" w:hAnsi="Times"/>
                <w:sz w:val="18"/>
                <w:szCs w:val="18"/>
              </w:rPr>
            </w:pPr>
            <w:r w:rsidRPr="001A194B">
              <w:rPr>
                <w:rFonts w:ascii="Times" w:hAnsi="Times"/>
                <w:sz w:val="18"/>
                <w:szCs w:val="18"/>
              </w:rPr>
              <w:t>proposed</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rFonts w:ascii="Times" w:hAnsi="Times"/>
                <w:sz w:val="18"/>
                <w:szCs w:val="18"/>
              </w:rPr>
            </w:pPr>
            <w:r w:rsidRPr="001A194B">
              <w:rPr>
                <w:rFonts w:ascii="Times" w:hAnsi="Times"/>
                <w:sz w:val="18"/>
                <w:szCs w:val="18"/>
              </w:rPr>
              <w:t>PIF under dev</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rFonts w:ascii="Times" w:hAnsi="Times"/>
                <w:sz w:val="18"/>
                <w:szCs w:val="18"/>
              </w:rPr>
            </w:pP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rFonts w:ascii="Times" w:hAnsi="Times"/>
                <w:sz w:val="18"/>
                <w:szCs w:val="18"/>
              </w:rPr>
            </w:pPr>
            <w:r w:rsidRPr="001A194B">
              <w:rPr>
                <w:rFonts w:ascii="Times" w:hAnsi="Times"/>
                <w:sz w:val="18"/>
                <w:szCs w:val="18"/>
              </w:rPr>
              <w:t>48</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rFonts w:ascii="Times" w:hAnsi="Times"/>
                <w:sz w:val="18"/>
                <w:szCs w:val="18"/>
              </w:rPr>
            </w:pPr>
            <w:r w:rsidRPr="001A194B">
              <w:rPr>
                <w:rFonts w:ascii="Times" w:hAnsi="Times"/>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rFonts w:ascii="Times" w:hAnsi="Times"/>
                <w:sz w:val="18"/>
                <w:szCs w:val="18"/>
              </w:rPr>
            </w:pPr>
            <w:r w:rsidRPr="001A194B">
              <w:rPr>
                <w:rFonts w:ascii="Times" w:hAnsi="Times"/>
                <w:sz w:val="18"/>
                <w:szCs w:val="18"/>
              </w:rPr>
              <w:t>1,000,000</w:t>
            </w:r>
          </w:p>
        </w:tc>
      </w:tr>
      <w:tr w:rsidR="004476B4" w:rsidRPr="001A194B" w:rsidTr="00254EDF">
        <w:trPr>
          <w:trHeight w:val="945"/>
        </w:trPr>
        <w:tc>
          <w:tcPr>
            <w:tcW w:w="2075"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Belarus</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Global (20)</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Global support for the ratification and entry into force of the Nagoya Protocol on Access and Benefit Sharing</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rFonts w:ascii="Times" w:hAnsi="Times"/>
                <w:sz w:val="18"/>
                <w:szCs w:val="18"/>
              </w:rPr>
            </w:pPr>
            <w:r w:rsidRPr="001A194B">
              <w:rPr>
                <w:rFonts w:ascii="Times" w:hAnsi="Times"/>
                <w:sz w:val="18"/>
                <w:szCs w:val="18"/>
              </w:rPr>
              <w:t>UNEP</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rFonts w:ascii="Times" w:hAnsi="Times"/>
                <w:sz w:val="18"/>
                <w:szCs w:val="18"/>
              </w:rPr>
            </w:pPr>
            <w:r w:rsidRPr="001A194B">
              <w:rPr>
                <w:rFonts w:ascii="Times" w:hAnsi="Times"/>
                <w:sz w:val="18"/>
                <w:szCs w:val="18"/>
              </w:rPr>
              <w:t>ongoing</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rFonts w:ascii="Times" w:hAnsi="Times"/>
                <w:sz w:val="18"/>
                <w:szCs w:val="18"/>
              </w:rPr>
            </w:pPr>
            <w:r w:rsidRPr="001A194B">
              <w:rPr>
                <w:rFonts w:ascii="Times" w:hAnsi="Times"/>
                <w:sz w:val="18"/>
                <w:szCs w:val="18"/>
              </w:rPr>
              <w:t>May 2013</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rFonts w:ascii="Times" w:hAnsi="Times"/>
                <w:sz w:val="18"/>
                <w:szCs w:val="18"/>
              </w:rPr>
            </w:pPr>
            <w:r w:rsidRPr="001A194B">
              <w:rPr>
                <w:rFonts w:ascii="Times" w:hAnsi="Times"/>
                <w:sz w:val="18"/>
                <w:szCs w:val="18"/>
              </w:rPr>
              <w:t>June 2018</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rFonts w:ascii="Times" w:hAnsi="Times"/>
                <w:sz w:val="18"/>
                <w:szCs w:val="18"/>
              </w:rPr>
            </w:pPr>
            <w:r w:rsidRPr="001A194B">
              <w:rPr>
                <w:rFonts w:ascii="Times" w:hAnsi="Times"/>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rFonts w:ascii="Times" w:hAnsi="Times"/>
                <w:sz w:val="18"/>
                <w:szCs w:val="18"/>
              </w:rPr>
            </w:pPr>
            <w:r w:rsidRPr="001A194B">
              <w:rPr>
                <w:rFonts w:ascii="Times" w:hAnsi="Times"/>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rFonts w:ascii="Times" w:hAnsi="Times"/>
                <w:sz w:val="18"/>
                <w:szCs w:val="18"/>
              </w:rPr>
            </w:pPr>
            <w:r w:rsidRPr="001A194B">
              <w:rPr>
                <w:rFonts w:ascii="Times" w:hAnsi="Times"/>
                <w:sz w:val="18"/>
                <w:szCs w:val="18"/>
              </w:rPr>
              <w:t>1,000,000</w:t>
            </w:r>
          </w:p>
        </w:tc>
      </w:tr>
      <w:tr w:rsidR="004476B4" w:rsidRPr="001A194B" w:rsidTr="00254EDF">
        <w:trPr>
          <w:trHeight w:val="945"/>
        </w:trPr>
        <w:tc>
          <w:tcPr>
            <w:tcW w:w="2075"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Belarus</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Global (24)</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Strengthening Human Resources, Legal Frameworks and Institutional Capacities to Implement the Nagoya Protocol</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rFonts w:ascii="Times" w:hAnsi="Times"/>
                <w:sz w:val="18"/>
                <w:szCs w:val="18"/>
              </w:rPr>
            </w:pPr>
            <w:r w:rsidRPr="001A194B">
              <w:rPr>
                <w:rFonts w:ascii="Times" w:hAnsi="Times"/>
                <w:sz w:val="18"/>
                <w:szCs w:val="18"/>
              </w:rPr>
              <w:t>UNDP</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rFonts w:ascii="Times" w:hAnsi="Times"/>
                <w:sz w:val="18"/>
                <w:szCs w:val="18"/>
              </w:rPr>
            </w:pPr>
            <w:r w:rsidRPr="001A194B">
              <w:rPr>
                <w:sz w:val="18"/>
                <w:szCs w:val="18"/>
              </w:rPr>
              <w:t>ongoing</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rFonts w:ascii="Times" w:hAnsi="Times"/>
                <w:sz w:val="18"/>
                <w:szCs w:val="18"/>
              </w:rPr>
            </w:pPr>
            <w:r w:rsidRPr="001A194B">
              <w:rPr>
                <w:rFonts w:ascii="Times" w:hAnsi="Times"/>
                <w:sz w:val="18"/>
                <w:szCs w:val="18"/>
              </w:rPr>
              <w:t>June 2016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rFonts w:ascii="Times" w:hAnsi="Times"/>
                <w:sz w:val="18"/>
                <w:szCs w:val="18"/>
              </w:rPr>
            </w:pPr>
            <w:r w:rsidRPr="001A194B">
              <w:rPr>
                <w:rFonts w:ascii="Times" w:hAnsi="Times"/>
                <w:sz w:val="18"/>
                <w:szCs w:val="18"/>
              </w:rPr>
              <w:t>May 2019</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rFonts w:ascii="Times" w:hAnsi="Times"/>
                <w:sz w:val="18"/>
                <w:szCs w:val="18"/>
              </w:rPr>
            </w:pPr>
            <w:r w:rsidRPr="001A194B">
              <w:rPr>
                <w:rFonts w:ascii="Times" w:hAnsi="Times"/>
                <w:sz w:val="18"/>
                <w:szCs w:val="18"/>
              </w:rPr>
              <w:t>36</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rFonts w:ascii="Times" w:hAnsi="Times"/>
                <w:sz w:val="18"/>
                <w:szCs w:val="18"/>
              </w:rPr>
            </w:pPr>
            <w:r w:rsidRPr="001A194B">
              <w:rPr>
                <w:rFonts w:ascii="Times" w:hAnsi="Times"/>
                <w:sz w:val="18"/>
                <w:szCs w:val="18"/>
              </w:rPr>
              <w:t>GEFTF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rFonts w:ascii="Times" w:hAnsi="Times"/>
                <w:sz w:val="18"/>
                <w:szCs w:val="18"/>
              </w:rPr>
            </w:pPr>
            <w:r w:rsidRPr="001A194B">
              <w:rPr>
                <w:rFonts w:ascii="Times" w:hAnsi="Times"/>
                <w:sz w:val="18"/>
                <w:szCs w:val="18"/>
              </w:rPr>
              <w:t>12,000,000</w:t>
            </w:r>
          </w:p>
        </w:tc>
      </w:tr>
      <w:tr w:rsidR="004476B4" w:rsidRPr="001A194B" w:rsidTr="00254EDF">
        <w:trPr>
          <w:trHeight w:val="945"/>
        </w:trPr>
        <w:tc>
          <w:tcPr>
            <w:tcW w:w="2075"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b/>
                <w:bCs/>
                <w:sz w:val="18"/>
                <w:szCs w:val="18"/>
              </w:rPr>
            </w:pPr>
            <w:r w:rsidRPr="001A194B">
              <w:rPr>
                <w:b/>
                <w:bCs/>
                <w:sz w:val="18"/>
                <w:szCs w:val="18"/>
              </w:rPr>
              <w:t>Bosnia and Herzegovina</w:t>
            </w:r>
          </w:p>
        </w:tc>
        <w:tc>
          <w:tcPr>
            <w:tcW w:w="117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sz w:val="18"/>
                <w:szCs w:val="18"/>
              </w:rPr>
            </w:pPr>
            <w:r w:rsidRPr="001A194B">
              <w:rPr>
                <w:sz w:val="18"/>
                <w:szCs w:val="18"/>
              </w:rPr>
              <w:t>Global (20)</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sz w:val="18"/>
                <w:szCs w:val="18"/>
              </w:rPr>
            </w:pPr>
            <w:r w:rsidRPr="001A194B">
              <w:rPr>
                <w:sz w:val="18"/>
                <w:szCs w:val="18"/>
              </w:rPr>
              <w:t>Global support for the ratification and entry into force of the Nagoya Protocol on Access and Benefit Sharing</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rFonts w:ascii="Times" w:hAnsi="Times"/>
                <w:sz w:val="18"/>
                <w:szCs w:val="18"/>
              </w:rPr>
            </w:pPr>
            <w:r w:rsidRPr="001A194B">
              <w:rPr>
                <w:rFonts w:ascii="Times" w:hAnsi="Times"/>
                <w:sz w:val="18"/>
                <w:szCs w:val="18"/>
              </w:rPr>
              <w:t>UNEP</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rFonts w:ascii="Times" w:hAnsi="Times"/>
                <w:sz w:val="18"/>
                <w:szCs w:val="18"/>
              </w:rPr>
            </w:pPr>
            <w:r w:rsidRPr="001A194B">
              <w:rPr>
                <w:rFonts w:ascii="Times" w:hAnsi="Times"/>
                <w:sz w:val="18"/>
                <w:szCs w:val="18"/>
              </w:rPr>
              <w:t>ongoing</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rFonts w:ascii="Times" w:hAnsi="Times"/>
                <w:sz w:val="18"/>
                <w:szCs w:val="18"/>
              </w:rPr>
            </w:pPr>
            <w:r w:rsidRPr="001A194B">
              <w:rPr>
                <w:rFonts w:ascii="Times" w:hAnsi="Times"/>
                <w:sz w:val="18"/>
                <w:szCs w:val="18"/>
              </w:rPr>
              <w:t>May 2013</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rFonts w:ascii="Times" w:hAnsi="Times"/>
                <w:sz w:val="18"/>
                <w:szCs w:val="18"/>
              </w:rPr>
            </w:pPr>
            <w:r w:rsidRPr="001A194B">
              <w:rPr>
                <w:rFonts w:ascii="Times" w:hAnsi="Times"/>
                <w:sz w:val="18"/>
                <w:szCs w:val="18"/>
              </w:rPr>
              <w:t>June 2018</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rFonts w:ascii="Times" w:hAnsi="Times"/>
                <w:sz w:val="18"/>
                <w:szCs w:val="18"/>
              </w:rPr>
            </w:pPr>
            <w:r w:rsidRPr="001A194B">
              <w:rPr>
                <w:rFonts w:ascii="Times" w:hAnsi="Times"/>
                <w:sz w:val="18"/>
                <w:szCs w:val="18"/>
              </w:rPr>
              <w:t>60</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rFonts w:ascii="Times" w:hAnsi="Times"/>
                <w:sz w:val="18"/>
                <w:szCs w:val="18"/>
              </w:rPr>
            </w:pPr>
            <w:r w:rsidRPr="001A194B">
              <w:rPr>
                <w:rFonts w:ascii="Times" w:hAnsi="Times"/>
                <w:sz w:val="18"/>
                <w:szCs w:val="18"/>
              </w:rPr>
              <w:t>NPIF</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rFonts w:ascii="Times" w:hAnsi="Times"/>
                <w:sz w:val="18"/>
                <w:szCs w:val="18"/>
              </w:rPr>
            </w:pPr>
            <w:r w:rsidRPr="001A194B">
              <w:rPr>
                <w:rFonts w:ascii="Times" w:hAnsi="Times"/>
                <w:sz w:val="18"/>
                <w:szCs w:val="18"/>
              </w:rPr>
              <w:t>1,000,000</w:t>
            </w:r>
          </w:p>
        </w:tc>
      </w:tr>
      <w:tr w:rsidR="004476B4" w:rsidRPr="001A194B" w:rsidTr="00254EDF">
        <w:trPr>
          <w:trHeight w:val="1260"/>
        </w:trPr>
        <w:tc>
          <w:tcPr>
            <w:tcW w:w="2075" w:type="dxa"/>
            <w:tcBorders>
              <w:top w:val="nil"/>
              <w:left w:val="single" w:sz="4" w:space="0" w:color="auto"/>
              <w:bottom w:val="single" w:sz="4" w:space="0" w:color="auto"/>
              <w:right w:val="single" w:sz="4" w:space="0" w:color="auto"/>
            </w:tcBorders>
            <w:shd w:val="clear" w:color="auto" w:fill="auto"/>
            <w:vAlign w:val="center"/>
            <w:hideMark/>
          </w:tcPr>
          <w:p w:rsidR="004476B4" w:rsidRPr="001A194B" w:rsidRDefault="004476B4" w:rsidP="00254EDF">
            <w:pPr>
              <w:jc w:val="center"/>
              <w:rPr>
                <w:rFonts w:ascii="Times" w:hAnsi="Times"/>
                <w:b/>
                <w:bCs/>
                <w:sz w:val="18"/>
                <w:szCs w:val="18"/>
              </w:rPr>
            </w:pPr>
            <w:r w:rsidRPr="001A194B">
              <w:rPr>
                <w:rFonts w:ascii="Times" w:hAnsi="Times"/>
                <w:b/>
                <w:bCs/>
                <w:sz w:val="18"/>
                <w:szCs w:val="18"/>
              </w:rPr>
              <w:t>Georgia</w:t>
            </w:r>
          </w:p>
        </w:tc>
        <w:tc>
          <w:tcPr>
            <w:tcW w:w="1170" w:type="dxa"/>
            <w:tcBorders>
              <w:top w:val="nil"/>
              <w:left w:val="nil"/>
              <w:bottom w:val="single" w:sz="4" w:space="0" w:color="auto"/>
              <w:right w:val="single" w:sz="4" w:space="0" w:color="auto"/>
            </w:tcBorders>
            <w:shd w:val="clear" w:color="auto" w:fill="auto"/>
            <w:vAlign w:val="center"/>
            <w:hideMark/>
          </w:tcPr>
          <w:p w:rsidR="004476B4" w:rsidRPr="006D35D4" w:rsidRDefault="004476B4" w:rsidP="00254EDF">
            <w:pPr>
              <w:jc w:val="center"/>
              <w:rPr>
                <w:sz w:val="18"/>
                <w:szCs w:val="18"/>
              </w:rPr>
            </w:pPr>
            <w:proofErr w:type="spellStart"/>
            <w:r w:rsidRPr="009757DF">
              <w:rPr>
                <w:sz w:val="18"/>
                <w:szCs w:val="18"/>
              </w:rPr>
              <w:t>Subregional</w:t>
            </w:r>
            <w:proofErr w:type="spellEnd"/>
            <w:r w:rsidRPr="009757DF">
              <w:rPr>
                <w:sz w:val="18"/>
                <w:szCs w:val="18"/>
              </w:rPr>
              <w:t>- CEE (1)</w:t>
            </w:r>
          </w:p>
        </w:tc>
        <w:tc>
          <w:tcPr>
            <w:tcW w:w="30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left"/>
              <w:rPr>
                <w:rFonts w:ascii="Times" w:hAnsi="Times"/>
                <w:sz w:val="18"/>
                <w:szCs w:val="18"/>
              </w:rPr>
            </w:pPr>
            <w:r w:rsidRPr="001A194B">
              <w:rPr>
                <w:rFonts w:ascii="Times" w:hAnsi="Times"/>
                <w:sz w:val="18"/>
                <w:szCs w:val="18"/>
              </w:rPr>
              <w:t>Sustainable management of biodiversity in the South Caucasus (component of the environmental protection programme in Armenia, Azerbaijan and Georgia)</w:t>
            </w:r>
          </w:p>
        </w:tc>
        <w:tc>
          <w:tcPr>
            <w:tcW w:w="135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rFonts w:ascii="Times" w:hAnsi="Times"/>
                <w:sz w:val="18"/>
                <w:szCs w:val="18"/>
              </w:rPr>
            </w:pPr>
            <w:r w:rsidRPr="001A194B">
              <w:rPr>
                <w:rFonts w:ascii="Times" w:hAnsi="Times"/>
                <w:sz w:val="18"/>
                <w:szCs w:val="18"/>
              </w:rPr>
              <w:t>GIZ</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rFonts w:ascii="Times" w:hAnsi="Times"/>
                <w:sz w:val="18"/>
                <w:szCs w:val="18"/>
              </w:rPr>
            </w:pPr>
            <w:r w:rsidRPr="001A194B">
              <w:rPr>
                <w:rFonts w:ascii="Times" w:hAnsi="Times"/>
                <w:sz w:val="18"/>
                <w:szCs w:val="18"/>
              </w:rPr>
              <w:t>ongoing</w:t>
            </w:r>
          </w:p>
        </w:tc>
        <w:tc>
          <w:tcPr>
            <w:tcW w:w="99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rFonts w:ascii="Times" w:hAnsi="Times"/>
                <w:sz w:val="18"/>
                <w:szCs w:val="18"/>
              </w:rPr>
            </w:pPr>
            <w:r w:rsidRPr="001A194B">
              <w:rPr>
                <w:rFonts w:ascii="Times" w:hAnsi="Times"/>
                <w:sz w:val="18"/>
                <w:szCs w:val="18"/>
              </w:rPr>
              <w:t>2008</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rFonts w:ascii="Times" w:hAnsi="Times"/>
                <w:sz w:val="18"/>
                <w:szCs w:val="18"/>
              </w:rPr>
            </w:pPr>
            <w:r w:rsidRPr="001A194B">
              <w:rPr>
                <w:rFonts w:ascii="Times" w:hAnsi="Times"/>
                <w:sz w:val="18"/>
                <w:szCs w:val="18"/>
              </w:rPr>
              <w:t>2017</w:t>
            </w:r>
          </w:p>
        </w:tc>
        <w:tc>
          <w:tcPr>
            <w:tcW w:w="990" w:type="dxa"/>
            <w:tcBorders>
              <w:top w:val="nil"/>
              <w:left w:val="nil"/>
              <w:bottom w:val="single" w:sz="4" w:space="0" w:color="auto"/>
              <w:right w:val="single" w:sz="4" w:space="0" w:color="auto"/>
            </w:tcBorders>
            <w:shd w:val="clear" w:color="auto" w:fill="auto"/>
            <w:noWrap/>
            <w:vAlign w:val="center"/>
            <w:hideMark/>
          </w:tcPr>
          <w:p w:rsidR="004476B4" w:rsidRPr="001A194B" w:rsidRDefault="004476B4" w:rsidP="00254EDF">
            <w:pPr>
              <w:jc w:val="center"/>
              <w:rPr>
                <w:rFonts w:ascii="Times" w:hAnsi="Times"/>
                <w:sz w:val="18"/>
                <w:szCs w:val="18"/>
              </w:rPr>
            </w:pPr>
            <w:r w:rsidRPr="001A194B">
              <w:rPr>
                <w:rFonts w:ascii="Times" w:hAnsi="Times"/>
                <w:sz w:val="18"/>
                <w:szCs w:val="18"/>
              </w:rPr>
              <w:t>108</w:t>
            </w:r>
          </w:p>
        </w:tc>
        <w:tc>
          <w:tcPr>
            <w:tcW w:w="90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rFonts w:ascii="Times" w:hAnsi="Times"/>
                <w:sz w:val="18"/>
                <w:szCs w:val="18"/>
              </w:rPr>
            </w:pPr>
            <w:r w:rsidRPr="001A194B">
              <w:rPr>
                <w:rFonts w:ascii="Times" w:hAnsi="Times"/>
                <w:sz w:val="18"/>
                <w:szCs w:val="18"/>
              </w:rPr>
              <w:t>BMZ</w:t>
            </w:r>
          </w:p>
        </w:tc>
        <w:tc>
          <w:tcPr>
            <w:tcW w:w="1260" w:type="dxa"/>
            <w:tcBorders>
              <w:top w:val="nil"/>
              <w:left w:val="nil"/>
              <w:bottom w:val="single" w:sz="4" w:space="0" w:color="auto"/>
              <w:right w:val="single" w:sz="4" w:space="0" w:color="auto"/>
            </w:tcBorders>
            <w:shd w:val="clear" w:color="auto" w:fill="auto"/>
            <w:vAlign w:val="center"/>
            <w:hideMark/>
          </w:tcPr>
          <w:p w:rsidR="004476B4" w:rsidRPr="001A194B" w:rsidRDefault="004476B4" w:rsidP="00254EDF">
            <w:pPr>
              <w:jc w:val="center"/>
              <w:rPr>
                <w:rFonts w:ascii="Times" w:hAnsi="Times"/>
                <w:sz w:val="18"/>
                <w:szCs w:val="18"/>
              </w:rPr>
            </w:pPr>
            <w:r w:rsidRPr="001A194B">
              <w:rPr>
                <w:rFonts w:ascii="Times" w:hAnsi="Times"/>
                <w:sz w:val="18"/>
                <w:szCs w:val="18"/>
              </w:rPr>
              <w:t>30,468,935</w:t>
            </w:r>
          </w:p>
        </w:tc>
      </w:tr>
    </w:tbl>
    <w:p w:rsidR="004476B4" w:rsidRPr="002637E0" w:rsidRDefault="004476B4" w:rsidP="001A194B">
      <w:pPr>
        <w:pStyle w:val="Para1"/>
        <w:numPr>
          <w:ilvl w:val="0"/>
          <w:numId w:val="0"/>
        </w:numPr>
        <w:pBdr>
          <w:bottom w:val="nil"/>
        </w:pBdr>
        <w:rPr>
          <w:bCs/>
          <w:kern w:val="22"/>
        </w:rPr>
      </w:pPr>
    </w:p>
    <w:p w:rsidR="00B3369F" w:rsidRPr="009757DF" w:rsidRDefault="004476B4" w:rsidP="001A194B">
      <w:pPr>
        <w:jc w:val="center"/>
      </w:pPr>
      <w:r w:rsidRPr="009757DF">
        <w:rPr>
          <w:bCs/>
          <w:snapToGrid w:val="0"/>
          <w:kern w:val="22"/>
        </w:rPr>
        <w:t>__________</w:t>
      </w:r>
    </w:p>
    <w:sectPr w:rsidR="00B3369F" w:rsidRPr="009757DF" w:rsidSect="001A194B">
      <w:headerReference w:type="even" r:id="rId19"/>
      <w:headerReference w:type="default" r:id="rId20"/>
      <w:pgSz w:w="15840" w:h="12240" w:orient="landscape"/>
      <w:pgMar w:top="1389" w:right="567" w:bottom="1389" w:left="1134" w:header="461"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0AC1" w:rsidRDefault="000A0AC1" w:rsidP="00CF1848">
      <w:r>
        <w:separator/>
      </w:r>
    </w:p>
  </w:endnote>
  <w:endnote w:type="continuationSeparator" w:id="0">
    <w:p w:rsidR="000A0AC1" w:rsidRDefault="000A0AC1"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Helvetica">
    <w:panose1 w:val="020B06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6B4" w:rsidRPr="00A97E97" w:rsidRDefault="004476B4" w:rsidP="00305305">
    <w:pPr>
      <w:pStyle w:val="Footer"/>
      <w:pBdr>
        <w:top w:val="nil"/>
      </w:pBdr>
      <w:tabs>
        <w:tab w:val="clear" w:pos="4320"/>
        <w:tab w:val="clear" w:pos="8640"/>
      </w:tabs>
      <w:ind w:firstLine="0"/>
      <w:rPr>
        <w:noProof/>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6B4" w:rsidRDefault="004476B4" w:rsidP="00305305">
    <w:pPr>
      <w:pStyle w:val="Footer"/>
      <w:pBdr>
        <w:top w:val="nil"/>
      </w:pBdr>
      <w:tabs>
        <w:tab w:val="clear" w:pos="4320"/>
        <w:tab w:val="clear" w:pos="8640"/>
      </w:tabs>
      <w:ind w:firstLine="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6B4" w:rsidRPr="00A97E97" w:rsidRDefault="004476B4" w:rsidP="00896BF8">
    <w:pPr>
      <w:pStyle w:val="Footer"/>
      <w:pBdr>
        <w:top w:val="nil"/>
      </w:pBdr>
      <w:tabs>
        <w:tab w:val="clear" w:pos="4320"/>
        <w:tab w:val="clear" w:pos="8640"/>
      </w:tabs>
      <w:rPr>
        <w:noProof/>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0AC1" w:rsidRDefault="000A0AC1" w:rsidP="00CF1848">
      <w:r>
        <w:separator/>
      </w:r>
    </w:p>
  </w:footnote>
  <w:footnote w:type="continuationSeparator" w:id="0">
    <w:p w:rsidR="000A0AC1" w:rsidRDefault="000A0AC1" w:rsidP="00CF1848">
      <w:r>
        <w:continuationSeparator/>
      </w:r>
    </w:p>
  </w:footnote>
  <w:footnote w:id="1">
    <w:p w:rsidR="004476B4" w:rsidRPr="001A194B" w:rsidRDefault="004476B4" w:rsidP="001A194B">
      <w:pPr>
        <w:pStyle w:val="FootnoteText"/>
        <w:keepLines w:val="0"/>
        <w:kinsoku w:val="0"/>
        <w:overflowPunct w:val="0"/>
        <w:autoSpaceDE w:val="0"/>
        <w:autoSpaceDN w:val="0"/>
        <w:ind w:firstLine="0"/>
        <w:jc w:val="left"/>
        <w:rPr>
          <w:snapToGrid w:val="0"/>
          <w:kern w:val="18"/>
          <w:szCs w:val="18"/>
        </w:rPr>
      </w:pPr>
      <w:r w:rsidRPr="001A194B">
        <w:rPr>
          <w:rStyle w:val="FootnoteReference"/>
          <w:snapToGrid w:val="0"/>
          <w:kern w:val="18"/>
          <w:sz w:val="18"/>
          <w:szCs w:val="18"/>
        </w:rPr>
        <w:t>*</w:t>
      </w:r>
      <w:r w:rsidRPr="001A194B">
        <w:rPr>
          <w:snapToGrid w:val="0"/>
          <w:kern w:val="18"/>
          <w:szCs w:val="18"/>
        </w:rPr>
        <w:t xml:space="preserve"> </w:t>
      </w:r>
      <w:hyperlink r:id="rId1" w:history="1">
        <w:proofErr w:type="gramStart"/>
        <w:r w:rsidRPr="001A194B">
          <w:rPr>
            <w:rStyle w:val="Hyperlink"/>
            <w:snapToGrid w:val="0"/>
            <w:kern w:val="18"/>
            <w:szCs w:val="18"/>
          </w:rPr>
          <w:t>CBD/ABS/CB-IAC/2018/</w:t>
        </w:r>
        <w:r w:rsidR="00E74818" w:rsidRPr="001A194B">
          <w:rPr>
            <w:rStyle w:val="Hyperlink"/>
            <w:snapToGrid w:val="0"/>
            <w:kern w:val="18"/>
            <w:szCs w:val="18"/>
          </w:rPr>
          <w:t>1</w:t>
        </w:r>
        <w:r w:rsidRPr="001A194B">
          <w:rPr>
            <w:rStyle w:val="Hyperlink"/>
            <w:snapToGrid w:val="0"/>
            <w:kern w:val="18"/>
            <w:szCs w:val="18"/>
          </w:rPr>
          <w:t>/1</w:t>
        </w:r>
      </w:hyperlink>
      <w:r w:rsidR="00E74818" w:rsidRPr="001A194B">
        <w:rPr>
          <w:snapToGrid w:val="0"/>
          <w:kern w:val="18"/>
          <w:szCs w:val="18"/>
        </w:rPr>
        <w:t>.</w:t>
      </w:r>
      <w:proofErr w:type="gramEnd"/>
    </w:p>
  </w:footnote>
  <w:footnote w:id="2">
    <w:p w:rsidR="004D4001" w:rsidRPr="001A194B" w:rsidRDefault="004D4001" w:rsidP="001A194B">
      <w:pPr>
        <w:kinsoku w:val="0"/>
        <w:overflowPunct w:val="0"/>
        <w:autoSpaceDE w:val="0"/>
        <w:autoSpaceDN w:val="0"/>
        <w:spacing w:after="60"/>
        <w:jc w:val="left"/>
        <w:rPr>
          <w:snapToGrid w:val="0"/>
          <w:kern w:val="18"/>
          <w:sz w:val="18"/>
          <w:szCs w:val="18"/>
        </w:rPr>
      </w:pPr>
      <w:r w:rsidRPr="001A194B">
        <w:rPr>
          <w:rStyle w:val="FootnoteReference"/>
          <w:snapToGrid w:val="0"/>
          <w:kern w:val="18"/>
          <w:sz w:val="18"/>
          <w:szCs w:val="18"/>
        </w:rPr>
        <w:footnoteRef/>
      </w:r>
      <w:r w:rsidRPr="001A194B">
        <w:rPr>
          <w:snapToGrid w:val="0"/>
          <w:kern w:val="18"/>
          <w:sz w:val="18"/>
          <w:szCs w:val="18"/>
        </w:rPr>
        <w:t xml:space="preserve"> </w:t>
      </w:r>
      <w:hyperlink r:id="rId2" w:history="1">
        <w:proofErr w:type="gramStart"/>
        <w:r w:rsidRPr="001A194B">
          <w:rPr>
            <w:rStyle w:val="Hyperlink"/>
            <w:snapToGrid w:val="0"/>
            <w:kern w:val="18"/>
            <w:szCs w:val="18"/>
          </w:rPr>
          <w:t>UNEP/CBD/NP/COP-MOP/2/INF/6</w:t>
        </w:r>
      </w:hyperlink>
      <w:r w:rsidRPr="001A194B">
        <w:rPr>
          <w:snapToGrid w:val="0"/>
          <w:kern w:val="18"/>
          <w:sz w:val="18"/>
          <w:szCs w:val="18"/>
        </w:rPr>
        <w:t>.</w:t>
      </w:r>
      <w:proofErr w:type="gramEnd"/>
    </w:p>
  </w:footnote>
  <w:footnote w:id="3">
    <w:p w:rsidR="004476B4" w:rsidRPr="001A194B" w:rsidRDefault="004476B4" w:rsidP="001A194B">
      <w:pPr>
        <w:pStyle w:val="FootnoteText"/>
        <w:keepLines w:val="0"/>
        <w:kinsoku w:val="0"/>
        <w:overflowPunct w:val="0"/>
        <w:autoSpaceDE w:val="0"/>
        <w:autoSpaceDN w:val="0"/>
        <w:ind w:firstLine="0"/>
        <w:jc w:val="left"/>
        <w:rPr>
          <w:snapToGrid w:val="0"/>
          <w:kern w:val="18"/>
          <w:szCs w:val="18"/>
        </w:rPr>
      </w:pPr>
      <w:r w:rsidRPr="001A194B">
        <w:rPr>
          <w:rStyle w:val="FootnoteReference"/>
          <w:snapToGrid w:val="0"/>
          <w:kern w:val="18"/>
          <w:sz w:val="18"/>
          <w:szCs w:val="18"/>
        </w:rPr>
        <w:footnoteRef/>
      </w:r>
      <w:r w:rsidRPr="001A194B">
        <w:rPr>
          <w:snapToGrid w:val="0"/>
          <w:kern w:val="18"/>
          <w:szCs w:val="18"/>
        </w:rPr>
        <w:t xml:space="preserve"> The ABS Clearing-House can be accessed at: </w:t>
      </w:r>
      <w:hyperlink r:id="rId3" w:history="1">
        <w:r w:rsidRPr="001A194B">
          <w:rPr>
            <w:rStyle w:val="Hyperlink"/>
            <w:snapToGrid w:val="0"/>
            <w:kern w:val="18"/>
            <w:szCs w:val="18"/>
          </w:rPr>
          <w:t>https://absch.cbd.int/</w:t>
        </w:r>
      </w:hyperlink>
      <w:r w:rsidR="006D35D4">
        <w:rPr>
          <w:snapToGrid w:val="0"/>
          <w:kern w:val="18"/>
          <w:szCs w:val="18"/>
        </w:rPr>
        <w:t>.</w:t>
      </w:r>
    </w:p>
  </w:footnote>
  <w:footnote w:id="4">
    <w:p w:rsidR="004476B4" w:rsidRPr="001A194B" w:rsidRDefault="004476B4" w:rsidP="001A194B">
      <w:pPr>
        <w:pStyle w:val="FootnoteText"/>
        <w:keepLines w:val="0"/>
        <w:kinsoku w:val="0"/>
        <w:overflowPunct w:val="0"/>
        <w:autoSpaceDE w:val="0"/>
        <w:autoSpaceDN w:val="0"/>
        <w:ind w:firstLine="0"/>
        <w:jc w:val="left"/>
        <w:rPr>
          <w:snapToGrid w:val="0"/>
          <w:kern w:val="18"/>
          <w:szCs w:val="18"/>
        </w:rPr>
      </w:pPr>
      <w:r w:rsidRPr="001A194B">
        <w:rPr>
          <w:rStyle w:val="FootnoteReference"/>
          <w:snapToGrid w:val="0"/>
          <w:kern w:val="18"/>
          <w:sz w:val="18"/>
          <w:szCs w:val="18"/>
        </w:rPr>
        <w:footnoteRef/>
      </w:r>
      <w:r w:rsidRPr="001A194B">
        <w:rPr>
          <w:snapToGrid w:val="0"/>
          <w:kern w:val="18"/>
          <w:szCs w:val="18"/>
        </w:rPr>
        <w:t xml:space="preserve"> The GEF Project Database can be accessed at: </w:t>
      </w:r>
      <w:hyperlink r:id="rId4" w:history="1">
        <w:r w:rsidRPr="001A194B">
          <w:rPr>
            <w:rStyle w:val="Hyperlink"/>
            <w:snapToGrid w:val="0"/>
            <w:kern w:val="18"/>
            <w:szCs w:val="18"/>
          </w:rPr>
          <w:t>http://www.thegef.org/projects</w:t>
        </w:r>
      </w:hyperlink>
      <w:r w:rsidRPr="001A194B">
        <w:rPr>
          <w:snapToGrid w:val="0"/>
          <w:kern w:val="18"/>
          <w:szCs w:val="18"/>
        </w:rPr>
        <w:t>.</w:t>
      </w:r>
    </w:p>
  </w:footnote>
  <w:footnote w:id="5">
    <w:p w:rsidR="004476B4" w:rsidRPr="001A194B" w:rsidRDefault="004476B4" w:rsidP="001A194B">
      <w:pPr>
        <w:pStyle w:val="FootnoteText"/>
        <w:keepLines w:val="0"/>
        <w:kinsoku w:val="0"/>
        <w:overflowPunct w:val="0"/>
        <w:autoSpaceDE w:val="0"/>
        <w:autoSpaceDN w:val="0"/>
        <w:ind w:firstLine="0"/>
        <w:jc w:val="left"/>
        <w:rPr>
          <w:snapToGrid w:val="0"/>
          <w:kern w:val="18"/>
          <w:szCs w:val="18"/>
        </w:rPr>
      </w:pPr>
      <w:r w:rsidRPr="001A194B">
        <w:rPr>
          <w:rStyle w:val="FootnoteReference"/>
          <w:snapToGrid w:val="0"/>
          <w:kern w:val="18"/>
          <w:sz w:val="18"/>
          <w:szCs w:val="18"/>
        </w:rPr>
        <w:footnoteRef/>
      </w:r>
      <w:r w:rsidRPr="001A194B">
        <w:rPr>
          <w:snapToGrid w:val="0"/>
          <w:kern w:val="18"/>
          <w:szCs w:val="18"/>
        </w:rPr>
        <w:t xml:space="preserve"> The GEF Small Grants Programme Project Database can be accessed at: </w:t>
      </w:r>
      <w:hyperlink r:id="rId5" w:history="1">
        <w:r w:rsidRPr="001A194B">
          <w:rPr>
            <w:rStyle w:val="Hyperlink"/>
            <w:snapToGrid w:val="0"/>
            <w:kern w:val="18"/>
            <w:szCs w:val="18"/>
          </w:rPr>
          <w:t>https://sgp.undp.org/</w:t>
        </w:r>
      </w:hyperlink>
      <w:r w:rsidRPr="001A194B">
        <w:rPr>
          <w:snapToGrid w:val="0"/>
          <w:kern w:val="18"/>
          <w:szCs w:val="18"/>
        </w:rPr>
        <w:t>.</w:t>
      </w:r>
    </w:p>
  </w:footnote>
  <w:footnote w:id="6">
    <w:p w:rsidR="004476B4" w:rsidRPr="001A194B" w:rsidRDefault="004476B4" w:rsidP="001A194B">
      <w:pPr>
        <w:pStyle w:val="FootnoteText"/>
        <w:keepLines w:val="0"/>
        <w:kinsoku w:val="0"/>
        <w:overflowPunct w:val="0"/>
        <w:autoSpaceDE w:val="0"/>
        <w:autoSpaceDN w:val="0"/>
        <w:ind w:firstLine="0"/>
        <w:jc w:val="left"/>
        <w:rPr>
          <w:snapToGrid w:val="0"/>
          <w:kern w:val="18"/>
          <w:szCs w:val="18"/>
        </w:rPr>
      </w:pPr>
      <w:r w:rsidRPr="001A194B">
        <w:rPr>
          <w:rStyle w:val="FootnoteReference"/>
          <w:snapToGrid w:val="0"/>
          <w:kern w:val="18"/>
          <w:sz w:val="18"/>
          <w:szCs w:val="18"/>
        </w:rPr>
        <w:footnoteRef/>
      </w:r>
      <w:r w:rsidRPr="001A194B">
        <w:rPr>
          <w:snapToGrid w:val="0"/>
          <w:kern w:val="18"/>
          <w:szCs w:val="18"/>
        </w:rPr>
        <w:t xml:space="preserve"> This overview includes all countries receiving direct support from capacity-building initiatives for the implementation of the Nagoya Protocol. Depending on its type, an initiative may appear several times throughout the tables, on the basis of the number of countries covered.</w:t>
      </w:r>
    </w:p>
  </w:footnote>
  <w:footnote w:id="7">
    <w:p w:rsidR="004476B4" w:rsidRPr="001A194B" w:rsidRDefault="004476B4" w:rsidP="001A194B">
      <w:pPr>
        <w:pStyle w:val="FootnoteText"/>
        <w:keepLines w:val="0"/>
        <w:kinsoku w:val="0"/>
        <w:overflowPunct w:val="0"/>
        <w:autoSpaceDE w:val="0"/>
        <w:autoSpaceDN w:val="0"/>
        <w:ind w:firstLine="0"/>
        <w:jc w:val="left"/>
        <w:rPr>
          <w:snapToGrid w:val="0"/>
          <w:kern w:val="18"/>
          <w:szCs w:val="18"/>
        </w:rPr>
      </w:pPr>
      <w:r w:rsidRPr="001A194B">
        <w:rPr>
          <w:rStyle w:val="FootnoteReference"/>
          <w:snapToGrid w:val="0"/>
          <w:kern w:val="18"/>
          <w:sz w:val="18"/>
          <w:szCs w:val="18"/>
        </w:rPr>
        <w:footnoteRef/>
      </w:r>
      <w:r w:rsidRPr="001A194B">
        <w:rPr>
          <w:snapToGrid w:val="0"/>
          <w:kern w:val="18"/>
          <w:szCs w:val="18"/>
        </w:rPr>
        <w:t xml:space="preserve"> Numbers in brackets indicate the number of countries covered by the respective regional/</w:t>
      </w:r>
      <w:proofErr w:type="spellStart"/>
      <w:r w:rsidRPr="001A194B">
        <w:rPr>
          <w:snapToGrid w:val="0"/>
          <w:kern w:val="18"/>
          <w:szCs w:val="18"/>
        </w:rPr>
        <w:t>subregional</w:t>
      </w:r>
      <w:proofErr w:type="spellEnd"/>
      <w:r w:rsidRPr="001A194B">
        <w:rPr>
          <w:snapToGrid w:val="0"/>
          <w:kern w:val="18"/>
          <w:szCs w:val="18"/>
        </w:rPr>
        <w:t xml:space="preserve"> or global initiative.</w:t>
      </w:r>
    </w:p>
  </w:footnote>
  <w:footnote w:id="8">
    <w:p w:rsidR="004476B4" w:rsidRPr="001A194B" w:rsidRDefault="004476B4" w:rsidP="001A194B">
      <w:pPr>
        <w:pStyle w:val="FootnoteText"/>
        <w:keepLines w:val="0"/>
        <w:kinsoku w:val="0"/>
        <w:overflowPunct w:val="0"/>
        <w:autoSpaceDE w:val="0"/>
        <w:autoSpaceDN w:val="0"/>
        <w:ind w:firstLine="0"/>
        <w:jc w:val="left"/>
        <w:rPr>
          <w:snapToGrid w:val="0"/>
          <w:kern w:val="18"/>
          <w:szCs w:val="18"/>
        </w:rPr>
      </w:pPr>
      <w:r w:rsidRPr="001A194B">
        <w:rPr>
          <w:rStyle w:val="FootnoteReference"/>
          <w:snapToGrid w:val="0"/>
          <w:kern w:val="18"/>
          <w:sz w:val="18"/>
          <w:szCs w:val="18"/>
        </w:rPr>
        <w:footnoteRef/>
      </w:r>
      <w:r w:rsidRPr="001A194B">
        <w:rPr>
          <w:snapToGrid w:val="0"/>
          <w:kern w:val="18"/>
          <w:szCs w:val="18"/>
        </w:rPr>
        <w:t xml:space="preserve"> Different donors use different terminology to reflect the status of projects. For the purposes of this analysis, the status of projects has been categorized as follows: proposed, approved, ongoing or completed. Proposed refers to projects that have been conceived, i.e. project concepts (or Project Identification Forms, PIFs) have been developed or are being developed but not yet formally submitted to donors or are submitted but not yet accepted/approved by donors. Approved refers to projects whose project concepts/PIFs have, in principle, been accepted by donors and are under development/being elaborated into full project documents. Ongoing refers to projects that are under implementation.</w:t>
      </w:r>
    </w:p>
  </w:footnote>
  <w:footnote w:id="9">
    <w:p w:rsidR="004476B4" w:rsidRPr="001A194B" w:rsidRDefault="004476B4" w:rsidP="001A194B">
      <w:pPr>
        <w:pStyle w:val="FootnoteText"/>
        <w:keepLines w:val="0"/>
        <w:kinsoku w:val="0"/>
        <w:overflowPunct w:val="0"/>
        <w:autoSpaceDE w:val="0"/>
        <w:autoSpaceDN w:val="0"/>
        <w:ind w:firstLine="0"/>
        <w:jc w:val="left"/>
        <w:rPr>
          <w:snapToGrid w:val="0"/>
          <w:kern w:val="18"/>
          <w:szCs w:val="18"/>
        </w:rPr>
      </w:pPr>
      <w:r w:rsidRPr="001A194B">
        <w:rPr>
          <w:rStyle w:val="FootnoteReference"/>
          <w:snapToGrid w:val="0"/>
          <w:kern w:val="18"/>
          <w:sz w:val="18"/>
          <w:szCs w:val="18"/>
        </w:rPr>
        <w:footnoteRef/>
      </w:r>
      <w:r w:rsidRPr="001A194B">
        <w:rPr>
          <w:snapToGrid w:val="0"/>
          <w:kern w:val="18"/>
          <w:szCs w:val="18"/>
        </w:rPr>
        <w:t xml:space="preserve"> In order to verify the status of capacity-building initiatives, start and end date has been included in the table. Furthermore, the start date is used as reference date for converting project funds to USD where relevant.</w:t>
      </w:r>
    </w:p>
  </w:footnote>
  <w:footnote w:id="10">
    <w:p w:rsidR="004476B4" w:rsidRPr="001A194B" w:rsidRDefault="004476B4" w:rsidP="001A194B">
      <w:pPr>
        <w:pStyle w:val="FootnoteText"/>
        <w:keepLines w:val="0"/>
        <w:kinsoku w:val="0"/>
        <w:overflowPunct w:val="0"/>
        <w:autoSpaceDE w:val="0"/>
        <w:autoSpaceDN w:val="0"/>
        <w:ind w:firstLine="0"/>
        <w:jc w:val="left"/>
        <w:rPr>
          <w:snapToGrid w:val="0"/>
          <w:kern w:val="18"/>
          <w:szCs w:val="18"/>
        </w:rPr>
      </w:pPr>
      <w:r w:rsidRPr="001A194B">
        <w:rPr>
          <w:rStyle w:val="FootnoteReference"/>
          <w:snapToGrid w:val="0"/>
          <w:kern w:val="18"/>
          <w:sz w:val="18"/>
          <w:szCs w:val="18"/>
        </w:rPr>
        <w:footnoteRef/>
      </w:r>
      <w:r w:rsidRPr="001A194B">
        <w:rPr>
          <w:snapToGrid w:val="0"/>
          <w:kern w:val="18"/>
          <w:szCs w:val="18"/>
        </w:rPr>
        <w:t xml:space="preserve"> The amount provided under this column corresponds to the core funding for each respective project (national, regional or global). In instances where regional and global projects are listed under the participating countries, the amount indicated is for the entire project meant to support all the countries involved and not just for that one country. Therefore, in trying to estimate the amount of support available to a given country, the number of countries covered by the regional or global project need to be taken into account. In addition, for some of the regional or global projects, a portion of the budget may be directed to global or region-wide activities and not directly to country-level activities. Amounts originally provided in EUR or GBP have been converted to US$ based on the official United Nations exchange rate valid at the start date of the initiative.</w:t>
      </w:r>
    </w:p>
  </w:footnote>
  <w:footnote w:id="11">
    <w:p w:rsidR="004476B4" w:rsidRPr="001A194B" w:rsidRDefault="004476B4" w:rsidP="001A194B">
      <w:pPr>
        <w:pStyle w:val="FootnoteText"/>
        <w:keepLines w:val="0"/>
        <w:kinsoku w:val="0"/>
        <w:overflowPunct w:val="0"/>
        <w:autoSpaceDE w:val="0"/>
        <w:autoSpaceDN w:val="0"/>
        <w:ind w:firstLine="0"/>
        <w:jc w:val="left"/>
        <w:rPr>
          <w:snapToGrid w:val="0"/>
          <w:kern w:val="18"/>
          <w:szCs w:val="18"/>
        </w:rPr>
      </w:pPr>
      <w:r w:rsidRPr="001A194B">
        <w:rPr>
          <w:rStyle w:val="FootnoteReference"/>
          <w:snapToGrid w:val="0"/>
          <w:kern w:val="18"/>
          <w:sz w:val="18"/>
          <w:szCs w:val="18"/>
        </w:rPr>
        <w:footnoteRef/>
      </w:r>
      <w:r w:rsidRPr="001A194B">
        <w:rPr>
          <w:snapToGrid w:val="0"/>
          <w:kern w:val="18"/>
          <w:szCs w:val="18"/>
        </w:rPr>
        <w:t xml:space="preserve"> Countries with an asterisk and highlighted in grey in the first column have been added to the list since the last update prepared for </w:t>
      </w:r>
      <w:r w:rsidR="00D769B2">
        <w:rPr>
          <w:snapToGrid w:val="0"/>
          <w:kern w:val="18"/>
          <w:szCs w:val="18"/>
        </w:rPr>
        <w:t>the second meeting of the Conference of the Parties serving as the meeting of the Parties to the Nagoya Protocol,</w:t>
      </w:r>
      <w:r w:rsidRPr="001A194B">
        <w:rPr>
          <w:snapToGrid w:val="0"/>
          <w:kern w:val="18"/>
          <w:szCs w:val="18"/>
        </w:rPr>
        <w:t xml:space="preserve"> in 2016.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6B4" w:rsidRPr="001039D2" w:rsidRDefault="004476B4">
    <w:pPr>
      <w:pStyle w:val="Header"/>
      <w:rPr>
        <w:lang w:val="en-US"/>
      </w:rPr>
    </w:pPr>
    <w:r>
      <w:rPr>
        <w:lang w:val="en-US"/>
      </w:rPr>
      <w:t>UNEP/CBD/ABS/CB-IAC/2018/3/2/Add.1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6B4" w:rsidRPr="00827687" w:rsidRDefault="004476B4" w:rsidP="00827687">
    <w:pPr>
      <w:pStyle w:val="Header"/>
      <w:pBdr>
        <w:top w:val="nil"/>
      </w:pBdr>
      <w:jc w:val="right"/>
      <w:rPr>
        <w:noProof/>
        <w:snapToGrid w:val="0"/>
        <w:kern w:val="22"/>
      </w:rPr>
    </w:pPr>
    <w:r w:rsidRPr="00827687">
      <w:rPr>
        <w:noProof/>
        <w:snapToGrid w:val="0"/>
        <w:kern w:val="22"/>
      </w:rPr>
      <w:t>UNEP/CBD/</w:t>
    </w:r>
    <w:r>
      <w:rPr>
        <w:noProof/>
        <w:snapToGrid w:val="0"/>
        <w:kern w:val="22"/>
      </w:rPr>
      <w:t>ABS/CB-IAC/2018/3</w:t>
    </w:r>
    <w:r w:rsidRPr="00827687">
      <w:rPr>
        <w:noProof/>
        <w:snapToGrid w:val="0"/>
        <w:kern w:val="22"/>
      </w:rPr>
      <w:t>/</w:t>
    </w:r>
    <w:r>
      <w:rPr>
        <w:noProof/>
        <w:snapToGrid w:val="0"/>
        <w:kern w:val="22"/>
      </w:rPr>
      <w:t>2/Add.1</w:t>
    </w:r>
  </w:p>
  <w:p w:rsidR="004476B4" w:rsidRPr="00305305" w:rsidRDefault="004476B4" w:rsidP="00827687">
    <w:pPr>
      <w:pStyle w:val="Header"/>
      <w:pBdr>
        <w:top w:val="nil"/>
      </w:pBdr>
      <w:jc w:val="right"/>
      <w:rPr>
        <w:noProof/>
        <w:snapToGrid w:val="0"/>
        <w:kern w:val="22"/>
      </w:rPr>
    </w:pPr>
    <w:r w:rsidRPr="00305305">
      <w:rPr>
        <w:noProof/>
        <w:snapToGrid w:val="0"/>
        <w:kern w:val="22"/>
      </w:rPr>
      <w:t xml:space="preserve">Page </w:t>
    </w:r>
    <w:r w:rsidRPr="00305305">
      <w:rPr>
        <w:noProof/>
        <w:snapToGrid w:val="0"/>
        <w:kern w:val="22"/>
      </w:rPr>
      <w:fldChar w:fldCharType="begin"/>
    </w:r>
    <w:r w:rsidRPr="00305305">
      <w:rPr>
        <w:noProof/>
        <w:snapToGrid w:val="0"/>
        <w:kern w:val="22"/>
      </w:rPr>
      <w:instrText xml:space="preserve"> PAGE   \* MERGEFORMAT </w:instrText>
    </w:r>
    <w:r w:rsidRPr="00305305">
      <w:rPr>
        <w:noProof/>
        <w:snapToGrid w:val="0"/>
        <w:kern w:val="22"/>
      </w:rPr>
      <w:fldChar w:fldCharType="separate"/>
    </w:r>
    <w:r>
      <w:rPr>
        <w:noProof/>
        <w:snapToGrid w:val="0"/>
        <w:kern w:val="22"/>
      </w:rPr>
      <w:t>33</w:t>
    </w:r>
    <w:r w:rsidRPr="00305305">
      <w:rPr>
        <w:noProof/>
        <w:snapToGrid w:val="0"/>
        <w:kern w:val="22"/>
      </w:rPr>
      <w:fldChar w:fldCharType="end"/>
    </w:r>
  </w:p>
  <w:p w:rsidR="004476B4" w:rsidRPr="00305305" w:rsidRDefault="004476B4" w:rsidP="00305305">
    <w:pPr>
      <w:pBdr>
        <w:top w:val="nil"/>
      </w:pBdr>
      <w:jc w:val="right"/>
      <w:rPr>
        <w:noProof/>
        <w:snapToGrid w:val="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6B4" w:rsidRDefault="004476B4" w:rsidP="00896BF8">
    <w:pPr>
      <w:pStyle w:val="Header"/>
      <w:pBdr>
        <w:top w:val="nil"/>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1885015078"/>
      <w:placeholder>
        <w:docPart w:val="967EB23BBC6A41B99290C8A054217230"/>
      </w:placeholder>
      <w:dataBinding w:prefixMappings="xmlns:ns0='http://purl.org/dc/elements/1.1/' xmlns:ns1='http://schemas.openxmlformats.org/package/2006/metadata/core-properties' " w:xpath="/ns1:coreProperties[1]/ns0:subject[1]" w:storeItemID="{6C3C8BC8-F283-45AE-878A-BAB7291924A1}"/>
      <w:text/>
    </w:sdtPr>
    <w:sdtEndPr/>
    <w:sdtContent>
      <w:p w:rsidR="00534681" w:rsidRPr="001A194B" w:rsidRDefault="001108CE" w:rsidP="001A194B">
        <w:pPr>
          <w:pStyle w:val="Header"/>
          <w:tabs>
            <w:tab w:val="clear" w:pos="4320"/>
            <w:tab w:val="clear" w:pos="8640"/>
          </w:tabs>
          <w:kinsoku w:val="0"/>
          <w:overflowPunct w:val="0"/>
          <w:autoSpaceDE w:val="0"/>
          <w:autoSpaceDN w:val="0"/>
          <w:jc w:val="left"/>
          <w:rPr>
            <w:noProof/>
            <w:kern w:val="22"/>
          </w:rPr>
        </w:pPr>
        <w:r w:rsidRPr="001A194B">
          <w:rPr>
            <w:noProof/>
            <w:kern w:val="22"/>
          </w:rPr>
          <w:t>CBD/ABS/CB-IAC/2018/1/2/Add.1</w:t>
        </w:r>
      </w:p>
    </w:sdtContent>
  </w:sdt>
  <w:p w:rsidR="00534681" w:rsidRPr="001A194B" w:rsidRDefault="00534681" w:rsidP="001A194B">
    <w:pPr>
      <w:pStyle w:val="Header"/>
      <w:tabs>
        <w:tab w:val="clear" w:pos="4320"/>
        <w:tab w:val="clear" w:pos="8640"/>
      </w:tabs>
      <w:kinsoku w:val="0"/>
      <w:overflowPunct w:val="0"/>
      <w:autoSpaceDE w:val="0"/>
      <w:autoSpaceDN w:val="0"/>
      <w:jc w:val="left"/>
      <w:rPr>
        <w:noProof/>
        <w:kern w:val="22"/>
      </w:rPr>
    </w:pPr>
    <w:r w:rsidRPr="001A194B">
      <w:rPr>
        <w:noProof/>
        <w:kern w:val="22"/>
      </w:rPr>
      <w:t xml:space="preserve">Page </w:t>
    </w:r>
    <w:r w:rsidRPr="001A194B">
      <w:rPr>
        <w:noProof/>
        <w:kern w:val="22"/>
      </w:rPr>
      <w:fldChar w:fldCharType="begin"/>
    </w:r>
    <w:r w:rsidRPr="001A194B">
      <w:rPr>
        <w:noProof/>
        <w:kern w:val="22"/>
      </w:rPr>
      <w:instrText xml:space="preserve"> PAGE   \* MERGEFORMAT </w:instrText>
    </w:r>
    <w:r w:rsidRPr="001A194B">
      <w:rPr>
        <w:noProof/>
        <w:kern w:val="22"/>
      </w:rPr>
      <w:fldChar w:fldCharType="separate"/>
    </w:r>
    <w:r w:rsidR="001A194B">
      <w:rPr>
        <w:noProof/>
        <w:kern w:val="22"/>
      </w:rPr>
      <w:t>30</w:t>
    </w:r>
    <w:r w:rsidRPr="001A194B">
      <w:rPr>
        <w:noProof/>
        <w:kern w:val="22"/>
      </w:rPr>
      <w:fldChar w:fldCharType="end"/>
    </w:r>
  </w:p>
  <w:p w:rsidR="00534681" w:rsidRPr="001A194B" w:rsidRDefault="00534681" w:rsidP="001A194B">
    <w:pPr>
      <w:pStyle w:val="Header"/>
      <w:tabs>
        <w:tab w:val="clear" w:pos="4320"/>
        <w:tab w:val="clear" w:pos="8640"/>
      </w:tabs>
      <w:kinsoku w:val="0"/>
      <w:overflowPunct w:val="0"/>
      <w:autoSpaceDE w:val="0"/>
      <w:autoSpaceDN w:val="0"/>
      <w:jc w:val="left"/>
      <w:rPr>
        <w:noProof/>
        <w:kern w:val="2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kern w:val="22"/>
      </w:rPr>
      <w:alias w:val="Subject"/>
      <w:tag w:val=""/>
      <w:id w:val="851227268"/>
      <w:placeholder>
        <w:docPart w:val="1546054646FB4AEB90BEBA059D529035"/>
      </w:placeholder>
      <w:dataBinding w:prefixMappings="xmlns:ns0='http://purl.org/dc/elements/1.1/' xmlns:ns1='http://schemas.openxmlformats.org/package/2006/metadata/core-properties' " w:xpath="/ns1:coreProperties[1]/ns0:subject[1]" w:storeItemID="{6C3C8BC8-F283-45AE-878A-BAB7291924A1}"/>
      <w:text/>
    </w:sdtPr>
    <w:sdtEndPr/>
    <w:sdtContent>
      <w:p w:rsidR="009505C9" w:rsidRPr="001A194B" w:rsidRDefault="001108CE" w:rsidP="001A194B">
        <w:pPr>
          <w:pStyle w:val="Header"/>
          <w:tabs>
            <w:tab w:val="clear" w:pos="4320"/>
            <w:tab w:val="clear" w:pos="8640"/>
          </w:tabs>
          <w:kinsoku w:val="0"/>
          <w:overflowPunct w:val="0"/>
          <w:autoSpaceDE w:val="0"/>
          <w:autoSpaceDN w:val="0"/>
          <w:jc w:val="right"/>
          <w:rPr>
            <w:kern w:val="22"/>
          </w:rPr>
        </w:pPr>
        <w:r w:rsidRPr="001A194B">
          <w:rPr>
            <w:kern w:val="22"/>
          </w:rPr>
          <w:t>CBD/ABS/CB-IAC/2018/1/2/Add.1</w:t>
        </w:r>
      </w:p>
    </w:sdtContent>
  </w:sdt>
  <w:p w:rsidR="009505C9" w:rsidRPr="001A194B" w:rsidRDefault="009505C9" w:rsidP="001A194B">
    <w:pPr>
      <w:pStyle w:val="Header"/>
      <w:tabs>
        <w:tab w:val="clear" w:pos="4320"/>
        <w:tab w:val="clear" w:pos="8640"/>
      </w:tabs>
      <w:kinsoku w:val="0"/>
      <w:overflowPunct w:val="0"/>
      <w:autoSpaceDE w:val="0"/>
      <w:autoSpaceDN w:val="0"/>
      <w:jc w:val="right"/>
      <w:rPr>
        <w:kern w:val="22"/>
      </w:rPr>
    </w:pPr>
    <w:r w:rsidRPr="001A194B">
      <w:rPr>
        <w:kern w:val="22"/>
      </w:rPr>
      <w:t xml:space="preserve">Page </w:t>
    </w:r>
    <w:r w:rsidRPr="001A194B">
      <w:rPr>
        <w:kern w:val="22"/>
      </w:rPr>
      <w:fldChar w:fldCharType="begin"/>
    </w:r>
    <w:r w:rsidRPr="001A194B">
      <w:rPr>
        <w:kern w:val="22"/>
      </w:rPr>
      <w:instrText xml:space="preserve"> PAGE   \* MERGEFORMAT </w:instrText>
    </w:r>
    <w:r w:rsidRPr="001A194B">
      <w:rPr>
        <w:kern w:val="22"/>
      </w:rPr>
      <w:fldChar w:fldCharType="separate"/>
    </w:r>
    <w:r w:rsidR="001A194B">
      <w:rPr>
        <w:noProof/>
        <w:kern w:val="22"/>
      </w:rPr>
      <w:t>31</w:t>
    </w:r>
    <w:r w:rsidRPr="001A194B">
      <w:rPr>
        <w:noProof/>
        <w:kern w:val="22"/>
      </w:rPr>
      <w:fldChar w:fldCharType="end"/>
    </w:r>
  </w:p>
  <w:p w:rsidR="009505C9" w:rsidRPr="001A194B" w:rsidRDefault="009505C9" w:rsidP="001A194B">
    <w:pPr>
      <w:pStyle w:val="Header"/>
      <w:tabs>
        <w:tab w:val="clear" w:pos="4320"/>
        <w:tab w:val="clear" w:pos="8640"/>
      </w:tabs>
      <w:kinsoku w:val="0"/>
      <w:overflowPunct w:val="0"/>
      <w:autoSpaceDE w:val="0"/>
      <w:autoSpaceDN w:val="0"/>
      <w:jc w:val="right"/>
      <w:rPr>
        <w:kern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E4D2B"/>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E563DCB"/>
    <w:multiLevelType w:val="multilevel"/>
    <w:tmpl w:val="ADF4D956"/>
    <w:styleLink w:val="List1"/>
    <w:lvl w:ilvl="0">
      <w:start w:val="69"/>
      <w:numFmt w:val="decimal"/>
      <w:lvlText w:val="%1."/>
      <w:lvlJc w:val="left"/>
      <w:rPr>
        <w:i/>
        <w:iCs/>
        <w:color w:val="000000"/>
        <w:position w:val="0"/>
      </w:rPr>
    </w:lvl>
    <w:lvl w:ilvl="1">
      <w:start w:val="1"/>
      <w:numFmt w:val="lowerLetter"/>
      <w:lvlText w:val="(%2)"/>
      <w:lvlJc w:val="left"/>
      <w:rPr>
        <w:i/>
        <w:iCs/>
        <w:color w:val="000000"/>
        <w:position w:val="0"/>
      </w:rPr>
    </w:lvl>
    <w:lvl w:ilvl="2">
      <w:start w:val="1"/>
      <w:numFmt w:val="lowerRoman"/>
      <w:lvlText w:val="(%3)"/>
      <w:lvlJc w:val="left"/>
      <w:rPr>
        <w:i/>
        <w:iCs/>
        <w:color w:val="000000"/>
        <w:position w:val="0"/>
      </w:rPr>
    </w:lvl>
    <w:lvl w:ilvl="3">
      <w:start w:val="1"/>
      <w:numFmt w:val="bullet"/>
      <w:lvlText w:val="•"/>
      <w:lvlJc w:val="left"/>
      <w:rPr>
        <w:i/>
        <w:iCs/>
        <w:color w:val="000000"/>
        <w:position w:val="0"/>
      </w:rPr>
    </w:lvl>
    <w:lvl w:ilvl="4">
      <w:start w:val="1"/>
      <w:numFmt w:val="lowerLetter"/>
      <w:lvlText w:val="(%5)"/>
      <w:lvlJc w:val="left"/>
      <w:rPr>
        <w:i/>
        <w:iCs/>
        <w:color w:val="000000"/>
        <w:position w:val="0"/>
      </w:rPr>
    </w:lvl>
    <w:lvl w:ilvl="5">
      <w:start w:val="1"/>
      <w:numFmt w:val="lowerRoman"/>
      <w:lvlText w:val="(%6)"/>
      <w:lvlJc w:val="left"/>
      <w:rPr>
        <w:i/>
        <w:iCs/>
        <w:color w:val="000000"/>
        <w:position w:val="0"/>
      </w:rPr>
    </w:lvl>
    <w:lvl w:ilvl="6">
      <w:start w:val="1"/>
      <w:numFmt w:val="decimal"/>
      <w:lvlText w:val="%7."/>
      <w:lvlJc w:val="left"/>
      <w:rPr>
        <w:i/>
        <w:iCs/>
        <w:color w:val="000000"/>
        <w:position w:val="0"/>
      </w:rPr>
    </w:lvl>
    <w:lvl w:ilvl="7">
      <w:start w:val="1"/>
      <w:numFmt w:val="lowerLetter"/>
      <w:lvlText w:val="%8."/>
      <w:lvlJc w:val="left"/>
      <w:rPr>
        <w:i/>
        <w:iCs/>
        <w:color w:val="000000"/>
        <w:position w:val="0"/>
      </w:rPr>
    </w:lvl>
    <w:lvl w:ilvl="8">
      <w:start w:val="1"/>
      <w:numFmt w:val="lowerRoman"/>
      <w:lvlText w:val="%9."/>
      <w:lvlJc w:val="left"/>
      <w:rPr>
        <w:i/>
        <w:iCs/>
        <w:color w:val="000000"/>
        <w:position w:val="0"/>
      </w:rPr>
    </w:lvl>
  </w:abstractNum>
  <w:abstractNum w:abstractNumId="3">
    <w:nsid w:val="0EE33B8C"/>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4">
    <w:nsid w:val="113D084A"/>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5">
    <w:nsid w:val="12B562DA"/>
    <w:multiLevelType w:val="hybridMultilevel"/>
    <w:tmpl w:val="A98E1F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14A94BA2"/>
    <w:multiLevelType w:val="hybridMultilevel"/>
    <w:tmpl w:val="89505142"/>
    <w:lvl w:ilvl="0" w:tplc="0409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15DA0677"/>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8">
    <w:nsid w:val="184711FB"/>
    <w:multiLevelType w:val="multilevel"/>
    <w:tmpl w:val="DAB85B70"/>
    <w:styleLink w:val="List41"/>
    <w:lvl w:ilvl="0">
      <w:start w:val="1"/>
      <w:numFmt w:val="low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9">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1AB712E0"/>
    <w:multiLevelType w:val="hybridMultilevel"/>
    <w:tmpl w:val="BCF6B04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1DD23543"/>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2">
    <w:nsid w:val="208248F1"/>
    <w:multiLevelType w:val="hybridMultilevel"/>
    <w:tmpl w:val="EA5A384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2183497D"/>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4">
    <w:nsid w:val="23B210C3"/>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5">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6">
    <w:nsid w:val="33F02B21"/>
    <w:multiLevelType w:val="multilevel"/>
    <w:tmpl w:val="A2E0F784"/>
    <w:styleLink w:val="List31"/>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7">
    <w:nsid w:val="37BE20F0"/>
    <w:multiLevelType w:val="multilevel"/>
    <w:tmpl w:val="80B4FC4C"/>
    <w:styleLink w:val="List51"/>
    <w:lvl w:ilvl="0">
      <w:start w:val="42"/>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8">
    <w:nsid w:val="3AF03DE7"/>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9">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20">
    <w:nsid w:val="44483A1F"/>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1">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nsid w:val="46B4288B"/>
    <w:multiLevelType w:val="multilevel"/>
    <w:tmpl w:val="D6E6B6CE"/>
    <w:styleLink w:val="List6"/>
    <w:lvl w:ilvl="0">
      <w:start w:val="1"/>
      <w:numFmt w:val="upperLetter"/>
      <w:lvlText w:val="%1."/>
      <w:lvlJc w:val="left"/>
      <w:rPr>
        <w:b/>
        <w:bCs/>
        <w:i/>
        <w:iCs/>
        <w:position w:val="0"/>
      </w:rPr>
    </w:lvl>
    <w:lvl w:ilvl="1">
      <w:start w:val="1"/>
      <w:numFmt w:val="lowerLetter"/>
      <w:lvlText w:val="%2."/>
      <w:lvlJc w:val="left"/>
      <w:rPr>
        <w:b/>
        <w:bCs/>
        <w:i/>
        <w:iCs/>
        <w:position w:val="0"/>
      </w:rPr>
    </w:lvl>
    <w:lvl w:ilvl="2">
      <w:start w:val="1"/>
      <w:numFmt w:val="lowerRoman"/>
      <w:lvlText w:val="%3."/>
      <w:lvlJc w:val="left"/>
      <w:rPr>
        <w:b/>
        <w:bCs/>
        <w:i/>
        <w:iCs/>
        <w:position w:val="0"/>
      </w:rPr>
    </w:lvl>
    <w:lvl w:ilvl="3">
      <w:start w:val="1"/>
      <w:numFmt w:val="decimal"/>
      <w:lvlText w:val="%4."/>
      <w:lvlJc w:val="left"/>
      <w:rPr>
        <w:b/>
        <w:bCs/>
        <w:i/>
        <w:iCs/>
        <w:position w:val="0"/>
      </w:rPr>
    </w:lvl>
    <w:lvl w:ilvl="4">
      <w:start w:val="1"/>
      <w:numFmt w:val="lowerLetter"/>
      <w:lvlText w:val="%5."/>
      <w:lvlJc w:val="left"/>
      <w:rPr>
        <w:b/>
        <w:bCs/>
        <w:i/>
        <w:iCs/>
        <w:position w:val="0"/>
      </w:rPr>
    </w:lvl>
    <w:lvl w:ilvl="5">
      <w:start w:val="1"/>
      <w:numFmt w:val="lowerRoman"/>
      <w:lvlText w:val="%6."/>
      <w:lvlJc w:val="left"/>
      <w:rPr>
        <w:b/>
        <w:bCs/>
        <w:i/>
        <w:iCs/>
        <w:position w:val="0"/>
      </w:rPr>
    </w:lvl>
    <w:lvl w:ilvl="6">
      <w:start w:val="1"/>
      <w:numFmt w:val="decimal"/>
      <w:lvlText w:val="%7."/>
      <w:lvlJc w:val="left"/>
      <w:rPr>
        <w:b/>
        <w:bCs/>
        <w:i/>
        <w:iCs/>
        <w:position w:val="0"/>
      </w:rPr>
    </w:lvl>
    <w:lvl w:ilvl="7">
      <w:start w:val="1"/>
      <w:numFmt w:val="lowerLetter"/>
      <w:lvlText w:val="%8."/>
      <w:lvlJc w:val="left"/>
      <w:rPr>
        <w:b/>
        <w:bCs/>
        <w:i/>
        <w:iCs/>
        <w:position w:val="0"/>
      </w:rPr>
    </w:lvl>
    <w:lvl w:ilvl="8">
      <w:start w:val="1"/>
      <w:numFmt w:val="lowerRoman"/>
      <w:lvlText w:val="%9."/>
      <w:lvlJc w:val="left"/>
      <w:rPr>
        <w:b/>
        <w:bCs/>
        <w:i/>
        <w:iCs/>
        <w:position w:val="0"/>
      </w:rPr>
    </w:lvl>
  </w:abstractNum>
  <w:abstractNum w:abstractNumId="23">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B5D017F"/>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5">
    <w:nsid w:val="4D492D22"/>
    <w:multiLevelType w:val="multilevel"/>
    <w:tmpl w:val="8A4CFB66"/>
    <w:lvl w:ilvl="0">
      <w:start w:val="1"/>
      <w:numFmt w:val="decimal"/>
      <w:lvlText w:val="%1."/>
      <w:lvlJc w:val="left"/>
      <w:rPr>
        <w:b w:val="0"/>
        <w:i w:val="0"/>
        <w:color w:val="000000"/>
        <w:position w:val="0"/>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nsid w:val="51032AB0"/>
    <w:multiLevelType w:val="multilevel"/>
    <w:tmpl w:val="C528374C"/>
    <w:lvl w:ilvl="0">
      <w:start w:val="1"/>
      <w:numFmt w:val="decimal"/>
      <w:lvlText w:val="%1."/>
      <w:lvlJc w:val="left"/>
      <w:rPr>
        <w:b w:val="0"/>
        <w:i w:val="0"/>
        <w:color w:val="000000"/>
        <w:position w:val="0"/>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8">
    <w:nsid w:val="52E2642B"/>
    <w:multiLevelType w:val="multilevel"/>
    <w:tmpl w:val="9C0AAE10"/>
    <w:lvl w:ilvl="0">
      <w:start w:val="1"/>
      <w:numFmt w:val="decimal"/>
      <w:lvlText w:val="%1."/>
      <w:lvlJc w:val="left"/>
      <w:pPr>
        <w:tabs>
          <w:tab w:val="num" w:pos="450"/>
        </w:tabs>
        <w:ind w:left="9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nsid w:val="53A63FBF"/>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0">
    <w:nsid w:val="546203D7"/>
    <w:multiLevelType w:val="multilevel"/>
    <w:tmpl w:val="118EE0FE"/>
    <w:lvl w:ilvl="0">
      <w:start w:val="1"/>
      <w:numFmt w:val="lowerLetter"/>
      <w:lvlText w:val="%1)"/>
      <w:lvlJc w:val="left"/>
      <w:rPr>
        <w:b w:val="0"/>
        <w:i w:val="0"/>
        <w:color w:val="000000"/>
        <w:position w:val="0"/>
        <w:rtl w:val="0"/>
      </w:rPr>
    </w:lvl>
    <w:lvl w:ilvl="1">
      <w:start w:val="1"/>
      <w:numFmt w:val="lowerLetter"/>
      <w:lvlText w:val="(%2)"/>
      <w:lvlJc w:val="left"/>
      <w:rPr>
        <w:color w:val="000000"/>
        <w:position w:val="0"/>
        <w:rtl w:val="0"/>
      </w:rPr>
    </w:lvl>
    <w:lvl w:ilvl="2">
      <w:start w:val="1"/>
      <w:numFmt w:val="upperLetter"/>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1">
    <w:nsid w:val="580B5F71"/>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2">
    <w:nsid w:val="5AD034F0"/>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3">
    <w:nsid w:val="5B2D215F"/>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4">
    <w:nsid w:val="614734AD"/>
    <w:multiLevelType w:val="multilevel"/>
    <w:tmpl w:val="1212B94C"/>
    <w:styleLink w:val="List21"/>
    <w:lvl w:ilvl="0">
      <w:start w:val="1"/>
      <w:numFmt w:val="upp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35">
    <w:nsid w:val="64D337B7"/>
    <w:multiLevelType w:val="hybridMultilevel"/>
    <w:tmpl w:val="A98E1F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nsid w:val="69B9222E"/>
    <w:multiLevelType w:val="hybridMultilevel"/>
    <w:tmpl w:val="B9E2BD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nsid w:val="6D5C1F7A"/>
    <w:multiLevelType w:val="hybridMultilevel"/>
    <w:tmpl w:val="A912908C"/>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9">
    <w:nsid w:val="7C412462"/>
    <w:multiLevelType w:val="multilevel"/>
    <w:tmpl w:val="107A791C"/>
    <w:styleLink w:val="List0"/>
    <w:lvl w:ilvl="0">
      <w:start w:val="48"/>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num w:numId="1">
    <w:abstractNumId w:val="15"/>
  </w:num>
  <w:num w:numId="2">
    <w:abstractNumId w:val="26"/>
  </w:num>
  <w:num w:numId="3">
    <w:abstractNumId w:val="21"/>
  </w:num>
  <w:num w:numId="4">
    <w:abstractNumId w:val="26"/>
  </w:num>
  <w:num w:numId="5">
    <w:abstractNumId w:val="23"/>
  </w:num>
  <w:num w:numId="6">
    <w:abstractNumId w:val="1"/>
  </w:num>
  <w:num w:numId="7">
    <w:abstractNumId w:val="9"/>
  </w:num>
  <w:num w:numId="8">
    <w:abstractNumId w:val="21"/>
    <w:lvlOverride w:ilvl="0">
      <w:startOverride w:val="1"/>
    </w:lvlOverride>
  </w:num>
  <w:num w:numId="9">
    <w:abstractNumId w:val="38"/>
  </w:num>
  <w:num w:numId="10">
    <w:abstractNumId w:val="21"/>
    <w:lvlOverride w:ilvl="0">
      <w:startOverride w:val="1"/>
    </w:lvlOverride>
  </w:num>
  <w:num w:numId="11">
    <w:abstractNumId w:val="21"/>
    <w:lvlOverride w:ilvl="0">
      <w:startOverride w:val="1"/>
    </w:lvlOverride>
  </w:num>
  <w:num w:numId="12">
    <w:abstractNumId w:val="21"/>
    <w:lvlOverride w:ilvl="0">
      <w:startOverride w:val="1"/>
    </w:lvlOverride>
  </w:num>
  <w:num w:numId="13">
    <w:abstractNumId w:val="21"/>
    <w:lvlOverride w:ilvl="0">
      <w:startOverride w:val="1"/>
    </w:lvlOverride>
  </w:num>
  <w:num w:numId="14">
    <w:abstractNumId w:val="25"/>
  </w:num>
  <w:num w:numId="15">
    <w:abstractNumId w:val="34"/>
  </w:num>
  <w:num w:numId="16">
    <w:abstractNumId w:val="8"/>
  </w:num>
  <w:num w:numId="17">
    <w:abstractNumId w:val="17"/>
  </w:num>
  <w:num w:numId="18">
    <w:abstractNumId w:val="39"/>
  </w:num>
  <w:num w:numId="19">
    <w:abstractNumId w:val="2"/>
  </w:num>
  <w:num w:numId="20">
    <w:abstractNumId w:val="16"/>
  </w:num>
  <w:num w:numId="21">
    <w:abstractNumId w:val="13"/>
  </w:num>
  <w:num w:numId="22">
    <w:abstractNumId w:val="14"/>
  </w:num>
  <w:num w:numId="23">
    <w:abstractNumId w:val="11"/>
  </w:num>
  <w:num w:numId="24">
    <w:abstractNumId w:val="32"/>
  </w:num>
  <w:num w:numId="25">
    <w:abstractNumId w:val="22"/>
  </w:num>
  <w:num w:numId="26">
    <w:abstractNumId w:val="29"/>
  </w:num>
  <w:num w:numId="27">
    <w:abstractNumId w:val="7"/>
  </w:num>
  <w:num w:numId="28">
    <w:abstractNumId w:val="27"/>
  </w:num>
  <w:num w:numId="29">
    <w:abstractNumId w:val="19"/>
  </w:num>
  <w:num w:numId="30">
    <w:abstractNumId w:val="3"/>
  </w:num>
  <w:num w:numId="31">
    <w:abstractNumId w:val="20"/>
  </w:num>
  <w:num w:numId="32">
    <w:abstractNumId w:val="18"/>
  </w:num>
  <w:num w:numId="33">
    <w:abstractNumId w:val="0"/>
  </w:num>
  <w:num w:numId="34">
    <w:abstractNumId w:val="24"/>
  </w:num>
  <w:num w:numId="35">
    <w:abstractNumId w:val="31"/>
  </w:num>
  <w:num w:numId="36">
    <w:abstractNumId w:val="33"/>
  </w:num>
  <w:num w:numId="37">
    <w:abstractNumId w:val="4"/>
  </w:num>
  <w:num w:numId="38">
    <w:abstractNumId w:val="30"/>
  </w:num>
  <w:num w:numId="39">
    <w:abstractNumId w:val="6"/>
  </w:num>
  <w:num w:numId="40">
    <w:abstractNumId w:val="10"/>
  </w:num>
  <w:num w:numId="41">
    <w:abstractNumId w:val="12"/>
  </w:num>
  <w:num w:numId="42">
    <w:abstractNumId w:val="36"/>
  </w:num>
  <w:num w:numId="43">
    <w:abstractNumId w:val="35"/>
  </w:num>
  <w:num w:numId="44">
    <w:abstractNumId w:val="5"/>
  </w:num>
  <w:num w:numId="45">
    <w:abstractNumId w:val="37"/>
  </w:num>
  <w:num w:numId="46">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eronique lefebvre">
    <w15:presenceInfo w15:providerId="AD" w15:userId="S-1-5-21-2142909598-1823411812-1512734326-31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9"/>
  <w:proofState w:spelling="clean" w:grammar="clean"/>
  <w:revisionView w:markup="0" w:formatting="0"/>
  <w:defaultTabStop w:val="72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0397D"/>
    <w:rsid w:val="00025DA4"/>
    <w:rsid w:val="00060059"/>
    <w:rsid w:val="000A0AC1"/>
    <w:rsid w:val="000E673A"/>
    <w:rsid w:val="000F74F5"/>
    <w:rsid w:val="00105372"/>
    <w:rsid w:val="001108CE"/>
    <w:rsid w:val="00131E7A"/>
    <w:rsid w:val="00172AF6"/>
    <w:rsid w:val="00176CEE"/>
    <w:rsid w:val="00181761"/>
    <w:rsid w:val="001A194B"/>
    <w:rsid w:val="001C083C"/>
    <w:rsid w:val="0021247B"/>
    <w:rsid w:val="00220C82"/>
    <w:rsid w:val="0023347D"/>
    <w:rsid w:val="00257E4C"/>
    <w:rsid w:val="002637E0"/>
    <w:rsid w:val="002F7F51"/>
    <w:rsid w:val="003057F3"/>
    <w:rsid w:val="00372F74"/>
    <w:rsid w:val="00396FA3"/>
    <w:rsid w:val="003C4AF0"/>
    <w:rsid w:val="00415390"/>
    <w:rsid w:val="00434BB9"/>
    <w:rsid w:val="004476B4"/>
    <w:rsid w:val="004644C2"/>
    <w:rsid w:val="004D4001"/>
    <w:rsid w:val="004F48EC"/>
    <w:rsid w:val="00534681"/>
    <w:rsid w:val="005B1362"/>
    <w:rsid w:val="005E67DC"/>
    <w:rsid w:val="005F57D7"/>
    <w:rsid w:val="0063015E"/>
    <w:rsid w:val="006430D6"/>
    <w:rsid w:val="00660370"/>
    <w:rsid w:val="006A6657"/>
    <w:rsid w:val="006B3D9C"/>
    <w:rsid w:val="006C407B"/>
    <w:rsid w:val="006C6902"/>
    <w:rsid w:val="006C6D71"/>
    <w:rsid w:val="006D1F54"/>
    <w:rsid w:val="006D35D4"/>
    <w:rsid w:val="00717D88"/>
    <w:rsid w:val="007942D3"/>
    <w:rsid w:val="007B6C09"/>
    <w:rsid w:val="007D4231"/>
    <w:rsid w:val="007E09DA"/>
    <w:rsid w:val="008178B6"/>
    <w:rsid w:val="00850453"/>
    <w:rsid w:val="00856307"/>
    <w:rsid w:val="00881321"/>
    <w:rsid w:val="009505C9"/>
    <w:rsid w:val="00970A73"/>
    <w:rsid w:val="00970D98"/>
    <w:rsid w:val="009757DF"/>
    <w:rsid w:val="009953A5"/>
    <w:rsid w:val="00A44902"/>
    <w:rsid w:val="00A90B4F"/>
    <w:rsid w:val="00AC74AD"/>
    <w:rsid w:val="00AF578D"/>
    <w:rsid w:val="00B20A7E"/>
    <w:rsid w:val="00B3369F"/>
    <w:rsid w:val="00B40365"/>
    <w:rsid w:val="00B63C10"/>
    <w:rsid w:val="00BD2F5D"/>
    <w:rsid w:val="00C40CB3"/>
    <w:rsid w:val="00C539D1"/>
    <w:rsid w:val="00C83551"/>
    <w:rsid w:val="00C9161D"/>
    <w:rsid w:val="00CA69C8"/>
    <w:rsid w:val="00CF1848"/>
    <w:rsid w:val="00D769B2"/>
    <w:rsid w:val="00D76A18"/>
    <w:rsid w:val="00DD118C"/>
    <w:rsid w:val="00E66235"/>
    <w:rsid w:val="00E74818"/>
    <w:rsid w:val="00E83C24"/>
    <w:rsid w:val="00E97576"/>
    <w:rsid w:val="00EE1719"/>
    <w:rsid w:val="00EF03DC"/>
    <w:rsid w:val="00F14242"/>
    <w:rsid w:val="00F44B8F"/>
    <w:rsid w:val="00F94774"/>
    <w:rsid w:val="00FA0CB4"/>
    <w:rsid w:val="00FC53DB"/>
    <w:rsid w:val="00FD3741"/>
    <w:rsid w:val="00FE4B9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foot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060059"/>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HeaderFooter">
    <w:name w:val="Header &amp; Footer"/>
    <w:rsid w:val="004476B4"/>
    <w:pPr>
      <w:pBdr>
        <w:top w:val="nil"/>
        <w:left w:val="nil"/>
        <w:bottom w:val="nil"/>
        <w:right w:val="nil"/>
        <w:between w:val="nil"/>
        <w:bar w:val="nil"/>
      </w:pBdr>
      <w:tabs>
        <w:tab w:val="right" w:pos="9020"/>
      </w:tabs>
    </w:pPr>
    <w:rPr>
      <w:rFonts w:ascii="Helvetica" w:eastAsia="Helvetica" w:hAnsi="Helvetica" w:cs="Helvetica"/>
      <w:color w:val="000000"/>
      <w:bdr w:val="nil"/>
      <w:lang w:val="en-US"/>
    </w:rPr>
  </w:style>
  <w:style w:type="paragraph" w:customStyle="1" w:styleId="Default">
    <w:name w:val="Default"/>
    <w:rsid w:val="004476B4"/>
    <w:pPr>
      <w:pBdr>
        <w:top w:val="nil"/>
        <w:left w:val="nil"/>
        <w:bottom w:val="nil"/>
        <w:right w:val="nil"/>
        <w:between w:val="nil"/>
        <w:bar w:val="nil"/>
      </w:pBdr>
    </w:pPr>
    <w:rPr>
      <w:rFonts w:ascii="Helvetica" w:eastAsia="Helvetica" w:hAnsi="Helvetica" w:cs="Helvetica"/>
      <w:color w:val="000000"/>
      <w:sz w:val="22"/>
      <w:szCs w:val="22"/>
      <w:bdr w:val="nil"/>
      <w:lang w:val="en-US"/>
    </w:rPr>
  </w:style>
  <w:style w:type="numbering" w:customStyle="1" w:styleId="List0">
    <w:name w:val="List 0"/>
    <w:basedOn w:val="ImportedStyle2"/>
    <w:rsid w:val="004476B4"/>
    <w:pPr>
      <w:numPr>
        <w:numId w:val="18"/>
      </w:numPr>
    </w:pPr>
  </w:style>
  <w:style w:type="numbering" w:customStyle="1" w:styleId="ImportedStyle2">
    <w:name w:val="Imported Style 2"/>
    <w:rsid w:val="004476B4"/>
  </w:style>
  <w:style w:type="numbering" w:customStyle="1" w:styleId="List1">
    <w:name w:val="List 1"/>
    <w:basedOn w:val="ImportedStyle2"/>
    <w:rsid w:val="004476B4"/>
    <w:pPr>
      <w:numPr>
        <w:numId w:val="19"/>
      </w:numPr>
    </w:pPr>
  </w:style>
  <w:style w:type="numbering" w:customStyle="1" w:styleId="List21">
    <w:name w:val="List 21"/>
    <w:basedOn w:val="ImportedStyle3"/>
    <w:rsid w:val="004476B4"/>
    <w:pPr>
      <w:numPr>
        <w:numId w:val="15"/>
      </w:numPr>
    </w:pPr>
  </w:style>
  <w:style w:type="numbering" w:customStyle="1" w:styleId="ImportedStyle3">
    <w:name w:val="Imported Style 3"/>
    <w:rsid w:val="004476B4"/>
  </w:style>
  <w:style w:type="numbering" w:customStyle="1" w:styleId="List31">
    <w:name w:val="List 31"/>
    <w:basedOn w:val="ImportedStyle2"/>
    <w:rsid w:val="004476B4"/>
    <w:pPr>
      <w:numPr>
        <w:numId w:val="20"/>
      </w:numPr>
    </w:pPr>
  </w:style>
  <w:style w:type="numbering" w:customStyle="1" w:styleId="List41">
    <w:name w:val="List 41"/>
    <w:basedOn w:val="ImportedStyle4"/>
    <w:rsid w:val="004476B4"/>
    <w:pPr>
      <w:numPr>
        <w:numId w:val="16"/>
      </w:numPr>
    </w:pPr>
  </w:style>
  <w:style w:type="numbering" w:customStyle="1" w:styleId="ImportedStyle4">
    <w:name w:val="Imported Style 4"/>
    <w:rsid w:val="004476B4"/>
  </w:style>
  <w:style w:type="numbering" w:customStyle="1" w:styleId="List51">
    <w:name w:val="List 51"/>
    <w:basedOn w:val="ImportedStyle2"/>
    <w:rsid w:val="004476B4"/>
    <w:pPr>
      <w:numPr>
        <w:numId w:val="17"/>
      </w:numPr>
    </w:pPr>
  </w:style>
  <w:style w:type="numbering" w:customStyle="1" w:styleId="List6">
    <w:name w:val="List 6"/>
    <w:basedOn w:val="ImportedStyle5"/>
    <w:rsid w:val="004476B4"/>
    <w:pPr>
      <w:numPr>
        <w:numId w:val="25"/>
      </w:numPr>
    </w:pPr>
  </w:style>
  <w:style w:type="numbering" w:customStyle="1" w:styleId="ImportedStyle5">
    <w:name w:val="Imported Style 5"/>
    <w:rsid w:val="004476B4"/>
  </w:style>
  <w:style w:type="character" w:customStyle="1" w:styleId="Link">
    <w:name w:val="Link"/>
    <w:rsid w:val="004476B4"/>
    <w:rPr>
      <w:color w:val="0000FF"/>
      <w:sz w:val="18"/>
      <w:szCs w:val="18"/>
      <w:u w:val="single" w:color="0000FF"/>
    </w:rPr>
  </w:style>
  <w:style w:type="character" w:customStyle="1" w:styleId="Hyperlink0">
    <w:name w:val="Hyperlink.0"/>
    <w:rsid w:val="004476B4"/>
    <w:rPr>
      <w:color w:val="0000FF"/>
      <w:sz w:val="18"/>
      <w:szCs w:val="18"/>
      <w:u w:val="single" w:color="0000FF"/>
    </w:rPr>
  </w:style>
  <w:style w:type="paragraph" w:styleId="CommentSubject">
    <w:name w:val="annotation subject"/>
    <w:basedOn w:val="CommentText"/>
    <w:next w:val="CommentText"/>
    <w:link w:val="CommentSubjectChar"/>
    <w:uiPriority w:val="99"/>
    <w:semiHidden/>
    <w:unhideWhenUsed/>
    <w:rsid w:val="004476B4"/>
    <w:pPr>
      <w:pBdr>
        <w:top w:val="nil"/>
        <w:left w:val="nil"/>
        <w:bottom w:val="nil"/>
        <w:right w:val="nil"/>
        <w:between w:val="nil"/>
        <w:bar w:val="nil"/>
      </w:pBdr>
      <w:spacing w:after="0" w:line="240" w:lineRule="auto"/>
    </w:pPr>
    <w:rPr>
      <w:rFonts w:eastAsia="Arial Unicode MS" w:hAnsi="Arial Unicode MS"/>
      <w:b/>
      <w:bCs/>
      <w:color w:val="000000"/>
      <w:sz w:val="20"/>
      <w:szCs w:val="20"/>
      <w:u w:color="000000"/>
      <w:lang w:val="x-none" w:eastAsia="x-none"/>
    </w:rPr>
  </w:style>
  <w:style w:type="character" w:customStyle="1" w:styleId="CommentSubjectChar">
    <w:name w:val="Comment Subject Char"/>
    <w:basedOn w:val="CommentTextChar"/>
    <w:link w:val="CommentSubject"/>
    <w:uiPriority w:val="99"/>
    <w:semiHidden/>
    <w:rsid w:val="004476B4"/>
    <w:rPr>
      <w:rFonts w:ascii="Times New Roman" w:eastAsia="Arial Unicode MS" w:hAnsi="Arial Unicode MS" w:cs="Times New Roman"/>
      <w:b/>
      <w:bCs/>
      <w:color w:val="000000"/>
      <w:sz w:val="20"/>
      <w:szCs w:val="20"/>
      <w:u w:color="000000"/>
      <w:lang w:val="x-none" w:eastAsia="x-none"/>
    </w:rPr>
  </w:style>
  <w:style w:type="paragraph" w:customStyle="1" w:styleId="ColorfulShading-Accent11">
    <w:name w:val="Colorful Shading - Accent 11"/>
    <w:hidden/>
    <w:uiPriority w:val="99"/>
    <w:semiHidden/>
    <w:rsid w:val="004476B4"/>
    <w:rPr>
      <w:rFonts w:ascii="Times New Roman" w:eastAsia="Arial Unicode MS" w:hAnsi="Arial Unicode MS" w:cs="Arial Unicode MS"/>
      <w:color w:val="000000"/>
      <w:sz w:val="22"/>
      <w:szCs w:val="22"/>
      <w:u w:color="000000"/>
      <w:bdr w:val="nil"/>
      <w:lang w:val="en-US"/>
    </w:rPr>
  </w:style>
  <w:style w:type="paragraph" w:customStyle="1" w:styleId="ColorfulList-Accent11">
    <w:name w:val="Colorful List - Accent 11"/>
    <w:basedOn w:val="Normal"/>
    <w:uiPriority w:val="34"/>
    <w:qFormat/>
    <w:rsid w:val="004476B4"/>
    <w:pPr>
      <w:pBdr>
        <w:top w:val="nil"/>
        <w:left w:val="nil"/>
        <w:bottom w:val="nil"/>
        <w:right w:val="nil"/>
        <w:between w:val="nil"/>
        <w:bar w:val="nil"/>
      </w:pBdr>
      <w:ind w:left="720"/>
    </w:pPr>
    <w:rPr>
      <w:rFonts w:eastAsia="Arial Unicode MS" w:hAnsi="Arial Unicode MS" w:cs="Arial Unicode MS"/>
      <w:color w:val="000000"/>
      <w:szCs w:val="22"/>
      <w:u w:color="000000"/>
      <w:bdr w:val="nil"/>
      <w:lang w:val="en-US"/>
    </w:rPr>
  </w:style>
  <w:style w:type="paragraph" w:customStyle="1" w:styleId="para10">
    <w:name w:val="para1"/>
    <w:basedOn w:val="Normal"/>
    <w:rsid w:val="004476B4"/>
    <w:pPr>
      <w:spacing w:before="100" w:beforeAutospacing="1" w:after="100" w:afterAutospacing="1"/>
      <w:jc w:val="left"/>
    </w:pPr>
    <w:rPr>
      <w:rFonts w:eastAsia="Calibri"/>
      <w:sz w:val="24"/>
      <w:u w:color="000000"/>
      <w:lang w:val="en-US"/>
    </w:rPr>
  </w:style>
  <w:style w:type="paragraph" w:customStyle="1" w:styleId="Paranum">
    <w:name w:val="Paranum"/>
    <w:basedOn w:val="Para1"/>
    <w:rsid w:val="004476B4"/>
    <w:pPr>
      <w:numPr>
        <w:numId w:val="29"/>
      </w:numPr>
      <w:spacing w:line="240" w:lineRule="exact"/>
    </w:pPr>
    <w:rPr>
      <w:rFonts w:eastAsia="Malgun Gothic"/>
      <w:snapToGrid/>
      <w:szCs w:val="20"/>
      <w:lang w:val="en-US"/>
    </w:rPr>
  </w:style>
  <w:style w:type="paragraph" w:styleId="ListParagraph">
    <w:name w:val="List Paragraph"/>
    <w:basedOn w:val="Normal"/>
    <w:uiPriority w:val="34"/>
    <w:qFormat/>
    <w:rsid w:val="004476B4"/>
    <w:pPr>
      <w:pBdr>
        <w:top w:val="nil"/>
        <w:left w:val="nil"/>
        <w:bottom w:val="nil"/>
        <w:right w:val="nil"/>
        <w:between w:val="nil"/>
        <w:bar w:val="nil"/>
      </w:pBdr>
      <w:ind w:left="720"/>
    </w:pPr>
    <w:rPr>
      <w:rFonts w:eastAsia="Arial Unicode MS" w:hAnsi="Arial Unicode MS" w:cs="Arial Unicode MS"/>
      <w:color w:val="000000"/>
      <w:szCs w:val="22"/>
      <w:u w:color="000000"/>
      <w:bdr w:val="nil"/>
      <w:lang w:val="en-US"/>
    </w:rPr>
  </w:style>
  <w:style w:type="paragraph" w:customStyle="1" w:styleId="font5">
    <w:name w:val="font5"/>
    <w:basedOn w:val="Normal"/>
    <w:rsid w:val="004476B4"/>
    <w:pPr>
      <w:spacing w:before="100" w:beforeAutospacing="1" w:after="100" w:afterAutospacing="1"/>
      <w:jc w:val="left"/>
    </w:pPr>
    <w:rPr>
      <w:rFonts w:ascii="Tahoma" w:hAnsi="Tahoma" w:cs="Tahoma"/>
      <w:color w:val="000000"/>
      <w:sz w:val="18"/>
      <w:szCs w:val="18"/>
      <w:lang w:val="es-ES" w:eastAsia="es-ES"/>
    </w:rPr>
  </w:style>
  <w:style w:type="paragraph" w:customStyle="1" w:styleId="font6">
    <w:name w:val="font6"/>
    <w:basedOn w:val="Normal"/>
    <w:rsid w:val="004476B4"/>
    <w:pPr>
      <w:spacing w:before="100" w:beforeAutospacing="1" w:after="100" w:afterAutospacing="1"/>
      <w:jc w:val="left"/>
    </w:pPr>
    <w:rPr>
      <w:rFonts w:ascii="Tahoma" w:hAnsi="Tahoma" w:cs="Tahoma"/>
      <w:b/>
      <w:bCs/>
      <w:color w:val="000000"/>
      <w:sz w:val="18"/>
      <w:szCs w:val="18"/>
      <w:lang w:val="es-ES" w:eastAsia="es-ES"/>
    </w:rPr>
  </w:style>
  <w:style w:type="paragraph" w:customStyle="1" w:styleId="xl65">
    <w:name w:val="xl65"/>
    <w:basedOn w:val="Normal"/>
    <w:rsid w:val="004476B4"/>
    <w:pPr>
      <w:spacing w:before="100" w:beforeAutospacing="1" w:after="100" w:afterAutospacing="1"/>
      <w:jc w:val="left"/>
    </w:pPr>
    <w:rPr>
      <w:sz w:val="24"/>
      <w:lang w:val="es-ES" w:eastAsia="es-ES"/>
    </w:rPr>
  </w:style>
  <w:style w:type="paragraph" w:customStyle="1" w:styleId="xl66">
    <w:name w:val="xl66"/>
    <w:basedOn w:val="Normal"/>
    <w:rsid w:val="004476B4"/>
    <w:pPr>
      <w:spacing w:before="100" w:beforeAutospacing="1" w:after="100" w:afterAutospacing="1"/>
      <w:jc w:val="center"/>
      <w:textAlignment w:val="center"/>
    </w:pPr>
    <w:rPr>
      <w:sz w:val="24"/>
      <w:lang w:val="es-ES" w:eastAsia="es-ES"/>
    </w:rPr>
  </w:style>
  <w:style w:type="paragraph" w:customStyle="1" w:styleId="xl67">
    <w:name w:val="xl67"/>
    <w:basedOn w:val="Normal"/>
    <w:rsid w:val="004476B4"/>
    <w:pPr>
      <w:spacing w:before="100" w:beforeAutospacing="1" w:after="100" w:afterAutospacing="1"/>
      <w:jc w:val="center"/>
      <w:textAlignment w:val="center"/>
    </w:pPr>
    <w:rPr>
      <w:sz w:val="24"/>
      <w:lang w:val="es-ES" w:eastAsia="es-ES"/>
    </w:rPr>
  </w:style>
  <w:style w:type="paragraph" w:customStyle="1" w:styleId="xl68">
    <w:name w:val="xl68"/>
    <w:basedOn w:val="Normal"/>
    <w:rsid w:val="004476B4"/>
    <w:pPr>
      <w:spacing w:before="100" w:beforeAutospacing="1" w:after="100" w:afterAutospacing="1"/>
      <w:jc w:val="left"/>
      <w:textAlignment w:val="center"/>
    </w:pPr>
    <w:rPr>
      <w:sz w:val="24"/>
      <w:lang w:val="es-ES" w:eastAsia="es-ES"/>
    </w:rPr>
  </w:style>
  <w:style w:type="paragraph" w:customStyle="1" w:styleId="xl69">
    <w:name w:val="xl69"/>
    <w:basedOn w:val="Normal"/>
    <w:rsid w:val="004476B4"/>
    <w:pPr>
      <w:shd w:val="clear" w:color="000000" w:fill="FFFF00"/>
      <w:spacing w:before="100" w:beforeAutospacing="1" w:after="100" w:afterAutospacing="1"/>
      <w:jc w:val="left"/>
      <w:textAlignment w:val="center"/>
    </w:pPr>
    <w:rPr>
      <w:sz w:val="24"/>
      <w:lang w:val="es-ES" w:eastAsia="es-ES"/>
    </w:rPr>
  </w:style>
  <w:style w:type="paragraph" w:customStyle="1" w:styleId="xl70">
    <w:name w:val="xl70"/>
    <w:basedOn w:val="Normal"/>
    <w:rsid w:val="004476B4"/>
    <w:pPr>
      <w:spacing w:before="100" w:beforeAutospacing="1" w:after="100" w:afterAutospacing="1"/>
      <w:jc w:val="center"/>
      <w:textAlignment w:val="center"/>
    </w:pPr>
    <w:rPr>
      <w:sz w:val="24"/>
      <w:lang w:val="es-ES" w:eastAsia="es-ES"/>
    </w:rPr>
  </w:style>
  <w:style w:type="paragraph" w:customStyle="1" w:styleId="xl71">
    <w:name w:val="xl71"/>
    <w:basedOn w:val="Normal"/>
    <w:rsid w:val="004476B4"/>
    <w:pPr>
      <w:spacing w:before="100" w:beforeAutospacing="1" w:after="100" w:afterAutospacing="1"/>
      <w:jc w:val="left"/>
      <w:textAlignment w:val="center"/>
    </w:pPr>
    <w:rPr>
      <w:sz w:val="24"/>
      <w:lang w:val="es-ES" w:eastAsia="es-ES"/>
    </w:rPr>
  </w:style>
  <w:style w:type="paragraph" w:customStyle="1" w:styleId="xl72">
    <w:name w:val="xl72"/>
    <w:basedOn w:val="Normal"/>
    <w:rsid w:val="004476B4"/>
    <w:pPr>
      <w:shd w:val="clear" w:color="000000" w:fill="B8CCE4"/>
      <w:spacing w:before="100" w:beforeAutospacing="1" w:after="100" w:afterAutospacing="1"/>
      <w:jc w:val="left"/>
    </w:pPr>
    <w:rPr>
      <w:sz w:val="24"/>
      <w:lang w:val="es-ES" w:eastAsia="es-ES"/>
    </w:rPr>
  </w:style>
  <w:style w:type="paragraph" w:customStyle="1" w:styleId="xl73">
    <w:name w:val="xl73"/>
    <w:basedOn w:val="Normal"/>
    <w:rsid w:val="004476B4"/>
    <w:pPr>
      <w:shd w:val="clear" w:color="000000" w:fill="B8CCE4"/>
      <w:spacing w:before="100" w:beforeAutospacing="1" w:after="100" w:afterAutospacing="1"/>
      <w:jc w:val="left"/>
      <w:textAlignment w:val="center"/>
    </w:pPr>
    <w:rPr>
      <w:sz w:val="24"/>
      <w:lang w:val="es-ES" w:eastAsia="es-ES"/>
    </w:rPr>
  </w:style>
  <w:style w:type="paragraph" w:customStyle="1" w:styleId="xl74">
    <w:name w:val="xl74"/>
    <w:basedOn w:val="Normal"/>
    <w:rsid w:val="004476B4"/>
    <w:pPr>
      <w:spacing w:before="100" w:beforeAutospacing="1" w:after="100" w:afterAutospacing="1"/>
      <w:jc w:val="left"/>
      <w:textAlignment w:val="center"/>
    </w:pPr>
    <w:rPr>
      <w:color w:val="FF0000"/>
      <w:sz w:val="24"/>
      <w:lang w:val="es-ES" w:eastAsia="es-ES"/>
    </w:rPr>
  </w:style>
  <w:style w:type="paragraph" w:customStyle="1" w:styleId="xl75">
    <w:name w:val="xl75"/>
    <w:basedOn w:val="Normal"/>
    <w:rsid w:val="004476B4"/>
    <w:pPr>
      <w:spacing w:before="100" w:beforeAutospacing="1" w:after="100" w:afterAutospacing="1"/>
      <w:jc w:val="left"/>
      <w:textAlignment w:val="center"/>
    </w:pPr>
    <w:rPr>
      <w:b/>
      <w:bCs/>
      <w:sz w:val="24"/>
      <w:lang w:val="es-ES" w:eastAsia="es-ES"/>
    </w:rPr>
  </w:style>
  <w:style w:type="paragraph" w:customStyle="1" w:styleId="xl76">
    <w:name w:val="xl76"/>
    <w:basedOn w:val="Normal"/>
    <w:rsid w:val="004476B4"/>
    <w:pPr>
      <w:spacing w:before="100" w:beforeAutospacing="1" w:after="100" w:afterAutospacing="1"/>
      <w:jc w:val="left"/>
      <w:textAlignment w:val="center"/>
    </w:pPr>
    <w:rPr>
      <w:b/>
      <w:bCs/>
      <w:sz w:val="24"/>
      <w:lang w:val="es-ES" w:eastAsia="es-ES"/>
    </w:rPr>
  </w:style>
  <w:style w:type="paragraph" w:customStyle="1" w:styleId="xl77">
    <w:name w:val="xl77"/>
    <w:basedOn w:val="Normal"/>
    <w:rsid w:val="004476B4"/>
    <w:pPr>
      <w:spacing w:before="100" w:beforeAutospacing="1" w:after="100" w:afterAutospacing="1"/>
      <w:jc w:val="left"/>
      <w:textAlignment w:val="center"/>
    </w:pPr>
    <w:rPr>
      <w:sz w:val="24"/>
      <w:lang w:val="es-ES" w:eastAsia="es-ES"/>
    </w:rPr>
  </w:style>
  <w:style w:type="paragraph" w:customStyle="1" w:styleId="xl78">
    <w:name w:val="xl78"/>
    <w:basedOn w:val="Normal"/>
    <w:rsid w:val="004476B4"/>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left"/>
      <w:textAlignment w:val="center"/>
    </w:pPr>
    <w:rPr>
      <w:b/>
      <w:bCs/>
      <w:sz w:val="24"/>
      <w:lang w:val="es-ES" w:eastAsia="es-ES"/>
    </w:rPr>
  </w:style>
  <w:style w:type="paragraph" w:customStyle="1" w:styleId="xl79">
    <w:name w:val="xl79"/>
    <w:basedOn w:val="Normal"/>
    <w:rsid w:val="004476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s-ES" w:eastAsia="es-ES"/>
    </w:rPr>
  </w:style>
  <w:style w:type="paragraph" w:customStyle="1" w:styleId="xl80">
    <w:name w:val="xl80"/>
    <w:basedOn w:val="Normal"/>
    <w:rsid w:val="004476B4"/>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b/>
      <w:bCs/>
      <w:sz w:val="24"/>
      <w:lang w:val="es-ES" w:eastAsia="es-ES"/>
    </w:rPr>
  </w:style>
  <w:style w:type="paragraph" w:customStyle="1" w:styleId="xl81">
    <w:name w:val="xl81"/>
    <w:basedOn w:val="Normal"/>
    <w:rsid w:val="004476B4"/>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b/>
      <w:bCs/>
      <w:sz w:val="24"/>
      <w:lang w:val="es-ES" w:eastAsia="es-ES"/>
    </w:rPr>
  </w:style>
  <w:style w:type="paragraph" w:customStyle="1" w:styleId="xl82">
    <w:name w:val="xl82"/>
    <w:basedOn w:val="Normal"/>
    <w:rsid w:val="004476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s-ES" w:eastAsia="es-ES"/>
    </w:rPr>
  </w:style>
  <w:style w:type="paragraph" w:customStyle="1" w:styleId="xl83">
    <w:name w:val="xl83"/>
    <w:basedOn w:val="Normal"/>
    <w:rsid w:val="004476B4"/>
    <w:pPr>
      <w:spacing w:before="100" w:beforeAutospacing="1" w:after="100" w:afterAutospacing="1"/>
      <w:jc w:val="center"/>
      <w:textAlignment w:val="center"/>
    </w:pPr>
    <w:rPr>
      <w:sz w:val="24"/>
      <w:lang w:val="es-ES" w:eastAsia="es-ES"/>
    </w:rPr>
  </w:style>
  <w:style w:type="paragraph" w:customStyle="1" w:styleId="xl84">
    <w:name w:val="xl84"/>
    <w:basedOn w:val="Normal"/>
    <w:rsid w:val="004476B4"/>
    <w:pPr>
      <w:spacing w:before="100" w:beforeAutospacing="1" w:after="100" w:afterAutospacing="1"/>
      <w:jc w:val="center"/>
      <w:textAlignment w:val="center"/>
    </w:pPr>
    <w:rPr>
      <w:i/>
      <w:iCs/>
      <w:sz w:val="24"/>
      <w:lang w:val="es-ES" w:eastAsia="es-ES"/>
    </w:rPr>
  </w:style>
  <w:style w:type="paragraph" w:customStyle="1" w:styleId="xl85">
    <w:name w:val="xl85"/>
    <w:basedOn w:val="Normal"/>
    <w:rsid w:val="004476B4"/>
    <w:pPr>
      <w:spacing w:before="100" w:beforeAutospacing="1" w:after="100" w:afterAutospacing="1"/>
      <w:jc w:val="center"/>
      <w:textAlignment w:val="center"/>
    </w:pPr>
    <w:rPr>
      <w:sz w:val="24"/>
      <w:lang w:val="es-ES" w:eastAsia="es-ES"/>
    </w:rPr>
  </w:style>
  <w:style w:type="paragraph" w:customStyle="1" w:styleId="xl86">
    <w:name w:val="xl86"/>
    <w:basedOn w:val="Normal"/>
    <w:rsid w:val="004476B4"/>
    <w:pPr>
      <w:spacing w:before="100" w:beforeAutospacing="1" w:after="100" w:afterAutospacing="1"/>
      <w:jc w:val="center"/>
      <w:textAlignment w:val="center"/>
    </w:pPr>
    <w:rPr>
      <w:color w:val="000000"/>
      <w:sz w:val="24"/>
      <w:lang w:val="es-ES" w:eastAsia="es-ES"/>
    </w:rPr>
  </w:style>
  <w:style w:type="paragraph" w:customStyle="1" w:styleId="xl87">
    <w:name w:val="xl87"/>
    <w:basedOn w:val="Normal"/>
    <w:rsid w:val="004476B4"/>
    <w:pPr>
      <w:spacing w:before="100" w:beforeAutospacing="1" w:after="100" w:afterAutospacing="1"/>
      <w:jc w:val="left"/>
      <w:textAlignment w:val="center"/>
    </w:pPr>
    <w:rPr>
      <w:b/>
      <w:bCs/>
      <w:sz w:val="24"/>
      <w:lang w:val="es-ES" w:eastAsia="es-ES"/>
    </w:rPr>
  </w:style>
  <w:style w:type="paragraph" w:customStyle="1" w:styleId="xl88">
    <w:name w:val="xl88"/>
    <w:basedOn w:val="Normal"/>
    <w:rsid w:val="004476B4"/>
    <w:pPr>
      <w:spacing w:before="100" w:beforeAutospacing="1" w:after="100" w:afterAutospacing="1"/>
      <w:jc w:val="center"/>
      <w:textAlignment w:val="center"/>
    </w:pPr>
    <w:rPr>
      <w:sz w:val="24"/>
      <w:lang w:val="es-ES" w:eastAsia="es-ES"/>
    </w:rPr>
  </w:style>
  <w:style w:type="paragraph" w:customStyle="1" w:styleId="xl89">
    <w:name w:val="xl89"/>
    <w:basedOn w:val="Normal"/>
    <w:rsid w:val="004476B4"/>
    <w:pPr>
      <w:spacing w:before="100" w:beforeAutospacing="1" w:after="100" w:afterAutospacing="1"/>
      <w:jc w:val="center"/>
      <w:textAlignment w:val="center"/>
    </w:pPr>
    <w:rPr>
      <w:sz w:val="24"/>
      <w:lang w:val="es-ES" w:eastAsia="es-ES"/>
    </w:rPr>
  </w:style>
  <w:style w:type="paragraph" w:customStyle="1" w:styleId="xl90">
    <w:name w:val="xl90"/>
    <w:basedOn w:val="Normal"/>
    <w:rsid w:val="004476B4"/>
    <w:pPr>
      <w:spacing w:before="100" w:beforeAutospacing="1" w:after="100" w:afterAutospacing="1"/>
      <w:jc w:val="center"/>
      <w:textAlignment w:val="center"/>
    </w:pPr>
    <w:rPr>
      <w:sz w:val="24"/>
      <w:lang w:val="es-ES" w:eastAsia="es-ES"/>
    </w:rPr>
  </w:style>
  <w:style w:type="paragraph" w:customStyle="1" w:styleId="xl91">
    <w:name w:val="xl91"/>
    <w:basedOn w:val="Normal"/>
    <w:rsid w:val="004476B4"/>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b/>
      <w:bCs/>
      <w:sz w:val="24"/>
      <w:lang w:val="es-ES" w:eastAsia="es-ES"/>
    </w:rPr>
  </w:style>
  <w:style w:type="paragraph" w:customStyle="1" w:styleId="xl92">
    <w:name w:val="xl92"/>
    <w:basedOn w:val="Normal"/>
    <w:rsid w:val="004476B4"/>
    <w:pPr>
      <w:spacing w:before="100" w:beforeAutospacing="1" w:after="100" w:afterAutospacing="1"/>
      <w:jc w:val="left"/>
      <w:textAlignment w:val="top"/>
    </w:pPr>
    <w:rPr>
      <w:sz w:val="24"/>
      <w:lang w:val="es-ES" w:eastAsia="es-ES"/>
    </w:rPr>
  </w:style>
  <w:style w:type="paragraph" w:customStyle="1" w:styleId="xl93">
    <w:name w:val="xl93"/>
    <w:basedOn w:val="Normal"/>
    <w:rsid w:val="004476B4"/>
    <w:pPr>
      <w:spacing w:before="100" w:beforeAutospacing="1" w:after="100" w:afterAutospacing="1"/>
      <w:jc w:val="left"/>
      <w:textAlignment w:val="top"/>
    </w:pPr>
    <w:rPr>
      <w:sz w:val="24"/>
      <w:lang w:val="es-ES" w:eastAsia="es-ES"/>
    </w:rPr>
  </w:style>
  <w:style w:type="paragraph" w:customStyle="1" w:styleId="xl94">
    <w:name w:val="xl94"/>
    <w:basedOn w:val="Normal"/>
    <w:rsid w:val="004476B4"/>
    <w:pPr>
      <w:spacing w:before="100" w:beforeAutospacing="1" w:after="100" w:afterAutospacing="1"/>
      <w:jc w:val="left"/>
      <w:textAlignment w:val="top"/>
    </w:pPr>
    <w:rPr>
      <w:sz w:val="24"/>
      <w:lang w:val="es-ES" w:eastAsia="es-ES"/>
    </w:rPr>
  </w:style>
  <w:style w:type="paragraph" w:customStyle="1" w:styleId="xl95">
    <w:name w:val="xl95"/>
    <w:basedOn w:val="Normal"/>
    <w:rsid w:val="004476B4"/>
    <w:pPr>
      <w:spacing w:before="100" w:beforeAutospacing="1" w:after="100" w:afterAutospacing="1"/>
      <w:jc w:val="left"/>
      <w:textAlignment w:val="top"/>
    </w:pPr>
    <w:rPr>
      <w:color w:val="000000"/>
      <w:sz w:val="24"/>
      <w:lang w:val="es-ES" w:eastAsia="es-ES"/>
    </w:rPr>
  </w:style>
  <w:style w:type="paragraph" w:customStyle="1" w:styleId="xl96">
    <w:name w:val="xl96"/>
    <w:basedOn w:val="Normal"/>
    <w:rsid w:val="004476B4"/>
    <w:pPr>
      <w:spacing w:before="100" w:beforeAutospacing="1" w:after="100" w:afterAutospacing="1"/>
      <w:jc w:val="left"/>
      <w:textAlignment w:val="top"/>
    </w:pPr>
    <w:rPr>
      <w:color w:val="000000"/>
      <w:sz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foot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060059"/>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HeaderFooter">
    <w:name w:val="Header &amp; Footer"/>
    <w:rsid w:val="004476B4"/>
    <w:pPr>
      <w:pBdr>
        <w:top w:val="nil"/>
        <w:left w:val="nil"/>
        <w:bottom w:val="nil"/>
        <w:right w:val="nil"/>
        <w:between w:val="nil"/>
        <w:bar w:val="nil"/>
      </w:pBdr>
      <w:tabs>
        <w:tab w:val="right" w:pos="9020"/>
      </w:tabs>
    </w:pPr>
    <w:rPr>
      <w:rFonts w:ascii="Helvetica" w:eastAsia="Helvetica" w:hAnsi="Helvetica" w:cs="Helvetica"/>
      <w:color w:val="000000"/>
      <w:bdr w:val="nil"/>
      <w:lang w:val="en-US"/>
    </w:rPr>
  </w:style>
  <w:style w:type="paragraph" w:customStyle="1" w:styleId="Default">
    <w:name w:val="Default"/>
    <w:rsid w:val="004476B4"/>
    <w:pPr>
      <w:pBdr>
        <w:top w:val="nil"/>
        <w:left w:val="nil"/>
        <w:bottom w:val="nil"/>
        <w:right w:val="nil"/>
        <w:between w:val="nil"/>
        <w:bar w:val="nil"/>
      </w:pBdr>
    </w:pPr>
    <w:rPr>
      <w:rFonts w:ascii="Helvetica" w:eastAsia="Helvetica" w:hAnsi="Helvetica" w:cs="Helvetica"/>
      <w:color w:val="000000"/>
      <w:sz w:val="22"/>
      <w:szCs w:val="22"/>
      <w:bdr w:val="nil"/>
      <w:lang w:val="en-US"/>
    </w:rPr>
  </w:style>
  <w:style w:type="numbering" w:customStyle="1" w:styleId="List0">
    <w:name w:val="List 0"/>
    <w:basedOn w:val="ImportedStyle2"/>
    <w:rsid w:val="004476B4"/>
    <w:pPr>
      <w:numPr>
        <w:numId w:val="18"/>
      </w:numPr>
    </w:pPr>
  </w:style>
  <w:style w:type="numbering" w:customStyle="1" w:styleId="ImportedStyle2">
    <w:name w:val="Imported Style 2"/>
    <w:rsid w:val="004476B4"/>
  </w:style>
  <w:style w:type="numbering" w:customStyle="1" w:styleId="List1">
    <w:name w:val="List 1"/>
    <w:basedOn w:val="ImportedStyle2"/>
    <w:rsid w:val="004476B4"/>
    <w:pPr>
      <w:numPr>
        <w:numId w:val="19"/>
      </w:numPr>
    </w:pPr>
  </w:style>
  <w:style w:type="numbering" w:customStyle="1" w:styleId="List21">
    <w:name w:val="List 21"/>
    <w:basedOn w:val="ImportedStyle3"/>
    <w:rsid w:val="004476B4"/>
    <w:pPr>
      <w:numPr>
        <w:numId w:val="15"/>
      </w:numPr>
    </w:pPr>
  </w:style>
  <w:style w:type="numbering" w:customStyle="1" w:styleId="ImportedStyle3">
    <w:name w:val="Imported Style 3"/>
    <w:rsid w:val="004476B4"/>
  </w:style>
  <w:style w:type="numbering" w:customStyle="1" w:styleId="List31">
    <w:name w:val="List 31"/>
    <w:basedOn w:val="ImportedStyle2"/>
    <w:rsid w:val="004476B4"/>
    <w:pPr>
      <w:numPr>
        <w:numId w:val="20"/>
      </w:numPr>
    </w:pPr>
  </w:style>
  <w:style w:type="numbering" w:customStyle="1" w:styleId="List41">
    <w:name w:val="List 41"/>
    <w:basedOn w:val="ImportedStyle4"/>
    <w:rsid w:val="004476B4"/>
    <w:pPr>
      <w:numPr>
        <w:numId w:val="16"/>
      </w:numPr>
    </w:pPr>
  </w:style>
  <w:style w:type="numbering" w:customStyle="1" w:styleId="ImportedStyle4">
    <w:name w:val="Imported Style 4"/>
    <w:rsid w:val="004476B4"/>
  </w:style>
  <w:style w:type="numbering" w:customStyle="1" w:styleId="List51">
    <w:name w:val="List 51"/>
    <w:basedOn w:val="ImportedStyle2"/>
    <w:rsid w:val="004476B4"/>
    <w:pPr>
      <w:numPr>
        <w:numId w:val="17"/>
      </w:numPr>
    </w:pPr>
  </w:style>
  <w:style w:type="numbering" w:customStyle="1" w:styleId="List6">
    <w:name w:val="List 6"/>
    <w:basedOn w:val="ImportedStyle5"/>
    <w:rsid w:val="004476B4"/>
    <w:pPr>
      <w:numPr>
        <w:numId w:val="25"/>
      </w:numPr>
    </w:pPr>
  </w:style>
  <w:style w:type="numbering" w:customStyle="1" w:styleId="ImportedStyle5">
    <w:name w:val="Imported Style 5"/>
    <w:rsid w:val="004476B4"/>
  </w:style>
  <w:style w:type="character" w:customStyle="1" w:styleId="Link">
    <w:name w:val="Link"/>
    <w:rsid w:val="004476B4"/>
    <w:rPr>
      <w:color w:val="0000FF"/>
      <w:sz w:val="18"/>
      <w:szCs w:val="18"/>
      <w:u w:val="single" w:color="0000FF"/>
    </w:rPr>
  </w:style>
  <w:style w:type="character" w:customStyle="1" w:styleId="Hyperlink0">
    <w:name w:val="Hyperlink.0"/>
    <w:rsid w:val="004476B4"/>
    <w:rPr>
      <w:color w:val="0000FF"/>
      <w:sz w:val="18"/>
      <w:szCs w:val="18"/>
      <w:u w:val="single" w:color="0000FF"/>
    </w:rPr>
  </w:style>
  <w:style w:type="paragraph" w:styleId="CommentSubject">
    <w:name w:val="annotation subject"/>
    <w:basedOn w:val="CommentText"/>
    <w:next w:val="CommentText"/>
    <w:link w:val="CommentSubjectChar"/>
    <w:uiPriority w:val="99"/>
    <w:semiHidden/>
    <w:unhideWhenUsed/>
    <w:rsid w:val="004476B4"/>
    <w:pPr>
      <w:pBdr>
        <w:top w:val="nil"/>
        <w:left w:val="nil"/>
        <w:bottom w:val="nil"/>
        <w:right w:val="nil"/>
        <w:between w:val="nil"/>
        <w:bar w:val="nil"/>
      </w:pBdr>
      <w:spacing w:after="0" w:line="240" w:lineRule="auto"/>
    </w:pPr>
    <w:rPr>
      <w:rFonts w:eastAsia="Arial Unicode MS" w:hAnsi="Arial Unicode MS"/>
      <w:b/>
      <w:bCs/>
      <w:color w:val="000000"/>
      <w:sz w:val="20"/>
      <w:szCs w:val="20"/>
      <w:u w:color="000000"/>
      <w:lang w:val="x-none" w:eastAsia="x-none"/>
    </w:rPr>
  </w:style>
  <w:style w:type="character" w:customStyle="1" w:styleId="CommentSubjectChar">
    <w:name w:val="Comment Subject Char"/>
    <w:basedOn w:val="CommentTextChar"/>
    <w:link w:val="CommentSubject"/>
    <w:uiPriority w:val="99"/>
    <w:semiHidden/>
    <w:rsid w:val="004476B4"/>
    <w:rPr>
      <w:rFonts w:ascii="Times New Roman" w:eastAsia="Arial Unicode MS" w:hAnsi="Arial Unicode MS" w:cs="Times New Roman"/>
      <w:b/>
      <w:bCs/>
      <w:color w:val="000000"/>
      <w:sz w:val="20"/>
      <w:szCs w:val="20"/>
      <w:u w:color="000000"/>
      <w:lang w:val="x-none" w:eastAsia="x-none"/>
    </w:rPr>
  </w:style>
  <w:style w:type="paragraph" w:customStyle="1" w:styleId="ColorfulShading-Accent11">
    <w:name w:val="Colorful Shading - Accent 11"/>
    <w:hidden/>
    <w:uiPriority w:val="99"/>
    <w:semiHidden/>
    <w:rsid w:val="004476B4"/>
    <w:rPr>
      <w:rFonts w:ascii="Times New Roman" w:eastAsia="Arial Unicode MS" w:hAnsi="Arial Unicode MS" w:cs="Arial Unicode MS"/>
      <w:color w:val="000000"/>
      <w:sz w:val="22"/>
      <w:szCs w:val="22"/>
      <w:u w:color="000000"/>
      <w:bdr w:val="nil"/>
      <w:lang w:val="en-US"/>
    </w:rPr>
  </w:style>
  <w:style w:type="paragraph" w:customStyle="1" w:styleId="ColorfulList-Accent11">
    <w:name w:val="Colorful List - Accent 11"/>
    <w:basedOn w:val="Normal"/>
    <w:uiPriority w:val="34"/>
    <w:qFormat/>
    <w:rsid w:val="004476B4"/>
    <w:pPr>
      <w:pBdr>
        <w:top w:val="nil"/>
        <w:left w:val="nil"/>
        <w:bottom w:val="nil"/>
        <w:right w:val="nil"/>
        <w:between w:val="nil"/>
        <w:bar w:val="nil"/>
      </w:pBdr>
      <w:ind w:left="720"/>
    </w:pPr>
    <w:rPr>
      <w:rFonts w:eastAsia="Arial Unicode MS" w:hAnsi="Arial Unicode MS" w:cs="Arial Unicode MS"/>
      <w:color w:val="000000"/>
      <w:szCs w:val="22"/>
      <w:u w:color="000000"/>
      <w:bdr w:val="nil"/>
      <w:lang w:val="en-US"/>
    </w:rPr>
  </w:style>
  <w:style w:type="paragraph" w:customStyle="1" w:styleId="para10">
    <w:name w:val="para1"/>
    <w:basedOn w:val="Normal"/>
    <w:rsid w:val="004476B4"/>
    <w:pPr>
      <w:spacing w:before="100" w:beforeAutospacing="1" w:after="100" w:afterAutospacing="1"/>
      <w:jc w:val="left"/>
    </w:pPr>
    <w:rPr>
      <w:rFonts w:eastAsia="Calibri"/>
      <w:sz w:val="24"/>
      <w:u w:color="000000"/>
      <w:lang w:val="en-US"/>
    </w:rPr>
  </w:style>
  <w:style w:type="paragraph" w:customStyle="1" w:styleId="Paranum">
    <w:name w:val="Paranum"/>
    <w:basedOn w:val="Para1"/>
    <w:rsid w:val="004476B4"/>
    <w:pPr>
      <w:numPr>
        <w:numId w:val="29"/>
      </w:numPr>
      <w:spacing w:line="240" w:lineRule="exact"/>
    </w:pPr>
    <w:rPr>
      <w:rFonts w:eastAsia="Malgun Gothic"/>
      <w:snapToGrid/>
      <w:szCs w:val="20"/>
      <w:lang w:val="en-US"/>
    </w:rPr>
  </w:style>
  <w:style w:type="paragraph" w:styleId="ListParagraph">
    <w:name w:val="List Paragraph"/>
    <w:basedOn w:val="Normal"/>
    <w:uiPriority w:val="34"/>
    <w:qFormat/>
    <w:rsid w:val="004476B4"/>
    <w:pPr>
      <w:pBdr>
        <w:top w:val="nil"/>
        <w:left w:val="nil"/>
        <w:bottom w:val="nil"/>
        <w:right w:val="nil"/>
        <w:between w:val="nil"/>
        <w:bar w:val="nil"/>
      </w:pBdr>
      <w:ind w:left="720"/>
    </w:pPr>
    <w:rPr>
      <w:rFonts w:eastAsia="Arial Unicode MS" w:hAnsi="Arial Unicode MS" w:cs="Arial Unicode MS"/>
      <w:color w:val="000000"/>
      <w:szCs w:val="22"/>
      <w:u w:color="000000"/>
      <w:bdr w:val="nil"/>
      <w:lang w:val="en-US"/>
    </w:rPr>
  </w:style>
  <w:style w:type="paragraph" w:customStyle="1" w:styleId="font5">
    <w:name w:val="font5"/>
    <w:basedOn w:val="Normal"/>
    <w:rsid w:val="004476B4"/>
    <w:pPr>
      <w:spacing w:before="100" w:beforeAutospacing="1" w:after="100" w:afterAutospacing="1"/>
      <w:jc w:val="left"/>
    </w:pPr>
    <w:rPr>
      <w:rFonts w:ascii="Tahoma" w:hAnsi="Tahoma" w:cs="Tahoma"/>
      <w:color w:val="000000"/>
      <w:sz w:val="18"/>
      <w:szCs w:val="18"/>
      <w:lang w:val="es-ES" w:eastAsia="es-ES"/>
    </w:rPr>
  </w:style>
  <w:style w:type="paragraph" w:customStyle="1" w:styleId="font6">
    <w:name w:val="font6"/>
    <w:basedOn w:val="Normal"/>
    <w:rsid w:val="004476B4"/>
    <w:pPr>
      <w:spacing w:before="100" w:beforeAutospacing="1" w:after="100" w:afterAutospacing="1"/>
      <w:jc w:val="left"/>
    </w:pPr>
    <w:rPr>
      <w:rFonts w:ascii="Tahoma" w:hAnsi="Tahoma" w:cs="Tahoma"/>
      <w:b/>
      <w:bCs/>
      <w:color w:val="000000"/>
      <w:sz w:val="18"/>
      <w:szCs w:val="18"/>
      <w:lang w:val="es-ES" w:eastAsia="es-ES"/>
    </w:rPr>
  </w:style>
  <w:style w:type="paragraph" w:customStyle="1" w:styleId="xl65">
    <w:name w:val="xl65"/>
    <w:basedOn w:val="Normal"/>
    <w:rsid w:val="004476B4"/>
    <w:pPr>
      <w:spacing w:before="100" w:beforeAutospacing="1" w:after="100" w:afterAutospacing="1"/>
      <w:jc w:val="left"/>
    </w:pPr>
    <w:rPr>
      <w:sz w:val="24"/>
      <w:lang w:val="es-ES" w:eastAsia="es-ES"/>
    </w:rPr>
  </w:style>
  <w:style w:type="paragraph" w:customStyle="1" w:styleId="xl66">
    <w:name w:val="xl66"/>
    <w:basedOn w:val="Normal"/>
    <w:rsid w:val="004476B4"/>
    <w:pPr>
      <w:spacing w:before="100" w:beforeAutospacing="1" w:after="100" w:afterAutospacing="1"/>
      <w:jc w:val="center"/>
      <w:textAlignment w:val="center"/>
    </w:pPr>
    <w:rPr>
      <w:sz w:val="24"/>
      <w:lang w:val="es-ES" w:eastAsia="es-ES"/>
    </w:rPr>
  </w:style>
  <w:style w:type="paragraph" w:customStyle="1" w:styleId="xl67">
    <w:name w:val="xl67"/>
    <w:basedOn w:val="Normal"/>
    <w:rsid w:val="004476B4"/>
    <w:pPr>
      <w:spacing w:before="100" w:beforeAutospacing="1" w:after="100" w:afterAutospacing="1"/>
      <w:jc w:val="center"/>
      <w:textAlignment w:val="center"/>
    </w:pPr>
    <w:rPr>
      <w:sz w:val="24"/>
      <w:lang w:val="es-ES" w:eastAsia="es-ES"/>
    </w:rPr>
  </w:style>
  <w:style w:type="paragraph" w:customStyle="1" w:styleId="xl68">
    <w:name w:val="xl68"/>
    <w:basedOn w:val="Normal"/>
    <w:rsid w:val="004476B4"/>
    <w:pPr>
      <w:spacing w:before="100" w:beforeAutospacing="1" w:after="100" w:afterAutospacing="1"/>
      <w:jc w:val="left"/>
      <w:textAlignment w:val="center"/>
    </w:pPr>
    <w:rPr>
      <w:sz w:val="24"/>
      <w:lang w:val="es-ES" w:eastAsia="es-ES"/>
    </w:rPr>
  </w:style>
  <w:style w:type="paragraph" w:customStyle="1" w:styleId="xl69">
    <w:name w:val="xl69"/>
    <w:basedOn w:val="Normal"/>
    <w:rsid w:val="004476B4"/>
    <w:pPr>
      <w:shd w:val="clear" w:color="000000" w:fill="FFFF00"/>
      <w:spacing w:before="100" w:beforeAutospacing="1" w:after="100" w:afterAutospacing="1"/>
      <w:jc w:val="left"/>
      <w:textAlignment w:val="center"/>
    </w:pPr>
    <w:rPr>
      <w:sz w:val="24"/>
      <w:lang w:val="es-ES" w:eastAsia="es-ES"/>
    </w:rPr>
  </w:style>
  <w:style w:type="paragraph" w:customStyle="1" w:styleId="xl70">
    <w:name w:val="xl70"/>
    <w:basedOn w:val="Normal"/>
    <w:rsid w:val="004476B4"/>
    <w:pPr>
      <w:spacing w:before="100" w:beforeAutospacing="1" w:after="100" w:afterAutospacing="1"/>
      <w:jc w:val="center"/>
      <w:textAlignment w:val="center"/>
    </w:pPr>
    <w:rPr>
      <w:sz w:val="24"/>
      <w:lang w:val="es-ES" w:eastAsia="es-ES"/>
    </w:rPr>
  </w:style>
  <w:style w:type="paragraph" w:customStyle="1" w:styleId="xl71">
    <w:name w:val="xl71"/>
    <w:basedOn w:val="Normal"/>
    <w:rsid w:val="004476B4"/>
    <w:pPr>
      <w:spacing w:before="100" w:beforeAutospacing="1" w:after="100" w:afterAutospacing="1"/>
      <w:jc w:val="left"/>
      <w:textAlignment w:val="center"/>
    </w:pPr>
    <w:rPr>
      <w:sz w:val="24"/>
      <w:lang w:val="es-ES" w:eastAsia="es-ES"/>
    </w:rPr>
  </w:style>
  <w:style w:type="paragraph" w:customStyle="1" w:styleId="xl72">
    <w:name w:val="xl72"/>
    <w:basedOn w:val="Normal"/>
    <w:rsid w:val="004476B4"/>
    <w:pPr>
      <w:shd w:val="clear" w:color="000000" w:fill="B8CCE4"/>
      <w:spacing w:before="100" w:beforeAutospacing="1" w:after="100" w:afterAutospacing="1"/>
      <w:jc w:val="left"/>
    </w:pPr>
    <w:rPr>
      <w:sz w:val="24"/>
      <w:lang w:val="es-ES" w:eastAsia="es-ES"/>
    </w:rPr>
  </w:style>
  <w:style w:type="paragraph" w:customStyle="1" w:styleId="xl73">
    <w:name w:val="xl73"/>
    <w:basedOn w:val="Normal"/>
    <w:rsid w:val="004476B4"/>
    <w:pPr>
      <w:shd w:val="clear" w:color="000000" w:fill="B8CCE4"/>
      <w:spacing w:before="100" w:beforeAutospacing="1" w:after="100" w:afterAutospacing="1"/>
      <w:jc w:val="left"/>
      <w:textAlignment w:val="center"/>
    </w:pPr>
    <w:rPr>
      <w:sz w:val="24"/>
      <w:lang w:val="es-ES" w:eastAsia="es-ES"/>
    </w:rPr>
  </w:style>
  <w:style w:type="paragraph" w:customStyle="1" w:styleId="xl74">
    <w:name w:val="xl74"/>
    <w:basedOn w:val="Normal"/>
    <w:rsid w:val="004476B4"/>
    <w:pPr>
      <w:spacing w:before="100" w:beforeAutospacing="1" w:after="100" w:afterAutospacing="1"/>
      <w:jc w:val="left"/>
      <w:textAlignment w:val="center"/>
    </w:pPr>
    <w:rPr>
      <w:color w:val="FF0000"/>
      <w:sz w:val="24"/>
      <w:lang w:val="es-ES" w:eastAsia="es-ES"/>
    </w:rPr>
  </w:style>
  <w:style w:type="paragraph" w:customStyle="1" w:styleId="xl75">
    <w:name w:val="xl75"/>
    <w:basedOn w:val="Normal"/>
    <w:rsid w:val="004476B4"/>
    <w:pPr>
      <w:spacing w:before="100" w:beforeAutospacing="1" w:after="100" w:afterAutospacing="1"/>
      <w:jc w:val="left"/>
      <w:textAlignment w:val="center"/>
    </w:pPr>
    <w:rPr>
      <w:b/>
      <w:bCs/>
      <w:sz w:val="24"/>
      <w:lang w:val="es-ES" w:eastAsia="es-ES"/>
    </w:rPr>
  </w:style>
  <w:style w:type="paragraph" w:customStyle="1" w:styleId="xl76">
    <w:name w:val="xl76"/>
    <w:basedOn w:val="Normal"/>
    <w:rsid w:val="004476B4"/>
    <w:pPr>
      <w:spacing w:before="100" w:beforeAutospacing="1" w:after="100" w:afterAutospacing="1"/>
      <w:jc w:val="left"/>
      <w:textAlignment w:val="center"/>
    </w:pPr>
    <w:rPr>
      <w:b/>
      <w:bCs/>
      <w:sz w:val="24"/>
      <w:lang w:val="es-ES" w:eastAsia="es-ES"/>
    </w:rPr>
  </w:style>
  <w:style w:type="paragraph" w:customStyle="1" w:styleId="xl77">
    <w:name w:val="xl77"/>
    <w:basedOn w:val="Normal"/>
    <w:rsid w:val="004476B4"/>
    <w:pPr>
      <w:spacing w:before="100" w:beforeAutospacing="1" w:after="100" w:afterAutospacing="1"/>
      <w:jc w:val="left"/>
      <w:textAlignment w:val="center"/>
    </w:pPr>
    <w:rPr>
      <w:sz w:val="24"/>
      <w:lang w:val="es-ES" w:eastAsia="es-ES"/>
    </w:rPr>
  </w:style>
  <w:style w:type="paragraph" w:customStyle="1" w:styleId="xl78">
    <w:name w:val="xl78"/>
    <w:basedOn w:val="Normal"/>
    <w:rsid w:val="004476B4"/>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left"/>
      <w:textAlignment w:val="center"/>
    </w:pPr>
    <w:rPr>
      <w:b/>
      <w:bCs/>
      <w:sz w:val="24"/>
      <w:lang w:val="es-ES" w:eastAsia="es-ES"/>
    </w:rPr>
  </w:style>
  <w:style w:type="paragraph" w:customStyle="1" w:styleId="xl79">
    <w:name w:val="xl79"/>
    <w:basedOn w:val="Normal"/>
    <w:rsid w:val="004476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s-ES" w:eastAsia="es-ES"/>
    </w:rPr>
  </w:style>
  <w:style w:type="paragraph" w:customStyle="1" w:styleId="xl80">
    <w:name w:val="xl80"/>
    <w:basedOn w:val="Normal"/>
    <w:rsid w:val="004476B4"/>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b/>
      <w:bCs/>
      <w:sz w:val="24"/>
      <w:lang w:val="es-ES" w:eastAsia="es-ES"/>
    </w:rPr>
  </w:style>
  <w:style w:type="paragraph" w:customStyle="1" w:styleId="xl81">
    <w:name w:val="xl81"/>
    <w:basedOn w:val="Normal"/>
    <w:rsid w:val="004476B4"/>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b/>
      <w:bCs/>
      <w:sz w:val="24"/>
      <w:lang w:val="es-ES" w:eastAsia="es-ES"/>
    </w:rPr>
  </w:style>
  <w:style w:type="paragraph" w:customStyle="1" w:styleId="xl82">
    <w:name w:val="xl82"/>
    <w:basedOn w:val="Normal"/>
    <w:rsid w:val="004476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s-ES" w:eastAsia="es-ES"/>
    </w:rPr>
  </w:style>
  <w:style w:type="paragraph" w:customStyle="1" w:styleId="xl83">
    <w:name w:val="xl83"/>
    <w:basedOn w:val="Normal"/>
    <w:rsid w:val="004476B4"/>
    <w:pPr>
      <w:spacing w:before="100" w:beforeAutospacing="1" w:after="100" w:afterAutospacing="1"/>
      <w:jc w:val="center"/>
      <w:textAlignment w:val="center"/>
    </w:pPr>
    <w:rPr>
      <w:sz w:val="24"/>
      <w:lang w:val="es-ES" w:eastAsia="es-ES"/>
    </w:rPr>
  </w:style>
  <w:style w:type="paragraph" w:customStyle="1" w:styleId="xl84">
    <w:name w:val="xl84"/>
    <w:basedOn w:val="Normal"/>
    <w:rsid w:val="004476B4"/>
    <w:pPr>
      <w:spacing w:before="100" w:beforeAutospacing="1" w:after="100" w:afterAutospacing="1"/>
      <w:jc w:val="center"/>
      <w:textAlignment w:val="center"/>
    </w:pPr>
    <w:rPr>
      <w:i/>
      <w:iCs/>
      <w:sz w:val="24"/>
      <w:lang w:val="es-ES" w:eastAsia="es-ES"/>
    </w:rPr>
  </w:style>
  <w:style w:type="paragraph" w:customStyle="1" w:styleId="xl85">
    <w:name w:val="xl85"/>
    <w:basedOn w:val="Normal"/>
    <w:rsid w:val="004476B4"/>
    <w:pPr>
      <w:spacing w:before="100" w:beforeAutospacing="1" w:after="100" w:afterAutospacing="1"/>
      <w:jc w:val="center"/>
      <w:textAlignment w:val="center"/>
    </w:pPr>
    <w:rPr>
      <w:sz w:val="24"/>
      <w:lang w:val="es-ES" w:eastAsia="es-ES"/>
    </w:rPr>
  </w:style>
  <w:style w:type="paragraph" w:customStyle="1" w:styleId="xl86">
    <w:name w:val="xl86"/>
    <w:basedOn w:val="Normal"/>
    <w:rsid w:val="004476B4"/>
    <w:pPr>
      <w:spacing w:before="100" w:beforeAutospacing="1" w:after="100" w:afterAutospacing="1"/>
      <w:jc w:val="center"/>
      <w:textAlignment w:val="center"/>
    </w:pPr>
    <w:rPr>
      <w:color w:val="000000"/>
      <w:sz w:val="24"/>
      <w:lang w:val="es-ES" w:eastAsia="es-ES"/>
    </w:rPr>
  </w:style>
  <w:style w:type="paragraph" w:customStyle="1" w:styleId="xl87">
    <w:name w:val="xl87"/>
    <w:basedOn w:val="Normal"/>
    <w:rsid w:val="004476B4"/>
    <w:pPr>
      <w:spacing w:before="100" w:beforeAutospacing="1" w:after="100" w:afterAutospacing="1"/>
      <w:jc w:val="left"/>
      <w:textAlignment w:val="center"/>
    </w:pPr>
    <w:rPr>
      <w:b/>
      <w:bCs/>
      <w:sz w:val="24"/>
      <w:lang w:val="es-ES" w:eastAsia="es-ES"/>
    </w:rPr>
  </w:style>
  <w:style w:type="paragraph" w:customStyle="1" w:styleId="xl88">
    <w:name w:val="xl88"/>
    <w:basedOn w:val="Normal"/>
    <w:rsid w:val="004476B4"/>
    <w:pPr>
      <w:spacing w:before="100" w:beforeAutospacing="1" w:after="100" w:afterAutospacing="1"/>
      <w:jc w:val="center"/>
      <w:textAlignment w:val="center"/>
    </w:pPr>
    <w:rPr>
      <w:sz w:val="24"/>
      <w:lang w:val="es-ES" w:eastAsia="es-ES"/>
    </w:rPr>
  </w:style>
  <w:style w:type="paragraph" w:customStyle="1" w:styleId="xl89">
    <w:name w:val="xl89"/>
    <w:basedOn w:val="Normal"/>
    <w:rsid w:val="004476B4"/>
    <w:pPr>
      <w:spacing w:before="100" w:beforeAutospacing="1" w:after="100" w:afterAutospacing="1"/>
      <w:jc w:val="center"/>
      <w:textAlignment w:val="center"/>
    </w:pPr>
    <w:rPr>
      <w:sz w:val="24"/>
      <w:lang w:val="es-ES" w:eastAsia="es-ES"/>
    </w:rPr>
  </w:style>
  <w:style w:type="paragraph" w:customStyle="1" w:styleId="xl90">
    <w:name w:val="xl90"/>
    <w:basedOn w:val="Normal"/>
    <w:rsid w:val="004476B4"/>
    <w:pPr>
      <w:spacing w:before="100" w:beforeAutospacing="1" w:after="100" w:afterAutospacing="1"/>
      <w:jc w:val="center"/>
      <w:textAlignment w:val="center"/>
    </w:pPr>
    <w:rPr>
      <w:sz w:val="24"/>
      <w:lang w:val="es-ES" w:eastAsia="es-ES"/>
    </w:rPr>
  </w:style>
  <w:style w:type="paragraph" w:customStyle="1" w:styleId="xl91">
    <w:name w:val="xl91"/>
    <w:basedOn w:val="Normal"/>
    <w:rsid w:val="004476B4"/>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b/>
      <w:bCs/>
      <w:sz w:val="24"/>
      <w:lang w:val="es-ES" w:eastAsia="es-ES"/>
    </w:rPr>
  </w:style>
  <w:style w:type="paragraph" w:customStyle="1" w:styleId="xl92">
    <w:name w:val="xl92"/>
    <w:basedOn w:val="Normal"/>
    <w:rsid w:val="004476B4"/>
    <w:pPr>
      <w:spacing w:before="100" w:beforeAutospacing="1" w:after="100" w:afterAutospacing="1"/>
      <w:jc w:val="left"/>
      <w:textAlignment w:val="top"/>
    </w:pPr>
    <w:rPr>
      <w:sz w:val="24"/>
      <w:lang w:val="es-ES" w:eastAsia="es-ES"/>
    </w:rPr>
  </w:style>
  <w:style w:type="paragraph" w:customStyle="1" w:styleId="xl93">
    <w:name w:val="xl93"/>
    <w:basedOn w:val="Normal"/>
    <w:rsid w:val="004476B4"/>
    <w:pPr>
      <w:spacing w:before="100" w:beforeAutospacing="1" w:after="100" w:afterAutospacing="1"/>
      <w:jc w:val="left"/>
      <w:textAlignment w:val="top"/>
    </w:pPr>
    <w:rPr>
      <w:sz w:val="24"/>
      <w:lang w:val="es-ES" w:eastAsia="es-ES"/>
    </w:rPr>
  </w:style>
  <w:style w:type="paragraph" w:customStyle="1" w:styleId="xl94">
    <w:name w:val="xl94"/>
    <w:basedOn w:val="Normal"/>
    <w:rsid w:val="004476B4"/>
    <w:pPr>
      <w:spacing w:before="100" w:beforeAutospacing="1" w:after="100" w:afterAutospacing="1"/>
      <w:jc w:val="left"/>
      <w:textAlignment w:val="top"/>
    </w:pPr>
    <w:rPr>
      <w:sz w:val="24"/>
      <w:lang w:val="es-ES" w:eastAsia="es-ES"/>
    </w:rPr>
  </w:style>
  <w:style w:type="paragraph" w:customStyle="1" w:styleId="xl95">
    <w:name w:val="xl95"/>
    <w:basedOn w:val="Normal"/>
    <w:rsid w:val="004476B4"/>
    <w:pPr>
      <w:spacing w:before="100" w:beforeAutospacing="1" w:after="100" w:afterAutospacing="1"/>
      <w:jc w:val="left"/>
      <w:textAlignment w:val="top"/>
    </w:pPr>
    <w:rPr>
      <w:color w:val="000000"/>
      <w:sz w:val="24"/>
      <w:lang w:val="es-ES" w:eastAsia="es-ES"/>
    </w:rPr>
  </w:style>
  <w:style w:type="paragraph" w:customStyle="1" w:styleId="xl96">
    <w:name w:val="xl96"/>
    <w:basedOn w:val="Normal"/>
    <w:rsid w:val="004476B4"/>
    <w:pPr>
      <w:spacing w:before="100" w:beforeAutospacing="1" w:after="100" w:afterAutospacing="1"/>
      <w:jc w:val="left"/>
      <w:textAlignment w:val="top"/>
    </w:pPr>
    <w:rPr>
      <w:color w:val="000000"/>
      <w:sz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24" Type="http://schemas.microsoft.com/office/2011/relationships/people" Target="people.xml"/><Relationship Id="rId5" Type="http://schemas.microsoft.com/office/2007/relationships/stylesWithEffects" Target="stylesWithEffects.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header" Target="header4.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absch.cbd.int/" TargetMode="External"/><Relationship Id="rId2" Type="http://schemas.openxmlformats.org/officeDocument/2006/relationships/hyperlink" Target="https://www.cbd.int/doc/meetings/abs/np-mop-02/information/np-mop-02-inf-06-en.pdf" TargetMode="External"/><Relationship Id="rId1" Type="http://schemas.openxmlformats.org/officeDocument/2006/relationships/hyperlink" Target="https://www.cbd.int/doc/c/9f96/1e0c/2226d13254c4ea94124ee66a/abs-cbiac-2018-01-01-en.pdf" TargetMode="External"/><Relationship Id="rId5" Type="http://schemas.openxmlformats.org/officeDocument/2006/relationships/hyperlink" Target="https://sgp.undp.org/" TargetMode="External"/><Relationship Id="rId4" Type="http://schemas.openxmlformats.org/officeDocument/2006/relationships/hyperlink" Target="http://www.thegef.org/projects"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967EB23BBC6A41B99290C8A054217230"/>
        <w:category>
          <w:name w:val="General"/>
          <w:gallery w:val="placeholder"/>
        </w:category>
        <w:types>
          <w:type w:val="bbPlcHdr"/>
        </w:types>
        <w:behaviors>
          <w:behavior w:val="content"/>
        </w:behaviors>
        <w:guid w:val="{55E1A6A2-718B-41DF-8A93-1E3A56C6A57B}"/>
      </w:docPartPr>
      <w:docPartBody>
        <w:p w:rsidR="00DF7C37" w:rsidRDefault="00BB5042" w:rsidP="00BB5042">
          <w:pPr>
            <w:pStyle w:val="967EB23BBC6A41B99290C8A054217230"/>
          </w:pPr>
          <w:r w:rsidRPr="007E02EB">
            <w:rPr>
              <w:rStyle w:val="PlaceholderText"/>
            </w:rPr>
            <w:t>[Subject]</w:t>
          </w:r>
        </w:p>
      </w:docPartBody>
    </w:docPart>
    <w:docPart>
      <w:docPartPr>
        <w:name w:val="1546054646FB4AEB90BEBA059D529035"/>
        <w:category>
          <w:name w:val="General"/>
          <w:gallery w:val="placeholder"/>
        </w:category>
        <w:types>
          <w:type w:val="bbPlcHdr"/>
        </w:types>
        <w:behaviors>
          <w:behavior w:val="content"/>
        </w:behaviors>
        <w:guid w:val="{2FF5AF4B-C5C7-473E-83AA-498E50DDB8DD}"/>
      </w:docPartPr>
      <w:docPartBody>
        <w:p w:rsidR="00DF7C37" w:rsidRDefault="00BB5042" w:rsidP="00BB5042">
          <w:pPr>
            <w:pStyle w:val="1546054646FB4AEB90BEBA059D529035"/>
          </w:pPr>
          <w:r w:rsidRPr="00B903A7">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Helvetica">
    <w:panose1 w:val="020B06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204ED8"/>
    <w:rsid w:val="00500A2B"/>
    <w:rsid w:val="0058288D"/>
    <w:rsid w:val="005E1DAB"/>
    <w:rsid w:val="0061507A"/>
    <w:rsid w:val="006801B3"/>
    <w:rsid w:val="00810A55"/>
    <w:rsid w:val="008C6619"/>
    <w:rsid w:val="008D420E"/>
    <w:rsid w:val="0098642F"/>
    <w:rsid w:val="00BB5042"/>
    <w:rsid w:val="00DF7C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B5042"/>
    <w:rPr>
      <w:color w:val="808080"/>
    </w:rPr>
  </w:style>
  <w:style w:type="paragraph" w:customStyle="1" w:styleId="967EB23BBC6A41B99290C8A054217230">
    <w:name w:val="967EB23BBC6A41B99290C8A054217230"/>
    <w:rsid w:val="00BB5042"/>
    <w:pPr>
      <w:spacing w:after="160" w:line="259" w:lineRule="auto"/>
    </w:pPr>
  </w:style>
  <w:style w:type="paragraph" w:customStyle="1" w:styleId="1546054646FB4AEB90BEBA059D529035">
    <w:name w:val="1546054646FB4AEB90BEBA059D529035"/>
    <w:rsid w:val="00BB5042"/>
    <w:pPr>
      <w:spacing w:after="160" w:line="259"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B5042"/>
    <w:rPr>
      <w:color w:val="808080"/>
    </w:rPr>
  </w:style>
  <w:style w:type="paragraph" w:customStyle="1" w:styleId="967EB23BBC6A41B99290C8A054217230">
    <w:name w:val="967EB23BBC6A41B99290C8A054217230"/>
    <w:rsid w:val="00BB5042"/>
    <w:pPr>
      <w:spacing w:after="160" w:line="259" w:lineRule="auto"/>
    </w:pPr>
  </w:style>
  <w:style w:type="paragraph" w:customStyle="1" w:styleId="1546054646FB4AEB90BEBA059D529035">
    <w:name w:val="1546054646FB4AEB90BEBA059D529035"/>
    <w:rsid w:val="00BB5042"/>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2018-01-31T00:00:00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AFDE0DB-E121-4EC6-8B33-718BFCAF8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6813</Words>
  <Characters>39858</Characters>
  <Application>Microsoft Office Word</Application>
  <DocSecurity>0</DocSecurity>
  <Lines>3623</Lines>
  <Paragraphs>2456</Paragraphs>
  <ScaleCrop>false</ScaleCrop>
  <HeadingPairs>
    <vt:vector size="2" baseType="variant">
      <vt:variant>
        <vt:lpstr>Title</vt:lpstr>
      </vt:variant>
      <vt:variant>
        <vt:i4>1</vt:i4>
      </vt:variant>
    </vt:vector>
  </HeadingPairs>
  <TitlesOfParts>
    <vt:vector size="1" baseType="lpstr">
      <vt:lpstr>Overview of capacity-building and development initiatives providing direct support to countries for the implementation of the Nagoya Protocol</vt:lpstr>
    </vt:vector>
  </TitlesOfParts>
  <Company>SCBD</Company>
  <LinksUpToDate>false</LinksUpToDate>
  <CharactersWithSpaces>44215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capacity-building and development initiatives providing direct support to countries for the implementation of the Nagoya Protocol</dc:title>
  <dc:subject>CBD/ABS/CB-IAC/2018/1/2/Add.1</dc:subject>
  <dc:creator>SCBD</dc:creator>
  <cp:lastModifiedBy>Orestes Plasencia</cp:lastModifiedBy>
  <cp:revision>2</cp:revision>
  <dcterms:created xsi:type="dcterms:W3CDTF">2018-03-01T21:33:00Z</dcterms:created>
  <dcterms:modified xsi:type="dcterms:W3CDTF">2018-03-01T21:33:00Z</dcterms:modified>
  <cp:contentStatus>GENERAL</cp:contentStatus>
</cp:coreProperties>
</file>