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99" w:type="dxa"/>
        <w:tblInd w:w="-284" w:type="dxa"/>
        <w:tblLayout w:type="fixed"/>
        <w:tblLook w:val="00A0" w:firstRow="1" w:lastRow="0" w:firstColumn="1" w:lastColumn="0" w:noHBand="0" w:noVBand="0"/>
      </w:tblPr>
      <w:tblGrid>
        <w:gridCol w:w="851"/>
        <w:gridCol w:w="5141"/>
        <w:gridCol w:w="4407"/>
      </w:tblGrid>
      <w:tr w:rsidR="00073653" w14:paraId="02EF1B64" w14:textId="77777777">
        <w:trPr>
          <w:trHeight w:val="851"/>
        </w:trPr>
        <w:tc>
          <w:tcPr>
            <w:tcW w:w="851" w:type="dxa"/>
            <w:tcBorders>
              <w:bottom w:val="single" w:sz="12" w:space="0" w:color="auto"/>
            </w:tcBorders>
          </w:tcPr>
          <w:p w14:paraId="0E3F7607" w14:textId="77777777" w:rsidR="00073653" w:rsidRDefault="00527170">
            <w:pPr>
              <w:suppressLineNumbers/>
              <w:suppressAutoHyphens/>
              <w:kinsoku w:val="0"/>
              <w:overflowPunct w:val="0"/>
              <w:autoSpaceDE w:val="0"/>
              <w:autoSpaceDN w:val="0"/>
              <w:adjustRightInd w:val="0"/>
              <w:snapToGrid w:val="0"/>
              <w:rPr>
                <w:rFonts w:eastAsia="Times New Roman"/>
                <w:kern w:val="22"/>
                <w:lang w:val="es-ES"/>
              </w:rPr>
            </w:pPr>
            <w:r>
              <w:rPr>
                <w:rFonts w:eastAsia="Times New Roman"/>
                <w:noProof/>
                <w:snapToGrid/>
                <w:kern w:val="22"/>
                <w:lang w:val="en-CA" w:eastAsia="en-CA"/>
              </w:rPr>
              <w:drawing>
                <wp:inline distT="0" distB="0" distL="0" distR="0" wp14:anchorId="1044089E" wp14:editId="1D0B42A8">
                  <wp:extent cx="425450" cy="36195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25450" cy="361950"/>
                          </a:xfrm>
                          <a:prstGeom prst="rect">
                            <a:avLst/>
                          </a:prstGeom>
                          <a:noFill/>
                          <a:ln w="9525">
                            <a:noFill/>
                            <a:miter lim="800000"/>
                            <a:headEnd/>
                            <a:tailEnd/>
                          </a:ln>
                        </pic:spPr>
                      </pic:pic>
                    </a:graphicData>
                  </a:graphic>
                </wp:inline>
              </w:drawing>
            </w:r>
          </w:p>
        </w:tc>
        <w:tc>
          <w:tcPr>
            <w:tcW w:w="5141" w:type="dxa"/>
            <w:tcBorders>
              <w:bottom w:val="single" w:sz="12" w:space="0" w:color="auto"/>
            </w:tcBorders>
            <w:tcFitText/>
          </w:tcPr>
          <w:p w14:paraId="339FAD61" w14:textId="77777777" w:rsidR="00073653" w:rsidRDefault="00527170">
            <w:pPr>
              <w:suppressLineNumbers/>
              <w:suppressAutoHyphens/>
              <w:kinsoku w:val="0"/>
              <w:overflowPunct w:val="0"/>
              <w:autoSpaceDE w:val="0"/>
              <w:autoSpaceDN w:val="0"/>
              <w:adjustRightInd w:val="0"/>
              <w:snapToGrid w:val="0"/>
              <w:rPr>
                <w:rFonts w:eastAsia="Times New Roman"/>
                <w:kern w:val="22"/>
                <w:lang w:val="es-ES"/>
              </w:rPr>
            </w:pPr>
            <w:r>
              <w:rPr>
                <w:noProof/>
                <w:snapToGrid/>
                <w:lang w:val="en-CA" w:eastAsia="en-CA"/>
              </w:rPr>
              <w:drawing>
                <wp:anchor distT="0" distB="0" distL="114300" distR="114300" simplePos="0" relativeHeight="251657728" behindDoc="1" locked="0" layoutInCell="1" allowOverlap="1" wp14:anchorId="5408F5C8" wp14:editId="76C9CFD2">
                  <wp:simplePos x="0" y="0"/>
                  <wp:positionH relativeFrom="column">
                    <wp:align>left</wp:align>
                  </wp:positionH>
                  <wp:positionV relativeFrom="paragraph">
                    <wp:posOffset>38735</wp:posOffset>
                  </wp:positionV>
                  <wp:extent cx="682625" cy="389255"/>
                  <wp:effectExtent l="19050" t="0" r="3175" b="0"/>
                  <wp:wrapTight wrapText="bothSides">
                    <wp:wrapPolygon edited="0">
                      <wp:start x="-603" y="0"/>
                      <wp:lineTo x="-603" y="20085"/>
                      <wp:lineTo x="21700" y="20085"/>
                      <wp:lineTo x="21098" y="16914"/>
                      <wp:lineTo x="21700" y="12685"/>
                      <wp:lineTo x="21700" y="0"/>
                      <wp:lineTo x="-603"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682625" cy="389255"/>
                          </a:xfrm>
                          <a:prstGeom prst="rect">
                            <a:avLst/>
                          </a:prstGeom>
                          <a:noFill/>
                        </pic:spPr>
                      </pic:pic>
                    </a:graphicData>
                  </a:graphic>
                </wp:anchor>
              </w:drawing>
            </w:r>
          </w:p>
        </w:tc>
        <w:tc>
          <w:tcPr>
            <w:tcW w:w="4407" w:type="dxa"/>
            <w:tcBorders>
              <w:bottom w:val="single" w:sz="12" w:space="0" w:color="auto"/>
            </w:tcBorders>
          </w:tcPr>
          <w:p w14:paraId="0FCB3CFB" w14:textId="77777777" w:rsidR="00073653" w:rsidRDefault="00073653">
            <w:pPr>
              <w:suppressLineNumbers/>
              <w:suppressAutoHyphens/>
              <w:kinsoku w:val="0"/>
              <w:overflowPunct w:val="0"/>
              <w:autoSpaceDE w:val="0"/>
              <w:autoSpaceDN w:val="0"/>
              <w:adjustRightInd w:val="0"/>
              <w:snapToGrid w:val="0"/>
              <w:jc w:val="right"/>
              <w:rPr>
                <w:rFonts w:ascii="Arial" w:eastAsia="Times New Roman" w:hAnsi="Arial"/>
                <w:b/>
                <w:kern w:val="22"/>
                <w:sz w:val="32"/>
                <w:lang w:val="es-ES"/>
              </w:rPr>
            </w:pPr>
            <w:r>
              <w:rPr>
                <w:rFonts w:ascii="Arial" w:eastAsia="Times New Roman" w:hAnsi="Arial"/>
                <w:b/>
                <w:noProof/>
                <w:kern w:val="22"/>
                <w:sz w:val="32"/>
                <w:lang w:val="es-ES"/>
              </w:rPr>
              <w:t>CBD</w:t>
            </w:r>
          </w:p>
        </w:tc>
      </w:tr>
      <w:tr w:rsidR="00073653" w14:paraId="64DFDB97" w14:textId="77777777">
        <w:tc>
          <w:tcPr>
            <w:tcW w:w="5992" w:type="dxa"/>
            <w:gridSpan w:val="2"/>
            <w:tcBorders>
              <w:top w:val="single" w:sz="12" w:space="0" w:color="auto"/>
              <w:bottom w:val="single" w:sz="36" w:space="0" w:color="auto"/>
            </w:tcBorders>
            <w:vAlign w:val="center"/>
          </w:tcPr>
          <w:p w14:paraId="29FA7344" w14:textId="77777777" w:rsidR="00073653" w:rsidRDefault="00527170">
            <w:pPr>
              <w:suppressLineNumbers/>
              <w:suppressAutoHyphens/>
              <w:kinsoku w:val="0"/>
              <w:overflowPunct w:val="0"/>
              <w:autoSpaceDE w:val="0"/>
              <w:autoSpaceDN w:val="0"/>
              <w:adjustRightInd w:val="0"/>
              <w:snapToGrid w:val="0"/>
              <w:rPr>
                <w:rFonts w:eastAsia="Times New Roman"/>
                <w:kern w:val="22"/>
                <w:lang w:val="es-ES"/>
              </w:rPr>
            </w:pPr>
            <w:r>
              <w:rPr>
                <w:rFonts w:eastAsia="Times New Roman"/>
                <w:noProof/>
                <w:snapToGrid/>
                <w:kern w:val="22"/>
                <w:lang w:val="en-CA" w:eastAsia="en-CA"/>
              </w:rPr>
              <w:drawing>
                <wp:inline distT="0" distB="0" distL="0" distR="0" wp14:anchorId="3736A725" wp14:editId="46B71A05">
                  <wp:extent cx="2901950" cy="10477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2901950" cy="1047750"/>
                          </a:xfrm>
                          <a:prstGeom prst="rect">
                            <a:avLst/>
                          </a:prstGeom>
                          <a:noFill/>
                          <a:ln w="9525">
                            <a:noFill/>
                            <a:miter lim="800000"/>
                            <a:headEnd/>
                            <a:tailEnd/>
                          </a:ln>
                        </pic:spPr>
                      </pic:pic>
                    </a:graphicData>
                  </a:graphic>
                </wp:inline>
              </w:drawing>
            </w:r>
          </w:p>
        </w:tc>
        <w:tc>
          <w:tcPr>
            <w:tcW w:w="4407" w:type="dxa"/>
            <w:tcBorders>
              <w:top w:val="single" w:sz="12" w:space="0" w:color="auto"/>
              <w:bottom w:val="single" w:sz="36" w:space="0" w:color="auto"/>
            </w:tcBorders>
          </w:tcPr>
          <w:p w14:paraId="0824CA6E" w14:textId="77777777" w:rsidR="00073653" w:rsidRDefault="00073653">
            <w:pPr>
              <w:suppressLineNumbers/>
              <w:suppressAutoHyphens/>
              <w:kinsoku w:val="0"/>
              <w:overflowPunct w:val="0"/>
              <w:autoSpaceDE w:val="0"/>
              <w:autoSpaceDN w:val="0"/>
              <w:adjustRightInd w:val="0"/>
              <w:snapToGrid w:val="0"/>
              <w:ind w:left="1215"/>
              <w:jc w:val="left"/>
              <w:rPr>
                <w:rFonts w:eastAsia="Times New Roman"/>
                <w:kern w:val="22"/>
                <w:lang w:val="es-ES"/>
              </w:rPr>
            </w:pPr>
            <w:r>
              <w:rPr>
                <w:rFonts w:eastAsia="Times New Roman"/>
                <w:noProof/>
                <w:kern w:val="22"/>
                <w:lang w:val="es-ES"/>
              </w:rPr>
              <w:t>Distr.</w:t>
            </w:r>
          </w:p>
          <w:p w14:paraId="06769676" w14:textId="77777777" w:rsidR="00073653" w:rsidRDefault="00073653">
            <w:pPr>
              <w:suppressLineNumbers/>
              <w:suppressAutoHyphens/>
              <w:kinsoku w:val="0"/>
              <w:overflowPunct w:val="0"/>
              <w:autoSpaceDE w:val="0"/>
              <w:autoSpaceDN w:val="0"/>
              <w:adjustRightInd w:val="0"/>
              <w:snapToGrid w:val="0"/>
              <w:ind w:left="1215"/>
              <w:jc w:val="left"/>
              <w:rPr>
                <w:rFonts w:eastAsia="Times New Roman"/>
                <w:kern w:val="22"/>
                <w:lang w:val="es-ES"/>
              </w:rPr>
            </w:pPr>
            <w:r>
              <w:rPr>
                <w:rFonts w:eastAsia="Times New Roman"/>
                <w:noProof/>
                <w:kern w:val="22"/>
                <w:lang w:val="es-ES"/>
              </w:rPr>
              <w:t>GENERAL</w:t>
            </w:r>
          </w:p>
          <w:p w14:paraId="0E76DEB3" w14:textId="77777777" w:rsidR="00073653" w:rsidRDefault="00073653">
            <w:pPr>
              <w:suppressLineNumbers/>
              <w:suppressAutoHyphens/>
              <w:kinsoku w:val="0"/>
              <w:overflowPunct w:val="0"/>
              <w:autoSpaceDE w:val="0"/>
              <w:autoSpaceDN w:val="0"/>
              <w:adjustRightInd w:val="0"/>
              <w:snapToGrid w:val="0"/>
              <w:ind w:left="1215"/>
              <w:jc w:val="left"/>
              <w:rPr>
                <w:rFonts w:eastAsia="Times New Roman"/>
                <w:kern w:val="22"/>
                <w:lang w:val="es-ES"/>
              </w:rPr>
            </w:pPr>
          </w:p>
          <w:p w14:paraId="014A247D" w14:textId="77777777" w:rsidR="00073653" w:rsidRDefault="00073653">
            <w:pPr>
              <w:suppressLineNumbers/>
              <w:suppressAutoHyphens/>
              <w:kinsoku w:val="0"/>
              <w:overflowPunct w:val="0"/>
              <w:autoSpaceDE w:val="0"/>
              <w:autoSpaceDN w:val="0"/>
              <w:adjustRightInd w:val="0"/>
              <w:snapToGrid w:val="0"/>
              <w:ind w:left="1215"/>
              <w:jc w:val="left"/>
              <w:rPr>
                <w:rFonts w:eastAsia="Times New Roman"/>
                <w:kern w:val="22"/>
                <w:lang w:val="es-ES"/>
              </w:rPr>
            </w:pPr>
            <w:r w:rsidRPr="00DB1083">
              <w:rPr>
                <w:rFonts w:eastAsia="Times New Roman"/>
                <w:kern w:val="22"/>
                <w:lang w:val="es-ES_tradnl"/>
              </w:rPr>
              <w:t>CBD/WG2020/3/3/</w:t>
            </w:r>
            <w:r>
              <w:rPr>
                <w:rFonts w:eastAsia="Times New Roman"/>
                <w:kern w:val="22"/>
                <w:lang w:val="es-ES"/>
              </w:rPr>
              <w:t>Add1</w:t>
            </w:r>
          </w:p>
          <w:p w14:paraId="14669060" w14:textId="77777777" w:rsidR="00073653" w:rsidRDefault="00073653">
            <w:pPr>
              <w:suppressLineNumbers/>
              <w:suppressAutoHyphens/>
              <w:kinsoku w:val="0"/>
              <w:overflowPunct w:val="0"/>
              <w:autoSpaceDE w:val="0"/>
              <w:autoSpaceDN w:val="0"/>
              <w:adjustRightInd w:val="0"/>
              <w:snapToGrid w:val="0"/>
              <w:ind w:left="1215"/>
              <w:jc w:val="left"/>
              <w:rPr>
                <w:rFonts w:eastAsia="Times New Roman"/>
                <w:kern w:val="22"/>
                <w:lang w:val="es-ES"/>
              </w:rPr>
            </w:pPr>
            <w:r>
              <w:rPr>
                <w:rFonts w:eastAsia="Times New Roman"/>
                <w:noProof/>
                <w:kern w:val="22"/>
                <w:lang w:val="es-ES"/>
              </w:rPr>
              <w:t>11 de julio de 2021</w:t>
            </w:r>
          </w:p>
          <w:p w14:paraId="3DBD78DC" w14:textId="77777777" w:rsidR="00073653" w:rsidRDefault="00073653">
            <w:pPr>
              <w:suppressLineNumbers/>
              <w:suppressAutoHyphens/>
              <w:kinsoku w:val="0"/>
              <w:overflowPunct w:val="0"/>
              <w:autoSpaceDE w:val="0"/>
              <w:autoSpaceDN w:val="0"/>
              <w:adjustRightInd w:val="0"/>
              <w:snapToGrid w:val="0"/>
              <w:ind w:left="1215"/>
              <w:jc w:val="left"/>
              <w:rPr>
                <w:rFonts w:eastAsia="Times New Roman"/>
                <w:kern w:val="22"/>
                <w:lang w:val="es-ES"/>
              </w:rPr>
            </w:pPr>
          </w:p>
          <w:p w14:paraId="28D267ED" w14:textId="77777777" w:rsidR="00073653" w:rsidRDefault="00073653">
            <w:pPr>
              <w:suppressLineNumbers/>
              <w:suppressAutoHyphens/>
              <w:kinsoku w:val="0"/>
              <w:overflowPunct w:val="0"/>
              <w:autoSpaceDE w:val="0"/>
              <w:autoSpaceDN w:val="0"/>
              <w:adjustRightInd w:val="0"/>
              <w:snapToGrid w:val="0"/>
              <w:ind w:left="1215"/>
              <w:jc w:val="left"/>
              <w:rPr>
                <w:rFonts w:eastAsia="Times New Roman"/>
                <w:kern w:val="22"/>
                <w:lang w:val="es-ES"/>
              </w:rPr>
            </w:pPr>
            <w:r>
              <w:rPr>
                <w:rFonts w:eastAsia="Times New Roman"/>
                <w:noProof/>
                <w:kern w:val="22"/>
                <w:lang w:val="es-ES"/>
              </w:rPr>
              <w:t>ESPAÑOL</w:t>
            </w:r>
          </w:p>
          <w:p w14:paraId="2AE9C2B8" w14:textId="77777777" w:rsidR="00073653" w:rsidRDefault="00073653">
            <w:pPr>
              <w:suppressLineNumbers/>
              <w:suppressAutoHyphens/>
              <w:kinsoku w:val="0"/>
              <w:overflowPunct w:val="0"/>
              <w:autoSpaceDE w:val="0"/>
              <w:autoSpaceDN w:val="0"/>
              <w:adjustRightInd w:val="0"/>
              <w:snapToGrid w:val="0"/>
              <w:ind w:left="1215"/>
              <w:jc w:val="left"/>
              <w:rPr>
                <w:rFonts w:eastAsia="Times New Roman"/>
                <w:kern w:val="22"/>
                <w:lang w:val="es-ES"/>
              </w:rPr>
            </w:pPr>
            <w:r>
              <w:rPr>
                <w:rFonts w:eastAsia="Times New Roman"/>
                <w:noProof/>
                <w:kern w:val="22"/>
                <w:lang w:val="es-ES"/>
              </w:rPr>
              <w:t>ORIGINAL:</w:t>
            </w:r>
            <w:r>
              <w:rPr>
                <w:rFonts w:eastAsia="Times New Roman"/>
                <w:kern w:val="22"/>
                <w:lang w:val="es-ES"/>
              </w:rPr>
              <w:t xml:space="preserve"> </w:t>
            </w:r>
            <w:r>
              <w:rPr>
                <w:rFonts w:eastAsia="Times New Roman"/>
                <w:noProof/>
                <w:kern w:val="22"/>
                <w:lang w:val="es-ES"/>
              </w:rPr>
              <w:t>INGLÉS</w:t>
            </w:r>
          </w:p>
        </w:tc>
      </w:tr>
    </w:tbl>
    <w:p w14:paraId="7AF82C62" w14:textId="77777777" w:rsidR="00073653" w:rsidRDefault="00073653">
      <w:pPr>
        <w:pStyle w:val="meetingname"/>
        <w:ind w:right="5040"/>
        <w:jc w:val="left"/>
        <w:rPr>
          <w:rFonts w:eastAsia="Times New Roman"/>
          <w:kern w:val="22"/>
          <w:szCs w:val="24"/>
          <w:lang w:val="es-ES"/>
        </w:rPr>
      </w:pPr>
      <w:bookmarkStart w:id="0" w:name="Meeting"/>
      <w:r w:rsidRPr="00DB1083">
        <w:rPr>
          <w:rFonts w:eastAsia="Times New Roman"/>
          <w:noProof/>
          <w:kern w:val="22"/>
          <w:szCs w:val="24"/>
          <w:lang w:val="es-ES_tradnl"/>
        </w:rPr>
        <w:t>GRUPO DE TRABAJO DE COMPOSICIÓN ABIERTA SOBRE EL MARCO MUNDIAL DE LA DIVERSIDAD BIOLÓGICA POSTERIOR A 2020</w:t>
      </w:r>
      <w:bookmarkEnd w:id="0"/>
    </w:p>
    <w:p w14:paraId="1DCBA776" w14:textId="77777777" w:rsidR="00073653" w:rsidRDefault="00073653">
      <w:pPr>
        <w:pStyle w:val="meetingname"/>
        <w:ind w:right="5040"/>
        <w:rPr>
          <w:rFonts w:eastAsia="Times New Roman"/>
          <w:kern w:val="22"/>
          <w:szCs w:val="24"/>
          <w:lang w:val="es-ES"/>
        </w:rPr>
      </w:pPr>
      <w:r w:rsidRPr="00DB1083">
        <w:rPr>
          <w:rFonts w:eastAsia="Times New Roman"/>
          <w:noProof/>
          <w:kern w:val="22"/>
          <w:szCs w:val="24"/>
          <w:lang w:val="es-ES_tradnl"/>
        </w:rPr>
        <w:t>T</w:t>
      </w:r>
      <w:r w:rsidRPr="00DB1083">
        <w:rPr>
          <w:rFonts w:eastAsia="Times New Roman"/>
          <w:caps w:val="0"/>
          <w:noProof/>
          <w:kern w:val="22"/>
          <w:szCs w:val="24"/>
          <w:lang w:val="es-ES_tradnl"/>
        </w:rPr>
        <w:t>ercera reunión</w:t>
      </w:r>
    </w:p>
    <w:p w14:paraId="28E41716" w14:textId="77777777" w:rsidR="00073653" w:rsidRDefault="00073653">
      <w:pPr>
        <w:ind w:right="5040"/>
        <w:jc w:val="left"/>
        <w:rPr>
          <w:rFonts w:eastAsia="Times New Roman"/>
          <w:kern w:val="22"/>
          <w:lang w:val="es-ES"/>
        </w:rPr>
      </w:pPr>
      <w:r w:rsidRPr="00DB1083">
        <w:rPr>
          <w:rFonts w:eastAsia="Times New Roman"/>
          <w:noProof/>
          <w:kern w:val="22"/>
          <w:lang w:val="es-ES_tradnl"/>
        </w:rPr>
        <w:t>En línea, 23 de agosto a 3 de septiembre de 2021</w:t>
      </w:r>
    </w:p>
    <w:p w14:paraId="515669D4" w14:textId="77777777" w:rsidR="00073653" w:rsidRDefault="00073653">
      <w:pPr>
        <w:suppressLineNumbers/>
        <w:suppressAutoHyphens/>
        <w:kinsoku w:val="0"/>
        <w:overflowPunct w:val="0"/>
        <w:autoSpaceDE w:val="0"/>
        <w:autoSpaceDN w:val="0"/>
        <w:adjustRightInd w:val="0"/>
        <w:snapToGrid w:val="0"/>
        <w:ind w:right="4784"/>
        <w:jc w:val="left"/>
        <w:rPr>
          <w:rFonts w:eastAsia="Times New Roman"/>
          <w:kern w:val="22"/>
          <w:lang w:val="es-ES"/>
        </w:rPr>
      </w:pPr>
      <w:r w:rsidRPr="000265E1">
        <w:rPr>
          <w:rFonts w:eastAsia="Times New Roman"/>
          <w:noProof/>
          <w:kern w:val="22"/>
          <w:lang w:val="es-ES"/>
        </w:rPr>
        <w:t>Tema 4 del programa provisional</w:t>
      </w:r>
      <w:r>
        <w:rPr>
          <w:rStyle w:val="FootnoteReference"/>
          <w:rFonts w:eastAsia="Times New Roman"/>
          <w:kern w:val="22"/>
          <w:lang w:val="es-ES"/>
        </w:rPr>
        <w:footnoteReference w:customMarkFollows="1" w:id="2"/>
        <w:t>*</w:t>
      </w:r>
      <w:r>
        <w:rPr>
          <w:rFonts w:eastAsia="Times New Roman"/>
          <w:kern w:val="22"/>
          <w:vertAlign w:val="superscript"/>
          <w:lang w:val="es-ES"/>
        </w:rPr>
        <w:t>*</w:t>
      </w:r>
    </w:p>
    <w:p w14:paraId="7B26C4C0" w14:textId="77777777" w:rsidR="00073653" w:rsidRDefault="00073653">
      <w:pPr>
        <w:pStyle w:val="Style1"/>
        <w:suppressLineNumbers/>
        <w:tabs>
          <w:tab w:val="clear" w:pos="720"/>
        </w:tabs>
        <w:suppressAutoHyphens/>
        <w:kinsoku w:val="0"/>
        <w:overflowPunct w:val="0"/>
        <w:autoSpaceDE w:val="0"/>
        <w:autoSpaceDN w:val="0"/>
        <w:adjustRightInd w:val="0"/>
        <w:snapToGrid w:val="0"/>
        <w:spacing w:before="0" w:after="0"/>
        <w:jc w:val="both"/>
        <w:rPr>
          <w:rStyle w:val="Heading2Char"/>
          <w:rFonts w:eastAsia="Times New Roman"/>
          <w:bCs w:val="0"/>
          <w:i w:val="0"/>
          <w:iCs w:val="0"/>
          <w:caps/>
          <w:kern w:val="22"/>
          <w:lang w:val="es-ES"/>
        </w:rPr>
      </w:pPr>
    </w:p>
    <w:p w14:paraId="1956F8AE" w14:textId="77777777" w:rsidR="00073653" w:rsidRPr="00D821D7" w:rsidRDefault="00073653">
      <w:pPr>
        <w:pStyle w:val="Style1"/>
        <w:suppressLineNumbers/>
        <w:tabs>
          <w:tab w:val="clear" w:pos="720"/>
        </w:tabs>
        <w:suppressAutoHyphens/>
        <w:kinsoku w:val="0"/>
        <w:overflowPunct w:val="0"/>
        <w:autoSpaceDE w:val="0"/>
        <w:autoSpaceDN w:val="0"/>
        <w:adjustRightInd w:val="0"/>
        <w:snapToGrid w:val="0"/>
        <w:rPr>
          <w:rStyle w:val="Heading2Char"/>
          <w:rFonts w:asciiTheme="majorBidi" w:eastAsia="Times New Roman" w:hAnsiTheme="majorBidi" w:cstheme="majorBidi"/>
          <w:b/>
          <w:bCs w:val="0"/>
          <w:i w:val="0"/>
          <w:iCs w:val="0"/>
          <w:caps/>
          <w:snapToGrid/>
          <w:kern w:val="22"/>
          <w:szCs w:val="22"/>
          <w:lang w:val="es-ES_tradnl" w:eastAsia="en-US"/>
        </w:rPr>
      </w:pPr>
      <w:r w:rsidRPr="00D821D7">
        <w:rPr>
          <w:rStyle w:val="Heading2Char"/>
          <w:rFonts w:asciiTheme="majorBidi" w:eastAsia="Times New Roman" w:hAnsiTheme="majorBidi" w:cstheme="majorBidi"/>
          <w:b/>
          <w:bCs w:val="0"/>
          <w:i w:val="0"/>
          <w:iCs w:val="0"/>
          <w:caps/>
          <w:snapToGrid/>
          <w:kern w:val="22"/>
          <w:szCs w:val="22"/>
          <w:lang w:val="es-ES_tradnl" w:eastAsia="en-US"/>
        </w:rPr>
        <w:t>Indicadores de cabecera propuestos para el marco de seguimiento del marco mundial de la diversidad biológica posterior a 2020</w:t>
      </w:r>
    </w:p>
    <w:p w14:paraId="388EF9A9" w14:textId="77777777" w:rsidR="00073653" w:rsidRDefault="00073653">
      <w:pPr>
        <w:pStyle w:val="Style1"/>
        <w:suppressLineNumbers/>
        <w:tabs>
          <w:tab w:val="clear" w:pos="720"/>
        </w:tabs>
        <w:suppressAutoHyphens/>
        <w:kinsoku w:val="0"/>
        <w:overflowPunct w:val="0"/>
        <w:autoSpaceDE w:val="0"/>
        <w:autoSpaceDN w:val="0"/>
        <w:adjustRightInd w:val="0"/>
        <w:snapToGrid w:val="0"/>
        <w:rPr>
          <w:rFonts w:eastAsia="Times New Roman"/>
          <w:b w:val="0"/>
          <w:bCs w:val="0"/>
          <w:iCs w:val="0"/>
          <w:caps/>
          <w:kern w:val="22"/>
          <w:lang w:val="es-ES"/>
        </w:rPr>
      </w:pPr>
      <w:r>
        <w:rPr>
          <w:rFonts w:eastAsia="Times New Roman"/>
          <w:b w:val="0"/>
          <w:bCs w:val="0"/>
          <w:iCs w:val="0"/>
          <w:kern w:val="22"/>
          <w:lang w:val="es-ES"/>
        </w:rPr>
        <w:t>Nota de la Secretaria Ejecutiva</w:t>
      </w:r>
    </w:p>
    <w:p w14:paraId="600CA90D" w14:textId="77777777" w:rsidR="00073653" w:rsidRDefault="00073653">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rFonts w:eastAsia="Times New Roman"/>
          <w:kern w:val="22"/>
          <w:lang w:val="es-ES"/>
        </w:rPr>
      </w:pPr>
      <w:r>
        <w:rPr>
          <w:rFonts w:eastAsia="Times New Roman"/>
          <w:kern w:val="22"/>
          <w:lang w:val="es-ES"/>
        </w:rPr>
        <w:t>Introducción</w:t>
      </w:r>
    </w:p>
    <w:p w14:paraId="60BE3DB3" w14:textId="77777777" w:rsidR="00073653" w:rsidRDefault="00073653">
      <w:pPr>
        <w:pStyle w:val="Para1"/>
        <w:numPr>
          <w:ilvl w:val="0"/>
          <w:numId w:val="2"/>
        </w:numPr>
        <w:suppressLineNumbers/>
        <w:tabs>
          <w:tab w:val="clear" w:pos="360"/>
        </w:tabs>
        <w:suppressAutoHyphens/>
        <w:kinsoku w:val="0"/>
        <w:overflowPunct w:val="0"/>
        <w:autoSpaceDE w:val="0"/>
        <w:autoSpaceDN w:val="0"/>
        <w:adjustRightInd w:val="0"/>
        <w:snapToGrid w:val="0"/>
        <w:rPr>
          <w:rFonts w:ascii="Malgun Gothic" w:eastAsia="Malgun Gothic"/>
          <w:szCs w:val="24"/>
          <w:lang w:val="es-ES"/>
        </w:rPr>
      </w:pPr>
      <w:r>
        <w:rPr>
          <w:kern w:val="22"/>
          <w:szCs w:val="24"/>
          <w:lang w:val="es-ES"/>
        </w:rPr>
        <w:t>Ante pedidos pertinentes formulados por la Conferencia de las Partes en su 14ª reunión, por el Órgano Subsidiario de Asesoramiento Científico, Técnico y Tecnológico en sus reuniones 23ª y 24ª, por el Órgano Subsidiario sobre la Aplicación en su 3ª reunión y por el Grupo de Trabajo de Composición Abierta sobre el Marco Mundial de la Diversidad Biológica posterior a 2020 en sus reuniones 1</w:t>
      </w:r>
      <w:r>
        <w:rPr>
          <w:kern w:val="22"/>
          <w:szCs w:val="24"/>
          <w:vertAlign w:val="superscript"/>
          <w:lang w:val="es-ES"/>
        </w:rPr>
        <w:t>a</w:t>
      </w:r>
      <w:r>
        <w:rPr>
          <w:kern w:val="22"/>
          <w:szCs w:val="24"/>
          <w:lang w:val="es-ES"/>
        </w:rPr>
        <w:t> y 2</w:t>
      </w:r>
      <w:r>
        <w:rPr>
          <w:kern w:val="22"/>
          <w:szCs w:val="24"/>
          <w:vertAlign w:val="superscript"/>
          <w:lang w:val="es-ES"/>
        </w:rPr>
        <w:t>a</w:t>
      </w:r>
      <w:r>
        <w:rPr>
          <w:kern w:val="22"/>
          <w:szCs w:val="24"/>
          <w:lang w:val="es-ES"/>
        </w:rPr>
        <w:t>, en el presente documento se define un conjunto de posibles indicadores de cabecera que podrían usarse para hacer un seguimiento de la implementación del marco mundial de la diversidad biológica posterior a 2020 a nivel nacional, así como para medir los progresos logrados a nivel mundial. Los indicadores de cabecera propuestos se definieron teniendo en cuenta el documento CBD/SBSTTA/24/3/Add.1 y las opiniones expresadas en la 24ª reunión del Órgano Subsidiario de Asesoramiento Científico, Técnico y Tecnológico</w:t>
      </w:r>
      <w:r>
        <w:rPr>
          <w:rStyle w:val="FootnoteReference"/>
          <w:kern w:val="22"/>
          <w:szCs w:val="24"/>
          <w:lang w:val="es-ES"/>
        </w:rPr>
        <w:footnoteReference w:id="3"/>
      </w:r>
      <w:r>
        <w:rPr>
          <w:kern w:val="22"/>
          <w:szCs w:val="24"/>
          <w:lang w:val="es-ES"/>
        </w:rPr>
        <w:t>, incluidos los resultados de una encuesta realizada durante la reunión</w:t>
      </w:r>
      <w:r>
        <w:rPr>
          <w:rStyle w:val="FootnoteReference"/>
          <w:kern w:val="22"/>
          <w:szCs w:val="24"/>
          <w:lang w:val="es-ES"/>
        </w:rPr>
        <w:footnoteReference w:id="4"/>
      </w:r>
      <w:r>
        <w:rPr>
          <w:kern w:val="22"/>
          <w:szCs w:val="24"/>
          <w:lang w:val="es-ES"/>
        </w:rPr>
        <w:t>, así como el primer proyecto del marco mundial de la diversidad biológica posterior a 2020</w:t>
      </w:r>
      <w:r>
        <w:rPr>
          <w:rStyle w:val="FootnoteReference"/>
          <w:kern w:val="22"/>
          <w:szCs w:val="24"/>
          <w:lang w:val="es-ES"/>
        </w:rPr>
        <w:footnoteReference w:id="5"/>
      </w:r>
      <w:r>
        <w:rPr>
          <w:kern w:val="22"/>
          <w:szCs w:val="24"/>
          <w:lang w:val="es-ES"/>
        </w:rPr>
        <w:t>.</w:t>
      </w:r>
    </w:p>
    <w:p w14:paraId="7D51DE08" w14:textId="77777777" w:rsidR="00073653" w:rsidRDefault="00073653">
      <w:pPr>
        <w:pStyle w:val="Para1"/>
        <w:numPr>
          <w:ilvl w:val="0"/>
          <w:numId w:val="2"/>
        </w:numPr>
        <w:suppressLineNumbers/>
        <w:tabs>
          <w:tab w:val="clear" w:pos="360"/>
        </w:tabs>
        <w:suppressAutoHyphens/>
        <w:kinsoku w:val="0"/>
        <w:overflowPunct w:val="0"/>
        <w:autoSpaceDE w:val="0"/>
        <w:autoSpaceDN w:val="0"/>
        <w:adjustRightInd w:val="0"/>
        <w:snapToGrid w:val="0"/>
        <w:rPr>
          <w:rFonts w:ascii="Malgun Gothic" w:eastAsia="Malgun Gothic"/>
          <w:szCs w:val="24"/>
          <w:lang w:val="es-ES"/>
        </w:rPr>
      </w:pPr>
      <w:r>
        <w:rPr>
          <w:kern w:val="22"/>
          <w:szCs w:val="24"/>
          <w:lang w:val="es-ES"/>
        </w:rPr>
        <w:t>En la sección II del presente documento se esbozan los criterios que se emplearon para definir los indicadores de cabecera propuestos y en la sección III se formulan consideraciones generales que el Grupo de Trabajo podría estimar oportuno tener en cuenta al examinar este tema. Los indicadores de cabecera propuestos se exponen en el anexo y se alinean con los objetivos y metas del primer proyecto de marco mundial de la diversidad biológica posterior a 2020. En el anexo también se reflejan los detalles y las características de cada indicador.</w:t>
      </w:r>
    </w:p>
    <w:p w14:paraId="48BFC939" w14:textId="77777777" w:rsidR="00073653" w:rsidRDefault="00073653">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Pr>
          <w:rFonts w:eastAsia="Times New Roman"/>
          <w:kern w:val="22"/>
          <w:szCs w:val="24"/>
          <w:lang w:val="es-ES"/>
        </w:rPr>
        <w:t>La presente nota está respaldada por documentos de información en los que se brinda información adicional referida a posibles indicadores de componentes y temáticos y se aporta información técnica más detallada sobre algunos de los indicadores propuestos.</w:t>
      </w:r>
    </w:p>
    <w:p w14:paraId="00977457" w14:textId="77777777" w:rsidR="00073653" w:rsidRDefault="00073653">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Times New Roman"/>
          <w:kern w:val="22"/>
          <w:szCs w:val="24"/>
          <w:lang w:val="es-ES"/>
        </w:rPr>
        <w:sectPr w:rsidR="00073653">
          <w:headerReference w:type="even" r:id="rId10"/>
          <w:headerReference w:type="default" r:id="rId11"/>
          <w:footerReference w:type="even" r:id="rId12"/>
          <w:footerReference w:type="default" r:id="rId13"/>
          <w:headerReference w:type="first" r:id="rId14"/>
          <w:footerReference w:type="first" r:id="rId15"/>
          <w:pgSz w:w="12240" w:h="15840"/>
          <w:pgMar w:top="567" w:right="1389" w:bottom="1134" w:left="1389" w:header="709" w:footer="709" w:gutter="0"/>
          <w:cols w:space="708"/>
          <w:titlePg/>
          <w:docGrid w:linePitch="360"/>
        </w:sectPr>
      </w:pPr>
    </w:p>
    <w:p w14:paraId="4D56DEE8" w14:textId="77777777" w:rsidR="00073653" w:rsidRDefault="00073653">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1276" w:hanging="567"/>
        <w:jc w:val="left"/>
        <w:rPr>
          <w:rFonts w:eastAsia="Times New Roman"/>
          <w:kern w:val="22"/>
          <w:lang w:val="es-ES"/>
        </w:rPr>
      </w:pPr>
      <w:bookmarkStart w:id="1" w:name="_Ref57908260"/>
      <w:r>
        <w:rPr>
          <w:rFonts w:eastAsia="Times New Roman"/>
          <w:kern w:val="22"/>
          <w:lang w:val="es-ES"/>
        </w:rPr>
        <w:lastRenderedPageBreak/>
        <w:t>CRITERIOS EMPLEADOS EN LA DEFINICIÓN DE LOS INDICADORES DE CABECERA PROPUESTOS PARA EL MARCO MUNDIAL DE LA DIVERSIDAD BIOLÓGICA POSTERIOR A 2020</w:t>
      </w:r>
    </w:p>
    <w:bookmarkEnd w:id="1"/>
    <w:p w14:paraId="18B2580E" w14:textId="77777777" w:rsidR="00073653" w:rsidRDefault="00073653">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kern w:val="22"/>
          <w:szCs w:val="24"/>
          <w:lang w:val="es-ES"/>
        </w:rPr>
      </w:pPr>
      <w:r>
        <w:rPr>
          <w:rFonts w:eastAsia="Times New Roman"/>
          <w:kern w:val="22"/>
          <w:szCs w:val="24"/>
          <w:lang w:val="es-ES"/>
        </w:rPr>
        <w:t>Todos los indicadores de cabecera propuestos en el marco de seguimiento del marco mundial de la diversidad biológica posterior a 2020 cumple con los siguientes criterios:</w:t>
      </w:r>
    </w:p>
    <w:p w14:paraId="0CE8D400" w14:textId="77777777" w:rsidR="00073653" w:rsidRDefault="00073653">
      <w:pPr>
        <w:pStyle w:val="Header"/>
        <w:numPr>
          <w:ilvl w:val="1"/>
          <w:numId w:val="2"/>
        </w:numPr>
        <w:suppressLineNumbers/>
        <w:tabs>
          <w:tab w:val="clear" w:pos="360"/>
          <w:tab w:val="clear" w:pos="4320"/>
          <w:tab w:val="clear" w:pos="8640"/>
        </w:tabs>
        <w:suppressAutoHyphens/>
        <w:kinsoku w:val="0"/>
        <w:overflowPunct w:val="0"/>
        <w:autoSpaceDE w:val="0"/>
        <w:autoSpaceDN w:val="0"/>
        <w:adjustRightInd w:val="0"/>
        <w:snapToGrid w:val="0"/>
        <w:spacing w:after="120"/>
        <w:ind w:left="0" w:firstLine="720"/>
        <w:rPr>
          <w:rFonts w:eastAsia="Times New Roman"/>
          <w:kern w:val="22"/>
          <w:lang w:val="es-ES"/>
        </w:rPr>
      </w:pPr>
      <w:r>
        <w:rPr>
          <w:rFonts w:eastAsia="Times New Roman"/>
          <w:kern w:val="22"/>
          <w:lang w:val="es-ES"/>
        </w:rPr>
        <w:t>El indicador ya está disponible y pronto para usarse, o bien está siendo desarrollado activamente y se prevé que estará disponible en breve, o bien podría ser desarrollado por la Secretaría del Convenio sobre la Diversidad Biológica y sus asociados sobre la base de procesos existentes;</w:t>
      </w:r>
    </w:p>
    <w:p w14:paraId="5B19BF58" w14:textId="77777777" w:rsidR="00073653" w:rsidRDefault="00073653">
      <w:pPr>
        <w:pStyle w:val="Header"/>
        <w:numPr>
          <w:ilvl w:val="1"/>
          <w:numId w:val="2"/>
        </w:numPr>
        <w:suppressLineNumbers/>
        <w:tabs>
          <w:tab w:val="clear" w:pos="360"/>
          <w:tab w:val="clear" w:pos="4320"/>
          <w:tab w:val="clear" w:pos="8640"/>
        </w:tabs>
        <w:suppressAutoHyphens/>
        <w:kinsoku w:val="0"/>
        <w:overflowPunct w:val="0"/>
        <w:autoSpaceDE w:val="0"/>
        <w:autoSpaceDN w:val="0"/>
        <w:adjustRightInd w:val="0"/>
        <w:snapToGrid w:val="0"/>
        <w:spacing w:after="120"/>
        <w:ind w:left="0" w:firstLine="720"/>
        <w:rPr>
          <w:rFonts w:eastAsia="Times New Roman"/>
          <w:kern w:val="22"/>
          <w:lang w:val="es-ES"/>
        </w:rPr>
      </w:pPr>
      <w:r>
        <w:rPr>
          <w:rFonts w:eastAsia="Times New Roman"/>
          <w:kern w:val="22"/>
          <w:lang w:val="es-ES"/>
        </w:rPr>
        <w:t>El indicador se relaciona en forma directa con al menos uno de los objetivos o una de las metas del primer proyecto del marco mundial de la diversidad biológica posterior a 2020.</w:t>
      </w:r>
    </w:p>
    <w:p w14:paraId="05CE676B" w14:textId="77777777" w:rsidR="00073653" w:rsidRDefault="00073653">
      <w:pPr>
        <w:pStyle w:val="Para1"/>
        <w:numPr>
          <w:ilvl w:val="1"/>
          <w:numId w:val="2"/>
        </w:numPr>
        <w:suppressLineNumbers/>
        <w:tabs>
          <w:tab w:val="clear" w:pos="360"/>
        </w:tabs>
        <w:suppressAutoHyphens/>
        <w:kinsoku w:val="0"/>
        <w:overflowPunct w:val="0"/>
        <w:autoSpaceDE w:val="0"/>
        <w:autoSpaceDN w:val="0"/>
        <w:adjustRightInd w:val="0"/>
        <w:snapToGrid w:val="0"/>
        <w:spacing w:before="0"/>
        <w:ind w:left="0" w:firstLine="720"/>
        <w:rPr>
          <w:rFonts w:ascii="Malgun Gothic" w:eastAsia="Malgun Gothic"/>
          <w:kern w:val="22"/>
          <w:szCs w:val="24"/>
          <w:lang w:val="es-ES"/>
        </w:rPr>
      </w:pPr>
      <w:r>
        <w:rPr>
          <w:kern w:val="22"/>
          <w:szCs w:val="24"/>
          <w:lang w:val="es-ES"/>
        </w:rPr>
        <w:t xml:space="preserve"> El indicador es pertinente a nivel nacional y puede ser desglosado de escala mundial a nacional o agregado de escala nacional a mundial sin que se comprometa su fiabilidad.</w:t>
      </w:r>
    </w:p>
    <w:p w14:paraId="5A621C2E" w14:textId="77777777" w:rsidR="00073653" w:rsidRDefault="00073653">
      <w:pPr>
        <w:pStyle w:val="Para1"/>
        <w:numPr>
          <w:ilvl w:val="1"/>
          <w:numId w:val="2"/>
        </w:numPr>
        <w:suppressLineNumbers/>
        <w:tabs>
          <w:tab w:val="clear" w:pos="360"/>
        </w:tabs>
        <w:suppressAutoHyphens/>
        <w:kinsoku w:val="0"/>
        <w:overflowPunct w:val="0"/>
        <w:autoSpaceDE w:val="0"/>
        <w:autoSpaceDN w:val="0"/>
        <w:adjustRightInd w:val="0"/>
        <w:snapToGrid w:val="0"/>
        <w:spacing w:before="0"/>
        <w:ind w:left="0" w:firstLine="720"/>
        <w:rPr>
          <w:rFonts w:ascii="Malgun Gothic" w:eastAsia="Malgun Gothic"/>
          <w:kern w:val="22"/>
          <w:szCs w:val="24"/>
          <w:lang w:val="es-ES"/>
        </w:rPr>
      </w:pPr>
      <w:r>
        <w:rPr>
          <w:kern w:val="22"/>
          <w:szCs w:val="24"/>
          <w:lang w:val="es-ES"/>
        </w:rPr>
        <w:t>La metodología para el indicador está publicada en una revista académica arbitrada o bien fue sometida a un proceso de revisión científica por pares;</w:t>
      </w:r>
    </w:p>
    <w:p w14:paraId="00E00647" w14:textId="77777777" w:rsidR="00073653" w:rsidRDefault="00073653">
      <w:pPr>
        <w:pStyle w:val="Para1"/>
        <w:numPr>
          <w:ilvl w:val="1"/>
          <w:numId w:val="2"/>
        </w:numPr>
        <w:suppressLineNumbers/>
        <w:tabs>
          <w:tab w:val="clear" w:pos="360"/>
        </w:tabs>
        <w:suppressAutoHyphens/>
        <w:kinsoku w:val="0"/>
        <w:overflowPunct w:val="0"/>
        <w:autoSpaceDE w:val="0"/>
        <w:autoSpaceDN w:val="0"/>
        <w:adjustRightInd w:val="0"/>
        <w:snapToGrid w:val="0"/>
        <w:spacing w:before="0"/>
        <w:ind w:left="0" w:firstLine="720"/>
        <w:rPr>
          <w:rFonts w:ascii="Malgun Gothic" w:eastAsia="Malgun Gothic"/>
          <w:kern w:val="22"/>
          <w:szCs w:val="24"/>
          <w:lang w:val="es-ES"/>
        </w:rPr>
      </w:pPr>
      <w:r>
        <w:rPr>
          <w:kern w:val="22"/>
          <w:szCs w:val="24"/>
          <w:lang w:val="es-ES"/>
        </w:rPr>
        <w:t>Los datos y metadatos relacionados con el indicador están disponibles públicamente;</w:t>
      </w:r>
    </w:p>
    <w:p w14:paraId="2D5D850C" w14:textId="77777777" w:rsidR="00073653" w:rsidRDefault="00073653">
      <w:pPr>
        <w:pStyle w:val="Para1"/>
        <w:numPr>
          <w:ilvl w:val="1"/>
          <w:numId w:val="2"/>
        </w:numPr>
        <w:suppressLineNumbers/>
        <w:tabs>
          <w:tab w:val="clear" w:pos="360"/>
        </w:tabs>
        <w:suppressAutoHyphens/>
        <w:kinsoku w:val="0"/>
        <w:overflowPunct w:val="0"/>
        <w:autoSpaceDE w:val="0"/>
        <w:autoSpaceDN w:val="0"/>
        <w:adjustRightInd w:val="0"/>
        <w:snapToGrid w:val="0"/>
        <w:ind w:left="0" w:firstLine="720"/>
        <w:rPr>
          <w:rFonts w:ascii="Malgun Gothic" w:eastAsia="Malgun Gothic"/>
          <w:kern w:val="22"/>
          <w:szCs w:val="24"/>
          <w:lang w:val="es-ES"/>
        </w:rPr>
      </w:pPr>
      <w:r>
        <w:rPr>
          <w:kern w:val="22"/>
          <w:szCs w:val="24"/>
          <w:lang w:val="es-ES"/>
        </w:rPr>
        <w:t>El indicador se actualizará periódicamente con un intervalo de menos de cinco años entre cada actualización.</w:t>
      </w:r>
    </w:p>
    <w:p w14:paraId="77C5DA20" w14:textId="77777777" w:rsidR="00073653" w:rsidRDefault="00073653">
      <w:pPr>
        <w:numPr>
          <w:ilvl w:val="0"/>
          <w:numId w:val="2"/>
        </w:numPr>
        <w:tabs>
          <w:tab w:val="clear" w:pos="360"/>
        </w:tabs>
        <w:spacing w:before="120" w:after="120"/>
        <w:rPr>
          <w:lang w:val="es-ES"/>
        </w:rPr>
      </w:pPr>
      <w:r>
        <w:rPr>
          <w:kern w:val="22"/>
          <w:lang w:val="es-ES"/>
        </w:rPr>
        <w:t>Con respecto al primer criterio, referido a la disponibilidad de datos y los procesos existentes, se procuró una alineación con los procesos intergubernamentales en curso en el marco de la Comisión de Estadística de las Naciones Unidas, incluidos los Objetivos de Desarrollo Sostenible o el Sistema de Contabilidad Ambiental y Económica. Además, se procuró utilizar el trabajo existente sobre variables esenciales de diversidad biológica en el marco de la Red de Observación de la Diversidad Biológica del Grupo de Observaciones de la Tierra (GEO-BON) (en el entendido de que muchas variables esenciales de diversidad biológica también sirven como datos de base para el Sistema de Contabilidad Ambiental y Económica). Actualmente, 89 países han implementado el Sistema de Contabilidad Ambiental y Económica y otros 27 países tienen planes concretos para hacerlo</w:t>
      </w:r>
      <w:r>
        <w:rPr>
          <w:rStyle w:val="FootnoteReference"/>
          <w:rFonts w:ascii="Malgun Gothic" w:eastAsia="Malgun Gothic"/>
          <w:kern w:val="22"/>
          <w:lang w:val="es-ES"/>
        </w:rPr>
        <w:footnoteReference w:id="6"/>
      </w:r>
      <w:r>
        <w:rPr>
          <w:kern w:val="22"/>
          <w:lang w:val="es-ES"/>
        </w:rPr>
        <w:t>. Por lo tanto, si bien en algunos países se necesitará apoyo adicional en materia de seguimiento, a fin de crear capacidad, ya existe un programa de trabajo sobre estos indicadores.</w:t>
      </w:r>
    </w:p>
    <w:p w14:paraId="7C4DEEE0" w14:textId="77777777" w:rsidR="00073653" w:rsidRDefault="00073653">
      <w:pPr>
        <w:numPr>
          <w:ilvl w:val="0"/>
          <w:numId w:val="2"/>
        </w:numPr>
        <w:tabs>
          <w:tab w:val="clear" w:pos="360"/>
        </w:tabs>
        <w:spacing w:before="120" w:after="120"/>
        <w:rPr>
          <w:rFonts w:eastAsia="Times New Roman"/>
          <w:lang w:val="es-ES"/>
        </w:rPr>
      </w:pPr>
      <w:r>
        <w:rPr>
          <w:rFonts w:eastAsia="Times New Roman"/>
          <w:kern w:val="22"/>
          <w:lang w:val="es-ES"/>
        </w:rPr>
        <w:t>Para algunos de los objetivos y metas propuestos en el primer proyecto del marco mundial de la diversidad biológica posterior a 2020 no es posible definir indicadores de cabecera que cumplan todos los criterios señalados. En esos casos, en el anexo se señalan las carencias y las Partes podrían estimar oportuno considerar cómo se pueden subsanar esas carencias.</w:t>
      </w:r>
    </w:p>
    <w:p w14:paraId="54D20986" w14:textId="77777777" w:rsidR="00073653" w:rsidRDefault="00073653">
      <w:pPr>
        <w:pStyle w:val="Heading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0" w:firstLine="0"/>
        <w:rPr>
          <w:rFonts w:eastAsia="Times New Roman"/>
          <w:kern w:val="22"/>
          <w:lang w:val="es-ES"/>
        </w:rPr>
      </w:pPr>
      <w:r>
        <w:rPr>
          <w:rFonts w:eastAsia="Times New Roman"/>
          <w:kern w:val="22"/>
          <w:lang w:val="es-ES"/>
        </w:rPr>
        <w:t>OtrAS consideraCionEs ReFERIDAS A LA defiNICiÓn DE INDICADORES DE CABECERA</w:t>
      </w:r>
    </w:p>
    <w:p w14:paraId="18C44727" w14:textId="77777777" w:rsidR="00073653" w:rsidRDefault="00073653">
      <w:pPr>
        <w:numPr>
          <w:ilvl w:val="0"/>
          <w:numId w:val="2"/>
        </w:numPr>
        <w:tabs>
          <w:tab w:val="clear" w:pos="360"/>
        </w:tabs>
        <w:rPr>
          <w:rFonts w:ascii="Malgun Gothic" w:eastAsia="Malgun Gothic"/>
          <w:kern w:val="22"/>
          <w:lang w:val="es-ES"/>
        </w:rPr>
      </w:pPr>
      <w:r>
        <w:rPr>
          <w:kern w:val="22"/>
          <w:lang w:val="es-ES"/>
        </w:rPr>
        <w:t>Además de los criterios señalados, para la definición de posibles indicadores de cabecera se tomaron en cuenta las siguientes consideraciones:</w:t>
      </w:r>
    </w:p>
    <w:p w14:paraId="3CEA651B" w14:textId="77777777" w:rsidR="00073653" w:rsidRDefault="00073653">
      <w:pPr>
        <w:pStyle w:val="Para1"/>
        <w:numPr>
          <w:ilvl w:val="1"/>
          <w:numId w:val="2"/>
        </w:numPr>
        <w:suppressLineNumbers/>
        <w:tabs>
          <w:tab w:val="clear" w:pos="360"/>
        </w:tabs>
        <w:suppressAutoHyphens/>
        <w:kinsoku w:val="0"/>
        <w:overflowPunct w:val="0"/>
        <w:autoSpaceDE w:val="0"/>
        <w:autoSpaceDN w:val="0"/>
        <w:adjustRightInd w:val="0"/>
        <w:snapToGrid w:val="0"/>
        <w:ind w:left="0" w:firstLine="720"/>
        <w:rPr>
          <w:rFonts w:eastAsia="Times New Roman"/>
          <w:kern w:val="22"/>
          <w:szCs w:val="24"/>
          <w:lang w:val="es-ES"/>
        </w:rPr>
      </w:pPr>
      <w:r>
        <w:rPr>
          <w:rFonts w:eastAsia="Times New Roman"/>
          <w:kern w:val="22"/>
          <w:szCs w:val="24"/>
          <w:lang w:val="es-ES"/>
        </w:rPr>
        <w:t>Las opiniones expresadas en la 24ª reunión del Órgano Subsidiario de Asesoramiento Científico, Técnico y Tecnológico, incluido a través de la encuesta realizada durante la reunión por los copresidentes del grupo de contacto que trataron este tema</w:t>
      </w:r>
      <w:r>
        <w:rPr>
          <w:rStyle w:val="FootnoteReference"/>
          <w:rFonts w:eastAsia="Times New Roman"/>
          <w:kern w:val="22"/>
          <w:szCs w:val="24"/>
          <w:lang w:val="es-ES"/>
        </w:rPr>
        <w:footnoteReference w:id="7"/>
      </w:r>
      <w:r>
        <w:rPr>
          <w:rFonts w:eastAsia="Times New Roman"/>
          <w:kern w:val="22"/>
          <w:szCs w:val="24"/>
          <w:lang w:val="es-ES"/>
        </w:rPr>
        <w:t>;</w:t>
      </w:r>
    </w:p>
    <w:p w14:paraId="073590A8" w14:textId="77777777" w:rsidR="00073653" w:rsidRDefault="00073653">
      <w:pPr>
        <w:pStyle w:val="Para1"/>
        <w:numPr>
          <w:ilvl w:val="1"/>
          <w:numId w:val="2"/>
        </w:numPr>
        <w:suppressLineNumbers/>
        <w:tabs>
          <w:tab w:val="clear" w:pos="360"/>
        </w:tabs>
        <w:suppressAutoHyphens/>
        <w:kinsoku w:val="0"/>
        <w:overflowPunct w:val="0"/>
        <w:autoSpaceDE w:val="0"/>
        <w:autoSpaceDN w:val="0"/>
        <w:adjustRightInd w:val="0"/>
        <w:snapToGrid w:val="0"/>
        <w:ind w:left="0" w:firstLine="720"/>
        <w:rPr>
          <w:rFonts w:eastAsia="Times New Roman"/>
          <w:szCs w:val="24"/>
          <w:lang w:val="es-ES"/>
        </w:rPr>
      </w:pPr>
      <w:r>
        <w:rPr>
          <w:rFonts w:eastAsia="Times New Roman"/>
          <w:kern w:val="22"/>
          <w:szCs w:val="24"/>
          <w:lang w:val="es-ES"/>
        </w:rPr>
        <w:t xml:space="preserve">Los indicadores de cabecera deberían ser un conjunto limitado de indicadores de alto nivel que reflejen el alcance general de los objetivos y las metas del marco mundial de la diversidad biológica </w:t>
      </w:r>
      <w:r>
        <w:rPr>
          <w:rFonts w:eastAsia="Times New Roman"/>
          <w:kern w:val="22"/>
          <w:szCs w:val="24"/>
          <w:lang w:val="es-ES"/>
        </w:rPr>
        <w:lastRenderedPageBreak/>
        <w:t>posterior a 2020. Los indicadores de cabecera por definición no pueden contemplar todos los elementos de cada objetivo o de una meta y, por lo tanto, a los efectos del análisis será necesario suplementarlos, según proceda, con indicadores de componentes y complementarios. Además, estos indicadores de componentes son pertinentes a nivel nacional, dado que se refieren a un componente más específico de un objetivo o meta. Los indicadores complementarios pueden ser o no pertinentes a nivel nacional, pero proporcionarían información importante a nivel mundial para hacer un seguimiento de los progresos en la consecución de los objetivos y metas del marco mundial de la diversidad biológica posterior a 2020 y podría recurrirse a ellos para un análisis mundial. En el documento CBD/WG2020/3/INF/2 se definen posibles indicadores de componentes y complementarios;</w:t>
      </w:r>
    </w:p>
    <w:p w14:paraId="2CFB3A53" w14:textId="77777777" w:rsidR="00073653" w:rsidRDefault="00073653">
      <w:pPr>
        <w:pStyle w:val="Para1"/>
        <w:numPr>
          <w:ilvl w:val="1"/>
          <w:numId w:val="2"/>
        </w:numPr>
        <w:suppressLineNumbers/>
        <w:tabs>
          <w:tab w:val="clear" w:pos="360"/>
        </w:tabs>
        <w:suppressAutoHyphens/>
        <w:kinsoku w:val="0"/>
        <w:overflowPunct w:val="0"/>
        <w:autoSpaceDE w:val="0"/>
        <w:autoSpaceDN w:val="0"/>
        <w:adjustRightInd w:val="0"/>
        <w:snapToGrid w:val="0"/>
        <w:ind w:left="0" w:firstLine="720"/>
        <w:rPr>
          <w:rFonts w:ascii="Malgun Gothic" w:eastAsia="Malgun Gothic"/>
          <w:szCs w:val="24"/>
          <w:lang w:val="es-ES"/>
        </w:rPr>
      </w:pPr>
      <w:r>
        <w:rPr>
          <w:kern w:val="22"/>
          <w:szCs w:val="24"/>
          <w:lang w:val="es-ES"/>
        </w:rPr>
        <w:t>Se ha dado prioridad a los indicadores que se acordaron mediante un proceso científico o intergubernamental y en el que hay un órgano existente que seguirá revisando el indicador, como es el caso, por ejemplo, de los indicadores definidos para el seguimiento de la implementación de la Agenda 2030 para el Desarrollo Sostenible. Estos indicadores no supondrían necesidades adicionales de creación de capacidad a nivel nacional ni una mayor carga de presentación de informes para las Partes dado que los indicadores ya se están recopilando y validando a nivel nacional a través de otros procesos; no obstante, sigue habiendo necesidad de crear capacidad en torno a los indicadores de los ODS, como bien se reconoce en el proceso de los ODS. Similarmente, ya se prevé que datos para algunos de los indicadores de cabecera propuestos estarán disponibles a través de procesos de presentación de informes establecidos en el marco del Convenio o sus Protocolos (por ejemplo, a través de los procesos de presentación de informes relacionados con el Marco de Presentación de Informes de Movilización de Recursos Financieros, o en los procesos de revisión y evaluación establecidos en el marco de los Protocolos de Cartagena y Nagoya). Por ende, el uso de esos indicadores no supondría una carga adicional significativa en materia de presentación de informes dado que la presentación de informes continuaría a través del proceso existente. En el anexo se indica aquellos casos en que los indicadores propuestos tiene una de estas dos características.</w:t>
      </w:r>
    </w:p>
    <w:p w14:paraId="3CF94BF5" w14:textId="77777777" w:rsidR="00073653" w:rsidRDefault="00073653">
      <w:pPr>
        <w:pStyle w:val="Heading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0" w:firstLine="0"/>
        <w:rPr>
          <w:rFonts w:eastAsia="Times New Roman"/>
          <w:kern w:val="22"/>
          <w:lang w:val="es-ES"/>
        </w:rPr>
      </w:pPr>
      <w:r>
        <w:rPr>
          <w:rFonts w:eastAsia="Times New Roman"/>
          <w:kern w:val="22"/>
          <w:lang w:val="es-ES"/>
        </w:rPr>
        <w:t>RESUMEN DE LOS Indicadores de cabecera</w:t>
      </w:r>
    </w:p>
    <w:p w14:paraId="42E3CC9F" w14:textId="77777777" w:rsidR="00073653" w:rsidRDefault="00073653">
      <w:pPr>
        <w:numPr>
          <w:ilvl w:val="0"/>
          <w:numId w:val="2"/>
        </w:numPr>
        <w:tabs>
          <w:tab w:val="clear" w:pos="360"/>
        </w:tabs>
        <w:spacing w:before="120" w:after="120"/>
        <w:rPr>
          <w:rFonts w:eastAsia="Times New Roman"/>
          <w:lang w:val="es-ES"/>
        </w:rPr>
      </w:pPr>
      <w:r>
        <w:rPr>
          <w:rFonts w:eastAsia="Times New Roman"/>
          <w:kern w:val="22"/>
          <w:lang w:val="es-ES"/>
        </w:rPr>
        <w:t>Hay un total de 38 indicadores de cabecera. Ese total incluye los 15 indicadores que coinciden exactamente con un indicador de ODS y, por lo tanto, los datos de esos indicadores se seguirán recolectando y validando a través el proceso de los ODS y no requerirán un esfuerzo adicional en el proceso del CDB. De los restantes indicadores, 7 tienen que ver con indicadores de variables esenciales de diversidad biológica de GEO-BON o con los indicadores del Sistema de Contabilidad Ambiental y Económica y 6 están cubiertos por un proceso intergubernamental existente o por un proveedor de datos internacional. Para los otros 10 indicadores se requerirá más investigación y desarrollo, pero muchos de ellos son indicadores de medidas de políticas que se desarrollarán sobre la base de presentaciones de informes existentes a través de los informes nacionales presentados en virtud del Convenio, los planes nacionales de financiación para la diversidad biológica o las presentaciones de informes en el marco del Protocolo de Nagoya o el Protocolo de Cartagena.</w:t>
      </w:r>
    </w:p>
    <w:p w14:paraId="382DC8B4" w14:textId="77777777" w:rsidR="00073653" w:rsidRDefault="00073653">
      <w:pPr>
        <w:numPr>
          <w:ilvl w:val="0"/>
          <w:numId w:val="2"/>
        </w:numPr>
        <w:tabs>
          <w:tab w:val="clear" w:pos="360"/>
        </w:tabs>
        <w:spacing w:before="120" w:after="120"/>
        <w:rPr>
          <w:rFonts w:eastAsia="Times New Roman"/>
          <w:lang w:val="es-ES"/>
        </w:rPr>
      </w:pPr>
      <w:r>
        <w:rPr>
          <w:rFonts w:eastAsia="Times New Roman"/>
          <w:kern w:val="22"/>
          <w:lang w:val="es-ES"/>
        </w:rPr>
        <w:t>Hay 9 indicadores de cabecera para los 4 objetivos y 29 indicadores de cabecera para las 21 metas. En promedio hay dos o tres indicadores por objetivo y uno o dos por meta.</w:t>
      </w:r>
    </w:p>
    <w:p w14:paraId="4F796C2B" w14:textId="77777777" w:rsidR="00073653" w:rsidRPr="00C06F51" w:rsidRDefault="00073653" w:rsidP="00C06F51">
      <w:pPr>
        <w:numPr>
          <w:ilvl w:val="0"/>
          <w:numId w:val="2"/>
        </w:numPr>
        <w:tabs>
          <w:tab w:val="clear" w:pos="360"/>
        </w:tabs>
        <w:spacing w:before="120" w:after="120"/>
        <w:rPr>
          <w:rFonts w:ascii="Malgun Gothic" w:eastAsia="Malgun Gothic"/>
          <w:lang w:val="es-ES"/>
        </w:rPr>
      </w:pPr>
      <w:r w:rsidRPr="00C06F51">
        <w:rPr>
          <w:kern w:val="22"/>
          <w:lang w:val="es-ES"/>
        </w:rPr>
        <w:t>En el caso de muchos países en desarrollo, en particular los países menos adelantados y los pequeños Estados insulares en desarrollo, así como los países con economías en transición, para facilitar el uso de los indicadores de cabecera a nivel nacional se necesitarán actividades de creación de capacidad y otro tipo de apoyo, incluido apoyo para elaborar datos y acceder a ellos y para continuar desarrollando los sistemas nacionales. Este apoyo deberá coordinarse y articularse con apoyos existentes que se brinden en el marco de otras iniciativas, tales como GEO</w:t>
      </w:r>
      <w:r w:rsidRPr="00C06F51">
        <w:rPr>
          <w:b/>
          <w:kern w:val="22"/>
          <w:lang w:val="es-ES"/>
        </w:rPr>
        <w:t>-</w:t>
      </w:r>
      <w:r w:rsidRPr="00C06F51">
        <w:rPr>
          <w:kern w:val="22"/>
          <w:lang w:val="es-ES"/>
        </w:rPr>
        <w:t>BON, los Objetivos de Desarrollo Sostenible o el Sistema de Contabilidad Ambiental y Económica. Las Partes podrían estimar oportuno estudiar este tema a la hora de elaborar el marco de seguimiento del marco mundial de la diversidad biológica posterior a 2020.</w:t>
      </w:r>
    </w:p>
    <w:p w14:paraId="0037921B" w14:textId="77777777" w:rsidR="00073653" w:rsidRDefault="00073653">
      <w:pPr>
        <w:jc w:val="left"/>
        <w:rPr>
          <w:rFonts w:eastAsia="Times New Roman"/>
          <w:i/>
          <w:kern w:val="22"/>
          <w:lang w:val="es-ES"/>
        </w:rPr>
      </w:pPr>
    </w:p>
    <w:p w14:paraId="6EECB92C" w14:textId="77777777" w:rsidR="00073653" w:rsidRDefault="00073653">
      <w:pPr>
        <w:pStyle w:val="Para1"/>
        <w:numPr>
          <w:ilvl w:val="0"/>
          <w:numId w:val="0"/>
        </w:numPr>
        <w:suppressLineNumbers/>
        <w:suppressAutoHyphens/>
        <w:kinsoku w:val="0"/>
        <w:overflowPunct w:val="0"/>
        <w:autoSpaceDE w:val="0"/>
        <w:autoSpaceDN w:val="0"/>
        <w:adjustRightInd w:val="0"/>
        <w:snapToGrid w:val="0"/>
        <w:jc w:val="center"/>
        <w:rPr>
          <w:rFonts w:eastAsia="Times New Roman"/>
          <w:i/>
          <w:kern w:val="22"/>
          <w:szCs w:val="24"/>
          <w:lang w:val="es-ES"/>
        </w:rPr>
        <w:sectPr w:rsidR="00073653">
          <w:pgSz w:w="12240" w:h="15840"/>
          <w:pgMar w:top="567" w:right="1389" w:bottom="1134" w:left="1389" w:header="709" w:footer="709" w:gutter="0"/>
          <w:cols w:space="708"/>
          <w:docGrid w:linePitch="360"/>
        </w:sectPr>
      </w:pPr>
    </w:p>
    <w:p w14:paraId="0A88C300" w14:textId="77777777" w:rsidR="00073653" w:rsidRDefault="00073653">
      <w:pPr>
        <w:pStyle w:val="Para1"/>
        <w:numPr>
          <w:ilvl w:val="0"/>
          <w:numId w:val="0"/>
        </w:numPr>
        <w:suppressLineNumbers/>
        <w:suppressAutoHyphens/>
        <w:kinsoku w:val="0"/>
        <w:overflowPunct w:val="0"/>
        <w:autoSpaceDE w:val="0"/>
        <w:autoSpaceDN w:val="0"/>
        <w:adjustRightInd w:val="0"/>
        <w:snapToGrid w:val="0"/>
        <w:jc w:val="center"/>
        <w:rPr>
          <w:rFonts w:eastAsia="Times New Roman"/>
          <w:i/>
          <w:kern w:val="22"/>
          <w:szCs w:val="24"/>
          <w:lang w:val="es-ES"/>
        </w:rPr>
      </w:pPr>
      <w:bookmarkStart w:id="2" w:name="_Hlk52264373"/>
      <w:r>
        <w:rPr>
          <w:rFonts w:eastAsia="Times New Roman"/>
          <w:i/>
          <w:kern w:val="22"/>
          <w:szCs w:val="24"/>
          <w:lang w:val="es-ES"/>
        </w:rPr>
        <w:lastRenderedPageBreak/>
        <w:t>Anexo</w:t>
      </w:r>
    </w:p>
    <w:bookmarkEnd w:id="2"/>
    <w:p w14:paraId="3BAD9C29" w14:textId="77777777" w:rsidR="00073653" w:rsidRDefault="00073653">
      <w:pPr>
        <w:pStyle w:val="Para1"/>
        <w:numPr>
          <w:ilvl w:val="0"/>
          <w:numId w:val="0"/>
        </w:numPr>
        <w:suppressLineNumbers/>
        <w:suppressAutoHyphens/>
        <w:kinsoku w:val="0"/>
        <w:overflowPunct w:val="0"/>
        <w:autoSpaceDE w:val="0"/>
        <w:autoSpaceDN w:val="0"/>
        <w:adjustRightInd w:val="0"/>
        <w:snapToGrid w:val="0"/>
        <w:jc w:val="center"/>
        <w:rPr>
          <w:rFonts w:eastAsia="Times New Roman"/>
          <w:b/>
          <w:caps/>
          <w:kern w:val="22"/>
          <w:szCs w:val="24"/>
          <w:lang w:val="es-ES"/>
        </w:rPr>
      </w:pPr>
      <w:r>
        <w:rPr>
          <w:rFonts w:eastAsia="Times New Roman"/>
          <w:b/>
          <w:caps/>
          <w:kern w:val="22"/>
          <w:szCs w:val="24"/>
          <w:lang w:val="es-ES"/>
        </w:rPr>
        <w:t>INDICADORES DE CABECERA PROPUESTOS PARA EL MARCO MUNDIAL DE LA DIVERSIDAD BIOLÓGICA POSTERIOR A 2020</w:t>
      </w:r>
    </w:p>
    <w:p w14:paraId="0E4C9D79" w14:textId="77777777" w:rsidR="00073653" w:rsidRDefault="00073653">
      <w:pPr>
        <w:spacing w:after="120"/>
        <w:rPr>
          <w:rFonts w:eastAsia="Times New Roman"/>
          <w:i/>
          <w:color w:val="000000"/>
          <w:lang w:val="es-ES"/>
        </w:rPr>
      </w:pPr>
      <w:r>
        <w:rPr>
          <w:rFonts w:eastAsia="Times New Roman"/>
          <w:kern w:val="22"/>
          <w:lang w:val="es-ES"/>
        </w:rPr>
        <w:t>En el siguiente cuadro, para cada uno de los objetivos y metas propuestos en el primer proyecto del marco mundial de la diversidad biológica posterior a 2020, se definieron posibles indicadores de cabecera sobre la base de los criterios antes indicados. En el cuadro también se brinda información técnica de apoyo adicional para facilitarle al Grupo de Trabajo el examen de este tema.</w:t>
      </w:r>
    </w:p>
    <w:tbl>
      <w:tblPr>
        <w:tblW w:w="14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5"/>
        <w:gridCol w:w="2430"/>
        <w:gridCol w:w="1620"/>
        <w:gridCol w:w="1350"/>
        <w:gridCol w:w="3240"/>
        <w:gridCol w:w="1894"/>
      </w:tblGrid>
      <w:tr w:rsidR="00073653" w:rsidRPr="00D821D7" w14:paraId="465FF3A4" w14:textId="77777777">
        <w:trPr>
          <w:tblHeader/>
          <w:jc w:val="center"/>
        </w:trPr>
        <w:tc>
          <w:tcPr>
            <w:tcW w:w="3595" w:type="dxa"/>
            <w:shd w:val="clear" w:color="000000" w:fill="auto"/>
            <w:noWrap/>
            <w:vAlign w:val="center"/>
          </w:tcPr>
          <w:p w14:paraId="2C41F6DC" w14:textId="77777777" w:rsidR="00073653" w:rsidRPr="00C06F51" w:rsidRDefault="00073653">
            <w:pPr>
              <w:suppressLineNumbers/>
              <w:suppressAutoHyphens/>
              <w:kinsoku w:val="0"/>
              <w:overflowPunct w:val="0"/>
              <w:autoSpaceDE w:val="0"/>
              <w:autoSpaceDN w:val="0"/>
              <w:adjustRightInd w:val="0"/>
              <w:snapToGrid w:val="0"/>
              <w:jc w:val="center"/>
              <w:rPr>
                <w:rFonts w:eastAsia="Times New Roman"/>
                <w:szCs w:val="22"/>
              </w:rPr>
            </w:pPr>
            <w:r w:rsidRPr="00C06F51">
              <w:rPr>
                <w:rFonts w:eastAsia="Times New Roman"/>
                <w:i/>
                <w:color w:val="000000"/>
                <w:kern w:val="22"/>
                <w:szCs w:val="22"/>
                <w:lang w:val="es-ES"/>
              </w:rPr>
              <w:t>Objetivo o meta propuesto</w:t>
            </w:r>
          </w:p>
        </w:tc>
        <w:tc>
          <w:tcPr>
            <w:tcW w:w="2430" w:type="dxa"/>
            <w:shd w:val="clear" w:color="000000" w:fill="auto"/>
            <w:noWrap/>
            <w:vAlign w:val="center"/>
          </w:tcPr>
          <w:p w14:paraId="79A82FD5" w14:textId="77777777" w:rsidR="00073653" w:rsidRPr="00C06F51" w:rsidRDefault="00073653" w:rsidP="00C06F51">
            <w:pPr>
              <w:suppressLineNumbers/>
              <w:suppressAutoHyphens/>
              <w:kinsoku w:val="0"/>
              <w:overflowPunct w:val="0"/>
              <w:autoSpaceDE w:val="0"/>
              <w:autoSpaceDN w:val="0"/>
              <w:adjustRightInd w:val="0"/>
              <w:snapToGrid w:val="0"/>
              <w:jc w:val="center"/>
              <w:rPr>
                <w:rFonts w:eastAsia="Times New Roman"/>
                <w:i/>
                <w:color w:val="000000"/>
                <w:kern w:val="22"/>
                <w:szCs w:val="22"/>
                <w:lang w:val="es-ES"/>
              </w:rPr>
            </w:pPr>
            <w:r w:rsidRPr="00C06F51">
              <w:rPr>
                <w:rFonts w:eastAsia="Times New Roman"/>
                <w:i/>
                <w:kern w:val="22"/>
                <w:szCs w:val="22"/>
                <w:lang w:val="es-ES"/>
              </w:rPr>
              <w:t>Indicadores propuestos</w:t>
            </w:r>
            <w:r w:rsidRPr="00C06F51">
              <w:rPr>
                <w:rStyle w:val="FootnoteReference"/>
                <w:rFonts w:eastAsia="Times New Roman"/>
                <w:i/>
                <w:kern w:val="22"/>
                <w:szCs w:val="22"/>
                <w:lang w:val="es-ES"/>
              </w:rPr>
              <w:footnoteReference w:id="8"/>
            </w:r>
          </w:p>
        </w:tc>
        <w:tc>
          <w:tcPr>
            <w:tcW w:w="1620" w:type="dxa"/>
            <w:shd w:val="clear" w:color="000000" w:fill="auto"/>
            <w:noWrap/>
            <w:vAlign w:val="center"/>
          </w:tcPr>
          <w:p w14:paraId="443FFD62" w14:textId="77777777" w:rsidR="00073653" w:rsidRPr="00C06F51" w:rsidRDefault="00073653">
            <w:pPr>
              <w:suppressLineNumbers/>
              <w:suppressAutoHyphens/>
              <w:kinsoku w:val="0"/>
              <w:overflowPunct w:val="0"/>
              <w:autoSpaceDE w:val="0"/>
              <w:autoSpaceDN w:val="0"/>
              <w:adjustRightInd w:val="0"/>
              <w:snapToGrid w:val="0"/>
              <w:jc w:val="center"/>
              <w:rPr>
                <w:rFonts w:eastAsia="Times New Roman"/>
                <w:szCs w:val="22"/>
              </w:rPr>
            </w:pPr>
            <w:r w:rsidRPr="00C06F51">
              <w:rPr>
                <w:rFonts w:eastAsia="Times New Roman"/>
                <w:i/>
                <w:color w:val="000000"/>
                <w:kern w:val="22"/>
                <w:szCs w:val="22"/>
                <w:lang w:val="es-ES"/>
              </w:rPr>
              <w:t>Desglose propuesto</w:t>
            </w:r>
          </w:p>
        </w:tc>
        <w:tc>
          <w:tcPr>
            <w:tcW w:w="1350" w:type="dxa"/>
            <w:shd w:val="clear" w:color="000000" w:fill="auto"/>
            <w:noWrap/>
            <w:vAlign w:val="center"/>
          </w:tcPr>
          <w:p w14:paraId="65E86DF1" w14:textId="77777777" w:rsidR="00073653" w:rsidRPr="00DB1083" w:rsidRDefault="00073653">
            <w:pPr>
              <w:suppressLineNumbers/>
              <w:suppressAutoHyphens/>
              <w:kinsoku w:val="0"/>
              <w:overflowPunct w:val="0"/>
              <w:autoSpaceDE w:val="0"/>
              <w:autoSpaceDN w:val="0"/>
              <w:adjustRightInd w:val="0"/>
              <w:snapToGrid w:val="0"/>
              <w:jc w:val="center"/>
              <w:rPr>
                <w:rFonts w:eastAsia="Times New Roman"/>
                <w:szCs w:val="22"/>
                <w:lang w:val="es-ES_tradnl"/>
              </w:rPr>
            </w:pPr>
            <w:r w:rsidRPr="00C06F51">
              <w:rPr>
                <w:rFonts w:eastAsia="Times New Roman"/>
                <w:i/>
                <w:color w:val="000000"/>
                <w:kern w:val="22"/>
                <w:szCs w:val="22"/>
                <w:lang w:val="es-ES"/>
              </w:rPr>
              <w:t xml:space="preserve">Procesos existentes de presentación de informes / </w:t>
            </w:r>
            <w:proofErr w:type="gramStart"/>
            <w:r w:rsidRPr="00C06F51">
              <w:rPr>
                <w:rFonts w:eastAsia="Times New Roman"/>
                <w:i/>
                <w:color w:val="000000"/>
                <w:kern w:val="22"/>
                <w:szCs w:val="22"/>
                <w:lang w:val="es-ES"/>
              </w:rPr>
              <w:t>validación nacionales</w:t>
            </w:r>
            <w:proofErr w:type="gramEnd"/>
          </w:p>
        </w:tc>
        <w:tc>
          <w:tcPr>
            <w:tcW w:w="3240" w:type="dxa"/>
            <w:shd w:val="clear" w:color="000000" w:fill="auto"/>
            <w:vAlign w:val="center"/>
          </w:tcPr>
          <w:p w14:paraId="20CEB27C" w14:textId="77777777" w:rsidR="00073653" w:rsidRPr="00C06F51" w:rsidRDefault="00073653" w:rsidP="00C06F51">
            <w:pPr>
              <w:suppressLineNumbers/>
              <w:suppressAutoHyphens/>
              <w:kinsoku w:val="0"/>
              <w:overflowPunct w:val="0"/>
              <w:autoSpaceDE w:val="0"/>
              <w:autoSpaceDN w:val="0"/>
              <w:adjustRightInd w:val="0"/>
              <w:snapToGrid w:val="0"/>
              <w:jc w:val="center"/>
              <w:rPr>
                <w:rFonts w:eastAsia="Times New Roman"/>
                <w:szCs w:val="22"/>
              </w:rPr>
            </w:pPr>
            <w:r w:rsidRPr="00C06F51">
              <w:rPr>
                <w:rFonts w:eastAsia="Times New Roman"/>
                <w:i/>
                <w:color w:val="000000"/>
                <w:kern w:val="22"/>
                <w:szCs w:val="22"/>
                <w:lang w:val="es-ES"/>
              </w:rPr>
              <w:t>Base metodológica</w:t>
            </w:r>
          </w:p>
        </w:tc>
        <w:tc>
          <w:tcPr>
            <w:tcW w:w="1894" w:type="dxa"/>
            <w:shd w:val="clear" w:color="000000" w:fill="auto"/>
            <w:vAlign w:val="center"/>
          </w:tcPr>
          <w:p w14:paraId="34A20328" w14:textId="77777777" w:rsidR="00073653" w:rsidRPr="00C06F51" w:rsidRDefault="00073653" w:rsidP="00C06F51">
            <w:pPr>
              <w:suppressLineNumbers/>
              <w:suppressAutoHyphens/>
              <w:kinsoku w:val="0"/>
              <w:overflowPunct w:val="0"/>
              <w:autoSpaceDE w:val="0"/>
              <w:autoSpaceDN w:val="0"/>
              <w:adjustRightInd w:val="0"/>
              <w:snapToGrid w:val="0"/>
              <w:jc w:val="center"/>
              <w:rPr>
                <w:rFonts w:eastAsia="Times New Roman"/>
                <w:i/>
                <w:color w:val="000000"/>
                <w:kern w:val="22"/>
                <w:szCs w:val="22"/>
                <w:lang w:val="es-ES"/>
              </w:rPr>
            </w:pPr>
            <w:bookmarkStart w:id="3" w:name="_Hlk76627132"/>
            <w:r w:rsidRPr="00C06F51">
              <w:rPr>
                <w:rFonts w:eastAsia="Times New Roman"/>
                <w:i/>
                <w:color w:val="000000"/>
                <w:kern w:val="22"/>
                <w:szCs w:val="22"/>
                <w:lang w:val="es-ES"/>
              </w:rPr>
              <w:t>Conjunto de datos mundiales para desglose naciona</w:t>
            </w:r>
            <w:r w:rsidRPr="00C06F51">
              <w:rPr>
                <w:rFonts w:eastAsia="Times New Roman"/>
                <w:i/>
                <w:color w:val="000000"/>
                <w:spacing w:val="10"/>
                <w:kern w:val="22"/>
                <w:szCs w:val="22"/>
                <w:lang w:val="es-ES"/>
              </w:rPr>
              <w:t>l</w:t>
            </w:r>
            <w:r w:rsidRPr="00C06F51">
              <w:rPr>
                <w:rStyle w:val="FootnoteReference"/>
                <w:rFonts w:eastAsia="Times New Roman"/>
                <w:i/>
                <w:color w:val="000000"/>
                <w:spacing w:val="10"/>
                <w:kern w:val="22"/>
                <w:szCs w:val="22"/>
                <w:lang w:val="es-ES"/>
              </w:rPr>
              <w:footnoteReference w:id="9"/>
            </w:r>
            <w:bookmarkEnd w:id="3"/>
          </w:p>
        </w:tc>
      </w:tr>
      <w:tr w:rsidR="00073653" w:rsidRPr="00C06F51" w14:paraId="3CC26811" w14:textId="77777777">
        <w:trPr>
          <w:trHeight w:val="2831"/>
          <w:jc w:val="center"/>
        </w:trPr>
        <w:tc>
          <w:tcPr>
            <w:tcW w:w="3595" w:type="dxa"/>
            <w:vMerge w:val="restart"/>
          </w:tcPr>
          <w:p w14:paraId="6A12B9CF" w14:textId="77777777" w:rsidR="00073653" w:rsidRPr="00DB1083" w:rsidRDefault="00073653">
            <w:pPr>
              <w:pStyle w:val="Para1"/>
              <w:numPr>
                <w:ilvl w:val="0"/>
                <w:numId w:val="0"/>
              </w:numPr>
              <w:suppressLineNumbers/>
              <w:suppressAutoHyphens/>
              <w:spacing w:before="0" w:after="0"/>
              <w:jc w:val="left"/>
              <w:rPr>
                <w:rFonts w:eastAsia="Times New Roman"/>
                <w:szCs w:val="22"/>
                <w:lang w:val="es-ES_tradnl"/>
              </w:rPr>
            </w:pPr>
            <w:r w:rsidRPr="00C06F51">
              <w:rPr>
                <w:rFonts w:eastAsia="Times New Roman"/>
                <w:b/>
                <w:color w:val="000000"/>
                <w:kern w:val="22"/>
                <w:szCs w:val="22"/>
                <w:lang w:val="es-ES"/>
              </w:rPr>
              <w:t>Objetivo A.</w:t>
            </w:r>
            <w:r w:rsidRPr="00C06F51">
              <w:rPr>
                <w:rFonts w:eastAsia="Times New Roman"/>
                <w:color w:val="000000"/>
                <w:kern w:val="22"/>
                <w:szCs w:val="22"/>
                <w:lang w:val="es-ES"/>
              </w:rPr>
              <w:t xml:space="preserve"> </w:t>
            </w:r>
            <w:r w:rsidRPr="00C06F51">
              <w:rPr>
                <w:rFonts w:eastAsia="Times New Roman"/>
                <w:kern w:val="22"/>
                <w:szCs w:val="22"/>
                <w:lang w:val="es-ES"/>
              </w:rPr>
              <w:t>Se mejora la integridad de todos los ecosistemas, con un aumento de al menos un 15 % en la superficie, la conectividad y la integridad de los ecosistemas naturales,</w:t>
            </w:r>
            <w:r w:rsidRPr="00C06F51">
              <w:rPr>
                <w:rFonts w:eastAsia="Times New Roman"/>
                <w:szCs w:val="22"/>
                <w:lang w:val="es-ES"/>
              </w:rPr>
              <w:t xml:space="preserve"> apoyando a poblaciones saludables y resilientes de todas las especies</w:t>
            </w:r>
            <w:r w:rsidRPr="00C06F51">
              <w:rPr>
                <w:rFonts w:eastAsia="Times New Roman"/>
                <w:kern w:val="22"/>
                <w:szCs w:val="22"/>
                <w:lang w:val="es-ES"/>
              </w:rPr>
              <w:t>, se ha reducido al menos diez veces la tasa de extinciones y a la mitad el riesgo de extinciones de especies en todos los grupos taxonómicos y funcionales y se salvaguarda la diversidad genética de las especies silvestres y domesticadas, manteniéndose al menos el 90 % de la diversidad genética dentro de todas las especies.</w:t>
            </w:r>
          </w:p>
        </w:tc>
        <w:tc>
          <w:tcPr>
            <w:tcW w:w="2430" w:type="dxa"/>
          </w:tcPr>
          <w:p w14:paraId="6B6F353B"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A.0.1 Extensión de determinados ecosistemas naturales y modificados (esto es, bosques, sabanas y praderas, humedales, manglares, marismas, arrecifes de coral, praderas submarinas, macroalgas y hábitats intermareales)</w:t>
            </w:r>
          </w:p>
        </w:tc>
        <w:tc>
          <w:tcPr>
            <w:tcW w:w="1620" w:type="dxa"/>
          </w:tcPr>
          <w:p w14:paraId="2459FC04"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r w:rsidRPr="00C06F51">
              <w:rPr>
                <w:rFonts w:eastAsia="Times New Roman"/>
                <w:color w:val="000000"/>
                <w:kern w:val="22"/>
                <w:szCs w:val="22"/>
                <w:lang w:val="es-ES"/>
              </w:rPr>
              <w:t>Por tipos de ecosistemas terrestres y marinos</w:t>
            </w:r>
          </w:p>
          <w:p w14:paraId="2B25E85E"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montañas</w:t>
            </w:r>
          </w:p>
        </w:tc>
        <w:tc>
          <w:tcPr>
            <w:tcW w:w="1350" w:type="dxa"/>
          </w:tcPr>
          <w:p w14:paraId="6850197D"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63EECB37" w14:textId="3083D46D"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r w:rsidRPr="00C06F51">
              <w:rPr>
                <w:rFonts w:eastAsia="Times New Roman"/>
                <w:color w:val="000000"/>
                <w:kern w:val="22"/>
                <w:szCs w:val="22"/>
                <w:lang w:val="es-ES"/>
              </w:rPr>
              <w:t xml:space="preserve">Sistema de Contabilidad Ambiental y Económica de la ONU (SCAE): </w:t>
            </w:r>
            <w:r w:rsidR="00D821D7">
              <w:fldChar w:fldCharType="begin"/>
            </w:r>
            <w:r w:rsidR="00D821D7" w:rsidRPr="00D821D7">
              <w:rPr>
                <w:lang w:val="es-ES_tradnl"/>
              </w:rPr>
              <w:instrText xml:space="preserve"> HYPERLINK "https://seea.un.org/ecosystem-accounting" </w:instrText>
            </w:r>
            <w:r w:rsidR="00D821D7">
              <w:fldChar w:fldCharType="separate"/>
            </w:r>
            <w:r w:rsidRPr="00C06F51">
              <w:rPr>
                <w:rStyle w:val="Hyperlink"/>
                <w:rFonts w:eastAsia="Times New Roman"/>
                <w:kern w:val="22"/>
                <w:sz w:val="22"/>
                <w:szCs w:val="22"/>
                <w:lang w:val="es-ES"/>
              </w:rPr>
              <w:t>https://seea.un.org/ecosystem-accounting</w:t>
            </w:r>
            <w:r w:rsidR="00D821D7">
              <w:rPr>
                <w:rStyle w:val="Hyperlink"/>
                <w:rFonts w:eastAsia="Times New Roman"/>
                <w:kern w:val="22"/>
                <w:sz w:val="22"/>
                <w:szCs w:val="22"/>
                <w:lang w:val="es-ES"/>
              </w:rPr>
              <w:fldChar w:fldCharType="end"/>
            </w:r>
            <w:r w:rsidRPr="00C06F51">
              <w:rPr>
                <w:rFonts w:eastAsia="Times New Roman"/>
                <w:color w:val="000000"/>
                <w:kern w:val="22"/>
                <w:szCs w:val="22"/>
                <w:lang w:val="es-ES"/>
              </w:rPr>
              <w:t xml:space="preserve"> </w:t>
            </w:r>
          </w:p>
          <w:p w14:paraId="5AF6F204"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Tipos de ecosistemas basados en categorías de la UICN</w:t>
            </w:r>
          </w:p>
        </w:tc>
        <w:tc>
          <w:tcPr>
            <w:tcW w:w="1894" w:type="dxa"/>
          </w:tcPr>
          <w:p w14:paraId="4EAF7904"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Casi pronto**</w:t>
            </w:r>
          </w:p>
        </w:tc>
      </w:tr>
      <w:tr w:rsidR="00073653" w:rsidRPr="00C06F51" w14:paraId="1B62D9F1" w14:textId="77777777">
        <w:trPr>
          <w:trHeight w:val="360"/>
          <w:jc w:val="center"/>
        </w:trPr>
        <w:tc>
          <w:tcPr>
            <w:tcW w:w="3595" w:type="dxa"/>
            <w:vMerge/>
          </w:tcPr>
          <w:p w14:paraId="091F374F"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2430" w:type="dxa"/>
          </w:tcPr>
          <w:p w14:paraId="0D999118"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A.0.2 Índice de hábitats de especies</w:t>
            </w:r>
          </w:p>
        </w:tc>
        <w:tc>
          <w:tcPr>
            <w:tcW w:w="1620" w:type="dxa"/>
          </w:tcPr>
          <w:p w14:paraId="575FEC75"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grupo de especies</w:t>
            </w:r>
          </w:p>
        </w:tc>
        <w:tc>
          <w:tcPr>
            <w:tcW w:w="1350" w:type="dxa"/>
          </w:tcPr>
          <w:p w14:paraId="15FF1AD3"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76B4CDB7" w14:textId="1A57C88F"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GEO-BON (Red de Observación de la Diversidad Biológica): </w:t>
            </w:r>
            <w:r w:rsidR="00D821D7">
              <w:fldChar w:fldCharType="begin"/>
            </w:r>
            <w:r w:rsidR="00D821D7" w:rsidRPr="00D821D7">
              <w:rPr>
                <w:lang w:val="es-ES_tradnl"/>
              </w:rPr>
              <w:instrText xml:space="preserve"> HYPERLINK "https://geobon.org/ebvs/indicators/" </w:instrText>
            </w:r>
            <w:r w:rsidR="00D821D7">
              <w:fldChar w:fldCharType="separate"/>
            </w:r>
            <w:r w:rsidRPr="00C06F51">
              <w:rPr>
                <w:rStyle w:val="Hyperlink"/>
                <w:rFonts w:eastAsia="Times New Roman"/>
                <w:kern w:val="22"/>
                <w:sz w:val="22"/>
                <w:szCs w:val="22"/>
                <w:lang w:val="es-ES"/>
              </w:rPr>
              <w:t>https://geobon.org/ebvs/indicators/</w:t>
            </w:r>
            <w:r w:rsidR="00D821D7">
              <w:rPr>
                <w:rStyle w:val="Hyperlink"/>
                <w:rFonts w:eastAsia="Times New Roman"/>
                <w:kern w:val="22"/>
                <w:sz w:val="22"/>
                <w:szCs w:val="22"/>
                <w:lang w:val="es-ES"/>
              </w:rPr>
              <w:fldChar w:fldCharType="end"/>
            </w:r>
            <w:r w:rsidR="00C06F51" w:rsidRPr="00C06F51">
              <w:rPr>
                <w:rFonts w:eastAsia="Times New Roman"/>
                <w:color w:val="000000"/>
                <w:kern w:val="22"/>
                <w:szCs w:val="22"/>
                <w:lang w:val="es-ES"/>
              </w:rPr>
              <w:t xml:space="preserve"> </w:t>
            </w:r>
            <w:r w:rsidRPr="00C06F51">
              <w:rPr>
                <w:rFonts w:eastAsia="Times New Roman"/>
                <w:color w:val="000000"/>
                <w:kern w:val="22"/>
                <w:szCs w:val="22"/>
                <w:lang w:val="es-ES"/>
              </w:rPr>
              <w:t>(Se mide la conectividad e integridad de los hábitats)</w:t>
            </w:r>
          </w:p>
        </w:tc>
        <w:tc>
          <w:tcPr>
            <w:tcW w:w="1894" w:type="dxa"/>
          </w:tcPr>
          <w:p w14:paraId="1144E71C"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Existente, 2001 al presente**</w:t>
            </w:r>
          </w:p>
        </w:tc>
      </w:tr>
      <w:tr w:rsidR="00073653" w:rsidRPr="00D821D7" w14:paraId="4A4F9140" w14:textId="77777777">
        <w:trPr>
          <w:trHeight w:val="360"/>
          <w:jc w:val="center"/>
        </w:trPr>
        <w:tc>
          <w:tcPr>
            <w:tcW w:w="3595" w:type="dxa"/>
            <w:vMerge/>
          </w:tcPr>
          <w:p w14:paraId="3A4FB1F1"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2430" w:type="dxa"/>
          </w:tcPr>
          <w:p w14:paraId="1E6A37A8"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A.0.3 Índice de la Lista Roja</w:t>
            </w:r>
          </w:p>
        </w:tc>
        <w:tc>
          <w:tcPr>
            <w:tcW w:w="1620" w:type="dxa"/>
          </w:tcPr>
          <w:p w14:paraId="6BE5D7FC"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grupo de especies</w:t>
            </w:r>
          </w:p>
        </w:tc>
        <w:tc>
          <w:tcPr>
            <w:tcW w:w="1350" w:type="dxa"/>
          </w:tcPr>
          <w:p w14:paraId="6B9BC1F9"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ODS (15.5.1)</w:t>
            </w:r>
          </w:p>
        </w:tc>
        <w:tc>
          <w:tcPr>
            <w:tcW w:w="3240" w:type="dxa"/>
          </w:tcPr>
          <w:p w14:paraId="516D6F28" w14:textId="0FEEA6B5"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DB1083">
              <w:rPr>
                <w:rFonts w:eastAsia="Times New Roman"/>
                <w:color w:val="000000"/>
                <w:kern w:val="22"/>
                <w:szCs w:val="22"/>
                <w:lang w:val="en-CA"/>
              </w:rPr>
              <w:t xml:space="preserve">ODS: UICN: </w:t>
            </w:r>
            <w:hyperlink r:id="rId16" w:history="1">
              <w:r w:rsidRPr="00DB1083">
                <w:rPr>
                  <w:rStyle w:val="Hyperlink"/>
                  <w:rFonts w:eastAsia="Times New Roman"/>
                  <w:kern w:val="22"/>
                  <w:sz w:val="22"/>
                  <w:szCs w:val="22"/>
                  <w:lang w:val="en-CA"/>
                </w:rPr>
                <w:t>https://www.iucnredlist.org/es/</w:t>
              </w:r>
            </w:hyperlink>
          </w:p>
        </w:tc>
        <w:tc>
          <w:tcPr>
            <w:tcW w:w="1894" w:type="dxa"/>
          </w:tcPr>
          <w:p w14:paraId="6E4E3B8D"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Existente, datos de 1996 al presente</w:t>
            </w:r>
          </w:p>
        </w:tc>
      </w:tr>
      <w:tr w:rsidR="00073653" w:rsidRPr="00C06F51" w14:paraId="5B5E97CF" w14:textId="77777777">
        <w:trPr>
          <w:trHeight w:val="1825"/>
          <w:jc w:val="center"/>
        </w:trPr>
        <w:tc>
          <w:tcPr>
            <w:tcW w:w="3595" w:type="dxa"/>
            <w:vMerge/>
          </w:tcPr>
          <w:p w14:paraId="698415FF"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2430" w:type="dxa"/>
            <w:noWrap/>
          </w:tcPr>
          <w:p w14:paraId="0B4CB7FF"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szCs w:val="22"/>
                <w:lang w:val="es-ES"/>
              </w:rPr>
              <w:t>A.0.4. Proporción de poblaciones dentro de cada especie con un tamaño de población genéticamente efectivo &gt; 500</w:t>
            </w:r>
          </w:p>
        </w:tc>
        <w:tc>
          <w:tcPr>
            <w:tcW w:w="1620" w:type="dxa"/>
            <w:noWrap/>
          </w:tcPr>
          <w:p w14:paraId="193B7BBE"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grupo de especies</w:t>
            </w:r>
          </w:p>
        </w:tc>
        <w:tc>
          <w:tcPr>
            <w:tcW w:w="1350" w:type="dxa"/>
          </w:tcPr>
          <w:p w14:paraId="1A06F42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17D144A0" w14:textId="78366B97" w:rsidR="00073653" w:rsidRPr="000265E1" w:rsidRDefault="00073653">
            <w:pPr>
              <w:suppressLineNumbers/>
              <w:suppressAutoHyphens/>
              <w:kinsoku w:val="0"/>
              <w:overflowPunct w:val="0"/>
              <w:autoSpaceDE w:val="0"/>
              <w:autoSpaceDN w:val="0"/>
              <w:adjustRightInd w:val="0"/>
              <w:snapToGrid w:val="0"/>
              <w:jc w:val="left"/>
              <w:rPr>
                <w:rFonts w:eastAsia="Times New Roman"/>
                <w:szCs w:val="22"/>
                <w:lang w:val="fr-CA"/>
              </w:rPr>
            </w:pPr>
            <w:r w:rsidRPr="00DB1083">
              <w:rPr>
                <w:rFonts w:eastAsia="Times New Roman"/>
                <w:color w:val="000000"/>
                <w:kern w:val="22"/>
                <w:szCs w:val="22"/>
                <w:lang w:val="fr-FR"/>
              </w:rPr>
              <w:t xml:space="preserve">GEO-BON, </w:t>
            </w:r>
            <w:proofErr w:type="spellStart"/>
            <w:proofErr w:type="gramStart"/>
            <w:r w:rsidRPr="00DB1083">
              <w:rPr>
                <w:rFonts w:eastAsia="Times New Roman"/>
                <w:color w:val="000000"/>
                <w:kern w:val="22"/>
                <w:szCs w:val="22"/>
                <w:lang w:val="fr-FR"/>
              </w:rPr>
              <w:t>véase</w:t>
            </w:r>
            <w:proofErr w:type="spellEnd"/>
            <w:r w:rsidRPr="00DB1083">
              <w:rPr>
                <w:rFonts w:eastAsia="Times New Roman"/>
                <w:color w:val="000000"/>
                <w:kern w:val="22"/>
                <w:szCs w:val="22"/>
                <w:lang w:val="fr-FR"/>
              </w:rPr>
              <w:t>:</w:t>
            </w:r>
            <w:proofErr w:type="gramEnd"/>
            <w:r w:rsidRPr="00DB1083">
              <w:rPr>
                <w:rFonts w:eastAsia="Times New Roman"/>
                <w:color w:val="000000"/>
                <w:kern w:val="22"/>
                <w:szCs w:val="22"/>
                <w:lang w:val="fr-FR"/>
              </w:rPr>
              <w:t xml:space="preserve"> </w:t>
            </w:r>
            <w:hyperlink r:id="rId17" w:history="1">
              <w:r w:rsidRPr="00DB1083">
                <w:rPr>
                  <w:rStyle w:val="Hyperlink"/>
                  <w:rFonts w:eastAsia="Times New Roman"/>
                  <w:kern w:val="22"/>
                  <w:sz w:val="22"/>
                  <w:szCs w:val="22"/>
                  <w:lang w:val="fr-FR"/>
                </w:rPr>
                <w:t>https://www.sciencedirect.com/science/article/pii/S0006320720307126</w:t>
              </w:r>
            </w:hyperlink>
          </w:p>
        </w:tc>
        <w:tc>
          <w:tcPr>
            <w:tcW w:w="1894" w:type="dxa"/>
          </w:tcPr>
          <w:p w14:paraId="52427A6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Casi pronto**</w:t>
            </w:r>
          </w:p>
        </w:tc>
      </w:tr>
      <w:tr w:rsidR="00073653" w:rsidRPr="00C06F51" w14:paraId="42DEFD6F" w14:textId="77777777">
        <w:trPr>
          <w:trHeight w:val="1553"/>
          <w:jc w:val="center"/>
        </w:trPr>
        <w:tc>
          <w:tcPr>
            <w:tcW w:w="3595" w:type="dxa"/>
          </w:tcPr>
          <w:p w14:paraId="56F2CA99"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t>Objetivo B</w:t>
            </w:r>
            <w:r w:rsidRPr="00C06F51">
              <w:rPr>
                <w:rFonts w:eastAsia="Times New Roman"/>
                <w:color w:val="000000"/>
                <w:kern w:val="22"/>
                <w:szCs w:val="22"/>
                <w:lang w:val="es-ES"/>
              </w:rPr>
              <w:t>.</w:t>
            </w:r>
            <w:r w:rsidRPr="00C06F51">
              <w:rPr>
                <w:rStyle w:val="Tag"/>
                <w:rFonts w:eastAsia="Times New Roman"/>
                <w:kern w:val="22"/>
                <w:szCs w:val="22"/>
                <w:lang w:val="es-ES"/>
              </w:rPr>
              <w:t xml:space="preserve"> </w:t>
            </w:r>
            <w:r w:rsidRPr="00C06F51">
              <w:rPr>
                <w:rFonts w:eastAsia="Times New Roman"/>
                <w:color w:val="000000"/>
                <w:kern w:val="22"/>
                <w:szCs w:val="22"/>
                <w:lang w:val="es-ES"/>
              </w:rPr>
              <w:t>Las contribuciones de la naturaleza a las personas son valoradas, mantenidas o mejoradas mediante la conservación y la utilización sostenible, apoyando a la agenda de desarrollo mundial para beneficio de todos.</w:t>
            </w:r>
          </w:p>
        </w:tc>
        <w:tc>
          <w:tcPr>
            <w:tcW w:w="2430" w:type="dxa"/>
          </w:tcPr>
          <w:p w14:paraId="3B5326B9"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B.0.1 Cuentas </w:t>
            </w:r>
            <w:r w:rsidRPr="00C06F51">
              <w:rPr>
                <w:rFonts w:eastAsia="Times New Roman"/>
                <w:szCs w:val="22"/>
                <w:lang w:val="es-ES"/>
              </w:rPr>
              <w:t>nacionales ambientales y económicas de servicios de los ecosistemas*</w:t>
            </w:r>
          </w:p>
        </w:tc>
        <w:tc>
          <w:tcPr>
            <w:tcW w:w="1620" w:type="dxa"/>
          </w:tcPr>
          <w:p w14:paraId="00016A91"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Por tipo de ecosistemas y tipo de servicios</w:t>
            </w:r>
          </w:p>
        </w:tc>
        <w:tc>
          <w:tcPr>
            <w:tcW w:w="1350" w:type="dxa"/>
            <w:noWrap/>
          </w:tcPr>
          <w:p w14:paraId="5161EA9B"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3472236A" w14:textId="4F0DF554"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Sistema de Contabilidad Ambiental y Económica de la ONU: </w:t>
            </w:r>
            <w:r w:rsidR="00D821D7">
              <w:fldChar w:fldCharType="begin"/>
            </w:r>
            <w:r w:rsidR="00D821D7" w:rsidRPr="00D821D7">
              <w:rPr>
                <w:lang w:val="es-ES_tradnl"/>
              </w:rPr>
              <w:instrText xml:space="preserve"> HYPERLINK "https://seea.un.org/ecosystem-accounting" </w:instrText>
            </w:r>
            <w:r w:rsidR="00D821D7">
              <w:fldChar w:fldCharType="separate"/>
            </w:r>
            <w:r w:rsidRPr="00C06F51">
              <w:rPr>
                <w:rStyle w:val="Hyperlink"/>
                <w:rFonts w:eastAsia="Times New Roman"/>
                <w:kern w:val="22"/>
                <w:sz w:val="22"/>
                <w:szCs w:val="22"/>
                <w:lang w:val="es-ES"/>
              </w:rPr>
              <w:t>https://seea.un.org/ecosystem-accounting</w:t>
            </w:r>
            <w:r w:rsidR="00D821D7">
              <w:rPr>
                <w:rStyle w:val="Hyperlink"/>
                <w:rFonts w:eastAsia="Times New Roman"/>
                <w:kern w:val="22"/>
                <w:sz w:val="22"/>
                <w:szCs w:val="22"/>
                <w:lang w:val="es-ES"/>
              </w:rPr>
              <w:fldChar w:fldCharType="end"/>
            </w:r>
            <w:r w:rsidRPr="00C06F51">
              <w:rPr>
                <w:rFonts w:eastAsia="Times New Roman"/>
                <w:color w:val="000000"/>
                <w:kern w:val="22"/>
                <w:szCs w:val="22"/>
                <w:lang w:val="es-ES"/>
              </w:rPr>
              <w:t>. Este indicador se mediría en términos físicos y monetarios y se vincula con el concepto de Producto Bruto de los Ecosistemas.</w:t>
            </w:r>
          </w:p>
        </w:tc>
        <w:tc>
          <w:tcPr>
            <w:tcW w:w="1894" w:type="dxa"/>
          </w:tcPr>
          <w:p w14:paraId="19C55873"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Casi pronto**</w:t>
            </w:r>
          </w:p>
        </w:tc>
      </w:tr>
      <w:tr w:rsidR="00073653" w:rsidRPr="00C06F51" w14:paraId="79D6FD58" w14:textId="77777777">
        <w:trPr>
          <w:trHeight w:val="810"/>
          <w:jc w:val="center"/>
        </w:trPr>
        <w:tc>
          <w:tcPr>
            <w:tcW w:w="3595" w:type="dxa"/>
            <w:vMerge w:val="restart"/>
          </w:tcPr>
          <w:p w14:paraId="7FAD5400"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t>Objetivo C</w:t>
            </w:r>
            <w:r w:rsidRPr="00C06F51">
              <w:rPr>
                <w:rFonts w:eastAsia="Times New Roman"/>
                <w:color w:val="000000"/>
                <w:kern w:val="22"/>
                <w:szCs w:val="22"/>
                <w:lang w:val="es-ES"/>
              </w:rPr>
              <w:t>. Los beneficios derivados de la utilización de los recursos genéticos se comparten de manera justa y equitativa, registrándose un aumento sustancial de los beneficios tanto monetarios como no monetarios que se comparten, incluido a efectos de la conservación y la utilización sostenible de la diversidad biológica.</w:t>
            </w:r>
          </w:p>
        </w:tc>
        <w:tc>
          <w:tcPr>
            <w:tcW w:w="2430" w:type="dxa"/>
          </w:tcPr>
          <w:p w14:paraId="377C8B8C"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C.0.1 Beneficios monetarios recibidos por concepto de utilización de recursos genéticos en virtud de un acuerdo de APB, con inclusión de los conocimientos tradicionales*</w:t>
            </w:r>
          </w:p>
        </w:tc>
        <w:tc>
          <w:tcPr>
            <w:tcW w:w="1620" w:type="dxa"/>
          </w:tcPr>
          <w:p w14:paraId="400243F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determinar</w:t>
            </w:r>
          </w:p>
        </w:tc>
        <w:tc>
          <w:tcPr>
            <w:tcW w:w="1350" w:type="dxa"/>
          </w:tcPr>
          <w:p w14:paraId="31F626DC"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4B3D8E61" w14:textId="2F13A545" w:rsidR="00073653" w:rsidRPr="0070534D" w:rsidRDefault="00073653" w:rsidP="007B249C">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CDB: Un estimativo de los beneficios monetarios subsanaría una carencia de conocimientos clave; no obstante, se requeriría coordinación</w:t>
            </w:r>
            <w:r w:rsidR="007B249C">
              <w:rPr>
                <w:rFonts w:eastAsia="Times New Roman"/>
                <w:color w:val="000000"/>
                <w:kern w:val="22"/>
                <w:szCs w:val="22"/>
                <w:lang w:val="es-ES"/>
              </w:rPr>
              <w:t xml:space="preserve"> adi</w:t>
            </w:r>
            <w:r w:rsidR="0070534D">
              <w:rPr>
                <w:rFonts w:eastAsia="Times New Roman"/>
                <w:color w:val="000000"/>
                <w:kern w:val="22"/>
                <w:szCs w:val="22"/>
                <w:lang w:val="es-ES"/>
              </w:rPr>
              <w:t>c</w:t>
            </w:r>
            <w:r w:rsidR="007B249C">
              <w:rPr>
                <w:rFonts w:eastAsia="Times New Roman"/>
                <w:color w:val="000000"/>
                <w:kern w:val="22"/>
                <w:szCs w:val="22"/>
                <w:lang w:val="es-ES"/>
              </w:rPr>
              <w:t>ional</w:t>
            </w:r>
            <w:r w:rsidRPr="00C06F51">
              <w:rPr>
                <w:rFonts w:eastAsia="Times New Roman"/>
                <w:color w:val="000000"/>
                <w:kern w:val="22"/>
                <w:szCs w:val="22"/>
                <w:lang w:val="es-ES"/>
              </w:rPr>
              <w:t>.</w:t>
            </w:r>
          </w:p>
        </w:tc>
        <w:tc>
          <w:tcPr>
            <w:tcW w:w="1894" w:type="dxa"/>
          </w:tcPr>
          <w:p w14:paraId="138BEB85"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kern w:val="22"/>
                <w:szCs w:val="22"/>
                <w:lang w:val="es-ES"/>
              </w:rPr>
              <w:t>Precisa desarrollarse**.</w:t>
            </w:r>
          </w:p>
        </w:tc>
      </w:tr>
      <w:tr w:rsidR="00073653" w:rsidRPr="00C06F51" w14:paraId="241F30BF" w14:textId="77777777">
        <w:trPr>
          <w:trHeight w:val="900"/>
          <w:jc w:val="center"/>
        </w:trPr>
        <w:tc>
          <w:tcPr>
            <w:tcW w:w="3595" w:type="dxa"/>
            <w:vMerge/>
          </w:tcPr>
          <w:p w14:paraId="47C2035E"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2430" w:type="dxa"/>
          </w:tcPr>
          <w:p w14:paraId="79080449"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C.0.2 Número de productos de investigación y desarrollo a partir de un acuerdo de APB*</w:t>
            </w:r>
          </w:p>
        </w:tc>
        <w:tc>
          <w:tcPr>
            <w:tcW w:w="1620" w:type="dxa"/>
          </w:tcPr>
          <w:p w14:paraId="43996E3D"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determinar</w:t>
            </w:r>
          </w:p>
        </w:tc>
        <w:tc>
          <w:tcPr>
            <w:tcW w:w="1350" w:type="dxa"/>
            <w:noWrap/>
          </w:tcPr>
          <w:p w14:paraId="7026EE9A"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209C7EFC" w14:textId="10FDB8C1" w:rsidR="00073653" w:rsidRPr="00DB1083" w:rsidRDefault="00073653" w:rsidP="007B249C">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CDB: Un estimativo de los beneficios monetarios subsanaría una carencia de conocimientos clave; no obstante, se requeriría coordinación</w:t>
            </w:r>
            <w:r w:rsidR="009A2B82">
              <w:rPr>
                <w:rFonts w:eastAsia="Times New Roman"/>
                <w:color w:val="000000"/>
                <w:kern w:val="22"/>
                <w:szCs w:val="22"/>
                <w:lang w:val="es-ES"/>
              </w:rPr>
              <w:t xml:space="preserve"> adicional</w:t>
            </w:r>
            <w:r w:rsidRPr="00C06F51">
              <w:rPr>
                <w:rFonts w:eastAsia="Times New Roman"/>
                <w:color w:val="000000"/>
                <w:kern w:val="22"/>
                <w:szCs w:val="22"/>
                <w:lang w:val="es-ES"/>
              </w:rPr>
              <w:t>.</w:t>
            </w:r>
          </w:p>
        </w:tc>
        <w:tc>
          <w:tcPr>
            <w:tcW w:w="1894" w:type="dxa"/>
          </w:tcPr>
          <w:p w14:paraId="2EC058E6"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kern w:val="22"/>
                <w:szCs w:val="22"/>
                <w:lang w:val="es-ES"/>
              </w:rPr>
              <w:t>Precisa desarrollarse**.</w:t>
            </w:r>
          </w:p>
        </w:tc>
      </w:tr>
      <w:tr w:rsidR="00073653" w:rsidRPr="00D821D7" w14:paraId="01F771DE" w14:textId="77777777">
        <w:trPr>
          <w:trHeight w:val="716"/>
          <w:jc w:val="center"/>
        </w:trPr>
        <w:tc>
          <w:tcPr>
            <w:tcW w:w="3595" w:type="dxa"/>
            <w:vMerge w:val="restart"/>
          </w:tcPr>
          <w:p w14:paraId="5B9DC3E9"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r w:rsidRPr="00C06F51">
              <w:rPr>
                <w:rFonts w:eastAsia="Times New Roman"/>
                <w:b/>
                <w:color w:val="000000"/>
                <w:kern w:val="22"/>
                <w:szCs w:val="22"/>
                <w:lang w:val="es-ES"/>
              </w:rPr>
              <w:lastRenderedPageBreak/>
              <w:t>Objetivo D.</w:t>
            </w:r>
            <w:r w:rsidRPr="00C06F51">
              <w:rPr>
                <w:rFonts w:eastAsia="Times New Roman"/>
                <w:color w:val="000000"/>
                <w:kern w:val="22"/>
                <w:szCs w:val="22"/>
                <w:lang w:val="es-ES"/>
              </w:rPr>
              <w:t xml:space="preserve"> Se cerró la brecha entre los medios de implementación disponibles, tanto financieros como de otro tipo, y aquellos necesarios para alcanzar la Visión para 2050.</w:t>
            </w:r>
          </w:p>
          <w:p w14:paraId="4E71A825"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b/>
                <w:color w:val="000000"/>
                <w:kern w:val="22"/>
                <w:szCs w:val="22"/>
                <w:lang w:val="es-ES"/>
              </w:rPr>
            </w:pPr>
          </w:p>
        </w:tc>
        <w:tc>
          <w:tcPr>
            <w:tcW w:w="2430" w:type="dxa"/>
          </w:tcPr>
          <w:p w14:paraId="794C7FDC"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D.0.1 Financiación para la implementación del marco mundial de la diversidad biológica*</w:t>
            </w:r>
          </w:p>
        </w:tc>
        <w:tc>
          <w:tcPr>
            <w:tcW w:w="1620" w:type="dxa"/>
          </w:tcPr>
          <w:p w14:paraId="06D214C2"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fuente de financiación</w:t>
            </w:r>
          </w:p>
        </w:tc>
        <w:tc>
          <w:tcPr>
            <w:tcW w:w="1350" w:type="dxa"/>
          </w:tcPr>
          <w:p w14:paraId="44731770" w14:textId="77777777" w:rsidR="00073653" w:rsidRPr="00C06F51" w:rsidRDefault="00073653">
            <w:pPr>
              <w:rPr>
                <w:rFonts w:eastAsia="Times New Roman"/>
                <w:szCs w:val="22"/>
                <w:lang w:val="es-ES"/>
              </w:rPr>
            </w:pPr>
          </w:p>
        </w:tc>
        <w:tc>
          <w:tcPr>
            <w:tcW w:w="3240" w:type="dxa"/>
          </w:tcPr>
          <w:p w14:paraId="0E57100A"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kern w:val="22"/>
                <w:szCs w:val="22"/>
                <w:lang w:val="es-ES"/>
              </w:rPr>
              <w:t>CDB: Se recolectará a través de Planes Nacionales de Financiación para la Diversidad</w:t>
            </w:r>
            <w:r w:rsidR="00C06F51" w:rsidRPr="00C06F51">
              <w:rPr>
                <w:rFonts w:eastAsia="Times New Roman"/>
                <w:kern w:val="22"/>
                <w:szCs w:val="22"/>
                <w:lang w:val="es-ES"/>
              </w:rPr>
              <w:t xml:space="preserve"> </w:t>
            </w:r>
            <w:r w:rsidRPr="00C06F51">
              <w:rPr>
                <w:rFonts w:eastAsia="Times New Roman"/>
                <w:kern w:val="22"/>
                <w:szCs w:val="22"/>
                <w:lang w:val="es-ES"/>
              </w:rPr>
              <w:t>Biológica</w:t>
            </w:r>
          </w:p>
        </w:tc>
        <w:tc>
          <w:tcPr>
            <w:tcW w:w="1894" w:type="dxa"/>
          </w:tcPr>
          <w:p w14:paraId="3D0EF5C6"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kern w:val="22"/>
                <w:szCs w:val="22"/>
                <w:lang w:val="es-ES"/>
              </w:rPr>
              <w:t>Precisa desarrollarse a través de planes nacionales de financiación para la diversidad biológica.</w:t>
            </w:r>
          </w:p>
        </w:tc>
      </w:tr>
      <w:tr w:rsidR="00073653" w:rsidRPr="00D821D7" w14:paraId="16578833" w14:textId="77777777">
        <w:trPr>
          <w:trHeight w:val="2277"/>
          <w:jc w:val="center"/>
        </w:trPr>
        <w:tc>
          <w:tcPr>
            <w:tcW w:w="3595" w:type="dxa"/>
            <w:vMerge/>
          </w:tcPr>
          <w:p w14:paraId="0CD80953"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i/>
                <w:color w:val="000000"/>
                <w:kern w:val="22"/>
                <w:szCs w:val="22"/>
                <w:lang w:val="es-ES"/>
              </w:rPr>
            </w:pPr>
          </w:p>
        </w:tc>
        <w:tc>
          <w:tcPr>
            <w:tcW w:w="2430" w:type="dxa"/>
          </w:tcPr>
          <w:p w14:paraId="56EA670E"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D.0.2 Indicador sobre procesos de planificación para la diversidad biológica y medios de implementación nacionales*</w:t>
            </w:r>
          </w:p>
        </w:tc>
        <w:tc>
          <w:tcPr>
            <w:tcW w:w="1620" w:type="dxa"/>
          </w:tcPr>
          <w:p w14:paraId="798073DE"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determinar</w:t>
            </w:r>
          </w:p>
        </w:tc>
        <w:tc>
          <w:tcPr>
            <w:tcW w:w="1350" w:type="dxa"/>
          </w:tcPr>
          <w:p w14:paraId="4FE9FCDD"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kern w:val="22"/>
                <w:szCs w:val="22"/>
                <w:lang w:val="es-ES"/>
              </w:rPr>
            </w:pPr>
          </w:p>
        </w:tc>
        <w:tc>
          <w:tcPr>
            <w:tcW w:w="3240" w:type="dxa"/>
          </w:tcPr>
          <w:p w14:paraId="5E9695CE"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kern w:val="22"/>
                <w:szCs w:val="22"/>
                <w:lang w:val="es-ES"/>
              </w:rPr>
              <w:t>CDB: Se recolectará a través de la presentación de informes para detectar carencias e</w:t>
            </w:r>
            <w:r w:rsidRPr="00C06F51">
              <w:rPr>
                <w:rFonts w:eastAsia="Times New Roman"/>
                <w:color w:val="000000"/>
                <w:kern w:val="22"/>
                <w:szCs w:val="22"/>
                <w:lang w:val="es-ES"/>
              </w:rPr>
              <w:t>n materia de alineación con el FMDB, integración y medios de implementación.</w:t>
            </w:r>
          </w:p>
        </w:tc>
        <w:tc>
          <w:tcPr>
            <w:tcW w:w="1894" w:type="dxa"/>
          </w:tcPr>
          <w:p w14:paraId="51FDF2C6" w14:textId="49FD7AD9"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Precisa desarrollarse, </w:t>
            </w:r>
            <w:r w:rsidR="000C4EDC">
              <w:rPr>
                <w:rFonts w:eastAsia="Times New Roman"/>
                <w:color w:val="000000"/>
                <w:kern w:val="22"/>
                <w:szCs w:val="22"/>
                <w:lang w:val="es-ES"/>
              </w:rPr>
              <w:t>los</w:t>
            </w:r>
            <w:r w:rsidR="000C4EDC" w:rsidRPr="00C06F51">
              <w:rPr>
                <w:rFonts w:eastAsia="Times New Roman"/>
                <w:color w:val="000000"/>
                <w:kern w:val="22"/>
                <w:szCs w:val="22"/>
                <w:lang w:val="es-ES"/>
              </w:rPr>
              <w:t xml:space="preserve"> </w:t>
            </w:r>
            <w:r w:rsidR="000C4EDC">
              <w:rPr>
                <w:rFonts w:eastAsia="Times New Roman"/>
                <w:color w:val="000000"/>
                <w:kern w:val="22"/>
                <w:szCs w:val="22"/>
                <w:lang w:val="es-ES"/>
              </w:rPr>
              <w:t xml:space="preserve">datos se </w:t>
            </w:r>
            <w:r w:rsidR="000C4EDC" w:rsidRPr="00C06F51">
              <w:rPr>
                <w:rFonts w:eastAsia="Times New Roman"/>
                <w:color w:val="000000"/>
                <w:kern w:val="22"/>
                <w:szCs w:val="22"/>
                <w:lang w:val="es-ES"/>
              </w:rPr>
              <w:t>recole</w:t>
            </w:r>
            <w:r w:rsidR="000C4EDC">
              <w:rPr>
                <w:rFonts w:eastAsia="Times New Roman"/>
                <w:color w:val="000000"/>
                <w:kern w:val="22"/>
                <w:szCs w:val="22"/>
                <w:lang w:val="es-ES"/>
              </w:rPr>
              <w:t>ctarían</w:t>
            </w:r>
            <w:r w:rsidR="000C4EDC" w:rsidRPr="00C06F51">
              <w:rPr>
                <w:rFonts w:eastAsia="Times New Roman"/>
                <w:color w:val="000000"/>
                <w:kern w:val="22"/>
                <w:szCs w:val="22"/>
                <w:lang w:val="es-ES"/>
              </w:rPr>
              <w:t xml:space="preserve"> </w:t>
            </w:r>
            <w:r w:rsidRPr="00C06F51">
              <w:rPr>
                <w:rFonts w:eastAsia="Times New Roman"/>
                <w:color w:val="000000"/>
                <w:kern w:val="22"/>
                <w:szCs w:val="22"/>
                <w:lang w:val="es-ES"/>
              </w:rPr>
              <w:t>a través de autoevaluación en informes nacionales.</w:t>
            </w:r>
          </w:p>
        </w:tc>
      </w:tr>
      <w:tr w:rsidR="00073653" w:rsidRPr="00D821D7" w14:paraId="30105893" w14:textId="77777777">
        <w:trPr>
          <w:trHeight w:val="1140"/>
          <w:jc w:val="center"/>
        </w:trPr>
        <w:tc>
          <w:tcPr>
            <w:tcW w:w="3595" w:type="dxa"/>
          </w:tcPr>
          <w:p w14:paraId="3710C014"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t>Meta 1</w:t>
            </w:r>
            <w:r w:rsidRPr="00C06F51">
              <w:rPr>
                <w:rFonts w:eastAsia="Times New Roman"/>
                <w:color w:val="000000"/>
                <w:kern w:val="22"/>
                <w:szCs w:val="22"/>
                <w:lang w:val="es-ES"/>
              </w:rPr>
              <w:t>. Garantizar que toda la superficie terrestre y marina del mundo esté sujeta a una planificación espacial integrada inclusiva de la diversidad biológica que aborde los cambios en el uso de la tierra y los océanos, reteniendo la mayoría de las zonas intactas y de naturaleza virgen existentes.</w:t>
            </w:r>
          </w:p>
        </w:tc>
        <w:tc>
          <w:tcPr>
            <w:tcW w:w="2430" w:type="dxa"/>
          </w:tcPr>
          <w:p w14:paraId="18A597E9"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1.0.1 Porcentaje de tierras y océanos cubierto por planes espaciales que integran la diversidad biológica*</w:t>
            </w:r>
          </w:p>
        </w:tc>
        <w:tc>
          <w:tcPr>
            <w:tcW w:w="1620" w:type="dxa"/>
          </w:tcPr>
          <w:p w14:paraId="23C1748D"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Por tipo de ecosistemas terrestres y marinos</w:t>
            </w:r>
          </w:p>
        </w:tc>
        <w:tc>
          <w:tcPr>
            <w:tcW w:w="1350" w:type="dxa"/>
          </w:tcPr>
          <w:p w14:paraId="4FA113D2"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71824DE1"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CDB: </w:t>
            </w:r>
            <w:r w:rsidRPr="00C06F51">
              <w:rPr>
                <w:rFonts w:eastAsia="Times New Roman"/>
                <w:kern w:val="22"/>
                <w:szCs w:val="22"/>
                <w:lang w:val="es-ES"/>
              </w:rPr>
              <w:t>Recolectado a través de la presentación de informes nacionales y se vincularía con los ODS 6.5.1, 14.2.1 y 15.2.1.</w:t>
            </w:r>
          </w:p>
        </w:tc>
        <w:tc>
          <w:tcPr>
            <w:tcW w:w="1894" w:type="dxa"/>
          </w:tcPr>
          <w:p w14:paraId="2EF2B4D7" w14:textId="3F0025C4"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Precisa desarrollarse, </w:t>
            </w:r>
            <w:r w:rsidR="0070534D">
              <w:rPr>
                <w:rFonts w:eastAsia="Times New Roman"/>
                <w:color w:val="000000"/>
                <w:kern w:val="22"/>
                <w:szCs w:val="22"/>
                <w:lang w:val="es-ES"/>
              </w:rPr>
              <w:t>l</w:t>
            </w:r>
            <w:r w:rsidR="000C4EDC">
              <w:rPr>
                <w:rFonts w:eastAsia="Times New Roman"/>
                <w:color w:val="000000"/>
                <w:kern w:val="22"/>
                <w:szCs w:val="22"/>
                <w:lang w:val="es-ES"/>
              </w:rPr>
              <w:t>os</w:t>
            </w:r>
            <w:r w:rsidRPr="00C06F51">
              <w:rPr>
                <w:rFonts w:eastAsia="Times New Roman"/>
                <w:color w:val="000000"/>
                <w:kern w:val="22"/>
                <w:szCs w:val="22"/>
                <w:lang w:val="es-ES"/>
              </w:rPr>
              <w:t xml:space="preserve"> </w:t>
            </w:r>
            <w:r w:rsidR="000C4EDC">
              <w:rPr>
                <w:rFonts w:eastAsia="Times New Roman"/>
                <w:color w:val="000000"/>
                <w:kern w:val="22"/>
                <w:szCs w:val="22"/>
                <w:lang w:val="es-ES"/>
              </w:rPr>
              <w:t xml:space="preserve">datos se </w:t>
            </w:r>
            <w:r w:rsidRPr="00C06F51">
              <w:rPr>
                <w:rFonts w:eastAsia="Times New Roman"/>
                <w:color w:val="000000"/>
                <w:kern w:val="22"/>
                <w:szCs w:val="22"/>
                <w:lang w:val="es-ES"/>
              </w:rPr>
              <w:t>recole</w:t>
            </w:r>
            <w:r w:rsidR="0070534D">
              <w:rPr>
                <w:rFonts w:eastAsia="Times New Roman"/>
                <w:color w:val="000000"/>
                <w:kern w:val="22"/>
                <w:szCs w:val="22"/>
                <w:lang w:val="es-ES"/>
              </w:rPr>
              <w:t>c</w:t>
            </w:r>
            <w:r w:rsidR="000C4EDC">
              <w:rPr>
                <w:rFonts w:eastAsia="Times New Roman"/>
                <w:color w:val="000000"/>
                <w:kern w:val="22"/>
                <w:szCs w:val="22"/>
                <w:lang w:val="es-ES"/>
              </w:rPr>
              <w:t>taría</w:t>
            </w:r>
            <w:r w:rsidR="0070534D">
              <w:rPr>
                <w:rFonts w:eastAsia="Times New Roman"/>
                <w:color w:val="000000"/>
                <w:kern w:val="22"/>
                <w:szCs w:val="22"/>
                <w:lang w:val="es-ES"/>
              </w:rPr>
              <w:t>n</w:t>
            </w:r>
            <w:r w:rsidRPr="00C06F51">
              <w:rPr>
                <w:rFonts w:eastAsia="Times New Roman"/>
                <w:color w:val="000000"/>
                <w:kern w:val="22"/>
                <w:szCs w:val="22"/>
                <w:lang w:val="es-ES"/>
              </w:rPr>
              <w:t xml:space="preserve"> a través de autoevaluación en informes nacionales.</w:t>
            </w:r>
          </w:p>
        </w:tc>
      </w:tr>
      <w:tr w:rsidR="00073653" w:rsidRPr="00D821D7" w14:paraId="553183C7" w14:textId="77777777">
        <w:trPr>
          <w:trHeight w:val="2277"/>
          <w:jc w:val="center"/>
        </w:trPr>
        <w:tc>
          <w:tcPr>
            <w:tcW w:w="3595" w:type="dxa"/>
          </w:tcPr>
          <w:p w14:paraId="7E22C947"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lastRenderedPageBreak/>
              <w:t>Meta 2.</w:t>
            </w:r>
            <w:r w:rsidRPr="00C06F51">
              <w:rPr>
                <w:rFonts w:eastAsia="Times New Roman"/>
                <w:color w:val="000000"/>
                <w:kern w:val="22"/>
                <w:szCs w:val="22"/>
                <w:lang w:val="es-ES"/>
              </w:rPr>
              <w:t xml:space="preserve"> Garantizar que al menos el 20 % de los ecosistemas de agua dulce, marinos y terrestres degradados estén siendo restaurados, garantizando la conectividad entre ellos y concentrándose en ecosistemas prioritarios.</w:t>
            </w:r>
          </w:p>
        </w:tc>
        <w:tc>
          <w:tcPr>
            <w:tcW w:w="2430" w:type="dxa"/>
          </w:tcPr>
          <w:p w14:paraId="1790ACBF"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2.0.1 </w:t>
            </w:r>
            <w:r w:rsidRPr="00C06F51">
              <w:rPr>
                <w:rFonts w:eastAsia="Times New Roman"/>
                <w:szCs w:val="22"/>
                <w:lang w:val="es-ES"/>
              </w:rPr>
              <w:t>Porcentaje de ecosistemas degradados o convertidos que están siendo restaurados</w:t>
            </w:r>
          </w:p>
          <w:p w14:paraId="243FC9EB"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620" w:type="dxa"/>
          </w:tcPr>
          <w:p w14:paraId="3E320E7E"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tipo de ecosistemas</w:t>
            </w:r>
          </w:p>
        </w:tc>
        <w:tc>
          <w:tcPr>
            <w:tcW w:w="1350" w:type="dxa"/>
          </w:tcPr>
          <w:p w14:paraId="2162D49D"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FAO a través del </w:t>
            </w:r>
            <w:r w:rsidRPr="00C06F51">
              <w:rPr>
                <w:rFonts w:eastAsia="Times New Roman"/>
                <w:color w:val="000000"/>
                <w:spacing w:val="-2"/>
                <w:kern w:val="22"/>
                <w:szCs w:val="22"/>
                <w:lang w:val="es-ES"/>
              </w:rPr>
              <w:t>Decenio sobre la Restauración de los Ecosistemas</w:t>
            </w:r>
          </w:p>
        </w:tc>
        <w:tc>
          <w:tcPr>
            <w:tcW w:w="3240" w:type="dxa"/>
          </w:tcPr>
          <w:p w14:paraId="67834088" w14:textId="0129D915"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szCs w:val="22"/>
                <w:lang w:val="es-ES"/>
              </w:rPr>
              <w:t xml:space="preserve">Equipo de Tareas sobre Seguimiento en apoyo al Decenio de las Naciones Unidas para la Restauración de los Ecosistemas (2021-2030) </w:t>
            </w:r>
            <w:r w:rsidR="00D821D7">
              <w:fldChar w:fldCharType="begin"/>
            </w:r>
            <w:r w:rsidR="00D821D7" w:rsidRPr="00D821D7">
              <w:rPr>
                <w:lang w:val="es-ES_tradnl"/>
              </w:rPr>
              <w:instrText xml:space="preserve"> HYPERLINK "http://www.fao.org/in-action/forest-landscape-restoration-mechanism/resources/detail/es/c/1315004/" </w:instrText>
            </w:r>
            <w:r w:rsidR="00D821D7">
              <w:fldChar w:fldCharType="separate"/>
            </w:r>
            <w:r w:rsidRPr="00C06F51">
              <w:rPr>
                <w:rStyle w:val="Hyperlink"/>
                <w:rFonts w:eastAsia="Times New Roman"/>
                <w:sz w:val="22"/>
                <w:szCs w:val="22"/>
                <w:lang w:val="es-ES"/>
              </w:rPr>
              <w:t>http://www.fao.org/in-action/forest-landscape-restoration-mechanism/resources/detail/es/c/1315004/</w:t>
            </w:r>
            <w:r w:rsidR="00D821D7">
              <w:rPr>
                <w:rStyle w:val="Hyperlink"/>
                <w:rFonts w:eastAsia="Times New Roman"/>
                <w:sz w:val="22"/>
                <w:szCs w:val="22"/>
                <w:lang w:val="es-ES"/>
              </w:rPr>
              <w:fldChar w:fldCharType="end"/>
            </w:r>
          </w:p>
        </w:tc>
        <w:tc>
          <w:tcPr>
            <w:tcW w:w="1894" w:type="dxa"/>
          </w:tcPr>
          <w:p w14:paraId="314F95C5"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Casi pronto (documento de información del Equipo de Tareas)</w:t>
            </w:r>
          </w:p>
        </w:tc>
      </w:tr>
      <w:tr w:rsidR="00073653" w:rsidRPr="00D821D7" w14:paraId="081555D5" w14:textId="77777777">
        <w:trPr>
          <w:trHeight w:val="3036"/>
          <w:jc w:val="center"/>
        </w:trPr>
        <w:tc>
          <w:tcPr>
            <w:tcW w:w="3595" w:type="dxa"/>
          </w:tcPr>
          <w:p w14:paraId="679941A2"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t>Meta 3.</w:t>
            </w:r>
            <w:r w:rsidRPr="00C06F51">
              <w:rPr>
                <w:rFonts w:eastAsia="Times New Roman"/>
                <w:color w:val="000000"/>
                <w:kern w:val="22"/>
                <w:szCs w:val="22"/>
                <w:lang w:val="es-ES"/>
              </w:rPr>
              <w:t xml:space="preserve"> Garantizar que al menos el 30 % de las zonas terrestres y las zonas marinas del mundo, especialmente las de particular importancia para la diversidad biológica y sus contribuciones a las personas, estén conservadas por medio de sistemas ecológicamente representativos y bien conectados de áreas protegidas administrados eficaz y equitativamente y otras medidas de conservación eficaces basadas en áreas, y que se integren a los paisajes terrestres y marinos más amplios.</w:t>
            </w:r>
          </w:p>
        </w:tc>
        <w:tc>
          <w:tcPr>
            <w:tcW w:w="2430" w:type="dxa"/>
          </w:tcPr>
          <w:p w14:paraId="7D77C39B"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kern w:val="22"/>
                <w:szCs w:val="22"/>
                <w:lang w:val="es-ES"/>
              </w:rPr>
              <w:t>3.0.1 Cobertura de áreas p</w:t>
            </w:r>
            <w:r w:rsidRPr="00C06F51">
              <w:rPr>
                <w:rFonts w:eastAsia="Times New Roman"/>
                <w:color w:val="000000"/>
                <w:kern w:val="22"/>
                <w:szCs w:val="22"/>
                <w:lang w:val="es-ES"/>
              </w:rPr>
              <w:t>rotegidas y otras medidas eficaces de conservación basadas en áreas (OMEC) (por eficacia)</w:t>
            </w:r>
          </w:p>
        </w:tc>
        <w:tc>
          <w:tcPr>
            <w:tcW w:w="1620" w:type="dxa"/>
          </w:tcPr>
          <w:p w14:paraId="769816C1"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kern w:val="22"/>
                <w:szCs w:val="22"/>
                <w:lang w:val="es-ES"/>
              </w:rPr>
            </w:pPr>
            <w:r w:rsidRPr="00C06F51">
              <w:rPr>
                <w:rFonts w:eastAsia="Times New Roman"/>
                <w:kern w:val="22"/>
                <w:szCs w:val="22"/>
                <w:lang w:val="es-ES"/>
              </w:rPr>
              <w:t>Por tipo de ecosistemas</w:t>
            </w:r>
          </w:p>
          <w:p w14:paraId="43ADD749"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kern w:val="22"/>
                <w:szCs w:val="22"/>
                <w:lang w:val="es-ES"/>
              </w:rPr>
            </w:pPr>
            <w:r w:rsidRPr="00C06F51">
              <w:rPr>
                <w:rFonts w:eastAsia="Times New Roman"/>
                <w:kern w:val="22"/>
                <w:szCs w:val="22"/>
                <w:lang w:val="es-ES"/>
              </w:rPr>
              <w:t>Por zona clave para la diversidad biológica</w:t>
            </w:r>
          </w:p>
          <w:p w14:paraId="7F28D805"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kern w:val="22"/>
                <w:szCs w:val="22"/>
                <w:lang w:val="es-ES"/>
              </w:rPr>
            </w:pPr>
            <w:r w:rsidRPr="00C06F51">
              <w:rPr>
                <w:rFonts w:eastAsia="Times New Roman"/>
                <w:kern w:val="22"/>
                <w:szCs w:val="22"/>
                <w:lang w:val="es-ES"/>
              </w:rPr>
              <w:t>Por categoría de eficacia (PAME)</w:t>
            </w:r>
          </w:p>
          <w:p w14:paraId="5CF4231D"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kern w:val="22"/>
                <w:szCs w:val="22"/>
                <w:lang w:val="es-ES"/>
              </w:rPr>
              <w:t>Por montañas</w:t>
            </w:r>
          </w:p>
        </w:tc>
        <w:tc>
          <w:tcPr>
            <w:tcW w:w="1350" w:type="dxa"/>
          </w:tcPr>
          <w:p w14:paraId="1CF3ED93"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kern w:val="22"/>
                <w:szCs w:val="22"/>
                <w:lang w:val="es-ES"/>
              </w:rPr>
              <w:t>ODS (14.2.1, 15.1.2 y 15.4.1)</w:t>
            </w:r>
          </w:p>
        </w:tc>
        <w:tc>
          <w:tcPr>
            <w:tcW w:w="3240" w:type="dxa"/>
          </w:tcPr>
          <w:p w14:paraId="54EDD24E" w14:textId="6426581C"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kern w:val="22"/>
                <w:szCs w:val="22"/>
                <w:lang w:val="es-ES"/>
              </w:rPr>
              <w:t xml:space="preserve">ODS: Planeta Protegido: </w:t>
            </w:r>
            <w:r w:rsidR="00D821D7">
              <w:fldChar w:fldCharType="begin"/>
            </w:r>
            <w:r w:rsidR="00D821D7" w:rsidRPr="00D821D7">
              <w:rPr>
                <w:lang w:val="es-ES_tradnl"/>
              </w:rPr>
              <w:instrText xml:space="preserve"> HYPERLINK</w:instrText>
            </w:r>
            <w:r w:rsidR="00D821D7" w:rsidRPr="00D821D7">
              <w:rPr>
                <w:lang w:val="es-ES_tradnl"/>
              </w:rPr>
              <w:instrText xml:space="preserve"> "https://www.protectedplanet.net/en" </w:instrText>
            </w:r>
            <w:r w:rsidR="00D821D7">
              <w:fldChar w:fldCharType="separate"/>
            </w:r>
            <w:r w:rsidRPr="002C567D">
              <w:rPr>
                <w:rStyle w:val="Hyperlink"/>
                <w:rFonts w:eastAsia="Times New Roman"/>
                <w:spacing w:val="-4"/>
                <w:kern w:val="22"/>
                <w:sz w:val="22"/>
                <w:szCs w:val="22"/>
                <w:lang w:val="es-ES"/>
              </w:rPr>
              <w:t>https://www.protectedplanet.net/en</w:t>
            </w:r>
            <w:r w:rsidR="00D821D7">
              <w:rPr>
                <w:rStyle w:val="Hyperlink"/>
                <w:rFonts w:eastAsia="Times New Roman"/>
                <w:spacing w:val="-4"/>
                <w:kern w:val="22"/>
                <w:sz w:val="22"/>
                <w:szCs w:val="22"/>
                <w:lang w:val="es-ES"/>
              </w:rPr>
              <w:fldChar w:fldCharType="end"/>
            </w:r>
          </w:p>
        </w:tc>
        <w:tc>
          <w:tcPr>
            <w:tcW w:w="1894" w:type="dxa"/>
          </w:tcPr>
          <w:p w14:paraId="42A9D320"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kern w:val="22"/>
                <w:szCs w:val="22"/>
                <w:lang w:val="es-ES"/>
              </w:rPr>
              <w:t>Existente, datos de áreas protegidas desde antes de 1970 al presente, datos de OMEC en proceso de recopilación</w:t>
            </w:r>
          </w:p>
        </w:tc>
      </w:tr>
      <w:tr w:rsidR="00073653" w:rsidRPr="00C06F51" w14:paraId="07727B6E" w14:textId="77777777">
        <w:trPr>
          <w:trHeight w:val="610"/>
          <w:jc w:val="center"/>
        </w:trPr>
        <w:tc>
          <w:tcPr>
            <w:tcW w:w="3595" w:type="dxa"/>
            <w:vMerge w:val="restart"/>
          </w:tcPr>
          <w:p w14:paraId="358A92BD"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t xml:space="preserve">Meta 4. </w:t>
            </w:r>
            <w:r w:rsidRPr="00C06F51">
              <w:rPr>
                <w:rFonts w:eastAsia="Times New Roman"/>
                <w:color w:val="000000"/>
                <w:kern w:val="22"/>
                <w:szCs w:val="22"/>
                <w:lang w:val="es-ES"/>
              </w:rPr>
              <w:t xml:space="preserve">Garantizar la adopción de medidas de gestión activa que permitan la recuperación y conservación de especies y la diversidad genética de las especies silvestres y domesticadas, incluido </w:t>
            </w:r>
            <w:r w:rsidRPr="00C06F51">
              <w:rPr>
                <w:rFonts w:eastAsia="Times New Roman"/>
                <w:color w:val="000000"/>
                <w:kern w:val="22"/>
                <w:szCs w:val="22"/>
                <w:lang w:val="es-ES"/>
              </w:rPr>
              <w:lastRenderedPageBreak/>
              <w:t xml:space="preserve">mediante la conservación </w:t>
            </w:r>
            <w:r w:rsidRPr="00C06F51">
              <w:rPr>
                <w:rFonts w:eastAsia="Times New Roman"/>
                <w:i/>
                <w:color w:val="000000"/>
                <w:kern w:val="22"/>
                <w:szCs w:val="22"/>
                <w:lang w:val="es-ES"/>
              </w:rPr>
              <w:t>ex situ</w:t>
            </w:r>
            <w:r w:rsidRPr="00C06F51">
              <w:rPr>
                <w:rFonts w:eastAsia="Times New Roman"/>
                <w:color w:val="000000"/>
                <w:kern w:val="22"/>
                <w:szCs w:val="22"/>
                <w:lang w:val="es-ES"/>
              </w:rPr>
              <w:t>, y gestionar eficazmente las interacciones entre seres humanos y fauna y flora silvestres para evitar o reducir conflictos entre seres humanos y fauna y flora silvestres.</w:t>
            </w:r>
          </w:p>
        </w:tc>
        <w:tc>
          <w:tcPr>
            <w:tcW w:w="2430" w:type="dxa"/>
          </w:tcPr>
          <w:p w14:paraId="202C25A5"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lastRenderedPageBreak/>
              <w:t xml:space="preserve">4.0.1 </w:t>
            </w:r>
            <w:r w:rsidRPr="00C06F51">
              <w:rPr>
                <w:rFonts w:eastAsia="Times New Roman"/>
                <w:szCs w:val="22"/>
                <w:lang w:val="es-ES"/>
              </w:rPr>
              <w:t>Proporción de poblaciones de especies que están afectadas por conflictos entre seres humanos y fauna y flora silvestres</w:t>
            </w:r>
          </w:p>
        </w:tc>
        <w:tc>
          <w:tcPr>
            <w:tcW w:w="1620" w:type="dxa"/>
          </w:tcPr>
          <w:p w14:paraId="58ACDB45"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350" w:type="dxa"/>
          </w:tcPr>
          <w:p w14:paraId="7A64C5F9"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070BCE7B" w14:textId="55CA448B"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szCs w:val="22"/>
                <w:lang w:val="es-ES"/>
              </w:rPr>
              <w:t xml:space="preserve">Equipo de Tareas de Conflictos entre Seres Humanos y Fauna y Flora Silvestre de la CSE-UICN: </w:t>
            </w:r>
            <w:r w:rsidR="00D821D7">
              <w:fldChar w:fldCharType="begin"/>
            </w:r>
            <w:r w:rsidR="00D821D7" w:rsidRPr="00D821D7">
              <w:rPr>
                <w:lang w:val="es-ES_tradnl"/>
              </w:rPr>
              <w:instrText xml:space="preserve"> HYPERLINK "https://www.hwctf.org/" </w:instrText>
            </w:r>
            <w:r w:rsidR="00D821D7">
              <w:fldChar w:fldCharType="separate"/>
            </w:r>
            <w:r w:rsidRPr="00C06F51">
              <w:rPr>
                <w:rStyle w:val="Hyperlink"/>
                <w:rFonts w:eastAsia="Times New Roman"/>
                <w:sz w:val="22"/>
                <w:szCs w:val="22"/>
                <w:lang w:val="es-ES"/>
              </w:rPr>
              <w:t>https://www.hwctf.org/</w:t>
            </w:r>
            <w:r w:rsidR="00D821D7">
              <w:rPr>
                <w:rStyle w:val="Hyperlink"/>
                <w:rFonts w:eastAsia="Times New Roman"/>
                <w:sz w:val="22"/>
                <w:szCs w:val="22"/>
                <w:lang w:val="es-ES"/>
              </w:rPr>
              <w:fldChar w:fldCharType="end"/>
            </w:r>
          </w:p>
        </w:tc>
        <w:tc>
          <w:tcPr>
            <w:tcW w:w="1894" w:type="dxa"/>
          </w:tcPr>
          <w:p w14:paraId="6AFD033F"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Casi pronto, 2020/21**</w:t>
            </w:r>
          </w:p>
        </w:tc>
      </w:tr>
      <w:tr w:rsidR="00073653" w:rsidRPr="00C06F51" w14:paraId="1661EC1B" w14:textId="77777777">
        <w:trPr>
          <w:trHeight w:val="610"/>
          <w:jc w:val="center"/>
        </w:trPr>
        <w:tc>
          <w:tcPr>
            <w:tcW w:w="3595" w:type="dxa"/>
            <w:vMerge/>
          </w:tcPr>
          <w:p w14:paraId="4DF5E208"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b/>
                <w:color w:val="000000"/>
                <w:kern w:val="22"/>
                <w:szCs w:val="22"/>
                <w:lang w:val="es-ES"/>
              </w:rPr>
            </w:pPr>
          </w:p>
        </w:tc>
        <w:tc>
          <w:tcPr>
            <w:tcW w:w="2430" w:type="dxa"/>
          </w:tcPr>
          <w:p w14:paraId="6CED3A26"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4.0.2 Número de recursos genéticos vegetales para la alimentación y la agricultura preservados en instalaciones de conservación a medio o largo plazo</w:t>
            </w:r>
          </w:p>
        </w:tc>
        <w:tc>
          <w:tcPr>
            <w:tcW w:w="1620" w:type="dxa"/>
          </w:tcPr>
          <w:p w14:paraId="63DCBD90"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350" w:type="dxa"/>
          </w:tcPr>
          <w:p w14:paraId="26611D99"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ODS (2.5.1a)</w:t>
            </w:r>
          </w:p>
          <w:p w14:paraId="76B939B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3AE81818" w14:textId="5E6D22D7" w:rsidR="00073653" w:rsidRPr="000265E1" w:rsidRDefault="00073653">
            <w:pPr>
              <w:suppressLineNumbers/>
              <w:suppressAutoHyphens/>
              <w:kinsoku w:val="0"/>
              <w:overflowPunct w:val="0"/>
              <w:autoSpaceDE w:val="0"/>
              <w:autoSpaceDN w:val="0"/>
              <w:adjustRightInd w:val="0"/>
              <w:snapToGrid w:val="0"/>
              <w:jc w:val="left"/>
              <w:rPr>
                <w:rFonts w:eastAsia="Times New Roman"/>
                <w:szCs w:val="22"/>
                <w:lang w:val="es-ES"/>
              </w:rPr>
            </w:pPr>
            <w:r w:rsidRPr="00C06F51">
              <w:rPr>
                <w:rFonts w:eastAsia="Times New Roman"/>
                <w:szCs w:val="22"/>
                <w:lang w:val="es-ES"/>
              </w:rPr>
              <w:t xml:space="preserve">ODS: FAO: </w:t>
            </w:r>
            <w:r w:rsidR="00D821D7">
              <w:fldChar w:fldCharType="begin"/>
            </w:r>
            <w:r w:rsidR="00D821D7" w:rsidRPr="00D821D7">
              <w:rPr>
                <w:lang w:val="es-ES_tradnl"/>
              </w:rPr>
              <w:instrText xml:space="preserve"> HYPERLINK "http://www.fao.org/sustainable-development-goals/indicators/251a/es/" </w:instrText>
            </w:r>
            <w:r w:rsidR="00D821D7">
              <w:fldChar w:fldCharType="separate"/>
            </w:r>
            <w:r w:rsidRPr="00C06F51">
              <w:rPr>
                <w:rStyle w:val="Hyperlink"/>
                <w:rFonts w:eastAsia="Times New Roman"/>
                <w:sz w:val="22"/>
                <w:szCs w:val="22"/>
                <w:lang w:val="es-ES"/>
              </w:rPr>
              <w:t>http://www.fao.org/sustainable-development-goals/indicators/251a/es/</w:t>
            </w:r>
            <w:r w:rsidR="00D821D7">
              <w:rPr>
                <w:rStyle w:val="Hyperlink"/>
                <w:rFonts w:eastAsia="Times New Roman"/>
                <w:sz w:val="22"/>
                <w:szCs w:val="22"/>
                <w:lang w:val="es-ES"/>
              </w:rPr>
              <w:fldChar w:fldCharType="end"/>
            </w:r>
            <w:r w:rsidRPr="00C06F51">
              <w:rPr>
                <w:rFonts w:eastAsia="Times New Roman"/>
                <w:szCs w:val="22"/>
                <w:lang w:val="es-ES"/>
              </w:rPr>
              <w:t xml:space="preserve"> (actualmente abarca plantas pero hay trabajo en curso sobre recursos agropecuarios en el marco del 2.5.1b)</w:t>
            </w:r>
          </w:p>
        </w:tc>
        <w:tc>
          <w:tcPr>
            <w:tcW w:w="1894" w:type="dxa"/>
          </w:tcPr>
          <w:p w14:paraId="74F118DF"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Existente, 2000 al presente</w:t>
            </w:r>
          </w:p>
          <w:p w14:paraId="60542024"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r>
      <w:tr w:rsidR="00073653" w:rsidRPr="00C06F51" w14:paraId="4A3F3AA3" w14:textId="77777777">
        <w:trPr>
          <w:trHeight w:val="610"/>
          <w:jc w:val="center"/>
        </w:trPr>
        <w:tc>
          <w:tcPr>
            <w:tcW w:w="3595" w:type="dxa"/>
            <w:vMerge w:val="restart"/>
          </w:tcPr>
          <w:p w14:paraId="45AB9848"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t>Meta 5.</w:t>
            </w:r>
            <w:r w:rsidRPr="00C06F51">
              <w:rPr>
                <w:rFonts w:eastAsia="Times New Roman"/>
                <w:color w:val="000000"/>
                <w:kern w:val="22"/>
                <w:szCs w:val="22"/>
                <w:lang w:val="es-ES"/>
              </w:rPr>
              <w:t xml:space="preserve"> Garantizar que la recolección, el comercio y la utilización de especies silvestres sean sostenibles, legales y seguros para la salud humana.</w:t>
            </w:r>
          </w:p>
        </w:tc>
        <w:tc>
          <w:tcPr>
            <w:tcW w:w="2430" w:type="dxa"/>
          </w:tcPr>
          <w:p w14:paraId="62FDDF24"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5.0.1 Proporción de fauna y flora silvestres que se recolecta legal y sosteniblemente*</w:t>
            </w:r>
          </w:p>
        </w:tc>
        <w:tc>
          <w:tcPr>
            <w:tcW w:w="1620" w:type="dxa"/>
          </w:tcPr>
          <w:p w14:paraId="406651E1"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r w:rsidRPr="00C06F51">
              <w:rPr>
                <w:rFonts w:eastAsia="Times New Roman"/>
                <w:color w:val="000000"/>
                <w:kern w:val="22"/>
                <w:szCs w:val="22"/>
                <w:lang w:val="es-ES"/>
              </w:rPr>
              <w:t>Por grupo de especies</w:t>
            </w:r>
          </w:p>
          <w:p w14:paraId="305FEA7F"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Por uso: doméstico o comercializado</w:t>
            </w:r>
          </w:p>
        </w:tc>
        <w:tc>
          <w:tcPr>
            <w:tcW w:w="1350" w:type="dxa"/>
          </w:tcPr>
          <w:p w14:paraId="6AB3E818"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12DBD862"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CDB: Este indicador subsanaría una carencia de conocimientos, pero se requeriría más investigación y desarrollo.</w:t>
            </w:r>
          </w:p>
        </w:tc>
        <w:tc>
          <w:tcPr>
            <w:tcW w:w="1894" w:type="dxa"/>
          </w:tcPr>
          <w:p w14:paraId="1708DE2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Precisa desarrollarse</w:t>
            </w:r>
          </w:p>
        </w:tc>
      </w:tr>
      <w:tr w:rsidR="00073653" w:rsidRPr="00C06F51" w14:paraId="59672372" w14:textId="77777777">
        <w:trPr>
          <w:trHeight w:val="520"/>
          <w:jc w:val="center"/>
        </w:trPr>
        <w:tc>
          <w:tcPr>
            <w:tcW w:w="3595" w:type="dxa"/>
            <w:vMerge/>
          </w:tcPr>
          <w:p w14:paraId="76B9491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2430" w:type="dxa"/>
          </w:tcPr>
          <w:p w14:paraId="3D35FB4E"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5.0.2 Proporción de poblaciones de peces cuyos niveles son biológicamente sostenibles</w:t>
            </w:r>
          </w:p>
          <w:p w14:paraId="5AF6B43A"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620" w:type="dxa"/>
          </w:tcPr>
          <w:p w14:paraId="456D0D8E"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tipo de peces</w:t>
            </w:r>
          </w:p>
        </w:tc>
        <w:tc>
          <w:tcPr>
            <w:tcW w:w="1350" w:type="dxa"/>
            <w:noWrap/>
          </w:tcPr>
          <w:p w14:paraId="03ADDD6D"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ODS (14.4.1)</w:t>
            </w:r>
          </w:p>
        </w:tc>
        <w:tc>
          <w:tcPr>
            <w:tcW w:w="3240" w:type="dxa"/>
          </w:tcPr>
          <w:p w14:paraId="40145419" w14:textId="4B1AA39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DB1083">
              <w:rPr>
                <w:rFonts w:eastAsia="Times New Roman"/>
                <w:color w:val="000000"/>
                <w:kern w:val="22"/>
                <w:szCs w:val="22"/>
                <w:lang w:val="en-CA"/>
              </w:rPr>
              <w:t xml:space="preserve">ODS: FAO: </w:t>
            </w:r>
            <w:hyperlink r:id="rId18" w:history="1">
              <w:r w:rsidRPr="00DB1083">
                <w:rPr>
                  <w:rStyle w:val="Hyperlink"/>
                  <w:rFonts w:eastAsia="Times New Roman"/>
                  <w:kern w:val="22"/>
                  <w:sz w:val="22"/>
                  <w:szCs w:val="22"/>
                  <w:lang w:val="en-CA"/>
                </w:rPr>
                <w:t>http://www.fao.org/sustainable-development-goals/indicators/1441/es/</w:t>
              </w:r>
            </w:hyperlink>
            <w:r w:rsidRPr="00DB1083">
              <w:rPr>
                <w:rFonts w:eastAsia="Times New Roman"/>
                <w:color w:val="000000"/>
                <w:kern w:val="22"/>
                <w:szCs w:val="22"/>
                <w:lang w:val="en-CA"/>
              </w:rPr>
              <w:t xml:space="preserve"> </w:t>
            </w:r>
          </w:p>
        </w:tc>
        <w:tc>
          <w:tcPr>
            <w:tcW w:w="1894" w:type="dxa"/>
          </w:tcPr>
          <w:p w14:paraId="66EB1115"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kern w:val="22"/>
                <w:szCs w:val="22"/>
                <w:lang w:val="es-ES"/>
              </w:rPr>
              <w:t>Existente, datos de 1970 al presente</w:t>
            </w:r>
          </w:p>
          <w:p w14:paraId="62FB2FD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r>
      <w:tr w:rsidR="00073653" w:rsidRPr="00D821D7" w14:paraId="6DF53CA9" w14:textId="77777777">
        <w:trPr>
          <w:trHeight w:val="446"/>
          <w:jc w:val="center"/>
        </w:trPr>
        <w:tc>
          <w:tcPr>
            <w:tcW w:w="3595" w:type="dxa"/>
          </w:tcPr>
          <w:p w14:paraId="64C7AC2C"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t>Meta 6.</w:t>
            </w:r>
            <w:r w:rsidRPr="00C06F51">
              <w:rPr>
                <w:rFonts w:eastAsia="Times New Roman"/>
                <w:color w:val="000000"/>
                <w:kern w:val="22"/>
                <w:szCs w:val="22"/>
                <w:lang w:val="es-ES"/>
              </w:rPr>
              <w:t xml:space="preserve"> </w:t>
            </w:r>
            <w:r w:rsidRPr="00C06F51">
              <w:rPr>
                <w:rFonts w:eastAsia="Times New Roman"/>
                <w:kern w:val="22"/>
                <w:szCs w:val="22"/>
                <w:lang w:val="es-ES"/>
              </w:rPr>
              <w:t>Gestionar las vías de introducción de especies exóticas invasoras, previniendo o reduciendo su tasa de introducción y asentamiento en al menos un 50 %, y controlar o erradicar las especies exóticas invasoras para eliminar o reducir sus impactos, concentrándose en especies prioritarias y sitios prioritarios.</w:t>
            </w:r>
          </w:p>
        </w:tc>
        <w:tc>
          <w:tcPr>
            <w:tcW w:w="2430" w:type="dxa"/>
          </w:tcPr>
          <w:p w14:paraId="5B24F311"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6.0.1 Tasa de propagación de las especies exóticas invasoras</w:t>
            </w:r>
          </w:p>
        </w:tc>
        <w:tc>
          <w:tcPr>
            <w:tcW w:w="1620" w:type="dxa"/>
          </w:tcPr>
          <w:p w14:paraId="338DC046"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vía de introducción</w:t>
            </w:r>
          </w:p>
        </w:tc>
        <w:tc>
          <w:tcPr>
            <w:tcW w:w="1350" w:type="dxa"/>
          </w:tcPr>
          <w:p w14:paraId="601602E3"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4779A6EA" w14:textId="6B5EE835" w:rsidR="00073653" w:rsidRPr="000265E1" w:rsidRDefault="00073653">
            <w:pPr>
              <w:suppressLineNumbers/>
              <w:suppressAutoHyphens/>
              <w:kinsoku w:val="0"/>
              <w:overflowPunct w:val="0"/>
              <w:autoSpaceDE w:val="0"/>
              <w:autoSpaceDN w:val="0"/>
              <w:adjustRightInd w:val="0"/>
              <w:snapToGrid w:val="0"/>
              <w:jc w:val="left"/>
              <w:rPr>
                <w:rFonts w:eastAsia="Times New Roman"/>
                <w:szCs w:val="22"/>
                <w:lang w:val="fr-CA"/>
              </w:rPr>
            </w:pPr>
            <w:r w:rsidRPr="00DB1083">
              <w:rPr>
                <w:rFonts w:eastAsia="Times New Roman"/>
                <w:color w:val="000000"/>
                <w:kern w:val="22"/>
                <w:szCs w:val="22"/>
                <w:lang w:val="fr-FR"/>
              </w:rPr>
              <w:t>GEO-</w:t>
            </w:r>
            <w:proofErr w:type="gramStart"/>
            <w:r w:rsidRPr="00DB1083">
              <w:rPr>
                <w:rFonts w:eastAsia="Times New Roman"/>
                <w:color w:val="000000"/>
                <w:kern w:val="22"/>
                <w:szCs w:val="22"/>
                <w:lang w:val="fr-FR"/>
              </w:rPr>
              <w:t>BON:</w:t>
            </w:r>
            <w:proofErr w:type="gramEnd"/>
            <w:r w:rsidRPr="00DB1083">
              <w:rPr>
                <w:rFonts w:eastAsia="Times New Roman"/>
                <w:color w:val="000000"/>
                <w:kern w:val="22"/>
                <w:szCs w:val="22"/>
                <w:lang w:val="fr-FR"/>
              </w:rPr>
              <w:t xml:space="preserve"> </w:t>
            </w:r>
            <w:hyperlink r:id="rId19" w:history="1">
              <w:r w:rsidRPr="00DB1083">
                <w:rPr>
                  <w:rStyle w:val="Hyperlink"/>
                  <w:rFonts w:eastAsia="Times New Roman"/>
                  <w:kern w:val="22"/>
                  <w:sz w:val="22"/>
                  <w:szCs w:val="22"/>
                  <w:lang w:val="fr-FR"/>
                </w:rPr>
                <w:t>https://geobon.org/ebvs/working-groups/species-populations/ebv-for-invasion-monitoring/</w:t>
              </w:r>
            </w:hyperlink>
          </w:p>
        </w:tc>
        <w:tc>
          <w:tcPr>
            <w:tcW w:w="1894" w:type="dxa"/>
          </w:tcPr>
          <w:p w14:paraId="210540CB"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Casi pronto, será de 1980 en adelante**</w:t>
            </w:r>
          </w:p>
          <w:p w14:paraId="619360CB"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r>
      <w:tr w:rsidR="00073653" w:rsidRPr="00D821D7" w14:paraId="197EA9DD" w14:textId="77777777">
        <w:trPr>
          <w:trHeight w:val="670"/>
          <w:jc w:val="center"/>
        </w:trPr>
        <w:tc>
          <w:tcPr>
            <w:tcW w:w="3595" w:type="dxa"/>
            <w:vMerge w:val="restart"/>
          </w:tcPr>
          <w:p w14:paraId="74251554"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lastRenderedPageBreak/>
              <w:t xml:space="preserve">Meta 7. </w:t>
            </w:r>
            <w:r w:rsidRPr="00C06F51">
              <w:rPr>
                <w:rFonts w:eastAsia="Times New Roman"/>
                <w:color w:val="000000"/>
                <w:kern w:val="22"/>
                <w:szCs w:val="22"/>
                <w:lang w:val="es-ES"/>
              </w:rPr>
              <w:t>Reducir la contaminación de todas las fuentes hasta llegar a niveles que no sean perjudiciales para la diversidad biológica y las funciones de los ecosistemas ni para la salud humana, entre otras cosas reduciendo al menos a la mitad los nutrientes que se pierden en el medio ambiente y en al menos dos tercios los plaguicidas y eliminando el vertido de residuos plásticos.</w:t>
            </w:r>
          </w:p>
        </w:tc>
        <w:tc>
          <w:tcPr>
            <w:tcW w:w="2430" w:type="dxa"/>
          </w:tcPr>
          <w:p w14:paraId="4DB0341F"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7.0.1 Índice de potencial de eutrofización costera (exceso de carga de nitrógeno y fosfato, exportado más allá de fronteras nacionales)</w:t>
            </w:r>
          </w:p>
        </w:tc>
        <w:tc>
          <w:tcPr>
            <w:tcW w:w="1620" w:type="dxa"/>
          </w:tcPr>
          <w:p w14:paraId="7BCC65CB"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Por tipo de masa de agua</w:t>
            </w:r>
          </w:p>
        </w:tc>
        <w:tc>
          <w:tcPr>
            <w:tcW w:w="1350" w:type="dxa"/>
          </w:tcPr>
          <w:p w14:paraId="6B6A2976"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ODS (14.1.1a)</w:t>
            </w:r>
          </w:p>
        </w:tc>
        <w:tc>
          <w:tcPr>
            <w:tcW w:w="3240" w:type="dxa"/>
          </w:tcPr>
          <w:p w14:paraId="62C57280" w14:textId="6EBDBEAA"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DB1083">
              <w:rPr>
                <w:rFonts w:eastAsia="Times New Roman"/>
                <w:color w:val="000000"/>
                <w:kern w:val="22"/>
                <w:szCs w:val="22"/>
                <w:lang w:val="en-CA"/>
              </w:rPr>
              <w:t xml:space="preserve">ODS: </w:t>
            </w:r>
            <w:r w:rsidRPr="00DB1083">
              <w:rPr>
                <w:rFonts w:eastAsia="Times New Roman"/>
                <w:kern w:val="22"/>
                <w:szCs w:val="22"/>
                <w:lang w:val="en-CA"/>
              </w:rPr>
              <w:t>PNUMA:</w:t>
            </w:r>
            <w:r w:rsidRPr="00DB1083">
              <w:rPr>
                <w:rFonts w:eastAsia="Times New Roman"/>
                <w:color w:val="000000"/>
                <w:kern w:val="22"/>
                <w:szCs w:val="22"/>
                <w:lang w:val="en-CA"/>
              </w:rPr>
              <w:t xml:space="preserve"> </w:t>
            </w:r>
            <w:hyperlink r:id="rId20" w:history="1">
              <w:r w:rsidRPr="00DB1083">
                <w:rPr>
                  <w:rStyle w:val="Hyperlink"/>
                  <w:rFonts w:eastAsia="Times New Roman"/>
                  <w:kern w:val="22"/>
                  <w:sz w:val="22"/>
                  <w:szCs w:val="22"/>
                  <w:lang w:val="en-CA"/>
                </w:rPr>
                <w:t>https://www.unep.org/explore-topics/sustainable-development-goals/why-do-sustainable-development-goals-matter/goal-14</w:t>
              </w:r>
            </w:hyperlink>
          </w:p>
        </w:tc>
        <w:tc>
          <w:tcPr>
            <w:tcW w:w="1894" w:type="dxa"/>
          </w:tcPr>
          <w:p w14:paraId="4BC68239"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Existente, datos de 2010 al presente</w:t>
            </w:r>
          </w:p>
        </w:tc>
      </w:tr>
      <w:tr w:rsidR="00073653" w:rsidRPr="00D821D7" w14:paraId="47F81E84" w14:textId="77777777">
        <w:trPr>
          <w:trHeight w:val="790"/>
          <w:jc w:val="center"/>
        </w:trPr>
        <w:tc>
          <w:tcPr>
            <w:tcW w:w="3595" w:type="dxa"/>
            <w:vMerge/>
          </w:tcPr>
          <w:p w14:paraId="2B473F01"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2430" w:type="dxa"/>
          </w:tcPr>
          <w:p w14:paraId="6748DA49"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7.0.2 Densidad de detritos plásticos</w:t>
            </w:r>
          </w:p>
        </w:tc>
        <w:tc>
          <w:tcPr>
            <w:tcW w:w="1620" w:type="dxa"/>
          </w:tcPr>
          <w:p w14:paraId="70EB02F3"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Por ubicación (playa, flotante, columna de agua, fondo marino)</w:t>
            </w:r>
          </w:p>
        </w:tc>
        <w:tc>
          <w:tcPr>
            <w:tcW w:w="1350" w:type="dxa"/>
          </w:tcPr>
          <w:p w14:paraId="02DD1BB8"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ODS (14.1.1.b)</w:t>
            </w:r>
          </w:p>
        </w:tc>
        <w:tc>
          <w:tcPr>
            <w:tcW w:w="3240" w:type="dxa"/>
          </w:tcPr>
          <w:p w14:paraId="777D03A2" w14:textId="24301D4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DB1083">
              <w:rPr>
                <w:rFonts w:eastAsia="Times New Roman"/>
                <w:color w:val="000000"/>
                <w:kern w:val="22"/>
                <w:szCs w:val="22"/>
                <w:lang w:val="en-CA"/>
              </w:rPr>
              <w:t xml:space="preserve">ODS: PNUMA: </w:t>
            </w:r>
            <w:hyperlink r:id="rId21" w:history="1">
              <w:r w:rsidRPr="00DB1083">
                <w:rPr>
                  <w:rStyle w:val="Hyperlink"/>
                  <w:rFonts w:eastAsia="Times New Roman"/>
                  <w:kern w:val="22"/>
                  <w:sz w:val="22"/>
                  <w:szCs w:val="22"/>
                  <w:lang w:val="en-CA"/>
                </w:rPr>
                <w:t>https://www.unep.org/explore-topics/sustainable-development-goals/why-do-sustainable-development-goals-matter/goal-14</w:t>
              </w:r>
            </w:hyperlink>
            <w:r w:rsidRPr="00DB1083">
              <w:rPr>
                <w:rFonts w:eastAsia="Times New Roman"/>
                <w:color w:val="000000"/>
                <w:kern w:val="22"/>
                <w:szCs w:val="22"/>
                <w:lang w:val="en-CA"/>
              </w:rPr>
              <w:t xml:space="preserve"> </w:t>
            </w:r>
          </w:p>
        </w:tc>
        <w:tc>
          <w:tcPr>
            <w:tcW w:w="1894" w:type="dxa"/>
          </w:tcPr>
          <w:p w14:paraId="12015AFD"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kern w:val="22"/>
                <w:szCs w:val="22"/>
                <w:lang w:val="es-ES"/>
              </w:rPr>
              <w:t>Existente para basura de playas, desde 2020</w:t>
            </w:r>
          </w:p>
          <w:p w14:paraId="590C4D23"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r>
      <w:tr w:rsidR="00073653" w:rsidRPr="00D821D7" w14:paraId="0D4F2BA0" w14:textId="77777777">
        <w:trPr>
          <w:trHeight w:val="842"/>
          <w:jc w:val="center"/>
        </w:trPr>
        <w:tc>
          <w:tcPr>
            <w:tcW w:w="3595" w:type="dxa"/>
            <w:vMerge/>
          </w:tcPr>
          <w:p w14:paraId="14B78FE3"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2430" w:type="dxa"/>
          </w:tcPr>
          <w:p w14:paraId="6117BA73"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7.0.3 Uso de plaguicidas por superficie de tierras de cultivo</w:t>
            </w:r>
          </w:p>
        </w:tc>
        <w:tc>
          <w:tcPr>
            <w:tcW w:w="1620" w:type="dxa"/>
          </w:tcPr>
          <w:p w14:paraId="6658B673"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tipo de plaguicidas</w:t>
            </w:r>
          </w:p>
        </w:tc>
        <w:tc>
          <w:tcPr>
            <w:tcW w:w="1350" w:type="dxa"/>
          </w:tcPr>
          <w:p w14:paraId="745C5076"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FAO</w:t>
            </w:r>
          </w:p>
        </w:tc>
        <w:tc>
          <w:tcPr>
            <w:tcW w:w="3240" w:type="dxa"/>
          </w:tcPr>
          <w:p w14:paraId="1487B448" w14:textId="68A1A564"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DB1083">
              <w:rPr>
                <w:rFonts w:eastAsia="Times New Roman"/>
                <w:color w:val="000000"/>
                <w:kern w:val="22"/>
                <w:szCs w:val="22"/>
                <w:lang w:val="en-CA"/>
              </w:rPr>
              <w:t xml:space="preserve">FAO: </w:t>
            </w:r>
            <w:hyperlink r:id="rId22" w:anchor="data/EP/visualize" w:history="1">
              <w:r w:rsidRPr="00DB1083">
                <w:rPr>
                  <w:rStyle w:val="Hyperlink"/>
                  <w:rFonts w:eastAsia="Times New Roman"/>
                  <w:kern w:val="22"/>
                  <w:sz w:val="22"/>
                  <w:szCs w:val="22"/>
                  <w:lang w:val="en-CA"/>
                </w:rPr>
                <w:t>http://www.fao.org/faostat/es/#data/EP/visualize</w:t>
              </w:r>
            </w:hyperlink>
            <w:r w:rsidRPr="00DB1083">
              <w:rPr>
                <w:rFonts w:eastAsia="Times New Roman"/>
                <w:color w:val="000000"/>
                <w:kern w:val="22"/>
                <w:szCs w:val="22"/>
                <w:lang w:val="en-CA"/>
              </w:rPr>
              <w:t xml:space="preserve"> </w:t>
            </w:r>
          </w:p>
        </w:tc>
        <w:tc>
          <w:tcPr>
            <w:tcW w:w="1894" w:type="dxa"/>
          </w:tcPr>
          <w:p w14:paraId="351BF9E9"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Existente, datos de 1990 al presente</w:t>
            </w:r>
          </w:p>
        </w:tc>
      </w:tr>
      <w:tr w:rsidR="00073653" w:rsidRPr="00C06F51" w14:paraId="3FD931CE" w14:textId="77777777">
        <w:trPr>
          <w:trHeight w:val="1040"/>
          <w:jc w:val="center"/>
        </w:trPr>
        <w:tc>
          <w:tcPr>
            <w:tcW w:w="3595" w:type="dxa"/>
          </w:tcPr>
          <w:p w14:paraId="314953A5"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t>Meta 8.</w:t>
            </w:r>
            <w:r w:rsidRPr="00C06F51">
              <w:rPr>
                <w:rFonts w:eastAsia="Times New Roman"/>
                <w:color w:val="000000"/>
                <w:kern w:val="22"/>
                <w:szCs w:val="22"/>
                <w:lang w:val="es-ES"/>
              </w:rPr>
              <w:t xml:space="preserve"> Minimizar el impacto del cambio climático en la diversidad biológica, contribuir a la mitigación y a la adaptación a través de enfoques basados en los ecosistemas, contribuyendo con al menos 10 gigatoneladas de equivalente de dióxido de carbono (GtCO2e) por año a los esfuerzos mundiales de mitigación, y garantizar que todos los esfuerzos de mitigación y adaptación eviten provocar impactos negativos para la diversidad biológica.</w:t>
            </w:r>
          </w:p>
        </w:tc>
        <w:tc>
          <w:tcPr>
            <w:tcW w:w="2430" w:type="dxa"/>
          </w:tcPr>
          <w:p w14:paraId="651AB575" w14:textId="77777777" w:rsidR="00073653" w:rsidRPr="00DB1083" w:rsidRDefault="00073653">
            <w:pPr>
              <w:suppressLineNumbers/>
              <w:tabs>
                <w:tab w:val="left" w:pos="1448"/>
              </w:tab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8.0.1 Inventarios </w:t>
            </w:r>
            <w:r w:rsidRPr="00C06F51">
              <w:rPr>
                <w:rFonts w:eastAsia="Times New Roman"/>
                <w:szCs w:val="22"/>
                <w:lang w:val="es-ES"/>
              </w:rPr>
              <w:t>nacionales de gases de efecto invernadero producidos por uso de la tierra y cambio en el uso de la tierra</w:t>
            </w:r>
          </w:p>
        </w:tc>
        <w:tc>
          <w:tcPr>
            <w:tcW w:w="1620" w:type="dxa"/>
          </w:tcPr>
          <w:p w14:paraId="4CB04583"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350" w:type="dxa"/>
          </w:tcPr>
          <w:p w14:paraId="21677DAC"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1A4CE31D" w14:textId="7F8F916B" w:rsidR="00073653" w:rsidRPr="000265E1" w:rsidRDefault="00073653">
            <w:pPr>
              <w:suppressLineNumbers/>
              <w:suppressAutoHyphens/>
              <w:kinsoku w:val="0"/>
              <w:overflowPunct w:val="0"/>
              <w:autoSpaceDE w:val="0"/>
              <w:autoSpaceDN w:val="0"/>
              <w:adjustRightInd w:val="0"/>
              <w:snapToGrid w:val="0"/>
              <w:jc w:val="left"/>
              <w:rPr>
                <w:rFonts w:eastAsia="Times New Roman"/>
                <w:szCs w:val="22"/>
                <w:lang w:val="es-ES"/>
              </w:rPr>
            </w:pPr>
            <w:r w:rsidRPr="00C06F51">
              <w:rPr>
                <w:rFonts w:eastAsia="Times New Roman"/>
                <w:szCs w:val="22"/>
                <w:lang w:val="es-ES"/>
              </w:rPr>
              <w:t xml:space="preserve">Grupo Intergubernamental de Expertos sobre el Cambio Climático (IPCC): </w:t>
            </w:r>
            <w:r w:rsidR="00D821D7">
              <w:fldChar w:fldCharType="begin"/>
            </w:r>
            <w:r w:rsidR="00D821D7" w:rsidRPr="00D821D7">
              <w:rPr>
                <w:lang w:val="es-ES_tradnl"/>
              </w:rPr>
              <w:instrText xml:space="preserve"> HYPERLINK "https://www.ipcc-nggip.iges.or.jp/public/2019rf/index.html" </w:instrText>
            </w:r>
            <w:r w:rsidR="00D821D7">
              <w:fldChar w:fldCharType="separate"/>
            </w:r>
            <w:r w:rsidRPr="00C06F51">
              <w:rPr>
                <w:rStyle w:val="Hyperlink"/>
                <w:rFonts w:eastAsia="Times New Roman"/>
                <w:sz w:val="22"/>
                <w:szCs w:val="22"/>
                <w:lang w:val="es-ES"/>
              </w:rPr>
              <w:t>https://www.ipcc-nggip.iges.or.jp/public/2019rf/index.html</w:t>
            </w:r>
            <w:r w:rsidR="00D821D7">
              <w:rPr>
                <w:rStyle w:val="Hyperlink"/>
                <w:rFonts w:eastAsia="Times New Roman"/>
                <w:sz w:val="22"/>
                <w:szCs w:val="22"/>
                <w:lang w:val="es-ES"/>
              </w:rPr>
              <w:fldChar w:fldCharType="end"/>
            </w:r>
          </w:p>
        </w:tc>
        <w:tc>
          <w:tcPr>
            <w:tcW w:w="1894" w:type="dxa"/>
          </w:tcPr>
          <w:p w14:paraId="12B188C9"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Casi pronto</w:t>
            </w:r>
          </w:p>
        </w:tc>
      </w:tr>
      <w:tr w:rsidR="00073653" w:rsidRPr="00C06F51" w14:paraId="46A87CE9" w14:textId="77777777">
        <w:trPr>
          <w:trHeight w:val="2120"/>
          <w:jc w:val="center"/>
        </w:trPr>
        <w:tc>
          <w:tcPr>
            <w:tcW w:w="3595" w:type="dxa"/>
          </w:tcPr>
          <w:p w14:paraId="0A587AD0"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lastRenderedPageBreak/>
              <w:t>Meta 9.</w:t>
            </w:r>
            <w:r w:rsidRPr="00C06F51">
              <w:rPr>
                <w:rFonts w:eastAsia="Times New Roman"/>
                <w:color w:val="000000"/>
                <w:kern w:val="22"/>
                <w:szCs w:val="22"/>
                <w:lang w:val="es-ES"/>
              </w:rPr>
              <w:t xml:space="preserve"> Garantizar beneficios, incluidos nutrición, seguridad alimentaria, medicamentos y medios de vida para las personas, especialmente para las más vulnerables, a través de la gestión sostenible de las especies silvestres terrestres, de agua dulce y marinas y protegiendo la utilización consuetudinaria sostenible de los pueblos indígenas y las comunidades locales.</w:t>
            </w:r>
          </w:p>
          <w:p w14:paraId="7F6C4245"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2430" w:type="dxa"/>
          </w:tcPr>
          <w:p w14:paraId="7737408F"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9.0.1 Cuentas nacionales ambientales y económicas de beneficios derivados de la utilización de especies silvestres</w:t>
            </w:r>
          </w:p>
        </w:tc>
        <w:tc>
          <w:tcPr>
            <w:tcW w:w="1620" w:type="dxa"/>
          </w:tcPr>
          <w:p w14:paraId="1DB49295"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350" w:type="dxa"/>
          </w:tcPr>
          <w:p w14:paraId="33680F82"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3A27BC9A" w14:textId="5219BC2A"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kern w:val="22"/>
                <w:szCs w:val="22"/>
                <w:lang w:val="es-ES"/>
              </w:rPr>
              <w:t>SCAE:</w:t>
            </w:r>
            <w:r w:rsidRPr="00C06F51">
              <w:rPr>
                <w:rFonts w:eastAsia="Times New Roman"/>
                <w:color w:val="000000"/>
                <w:kern w:val="22"/>
                <w:szCs w:val="22"/>
                <w:lang w:val="es-ES"/>
              </w:rPr>
              <w:t xml:space="preserve"> </w:t>
            </w:r>
            <w:r w:rsidR="00D821D7">
              <w:fldChar w:fldCharType="begin"/>
            </w:r>
            <w:r w:rsidR="00D821D7" w:rsidRPr="00D821D7">
              <w:rPr>
                <w:lang w:val="es-ES_tradnl"/>
              </w:rPr>
              <w:instrText xml:space="preserve"> HYPERLINK "https://seea</w:instrText>
            </w:r>
            <w:r w:rsidR="00D821D7" w:rsidRPr="00D821D7">
              <w:rPr>
                <w:lang w:val="es-ES_tradnl"/>
              </w:rPr>
              <w:instrText xml:space="preserve">.un.org/ecosystem-accounting" </w:instrText>
            </w:r>
            <w:r w:rsidR="00D821D7">
              <w:fldChar w:fldCharType="separate"/>
            </w:r>
            <w:r w:rsidRPr="00C06F51">
              <w:rPr>
                <w:rStyle w:val="Hyperlink"/>
                <w:rFonts w:eastAsia="Times New Roman"/>
                <w:kern w:val="22"/>
                <w:sz w:val="22"/>
                <w:szCs w:val="22"/>
                <w:lang w:val="es-ES"/>
              </w:rPr>
              <w:t>https://seea.un.org/ecosystem-accounting</w:t>
            </w:r>
            <w:r w:rsidR="00D821D7">
              <w:rPr>
                <w:rStyle w:val="Hyperlink"/>
                <w:rFonts w:eastAsia="Times New Roman"/>
                <w:kern w:val="22"/>
                <w:sz w:val="22"/>
                <w:szCs w:val="22"/>
                <w:lang w:val="es-ES"/>
              </w:rPr>
              <w:fldChar w:fldCharType="end"/>
            </w:r>
            <w:r w:rsidRPr="00C06F51">
              <w:rPr>
                <w:rFonts w:eastAsia="Times New Roman"/>
                <w:color w:val="000000"/>
                <w:kern w:val="22"/>
                <w:szCs w:val="22"/>
                <w:lang w:val="es-ES"/>
              </w:rPr>
              <w:t xml:space="preserve"> (desglose de información contable del Objetivo B)</w:t>
            </w:r>
          </w:p>
        </w:tc>
        <w:tc>
          <w:tcPr>
            <w:tcW w:w="1894" w:type="dxa"/>
          </w:tcPr>
          <w:p w14:paraId="217B39A3"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Casi pronto**</w:t>
            </w:r>
          </w:p>
          <w:p w14:paraId="0F5EE5F4"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r>
      <w:tr w:rsidR="00073653" w:rsidRPr="00D821D7" w14:paraId="7D444ADE" w14:textId="77777777">
        <w:trPr>
          <w:trHeight w:val="820"/>
          <w:jc w:val="center"/>
        </w:trPr>
        <w:tc>
          <w:tcPr>
            <w:tcW w:w="3595" w:type="dxa"/>
            <w:vMerge w:val="restart"/>
          </w:tcPr>
          <w:p w14:paraId="48CCC41F"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kern w:val="22"/>
                <w:szCs w:val="22"/>
                <w:lang w:val="es-ES"/>
              </w:rPr>
              <w:t>Meta 10</w:t>
            </w:r>
            <w:r w:rsidRPr="00C06F51">
              <w:rPr>
                <w:rFonts w:eastAsia="Times New Roman"/>
                <w:kern w:val="22"/>
                <w:szCs w:val="22"/>
                <w:lang w:val="es-ES"/>
              </w:rPr>
              <w:t>. Garantizar que todas las superficies dedicadas a la agricultura, la acuacultura y la silvicultura se gestionen de manera sostenible, en particular mediante la conservación y la utilización sostenible de la diversidad biológica, aumentando la productividad y la resiliencia de estos sistemas de producción.</w:t>
            </w:r>
          </w:p>
        </w:tc>
        <w:tc>
          <w:tcPr>
            <w:tcW w:w="2430" w:type="dxa"/>
            <w:noWrap/>
          </w:tcPr>
          <w:p w14:paraId="728CAC0E"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10.0.1 Proporción de la superficie agrícola en la que se practica una agricultura productiva y sostenible</w:t>
            </w:r>
          </w:p>
        </w:tc>
        <w:tc>
          <w:tcPr>
            <w:tcW w:w="1620" w:type="dxa"/>
          </w:tcPr>
          <w:p w14:paraId="19B18A4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350" w:type="dxa"/>
          </w:tcPr>
          <w:p w14:paraId="4B127C91"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ODS (2.4.1)</w:t>
            </w:r>
          </w:p>
        </w:tc>
        <w:tc>
          <w:tcPr>
            <w:tcW w:w="3240" w:type="dxa"/>
          </w:tcPr>
          <w:p w14:paraId="1F41980D" w14:textId="166B92FD"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ODS: FAO: </w:t>
            </w:r>
            <w:r w:rsidR="00D821D7">
              <w:fldChar w:fldCharType="begin"/>
            </w:r>
            <w:r w:rsidR="00D821D7" w:rsidRPr="00D821D7">
              <w:rPr>
                <w:lang w:val="es-ES_tradnl"/>
              </w:rPr>
              <w:instrText xml:space="preserve"> HYPERLINK "http://www.fao.org/sustainable-development-goals/indicators/241/es/" </w:instrText>
            </w:r>
            <w:r w:rsidR="00D821D7">
              <w:fldChar w:fldCharType="separate"/>
            </w:r>
            <w:r w:rsidRPr="00C06F51">
              <w:rPr>
                <w:rStyle w:val="Hyperlink"/>
                <w:rFonts w:eastAsia="Times New Roman"/>
                <w:kern w:val="22"/>
                <w:sz w:val="22"/>
                <w:szCs w:val="22"/>
                <w:lang w:val="es-ES"/>
              </w:rPr>
              <w:t>http://www.fao.org/sustainable-development-goals/indicators/241/es/</w:t>
            </w:r>
            <w:r w:rsidR="00D821D7">
              <w:rPr>
                <w:rStyle w:val="Hyperlink"/>
                <w:rFonts w:eastAsia="Times New Roman"/>
                <w:kern w:val="22"/>
                <w:sz w:val="22"/>
                <w:szCs w:val="22"/>
                <w:lang w:val="es-ES"/>
              </w:rPr>
              <w:fldChar w:fldCharType="end"/>
            </w:r>
            <w:r w:rsidRPr="00C06F51">
              <w:rPr>
                <w:rFonts w:eastAsia="Times New Roman"/>
                <w:color w:val="000000"/>
                <w:kern w:val="22"/>
                <w:szCs w:val="22"/>
                <w:lang w:val="es-ES"/>
              </w:rPr>
              <w:t xml:space="preserve"> (Se mide la agricultura sostenible como un porcentaje de la superficie agrícola total)</w:t>
            </w:r>
          </w:p>
        </w:tc>
        <w:tc>
          <w:tcPr>
            <w:tcW w:w="1894" w:type="dxa"/>
          </w:tcPr>
          <w:p w14:paraId="3272E83D"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Casi pronto a través del proceso de los ODS</w:t>
            </w:r>
          </w:p>
        </w:tc>
      </w:tr>
      <w:tr w:rsidR="00073653" w:rsidRPr="00D821D7" w14:paraId="09851664" w14:textId="77777777">
        <w:trPr>
          <w:trHeight w:val="820"/>
          <w:jc w:val="center"/>
        </w:trPr>
        <w:tc>
          <w:tcPr>
            <w:tcW w:w="3595" w:type="dxa"/>
            <w:vMerge/>
          </w:tcPr>
          <w:p w14:paraId="3FF91744"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2430" w:type="dxa"/>
            <w:noWrap/>
          </w:tcPr>
          <w:p w14:paraId="51FE65D7"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10.0.2 Avances hacia la gestión forestal sostenible (Proporción de superficie de bosques sujetos a planes de manejo a largo plazo)</w:t>
            </w:r>
          </w:p>
        </w:tc>
        <w:tc>
          <w:tcPr>
            <w:tcW w:w="1620" w:type="dxa"/>
          </w:tcPr>
          <w:p w14:paraId="2795D6A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350" w:type="dxa"/>
          </w:tcPr>
          <w:p w14:paraId="3A588D93"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ODS (15.2.1)</w:t>
            </w:r>
          </w:p>
        </w:tc>
        <w:tc>
          <w:tcPr>
            <w:tcW w:w="3240" w:type="dxa"/>
          </w:tcPr>
          <w:p w14:paraId="723C1020" w14:textId="1B28F8A3"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ODS: FAO: </w:t>
            </w:r>
            <w:r w:rsidR="00D821D7">
              <w:fldChar w:fldCharType="begin"/>
            </w:r>
            <w:r w:rsidR="00D821D7" w:rsidRPr="00D821D7">
              <w:rPr>
                <w:lang w:val="es-ES_tradnl"/>
              </w:rPr>
              <w:instrText xml:space="preserve"> HYPERLINK "https://unstats.un.org/sdgs/metadata/?Text&amp;Goal=15&amp;Target" </w:instrText>
            </w:r>
            <w:r w:rsidR="00D821D7">
              <w:fldChar w:fldCharType="separate"/>
            </w:r>
            <w:r w:rsidRPr="00C06F51">
              <w:rPr>
                <w:rStyle w:val="Hyperlink"/>
                <w:rFonts w:eastAsia="Times New Roman"/>
                <w:kern w:val="22"/>
                <w:sz w:val="22"/>
                <w:szCs w:val="22"/>
                <w:lang w:val="es-ES"/>
              </w:rPr>
              <w:t>https://unstats.un.org/sdgs/metadata/?Text&amp;Goal=15&amp;Target</w:t>
            </w:r>
            <w:r w:rsidR="00D821D7">
              <w:rPr>
                <w:rStyle w:val="Hyperlink"/>
                <w:rFonts w:eastAsia="Times New Roman"/>
                <w:kern w:val="22"/>
                <w:sz w:val="22"/>
                <w:szCs w:val="22"/>
                <w:lang w:val="es-ES"/>
              </w:rPr>
              <w:fldChar w:fldCharType="end"/>
            </w:r>
            <w:r w:rsidRPr="00C06F51">
              <w:rPr>
                <w:rFonts w:eastAsia="Times New Roman"/>
                <w:color w:val="000000"/>
                <w:kern w:val="22"/>
                <w:szCs w:val="22"/>
                <w:lang w:val="es-ES"/>
              </w:rPr>
              <w:t xml:space="preserve"> (Se mide el bosque sostenible como un porcentaje de la superficie de bosques total)</w:t>
            </w:r>
          </w:p>
        </w:tc>
        <w:tc>
          <w:tcPr>
            <w:tcW w:w="1894" w:type="dxa"/>
          </w:tcPr>
          <w:p w14:paraId="05437FA8"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Casi pronto a través del proceso de los ODS</w:t>
            </w:r>
          </w:p>
        </w:tc>
      </w:tr>
      <w:tr w:rsidR="00073653" w:rsidRPr="00C06F51" w14:paraId="245CCDB2" w14:textId="77777777">
        <w:trPr>
          <w:trHeight w:val="1542"/>
          <w:jc w:val="center"/>
        </w:trPr>
        <w:tc>
          <w:tcPr>
            <w:tcW w:w="3595" w:type="dxa"/>
          </w:tcPr>
          <w:p w14:paraId="51B8C34F"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pacing w:val="-2"/>
                <w:szCs w:val="22"/>
                <w:lang w:val="es-ES_tradnl"/>
              </w:rPr>
            </w:pPr>
            <w:r w:rsidRPr="00C06F51">
              <w:rPr>
                <w:rFonts w:eastAsia="Times New Roman"/>
                <w:b/>
                <w:color w:val="000000"/>
                <w:spacing w:val="-2"/>
                <w:kern w:val="22"/>
                <w:szCs w:val="22"/>
                <w:lang w:val="es-ES"/>
              </w:rPr>
              <w:lastRenderedPageBreak/>
              <w:t>Meta 11.</w:t>
            </w:r>
            <w:r w:rsidRPr="00C06F51">
              <w:rPr>
                <w:rFonts w:eastAsia="Times New Roman"/>
                <w:color w:val="000000"/>
                <w:spacing w:val="-2"/>
                <w:kern w:val="22"/>
                <w:szCs w:val="22"/>
                <w:lang w:val="es-ES"/>
              </w:rPr>
              <w:t xml:space="preserve"> Mantener y aumentar las contribuciones de la naturaleza a la regulación de la calidad del aire, la calidad y la cantidad del agua y la protección contra riesgos y fenómenos extremos para todas las personas.</w:t>
            </w:r>
          </w:p>
        </w:tc>
        <w:tc>
          <w:tcPr>
            <w:tcW w:w="2430" w:type="dxa"/>
          </w:tcPr>
          <w:p w14:paraId="38298464"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pacing w:val="-4"/>
                <w:szCs w:val="22"/>
                <w:lang w:val="es-ES_tradnl"/>
              </w:rPr>
            </w:pPr>
            <w:r w:rsidRPr="002C567D">
              <w:rPr>
                <w:rFonts w:eastAsia="Times New Roman"/>
                <w:color w:val="000000"/>
                <w:spacing w:val="-4"/>
                <w:kern w:val="22"/>
                <w:szCs w:val="22"/>
                <w:lang w:val="es-ES"/>
              </w:rPr>
              <w:t>11.0.1 Cuentas nacionales ambientales y económicas de regulación de la calidad del aire, la calidad y la cantidad del agua y la protección contra riesgos y fenómenos extremos para todas las personas, brindada por los ecosistemas</w:t>
            </w:r>
          </w:p>
        </w:tc>
        <w:tc>
          <w:tcPr>
            <w:tcW w:w="1620" w:type="dxa"/>
          </w:tcPr>
          <w:p w14:paraId="2BC8D03D"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350" w:type="dxa"/>
          </w:tcPr>
          <w:p w14:paraId="51E97AD1"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051988C8" w14:textId="7B239345"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SCAE: </w:t>
            </w:r>
            <w:r w:rsidR="00D821D7">
              <w:fldChar w:fldCharType="begin"/>
            </w:r>
            <w:r w:rsidR="00D821D7" w:rsidRPr="00D821D7">
              <w:rPr>
                <w:lang w:val="es-ES_tradnl"/>
              </w:rPr>
              <w:instrText xml:space="preserve"> HYPERLINK "https://seea.un.org/ecosystem-accounting" </w:instrText>
            </w:r>
            <w:r w:rsidR="00D821D7">
              <w:fldChar w:fldCharType="separate"/>
            </w:r>
            <w:r w:rsidRPr="00C06F51">
              <w:rPr>
                <w:rStyle w:val="Hyperlink"/>
                <w:rFonts w:eastAsia="Times New Roman"/>
                <w:kern w:val="22"/>
                <w:sz w:val="22"/>
                <w:szCs w:val="22"/>
                <w:lang w:val="es-ES"/>
              </w:rPr>
              <w:t>https://seea.un.org/ecosystem-accounting</w:t>
            </w:r>
            <w:r w:rsidR="00D821D7">
              <w:rPr>
                <w:rStyle w:val="Hyperlink"/>
                <w:rFonts w:eastAsia="Times New Roman"/>
                <w:kern w:val="22"/>
                <w:sz w:val="22"/>
                <w:szCs w:val="22"/>
                <w:lang w:val="es-ES"/>
              </w:rPr>
              <w:fldChar w:fldCharType="end"/>
            </w:r>
            <w:r w:rsidRPr="00C06F51">
              <w:rPr>
                <w:rFonts w:eastAsia="Times New Roman"/>
                <w:color w:val="000000"/>
                <w:kern w:val="22"/>
                <w:szCs w:val="22"/>
                <w:lang w:val="es-ES"/>
              </w:rPr>
              <w:t xml:space="preserve"> (desglose de información contable del Objetivo B)</w:t>
            </w:r>
          </w:p>
        </w:tc>
        <w:tc>
          <w:tcPr>
            <w:tcW w:w="1894" w:type="dxa"/>
          </w:tcPr>
          <w:p w14:paraId="3FA126DD"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Casi pronto**</w:t>
            </w:r>
          </w:p>
        </w:tc>
      </w:tr>
      <w:tr w:rsidR="00073653" w:rsidRPr="00C06F51" w14:paraId="43DF8744" w14:textId="77777777">
        <w:trPr>
          <w:trHeight w:val="780"/>
          <w:jc w:val="center"/>
        </w:trPr>
        <w:tc>
          <w:tcPr>
            <w:tcW w:w="3595" w:type="dxa"/>
          </w:tcPr>
          <w:p w14:paraId="174BDE3D"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t xml:space="preserve">Meta 12. </w:t>
            </w:r>
            <w:r w:rsidRPr="00C06F51">
              <w:rPr>
                <w:rFonts w:eastAsia="Times New Roman"/>
                <w:color w:val="000000"/>
                <w:kern w:val="22"/>
                <w:szCs w:val="22"/>
                <w:lang w:val="es-ES"/>
              </w:rPr>
              <w:t>Aumentar la superficie de espacios verdes y azules en zonas urbanas y otras zonas densamente pobladas, el acceso a esos espacios y los beneficios que brindan para la salud y el bienestar humanos.</w:t>
            </w:r>
          </w:p>
        </w:tc>
        <w:tc>
          <w:tcPr>
            <w:tcW w:w="2430" w:type="dxa"/>
          </w:tcPr>
          <w:p w14:paraId="549982F4"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12.0.1 Proporción media de la superficie edificada de las ciudades ocupada por espacios verdes / azules para uso público de todos</w:t>
            </w:r>
          </w:p>
        </w:tc>
        <w:tc>
          <w:tcPr>
            <w:tcW w:w="1620" w:type="dxa"/>
          </w:tcPr>
          <w:p w14:paraId="2041BEB5"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350" w:type="dxa"/>
          </w:tcPr>
          <w:p w14:paraId="153DE718"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ODS (11.7.1)</w:t>
            </w:r>
          </w:p>
        </w:tc>
        <w:tc>
          <w:tcPr>
            <w:tcW w:w="3240" w:type="dxa"/>
          </w:tcPr>
          <w:p w14:paraId="02D7462F" w14:textId="6E066ABE" w:rsidR="00073653" w:rsidRPr="000265E1" w:rsidRDefault="00073653">
            <w:pPr>
              <w:suppressLineNumbers/>
              <w:suppressAutoHyphens/>
              <w:kinsoku w:val="0"/>
              <w:overflowPunct w:val="0"/>
              <w:autoSpaceDE w:val="0"/>
              <w:autoSpaceDN w:val="0"/>
              <w:adjustRightInd w:val="0"/>
              <w:snapToGrid w:val="0"/>
              <w:jc w:val="left"/>
              <w:rPr>
                <w:rFonts w:eastAsia="Times New Roman"/>
                <w:szCs w:val="22"/>
                <w:lang w:val="fr-CA"/>
              </w:rPr>
            </w:pPr>
            <w:r w:rsidRPr="00DB1083">
              <w:rPr>
                <w:rFonts w:eastAsia="Times New Roman"/>
                <w:color w:val="000000"/>
                <w:kern w:val="22"/>
                <w:szCs w:val="22"/>
                <w:lang w:val="fr-FR"/>
              </w:rPr>
              <w:t xml:space="preserve">ODS: </w:t>
            </w:r>
            <w:r w:rsidRPr="00DB1083">
              <w:rPr>
                <w:rFonts w:eastAsia="Times New Roman"/>
                <w:kern w:val="22"/>
                <w:szCs w:val="22"/>
                <w:lang w:val="fr-FR"/>
              </w:rPr>
              <w:t>ONU-</w:t>
            </w:r>
            <w:proofErr w:type="spellStart"/>
            <w:r w:rsidRPr="00DB1083">
              <w:rPr>
                <w:rFonts w:eastAsia="Times New Roman"/>
                <w:kern w:val="22"/>
                <w:szCs w:val="22"/>
                <w:lang w:val="fr-FR"/>
              </w:rPr>
              <w:t>Hábitat</w:t>
            </w:r>
            <w:proofErr w:type="spellEnd"/>
            <w:r w:rsidRPr="00DB1083">
              <w:rPr>
                <w:rFonts w:eastAsia="Times New Roman"/>
                <w:kern w:val="22"/>
                <w:szCs w:val="22"/>
                <w:lang w:val="fr-FR"/>
              </w:rPr>
              <w:t>:</w:t>
            </w:r>
            <w:r w:rsidRPr="00DB1083">
              <w:rPr>
                <w:rFonts w:eastAsia="Times New Roman"/>
                <w:color w:val="000000"/>
                <w:kern w:val="22"/>
                <w:szCs w:val="22"/>
                <w:lang w:val="fr-FR"/>
              </w:rPr>
              <w:t xml:space="preserve"> </w:t>
            </w:r>
            <w:hyperlink r:id="rId23" w:history="1">
              <w:r w:rsidRPr="00DB1083">
                <w:rPr>
                  <w:rStyle w:val="Hyperlink"/>
                  <w:rFonts w:eastAsia="Times New Roman"/>
                  <w:kern w:val="22"/>
                  <w:sz w:val="22"/>
                  <w:szCs w:val="22"/>
                  <w:lang w:val="fr-FR"/>
                </w:rPr>
                <w:t>https://urban-data-guo-un-habitat.hub.arcgis.com/documents/metadata-on-sdg-indicator-11-7-1/explore</w:t>
              </w:r>
            </w:hyperlink>
            <w:r w:rsidRPr="00DB1083">
              <w:rPr>
                <w:rFonts w:eastAsia="Times New Roman"/>
                <w:color w:val="000000"/>
                <w:kern w:val="22"/>
                <w:szCs w:val="22"/>
                <w:lang w:val="fr-FR"/>
              </w:rPr>
              <w:t xml:space="preserve"> </w:t>
            </w:r>
          </w:p>
        </w:tc>
        <w:tc>
          <w:tcPr>
            <w:tcW w:w="1894" w:type="dxa"/>
          </w:tcPr>
          <w:p w14:paraId="17AC30F9"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Existente, datos desde 2020</w:t>
            </w:r>
          </w:p>
        </w:tc>
      </w:tr>
      <w:tr w:rsidR="00073653" w:rsidRPr="00C06F51" w14:paraId="6B7EB532" w14:textId="77777777">
        <w:trPr>
          <w:trHeight w:val="2783"/>
          <w:jc w:val="center"/>
        </w:trPr>
        <w:tc>
          <w:tcPr>
            <w:tcW w:w="3595" w:type="dxa"/>
          </w:tcPr>
          <w:p w14:paraId="71551F21"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t>Meta 13.</w:t>
            </w:r>
            <w:r w:rsidRPr="00C06F51">
              <w:rPr>
                <w:rFonts w:eastAsia="Times New Roman"/>
                <w:color w:val="000000"/>
                <w:kern w:val="22"/>
                <w:szCs w:val="22"/>
                <w:lang w:val="es-ES"/>
              </w:rPr>
              <w:t xml:space="preserve"> Aplicar medidas a nivel mundial y en todos los países tendientes a facilitar el acceso a los recursos genéticos y asegurar la participación justa y equitativa en los beneficios que se deriven de la utilización de los recursos genéticos, y, si corresponde, de los conocimientos tradicionales asociados, incluido a través de condiciones mutuamente acordadas y el consentimiento previo y fundamentado.</w:t>
            </w:r>
          </w:p>
        </w:tc>
        <w:tc>
          <w:tcPr>
            <w:tcW w:w="2430" w:type="dxa"/>
          </w:tcPr>
          <w:p w14:paraId="6998369D" w14:textId="77777777" w:rsidR="00073653" w:rsidRPr="00DB1083" w:rsidRDefault="00073653" w:rsidP="002C567D">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13.0.1 Indicadores de marcos legislativos, administrativos y de políticas que se estén aplicando efectivamente dirigidos a garantizar la participación justa y equitativa en los beneficios, incluidos aquellos que se basen en consentimiento previo y fundamentado (CPF) y condiciones mutuamente acordadas (CMA)*</w:t>
            </w:r>
          </w:p>
        </w:tc>
        <w:tc>
          <w:tcPr>
            <w:tcW w:w="1620" w:type="dxa"/>
          </w:tcPr>
          <w:p w14:paraId="0F74082B"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determinar</w:t>
            </w:r>
          </w:p>
        </w:tc>
        <w:tc>
          <w:tcPr>
            <w:tcW w:w="1350" w:type="dxa"/>
          </w:tcPr>
          <w:p w14:paraId="716A1902"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trike/>
                <w:color w:val="000000"/>
                <w:kern w:val="22"/>
                <w:szCs w:val="22"/>
                <w:lang w:val="es-ES"/>
              </w:rPr>
            </w:pPr>
          </w:p>
        </w:tc>
        <w:tc>
          <w:tcPr>
            <w:tcW w:w="3240" w:type="dxa"/>
          </w:tcPr>
          <w:p w14:paraId="0E4E5532"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CDB: Este índice deberá desarrollarse para abarcar todos los mecanismos de APB de manera coherente.</w:t>
            </w:r>
          </w:p>
        </w:tc>
        <w:tc>
          <w:tcPr>
            <w:tcW w:w="1894" w:type="dxa"/>
          </w:tcPr>
          <w:p w14:paraId="6E270F31"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spacing w:val="-4"/>
                <w:kern w:val="22"/>
                <w:szCs w:val="22"/>
                <w:lang w:val="es-ES"/>
              </w:rPr>
              <w:t>Precisa desarrollarse**.</w:t>
            </w:r>
          </w:p>
        </w:tc>
      </w:tr>
      <w:tr w:rsidR="00073653" w:rsidRPr="00C06F51" w14:paraId="4EECEB51" w14:textId="77777777">
        <w:trPr>
          <w:trHeight w:val="1990"/>
          <w:jc w:val="center"/>
        </w:trPr>
        <w:tc>
          <w:tcPr>
            <w:tcW w:w="3595" w:type="dxa"/>
            <w:vMerge w:val="restart"/>
          </w:tcPr>
          <w:p w14:paraId="76FA3CAA"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lastRenderedPageBreak/>
              <w:t>Meta 14.</w:t>
            </w:r>
            <w:r w:rsidRPr="00C06F51">
              <w:rPr>
                <w:rFonts w:eastAsia="Times New Roman"/>
                <w:color w:val="000000"/>
                <w:kern w:val="22"/>
                <w:szCs w:val="22"/>
                <w:lang w:val="es-ES"/>
              </w:rPr>
              <w:t xml:space="preserve"> </w:t>
            </w:r>
            <w:r w:rsidRPr="00C06F51">
              <w:rPr>
                <w:rFonts w:eastAsia="Times New Roman"/>
                <w:szCs w:val="22"/>
                <w:lang w:val="es-ES"/>
              </w:rPr>
              <w:t>Integrar valores de diversidad biológica plenamente en las políticas, las normas, la planificación, los procesos de desarrollo, las estrategias de reducción de la pobreza, las cuentas y las evaluaciones de los impactos ambientales en todos los niveles de gobierno y en todos los sectores de la economía, asegurándose de que todas las actividades y las corrientes financieras estén alineadas con valores de diversidad biológica.</w:t>
            </w:r>
          </w:p>
        </w:tc>
        <w:tc>
          <w:tcPr>
            <w:tcW w:w="2430" w:type="dxa"/>
          </w:tcPr>
          <w:p w14:paraId="78F64F8C"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14.0.1 Grado en que se han adoptado metas nacionales para integrar valores de diversidad biológica en las políticas, las normas, la planificación, los procesos de desarrollo, las estrategias de reducción de la pobreza y las cuentas en todos los niveles, garantizando que se integren valores de diversidad biológica en todos los sectores y que se incorporen a las evaluaciones de impacto ambiental</w:t>
            </w:r>
          </w:p>
        </w:tc>
        <w:tc>
          <w:tcPr>
            <w:tcW w:w="1620" w:type="dxa"/>
          </w:tcPr>
          <w:p w14:paraId="1C56AF90"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350" w:type="dxa"/>
          </w:tcPr>
          <w:p w14:paraId="4499EAF9"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Existente en los informes nacionales para el CDB y empleado para el ODS 15.</w:t>
            </w:r>
            <w:proofErr w:type="gramStart"/>
            <w:r w:rsidRPr="00C06F51">
              <w:rPr>
                <w:rFonts w:eastAsia="Times New Roman"/>
                <w:color w:val="000000"/>
                <w:kern w:val="22"/>
                <w:szCs w:val="22"/>
                <w:lang w:val="es-ES"/>
              </w:rPr>
              <w:t>9.1a</w:t>
            </w:r>
            <w:proofErr w:type="gramEnd"/>
          </w:p>
        </w:tc>
        <w:tc>
          <w:tcPr>
            <w:tcW w:w="3240" w:type="dxa"/>
          </w:tcPr>
          <w:p w14:paraId="5FD82D1E" w14:textId="70ABEEDD"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DB1083">
              <w:rPr>
                <w:rFonts w:eastAsia="Times New Roman"/>
                <w:color w:val="000000"/>
                <w:kern w:val="22"/>
                <w:szCs w:val="22"/>
                <w:lang w:val="en-CA"/>
              </w:rPr>
              <w:t xml:space="preserve">ODS: CDB: </w:t>
            </w:r>
            <w:hyperlink r:id="rId24" w:history="1">
              <w:r w:rsidRPr="00DB1083">
                <w:rPr>
                  <w:rStyle w:val="Hyperlink"/>
                  <w:rFonts w:eastAsia="Times New Roman"/>
                  <w:kern w:val="22"/>
                  <w:sz w:val="22"/>
                  <w:szCs w:val="22"/>
                  <w:lang w:val="en-CA"/>
                </w:rPr>
                <w:t>https://unstats.un.org/sdgs/metadata/?Text=&amp;Goal=15&amp;Target=15.9</w:t>
              </w:r>
            </w:hyperlink>
          </w:p>
        </w:tc>
        <w:tc>
          <w:tcPr>
            <w:tcW w:w="1894" w:type="dxa"/>
          </w:tcPr>
          <w:p w14:paraId="0347CFDD"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Existente, datos de 2015 al presente</w:t>
            </w:r>
          </w:p>
          <w:p w14:paraId="74FDFD5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r>
      <w:tr w:rsidR="00073653" w:rsidRPr="00D821D7" w14:paraId="4893BC5D" w14:textId="77777777">
        <w:trPr>
          <w:trHeight w:val="536"/>
          <w:jc w:val="center"/>
        </w:trPr>
        <w:tc>
          <w:tcPr>
            <w:tcW w:w="3595" w:type="dxa"/>
            <w:vMerge/>
          </w:tcPr>
          <w:p w14:paraId="720C64CE"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2430" w:type="dxa"/>
          </w:tcPr>
          <w:p w14:paraId="60841FA1" w14:textId="77777777" w:rsidR="00073653" w:rsidRPr="00C06F51" w:rsidRDefault="00073653" w:rsidP="002C567D">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r w:rsidRPr="00C06F51">
              <w:rPr>
                <w:rFonts w:eastAsia="Times New Roman"/>
                <w:color w:val="000000"/>
                <w:kern w:val="22"/>
                <w:szCs w:val="22"/>
                <w:lang w:val="es-ES"/>
              </w:rPr>
              <w:t>14.0.2 Integración de la diversidad biológica en los sistemas nacionales de contabilidad y presentación de informes, definidos como implementación del Sistema de Contabilidad Ambiental y Económica</w:t>
            </w:r>
          </w:p>
        </w:tc>
        <w:tc>
          <w:tcPr>
            <w:tcW w:w="1620" w:type="dxa"/>
          </w:tcPr>
          <w:p w14:paraId="47BE59CD"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350" w:type="dxa"/>
            <w:noWrap/>
          </w:tcPr>
          <w:p w14:paraId="6C87E00B"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ODS 15.9.1b</w:t>
            </w:r>
          </w:p>
        </w:tc>
        <w:tc>
          <w:tcPr>
            <w:tcW w:w="3240" w:type="dxa"/>
          </w:tcPr>
          <w:p w14:paraId="33AAE648" w14:textId="3BFA5722"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ODS: División de Estadística de las Naciones Unidas (UNSD): </w:t>
            </w:r>
            <w:hyperlink r:id="rId25" w:history="1">
              <w:r w:rsidRPr="00C06F51">
                <w:rPr>
                  <w:rStyle w:val="Hyperlink"/>
                  <w:rFonts w:eastAsia="Times New Roman"/>
                  <w:kern w:val="22"/>
                  <w:sz w:val="22"/>
                  <w:szCs w:val="22"/>
                  <w:lang w:val="es-ES"/>
                </w:rPr>
                <w:t>https://unstats.un.org/sdgs/metadata/?Text=&amp;Goal=15&amp;Target=15.9</w:t>
              </w:r>
            </w:hyperlink>
          </w:p>
        </w:tc>
        <w:tc>
          <w:tcPr>
            <w:tcW w:w="1894" w:type="dxa"/>
          </w:tcPr>
          <w:p w14:paraId="3E511B5E"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Existente, datos de 2015 al presente</w:t>
            </w:r>
          </w:p>
        </w:tc>
      </w:tr>
      <w:tr w:rsidR="00073653" w:rsidRPr="00C06F51" w14:paraId="0C22F480" w14:textId="77777777">
        <w:trPr>
          <w:trHeight w:val="3289"/>
          <w:jc w:val="center"/>
        </w:trPr>
        <w:tc>
          <w:tcPr>
            <w:tcW w:w="3595" w:type="dxa"/>
          </w:tcPr>
          <w:p w14:paraId="66AE261B"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lastRenderedPageBreak/>
              <w:t>Meta 15.</w:t>
            </w:r>
            <w:r w:rsidRPr="00C06F51">
              <w:rPr>
                <w:rFonts w:eastAsia="Times New Roman"/>
                <w:color w:val="000000"/>
                <w:kern w:val="22"/>
                <w:szCs w:val="22"/>
                <w:lang w:val="es-ES"/>
              </w:rPr>
              <w:t xml:space="preserve"> Todas las empresas (ya sean públicas o privadas, grandes, medianas o pequeñas) evalúan e informan sobre sus dependencias e impactos en la diversidad biológica, desde lo local hasta lo mundial, y reducen progresivamente al menos a la mitad los impactos negativos y aumentan los impactos positivos, reduciendo los riesgos de las empresas en relación con la diversidad biológica y avanzando hacia la plena sostenibilidad de las prácticas de extracción y producción, las cadenas de abastecimiento y suministro y el uso y la eliminación.</w:t>
            </w:r>
          </w:p>
        </w:tc>
        <w:tc>
          <w:tcPr>
            <w:tcW w:w="2430" w:type="dxa"/>
            <w:noWrap/>
          </w:tcPr>
          <w:p w14:paraId="41F8D058"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15.0.1 Dependencias e impactos de las empresas en la diversidad biológica</w:t>
            </w:r>
          </w:p>
        </w:tc>
        <w:tc>
          <w:tcPr>
            <w:tcW w:w="1620" w:type="dxa"/>
            <w:noWrap/>
          </w:tcPr>
          <w:p w14:paraId="015DA773"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clasificación industrial</w:t>
            </w:r>
          </w:p>
        </w:tc>
        <w:tc>
          <w:tcPr>
            <w:tcW w:w="1350" w:type="dxa"/>
            <w:noWrap/>
          </w:tcPr>
          <w:p w14:paraId="00ED945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35606B81" w14:textId="31BB0A01"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 xml:space="preserve">CDB: Se precisaría desarrollar, pero podría basarse en la presentación de informes de sostenibilidad empresarial para el ODS 12.6.1 y trabajo metodológico por TFND (Equipo de Tareas sobre la Divulgación de Información Financiera relacionada con la Naturaleza), la IPBES, etc. </w:t>
            </w:r>
            <w:hyperlink r:id="rId26" w:history="1">
              <w:r w:rsidRPr="00C06F51">
                <w:rPr>
                  <w:rStyle w:val="Hyperlink"/>
                  <w:rFonts w:eastAsia="Times New Roman"/>
                  <w:kern w:val="22"/>
                  <w:sz w:val="22"/>
                  <w:szCs w:val="22"/>
                  <w:lang w:val="es-ES"/>
                </w:rPr>
                <w:t>https://unstats.un.org/sdgs/metadata/?Text=&amp;Goal=12&amp;Target=12.6</w:t>
              </w:r>
            </w:hyperlink>
            <w:r w:rsidRPr="00C06F51">
              <w:rPr>
                <w:rFonts w:eastAsia="Times New Roman"/>
                <w:color w:val="000000"/>
                <w:kern w:val="22"/>
                <w:szCs w:val="22"/>
                <w:lang w:val="es-ES"/>
              </w:rPr>
              <w:t xml:space="preserve"> </w:t>
            </w:r>
          </w:p>
        </w:tc>
        <w:tc>
          <w:tcPr>
            <w:tcW w:w="1894" w:type="dxa"/>
          </w:tcPr>
          <w:p w14:paraId="4F09050C"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kern w:val="22"/>
                <w:szCs w:val="22"/>
                <w:lang w:val="es-ES"/>
              </w:rPr>
              <w:t>Precisa desarrollarse</w:t>
            </w:r>
          </w:p>
          <w:p w14:paraId="28136C00"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r>
      <w:tr w:rsidR="00073653" w:rsidRPr="00D821D7" w14:paraId="3315C4DC" w14:textId="77777777">
        <w:trPr>
          <w:trHeight w:val="1399"/>
          <w:jc w:val="center"/>
        </w:trPr>
        <w:tc>
          <w:tcPr>
            <w:tcW w:w="3595" w:type="dxa"/>
            <w:vMerge w:val="restart"/>
          </w:tcPr>
          <w:p w14:paraId="340A8454"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t>Meta 16.</w:t>
            </w:r>
            <w:r w:rsidRPr="00C06F51">
              <w:rPr>
                <w:rFonts w:eastAsia="Times New Roman"/>
                <w:color w:val="000000"/>
                <w:kern w:val="22"/>
                <w:szCs w:val="22"/>
                <w:lang w:val="es-ES"/>
              </w:rPr>
              <w:t xml:space="preserve"> Garantizar que se aliente y se habilite a las personas para que tomen decisiones responsables en sus elecciones y tengan acceso a información y alternativas pertinentes, tomando en cuenta las preferencias culturales, con el fin de reducir al menos a la mitad el desperdicio y, donde proceda, el consumo excesivo de alimentos y otros materiales.</w:t>
            </w:r>
          </w:p>
        </w:tc>
        <w:tc>
          <w:tcPr>
            <w:tcW w:w="2430" w:type="dxa"/>
            <w:noWrap/>
          </w:tcPr>
          <w:p w14:paraId="12835C5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16.0.1 Índice de desperdicio de alimentos</w:t>
            </w:r>
          </w:p>
          <w:p w14:paraId="547A3691"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620" w:type="dxa"/>
            <w:noWrap/>
          </w:tcPr>
          <w:p w14:paraId="6F8C4505"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350" w:type="dxa"/>
            <w:noWrap/>
          </w:tcPr>
          <w:p w14:paraId="7340C3AE"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ODS (12.3.1b)</w:t>
            </w:r>
          </w:p>
        </w:tc>
        <w:tc>
          <w:tcPr>
            <w:tcW w:w="3240" w:type="dxa"/>
          </w:tcPr>
          <w:p w14:paraId="169FD596"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DB1083">
              <w:rPr>
                <w:rFonts w:eastAsia="Times New Roman"/>
                <w:color w:val="000000"/>
                <w:kern w:val="22"/>
                <w:szCs w:val="22"/>
                <w:lang w:val="en-CA"/>
              </w:rPr>
              <w:t xml:space="preserve">ODS: PNUMA: </w:t>
            </w:r>
            <w:r w:rsidRPr="00DB1083">
              <w:rPr>
                <w:rFonts w:eastAsia="Times New Roman"/>
                <w:kern w:val="22"/>
                <w:szCs w:val="22"/>
                <w:lang w:val="en-CA"/>
              </w:rPr>
              <w:t>https://www.unep.org/thinkeatsave/about/sdg-123-food-waste-index</w:t>
            </w:r>
          </w:p>
          <w:p w14:paraId="0CD19A36"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n-CA"/>
              </w:rPr>
            </w:pPr>
          </w:p>
        </w:tc>
        <w:tc>
          <w:tcPr>
            <w:tcW w:w="1894" w:type="dxa"/>
          </w:tcPr>
          <w:p w14:paraId="6015BE5D"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Casi pronto a través del proceso de los ODS</w:t>
            </w:r>
          </w:p>
          <w:p w14:paraId="3D34F131"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r>
      <w:tr w:rsidR="00073653" w:rsidRPr="00C06F51" w14:paraId="70B48ADB" w14:textId="77777777">
        <w:trPr>
          <w:trHeight w:val="1059"/>
          <w:jc w:val="center"/>
        </w:trPr>
        <w:tc>
          <w:tcPr>
            <w:tcW w:w="3595" w:type="dxa"/>
            <w:vMerge/>
          </w:tcPr>
          <w:p w14:paraId="652E0084"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2430" w:type="dxa"/>
            <w:noWrap/>
          </w:tcPr>
          <w:p w14:paraId="30D6A491"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16.0.2 Huella material per cápita</w:t>
            </w:r>
          </w:p>
        </w:tc>
        <w:tc>
          <w:tcPr>
            <w:tcW w:w="1620" w:type="dxa"/>
            <w:noWrap/>
          </w:tcPr>
          <w:p w14:paraId="357415A2"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tipo de material</w:t>
            </w:r>
          </w:p>
        </w:tc>
        <w:tc>
          <w:tcPr>
            <w:tcW w:w="1350" w:type="dxa"/>
            <w:noWrap/>
          </w:tcPr>
          <w:p w14:paraId="416EC23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ODS (8.4.1, 12.2.1)</w:t>
            </w:r>
          </w:p>
        </w:tc>
        <w:tc>
          <w:tcPr>
            <w:tcW w:w="3240" w:type="dxa"/>
          </w:tcPr>
          <w:p w14:paraId="511D9411" w14:textId="0CE6B9B1"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DB1083">
              <w:rPr>
                <w:rFonts w:eastAsia="Times New Roman"/>
                <w:color w:val="000000"/>
                <w:kern w:val="22"/>
                <w:szCs w:val="22"/>
                <w:lang w:val="en-CA"/>
              </w:rPr>
              <w:t xml:space="preserve">ODS: PNUMA: </w:t>
            </w:r>
            <w:hyperlink r:id="rId27" w:history="1">
              <w:r w:rsidRPr="00DB1083">
                <w:rPr>
                  <w:rStyle w:val="Hyperlink"/>
                  <w:rFonts w:eastAsia="Times New Roman"/>
                  <w:kern w:val="22"/>
                  <w:sz w:val="22"/>
                  <w:szCs w:val="22"/>
                  <w:lang w:val="en-CA"/>
                </w:rPr>
                <w:t>https://www.unep.org/explore-topics/sustainable-development-goals/why-do-sustainable-development-goals-matter/goal-12-1</w:t>
              </w:r>
            </w:hyperlink>
            <w:r w:rsidRPr="00DB1083">
              <w:rPr>
                <w:rFonts w:eastAsia="Times New Roman"/>
                <w:color w:val="000000"/>
                <w:kern w:val="22"/>
                <w:szCs w:val="22"/>
                <w:lang w:val="en-CA"/>
              </w:rPr>
              <w:t xml:space="preserve"> </w:t>
            </w:r>
          </w:p>
        </w:tc>
        <w:tc>
          <w:tcPr>
            <w:tcW w:w="1894" w:type="dxa"/>
          </w:tcPr>
          <w:p w14:paraId="76C63314"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Existente, datos de 1970 al presente</w:t>
            </w:r>
          </w:p>
          <w:p w14:paraId="2CA27D7A"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r>
      <w:tr w:rsidR="00073653" w:rsidRPr="00C06F51" w14:paraId="11F7CA7B" w14:textId="77777777">
        <w:trPr>
          <w:trHeight w:val="1040"/>
          <w:jc w:val="center"/>
        </w:trPr>
        <w:tc>
          <w:tcPr>
            <w:tcW w:w="3595" w:type="dxa"/>
          </w:tcPr>
          <w:p w14:paraId="593FF615"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lastRenderedPageBreak/>
              <w:t xml:space="preserve">Meta 17. </w:t>
            </w:r>
            <w:r w:rsidRPr="00C06F51">
              <w:rPr>
                <w:rFonts w:eastAsia="Times New Roman"/>
                <w:szCs w:val="22"/>
                <w:lang w:val="es-ES"/>
              </w:rPr>
              <w:t>En todos los países, establecer medidas dirigidas a prevenir, gestionar y controlar posibles impactos adversos de la biotecnología en la diversidad biológica y la salud humana, reduciendo el riesgo de esos impactos, reforzar la capacidad para tales medidas y aplicarlas</w:t>
            </w:r>
            <w:r w:rsidRPr="00C06F51">
              <w:rPr>
                <w:rFonts w:eastAsia="Times New Roman"/>
                <w:color w:val="000000"/>
                <w:szCs w:val="22"/>
                <w:lang w:val="es-ES"/>
              </w:rPr>
              <w:t>.</w:t>
            </w:r>
          </w:p>
        </w:tc>
        <w:tc>
          <w:tcPr>
            <w:tcW w:w="2430" w:type="dxa"/>
          </w:tcPr>
          <w:p w14:paraId="05D06DA8"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kern w:val="22"/>
                <w:szCs w:val="22"/>
                <w:lang w:val="es-ES"/>
              </w:rPr>
              <w:t>17.0.1 Indicador de medidas que ya están establecidas para prevenir, gestionar y controlar posibles impactos adversos de la biotecnología en la diversidad biológica, tomando en cuenta la salud humana*</w:t>
            </w:r>
          </w:p>
          <w:p w14:paraId="280B7A55"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p>
        </w:tc>
        <w:tc>
          <w:tcPr>
            <w:tcW w:w="1620" w:type="dxa"/>
          </w:tcPr>
          <w:p w14:paraId="5B60E079"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350" w:type="dxa"/>
            <w:noWrap/>
          </w:tcPr>
          <w:p w14:paraId="2E907ABE"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kern w:val="22"/>
                <w:szCs w:val="22"/>
                <w:lang w:val="es-ES"/>
              </w:rPr>
            </w:pPr>
          </w:p>
        </w:tc>
        <w:tc>
          <w:tcPr>
            <w:tcW w:w="3240" w:type="dxa"/>
          </w:tcPr>
          <w:p w14:paraId="77C19D5E"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CDB: Se precisaría desarrollar este índice. </w:t>
            </w:r>
          </w:p>
        </w:tc>
        <w:tc>
          <w:tcPr>
            <w:tcW w:w="1894" w:type="dxa"/>
          </w:tcPr>
          <w:p w14:paraId="59BF10E3"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kern w:val="22"/>
                <w:szCs w:val="22"/>
                <w:lang w:val="es-ES"/>
              </w:rPr>
              <w:t>Precisa desarrollarse</w:t>
            </w:r>
          </w:p>
        </w:tc>
      </w:tr>
      <w:tr w:rsidR="00073653" w:rsidRPr="00D821D7" w14:paraId="261746A3" w14:textId="77777777">
        <w:trPr>
          <w:trHeight w:val="2783"/>
          <w:jc w:val="center"/>
        </w:trPr>
        <w:tc>
          <w:tcPr>
            <w:tcW w:w="3595" w:type="dxa"/>
          </w:tcPr>
          <w:p w14:paraId="6A1F8761"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t>Meta 18.</w:t>
            </w:r>
            <w:r w:rsidRPr="00C06F51">
              <w:rPr>
                <w:rFonts w:eastAsia="Times New Roman"/>
                <w:color w:val="000000"/>
                <w:kern w:val="22"/>
                <w:szCs w:val="22"/>
                <w:lang w:val="es-ES"/>
              </w:rPr>
              <w:t xml:space="preserve"> Redirigir, redestinar, reformar o eliminar incentivos perjudiciales para la diversidad biológica, de manera justa y equitativa, reduciéndolos en al menos 500.000 millones de dólares de los Estados Unidos al año, incluidos todos los subsidios más perjudiciales, y garantizar que los incentivos, entre ellos los incentivos económicos y regulatorios públicos y privados, tengan efectos ya sea positivos o neutros para la diversidad biológica.</w:t>
            </w:r>
          </w:p>
        </w:tc>
        <w:tc>
          <w:tcPr>
            <w:tcW w:w="2430" w:type="dxa"/>
          </w:tcPr>
          <w:p w14:paraId="56998501" w14:textId="77777777" w:rsidR="00073653" w:rsidRPr="002C567D" w:rsidRDefault="00073653">
            <w:pPr>
              <w:suppressLineNumbers/>
              <w:suppressAutoHyphens/>
              <w:kinsoku w:val="0"/>
              <w:overflowPunct w:val="0"/>
              <w:autoSpaceDE w:val="0"/>
              <w:autoSpaceDN w:val="0"/>
              <w:adjustRightInd w:val="0"/>
              <w:snapToGrid w:val="0"/>
              <w:jc w:val="left"/>
              <w:rPr>
                <w:rFonts w:eastAsia="Times New Roman"/>
                <w:szCs w:val="22"/>
                <w:lang w:val="es-ES"/>
              </w:rPr>
            </w:pPr>
            <w:r w:rsidRPr="00C06F51">
              <w:rPr>
                <w:rFonts w:eastAsia="Times New Roman"/>
                <w:szCs w:val="22"/>
                <w:lang w:val="es-ES"/>
              </w:rPr>
              <w:t>18.0.1 Valor de los subsidios y otros incentivos perjudiciales para la diversidad biológica que son redirigidos, reformados o eliminados</w:t>
            </w:r>
          </w:p>
        </w:tc>
        <w:tc>
          <w:tcPr>
            <w:tcW w:w="1620" w:type="dxa"/>
          </w:tcPr>
          <w:p w14:paraId="5A905F5D"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tipo de instrumento</w:t>
            </w:r>
          </w:p>
        </w:tc>
        <w:tc>
          <w:tcPr>
            <w:tcW w:w="1350" w:type="dxa"/>
            <w:noWrap/>
          </w:tcPr>
          <w:p w14:paraId="6FA7511E"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OCDE</w:t>
            </w:r>
          </w:p>
        </w:tc>
        <w:tc>
          <w:tcPr>
            <w:tcW w:w="3240" w:type="dxa"/>
          </w:tcPr>
          <w:p w14:paraId="00DFE00B" w14:textId="73B2A713"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Basado en la metodología de la OCDE </w:t>
            </w:r>
            <w:hyperlink r:id="rId28" w:history="1">
              <w:r w:rsidRPr="002C567D">
                <w:rPr>
                  <w:rStyle w:val="Hyperlink"/>
                  <w:rFonts w:eastAsia="Times New Roman"/>
                  <w:sz w:val="22"/>
                  <w:szCs w:val="22"/>
                  <w:lang w:val="es-ES"/>
                </w:rPr>
                <w:t>https://www.oecd.org/fr/tad/environmentallyharmfulsubsidieschallengesforreform.htm</w:t>
              </w:r>
            </w:hyperlink>
          </w:p>
        </w:tc>
        <w:tc>
          <w:tcPr>
            <w:tcW w:w="1894" w:type="dxa"/>
          </w:tcPr>
          <w:p w14:paraId="27A2A817"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Existente, datos desde la década de 1990</w:t>
            </w:r>
          </w:p>
        </w:tc>
      </w:tr>
      <w:tr w:rsidR="00073653" w:rsidRPr="00C06F51" w14:paraId="25B4507D" w14:textId="77777777">
        <w:trPr>
          <w:trHeight w:val="1300"/>
          <w:jc w:val="center"/>
        </w:trPr>
        <w:tc>
          <w:tcPr>
            <w:tcW w:w="3595" w:type="dxa"/>
          </w:tcPr>
          <w:p w14:paraId="65FD96BE"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t>Meta 19.</w:t>
            </w:r>
            <w:r w:rsidRPr="00C06F51">
              <w:rPr>
                <w:rFonts w:eastAsia="Times New Roman"/>
                <w:color w:val="000000"/>
                <w:kern w:val="22"/>
                <w:szCs w:val="22"/>
                <w:lang w:val="es-ES"/>
              </w:rPr>
              <w:t xml:space="preserve"> Aumentar los recursos financieros procedentes de todas las fuentes hasta al menos 200.000 millones de dólares de los Estados Unidos al año, incluidos recursos financieros nuevos, adicionales y </w:t>
            </w:r>
            <w:r w:rsidRPr="00C06F51">
              <w:rPr>
                <w:rFonts w:eastAsia="Times New Roman"/>
                <w:color w:val="000000"/>
                <w:kern w:val="22"/>
                <w:szCs w:val="22"/>
                <w:lang w:val="es-ES"/>
              </w:rPr>
              <w:lastRenderedPageBreak/>
              <w:t xml:space="preserve">efectivos, aumentando en al menos 10.000 millones de dólares de los Estados Unidos al año las corrientes financieras internacionales a países en desarrollo, potenciando la financiación privada y aumentando la movilización de recursos nacionales, tomando en cuenta la planificación nacional de la financiación para la diversidad biológica, y reforzar la creación de capacidad y la transferencia de tecnología y la cooperación científica, para satisfacer las necesidades de implementación, de acuerdo con el nivel de ambición de los objetivos y las metas del marco. </w:t>
            </w:r>
          </w:p>
          <w:p w14:paraId="4C8CF012"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2430" w:type="dxa"/>
          </w:tcPr>
          <w:p w14:paraId="55E2BA0E" w14:textId="77777777" w:rsidR="00073653" w:rsidRPr="00C06F51" w:rsidRDefault="00073653" w:rsidP="002C567D">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r w:rsidRPr="00C06F51">
              <w:rPr>
                <w:rFonts w:eastAsia="Times New Roman"/>
                <w:color w:val="000000"/>
                <w:kern w:val="22"/>
                <w:szCs w:val="22"/>
                <w:lang w:val="es-ES"/>
              </w:rPr>
              <w:lastRenderedPageBreak/>
              <w:t>19.0.1 Asistencia oficial para el desarrollo destinada a la diversidad biológica</w:t>
            </w:r>
          </w:p>
        </w:tc>
        <w:tc>
          <w:tcPr>
            <w:tcW w:w="1620" w:type="dxa"/>
          </w:tcPr>
          <w:p w14:paraId="76088AEB"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tipo de gasto</w:t>
            </w:r>
          </w:p>
        </w:tc>
        <w:tc>
          <w:tcPr>
            <w:tcW w:w="1350" w:type="dxa"/>
          </w:tcPr>
          <w:p w14:paraId="40C63F6C"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ODS (15.a.1)</w:t>
            </w:r>
          </w:p>
        </w:tc>
        <w:tc>
          <w:tcPr>
            <w:tcW w:w="3240" w:type="dxa"/>
          </w:tcPr>
          <w:p w14:paraId="107BFB5D" w14:textId="41B8888C"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DB1083">
              <w:rPr>
                <w:rFonts w:eastAsia="Times New Roman"/>
                <w:color w:val="000000"/>
                <w:kern w:val="22"/>
                <w:szCs w:val="22"/>
                <w:lang w:val="en-CA"/>
              </w:rPr>
              <w:t xml:space="preserve">ODS: OCDE: </w:t>
            </w:r>
            <w:hyperlink r:id="rId29" w:history="1">
              <w:r w:rsidRPr="00DB1083">
                <w:rPr>
                  <w:rStyle w:val="Hyperlink"/>
                  <w:rFonts w:eastAsia="Times New Roman"/>
                  <w:kern w:val="22"/>
                  <w:sz w:val="22"/>
                  <w:szCs w:val="22"/>
                  <w:lang w:val="en-CA"/>
                </w:rPr>
                <w:t>https://unstats.un.org/sdgs/metadata/?Text=&amp;Goal=15&amp;Target=15.a</w:t>
              </w:r>
            </w:hyperlink>
            <w:r w:rsidRPr="00DB1083">
              <w:rPr>
                <w:rFonts w:eastAsia="Times New Roman"/>
                <w:color w:val="000000"/>
                <w:kern w:val="22"/>
                <w:szCs w:val="22"/>
                <w:lang w:val="en-CA"/>
              </w:rPr>
              <w:t xml:space="preserve"> </w:t>
            </w:r>
          </w:p>
        </w:tc>
        <w:tc>
          <w:tcPr>
            <w:tcW w:w="1894" w:type="dxa"/>
          </w:tcPr>
          <w:p w14:paraId="7F66CC30"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Datos existentes, 1950 al presente</w:t>
            </w:r>
          </w:p>
        </w:tc>
      </w:tr>
      <w:tr w:rsidR="00073653" w:rsidRPr="00C06F51" w14:paraId="4B189317" w14:textId="77777777">
        <w:trPr>
          <w:trHeight w:val="1300"/>
          <w:jc w:val="center"/>
        </w:trPr>
        <w:tc>
          <w:tcPr>
            <w:tcW w:w="3595" w:type="dxa"/>
          </w:tcPr>
          <w:p w14:paraId="1180996A"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b/>
                <w:color w:val="000000"/>
                <w:kern w:val="22"/>
                <w:szCs w:val="22"/>
                <w:lang w:val="es-ES"/>
              </w:rPr>
            </w:pPr>
          </w:p>
        </w:tc>
        <w:tc>
          <w:tcPr>
            <w:tcW w:w="2430" w:type="dxa"/>
          </w:tcPr>
          <w:p w14:paraId="0D8A2E5C"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19.0.2 Gasto público y gasto privado destinados a la conservación y la utilización sostenible de la diversidad biológica y los ecosistemas</w:t>
            </w:r>
          </w:p>
        </w:tc>
        <w:tc>
          <w:tcPr>
            <w:tcW w:w="1620" w:type="dxa"/>
          </w:tcPr>
          <w:p w14:paraId="0921316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350" w:type="dxa"/>
          </w:tcPr>
          <w:p w14:paraId="5970F5D0"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5D930BA5"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Metodologías e investigación existentes del CDB, BIOFIN y SCAE. </w:t>
            </w:r>
            <w:r w:rsidRPr="00C06F51">
              <w:rPr>
                <w:rFonts w:eastAsia="Times New Roman"/>
                <w:kern w:val="22"/>
                <w:szCs w:val="22"/>
                <w:lang w:val="es-ES"/>
              </w:rPr>
              <w:t>Los datos se pueden recolectar a través de planes nacionales de financiación para la diversidad</w:t>
            </w:r>
            <w:r w:rsidR="00C06F51" w:rsidRPr="00C06F51">
              <w:rPr>
                <w:rFonts w:eastAsia="Times New Roman"/>
                <w:kern w:val="22"/>
                <w:szCs w:val="22"/>
                <w:lang w:val="es-ES"/>
              </w:rPr>
              <w:t xml:space="preserve"> </w:t>
            </w:r>
            <w:r w:rsidRPr="00C06F51">
              <w:rPr>
                <w:rFonts w:eastAsia="Times New Roman"/>
                <w:kern w:val="22"/>
                <w:szCs w:val="22"/>
                <w:lang w:val="es-ES"/>
              </w:rPr>
              <w:t>biológica.</w:t>
            </w:r>
          </w:p>
        </w:tc>
        <w:tc>
          <w:tcPr>
            <w:tcW w:w="1894" w:type="dxa"/>
          </w:tcPr>
          <w:p w14:paraId="6D32A609"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Precisa desarrollarse</w:t>
            </w:r>
          </w:p>
        </w:tc>
      </w:tr>
      <w:tr w:rsidR="00073653" w:rsidRPr="00C06F51" w14:paraId="3E46B383" w14:textId="77777777">
        <w:trPr>
          <w:trHeight w:val="1859"/>
          <w:jc w:val="center"/>
        </w:trPr>
        <w:tc>
          <w:tcPr>
            <w:tcW w:w="3595" w:type="dxa"/>
          </w:tcPr>
          <w:p w14:paraId="08CFC1E2"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lastRenderedPageBreak/>
              <w:t>Meta 20.</w:t>
            </w:r>
            <w:r w:rsidRPr="00C06F51">
              <w:rPr>
                <w:rFonts w:eastAsia="Times New Roman"/>
                <w:color w:val="000000"/>
                <w:kern w:val="22"/>
                <w:szCs w:val="22"/>
                <w:lang w:val="es-ES"/>
              </w:rPr>
              <w:t xml:space="preserve"> Garantizar que conocimientos pertinentes, incluidos los conocimientos tradicionales, las innovaciones y las prácticas de los pueblos indígenas y las comunidades locales con su consentimiento libre, previo y fundamentado, guíen la toma de decisiones para la gestión eficaz de la diversidad biológica, posibilitando el seguimiento, y promoviendo la concienciación, la educación y la investigación.</w:t>
            </w:r>
          </w:p>
        </w:tc>
        <w:tc>
          <w:tcPr>
            <w:tcW w:w="2430" w:type="dxa"/>
          </w:tcPr>
          <w:p w14:paraId="254DBD7D"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20.0.1 Indicador sobre información y seguimiento de la diversidad biológica, incluidos conocimientos tradicionales, para la gestión*</w:t>
            </w:r>
          </w:p>
        </w:tc>
        <w:tc>
          <w:tcPr>
            <w:tcW w:w="1620" w:type="dxa"/>
          </w:tcPr>
          <w:p w14:paraId="326B3BB4"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350" w:type="dxa"/>
          </w:tcPr>
          <w:p w14:paraId="56DE3351"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kern w:val="22"/>
                <w:szCs w:val="22"/>
                <w:lang w:val="es-ES"/>
              </w:rPr>
            </w:pPr>
          </w:p>
        </w:tc>
        <w:tc>
          <w:tcPr>
            <w:tcW w:w="3240" w:type="dxa"/>
          </w:tcPr>
          <w:p w14:paraId="25639CD8"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kern w:val="22"/>
                <w:szCs w:val="22"/>
                <w:lang w:val="es-ES"/>
              </w:rPr>
              <w:t>Se desarrollará junto con GEO-BON,</w:t>
            </w:r>
            <w:r w:rsidR="00C06F51" w:rsidRPr="00C06F51">
              <w:rPr>
                <w:rFonts w:eastAsia="Times New Roman"/>
                <w:kern w:val="22"/>
                <w:szCs w:val="22"/>
                <w:lang w:val="es-ES"/>
              </w:rPr>
              <w:t xml:space="preserve"> </w:t>
            </w:r>
            <w:r w:rsidRPr="00C06F51">
              <w:rPr>
                <w:rFonts w:eastAsia="Times New Roman"/>
                <w:kern w:val="22"/>
                <w:szCs w:val="22"/>
                <w:lang w:val="es-ES"/>
              </w:rPr>
              <w:t>el Foro Internacional Indígena sobre Biodiversidad (FIIB) y otros para abarcar sistemas de observación de la diversidad biológica y conocimientos tradicionales. Este indicador buscaría reflejar distintos elementos de disponibilidad de datos y conocimientos y acceso a ellos.</w:t>
            </w:r>
          </w:p>
          <w:p w14:paraId="7984CBF4"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p>
        </w:tc>
        <w:tc>
          <w:tcPr>
            <w:tcW w:w="1894" w:type="dxa"/>
          </w:tcPr>
          <w:p w14:paraId="76914666"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kern w:val="22"/>
                <w:szCs w:val="22"/>
                <w:lang w:val="es-ES"/>
              </w:rPr>
              <w:t>Precisa desarrollarse**.</w:t>
            </w:r>
          </w:p>
        </w:tc>
      </w:tr>
      <w:tr w:rsidR="00073653" w:rsidRPr="00D821D7" w14:paraId="7BB1453A" w14:textId="77777777">
        <w:trPr>
          <w:trHeight w:val="1319"/>
          <w:jc w:val="center"/>
        </w:trPr>
        <w:tc>
          <w:tcPr>
            <w:tcW w:w="3595" w:type="dxa"/>
            <w:vMerge w:val="restart"/>
          </w:tcPr>
          <w:p w14:paraId="39617731"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b/>
                <w:color w:val="000000"/>
                <w:kern w:val="22"/>
                <w:szCs w:val="22"/>
                <w:lang w:val="es-ES"/>
              </w:rPr>
              <w:t>Meta 21.</w:t>
            </w:r>
            <w:r w:rsidRPr="00C06F51">
              <w:rPr>
                <w:rFonts w:eastAsia="Times New Roman"/>
                <w:color w:val="000000"/>
                <w:kern w:val="22"/>
                <w:szCs w:val="22"/>
                <w:lang w:val="es-ES"/>
              </w:rPr>
              <w:t xml:space="preserve"> </w:t>
            </w:r>
            <w:r w:rsidRPr="00C06F51">
              <w:rPr>
                <w:rFonts w:eastAsia="Times New Roman"/>
                <w:szCs w:val="22"/>
                <w:lang w:val="es-ES"/>
              </w:rPr>
              <w:t>Garantizar la participación equitativa y efectiva de los pueblos indígenas y las comunidades locales en la toma de decisiones relacionadas con la diversidad biológica y respetar sus derechos sobre las tierras, los territorios y los recursos, así como de las mujeres, las niñas y la juventud.</w:t>
            </w:r>
          </w:p>
          <w:p w14:paraId="6B265B08"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2430" w:type="dxa"/>
          </w:tcPr>
          <w:p w14:paraId="397F1FA4"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21.0.2 Tenencia de la tierra en los territorios tradicionales de los pueblos indígenas y las comunidades locales</w:t>
            </w:r>
          </w:p>
        </w:tc>
        <w:tc>
          <w:tcPr>
            <w:tcW w:w="1620" w:type="dxa"/>
          </w:tcPr>
          <w:p w14:paraId="5CEDB968"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r w:rsidRPr="00C06F51">
              <w:rPr>
                <w:rFonts w:eastAsia="Times New Roman"/>
                <w:color w:val="000000"/>
                <w:kern w:val="22"/>
                <w:szCs w:val="22"/>
                <w:lang w:val="es-ES"/>
              </w:rPr>
              <w:t>Por sexo</w:t>
            </w:r>
          </w:p>
          <w:p w14:paraId="26EEBB0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r w:rsidRPr="00C06F51">
              <w:rPr>
                <w:rFonts w:eastAsia="Times New Roman"/>
                <w:color w:val="000000"/>
                <w:kern w:val="22"/>
                <w:szCs w:val="22"/>
                <w:lang w:val="es-ES"/>
              </w:rPr>
              <w:t>Por pertenencia a pueblos indígenas y comunidades locales</w:t>
            </w:r>
          </w:p>
          <w:p w14:paraId="2F89B2C4"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Por tipo de tenencia</w:t>
            </w:r>
          </w:p>
        </w:tc>
        <w:tc>
          <w:tcPr>
            <w:tcW w:w="1350" w:type="dxa"/>
            <w:noWrap/>
          </w:tcPr>
          <w:p w14:paraId="509BDE05"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ODS 1.4.2 y 5.a.1</w:t>
            </w:r>
          </w:p>
        </w:tc>
        <w:tc>
          <w:tcPr>
            <w:tcW w:w="3240" w:type="dxa"/>
          </w:tcPr>
          <w:p w14:paraId="06A15756" w14:textId="09304039"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 xml:space="preserve">ODS: Banco Mundial y ONU-Hábitat: </w:t>
            </w:r>
            <w:hyperlink r:id="rId30" w:history="1">
              <w:r w:rsidRPr="00C06F51">
                <w:rPr>
                  <w:rStyle w:val="Hyperlink"/>
                  <w:rFonts w:eastAsia="Times New Roman"/>
                  <w:kern w:val="22"/>
                  <w:sz w:val="22"/>
                  <w:szCs w:val="22"/>
                  <w:lang w:val="es-ES"/>
                </w:rPr>
                <w:t>https://www.worldbank.org/en/programs/lsms/land-tenure</w:t>
              </w:r>
            </w:hyperlink>
            <w:r w:rsidR="00C06F51" w:rsidRPr="00C06F51">
              <w:rPr>
                <w:rFonts w:eastAsia="Times New Roman"/>
                <w:color w:val="000000"/>
                <w:kern w:val="22"/>
                <w:szCs w:val="22"/>
                <w:lang w:val="es-ES"/>
              </w:rPr>
              <w:t xml:space="preserve"> </w:t>
            </w:r>
          </w:p>
        </w:tc>
        <w:tc>
          <w:tcPr>
            <w:tcW w:w="1894" w:type="dxa"/>
          </w:tcPr>
          <w:p w14:paraId="76A038D5" w14:textId="77777777" w:rsidR="00073653" w:rsidRPr="00DB1083" w:rsidRDefault="00073653">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Casi pronto (datos de relevamiento existentes del Banco Mundial y ONU-Hábitat)</w:t>
            </w:r>
          </w:p>
        </w:tc>
      </w:tr>
      <w:tr w:rsidR="00073653" w:rsidRPr="00C06F51" w14:paraId="11A99300" w14:textId="77777777">
        <w:trPr>
          <w:trHeight w:val="810"/>
          <w:jc w:val="center"/>
        </w:trPr>
        <w:tc>
          <w:tcPr>
            <w:tcW w:w="3595" w:type="dxa"/>
            <w:vMerge/>
          </w:tcPr>
          <w:p w14:paraId="5AB9BA07"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2430" w:type="dxa"/>
          </w:tcPr>
          <w:p w14:paraId="22229768" w14:textId="77777777" w:rsidR="00073653" w:rsidRPr="00DB1083" w:rsidRDefault="00073653" w:rsidP="002C567D">
            <w:pPr>
              <w:suppressLineNumbers/>
              <w:suppressAutoHyphens/>
              <w:kinsoku w:val="0"/>
              <w:overflowPunct w:val="0"/>
              <w:autoSpaceDE w:val="0"/>
              <w:autoSpaceDN w:val="0"/>
              <w:adjustRightInd w:val="0"/>
              <w:snapToGrid w:val="0"/>
              <w:jc w:val="left"/>
              <w:rPr>
                <w:rFonts w:eastAsia="Times New Roman"/>
                <w:szCs w:val="22"/>
                <w:lang w:val="es-ES_tradnl"/>
              </w:rPr>
            </w:pPr>
            <w:r w:rsidRPr="00C06F51">
              <w:rPr>
                <w:rFonts w:eastAsia="Times New Roman"/>
                <w:color w:val="000000"/>
                <w:kern w:val="22"/>
                <w:szCs w:val="22"/>
                <w:lang w:val="es-ES"/>
              </w:rPr>
              <w:t>21.0.</w:t>
            </w:r>
            <w:r w:rsidR="002C567D">
              <w:rPr>
                <w:rFonts w:eastAsia="Times New Roman"/>
                <w:color w:val="000000"/>
                <w:kern w:val="22"/>
                <w:szCs w:val="22"/>
                <w:lang w:val="es-ES"/>
              </w:rPr>
              <w:t>1</w:t>
            </w:r>
            <w:r w:rsidRPr="00C06F51">
              <w:rPr>
                <w:rFonts w:eastAsia="Times New Roman"/>
                <w:color w:val="000000"/>
                <w:kern w:val="22"/>
                <w:szCs w:val="22"/>
                <w:lang w:val="es-ES"/>
              </w:rPr>
              <w:t xml:space="preserve"> Grado en que los pueblos indígenas y las comunidades locales, las mujeres y las niñas, así como la juventud, participan en la toma de decisiones relacionadas con la diversidad biológica*</w:t>
            </w:r>
          </w:p>
        </w:tc>
        <w:tc>
          <w:tcPr>
            <w:tcW w:w="1620" w:type="dxa"/>
          </w:tcPr>
          <w:p w14:paraId="241723BC"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1350" w:type="dxa"/>
            <w:noWrap/>
          </w:tcPr>
          <w:p w14:paraId="26C2AA8E"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color w:val="000000"/>
                <w:kern w:val="22"/>
                <w:szCs w:val="22"/>
                <w:lang w:val="es-ES"/>
              </w:rPr>
            </w:pPr>
          </w:p>
        </w:tc>
        <w:tc>
          <w:tcPr>
            <w:tcW w:w="3240" w:type="dxa"/>
          </w:tcPr>
          <w:p w14:paraId="1515D976"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Ya se están incluyendo en las EPANB y en los informes nacionales datos sobre participación de los interesados directos. Esto se basaría en autoinformes.</w:t>
            </w:r>
          </w:p>
        </w:tc>
        <w:tc>
          <w:tcPr>
            <w:tcW w:w="1894" w:type="dxa"/>
          </w:tcPr>
          <w:p w14:paraId="02444F79" w14:textId="77777777" w:rsidR="00073653" w:rsidRPr="00C06F51" w:rsidRDefault="00073653">
            <w:pPr>
              <w:suppressLineNumbers/>
              <w:suppressAutoHyphens/>
              <w:kinsoku w:val="0"/>
              <w:overflowPunct w:val="0"/>
              <w:autoSpaceDE w:val="0"/>
              <w:autoSpaceDN w:val="0"/>
              <w:adjustRightInd w:val="0"/>
              <w:snapToGrid w:val="0"/>
              <w:jc w:val="left"/>
              <w:rPr>
                <w:rFonts w:eastAsia="Times New Roman"/>
                <w:szCs w:val="22"/>
              </w:rPr>
            </w:pPr>
            <w:r w:rsidRPr="00C06F51">
              <w:rPr>
                <w:rFonts w:eastAsia="Times New Roman"/>
                <w:color w:val="000000"/>
                <w:kern w:val="22"/>
                <w:szCs w:val="22"/>
                <w:lang w:val="es-ES"/>
              </w:rPr>
              <w:t>Precisa desarrollarse</w:t>
            </w:r>
          </w:p>
        </w:tc>
      </w:tr>
    </w:tbl>
    <w:p w14:paraId="317929C4" w14:textId="77777777" w:rsidR="00073653" w:rsidRDefault="00073653">
      <w:pPr>
        <w:jc w:val="center"/>
        <w:rPr>
          <w:rFonts w:eastAsia="Times New Roman"/>
          <w:kern w:val="22"/>
          <w:lang w:val="es-ES"/>
        </w:rPr>
      </w:pPr>
      <w:r>
        <w:rPr>
          <w:rFonts w:eastAsia="Times New Roman"/>
          <w:kern w:val="22"/>
          <w:lang w:val="es-ES"/>
        </w:rPr>
        <w:t>__________</w:t>
      </w:r>
    </w:p>
    <w:sectPr w:rsidR="00073653">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A08D8" w14:textId="77777777" w:rsidR="00BA4C1C" w:rsidRDefault="00BA4C1C">
      <w:pPr>
        <w:rPr>
          <w:rFonts w:eastAsia="Times New Roman"/>
        </w:rPr>
      </w:pPr>
      <w:r>
        <w:rPr>
          <w:rFonts w:eastAsia="Times New Roman"/>
        </w:rPr>
        <w:separator/>
      </w:r>
    </w:p>
  </w:endnote>
  <w:endnote w:type="continuationSeparator" w:id="0">
    <w:p w14:paraId="657E441E" w14:textId="77777777" w:rsidR="00BA4C1C" w:rsidRDefault="00BA4C1C">
      <w:pPr>
        <w:rPr>
          <w:rFonts w:eastAsia="Times New Roman"/>
        </w:rPr>
      </w:pPr>
      <w:r>
        <w:rPr>
          <w:rFonts w:eastAsia="Times New Roman"/>
        </w:rPr>
        <w:continuationSeparator/>
      </w:r>
    </w:p>
  </w:endnote>
  <w:endnote w:type="continuationNotice" w:id="1">
    <w:p w14:paraId="2B69D777" w14:textId="77777777" w:rsidR="00BA4C1C" w:rsidRDefault="00BA4C1C">
      <w:pPr>
        <w:rPr>
          <w:rFonts w:eastAsia="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AD63" w14:textId="77777777" w:rsidR="00073653" w:rsidRDefault="00073653">
    <w:pPr>
      <w:pStyle w:val="Footer"/>
      <w:tabs>
        <w:tab w:val="clear" w:pos="4320"/>
        <w:tab w:val="clear" w:pos="8640"/>
      </w:tabs>
      <w:ind w:firstLine="0"/>
      <w:rPr>
        <w:rFonts w:eastAsia="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9D2A" w14:textId="77777777" w:rsidR="00073653" w:rsidRDefault="00073653">
    <w:pPr>
      <w:pStyle w:val="Footer"/>
      <w:tabs>
        <w:tab w:val="clear" w:pos="4320"/>
        <w:tab w:val="clear" w:pos="8640"/>
      </w:tabs>
      <w:ind w:firstLine="0"/>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7B16" w14:textId="77777777" w:rsidR="00073653" w:rsidRDefault="00073653">
    <w:pPr>
      <w:pStyle w:val="Footer"/>
      <w:tabs>
        <w:tab w:val="clear" w:pos="4320"/>
        <w:tab w:val="clear" w:pos="8640"/>
      </w:tabs>
      <w:ind w:firstLine="0"/>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CF9D0" w14:textId="77777777" w:rsidR="00BA4C1C" w:rsidRDefault="00BA4C1C">
      <w:pPr>
        <w:rPr>
          <w:rFonts w:eastAsia="Times New Roman"/>
        </w:rPr>
      </w:pPr>
      <w:r>
        <w:rPr>
          <w:rFonts w:eastAsia="Times New Roman"/>
        </w:rPr>
        <w:separator/>
      </w:r>
    </w:p>
  </w:footnote>
  <w:footnote w:type="continuationSeparator" w:id="0">
    <w:p w14:paraId="0A3D7D32" w14:textId="77777777" w:rsidR="00BA4C1C" w:rsidRDefault="00BA4C1C">
      <w:pPr>
        <w:rPr>
          <w:rFonts w:eastAsia="Times New Roman"/>
        </w:rPr>
      </w:pPr>
      <w:r>
        <w:rPr>
          <w:rFonts w:eastAsia="Times New Roman"/>
        </w:rPr>
        <w:continuationSeparator/>
      </w:r>
    </w:p>
  </w:footnote>
  <w:footnote w:type="continuationNotice" w:id="1">
    <w:p w14:paraId="266D936E" w14:textId="77777777" w:rsidR="00BA4C1C" w:rsidRDefault="00BA4C1C">
      <w:pPr>
        <w:rPr>
          <w:rFonts w:eastAsia="Times New Roman"/>
        </w:rPr>
      </w:pPr>
    </w:p>
  </w:footnote>
  <w:footnote w:id="2">
    <w:p w14:paraId="0910210B" w14:textId="77777777" w:rsidR="00073653" w:rsidRPr="00DB1083" w:rsidRDefault="00073653">
      <w:pPr>
        <w:pStyle w:val="FootnoteText"/>
        <w:suppressLineNumbers/>
        <w:suppressAutoHyphens/>
        <w:kinsoku w:val="0"/>
        <w:overflowPunct w:val="0"/>
        <w:autoSpaceDE w:val="0"/>
        <w:autoSpaceDN w:val="0"/>
        <w:adjustRightInd w:val="0"/>
        <w:snapToGrid w:val="0"/>
        <w:ind w:firstLine="0"/>
        <w:jc w:val="left"/>
        <w:rPr>
          <w:rFonts w:eastAsia="Times New Roman"/>
          <w:kern w:val="18"/>
          <w:lang w:val="es-ES_tradnl"/>
        </w:rPr>
      </w:pPr>
      <w:r w:rsidRPr="00DB1083">
        <w:rPr>
          <w:rFonts w:eastAsia="Times New Roman"/>
          <w:kern w:val="18"/>
          <w:vertAlign w:val="superscript"/>
          <w:lang w:val="es-ES_tradnl"/>
        </w:rPr>
        <w:t>*</w:t>
      </w:r>
      <w:r w:rsidRPr="00DB1083">
        <w:rPr>
          <w:rStyle w:val="FootnoteReference"/>
          <w:rFonts w:eastAsia="Times New Roman"/>
          <w:noProof/>
          <w:kern w:val="18"/>
          <w:sz w:val="18"/>
          <w:lang w:val="es-ES_tradnl"/>
        </w:rPr>
        <w:t xml:space="preserve">* </w:t>
      </w:r>
      <w:r w:rsidRPr="00DB1083">
        <w:rPr>
          <w:rFonts w:eastAsia="Times New Roman"/>
          <w:noProof/>
          <w:kern w:val="18"/>
          <w:lang w:val="es-ES_tradnl"/>
        </w:rPr>
        <w:t>CBD/WG2020/3/1</w:t>
      </w:r>
    </w:p>
  </w:footnote>
  <w:footnote w:id="3">
    <w:p w14:paraId="4AD0508D" w14:textId="77777777" w:rsidR="00073653" w:rsidRPr="00DB1083" w:rsidRDefault="00073653">
      <w:pPr>
        <w:pStyle w:val="FootnoteText"/>
        <w:suppressLineNumbers/>
        <w:suppressAutoHyphens/>
        <w:adjustRightInd w:val="0"/>
        <w:snapToGrid w:val="0"/>
        <w:ind w:firstLine="0"/>
        <w:jc w:val="left"/>
        <w:rPr>
          <w:rFonts w:eastAsia="Times New Roman"/>
          <w:lang w:val="es-ES_tradnl"/>
        </w:rPr>
      </w:pPr>
      <w:r>
        <w:rPr>
          <w:rStyle w:val="FootnoteReference"/>
          <w:rFonts w:eastAsia="Times New Roman"/>
          <w:kern w:val="18"/>
          <w:sz w:val="18"/>
        </w:rPr>
        <w:footnoteRef/>
      </w:r>
      <w:r w:rsidRPr="00DB1083">
        <w:rPr>
          <w:rFonts w:eastAsia="Times New Roman"/>
          <w:kern w:val="18"/>
          <w:lang w:val="es-ES_tradnl"/>
        </w:rPr>
        <w:t xml:space="preserve"> </w:t>
      </w:r>
      <w:r>
        <w:rPr>
          <w:rFonts w:eastAsia="Times New Roman"/>
          <w:kern w:val="18"/>
          <w:lang w:val="es-ES"/>
        </w:rPr>
        <w:t>Texto de los Copresidentes sobre el tema 3 y su anexo.</w:t>
      </w:r>
    </w:p>
  </w:footnote>
  <w:footnote w:id="4">
    <w:p w14:paraId="34AF1BD9" w14:textId="77777777" w:rsidR="00073653" w:rsidRPr="00DB1083" w:rsidRDefault="00073653">
      <w:pPr>
        <w:pStyle w:val="FootnoteText"/>
        <w:suppressLineNumbers/>
        <w:suppressAutoHyphens/>
        <w:adjustRightInd w:val="0"/>
        <w:snapToGrid w:val="0"/>
        <w:ind w:firstLine="0"/>
        <w:jc w:val="left"/>
        <w:rPr>
          <w:rFonts w:eastAsia="Times New Roman"/>
          <w:lang w:val="es-ES_tradnl"/>
        </w:rPr>
      </w:pPr>
      <w:r>
        <w:rPr>
          <w:rStyle w:val="FootnoteReference"/>
          <w:rFonts w:eastAsia="Times New Roman"/>
          <w:kern w:val="18"/>
          <w:sz w:val="18"/>
        </w:rPr>
        <w:footnoteRef/>
      </w:r>
      <w:r>
        <w:rPr>
          <w:rStyle w:val="ng-binding"/>
          <w:rFonts w:eastAsia="Times New Roman"/>
          <w:kern w:val="18"/>
          <w:lang w:val="es-ES"/>
        </w:rPr>
        <w:t>CBD/SBSTTA/24/INF/29</w:t>
      </w:r>
      <w:r>
        <w:rPr>
          <w:rFonts w:eastAsia="Times New Roman"/>
          <w:kern w:val="18"/>
          <w:lang w:val="es-ES"/>
        </w:rPr>
        <w:t xml:space="preserve"> </w:t>
      </w:r>
    </w:p>
  </w:footnote>
  <w:footnote w:id="5">
    <w:p w14:paraId="3CCC1984" w14:textId="77777777" w:rsidR="00073653" w:rsidRPr="00DB1083" w:rsidRDefault="00073653">
      <w:pPr>
        <w:pStyle w:val="FootnoteText"/>
        <w:suppressLineNumbers/>
        <w:suppressAutoHyphens/>
        <w:adjustRightInd w:val="0"/>
        <w:snapToGrid w:val="0"/>
        <w:ind w:firstLine="0"/>
        <w:jc w:val="left"/>
        <w:rPr>
          <w:rFonts w:eastAsia="Times New Roman"/>
          <w:lang w:val="es-ES_tradnl"/>
        </w:rPr>
      </w:pPr>
      <w:r>
        <w:rPr>
          <w:rStyle w:val="FootnoteReference"/>
          <w:rFonts w:eastAsia="Times New Roman"/>
          <w:kern w:val="18"/>
          <w:sz w:val="18"/>
        </w:rPr>
        <w:footnoteRef/>
      </w:r>
      <w:r w:rsidRPr="00DB1083">
        <w:rPr>
          <w:rFonts w:eastAsia="Times New Roman"/>
          <w:kern w:val="18"/>
          <w:lang w:val="es-ES_tradnl"/>
        </w:rPr>
        <w:t xml:space="preserve"> </w:t>
      </w:r>
      <w:r>
        <w:rPr>
          <w:rFonts w:eastAsia="Times New Roman"/>
          <w:kern w:val="18"/>
          <w:lang w:val="es-ES"/>
        </w:rPr>
        <w:t>CBD/WG2020/3/3</w:t>
      </w:r>
    </w:p>
  </w:footnote>
  <w:footnote w:id="6">
    <w:p w14:paraId="7CFBB3F1" w14:textId="6A94A962" w:rsidR="00073653" w:rsidRDefault="00073653">
      <w:pPr>
        <w:pStyle w:val="FootnoteText"/>
        <w:suppressLineNumbers/>
        <w:suppressAutoHyphens/>
        <w:adjustRightInd w:val="0"/>
        <w:snapToGrid w:val="0"/>
        <w:ind w:firstLine="0"/>
        <w:jc w:val="left"/>
        <w:rPr>
          <w:rFonts w:eastAsia="Times New Roman"/>
        </w:rPr>
      </w:pPr>
      <w:r>
        <w:rPr>
          <w:rStyle w:val="FootnoteReference"/>
          <w:rFonts w:eastAsia="Times New Roman"/>
          <w:kern w:val="18"/>
          <w:sz w:val="18"/>
        </w:rPr>
        <w:footnoteRef/>
      </w:r>
      <w:r>
        <w:rPr>
          <w:rFonts w:eastAsia="Times New Roman"/>
          <w:kern w:val="18"/>
        </w:rPr>
        <w:t xml:space="preserve"> </w:t>
      </w:r>
      <w:r>
        <w:rPr>
          <w:rFonts w:eastAsia="Times New Roman"/>
          <w:kern w:val="18"/>
          <w:lang w:val="en-US"/>
        </w:rPr>
        <w:t>Global Assessment of Environmental-Economic Accounting and Supporting Statistics</w:t>
      </w:r>
      <w:r w:rsidRPr="00DB1083">
        <w:rPr>
          <w:rFonts w:eastAsia="Times New Roman"/>
          <w:kern w:val="18"/>
          <w:lang w:val="en-CA"/>
        </w:rPr>
        <w:t>.</w:t>
      </w:r>
      <w:r>
        <w:rPr>
          <w:rFonts w:eastAsia="Times New Roman"/>
          <w:kern w:val="18"/>
        </w:rPr>
        <w:t xml:space="preserve"> </w:t>
      </w:r>
      <w:hyperlink r:id="rId1" w:history="1">
        <w:r w:rsidRPr="00DB1083">
          <w:rPr>
            <w:rStyle w:val="Hyperlink"/>
            <w:rFonts w:eastAsia="Times New Roman"/>
            <w:kern w:val="18"/>
          </w:rPr>
          <w:t>https://unstats.un.org/unsd/statcom/52nd-session/documents/BG-3f-2020_GA_report_%20draft_%20ver7_nomap-E.pdf</w:t>
        </w:r>
      </w:hyperlink>
    </w:p>
  </w:footnote>
  <w:footnote w:id="7">
    <w:p w14:paraId="5F332055" w14:textId="77777777" w:rsidR="00073653" w:rsidRPr="00DB1083" w:rsidRDefault="00073653">
      <w:pPr>
        <w:pStyle w:val="FootnoteText"/>
        <w:suppressLineNumbers/>
        <w:suppressAutoHyphens/>
        <w:adjustRightInd w:val="0"/>
        <w:snapToGrid w:val="0"/>
        <w:ind w:firstLine="0"/>
        <w:jc w:val="left"/>
        <w:rPr>
          <w:rFonts w:eastAsia="Times New Roman"/>
          <w:lang w:val="es-ES_tradnl"/>
        </w:rPr>
      </w:pPr>
      <w:r>
        <w:rPr>
          <w:rStyle w:val="FootnoteReference"/>
          <w:rFonts w:eastAsia="Times New Roman"/>
          <w:kern w:val="18"/>
          <w:sz w:val="18"/>
        </w:rPr>
        <w:footnoteRef/>
      </w:r>
      <w:r w:rsidRPr="00DB1083">
        <w:rPr>
          <w:rFonts w:eastAsia="Times New Roman"/>
          <w:kern w:val="18"/>
          <w:lang w:val="es-ES_tradnl"/>
        </w:rPr>
        <w:t xml:space="preserve"> </w:t>
      </w:r>
      <w:r>
        <w:rPr>
          <w:rFonts w:eastAsia="Times New Roman"/>
          <w:kern w:val="18"/>
          <w:lang w:val="es-ES"/>
        </w:rPr>
        <w:t>Texto de los Copresidentes sobre el tema 3 y su anexo.</w:t>
      </w:r>
    </w:p>
  </w:footnote>
  <w:footnote w:id="8">
    <w:p w14:paraId="476C396A" w14:textId="77777777" w:rsidR="00073653" w:rsidRPr="00DB1083" w:rsidRDefault="00073653">
      <w:pPr>
        <w:pStyle w:val="Para1"/>
        <w:keepLines/>
        <w:numPr>
          <w:ilvl w:val="0"/>
          <w:numId w:val="0"/>
        </w:numPr>
        <w:suppressLineNumbers/>
        <w:suppressAutoHyphens/>
        <w:kinsoku w:val="0"/>
        <w:overflowPunct w:val="0"/>
        <w:autoSpaceDE w:val="0"/>
        <w:autoSpaceDN w:val="0"/>
        <w:adjustRightInd w:val="0"/>
        <w:snapToGrid w:val="0"/>
        <w:spacing w:before="0" w:after="60"/>
        <w:jc w:val="left"/>
        <w:rPr>
          <w:rFonts w:eastAsia="Times New Roman"/>
          <w:sz w:val="18"/>
          <w:szCs w:val="24"/>
          <w:lang w:val="es-ES_tradnl"/>
        </w:rPr>
      </w:pPr>
      <w:r>
        <w:rPr>
          <w:rStyle w:val="FootnoteReference"/>
          <w:rFonts w:eastAsia="Times New Roman"/>
          <w:kern w:val="18"/>
          <w:sz w:val="18"/>
          <w:szCs w:val="24"/>
        </w:rPr>
        <w:footnoteRef/>
      </w:r>
      <w:r w:rsidRPr="00DB1083">
        <w:rPr>
          <w:rFonts w:eastAsia="Times New Roman"/>
          <w:kern w:val="18"/>
          <w:sz w:val="18"/>
          <w:szCs w:val="24"/>
          <w:lang w:val="es-ES_tradnl"/>
        </w:rPr>
        <w:t xml:space="preserve"> </w:t>
      </w:r>
      <w:r>
        <w:rPr>
          <w:rFonts w:eastAsia="Times New Roman"/>
          <w:kern w:val="18"/>
          <w:sz w:val="18"/>
          <w:szCs w:val="24"/>
          <w:lang w:val="es-ES"/>
        </w:rPr>
        <w:t>Los indicadores marcados con un asterisco (*) no se han desarrollado aún.</w:t>
      </w:r>
    </w:p>
  </w:footnote>
  <w:footnote w:id="9">
    <w:p w14:paraId="1DE37DDD" w14:textId="77777777" w:rsidR="00073653" w:rsidRPr="00DB1083" w:rsidRDefault="00073653">
      <w:pPr>
        <w:pStyle w:val="FootnoteText"/>
        <w:suppressLineNumbers/>
        <w:suppressAutoHyphens/>
        <w:adjustRightInd w:val="0"/>
        <w:snapToGrid w:val="0"/>
        <w:ind w:firstLine="0"/>
        <w:jc w:val="left"/>
        <w:rPr>
          <w:rFonts w:eastAsia="Times New Roman"/>
          <w:lang w:val="es-ES_tradnl"/>
        </w:rPr>
      </w:pPr>
      <w:r>
        <w:rPr>
          <w:rStyle w:val="FootnoteReference"/>
          <w:rFonts w:eastAsia="Times New Roman"/>
          <w:kern w:val="18"/>
          <w:sz w:val="18"/>
        </w:rPr>
        <w:footnoteRef/>
      </w:r>
      <w:r w:rsidRPr="00DB1083">
        <w:rPr>
          <w:rFonts w:eastAsia="Times New Roman"/>
          <w:kern w:val="18"/>
          <w:lang w:val="es-ES_tradnl"/>
        </w:rPr>
        <w:t xml:space="preserve"> </w:t>
      </w:r>
      <w:r>
        <w:rPr>
          <w:rFonts w:eastAsia="Times New Roman"/>
          <w:kern w:val="18"/>
          <w:lang w:val="es-ES"/>
        </w:rPr>
        <w:t>Los dos asteriscos (**) indican que en un documento de información se brindará más información a la tercera reunión del Grupo de Trabajo sobre el Marco Mundial de la Divers</w:t>
      </w:r>
      <w:r w:rsidR="007B249C">
        <w:rPr>
          <w:rFonts w:eastAsia="Times New Roman"/>
          <w:kern w:val="18"/>
          <w:lang w:val="es-ES"/>
        </w:rPr>
        <w:t>idad Biológica posterior a 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00B1" w14:textId="77777777" w:rsidR="00073653" w:rsidRDefault="00073653">
    <w:pPr>
      <w:pStyle w:val="Header"/>
      <w:keepLines/>
      <w:suppressLineNumbers/>
      <w:tabs>
        <w:tab w:val="clear" w:pos="4320"/>
        <w:tab w:val="clear" w:pos="8640"/>
      </w:tabs>
      <w:suppressAutoHyphens/>
      <w:jc w:val="left"/>
      <w:rPr>
        <w:rFonts w:eastAsia="Times New Roman"/>
        <w:kern w:val="22"/>
        <w:lang w:val="es-ES"/>
      </w:rPr>
    </w:pPr>
    <w:r>
      <w:rPr>
        <w:rFonts w:eastAsia="Times New Roman"/>
        <w:kern w:val="22"/>
        <w:lang w:val="es-ES"/>
      </w:rPr>
      <w:t>CBD/WG2020/3/3/Add.1</w:t>
    </w:r>
  </w:p>
  <w:p w14:paraId="5862398D" w14:textId="77777777" w:rsidR="00073653" w:rsidRDefault="00073653">
    <w:pPr>
      <w:pStyle w:val="Header"/>
      <w:keepLines/>
      <w:suppressLineNumbers/>
      <w:tabs>
        <w:tab w:val="clear" w:pos="4320"/>
        <w:tab w:val="clear" w:pos="8640"/>
      </w:tabs>
      <w:suppressAutoHyphens/>
      <w:spacing w:after="240"/>
      <w:jc w:val="lef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007B249C" w:rsidRPr="007B249C">
      <w:rPr>
        <w:rFonts w:eastAsia="Times New Roman"/>
        <w:noProof/>
        <w:kern w:val="22"/>
      </w:rPr>
      <w:t>8</w:t>
    </w:r>
    <w:r>
      <w:rPr>
        <w:rFonts w:eastAsia="Times New Roman"/>
        <w:kern w:val="22"/>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19772" w14:textId="77777777" w:rsidR="00073653" w:rsidRDefault="00073653">
    <w:pPr>
      <w:pStyle w:val="Header"/>
      <w:keepLines/>
      <w:suppressLineNumbers/>
      <w:tabs>
        <w:tab w:val="clear" w:pos="4320"/>
        <w:tab w:val="clear" w:pos="8640"/>
      </w:tabs>
      <w:suppressAutoHyphens/>
      <w:jc w:val="right"/>
      <w:rPr>
        <w:rFonts w:eastAsia="Times New Roman"/>
        <w:kern w:val="22"/>
        <w:lang w:val="es-ES"/>
      </w:rPr>
    </w:pPr>
    <w:r>
      <w:rPr>
        <w:rFonts w:eastAsia="Times New Roman"/>
        <w:kern w:val="22"/>
        <w:lang w:val="es-ES"/>
      </w:rPr>
      <w:t>CBD/WG2020/3/3/Add.1</w:t>
    </w:r>
  </w:p>
  <w:p w14:paraId="365BE3E1" w14:textId="77777777" w:rsidR="00073653" w:rsidRDefault="00073653">
    <w:pPr>
      <w:pStyle w:val="Header"/>
      <w:keepLines/>
      <w:suppressLineNumbers/>
      <w:tabs>
        <w:tab w:val="clear" w:pos="4320"/>
        <w:tab w:val="clear" w:pos="8640"/>
      </w:tabs>
      <w:suppressAutoHyphens/>
      <w:spacing w:after="240"/>
      <w:jc w:val="righ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007B249C" w:rsidRPr="007B249C">
      <w:rPr>
        <w:rFonts w:eastAsia="Times New Roman"/>
        <w:noProof/>
        <w:kern w:val="22"/>
      </w:rPr>
      <w:t>7</w:t>
    </w:r>
    <w:r>
      <w:rPr>
        <w:rFonts w:eastAsia="Times New Roman"/>
        <w:kern w:val="22"/>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9053" w14:textId="77777777" w:rsidR="007B249C" w:rsidRDefault="007B2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A53"/>
    <w:multiLevelType w:val="hybridMultilevel"/>
    <w:tmpl w:val="54D042D0"/>
    <w:lvl w:ilvl="0" w:tplc="89AE5E18">
      <w:start w:val="1"/>
      <w:numFmt w:val="upperRoman"/>
      <w:lvlText w:val="%1."/>
      <w:lvlJc w:val="left"/>
      <w:pPr>
        <w:ind w:left="3556"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1DB6207"/>
    <w:multiLevelType w:val="multilevel"/>
    <w:tmpl w:val="9E2CAF4A"/>
    <w:lvl w:ilvl="0">
      <w:start w:val="2"/>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3283EF9"/>
    <w:multiLevelType w:val="multilevel"/>
    <w:tmpl w:val="226E4A78"/>
    <w:lvl w:ilvl="0">
      <w:start w:val="9"/>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7340B7D"/>
    <w:multiLevelType w:val="multilevel"/>
    <w:tmpl w:val="DC0439B2"/>
    <w:lvl w:ilvl="0">
      <w:start w:val="15"/>
      <w:numFmt w:val="decimal"/>
      <w:lvlText w:val="%1."/>
      <w:lvlJc w:val="left"/>
      <w:pPr>
        <w:ind w:left="790" w:hanging="790"/>
      </w:pPr>
      <w:rPr>
        <w:rFonts w:cs="Times New Roman" w:hint="default"/>
      </w:rPr>
    </w:lvl>
    <w:lvl w:ilvl="1">
      <w:start w:val="1"/>
      <w:numFmt w:val="decimal"/>
      <w:lvlText w:val="%1.%2."/>
      <w:lvlJc w:val="left"/>
      <w:pPr>
        <w:ind w:left="790" w:hanging="790"/>
      </w:pPr>
      <w:rPr>
        <w:rFonts w:cs="Times New Roman" w:hint="default"/>
      </w:rPr>
    </w:lvl>
    <w:lvl w:ilvl="2">
      <w:start w:val="1"/>
      <w:numFmt w:val="decimal"/>
      <w:lvlText w:val="%1.%2.%3."/>
      <w:lvlJc w:val="left"/>
      <w:pPr>
        <w:ind w:left="790" w:hanging="790"/>
      </w:pPr>
      <w:rPr>
        <w:rFonts w:cs="Times New Roman" w:hint="default"/>
      </w:rPr>
    </w:lvl>
    <w:lvl w:ilvl="3">
      <w:start w:val="1"/>
      <w:numFmt w:val="decimal"/>
      <w:lvlText w:val="%1.%2.%3.%4."/>
      <w:lvlJc w:val="left"/>
      <w:pPr>
        <w:ind w:left="790" w:hanging="79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DD763A"/>
    <w:multiLevelType w:val="multilevel"/>
    <w:tmpl w:val="9DB6CEBC"/>
    <w:lvl w:ilvl="0">
      <w:start w:val="10"/>
      <w:numFmt w:val="decimal"/>
      <w:lvlText w:val="%1."/>
      <w:lvlJc w:val="left"/>
      <w:pPr>
        <w:ind w:left="450" w:hanging="450"/>
      </w:pPr>
      <w:rPr>
        <w:rFonts w:cs="Times New Roman" w:hint="default"/>
      </w:rPr>
    </w:lvl>
    <w:lvl w:ilvl="1">
      <w:start w:val="1"/>
      <w:numFmt w:val="decimal"/>
      <w:lvlText w:val="%1.%2."/>
      <w:lvlJc w:val="left"/>
      <w:pPr>
        <w:ind w:left="436" w:hanging="45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5" w15:restartNumberingAfterBreak="0">
    <w:nsid w:val="0B8A6047"/>
    <w:multiLevelType w:val="multilevel"/>
    <w:tmpl w:val="A1908E86"/>
    <w:lvl w:ilvl="0">
      <w:start w:val="3"/>
      <w:numFmt w:val="decimal"/>
      <w:lvlText w:val="%1."/>
      <w:lvlJc w:val="left"/>
      <w:pPr>
        <w:ind w:left="680" w:hanging="680"/>
      </w:pPr>
      <w:rPr>
        <w:rFonts w:cs="Times New Roman" w:hint="default"/>
      </w:rPr>
    </w:lvl>
    <w:lvl w:ilvl="1">
      <w:start w:val="1"/>
      <w:numFmt w:val="decimal"/>
      <w:lvlText w:val="%1.%2."/>
      <w:lvlJc w:val="left"/>
      <w:pPr>
        <w:ind w:left="658" w:hanging="68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6" w15:restartNumberingAfterBreak="0">
    <w:nsid w:val="0BB95EEE"/>
    <w:multiLevelType w:val="multilevel"/>
    <w:tmpl w:val="2B466242"/>
    <w:lvl w:ilvl="0">
      <w:start w:val="19"/>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D3B3CD1"/>
    <w:multiLevelType w:val="multilevel"/>
    <w:tmpl w:val="9B604340"/>
    <w:lvl w:ilvl="0">
      <w:start w:val="6"/>
      <w:numFmt w:val="decimal"/>
      <w:lvlText w:val="%1."/>
      <w:lvlJc w:val="left"/>
      <w:pPr>
        <w:ind w:left="680" w:hanging="680"/>
      </w:pPr>
      <w:rPr>
        <w:rFonts w:cs="Times New Roman" w:hint="default"/>
      </w:rPr>
    </w:lvl>
    <w:lvl w:ilvl="1">
      <w:start w:val="1"/>
      <w:numFmt w:val="decimal"/>
      <w:lvlText w:val="%1.%2."/>
      <w:lvlJc w:val="left"/>
      <w:pPr>
        <w:ind w:left="658" w:hanging="68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8" w15:restartNumberingAfterBreak="0">
    <w:nsid w:val="0D4417EB"/>
    <w:multiLevelType w:val="hybridMultilevel"/>
    <w:tmpl w:val="7D8AA190"/>
    <w:lvl w:ilvl="0" w:tplc="817E4DA4">
      <w:start w:val="1"/>
      <w:numFmt w:val="decimal"/>
      <w:lvlText w:val="%1."/>
      <w:lvlJc w:val="left"/>
      <w:pPr>
        <w:ind w:left="720" w:hanging="360"/>
      </w:pPr>
      <w:rPr>
        <w:rFonts w:ascii="Times New Roman" w:eastAsia="Times New Roman" w:hAnsi="Times New Roman" w:cs="Times New Roman" w:hint="default"/>
        <w:i w:val="0"/>
        <w:iCs/>
      </w:rPr>
    </w:lvl>
    <w:lvl w:ilvl="1" w:tplc="E3E464E0">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0FE3346B"/>
    <w:multiLevelType w:val="hybridMultilevel"/>
    <w:tmpl w:val="63DA332E"/>
    <w:lvl w:ilvl="0" w:tplc="B63CAE44">
      <w:start w:val="1"/>
      <w:numFmt w:val="decimal"/>
      <w:lvlText w:val="%1."/>
      <w:lvlJc w:val="left"/>
      <w:pPr>
        <w:ind w:left="720" w:hanging="360"/>
      </w:pPr>
      <w:rPr>
        <w:rFonts w:ascii="Cambria" w:eastAsia="Times New Roman" w:hAnsi="Cambria" w:cs="Arial"/>
        <w:i w:val="0"/>
        <w:iCs/>
      </w:rPr>
    </w:lvl>
    <w:lvl w:ilvl="1" w:tplc="E3E464E0">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6795C40"/>
    <w:multiLevelType w:val="multilevel"/>
    <w:tmpl w:val="A170EECE"/>
    <w:lvl w:ilvl="0">
      <w:start w:val="5"/>
      <w:numFmt w:val="decimal"/>
      <w:lvlText w:val="%1."/>
      <w:lvlJc w:val="left"/>
      <w:pPr>
        <w:ind w:left="680" w:hanging="680"/>
      </w:pPr>
      <w:rPr>
        <w:rFonts w:cs="Times New Roman" w:hint="default"/>
      </w:rPr>
    </w:lvl>
    <w:lvl w:ilvl="1">
      <w:start w:val="1"/>
      <w:numFmt w:val="decimal"/>
      <w:lvlText w:val="%1.%2."/>
      <w:lvlJc w:val="left"/>
      <w:pPr>
        <w:ind w:left="658" w:hanging="68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11" w15:restartNumberingAfterBreak="0">
    <w:nsid w:val="180523D5"/>
    <w:multiLevelType w:val="multilevel"/>
    <w:tmpl w:val="B6D210C4"/>
    <w:lvl w:ilvl="0">
      <w:start w:val="13"/>
      <w:numFmt w:val="decimal"/>
      <w:lvlText w:val="%1."/>
      <w:lvlJc w:val="left"/>
      <w:pPr>
        <w:ind w:left="450" w:hanging="450"/>
      </w:pPr>
      <w:rPr>
        <w:rFonts w:cs="Times New Roman" w:hint="default"/>
      </w:rPr>
    </w:lvl>
    <w:lvl w:ilvl="1">
      <w:start w:val="1"/>
      <w:numFmt w:val="decimal"/>
      <w:lvlText w:val="%1.%2."/>
      <w:lvlJc w:val="left"/>
      <w:pPr>
        <w:ind w:left="436" w:hanging="45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12" w15:restartNumberingAfterBreak="0">
    <w:nsid w:val="1D131E83"/>
    <w:multiLevelType w:val="multilevel"/>
    <w:tmpl w:val="9E2CAF4A"/>
    <w:lvl w:ilvl="0">
      <w:start w:val="3"/>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D533032"/>
    <w:multiLevelType w:val="hybridMultilevel"/>
    <w:tmpl w:val="76A287A6"/>
    <w:lvl w:ilvl="0" w:tplc="817E4DA4">
      <w:start w:val="1"/>
      <w:numFmt w:val="decimal"/>
      <w:lvlText w:val="%1."/>
      <w:lvlJc w:val="left"/>
      <w:pPr>
        <w:ind w:left="720" w:hanging="360"/>
      </w:pPr>
      <w:rPr>
        <w:rFonts w:ascii="Times New Roman" w:eastAsia="Times New Roman" w:hAnsi="Times New Roman" w:cs="Times New Roman" w:hint="default"/>
        <w:i w:val="0"/>
        <w:i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1E764B0A"/>
    <w:multiLevelType w:val="multilevel"/>
    <w:tmpl w:val="2B466242"/>
    <w:lvl w:ilvl="0">
      <w:start w:val="14"/>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04350C8"/>
    <w:multiLevelType w:val="multilevel"/>
    <w:tmpl w:val="8CCC07EA"/>
    <w:lvl w:ilvl="0">
      <w:start w:val="14"/>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1B84AE4"/>
    <w:multiLevelType w:val="multilevel"/>
    <w:tmpl w:val="7F86A076"/>
    <w:lvl w:ilvl="0">
      <w:start w:val="10"/>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4754FA2"/>
    <w:multiLevelType w:val="multilevel"/>
    <w:tmpl w:val="70F83E5C"/>
    <w:lvl w:ilvl="0">
      <w:start w:val="14"/>
      <w:numFmt w:val="decimal"/>
      <w:lvlText w:val="%1."/>
      <w:lvlJc w:val="left"/>
      <w:pPr>
        <w:ind w:left="780" w:hanging="780"/>
      </w:pPr>
      <w:rPr>
        <w:rFonts w:cs="Times New Roman" w:hint="default"/>
      </w:rPr>
    </w:lvl>
    <w:lvl w:ilvl="1">
      <w:start w:val="1"/>
      <w:numFmt w:val="decimal"/>
      <w:lvlText w:val="%1.%2."/>
      <w:lvlJc w:val="left"/>
      <w:pPr>
        <w:ind w:left="758" w:hanging="780"/>
      </w:pPr>
      <w:rPr>
        <w:rFonts w:cs="Times New Roman" w:hint="default"/>
      </w:rPr>
    </w:lvl>
    <w:lvl w:ilvl="2">
      <w:start w:val="1"/>
      <w:numFmt w:val="decimal"/>
      <w:lvlText w:val="%1.%2.%3."/>
      <w:lvlJc w:val="left"/>
      <w:pPr>
        <w:ind w:left="736" w:hanging="780"/>
      </w:pPr>
      <w:rPr>
        <w:rFonts w:cs="Times New Roman" w:hint="default"/>
      </w:rPr>
    </w:lvl>
    <w:lvl w:ilvl="3">
      <w:start w:val="1"/>
      <w:numFmt w:val="decimal"/>
      <w:lvlText w:val="%1.%2.%3.%4."/>
      <w:lvlJc w:val="left"/>
      <w:pPr>
        <w:ind w:left="714" w:hanging="78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18" w15:restartNumberingAfterBreak="0">
    <w:nsid w:val="250611BE"/>
    <w:multiLevelType w:val="multilevel"/>
    <w:tmpl w:val="BEF2D78A"/>
    <w:lvl w:ilvl="0">
      <w:start w:val="4"/>
      <w:numFmt w:val="decimal"/>
      <w:lvlText w:val="%1."/>
      <w:lvlJc w:val="left"/>
      <w:pPr>
        <w:ind w:left="680" w:hanging="680"/>
      </w:pPr>
      <w:rPr>
        <w:rFonts w:cs="Times New Roman" w:hint="default"/>
      </w:rPr>
    </w:lvl>
    <w:lvl w:ilvl="1">
      <w:start w:val="1"/>
      <w:numFmt w:val="decimal"/>
      <w:lvlText w:val="%1.%2."/>
      <w:lvlJc w:val="left"/>
      <w:pPr>
        <w:ind w:left="658" w:hanging="68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19" w15:restartNumberingAfterBreak="0">
    <w:nsid w:val="25822846"/>
    <w:multiLevelType w:val="multilevel"/>
    <w:tmpl w:val="7E5C2EF2"/>
    <w:lvl w:ilvl="0">
      <w:start w:val="6"/>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20" w15:restartNumberingAfterBreak="0">
    <w:nsid w:val="283242D4"/>
    <w:multiLevelType w:val="hybridMultilevel"/>
    <w:tmpl w:val="277C0F54"/>
    <w:lvl w:ilvl="0" w:tplc="0409000F">
      <w:start w:val="1"/>
      <w:numFmt w:val="decimal"/>
      <w:lvlText w:val="%1."/>
      <w:lvlJc w:val="left"/>
      <w:pPr>
        <w:ind w:left="720" w:hanging="360"/>
      </w:pPr>
      <w:rPr>
        <w:rFonts w:cs="Times New Roman"/>
      </w:rPr>
    </w:lvl>
    <w:lvl w:ilvl="1" w:tplc="E3E464E0">
      <w:start w:val="1"/>
      <w:numFmt w:val="lowerLetter"/>
      <w:lvlText w:val="(%2)"/>
      <w:lvlJc w:val="left"/>
      <w:pPr>
        <w:ind w:left="1440" w:hanging="360"/>
      </w:pPr>
      <w:rPr>
        <w:rFonts w:cs="Times New Roman" w:hint="default"/>
      </w:rPr>
    </w:lvl>
    <w:lvl w:ilvl="2" w:tplc="CDF83AD4">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AE66218"/>
    <w:multiLevelType w:val="multilevel"/>
    <w:tmpl w:val="1EE0F42A"/>
    <w:lvl w:ilvl="0">
      <w:start w:val="15"/>
      <w:numFmt w:val="decimal"/>
      <w:lvlText w:val="%1."/>
      <w:lvlJc w:val="left"/>
      <w:pPr>
        <w:ind w:left="620" w:hanging="620"/>
      </w:pPr>
      <w:rPr>
        <w:rFonts w:cs="Times New Roman" w:hint="default"/>
      </w:rPr>
    </w:lvl>
    <w:lvl w:ilvl="1">
      <w:start w:val="1"/>
      <w:numFmt w:val="decimal"/>
      <w:lvlText w:val="%1.%2."/>
      <w:lvlJc w:val="left"/>
      <w:pPr>
        <w:ind w:left="613" w:hanging="620"/>
      </w:pPr>
      <w:rPr>
        <w:rFonts w:cs="Times New Roman" w:hint="default"/>
      </w:rPr>
    </w:lvl>
    <w:lvl w:ilvl="2">
      <w:start w:val="1"/>
      <w:numFmt w:val="decimal"/>
      <w:lvlText w:val="%1.%2.%3."/>
      <w:lvlJc w:val="left"/>
      <w:pPr>
        <w:ind w:left="706" w:hanging="720"/>
      </w:pPr>
      <w:rPr>
        <w:rFonts w:cs="Times New Roman" w:hint="default"/>
      </w:rPr>
    </w:lvl>
    <w:lvl w:ilvl="3">
      <w:start w:val="1"/>
      <w:numFmt w:val="decimal"/>
      <w:lvlText w:val="%1.%2.%3.%4."/>
      <w:lvlJc w:val="left"/>
      <w:pPr>
        <w:ind w:left="699" w:hanging="720"/>
      </w:pPr>
      <w:rPr>
        <w:rFonts w:cs="Times New Roman" w:hint="default"/>
      </w:rPr>
    </w:lvl>
    <w:lvl w:ilvl="4">
      <w:start w:val="1"/>
      <w:numFmt w:val="decimal"/>
      <w:lvlText w:val="%1.%2.%3.%4.%5."/>
      <w:lvlJc w:val="left"/>
      <w:pPr>
        <w:ind w:left="1052" w:hanging="1080"/>
      </w:pPr>
      <w:rPr>
        <w:rFonts w:cs="Times New Roman" w:hint="default"/>
      </w:rPr>
    </w:lvl>
    <w:lvl w:ilvl="5">
      <w:start w:val="1"/>
      <w:numFmt w:val="decimal"/>
      <w:lvlText w:val="%1.%2.%3.%4.%5.%6."/>
      <w:lvlJc w:val="left"/>
      <w:pPr>
        <w:ind w:left="1045" w:hanging="1080"/>
      </w:pPr>
      <w:rPr>
        <w:rFonts w:cs="Times New Roman" w:hint="default"/>
      </w:rPr>
    </w:lvl>
    <w:lvl w:ilvl="6">
      <w:start w:val="1"/>
      <w:numFmt w:val="decimal"/>
      <w:lvlText w:val="%1.%2.%3.%4.%5.%6.%7."/>
      <w:lvlJc w:val="left"/>
      <w:pPr>
        <w:ind w:left="1398" w:hanging="1440"/>
      </w:pPr>
      <w:rPr>
        <w:rFonts w:cs="Times New Roman" w:hint="default"/>
      </w:rPr>
    </w:lvl>
    <w:lvl w:ilvl="7">
      <w:start w:val="1"/>
      <w:numFmt w:val="decimal"/>
      <w:lvlText w:val="%1.%2.%3.%4.%5.%6.%7.%8."/>
      <w:lvlJc w:val="left"/>
      <w:pPr>
        <w:ind w:left="1391" w:hanging="1440"/>
      </w:pPr>
      <w:rPr>
        <w:rFonts w:cs="Times New Roman" w:hint="default"/>
      </w:rPr>
    </w:lvl>
    <w:lvl w:ilvl="8">
      <w:start w:val="1"/>
      <w:numFmt w:val="decimal"/>
      <w:lvlText w:val="%1.%2.%3.%4.%5.%6.%7.%8.%9."/>
      <w:lvlJc w:val="left"/>
      <w:pPr>
        <w:ind w:left="1744" w:hanging="1800"/>
      </w:pPr>
      <w:rPr>
        <w:rFonts w:cs="Times New Roman" w:hint="default"/>
      </w:rPr>
    </w:lvl>
  </w:abstractNum>
  <w:abstractNum w:abstractNumId="22" w15:restartNumberingAfterBreak="0">
    <w:nsid w:val="2DEF5992"/>
    <w:multiLevelType w:val="multilevel"/>
    <w:tmpl w:val="F43AF9F0"/>
    <w:lvl w:ilvl="0">
      <w:start w:val="12"/>
      <w:numFmt w:val="decimal"/>
      <w:lvlText w:val="%1."/>
      <w:lvlJc w:val="left"/>
      <w:pPr>
        <w:ind w:left="790" w:hanging="790"/>
      </w:pPr>
      <w:rPr>
        <w:rFonts w:cs="Times New Roman" w:hint="default"/>
      </w:rPr>
    </w:lvl>
    <w:lvl w:ilvl="1">
      <w:start w:val="1"/>
      <w:numFmt w:val="decimal"/>
      <w:lvlText w:val="%1.%2."/>
      <w:lvlJc w:val="left"/>
      <w:pPr>
        <w:ind w:left="790" w:hanging="790"/>
      </w:pPr>
      <w:rPr>
        <w:rFonts w:cs="Times New Roman" w:hint="default"/>
      </w:rPr>
    </w:lvl>
    <w:lvl w:ilvl="2">
      <w:start w:val="1"/>
      <w:numFmt w:val="decimal"/>
      <w:lvlText w:val="%1.%2.%3."/>
      <w:lvlJc w:val="left"/>
      <w:pPr>
        <w:ind w:left="790" w:hanging="790"/>
      </w:pPr>
      <w:rPr>
        <w:rFonts w:cs="Times New Roman" w:hint="default"/>
      </w:rPr>
    </w:lvl>
    <w:lvl w:ilvl="3">
      <w:start w:val="1"/>
      <w:numFmt w:val="decimal"/>
      <w:lvlText w:val="%1.%2.%3.%4."/>
      <w:lvlJc w:val="left"/>
      <w:pPr>
        <w:ind w:left="790" w:hanging="79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303F1DD7"/>
    <w:multiLevelType w:val="multilevel"/>
    <w:tmpl w:val="0EFADFAE"/>
    <w:lvl w:ilvl="0">
      <w:start w:val="2"/>
      <w:numFmt w:val="decimal"/>
      <w:lvlText w:val="%1."/>
      <w:lvlJc w:val="left"/>
      <w:pPr>
        <w:ind w:left="680" w:hanging="680"/>
      </w:pPr>
      <w:rPr>
        <w:rFonts w:cs="Times New Roman" w:hint="default"/>
      </w:rPr>
    </w:lvl>
    <w:lvl w:ilvl="1">
      <w:start w:val="2"/>
      <w:numFmt w:val="decimal"/>
      <w:lvlText w:val="%1.%2."/>
      <w:lvlJc w:val="left"/>
      <w:pPr>
        <w:ind w:left="680" w:hanging="680"/>
      </w:pPr>
      <w:rPr>
        <w:rFonts w:cs="Times New Roman" w:hint="default"/>
      </w:rPr>
    </w:lvl>
    <w:lvl w:ilvl="2">
      <w:start w:val="1"/>
      <w:numFmt w:val="decimal"/>
      <w:lvlText w:val="%1.%2.%3."/>
      <w:lvlJc w:val="left"/>
      <w:pPr>
        <w:ind w:left="720" w:hanging="720"/>
      </w:pPr>
      <w:rPr>
        <w:rFonts w:cs="Times New Roman" w:hint="default"/>
      </w:rPr>
    </w:lvl>
    <w:lvl w:ilvl="3">
      <w:start w:val="4"/>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1E026EA"/>
    <w:multiLevelType w:val="multilevel"/>
    <w:tmpl w:val="1AB01D80"/>
    <w:lvl w:ilvl="0">
      <w:start w:val="13"/>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2872972"/>
    <w:multiLevelType w:val="multilevel"/>
    <w:tmpl w:val="226E4A78"/>
    <w:lvl w:ilvl="0">
      <w:start w:val="4"/>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2FB0749"/>
    <w:multiLevelType w:val="hybridMultilevel"/>
    <w:tmpl w:val="6C72E744"/>
    <w:lvl w:ilvl="0" w:tplc="1009000F">
      <w:start w:val="1"/>
      <w:numFmt w:val="decimal"/>
      <w:lvlText w:val="%1."/>
      <w:lvlJc w:val="left"/>
      <w:pPr>
        <w:ind w:left="2520" w:hanging="360"/>
      </w:pPr>
      <w:rPr>
        <w:rFonts w:cs="Times New Roman"/>
      </w:rPr>
    </w:lvl>
    <w:lvl w:ilvl="1" w:tplc="10090019">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28" w15:restartNumberingAfterBreak="0">
    <w:nsid w:val="33EA5E47"/>
    <w:multiLevelType w:val="multilevel"/>
    <w:tmpl w:val="36CA3F90"/>
    <w:lvl w:ilvl="0">
      <w:start w:val="12"/>
      <w:numFmt w:val="decimal"/>
      <w:lvlText w:val="%1."/>
      <w:lvlJc w:val="left"/>
      <w:pPr>
        <w:ind w:left="790" w:hanging="790"/>
      </w:pPr>
      <w:rPr>
        <w:rFonts w:cs="Times New Roman" w:hint="default"/>
      </w:rPr>
    </w:lvl>
    <w:lvl w:ilvl="1">
      <w:start w:val="1"/>
      <w:numFmt w:val="decimal"/>
      <w:lvlText w:val="%1.%2."/>
      <w:lvlJc w:val="left"/>
      <w:pPr>
        <w:ind w:left="790" w:hanging="790"/>
      </w:pPr>
      <w:rPr>
        <w:rFonts w:cs="Times New Roman" w:hint="default"/>
      </w:rPr>
    </w:lvl>
    <w:lvl w:ilvl="2">
      <w:start w:val="1"/>
      <w:numFmt w:val="decimal"/>
      <w:lvlText w:val="%1.%2.%3."/>
      <w:lvlJc w:val="left"/>
      <w:pPr>
        <w:ind w:left="790" w:hanging="790"/>
      </w:pPr>
      <w:rPr>
        <w:rFonts w:cs="Times New Roman" w:hint="default"/>
      </w:rPr>
    </w:lvl>
    <w:lvl w:ilvl="3">
      <w:start w:val="1"/>
      <w:numFmt w:val="decimal"/>
      <w:lvlText w:val="%1.%2.%3.%4."/>
      <w:lvlJc w:val="left"/>
      <w:pPr>
        <w:ind w:left="790" w:hanging="79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67B542A"/>
    <w:multiLevelType w:val="hybridMultilevel"/>
    <w:tmpl w:val="A44C60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CDF83AD4">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73B215B"/>
    <w:multiLevelType w:val="multilevel"/>
    <w:tmpl w:val="B296CEA8"/>
    <w:lvl w:ilvl="0">
      <w:start w:val="5"/>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31" w15:restartNumberingAfterBreak="0">
    <w:nsid w:val="38F267CE"/>
    <w:multiLevelType w:val="multilevel"/>
    <w:tmpl w:val="B26C7EA0"/>
    <w:lvl w:ilvl="0">
      <w:start w:val="1"/>
      <w:numFmt w:val="decimal"/>
      <w:lvlText w:val="%1."/>
      <w:lvlJc w:val="left"/>
      <w:pPr>
        <w:ind w:left="720" w:hanging="360"/>
      </w:pPr>
      <w:rPr>
        <w:rFonts w:cs="Times New Roman"/>
      </w:rPr>
    </w:lvl>
    <w:lvl w:ilvl="1">
      <w:start w:val="1"/>
      <w:numFmt w:val="decimal"/>
      <w:lvlText w:val="%1.%2."/>
      <w:lvlJc w:val="left"/>
      <w:pPr>
        <w:ind w:left="1040" w:hanging="6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32" w15:restartNumberingAfterBreak="0">
    <w:nsid w:val="3E7B33B5"/>
    <w:multiLevelType w:val="multilevel"/>
    <w:tmpl w:val="B9A20E86"/>
    <w:lvl w:ilvl="0">
      <w:start w:val="7"/>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33" w15:restartNumberingAfterBreak="0">
    <w:nsid w:val="3F6D0816"/>
    <w:multiLevelType w:val="multilevel"/>
    <w:tmpl w:val="DCE61B34"/>
    <w:lvl w:ilvl="0">
      <w:start w:val="8"/>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34" w15:restartNumberingAfterBreak="0">
    <w:nsid w:val="3FBA10F7"/>
    <w:multiLevelType w:val="hybridMultilevel"/>
    <w:tmpl w:val="1ABA9B30"/>
    <w:lvl w:ilvl="0" w:tplc="1009000F">
      <w:start w:val="1"/>
      <w:numFmt w:val="decimal"/>
      <w:lvlText w:val="%1."/>
      <w:lvlJc w:val="left"/>
      <w:pPr>
        <w:ind w:left="2520" w:hanging="360"/>
      </w:pPr>
      <w:rPr>
        <w:rFonts w:cs="Times New Roman"/>
      </w:rPr>
    </w:lvl>
    <w:lvl w:ilvl="1" w:tplc="E3E464E0">
      <w:start w:val="1"/>
      <w:numFmt w:val="lowerLetter"/>
      <w:lvlText w:val="(%2)"/>
      <w:lvlJc w:val="left"/>
      <w:pPr>
        <w:ind w:left="3240" w:hanging="360"/>
      </w:pPr>
      <w:rPr>
        <w:rFonts w:cs="Times New Roman" w:hint="default"/>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35" w15:restartNumberingAfterBreak="0">
    <w:nsid w:val="4476312A"/>
    <w:multiLevelType w:val="multilevel"/>
    <w:tmpl w:val="226E4A78"/>
    <w:lvl w:ilvl="0">
      <w:start w:val="8"/>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44907DFE"/>
    <w:multiLevelType w:val="multilevel"/>
    <w:tmpl w:val="788045FA"/>
    <w:lvl w:ilvl="0">
      <w:start w:val="10"/>
      <w:numFmt w:val="decimal"/>
      <w:lvlText w:val="%1."/>
      <w:lvlJc w:val="left"/>
      <w:pPr>
        <w:ind w:left="790" w:hanging="790"/>
      </w:pPr>
      <w:rPr>
        <w:rFonts w:cs="Times New Roman" w:hint="default"/>
      </w:rPr>
    </w:lvl>
    <w:lvl w:ilvl="1">
      <w:start w:val="1"/>
      <w:numFmt w:val="decimal"/>
      <w:lvlText w:val="%1.%2."/>
      <w:lvlJc w:val="left"/>
      <w:pPr>
        <w:ind w:left="768" w:hanging="790"/>
      </w:pPr>
      <w:rPr>
        <w:rFonts w:cs="Times New Roman" w:hint="default"/>
      </w:rPr>
    </w:lvl>
    <w:lvl w:ilvl="2">
      <w:start w:val="1"/>
      <w:numFmt w:val="decimal"/>
      <w:lvlText w:val="%1.%2.%3."/>
      <w:lvlJc w:val="left"/>
      <w:pPr>
        <w:ind w:left="746" w:hanging="790"/>
      </w:pPr>
      <w:rPr>
        <w:rFonts w:cs="Times New Roman" w:hint="default"/>
      </w:rPr>
    </w:lvl>
    <w:lvl w:ilvl="3">
      <w:start w:val="1"/>
      <w:numFmt w:val="decimal"/>
      <w:lvlText w:val="%1.%2.%3.%4."/>
      <w:lvlJc w:val="left"/>
      <w:pPr>
        <w:ind w:left="724" w:hanging="79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37" w15:restartNumberingAfterBreak="0">
    <w:nsid w:val="450213FF"/>
    <w:multiLevelType w:val="multilevel"/>
    <w:tmpl w:val="18A84F2E"/>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4661394E"/>
    <w:multiLevelType w:val="multilevel"/>
    <w:tmpl w:val="2B466242"/>
    <w:lvl w:ilvl="0">
      <w:start w:val="18"/>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4C517AD5"/>
    <w:multiLevelType w:val="multilevel"/>
    <w:tmpl w:val="3D7AF676"/>
    <w:lvl w:ilvl="0">
      <w:start w:val="9"/>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41" w15:restartNumberingAfterBreak="0">
    <w:nsid w:val="4CBD3ABA"/>
    <w:multiLevelType w:val="multilevel"/>
    <w:tmpl w:val="5E8CAE60"/>
    <w:lvl w:ilvl="0">
      <w:start w:val="9"/>
      <w:numFmt w:val="decimal"/>
      <w:lvlText w:val="%1."/>
      <w:lvlJc w:val="left"/>
      <w:pPr>
        <w:ind w:left="510" w:hanging="510"/>
      </w:pPr>
      <w:rPr>
        <w:rFonts w:cs="Times New Roman" w:hint="default"/>
      </w:rPr>
    </w:lvl>
    <w:lvl w:ilvl="1">
      <w:start w:val="1"/>
      <w:numFmt w:val="decimal"/>
      <w:lvlText w:val="%1.%2."/>
      <w:lvlJc w:val="left"/>
      <w:pPr>
        <w:ind w:left="477" w:hanging="510"/>
      </w:pPr>
      <w:rPr>
        <w:rFonts w:cs="Times New Roman" w:hint="default"/>
      </w:rPr>
    </w:lvl>
    <w:lvl w:ilvl="2">
      <w:start w:val="2"/>
      <w:numFmt w:val="decimal"/>
      <w:lvlText w:val="%1.%2.%3."/>
      <w:lvlJc w:val="left"/>
      <w:pPr>
        <w:ind w:left="654" w:hanging="720"/>
      </w:pPr>
      <w:rPr>
        <w:rFonts w:cs="Times New Roman" w:hint="default"/>
      </w:rPr>
    </w:lvl>
    <w:lvl w:ilvl="3">
      <w:start w:val="1"/>
      <w:numFmt w:val="decimal"/>
      <w:lvlText w:val="%1.%2.%3.%4."/>
      <w:lvlJc w:val="left"/>
      <w:pPr>
        <w:ind w:left="621" w:hanging="720"/>
      </w:pPr>
      <w:rPr>
        <w:rFonts w:cs="Times New Roman" w:hint="default"/>
      </w:rPr>
    </w:lvl>
    <w:lvl w:ilvl="4">
      <w:start w:val="1"/>
      <w:numFmt w:val="decimal"/>
      <w:lvlText w:val="%1.%2.%3.%4.%5."/>
      <w:lvlJc w:val="left"/>
      <w:pPr>
        <w:ind w:left="948" w:hanging="1080"/>
      </w:pPr>
      <w:rPr>
        <w:rFonts w:cs="Times New Roman" w:hint="default"/>
      </w:rPr>
    </w:lvl>
    <w:lvl w:ilvl="5">
      <w:start w:val="1"/>
      <w:numFmt w:val="decimal"/>
      <w:lvlText w:val="%1.%2.%3.%4.%5.%6."/>
      <w:lvlJc w:val="left"/>
      <w:pPr>
        <w:ind w:left="915" w:hanging="1080"/>
      </w:pPr>
      <w:rPr>
        <w:rFonts w:cs="Times New Roman" w:hint="default"/>
      </w:rPr>
    </w:lvl>
    <w:lvl w:ilvl="6">
      <w:start w:val="1"/>
      <w:numFmt w:val="decimal"/>
      <w:lvlText w:val="%1.%2.%3.%4.%5.%6.%7."/>
      <w:lvlJc w:val="left"/>
      <w:pPr>
        <w:ind w:left="1242" w:hanging="1440"/>
      </w:pPr>
      <w:rPr>
        <w:rFonts w:cs="Times New Roman" w:hint="default"/>
      </w:rPr>
    </w:lvl>
    <w:lvl w:ilvl="7">
      <w:start w:val="1"/>
      <w:numFmt w:val="decimal"/>
      <w:lvlText w:val="%1.%2.%3.%4.%5.%6.%7.%8."/>
      <w:lvlJc w:val="left"/>
      <w:pPr>
        <w:ind w:left="1209" w:hanging="1440"/>
      </w:pPr>
      <w:rPr>
        <w:rFonts w:cs="Times New Roman" w:hint="default"/>
      </w:rPr>
    </w:lvl>
    <w:lvl w:ilvl="8">
      <w:start w:val="1"/>
      <w:numFmt w:val="decimal"/>
      <w:lvlText w:val="%1.%2.%3.%4.%5.%6.%7.%8.%9."/>
      <w:lvlJc w:val="left"/>
      <w:pPr>
        <w:ind w:left="1536" w:hanging="1800"/>
      </w:pPr>
      <w:rPr>
        <w:rFonts w:cs="Times New Roman" w:hint="default"/>
      </w:rPr>
    </w:lvl>
  </w:abstractNum>
  <w:abstractNum w:abstractNumId="42" w15:restartNumberingAfterBreak="0">
    <w:nsid w:val="4E0442B4"/>
    <w:multiLevelType w:val="multilevel"/>
    <w:tmpl w:val="F2E4CAA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4F995BDE"/>
    <w:multiLevelType w:val="multilevel"/>
    <w:tmpl w:val="4BD46766"/>
    <w:lvl w:ilvl="0">
      <w:start w:val="15"/>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4FC21B8A"/>
    <w:multiLevelType w:val="hybridMultilevel"/>
    <w:tmpl w:val="4D3C5068"/>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5" w15:restartNumberingAfterBreak="0">
    <w:nsid w:val="50C43710"/>
    <w:multiLevelType w:val="multilevel"/>
    <w:tmpl w:val="28D608A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55154069"/>
    <w:multiLevelType w:val="multilevel"/>
    <w:tmpl w:val="7B726B9C"/>
    <w:lvl w:ilvl="0">
      <w:start w:val="12"/>
      <w:numFmt w:val="decimal"/>
      <w:lvlText w:val="%1."/>
      <w:lvlJc w:val="left"/>
      <w:pPr>
        <w:ind w:left="450" w:hanging="450"/>
      </w:pPr>
      <w:rPr>
        <w:rFonts w:cs="Times New Roman" w:hint="default"/>
      </w:rPr>
    </w:lvl>
    <w:lvl w:ilvl="1">
      <w:start w:val="1"/>
      <w:numFmt w:val="decimal"/>
      <w:lvlText w:val="%1.%2."/>
      <w:lvlJc w:val="left"/>
      <w:pPr>
        <w:ind w:left="436" w:hanging="45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47" w15:restartNumberingAfterBreak="0">
    <w:nsid w:val="56FE11AC"/>
    <w:multiLevelType w:val="multilevel"/>
    <w:tmpl w:val="818EAF1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D0A6D22">
      <w:start w:val="1"/>
      <w:numFmt w:val="decimal"/>
      <w:lvlText w:val="%7."/>
      <w:lvlJc w:val="left"/>
      <w:pPr>
        <w:ind w:left="360" w:hanging="360"/>
      </w:pPr>
      <w:rPr>
        <w:rFonts w:cs="Times New Roman"/>
        <w:i w:val="0"/>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49" w15:restartNumberingAfterBreak="0">
    <w:nsid w:val="5C810663"/>
    <w:multiLevelType w:val="multilevel"/>
    <w:tmpl w:val="82CAFDE6"/>
    <w:lvl w:ilvl="0">
      <w:start w:val="5"/>
      <w:numFmt w:val="decimal"/>
      <w:lvlText w:val="%1."/>
      <w:lvlJc w:val="left"/>
      <w:pPr>
        <w:ind w:left="510" w:hanging="510"/>
      </w:pPr>
      <w:rPr>
        <w:rFonts w:cs="Times New Roman" w:hint="default"/>
      </w:rPr>
    </w:lvl>
    <w:lvl w:ilvl="1">
      <w:start w:val="3"/>
      <w:numFmt w:val="decimal"/>
      <w:lvlText w:val="%1.%2."/>
      <w:lvlJc w:val="left"/>
      <w:pPr>
        <w:ind w:left="523" w:hanging="510"/>
      </w:pPr>
      <w:rPr>
        <w:rFonts w:cs="Times New Roman" w:hint="default"/>
      </w:rPr>
    </w:lvl>
    <w:lvl w:ilvl="2">
      <w:start w:val="1"/>
      <w:numFmt w:val="decimal"/>
      <w:lvlText w:val="%1.%2.%3."/>
      <w:lvlJc w:val="left"/>
      <w:pPr>
        <w:ind w:left="746" w:hanging="720"/>
      </w:pPr>
      <w:rPr>
        <w:rFonts w:cs="Times New Roman" w:hint="default"/>
      </w:rPr>
    </w:lvl>
    <w:lvl w:ilvl="3">
      <w:start w:val="1"/>
      <w:numFmt w:val="decimal"/>
      <w:lvlText w:val="%1.%2.%3.%4."/>
      <w:lvlJc w:val="left"/>
      <w:pPr>
        <w:ind w:left="759" w:hanging="720"/>
      </w:pPr>
      <w:rPr>
        <w:rFonts w:cs="Times New Roman" w:hint="default"/>
      </w:rPr>
    </w:lvl>
    <w:lvl w:ilvl="4">
      <w:start w:val="1"/>
      <w:numFmt w:val="decimal"/>
      <w:lvlText w:val="%1.%2.%3.%4.%5."/>
      <w:lvlJc w:val="left"/>
      <w:pPr>
        <w:ind w:left="1132" w:hanging="1080"/>
      </w:pPr>
      <w:rPr>
        <w:rFonts w:cs="Times New Roman" w:hint="default"/>
      </w:rPr>
    </w:lvl>
    <w:lvl w:ilvl="5">
      <w:start w:val="1"/>
      <w:numFmt w:val="decimal"/>
      <w:lvlText w:val="%1.%2.%3.%4.%5.%6."/>
      <w:lvlJc w:val="left"/>
      <w:pPr>
        <w:ind w:left="1145" w:hanging="1080"/>
      </w:pPr>
      <w:rPr>
        <w:rFonts w:cs="Times New Roman" w:hint="default"/>
      </w:rPr>
    </w:lvl>
    <w:lvl w:ilvl="6">
      <w:start w:val="1"/>
      <w:numFmt w:val="decimal"/>
      <w:lvlText w:val="%1.%2.%3.%4.%5.%6.%7."/>
      <w:lvlJc w:val="left"/>
      <w:pPr>
        <w:ind w:left="1518" w:hanging="1440"/>
      </w:pPr>
      <w:rPr>
        <w:rFonts w:cs="Times New Roman" w:hint="default"/>
      </w:rPr>
    </w:lvl>
    <w:lvl w:ilvl="7">
      <w:start w:val="1"/>
      <w:numFmt w:val="decimal"/>
      <w:lvlText w:val="%1.%2.%3.%4.%5.%6.%7.%8."/>
      <w:lvlJc w:val="left"/>
      <w:pPr>
        <w:ind w:left="1531" w:hanging="1440"/>
      </w:pPr>
      <w:rPr>
        <w:rFonts w:cs="Times New Roman" w:hint="default"/>
      </w:rPr>
    </w:lvl>
    <w:lvl w:ilvl="8">
      <w:start w:val="1"/>
      <w:numFmt w:val="decimal"/>
      <w:lvlText w:val="%1.%2.%3.%4.%5.%6.%7.%8.%9."/>
      <w:lvlJc w:val="left"/>
      <w:pPr>
        <w:ind w:left="1904" w:hanging="1800"/>
      </w:pPr>
      <w:rPr>
        <w:rFonts w:cs="Times New Roman" w:hint="default"/>
      </w:rPr>
    </w:lvl>
  </w:abstractNum>
  <w:abstractNum w:abstractNumId="50" w15:restartNumberingAfterBreak="0">
    <w:nsid w:val="5C975246"/>
    <w:multiLevelType w:val="hybridMultilevel"/>
    <w:tmpl w:val="E26A86A6"/>
    <w:lvl w:ilvl="0" w:tplc="2E20D0EE">
      <w:start w:val="1"/>
      <w:numFmt w:val="upperRoman"/>
      <w:lvlText w:val="%1."/>
      <w:lvlJc w:val="left"/>
      <w:pPr>
        <w:ind w:left="3840" w:hanging="72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02A767A"/>
    <w:multiLevelType w:val="multilevel"/>
    <w:tmpl w:val="0F1C1B18"/>
    <w:lvl w:ilvl="0">
      <w:start w:val="11"/>
      <w:numFmt w:val="decimal"/>
      <w:lvlText w:val="%1."/>
      <w:lvlJc w:val="left"/>
      <w:pPr>
        <w:ind w:left="450" w:hanging="450"/>
      </w:pPr>
      <w:rPr>
        <w:rFonts w:cs="Times New Roman" w:hint="default"/>
      </w:rPr>
    </w:lvl>
    <w:lvl w:ilvl="1">
      <w:start w:val="1"/>
      <w:numFmt w:val="decimal"/>
      <w:lvlText w:val="%1.%2."/>
      <w:lvlJc w:val="left"/>
      <w:pPr>
        <w:ind w:left="436" w:hanging="45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52" w15:restartNumberingAfterBreak="0">
    <w:nsid w:val="65DB49AF"/>
    <w:multiLevelType w:val="multilevel"/>
    <w:tmpl w:val="184CA2FE"/>
    <w:lvl w:ilvl="0">
      <w:start w:val="11"/>
      <w:numFmt w:val="decimal"/>
      <w:lvlText w:val="%1"/>
      <w:lvlJc w:val="left"/>
      <w:pPr>
        <w:ind w:left="730" w:hanging="730"/>
      </w:pPr>
      <w:rPr>
        <w:rFonts w:cs="Times New Roman" w:hint="default"/>
      </w:rPr>
    </w:lvl>
    <w:lvl w:ilvl="1">
      <w:start w:val="1"/>
      <w:numFmt w:val="decimal"/>
      <w:lvlText w:val="%1.%2"/>
      <w:lvlJc w:val="left"/>
      <w:pPr>
        <w:ind w:left="730" w:hanging="730"/>
      </w:pPr>
      <w:rPr>
        <w:rFonts w:cs="Times New Roman" w:hint="default"/>
      </w:rPr>
    </w:lvl>
    <w:lvl w:ilvl="2">
      <w:start w:val="1"/>
      <w:numFmt w:val="decimal"/>
      <w:lvlText w:val="%1.%2.%3"/>
      <w:lvlJc w:val="left"/>
      <w:pPr>
        <w:ind w:left="730" w:hanging="730"/>
      </w:pPr>
      <w:rPr>
        <w:rFonts w:cs="Times New Roman" w:hint="default"/>
      </w:rPr>
    </w:lvl>
    <w:lvl w:ilvl="3">
      <w:start w:val="1"/>
      <w:numFmt w:val="decimal"/>
      <w:lvlText w:val="%1.%2.%3.%4"/>
      <w:lvlJc w:val="left"/>
      <w:pPr>
        <w:ind w:left="730" w:hanging="73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E04F0F"/>
    <w:multiLevelType w:val="hybridMultilevel"/>
    <w:tmpl w:val="506CAA2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5" w15:restartNumberingAfterBreak="0">
    <w:nsid w:val="6F6C3F25"/>
    <w:multiLevelType w:val="multilevel"/>
    <w:tmpl w:val="80744FB8"/>
    <w:lvl w:ilvl="0">
      <w:start w:val="7"/>
      <w:numFmt w:val="decimal"/>
      <w:lvlText w:val="%1."/>
      <w:lvlJc w:val="left"/>
      <w:pPr>
        <w:ind w:left="680" w:hanging="680"/>
      </w:pPr>
      <w:rPr>
        <w:rFonts w:cs="Times New Roman" w:hint="default"/>
      </w:rPr>
    </w:lvl>
    <w:lvl w:ilvl="1">
      <w:start w:val="1"/>
      <w:numFmt w:val="decimal"/>
      <w:lvlText w:val="%1.%2."/>
      <w:lvlJc w:val="left"/>
      <w:pPr>
        <w:ind w:left="680" w:hanging="6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6F7E0FA9"/>
    <w:multiLevelType w:val="multilevel"/>
    <w:tmpl w:val="D0AAA67C"/>
    <w:lvl w:ilvl="0">
      <w:start w:val="5"/>
      <w:numFmt w:val="decimal"/>
      <w:lvlText w:val="%1."/>
      <w:lvlJc w:val="left"/>
      <w:pPr>
        <w:ind w:left="510" w:hanging="510"/>
      </w:pPr>
      <w:rPr>
        <w:rFonts w:cs="Times New Roman" w:hint="default"/>
      </w:rPr>
    </w:lvl>
    <w:lvl w:ilvl="1">
      <w:start w:val="1"/>
      <w:numFmt w:val="decimal"/>
      <w:lvlText w:val="%1.%2."/>
      <w:lvlJc w:val="left"/>
      <w:pPr>
        <w:ind w:left="523" w:hanging="510"/>
      </w:pPr>
      <w:rPr>
        <w:rFonts w:cs="Times New Roman" w:hint="default"/>
      </w:rPr>
    </w:lvl>
    <w:lvl w:ilvl="2">
      <w:start w:val="1"/>
      <w:numFmt w:val="decimal"/>
      <w:lvlText w:val="%1.%2.%3."/>
      <w:lvlJc w:val="left"/>
      <w:pPr>
        <w:ind w:left="746" w:hanging="720"/>
      </w:pPr>
      <w:rPr>
        <w:rFonts w:cs="Times New Roman" w:hint="default"/>
      </w:rPr>
    </w:lvl>
    <w:lvl w:ilvl="3">
      <w:start w:val="1"/>
      <w:numFmt w:val="decimal"/>
      <w:lvlText w:val="%1.%2.%3.%4."/>
      <w:lvlJc w:val="left"/>
      <w:pPr>
        <w:ind w:left="759" w:hanging="720"/>
      </w:pPr>
      <w:rPr>
        <w:rFonts w:cs="Times New Roman" w:hint="default"/>
      </w:rPr>
    </w:lvl>
    <w:lvl w:ilvl="4">
      <w:start w:val="1"/>
      <w:numFmt w:val="decimal"/>
      <w:lvlText w:val="%1.%2.%3.%4.%5."/>
      <w:lvlJc w:val="left"/>
      <w:pPr>
        <w:ind w:left="1132" w:hanging="1080"/>
      </w:pPr>
      <w:rPr>
        <w:rFonts w:cs="Times New Roman" w:hint="default"/>
      </w:rPr>
    </w:lvl>
    <w:lvl w:ilvl="5">
      <w:start w:val="1"/>
      <w:numFmt w:val="decimal"/>
      <w:lvlText w:val="%1.%2.%3.%4.%5.%6."/>
      <w:lvlJc w:val="left"/>
      <w:pPr>
        <w:ind w:left="1145" w:hanging="1080"/>
      </w:pPr>
      <w:rPr>
        <w:rFonts w:cs="Times New Roman" w:hint="default"/>
      </w:rPr>
    </w:lvl>
    <w:lvl w:ilvl="6">
      <w:start w:val="1"/>
      <w:numFmt w:val="decimal"/>
      <w:lvlText w:val="%1.%2.%3.%4.%5.%6.%7."/>
      <w:lvlJc w:val="left"/>
      <w:pPr>
        <w:ind w:left="1518" w:hanging="1440"/>
      </w:pPr>
      <w:rPr>
        <w:rFonts w:cs="Times New Roman" w:hint="default"/>
      </w:rPr>
    </w:lvl>
    <w:lvl w:ilvl="7">
      <w:start w:val="1"/>
      <w:numFmt w:val="decimal"/>
      <w:lvlText w:val="%1.%2.%3.%4.%5.%6.%7.%8."/>
      <w:lvlJc w:val="left"/>
      <w:pPr>
        <w:ind w:left="1531" w:hanging="1440"/>
      </w:pPr>
      <w:rPr>
        <w:rFonts w:cs="Times New Roman" w:hint="default"/>
      </w:rPr>
    </w:lvl>
    <w:lvl w:ilvl="8">
      <w:start w:val="1"/>
      <w:numFmt w:val="decimal"/>
      <w:lvlText w:val="%1.%2.%3.%4.%5.%6.%7.%8.%9."/>
      <w:lvlJc w:val="left"/>
      <w:pPr>
        <w:ind w:left="1904" w:hanging="1800"/>
      </w:pPr>
      <w:rPr>
        <w:rFonts w:cs="Times New Roman" w:hint="default"/>
      </w:rPr>
    </w:lvl>
  </w:abstractNum>
  <w:abstractNum w:abstractNumId="57" w15:restartNumberingAfterBreak="0">
    <w:nsid w:val="70CA4A2C"/>
    <w:multiLevelType w:val="multilevel"/>
    <w:tmpl w:val="6C1CD942"/>
    <w:lvl w:ilvl="0">
      <w:start w:val="2"/>
      <w:numFmt w:val="decimal"/>
      <w:lvlText w:val="%1"/>
      <w:lvlJc w:val="left"/>
      <w:pPr>
        <w:ind w:left="450" w:hanging="450"/>
      </w:pPr>
      <w:rPr>
        <w:rFonts w:cs="Times New Roman" w:hint="default"/>
      </w:rPr>
    </w:lvl>
    <w:lvl w:ilvl="1">
      <w:start w:val="1"/>
      <w:numFmt w:val="decimal"/>
      <w:lvlText w:val="%1.%2"/>
      <w:lvlJc w:val="left"/>
      <w:pPr>
        <w:ind w:left="477" w:hanging="450"/>
      </w:pPr>
      <w:rPr>
        <w:rFonts w:cs="Times New Roman" w:hint="default"/>
      </w:rPr>
    </w:lvl>
    <w:lvl w:ilvl="2">
      <w:start w:val="4"/>
      <w:numFmt w:val="decimal"/>
      <w:lvlText w:val="%1.%2.%3"/>
      <w:lvlJc w:val="left"/>
      <w:pPr>
        <w:ind w:left="774" w:hanging="720"/>
      </w:pPr>
      <w:rPr>
        <w:rFonts w:cs="Times New Roman" w:hint="default"/>
      </w:rPr>
    </w:lvl>
    <w:lvl w:ilvl="3">
      <w:start w:val="1"/>
      <w:numFmt w:val="decimal"/>
      <w:lvlText w:val="%1.%2.%3.%4"/>
      <w:lvlJc w:val="left"/>
      <w:pPr>
        <w:ind w:left="80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215" w:hanging="1080"/>
      </w:pPr>
      <w:rPr>
        <w:rFonts w:cs="Times New Roman" w:hint="default"/>
      </w:rPr>
    </w:lvl>
    <w:lvl w:ilvl="6">
      <w:start w:val="1"/>
      <w:numFmt w:val="decimal"/>
      <w:lvlText w:val="%1.%2.%3.%4.%5.%6.%7"/>
      <w:lvlJc w:val="left"/>
      <w:pPr>
        <w:ind w:left="1602" w:hanging="1440"/>
      </w:pPr>
      <w:rPr>
        <w:rFonts w:cs="Times New Roman" w:hint="default"/>
      </w:rPr>
    </w:lvl>
    <w:lvl w:ilvl="7">
      <w:start w:val="1"/>
      <w:numFmt w:val="decimal"/>
      <w:lvlText w:val="%1.%2.%3.%4.%5.%6.%7.%8"/>
      <w:lvlJc w:val="left"/>
      <w:pPr>
        <w:ind w:left="1629" w:hanging="1440"/>
      </w:pPr>
      <w:rPr>
        <w:rFonts w:cs="Times New Roman" w:hint="default"/>
      </w:rPr>
    </w:lvl>
    <w:lvl w:ilvl="8">
      <w:start w:val="1"/>
      <w:numFmt w:val="decimal"/>
      <w:lvlText w:val="%1.%2.%3.%4.%5.%6.%7.%8.%9"/>
      <w:lvlJc w:val="left"/>
      <w:pPr>
        <w:ind w:left="1656" w:hanging="1440"/>
      </w:pPr>
      <w:rPr>
        <w:rFonts w:cs="Times New Roman" w:hint="default"/>
      </w:rPr>
    </w:lvl>
  </w:abstractNum>
  <w:abstractNum w:abstractNumId="58" w15:restartNumberingAfterBreak="0">
    <w:nsid w:val="7271302C"/>
    <w:multiLevelType w:val="multilevel"/>
    <w:tmpl w:val="226E4A78"/>
    <w:lvl w:ilvl="0">
      <w:start w:val="6"/>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754E0336"/>
    <w:multiLevelType w:val="multilevel"/>
    <w:tmpl w:val="D6B6C0B6"/>
    <w:lvl w:ilvl="0">
      <w:start w:val="2"/>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60" w15:restartNumberingAfterBreak="0">
    <w:nsid w:val="789128BF"/>
    <w:multiLevelType w:val="multilevel"/>
    <w:tmpl w:val="9E2CAF4A"/>
    <w:lvl w:ilvl="0">
      <w:start w:val="2"/>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7AAF5FDB"/>
    <w:multiLevelType w:val="multilevel"/>
    <w:tmpl w:val="1A0EC962"/>
    <w:lvl w:ilvl="0">
      <w:start w:val="20"/>
      <w:numFmt w:val="decimal"/>
      <w:lvlText w:val="%1."/>
      <w:lvlJc w:val="left"/>
      <w:rPr>
        <w:rFonts w:cs="Times New Roman" w:hint="default"/>
      </w:rPr>
    </w:lvl>
    <w:lvl w:ilvl="1">
      <w:start w:val="1"/>
      <w:numFmt w:val="decimal"/>
      <w:lvlText w:val="%1.%2."/>
      <w:lvlJc w:val="left"/>
      <w:pPr>
        <w:ind w:left="16"/>
      </w:pPr>
      <w:rPr>
        <w:rFonts w:cs="Times New Roman" w:hint="default"/>
      </w:rPr>
    </w:lvl>
    <w:lvl w:ilvl="2">
      <w:start w:val="1"/>
      <w:numFmt w:val="decimal"/>
      <w:lvlText w:val="%1.%2.%3."/>
      <w:lvlJc w:val="left"/>
      <w:pPr>
        <w:ind w:left="288" w:hanging="256"/>
      </w:pPr>
      <w:rPr>
        <w:rFonts w:cs="Times New Roman" w:hint="default"/>
      </w:rPr>
    </w:lvl>
    <w:lvl w:ilvl="3">
      <w:start w:val="1"/>
      <w:numFmt w:val="decimal"/>
      <w:lvlText w:val="%1.%2.%3.%4."/>
      <w:lvlJc w:val="left"/>
      <w:pPr>
        <w:ind w:left="304" w:hanging="256"/>
      </w:pPr>
      <w:rPr>
        <w:rFonts w:cs="Times New Roman" w:hint="default"/>
      </w:rPr>
    </w:lvl>
    <w:lvl w:ilvl="4">
      <w:start w:val="1"/>
      <w:numFmt w:val="decimal"/>
      <w:lvlText w:val="%1.%2.%3.%4.%5."/>
      <w:lvlJc w:val="left"/>
      <w:pPr>
        <w:ind w:left="680" w:hanging="616"/>
      </w:pPr>
      <w:rPr>
        <w:rFonts w:cs="Times New Roman" w:hint="default"/>
      </w:rPr>
    </w:lvl>
    <w:lvl w:ilvl="5">
      <w:start w:val="1"/>
      <w:numFmt w:val="decimal"/>
      <w:lvlText w:val="%1.%2.%3.%4.%5.%6."/>
      <w:lvlJc w:val="left"/>
      <w:pPr>
        <w:ind w:left="696" w:hanging="616"/>
      </w:pPr>
      <w:rPr>
        <w:rFonts w:cs="Times New Roman" w:hint="default"/>
      </w:rPr>
    </w:lvl>
    <w:lvl w:ilvl="6">
      <w:start w:val="1"/>
      <w:numFmt w:val="decimal"/>
      <w:lvlText w:val="%1.%2.%3.%4.%5.%6.%7."/>
      <w:lvlJc w:val="left"/>
      <w:pPr>
        <w:ind w:left="1072" w:hanging="976"/>
      </w:pPr>
      <w:rPr>
        <w:rFonts w:cs="Times New Roman" w:hint="default"/>
      </w:rPr>
    </w:lvl>
    <w:lvl w:ilvl="7">
      <w:start w:val="1"/>
      <w:numFmt w:val="decimal"/>
      <w:lvlText w:val="%1.%2.%3.%4.%5.%6.%7.%8."/>
      <w:lvlJc w:val="left"/>
      <w:pPr>
        <w:ind w:left="1088" w:hanging="976"/>
      </w:pPr>
      <w:rPr>
        <w:rFonts w:cs="Times New Roman" w:hint="default"/>
      </w:rPr>
    </w:lvl>
    <w:lvl w:ilvl="8">
      <w:start w:val="1"/>
      <w:numFmt w:val="decimal"/>
      <w:lvlText w:val="%1.%2.%3.%4.%5.%6.%7.%8.%9."/>
      <w:lvlJc w:val="left"/>
      <w:pPr>
        <w:ind w:left="1464" w:hanging="1336"/>
      </w:pPr>
      <w:rPr>
        <w:rFonts w:cs="Times New Roman" w:hint="default"/>
      </w:rPr>
    </w:lvl>
  </w:abstractNum>
  <w:abstractNum w:abstractNumId="62" w15:restartNumberingAfterBreak="0">
    <w:nsid w:val="7B617DFD"/>
    <w:multiLevelType w:val="hybridMultilevel"/>
    <w:tmpl w:val="1E38C768"/>
    <w:lvl w:ilvl="0" w:tplc="10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7BE8525E"/>
    <w:multiLevelType w:val="multilevel"/>
    <w:tmpl w:val="4B1A9122"/>
    <w:lvl w:ilvl="0">
      <w:start w:val="1"/>
      <w:numFmt w:val="decimal"/>
      <w:lvlText w:val="%1."/>
      <w:lvlJc w:val="left"/>
      <w:pPr>
        <w:ind w:left="720" w:hanging="360"/>
      </w:pPr>
      <w:rPr>
        <w:rFonts w:cs="Times New Roman"/>
      </w:rPr>
    </w:lvl>
    <w:lvl w:ilvl="1">
      <w:start w:val="1"/>
      <w:numFmt w:val="decimal"/>
      <w:lvlText w:val="%1.%2."/>
      <w:lvlJc w:val="left"/>
      <w:pPr>
        <w:ind w:left="870" w:hanging="51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64" w15:restartNumberingAfterBreak="0">
    <w:nsid w:val="7D5E4C08"/>
    <w:multiLevelType w:val="multilevel"/>
    <w:tmpl w:val="20943324"/>
    <w:lvl w:ilvl="0">
      <w:start w:val="1"/>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num w:numId="1">
    <w:abstractNumId w:val="23"/>
  </w:num>
  <w:num w:numId="2">
    <w:abstractNumId w:val="42"/>
  </w:num>
  <w:num w:numId="3">
    <w:abstractNumId w:val="42"/>
  </w:num>
  <w:num w:numId="4">
    <w:abstractNumId w:val="39"/>
  </w:num>
  <w:num w:numId="5">
    <w:abstractNumId w:val="53"/>
  </w:num>
  <w:num w:numId="6">
    <w:abstractNumId w:val="62"/>
  </w:num>
  <w:num w:numId="7">
    <w:abstractNumId w:val="44"/>
  </w:num>
  <w:num w:numId="8">
    <w:abstractNumId w:val="48"/>
  </w:num>
  <w:num w:numId="9">
    <w:abstractNumId w:val="0"/>
  </w:num>
  <w:num w:numId="10">
    <w:abstractNumId w:val="29"/>
  </w:num>
  <w:num w:numId="11">
    <w:abstractNumId w:val="27"/>
  </w:num>
  <w:num w:numId="12">
    <w:abstractNumId w:val="42"/>
  </w:num>
  <w:num w:numId="13">
    <w:abstractNumId w:val="42"/>
  </w:num>
  <w:num w:numId="14">
    <w:abstractNumId w:val="42"/>
  </w:num>
  <w:num w:numId="15">
    <w:abstractNumId w:val="42"/>
  </w:num>
  <w:num w:numId="16">
    <w:abstractNumId w:val="42"/>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4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2"/>
  </w:num>
  <w:num w:numId="23">
    <w:abstractNumId w:val="13"/>
  </w:num>
  <w:num w:numId="24">
    <w:abstractNumId w:val="42"/>
  </w:num>
  <w:num w:numId="25">
    <w:abstractNumId w:val="42"/>
  </w:num>
  <w:num w:numId="26">
    <w:abstractNumId w:val="42"/>
  </w:num>
  <w:num w:numId="27">
    <w:abstractNumId w:val="20"/>
  </w:num>
  <w:num w:numId="28">
    <w:abstractNumId w:val="42"/>
  </w:num>
  <w:num w:numId="29">
    <w:abstractNumId w:val="34"/>
  </w:num>
  <w:num w:numId="30">
    <w:abstractNumId w:val="9"/>
  </w:num>
  <w:num w:numId="31">
    <w:abstractNumId w:val="8"/>
  </w:num>
  <w:num w:numId="32">
    <w:abstractNumId w:val="50"/>
  </w:num>
  <w:num w:numId="33">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63"/>
  </w:num>
  <w:num w:numId="36">
    <w:abstractNumId w:val="31"/>
  </w:num>
  <w:num w:numId="37">
    <w:abstractNumId w:val="64"/>
  </w:num>
  <w:num w:numId="38">
    <w:abstractNumId w:val="59"/>
  </w:num>
  <w:num w:numId="39">
    <w:abstractNumId w:val="60"/>
  </w:num>
  <w:num w:numId="40">
    <w:abstractNumId w:val="1"/>
  </w:num>
  <w:num w:numId="41">
    <w:abstractNumId w:val="45"/>
  </w:num>
  <w:num w:numId="42">
    <w:abstractNumId w:val="12"/>
  </w:num>
  <w:num w:numId="43">
    <w:abstractNumId w:val="5"/>
  </w:num>
  <w:num w:numId="44">
    <w:abstractNumId w:val="47"/>
  </w:num>
  <w:num w:numId="45">
    <w:abstractNumId w:val="26"/>
  </w:num>
  <w:num w:numId="46">
    <w:abstractNumId w:val="18"/>
  </w:num>
  <w:num w:numId="47">
    <w:abstractNumId w:val="30"/>
  </w:num>
  <w:num w:numId="48">
    <w:abstractNumId w:val="56"/>
  </w:num>
  <w:num w:numId="49">
    <w:abstractNumId w:val="10"/>
  </w:num>
  <w:num w:numId="50">
    <w:abstractNumId w:val="19"/>
  </w:num>
  <w:num w:numId="51">
    <w:abstractNumId w:val="58"/>
  </w:num>
  <w:num w:numId="52">
    <w:abstractNumId w:val="7"/>
  </w:num>
  <w:num w:numId="53">
    <w:abstractNumId w:val="32"/>
  </w:num>
  <w:num w:numId="54">
    <w:abstractNumId w:val="55"/>
  </w:num>
  <w:num w:numId="55">
    <w:abstractNumId w:val="33"/>
  </w:num>
  <w:num w:numId="56">
    <w:abstractNumId w:val="35"/>
  </w:num>
  <w:num w:numId="57">
    <w:abstractNumId w:val="40"/>
  </w:num>
  <w:num w:numId="58">
    <w:abstractNumId w:val="2"/>
  </w:num>
  <w:num w:numId="59">
    <w:abstractNumId w:val="41"/>
  </w:num>
  <w:num w:numId="60">
    <w:abstractNumId w:val="4"/>
  </w:num>
  <w:num w:numId="61">
    <w:abstractNumId w:val="16"/>
  </w:num>
  <w:num w:numId="62">
    <w:abstractNumId w:val="36"/>
  </w:num>
  <w:num w:numId="63">
    <w:abstractNumId w:val="51"/>
  </w:num>
  <w:num w:numId="64">
    <w:abstractNumId w:val="52"/>
  </w:num>
  <w:num w:numId="65">
    <w:abstractNumId w:val="46"/>
  </w:num>
  <w:num w:numId="66">
    <w:abstractNumId w:val="22"/>
  </w:num>
  <w:num w:numId="67">
    <w:abstractNumId w:val="28"/>
  </w:num>
  <w:num w:numId="68">
    <w:abstractNumId w:val="11"/>
  </w:num>
  <w:num w:numId="69">
    <w:abstractNumId w:val="25"/>
  </w:num>
  <w:num w:numId="70">
    <w:abstractNumId w:val="15"/>
  </w:num>
  <w:num w:numId="71">
    <w:abstractNumId w:val="14"/>
  </w:num>
  <w:num w:numId="72">
    <w:abstractNumId w:val="21"/>
  </w:num>
  <w:num w:numId="73">
    <w:abstractNumId w:val="43"/>
  </w:num>
  <w:num w:numId="74">
    <w:abstractNumId w:val="3"/>
  </w:num>
  <w:num w:numId="75">
    <w:abstractNumId w:val="38"/>
  </w:num>
  <w:num w:numId="76">
    <w:abstractNumId w:val="6"/>
  </w:num>
  <w:num w:numId="77">
    <w:abstractNumId w:val="42"/>
  </w:num>
  <w:num w:numId="78">
    <w:abstractNumId w:val="17"/>
  </w:num>
  <w:num w:numId="79">
    <w:abstractNumId w:val="61"/>
  </w:num>
  <w:num w:numId="80">
    <w:abstractNumId w:val="42"/>
  </w:num>
  <w:num w:numId="81">
    <w:abstractNumId w:val="57"/>
  </w:num>
  <w:num w:numId="82">
    <w:abstractNumId w:val="24"/>
  </w:num>
  <w:num w:numId="83">
    <w:abstractNumId w:val="49"/>
  </w:num>
  <w:num w:numId="84">
    <w:abstractNumId w:val="42"/>
  </w:num>
  <w:num w:numId="85">
    <w:abstractNumId w:val="42"/>
  </w:num>
  <w:num w:numId="86">
    <w:abstractNumId w:val="42"/>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num>
  <w:num w:numId="89">
    <w:abstractNumId w:val="3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004"/>
    <w:rsid w:val="000007A7"/>
    <w:rsid w:val="00000EDF"/>
    <w:rsid w:val="00001D60"/>
    <w:rsid w:val="000032BD"/>
    <w:rsid w:val="00003CF4"/>
    <w:rsid w:val="000058F1"/>
    <w:rsid w:val="00006811"/>
    <w:rsid w:val="00006900"/>
    <w:rsid w:val="00006E18"/>
    <w:rsid w:val="000074AE"/>
    <w:rsid w:val="00007B38"/>
    <w:rsid w:val="00007E15"/>
    <w:rsid w:val="00010A03"/>
    <w:rsid w:val="00010EAD"/>
    <w:rsid w:val="00011EC6"/>
    <w:rsid w:val="000123CB"/>
    <w:rsid w:val="00012468"/>
    <w:rsid w:val="00012A76"/>
    <w:rsid w:val="00012C87"/>
    <w:rsid w:val="00012EA5"/>
    <w:rsid w:val="00014005"/>
    <w:rsid w:val="0001499D"/>
    <w:rsid w:val="00015999"/>
    <w:rsid w:val="00015BEF"/>
    <w:rsid w:val="00017197"/>
    <w:rsid w:val="00021DAF"/>
    <w:rsid w:val="00021F86"/>
    <w:rsid w:val="0002338D"/>
    <w:rsid w:val="00023A79"/>
    <w:rsid w:val="00023A7E"/>
    <w:rsid w:val="00025252"/>
    <w:rsid w:val="00025868"/>
    <w:rsid w:val="000265E1"/>
    <w:rsid w:val="00026A6C"/>
    <w:rsid w:val="00026DA8"/>
    <w:rsid w:val="00026FFC"/>
    <w:rsid w:val="00030CC2"/>
    <w:rsid w:val="00031943"/>
    <w:rsid w:val="000323E8"/>
    <w:rsid w:val="00032C5E"/>
    <w:rsid w:val="00032E03"/>
    <w:rsid w:val="000335A2"/>
    <w:rsid w:val="000338DB"/>
    <w:rsid w:val="000340D9"/>
    <w:rsid w:val="0003434A"/>
    <w:rsid w:val="00034DB8"/>
    <w:rsid w:val="00036AC9"/>
    <w:rsid w:val="00037190"/>
    <w:rsid w:val="00037C29"/>
    <w:rsid w:val="00037E6A"/>
    <w:rsid w:val="000408B9"/>
    <w:rsid w:val="00040A80"/>
    <w:rsid w:val="0004168D"/>
    <w:rsid w:val="00043A30"/>
    <w:rsid w:val="00044510"/>
    <w:rsid w:val="000471F5"/>
    <w:rsid w:val="00047845"/>
    <w:rsid w:val="00047955"/>
    <w:rsid w:val="00050830"/>
    <w:rsid w:val="00052548"/>
    <w:rsid w:val="00052A77"/>
    <w:rsid w:val="00052F2A"/>
    <w:rsid w:val="00053B07"/>
    <w:rsid w:val="00053CD3"/>
    <w:rsid w:val="00054725"/>
    <w:rsid w:val="000568AF"/>
    <w:rsid w:val="00057763"/>
    <w:rsid w:val="00057EBB"/>
    <w:rsid w:val="0006045E"/>
    <w:rsid w:val="00062495"/>
    <w:rsid w:val="000624F8"/>
    <w:rsid w:val="00062AAA"/>
    <w:rsid w:val="00063130"/>
    <w:rsid w:val="000645A1"/>
    <w:rsid w:val="00064B6F"/>
    <w:rsid w:val="000658D6"/>
    <w:rsid w:val="00065B8C"/>
    <w:rsid w:val="00067DF2"/>
    <w:rsid w:val="00070410"/>
    <w:rsid w:val="0007122B"/>
    <w:rsid w:val="00071288"/>
    <w:rsid w:val="0007171B"/>
    <w:rsid w:val="00073653"/>
    <w:rsid w:val="00074719"/>
    <w:rsid w:val="00076254"/>
    <w:rsid w:val="000764C2"/>
    <w:rsid w:val="000769BD"/>
    <w:rsid w:val="00077276"/>
    <w:rsid w:val="00080644"/>
    <w:rsid w:val="000808A2"/>
    <w:rsid w:val="00080D98"/>
    <w:rsid w:val="00080F8D"/>
    <w:rsid w:val="00081296"/>
    <w:rsid w:val="00083F4E"/>
    <w:rsid w:val="0008442A"/>
    <w:rsid w:val="00085AAC"/>
    <w:rsid w:val="00090081"/>
    <w:rsid w:val="000909C9"/>
    <w:rsid w:val="00093DC8"/>
    <w:rsid w:val="0009480A"/>
    <w:rsid w:val="00096449"/>
    <w:rsid w:val="000A0098"/>
    <w:rsid w:val="000A0FF5"/>
    <w:rsid w:val="000A294E"/>
    <w:rsid w:val="000A2C1A"/>
    <w:rsid w:val="000A2DA8"/>
    <w:rsid w:val="000A7279"/>
    <w:rsid w:val="000B0E78"/>
    <w:rsid w:val="000B4C65"/>
    <w:rsid w:val="000B57EA"/>
    <w:rsid w:val="000B78F5"/>
    <w:rsid w:val="000C1AC8"/>
    <w:rsid w:val="000C215A"/>
    <w:rsid w:val="000C3016"/>
    <w:rsid w:val="000C3669"/>
    <w:rsid w:val="000C4835"/>
    <w:rsid w:val="000C4EDC"/>
    <w:rsid w:val="000C75D2"/>
    <w:rsid w:val="000D2865"/>
    <w:rsid w:val="000D2934"/>
    <w:rsid w:val="000D2EF5"/>
    <w:rsid w:val="000D306A"/>
    <w:rsid w:val="000D319F"/>
    <w:rsid w:val="000D352F"/>
    <w:rsid w:val="000D47CB"/>
    <w:rsid w:val="000D48F2"/>
    <w:rsid w:val="000D5537"/>
    <w:rsid w:val="000D5A5B"/>
    <w:rsid w:val="000D5F22"/>
    <w:rsid w:val="000D604B"/>
    <w:rsid w:val="000D6674"/>
    <w:rsid w:val="000D7DD1"/>
    <w:rsid w:val="000E010E"/>
    <w:rsid w:val="000E07B7"/>
    <w:rsid w:val="000E2389"/>
    <w:rsid w:val="000E325C"/>
    <w:rsid w:val="000E673A"/>
    <w:rsid w:val="000E6FC1"/>
    <w:rsid w:val="000E71D5"/>
    <w:rsid w:val="000E7EA6"/>
    <w:rsid w:val="000F31AC"/>
    <w:rsid w:val="000F35F1"/>
    <w:rsid w:val="000F406C"/>
    <w:rsid w:val="000F44C8"/>
    <w:rsid w:val="000F50C3"/>
    <w:rsid w:val="000F59BC"/>
    <w:rsid w:val="000F70D9"/>
    <w:rsid w:val="000F74F5"/>
    <w:rsid w:val="001003FB"/>
    <w:rsid w:val="00100ED7"/>
    <w:rsid w:val="00101016"/>
    <w:rsid w:val="00101D06"/>
    <w:rsid w:val="00102F58"/>
    <w:rsid w:val="00105372"/>
    <w:rsid w:val="0010649A"/>
    <w:rsid w:val="001069A5"/>
    <w:rsid w:val="00107B25"/>
    <w:rsid w:val="00110108"/>
    <w:rsid w:val="001102DA"/>
    <w:rsid w:val="0011201A"/>
    <w:rsid w:val="0011209C"/>
    <w:rsid w:val="001121C1"/>
    <w:rsid w:val="00112904"/>
    <w:rsid w:val="0011340A"/>
    <w:rsid w:val="00113801"/>
    <w:rsid w:val="00113CB4"/>
    <w:rsid w:val="0011436A"/>
    <w:rsid w:val="00114BC5"/>
    <w:rsid w:val="00114E92"/>
    <w:rsid w:val="00114FFF"/>
    <w:rsid w:val="00115D64"/>
    <w:rsid w:val="00116DB0"/>
    <w:rsid w:val="00117132"/>
    <w:rsid w:val="00122E1E"/>
    <w:rsid w:val="0012408A"/>
    <w:rsid w:val="00125B89"/>
    <w:rsid w:val="00126862"/>
    <w:rsid w:val="00127E40"/>
    <w:rsid w:val="00130A5F"/>
    <w:rsid w:val="00130BCD"/>
    <w:rsid w:val="00131156"/>
    <w:rsid w:val="001312AD"/>
    <w:rsid w:val="00131E7A"/>
    <w:rsid w:val="00132613"/>
    <w:rsid w:val="00133390"/>
    <w:rsid w:val="001335EE"/>
    <w:rsid w:val="00133943"/>
    <w:rsid w:val="00133D21"/>
    <w:rsid w:val="0013473D"/>
    <w:rsid w:val="00134846"/>
    <w:rsid w:val="00134F3B"/>
    <w:rsid w:val="001363A8"/>
    <w:rsid w:val="0013640B"/>
    <w:rsid w:val="00136953"/>
    <w:rsid w:val="00140EF4"/>
    <w:rsid w:val="001434A7"/>
    <w:rsid w:val="001456AA"/>
    <w:rsid w:val="00146104"/>
    <w:rsid w:val="00146122"/>
    <w:rsid w:val="00147288"/>
    <w:rsid w:val="00147962"/>
    <w:rsid w:val="00147B3F"/>
    <w:rsid w:val="00150A4D"/>
    <w:rsid w:val="0015103A"/>
    <w:rsid w:val="00151065"/>
    <w:rsid w:val="0015181B"/>
    <w:rsid w:val="0015379E"/>
    <w:rsid w:val="001552B4"/>
    <w:rsid w:val="0015662C"/>
    <w:rsid w:val="00157232"/>
    <w:rsid w:val="001621F7"/>
    <w:rsid w:val="001627B6"/>
    <w:rsid w:val="00162C24"/>
    <w:rsid w:val="001634CD"/>
    <w:rsid w:val="00163DFE"/>
    <w:rsid w:val="00163F5E"/>
    <w:rsid w:val="001644C1"/>
    <w:rsid w:val="00164601"/>
    <w:rsid w:val="001648DB"/>
    <w:rsid w:val="00164C75"/>
    <w:rsid w:val="0016533D"/>
    <w:rsid w:val="0016570F"/>
    <w:rsid w:val="00165778"/>
    <w:rsid w:val="00166565"/>
    <w:rsid w:val="00167673"/>
    <w:rsid w:val="00167916"/>
    <w:rsid w:val="00172AF6"/>
    <w:rsid w:val="00173F68"/>
    <w:rsid w:val="0017470C"/>
    <w:rsid w:val="0017497C"/>
    <w:rsid w:val="00174BBF"/>
    <w:rsid w:val="00176123"/>
    <w:rsid w:val="001764FF"/>
    <w:rsid w:val="00176890"/>
    <w:rsid w:val="00176CEE"/>
    <w:rsid w:val="00176D50"/>
    <w:rsid w:val="001773E3"/>
    <w:rsid w:val="001800D3"/>
    <w:rsid w:val="00181A6A"/>
    <w:rsid w:val="00181B7A"/>
    <w:rsid w:val="001821F2"/>
    <w:rsid w:val="0018234F"/>
    <w:rsid w:val="001832AC"/>
    <w:rsid w:val="0018374C"/>
    <w:rsid w:val="001849F9"/>
    <w:rsid w:val="00184EA4"/>
    <w:rsid w:val="001859FF"/>
    <w:rsid w:val="00185D9D"/>
    <w:rsid w:val="00186073"/>
    <w:rsid w:val="001860DC"/>
    <w:rsid w:val="00186474"/>
    <w:rsid w:val="00186C83"/>
    <w:rsid w:val="00186DD8"/>
    <w:rsid w:val="00186DFF"/>
    <w:rsid w:val="00187DF4"/>
    <w:rsid w:val="00190852"/>
    <w:rsid w:val="001930AD"/>
    <w:rsid w:val="00193570"/>
    <w:rsid w:val="0019379D"/>
    <w:rsid w:val="00195F8C"/>
    <w:rsid w:val="00196589"/>
    <w:rsid w:val="001A0884"/>
    <w:rsid w:val="001A0E69"/>
    <w:rsid w:val="001A3FA2"/>
    <w:rsid w:val="001A416D"/>
    <w:rsid w:val="001A7105"/>
    <w:rsid w:val="001A716F"/>
    <w:rsid w:val="001A7ECB"/>
    <w:rsid w:val="001B0AFC"/>
    <w:rsid w:val="001B13FE"/>
    <w:rsid w:val="001B1BB8"/>
    <w:rsid w:val="001B1E9E"/>
    <w:rsid w:val="001B2E65"/>
    <w:rsid w:val="001B35E0"/>
    <w:rsid w:val="001B37E2"/>
    <w:rsid w:val="001B3BA6"/>
    <w:rsid w:val="001B66A8"/>
    <w:rsid w:val="001B70F0"/>
    <w:rsid w:val="001C3C69"/>
    <w:rsid w:val="001C5F7D"/>
    <w:rsid w:val="001C6156"/>
    <w:rsid w:val="001C62D1"/>
    <w:rsid w:val="001D0B1D"/>
    <w:rsid w:val="001D26CE"/>
    <w:rsid w:val="001D2930"/>
    <w:rsid w:val="001D34E6"/>
    <w:rsid w:val="001D3996"/>
    <w:rsid w:val="001D3F0D"/>
    <w:rsid w:val="001D4C1D"/>
    <w:rsid w:val="001D56BD"/>
    <w:rsid w:val="001D6F0B"/>
    <w:rsid w:val="001D77A0"/>
    <w:rsid w:val="001E048E"/>
    <w:rsid w:val="001E0562"/>
    <w:rsid w:val="001E1A97"/>
    <w:rsid w:val="001E2CFA"/>
    <w:rsid w:val="001E4E83"/>
    <w:rsid w:val="001E5050"/>
    <w:rsid w:val="001E54EC"/>
    <w:rsid w:val="001E699E"/>
    <w:rsid w:val="001E74D7"/>
    <w:rsid w:val="001F0073"/>
    <w:rsid w:val="001F334E"/>
    <w:rsid w:val="001F43B9"/>
    <w:rsid w:val="001F5C53"/>
    <w:rsid w:val="001F6965"/>
    <w:rsid w:val="001F7248"/>
    <w:rsid w:val="001F7B48"/>
    <w:rsid w:val="002002E8"/>
    <w:rsid w:val="00200A34"/>
    <w:rsid w:val="00201A94"/>
    <w:rsid w:val="00201B75"/>
    <w:rsid w:val="002023E0"/>
    <w:rsid w:val="002037D3"/>
    <w:rsid w:val="00204252"/>
    <w:rsid w:val="00204F61"/>
    <w:rsid w:val="00205049"/>
    <w:rsid w:val="002051A7"/>
    <w:rsid w:val="00205562"/>
    <w:rsid w:val="00205668"/>
    <w:rsid w:val="002061C3"/>
    <w:rsid w:val="0020626D"/>
    <w:rsid w:val="00206819"/>
    <w:rsid w:val="002074AF"/>
    <w:rsid w:val="00210055"/>
    <w:rsid w:val="00210EB4"/>
    <w:rsid w:val="002118B8"/>
    <w:rsid w:val="00214660"/>
    <w:rsid w:val="002154C0"/>
    <w:rsid w:val="002160DE"/>
    <w:rsid w:val="00220F5E"/>
    <w:rsid w:val="00221240"/>
    <w:rsid w:val="00221329"/>
    <w:rsid w:val="0022166E"/>
    <w:rsid w:val="00221950"/>
    <w:rsid w:val="002225C5"/>
    <w:rsid w:val="0022393D"/>
    <w:rsid w:val="00224295"/>
    <w:rsid w:val="002253F6"/>
    <w:rsid w:val="00227310"/>
    <w:rsid w:val="00227631"/>
    <w:rsid w:val="002279A8"/>
    <w:rsid w:val="00230B1A"/>
    <w:rsid w:val="00230E58"/>
    <w:rsid w:val="0023190E"/>
    <w:rsid w:val="00231D9C"/>
    <w:rsid w:val="00232673"/>
    <w:rsid w:val="00232903"/>
    <w:rsid w:val="00232B3E"/>
    <w:rsid w:val="00233724"/>
    <w:rsid w:val="00235207"/>
    <w:rsid w:val="00235B98"/>
    <w:rsid w:val="00235E0E"/>
    <w:rsid w:val="0023618A"/>
    <w:rsid w:val="00237221"/>
    <w:rsid w:val="002415B4"/>
    <w:rsid w:val="00241F84"/>
    <w:rsid w:val="0024659F"/>
    <w:rsid w:val="00247041"/>
    <w:rsid w:val="002501BE"/>
    <w:rsid w:val="00251DBA"/>
    <w:rsid w:val="00252885"/>
    <w:rsid w:val="002536AE"/>
    <w:rsid w:val="002560E8"/>
    <w:rsid w:val="0025679F"/>
    <w:rsid w:val="002569BF"/>
    <w:rsid w:val="00257177"/>
    <w:rsid w:val="002616CD"/>
    <w:rsid w:val="002619C7"/>
    <w:rsid w:val="00261DFB"/>
    <w:rsid w:val="00262757"/>
    <w:rsid w:val="00263484"/>
    <w:rsid w:val="00264986"/>
    <w:rsid w:val="00264C47"/>
    <w:rsid w:val="002670C6"/>
    <w:rsid w:val="0026762D"/>
    <w:rsid w:val="002712E6"/>
    <w:rsid w:val="00272191"/>
    <w:rsid w:val="002723AB"/>
    <w:rsid w:val="002732B8"/>
    <w:rsid w:val="00273607"/>
    <w:rsid w:val="00273EF7"/>
    <w:rsid w:val="002756B3"/>
    <w:rsid w:val="002760AB"/>
    <w:rsid w:val="002776B5"/>
    <w:rsid w:val="00281CB4"/>
    <w:rsid w:val="00282832"/>
    <w:rsid w:val="00283102"/>
    <w:rsid w:val="00284B0B"/>
    <w:rsid w:val="002857D1"/>
    <w:rsid w:val="00286125"/>
    <w:rsid w:val="0028676F"/>
    <w:rsid w:val="00290AD0"/>
    <w:rsid w:val="00291094"/>
    <w:rsid w:val="00291121"/>
    <w:rsid w:val="002916C6"/>
    <w:rsid w:val="00291B4F"/>
    <w:rsid w:val="002927D5"/>
    <w:rsid w:val="0029282F"/>
    <w:rsid w:val="00292A85"/>
    <w:rsid w:val="00293E4D"/>
    <w:rsid w:val="0029406E"/>
    <w:rsid w:val="00294816"/>
    <w:rsid w:val="0029507D"/>
    <w:rsid w:val="00295875"/>
    <w:rsid w:val="00295C50"/>
    <w:rsid w:val="00296116"/>
    <w:rsid w:val="0029691B"/>
    <w:rsid w:val="002974BD"/>
    <w:rsid w:val="002A03D0"/>
    <w:rsid w:val="002A2029"/>
    <w:rsid w:val="002A3433"/>
    <w:rsid w:val="002A3542"/>
    <w:rsid w:val="002A3CDF"/>
    <w:rsid w:val="002A64C3"/>
    <w:rsid w:val="002B3AF5"/>
    <w:rsid w:val="002B41C5"/>
    <w:rsid w:val="002B493D"/>
    <w:rsid w:val="002B617F"/>
    <w:rsid w:val="002B63C1"/>
    <w:rsid w:val="002B63FE"/>
    <w:rsid w:val="002B6BA3"/>
    <w:rsid w:val="002B6F31"/>
    <w:rsid w:val="002B7360"/>
    <w:rsid w:val="002C04FD"/>
    <w:rsid w:val="002C0A15"/>
    <w:rsid w:val="002C17A1"/>
    <w:rsid w:val="002C17A7"/>
    <w:rsid w:val="002C3319"/>
    <w:rsid w:val="002C365C"/>
    <w:rsid w:val="002C38BF"/>
    <w:rsid w:val="002C567D"/>
    <w:rsid w:val="002C577B"/>
    <w:rsid w:val="002C699A"/>
    <w:rsid w:val="002C72F1"/>
    <w:rsid w:val="002C746E"/>
    <w:rsid w:val="002C7AE0"/>
    <w:rsid w:val="002D009F"/>
    <w:rsid w:val="002D0172"/>
    <w:rsid w:val="002D12F3"/>
    <w:rsid w:val="002D2C9D"/>
    <w:rsid w:val="002D68E5"/>
    <w:rsid w:val="002D7198"/>
    <w:rsid w:val="002E265D"/>
    <w:rsid w:val="002E2838"/>
    <w:rsid w:val="002E43D4"/>
    <w:rsid w:val="002E522D"/>
    <w:rsid w:val="002F029C"/>
    <w:rsid w:val="002F1262"/>
    <w:rsid w:val="002F1AB6"/>
    <w:rsid w:val="002F2756"/>
    <w:rsid w:val="002F698F"/>
    <w:rsid w:val="002F6D54"/>
    <w:rsid w:val="003005E9"/>
    <w:rsid w:val="0030169D"/>
    <w:rsid w:val="00302471"/>
    <w:rsid w:val="00302582"/>
    <w:rsid w:val="00303403"/>
    <w:rsid w:val="00303D27"/>
    <w:rsid w:val="00304587"/>
    <w:rsid w:val="00304874"/>
    <w:rsid w:val="00304E08"/>
    <w:rsid w:val="003050AF"/>
    <w:rsid w:val="00305654"/>
    <w:rsid w:val="00305977"/>
    <w:rsid w:val="003060EB"/>
    <w:rsid w:val="0030668B"/>
    <w:rsid w:val="00306B24"/>
    <w:rsid w:val="00306B74"/>
    <w:rsid w:val="003076A4"/>
    <w:rsid w:val="00307EA8"/>
    <w:rsid w:val="003110C8"/>
    <w:rsid w:val="00311791"/>
    <w:rsid w:val="003119CA"/>
    <w:rsid w:val="00311C94"/>
    <w:rsid w:val="00312C7C"/>
    <w:rsid w:val="003134F2"/>
    <w:rsid w:val="0031375F"/>
    <w:rsid w:val="00313CF4"/>
    <w:rsid w:val="00314EAA"/>
    <w:rsid w:val="003153EB"/>
    <w:rsid w:val="00316F10"/>
    <w:rsid w:val="00317092"/>
    <w:rsid w:val="0032014C"/>
    <w:rsid w:val="003203F8"/>
    <w:rsid w:val="00321002"/>
    <w:rsid w:val="003215C6"/>
    <w:rsid w:val="00321985"/>
    <w:rsid w:val="00321B70"/>
    <w:rsid w:val="00321EA2"/>
    <w:rsid w:val="00323A7C"/>
    <w:rsid w:val="0032420D"/>
    <w:rsid w:val="00325638"/>
    <w:rsid w:val="00325772"/>
    <w:rsid w:val="00326D56"/>
    <w:rsid w:val="003273A3"/>
    <w:rsid w:val="003276E0"/>
    <w:rsid w:val="0032770E"/>
    <w:rsid w:val="00330F29"/>
    <w:rsid w:val="003317FA"/>
    <w:rsid w:val="00331805"/>
    <w:rsid w:val="00331A8C"/>
    <w:rsid w:val="00331FAB"/>
    <w:rsid w:val="0033374B"/>
    <w:rsid w:val="0033388A"/>
    <w:rsid w:val="00333DC2"/>
    <w:rsid w:val="00333ED5"/>
    <w:rsid w:val="003347D0"/>
    <w:rsid w:val="00336586"/>
    <w:rsid w:val="00336DC7"/>
    <w:rsid w:val="00337D4F"/>
    <w:rsid w:val="00340066"/>
    <w:rsid w:val="00340555"/>
    <w:rsid w:val="00340BBB"/>
    <w:rsid w:val="00340E6F"/>
    <w:rsid w:val="00342F7B"/>
    <w:rsid w:val="00344D5E"/>
    <w:rsid w:val="00345105"/>
    <w:rsid w:val="003455D0"/>
    <w:rsid w:val="00345F22"/>
    <w:rsid w:val="003464DF"/>
    <w:rsid w:val="00350DC6"/>
    <w:rsid w:val="00350F43"/>
    <w:rsid w:val="003510DE"/>
    <w:rsid w:val="00351205"/>
    <w:rsid w:val="003517BA"/>
    <w:rsid w:val="003527C3"/>
    <w:rsid w:val="00354FEC"/>
    <w:rsid w:val="0035554C"/>
    <w:rsid w:val="00356385"/>
    <w:rsid w:val="0035785B"/>
    <w:rsid w:val="00357CA7"/>
    <w:rsid w:val="0036032F"/>
    <w:rsid w:val="0036237A"/>
    <w:rsid w:val="00363651"/>
    <w:rsid w:val="00365E5B"/>
    <w:rsid w:val="00366AA7"/>
    <w:rsid w:val="0036722B"/>
    <w:rsid w:val="0037033B"/>
    <w:rsid w:val="00371CA9"/>
    <w:rsid w:val="00372885"/>
    <w:rsid w:val="00372F74"/>
    <w:rsid w:val="003737EE"/>
    <w:rsid w:val="00373F02"/>
    <w:rsid w:val="0037467D"/>
    <w:rsid w:val="0037499F"/>
    <w:rsid w:val="00375936"/>
    <w:rsid w:val="003763E2"/>
    <w:rsid w:val="0037657C"/>
    <w:rsid w:val="003770B8"/>
    <w:rsid w:val="003818DB"/>
    <w:rsid w:val="003826EF"/>
    <w:rsid w:val="00383A62"/>
    <w:rsid w:val="0038773C"/>
    <w:rsid w:val="00387B55"/>
    <w:rsid w:val="00387F96"/>
    <w:rsid w:val="003908B4"/>
    <w:rsid w:val="003917D4"/>
    <w:rsid w:val="00391F3B"/>
    <w:rsid w:val="00393236"/>
    <w:rsid w:val="00395DA7"/>
    <w:rsid w:val="0039648B"/>
    <w:rsid w:val="0039648E"/>
    <w:rsid w:val="0039712A"/>
    <w:rsid w:val="0039785F"/>
    <w:rsid w:val="00397A10"/>
    <w:rsid w:val="003A147C"/>
    <w:rsid w:val="003A1711"/>
    <w:rsid w:val="003A1F25"/>
    <w:rsid w:val="003A2F6C"/>
    <w:rsid w:val="003A4410"/>
    <w:rsid w:val="003A461C"/>
    <w:rsid w:val="003A4681"/>
    <w:rsid w:val="003A5952"/>
    <w:rsid w:val="003A696B"/>
    <w:rsid w:val="003B1FFC"/>
    <w:rsid w:val="003B242B"/>
    <w:rsid w:val="003B2985"/>
    <w:rsid w:val="003B315D"/>
    <w:rsid w:val="003B469D"/>
    <w:rsid w:val="003B530C"/>
    <w:rsid w:val="003B589D"/>
    <w:rsid w:val="003B6595"/>
    <w:rsid w:val="003B663F"/>
    <w:rsid w:val="003B6F58"/>
    <w:rsid w:val="003B74C8"/>
    <w:rsid w:val="003B7EC6"/>
    <w:rsid w:val="003C0967"/>
    <w:rsid w:val="003C1046"/>
    <w:rsid w:val="003C1C0A"/>
    <w:rsid w:val="003C65A8"/>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693"/>
    <w:rsid w:val="003E48D9"/>
    <w:rsid w:val="003E6C80"/>
    <w:rsid w:val="003E6F54"/>
    <w:rsid w:val="003F25D6"/>
    <w:rsid w:val="003F28A3"/>
    <w:rsid w:val="003F3299"/>
    <w:rsid w:val="003F4EC8"/>
    <w:rsid w:val="003F608A"/>
    <w:rsid w:val="003F7224"/>
    <w:rsid w:val="00400B2B"/>
    <w:rsid w:val="004014BD"/>
    <w:rsid w:val="0040279C"/>
    <w:rsid w:val="00402AC8"/>
    <w:rsid w:val="00403202"/>
    <w:rsid w:val="004034C7"/>
    <w:rsid w:val="00403C11"/>
    <w:rsid w:val="00404019"/>
    <w:rsid w:val="004040AD"/>
    <w:rsid w:val="00410171"/>
    <w:rsid w:val="00411C88"/>
    <w:rsid w:val="004121D1"/>
    <w:rsid w:val="00412F82"/>
    <w:rsid w:val="004161EF"/>
    <w:rsid w:val="004176F0"/>
    <w:rsid w:val="00417A42"/>
    <w:rsid w:val="00417E5E"/>
    <w:rsid w:val="00421245"/>
    <w:rsid w:val="0042152B"/>
    <w:rsid w:val="00421BAA"/>
    <w:rsid w:val="00421C36"/>
    <w:rsid w:val="0042368C"/>
    <w:rsid w:val="00423955"/>
    <w:rsid w:val="00424702"/>
    <w:rsid w:val="0042472B"/>
    <w:rsid w:val="0042546F"/>
    <w:rsid w:val="0042586B"/>
    <w:rsid w:val="00425A94"/>
    <w:rsid w:val="00427406"/>
    <w:rsid w:val="00427D21"/>
    <w:rsid w:val="0043054E"/>
    <w:rsid w:val="00431921"/>
    <w:rsid w:val="0043199C"/>
    <w:rsid w:val="00431AB8"/>
    <w:rsid w:val="00432839"/>
    <w:rsid w:val="004334AE"/>
    <w:rsid w:val="004377E5"/>
    <w:rsid w:val="004417AD"/>
    <w:rsid w:val="00442661"/>
    <w:rsid w:val="00444C31"/>
    <w:rsid w:val="004504EC"/>
    <w:rsid w:val="00451547"/>
    <w:rsid w:val="00451A2B"/>
    <w:rsid w:val="00453478"/>
    <w:rsid w:val="00453C1D"/>
    <w:rsid w:val="00453FCA"/>
    <w:rsid w:val="00454560"/>
    <w:rsid w:val="00457BFB"/>
    <w:rsid w:val="00460A07"/>
    <w:rsid w:val="004627D0"/>
    <w:rsid w:val="004644C2"/>
    <w:rsid w:val="00464983"/>
    <w:rsid w:val="00464EA9"/>
    <w:rsid w:val="00466270"/>
    <w:rsid w:val="00466430"/>
    <w:rsid w:val="00467A83"/>
    <w:rsid w:val="00467F9C"/>
    <w:rsid w:val="004713BE"/>
    <w:rsid w:val="004719C0"/>
    <w:rsid w:val="00472E2A"/>
    <w:rsid w:val="00473F18"/>
    <w:rsid w:val="00474579"/>
    <w:rsid w:val="00474881"/>
    <w:rsid w:val="00475135"/>
    <w:rsid w:val="00475344"/>
    <w:rsid w:val="00475A48"/>
    <w:rsid w:val="0047794B"/>
    <w:rsid w:val="00480BA3"/>
    <w:rsid w:val="00481A66"/>
    <w:rsid w:val="0048280C"/>
    <w:rsid w:val="004838A8"/>
    <w:rsid w:val="0048394B"/>
    <w:rsid w:val="00484134"/>
    <w:rsid w:val="00484C8D"/>
    <w:rsid w:val="00487985"/>
    <w:rsid w:val="00487FCD"/>
    <w:rsid w:val="00490C7E"/>
    <w:rsid w:val="00490F1D"/>
    <w:rsid w:val="00491D6D"/>
    <w:rsid w:val="00492C02"/>
    <w:rsid w:val="00493477"/>
    <w:rsid w:val="0049387A"/>
    <w:rsid w:val="004A0A4A"/>
    <w:rsid w:val="004A0A52"/>
    <w:rsid w:val="004A24AD"/>
    <w:rsid w:val="004A32FD"/>
    <w:rsid w:val="004A453F"/>
    <w:rsid w:val="004A567E"/>
    <w:rsid w:val="004B2A6B"/>
    <w:rsid w:val="004B358C"/>
    <w:rsid w:val="004B3E4A"/>
    <w:rsid w:val="004B42E7"/>
    <w:rsid w:val="004B5808"/>
    <w:rsid w:val="004B5AD9"/>
    <w:rsid w:val="004B69AA"/>
    <w:rsid w:val="004C047C"/>
    <w:rsid w:val="004C1BC4"/>
    <w:rsid w:val="004C3BC6"/>
    <w:rsid w:val="004C3E5F"/>
    <w:rsid w:val="004C3F74"/>
    <w:rsid w:val="004C51F6"/>
    <w:rsid w:val="004C57D1"/>
    <w:rsid w:val="004C5823"/>
    <w:rsid w:val="004C5D4B"/>
    <w:rsid w:val="004C6720"/>
    <w:rsid w:val="004D0012"/>
    <w:rsid w:val="004D0672"/>
    <w:rsid w:val="004D0B79"/>
    <w:rsid w:val="004D167D"/>
    <w:rsid w:val="004D1AA7"/>
    <w:rsid w:val="004D225C"/>
    <w:rsid w:val="004D227E"/>
    <w:rsid w:val="004D2C41"/>
    <w:rsid w:val="004D2D31"/>
    <w:rsid w:val="004D2F7D"/>
    <w:rsid w:val="004D32DE"/>
    <w:rsid w:val="004D3EB9"/>
    <w:rsid w:val="004D4B6A"/>
    <w:rsid w:val="004D7443"/>
    <w:rsid w:val="004D76D8"/>
    <w:rsid w:val="004D79FB"/>
    <w:rsid w:val="004E084E"/>
    <w:rsid w:val="004E0E85"/>
    <w:rsid w:val="004E1B50"/>
    <w:rsid w:val="004E1E12"/>
    <w:rsid w:val="004E2613"/>
    <w:rsid w:val="004E324A"/>
    <w:rsid w:val="004E5E47"/>
    <w:rsid w:val="004E6EC8"/>
    <w:rsid w:val="004E7089"/>
    <w:rsid w:val="004F0FEF"/>
    <w:rsid w:val="004F42EE"/>
    <w:rsid w:val="004F4EEE"/>
    <w:rsid w:val="004F53AA"/>
    <w:rsid w:val="004F5A6C"/>
    <w:rsid w:val="004F79BC"/>
    <w:rsid w:val="004F7FA0"/>
    <w:rsid w:val="005010B3"/>
    <w:rsid w:val="00503375"/>
    <w:rsid w:val="005035B3"/>
    <w:rsid w:val="0050524B"/>
    <w:rsid w:val="005060DA"/>
    <w:rsid w:val="0050612A"/>
    <w:rsid w:val="0050723B"/>
    <w:rsid w:val="00507F1A"/>
    <w:rsid w:val="005103A9"/>
    <w:rsid w:val="0051054A"/>
    <w:rsid w:val="00511C04"/>
    <w:rsid w:val="00512491"/>
    <w:rsid w:val="00513018"/>
    <w:rsid w:val="005132C5"/>
    <w:rsid w:val="00515A12"/>
    <w:rsid w:val="00515ADF"/>
    <w:rsid w:val="00515C13"/>
    <w:rsid w:val="00516309"/>
    <w:rsid w:val="00516EA0"/>
    <w:rsid w:val="00517044"/>
    <w:rsid w:val="00520350"/>
    <w:rsid w:val="00520A4F"/>
    <w:rsid w:val="00522239"/>
    <w:rsid w:val="00524E37"/>
    <w:rsid w:val="0052538E"/>
    <w:rsid w:val="00525F41"/>
    <w:rsid w:val="00526EF1"/>
    <w:rsid w:val="00527170"/>
    <w:rsid w:val="00527D9E"/>
    <w:rsid w:val="00530DB5"/>
    <w:rsid w:val="00531C6D"/>
    <w:rsid w:val="00533677"/>
    <w:rsid w:val="00534216"/>
    <w:rsid w:val="00534292"/>
    <w:rsid w:val="005344B8"/>
    <w:rsid w:val="00534681"/>
    <w:rsid w:val="00536DBD"/>
    <w:rsid w:val="00536EA2"/>
    <w:rsid w:val="00537D21"/>
    <w:rsid w:val="00537E26"/>
    <w:rsid w:val="005402C5"/>
    <w:rsid w:val="0054590F"/>
    <w:rsid w:val="00545A7B"/>
    <w:rsid w:val="00546C3A"/>
    <w:rsid w:val="00547CC2"/>
    <w:rsid w:val="00550034"/>
    <w:rsid w:val="005505B6"/>
    <w:rsid w:val="00550824"/>
    <w:rsid w:val="0055194B"/>
    <w:rsid w:val="005523B4"/>
    <w:rsid w:val="00552470"/>
    <w:rsid w:val="0055383B"/>
    <w:rsid w:val="0055395B"/>
    <w:rsid w:val="005546E6"/>
    <w:rsid w:val="005548F9"/>
    <w:rsid w:val="00554E28"/>
    <w:rsid w:val="00555409"/>
    <w:rsid w:val="005555CD"/>
    <w:rsid w:val="00556016"/>
    <w:rsid w:val="005561BA"/>
    <w:rsid w:val="005566FF"/>
    <w:rsid w:val="00557494"/>
    <w:rsid w:val="00561370"/>
    <w:rsid w:val="005632B9"/>
    <w:rsid w:val="00563442"/>
    <w:rsid w:val="0056434D"/>
    <w:rsid w:val="00564C59"/>
    <w:rsid w:val="0056587B"/>
    <w:rsid w:val="00565B42"/>
    <w:rsid w:val="00566089"/>
    <w:rsid w:val="005676EE"/>
    <w:rsid w:val="00567ABC"/>
    <w:rsid w:val="00567C85"/>
    <w:rsid w:val="005704EA"/>
    <w:rsid w:val="0057052F"/>
    <w:rsid w:val="00570674"/>
    <w:rsid w:val="00570F53"/>
    <w:rsid w:val="0057158B"/>
    <w:rsid w:val="005723C5"/>
    <w:rsid w:val="0057277E"/>
    <w:rsid w:val="005728CE"/>
    <w:rsid w:val="005728EB"/>
    <w:rsid w:val="00572A85"/>
    <w:rsid w:val="0057380B"/>
    <w:rsid w:val="00573A52"/>
    <w:rsid w:val="00573D57"/>
    <w:rsid w:val="00575B9B"/>
    <w:rsid w:val="00575C41"/>
    <w:rsid w:val="0057652E"/>
    <w:rsid w:val="005773A4"/>
    <w:rsid w:val="005774CA"/>
    <w:rsid w:val="00580862"/>
    <w:rsid w:val="00580C74"/>
    <w:rsid w:val="0058163F"/>
    <w:rsid w:val="0058174E"/>
    <w:rsid w:val="00581B42"/>
    <w:rsid w:val="00581D79"/>
    <w:rsid w:val="0058469B"/>
    <w:rsid w:val="0058515D"/>
    <w:rsid w:val="00585690"/>
    <w:rsid w:val="0058580E"/>
    <w:rsid w:val="005864CF"/>
    <w:rsid w:val="00590794"/>
    <w:rsid w:val="00590B2B"/>
    <w:rsid w:val="00592BC3"/>
    <w:rsid w:val="0059441A"/>
    <w:rsid w:val="005948A5"/>
    <w:rsid w:val="005965C8"/>
    <w:rsid w:val="00596D1A"/>
    <w:rsid w:val="00596DE0"/>
    <w:rsid w:val="00597B9C"/>
    <w:rsid w:val="005A12C8"/>
    <w:rsid w:val="005A141F"/>
    <w:rsid w:val="005A224E"/>
    <w:rsid w:val="005A2B0E"/>
    <w:rsid w:val="005A32B0"/>
    <w:rsid w:val="005A3AB1"/>
    <w:rsid w:val="005A462A"/>
    <w:rsid w:val="005A4961"/>
    <w:rsid w:val="005A66DA"/>
    <w:rsid w:val="005B11CD"/>
    <w:rsid w:val="005B576B"/>
    <w:rsid w:val="005B653B"/>
    <w:rsid w:val="005B7DF9"/>
    <w:rsid w:val="005C02EB"/>
    <w:rsid w:val="005C0EE3"/>
    <w:rsid w:val="005C1A9B"/>
    <w:rsid w:val="005C2C16"/>
    <w:rsid w:val="005C3E9A"/>
    <w:rsid w:val="005C439D"/>
    <w:rsid w:val="005C4CE6"/>
    <w:rsid w:val="005C4E47"/>
    <w:rsid w:val="005C5A0A"/>
    <w:rsid w:val="005C5A7B"/>
    <w:rsid w:val="005C5B01"/>
    <w:rsid w:val="005C61EA"/>
    <w:rsid w:val="005C6855"/>
    <w:rsid w:val="005C7062"/>
    <w:rsid w:val="005D089E"/>
    <w:rsid w:val="005D243E"/>
    <w:rsid w:val="005D2BB8"/>
    <w:rsid w:val="005D2F9F"/>
    <w:rsid w:val="005D3A38"/>
    <w:rsid w:val="005D3B03"/>
    <w:rsid w:val="005D49EE"/>
    <w:rsid w:val="005D52E1"/>
    <w:rsid w:val="005D5703"/>
    <w:rsid w:val="005D5993"/>
    <w:rsid w:val="005D6A28"/>
    <w:rsid w:val="005D71A8"/>
    <w:rsid w:val="005E1199"/>
    <w:rsid w:val="005E1934"/>
    <w:rsid w:val="005E1B7B"/>
    <w:rsid w:val="005E2117"/>
    <w:rsid w:val="005E2728"/>
    <w:rsid w:val="005E3D6D"/>
    <w:rsid w:val="005E585E"/>
    <w:rsid w:val="005E5F4D"/>
    <w:rsid w:val="005E616B"/>
    <w:rsid w:val="005E6C43"/>
    <w:rsid w:val="005E7095"/>
    <w:rsid w:val="005E7886"/>
    <w:rsid w:val="005F0402"/>
    <w:rsid w:val="005F0A18"/>
    <w:rsid w:val="005F2ABF"/>
    <w:rsid w:val="005F3636"/>
    <w:rsid w:val="005F376D"/>
    <w:rsid w:val="005F3D6C"/>
    <w:rsid w:val="005F5C8A"/>
    <w:rsid w:val="005F7079"/>
    <w:rsid w:val="005F7243"/>
    <w:rsid w:val="005F7431"/>
    <w:rsid w:val="005F796E"/>
    <w:rsid w:val="00601679"/>
    <w:rsid w:val="00604BD8"/>
    <w:rsid w:val="00604EC6"/>
    <w:rsid w:val="0060509D"/>
    <w:rsid w:val="00607589"/>
    <w:rsid w:val="006075BA"/>
    <w:rsid w:val="00607AF2"/>
    <w:rsid w:val="00610AAA"/>
    <w:rsid w:val="00610C07"/>
    <w:rsid w:val="00611694"/>
    <w:rsid w:val="006122BA"/>
    <w:rsid w:val="00612A56"/>
    <w:rsid w:val="00612D09"/>
    <w:rsid w:val="006136DC"/>
    <w:rsid w:val="00614896"/>
    <w:rsid w:val="00614B5F"/>
    <w:rsid w:val="00614CDF"/>
    <w:rsid w:val="0061563F"/>
    <w:rsid w:val="00620EFB"/>
    <w:rsid w:val="00621832"/>
    <w:rsid w:val="00621FF8"/>
    <w:rsid w:val="00623898"/>
    <w:rsid w:val="00627E5F"/>
    <w:rsid w:val="0063108D"/>
    <w:rsid w:val="0063334A"/>
    <w:rsid w:val="00633CE5"/>
    <w:rsid w:val="00633F92"/>
    <w:rsid w:val="00634337"/>
    <w:rsid w:val="00634F47"/>
    <w:rsid w:val="0063502C"/>
    <w:rsid w:val="00635CA4"/>
    <w:rsid w:val="00635EEF"/>
    <w:rsid w:val="00636925"/>
    <w:rsid w:val="00637EAE"/>
    <w:rsid w:val="00640551"/>
    <w:rsid w:val="006409FB"/>
    <w:rsid w:val="00642EED"/>
    <w:rsid w:val="00643921"/>
    <w:rsid w:val="0064427B"/>
    <w:rsid w:val="00644782"/>
    <w:rsid w:val="0064484E"/>
    <w:rsid w:val="0064533A"/>
    <w:rsid w:val="00645677"/>
    <w:rsid w:val="00647A5B"/>
    <w:rsid w:val="00651547"/>
    <w:rsid w:val="006520AA"/>
    <w:rsid w:val="00652ADC"/>
    <w:rsid w:val="00653B41"/>
    <w:rsid w:val="0065480B"/>
    <w:rsid w:val="00654CCD"/>
    <w:rsid w:val="0065519D"/>
    <w:rsid w:val="0065542C"/>
    <w:rsid w:val="00656344"/>
    <w:rsid w:val="0065663F"/>
    <w:rsid w:val="006577D9"/>
    <w:rsid w:val="006577DB"/>
    <w:rsid w:val="006605A7"/>
    <w:rsid w:val="00660937"/>
    <w:rsid w:val="00660C2A"/>
    <w:rsid w:val="00660CD0"/>
    <w:rsid w:val="00661123"/>
    <w:rsid w:val="0066182D"/>
    <w:rsid w:val="00663EAC"/>
    <w:rsid w:val="00665076"/>
    <w:rsid w:val="0066577A"/>
    <w:rsid w:val="00665B06"/>
    <w:rsid w:val="00667D8A"/>
    <w:rsid w:val="00667F65"/>
    <w:rsid w:val="006704D2"/>
    <w:rsid w:val="00670F09"/>
    <w:rsid w:val="00671A99"/>
    <w:rsid w:val="00671C24"/>
    <w:rsid w:val="00672D4A"/>
    <w:rsid w:val="00673693"/>
    <w:rsid w:val="006759D9"/>
    <w:rsid w:val="00675B89"/>
    <w:rsid w:val="00676BC3"/>
    <w:rsid w:val="0067726B"/>
    <w:rsid w:val="0068074B"/>
    <w:rsid w:val="006809AC"/>
    <w:rsid w:val="006830DB"/>
    <w:rsid w:val="0068326C"/>
    <w:rsid w:val="00683F3E"/>
    <w:rsid w:val="0068430A"/>
    <w:rsid w:val="006849CE"/>
    <w:rsid w:val="00685331"/>
    <w:rsid w:val="006864A2"/>
    <w:rsid w:val="00686F55"/>
    <w:rsid w:val="00690159"/>
    <w:rsid w:val="00690CC1"/>
    <w:rsid w:val="00691219"/>
    <w:rsid w:val="006925E1"/>
    <w:rsid w:val="006969B8"/>
    <w:rsid w:val="00697EC0"/>
    <w:rsid w:val="006A08E8"/>
    <w:rsid w:val="006A0E3E"/>
    <w:rsid w:val="006A476B"/>
    <w:rsid w:val="006A515A"/>
    <w:rsid w:val="006A5243"/>
    <w:rsid w:val="006A54EA"/>
    <w:rsid w:val="006A5667"/>
    <w:rsid w:val="006A61B8"/>
    <w:rsid w:val="006A628E"/>
    <w:rsid w:val="006A6551"/>
    <w:rsid w:val="006A6F52"/>
    <w:rsid w:val="006B2290"/>
    <w:rsid w:val="006B33A2"/>
    <w:rsid w:val="006B3933"/>
    <w:rsid w:val="006B4D8F"/>
    <w:rsid w:val="006B6217"/>
    <w:rsid w:val="006B6476"/>
    <w:rsid w:val="006B6F3A"/>
    <w:rsid w:val="006C00D2"/>
    <w:rsid w:val="006C1364"/>
    <w:rsid w:val="006C1864"/>
    <w:rsid w:val="006C199B"/>
    <w:rsid w:val="006C2A76"/>
    <w:rsid w:val="006C33FF"/>
    <w:rsid w:val="006C37DB"/>
    <w:rsid w:val="006C4876"/>
    <w:rsid w:val="006C4A3B"/>
    <w:rsid w:val="006C6248"/>
    <w:rsid w:val="006C68B5"/>
    <w:rsid w:val="006C70D2"/>
    <w:rsid w:val="006C712E"/>
    <w:rsid w:val="006D2219"/>
    <w:rsid w:val="006D2CFA"/>
    <w:rsid w:val="006D3515"/>
    <w:rsid w:val="006D3D60"/>
    <w:rsid w:val="006D4D6D"/>
    <w:rsid w:val="006D4FB1"/>
    <w:rsid w:val="006D57FE"/>
    <w:rsid w:val="006D61E2"/>
    <w:rsid w:val="006D623D"/>
    <w:rsid w:val="006D6590"/>
    <w:rsid w:val="006D6FBA"/>
    <w:rsid w:val="006E07AE"/>
    <w:rsid w:val="006E0EFF"/>
    <w:rsid w:val="006E2286"/>
    <w:rsid w:val="006E2790"/>
    <w:rsid w:val="006E3643"/>
    <w:rsid w:val="006E437C"/>
    <w:rsid w:val="006E54E7"/>
    <w:rsid w:val="006E6282"/>
    <w:rsid w:val="006E7F4F"/>
    <w:rsid w:val="006F0226"/>
    <w:rsid w:val="006F034F"/>
    <w:rsid w:val="006F0579"/>
    <w:rsid w:val="006F07B6"/>
    <w:rsid w:val="006F082E"/>
    <w:rsid w:val="006F1597"/>
    <w:rsid w:val="006F1726"/>
    <w:rsid w:val="006F1BD8"/>
    <w:rsid w:val="006F2FFC"/>
    <w:rsid w:val="006F3B0A"/>
    <w:rsid w:val="006F400A"/>
    <w:rsid w:val="006F414C"/>
    <w:rsid w:val="006F4D1A"/>
    <w:rsid w:val="006F4FCE"/>
    <w:rsid w:val="006F6538"/>
    <w:rsid w:val="006F6D7E"/>
    <w:rsid w:val="00700380"/>
    <w:rsid w:val="00702585"/>
    <w:rsid w:val="00702E94"/>
    <w:rsid w:val="00703639"/>
    <w:rsid w:val="0070534D"/>
    <w:rsid w:val="0070606E"/>
    <w:rsid w:val="007062BC"/>
    <w:rsid w:val="00707A9C"/>
    <w:rsid w:val="00710225"/>
    <w:rsid w:val="00710CD4"/>
    <w:rsid w:val="00710FC9"/>
    <w:rsid w:val="0071221A"/>
    <w:rsid w:val="00712A02"/>
    <w:rsid w:val="00717D88"/>
    <w:rsid w:val="00720D88"/>
    <w:rsid w:val="00722193"/>
    <w:rsid w:val="0072548C"/>
    <w:rsid w:val="00725CFC"/>
    <w:rsid w:val="0073041D"/>
    <w:rsid w:val="00730626"/>
    <w:rsid w:val="0073102A"/>
    <w:rsid w:val="007311DA"/>
    <w:rsid w:val="007317A1"/>
    <w:rsid w:val="00731BDD"/>
    <w:rsid w:val="00731EB9"/>
    <w:rsid w:val="00732A02"/>
    <w:rsid w:val="007330D7"/>
    <w:rsid w:val="00733A79"/>
    <w:rsid w:val="00733F3E"/>
    <w:rsid w:val="00734911"/>
    <w:rsid w:val="00734E21"/>
    <w:rsid w:val="007372F4"/>
    <w:rsid w:val="00737458"/>
    <w:rsid w:val="00741E73"/>
    <w:rsid w:val="007434A2"/>
    <w:rsid w:val="00743B13"/>
    <w:rsid w:val="007466A3"/>
    <w:rsid w:val="007468D8"/>
    <w:rsid w:val="00747186"/>
    <w:rsid w:val="00750EA6"/>
    <w:rsid w:val="007510BC"/>
    <w:rsid w:val="007512EE"/>
    <w:rsid w:val="00751A8F"/>
    <w:rsid w:val="00752251"/>
    <w:rsid w:val="00752EEC"/>
    <w:rsid w:val="007543FE"/>
    <w:rsid w:val="00756780"/>
    <w:rsid w:val="00757636"/>
    <w:rsid w:val="007578E8"/>
    <w:rsid w:val="007601D3"/>
    <w:rsid w:val="007604A6"/>
    <w:rsid w:val="0076056E"/>
    <w:rsid w:val="007608B4"/>
    <w:rsid w:val="00763F87"/>
    <w:rsid w:val="007640BA"/>
    <w:rsid w:val="00765532"/>
    <w:rsid w:val="00765BC9"/>
    <w:rsid w:val="00765D00"/>
    <w:rsid w:val="0076627E"/>
    <w:rsid w:val="007667BC"/>
    <w:rsid w:val="00767BF3"/>
    <w:rsid w:val="00767D87"/>
    <w:rsid w:val="00771F4C"/>
    <w:rsid w:val="00772220"/>
    <w:rsid w:val="00773F9F"/>
    <w:rsid w:val="00774516"/>
    <w:rsid w:val="00775460"/>
    <w:rsid w:val="007763F1"/>
    <w:rsid w:val="00781133"/>
    <w:rsid w:val="007819E9"/>
    <w:rsid w:val="00782200"/>
    <w:rsid w:val="007830FA"/>
    <w:rsid w:val="00785576"/>
    <w:rsid w:val="00785816"/>
    <w:rsid w:val="007858B1"/>
    <w:rsid w:val="00786056"/>
    <w:rsid w:val="007860D7"/>
    <w:rsid w:val="007861C0"/>
    <w:rsid w:val="00786799"/>
    <w:rsid w:val="00786D2A"/>
    <w:rsid w:val="007873EB"/>
    <w:rsid w:val="0079011C"/>
    <w:rsid w:val="00791484"/>
    <w:rsid w:val="007921B0"/>
    <w:rsid w:val="00792928"/>
    <w:rsid w:val="007937D9"/>
    <w:rsid w:val="00793B7B"/>
    <w:rsid w:val="00794280"/>
    <w:rsid w:val="007942D3"/>
    <w:rsid w:val="00794BCD"/>
    <w:rsid w:val="0079649C"/>
    <w:rsid w:val="007A1390"/>
    <w:rsid w:val="007A1674"/>
    <w:rsid w:val="007A321D"/>
    <w:rsid w:val="007A3C8A"/>
    <w:rsid w:val="007A468D"/>
    <w:rsid w:val="007A5356"/>
    <w:rsid w:val="007A5CD5"/>
    <w:rsid w:val="007A71BA"/>
    <w:rsid w:val="007B2099"/>
    <w:rsid w:val="007B249C"/>
    <w:rsid w:val="007B29D9"/>
    <w:rsid w:val="007B4D82"/>
    <w:rsid w:val="007B67B6"/>
    <w:rsid w:val="007B6C09"/>
    <w:rsid w:val="007B7741"/>
    <w:rsid w:val="007B7AF1"/>
    <w:rsid w:val="007B7B98"/>
    <w:rsid w:val="007B7CC5"/>
    <w:rsid w:val="007B7EBB"/>
    <w:rsid w:val="007C179D"/>
    <w:rsid w:val="007C19A8"/>
    <w:rsid w:val="007C3532"/>
    <w:rsid w:val="007C41BF"/>
    <w:rsid w:val="007C43D2"/>
    <w:rsid w:val="007C4B38"/>
    <w:rsid w:val="007C5C33"/>
    <w:rsid w:val="007C6D48"/>
    <w:rsid w:val="007C741A"/>
    <w:rsid w:val="007D0296"/>
    <w:rsid w:val="007D0D42"/>
    <w:rsid w:val="007D130E"/>
    <w:rsid w:val="007D1DD0"/>
    <w:rsid w:val="007D2EB2"/>
    <w:rsid w:val="007D3664"/>
    <w:rsid w:val="007D3775"/>
    <w:rsid w:val="007D385A"/>
    <w:rsid w:val="007D387A"/>
    <w:rsid w:val="007D3CB3"/>
    <w:rsid w:val="007E09DA"/>
    <w:rsid w:val="007E1745"/>
    <w:rsid w:val="007E1EE0"/>
    <w:rsid w:val="007E1FD8"/>
    <w:rsid w:val="007E2E4F"/>
    <w:rsid w:val="007E5686"/>
    <w:rsid w:val="007E5F08"/>
    <w:rsid w:val="007E6EAA"/>
    <w:rsid w:val="007E7B77"/>
    <w:rsid w:val="007E7D62"/>
    <w:rsid w:val="007F1366"/>
    <w:rsid w:val="007F203F"/>
    <w:rsid w:val="007F2599"/>
    <w:rsid w:val="007F3DB4"/>
    <w:rsid w:val="007F45A5"/>
    <w:rsid w:val="007F6524"/>
    <w:rsid w:val="007F7F83"/>
    <w:rsid w:val="00800222"/>
    <w:rsid w:val="00800629"/>
    <w:rsid w:val="00800D27"/>
    <w:rsid w:val="00801C08"/>
    <w:rsid w:val="0080358C"/>
    <w:rsid w:val="00803EEF"/>
    <w:rsid w:val="008043AB"/>
    <w:rsid w:val="00805A0E"/>
    <w:rsid w:val="00805EC5"/>
    <w:rsid w:val="00807B80"/>
    <w:rsid w:val="00807E6F"/>
    <w:rsid w:val="00807F84"/>
    <w:rsid w:val="00810A78"/>
    <w:rsid w:val="00811292"/>
    <w:rsid w:val="00811626"/>
    <w:rsid w:val="00811705"/>
    <w:rsid w:val="008132D8"/>
    <w:rsid w:val="00813663"/>
    <w:rsid w:val="00815B8D"/>
    <w:rsid w:val="0081710D"/>
    <w:rsid w:val="008178B6"/>
    <w:rsid w:val="0082007D"/>
    <w:rsid w:val="0082064C"/>
    <w:rsid w:val="00822B68"/>
    <w:rsid w:val="00822DF8"/>
    <w:rsid w:val="008235CF"/>
    <w:rsid w:val="008236FF"/>
    <w:rsid w:val="008277A4"/>
    <w:rsid w:val="0082799C"/>
    <w:rsid w:val="00830651"/>
    <w:rsid w:val="00830656"/>
    <w:rsid w:val="00832981"/>
    <w:rsid w:val="00834AFE"/>
    <w:rsid w:val="008370A3"/>
    <w:rsid w:val="00837A3D"/>
    <w:rsid w:val="00842150"/>
    <w:rsid w:val="008437A8"/>
    <w:rsid w:val="0084402D"/>
    <w:rsid w:val="0084458A"/>
    <w:rsid w:val="00844A99"/>
    <w:rsid w:val="00846512"/>
    <w:rsid w:val="008475F8"/>
    <w:rsid w:val="00850E21"/>
    <w:rsid w:val="008511B4"/>
    <w:rsid w:val="00851D82"/>
    <w:rsid w:val="008543CD"/>
    <w:rsid w:val="00854742"/>
    <w:rsid w:val="00854978"/>
    <w:rsid w:val="00855008"/>
    <w:rsid w:val="0085503B"/>
    <w:rsid w:val="008562F2"/>
    <w:rsid w:val="0085721E"/>
    <w:rsid w:val="008577C6"/>
    <w:rsid w:val="00857F39"/>
    <w:rsid w:val="00863519"/>
    <w:rsid w:val="00864167"/>
    <w:rsid w:val="00864663"/>
    <w:rsid w:val="00864A84"/>
    <w:rsid w:val="008652FA"/>
    <w:rsid w:val="00865B74"/>
    <w:rsid w:val="00866F16"/>
    <w:rsid w:val="0086760F"/>
    <w:rsid w:val="008679B7"/>
    <w:rsid w:val="008702A3"/>
    <w:rsid w:val="00871E4B"/>
    <w:rsid w:val="008730A3"/>
    <w:rsid w:val="0087317A"/>
    <w:rsid w:val="00873505"/>
    <w:rsid w:val="008737CE"/>
    <w:rsid w:val="00874A36"/>
    <w:rsid w:val="0087548B"/>
    <w:rsid w:val="008773B7"/>
    <w:rsid w:val="00880716"/>
    <w:rsid w:val="008807F5"/>
    <w:rsid w:val="00881532"/>
    <w:rsid w:val="00881E94"/>
    <w:rsid w:val="0088214B"/>
    <w:rsid w:val="00882EE7"/>
    <w:rsid w:val="00883AA1"/>
    <w:rsid w:val="00883BF1"/>
    <w:rsid w:val="00884DC0"/>
    <w:rsid w:val="00885260"/>
    <w:rsid w:val="00885A67"/>
    <w:rsid w:val="00886172"/>
    <w:rsid w:val="0088655A"/>
    <w:rsid w:val="00890964"/>
    <w:rsid w:val="00891E36"/>
    <w:rsid w:val="00894613"/>
    <w:rsid w:val="00894E01"/>
    <w:rsid w:val="008950F5"/>
    <w:rsid w:val="00895447"/>
    <w:rsid w:val="00895849"/>
    <w:rsid w:val="008961C3"/>
    <w:rsid w:val="008965CA"/>
    <w:rsid w:val="008974F0"/>
    <w:rsid w:val="008A0919"/>
    <w:rsid w:val="008A0C01"/>
    <w:rsid w:val="008A32C8"/>
    <w:rsid w:val="008A3354"/>
    <w:rsid w:val="008A4507"/>
    <w:rsid w:val="008A49C2"/>
    <w:rsid w:val="008A5549"/>
    <w:rsid w:val="008B012A"/>
    <w:rsid w:val="008B0367"/>
    <w:rsid w:val="008B264F"/>
    <w:rsid w:val="008B3120"/>
    <w:rsid w:val="008B3FFD"/>
    <w:rsid w:val="008B41ED"/>
    <w:rsid w:val="008B45F2"/>
    <w:rsid w:val="008B4658"/>
    <w:rsid w:val="008B4D56"/>
    <w:rsid w:val="008B6D3C"/>
    <w:rsid w:val="008C152B"/>
    <w:rsid w:val="008C1635"/>
    <w:rsid w:val="008C1D63"/>
    <w:rsid w:val="008C1E50"/>
    <w:rsid w:val="008C2255"/>
    <w:rsid w:val="008C3D16"/>
    <w:rsid w:val="008C7F5A"/>
    <w:rsid w:val="008D06A7"/>
    <w:rsid w:val="008D33A7"/>
    <w:rsid w:val="008D33E8"/>
    <w:rsid w:val="008D4F61"/>
    <w:rsid w:val="008D4FDB"/>
    <w:rsid w:val="008D5737"/>
    <w:rsid w:val="008D5DFB"/>
    <w:rsid w:val="008D63E8"/>
    <w:rsid w:val="008D67F7"/>
    <w:rsid w:val="008D7C48"/>
    <w:rsid w:val="008E1214"/>
    <w:rsid w:val="008E1B6A"/>
    <w:rsid w:val="008E2532"/>
    <w:rsid w:val="008E2B9E"/>
    <w:rsid w:val="008E32E9"/>
    <w:rsid w:val="008E4634"/>
    <w:rsid w:val="008E4CE3"/>
    <w:rsid w:val="008E6691"/>
    <w:rsid w:val="008F0A1C"/>
    <w:rsid w:val="008F0F56"/>
    <w:rsid w:val="008F1092"/>
    <w:rsid w:val="008F2734"/>
    <w:rsid w:val="008F50FE"/>
    <w:rsid w:val="008F5F37"/>
    <w:rsid w:val="008F65F7"/>
    <w:rsid w:val="008F6BE9"/>
    <w:rsid w:val="009002D6"/>
    <w:rsid w:val="00901ADD"/>
    <w:rsid w:val="00902602"/>
    <w:rsid w:val="00903657"/>
    <w:rsid w:val="00903A6C"/>
    <w:rsid w:val="00904962"/>
    <w:rsid w:val="00904BAF"/>
    <w:rsid w:val="00905433"/>
    <w:rsid w:val="009059D1"/>
    <w:rsid w:val="0090679E"/>
    <w:rsid w:val="00906E17"/>
    <w:rsid w:val="009071E4"/>
    <w:rsid w:val="00907BF2"/>
    <w:rsid w:val="009112B7"/>
    <w:rsid w:val="009124AF"/>
    <w:rsid w:val="00912A54"/>
    <w:rsid w:val="00914519"/>
    <w:rsid w:val="00916EDA"/>
    <w:rsid w:val="009172EE"/>
    <w:rsid w:val="00917DBE"/>
    <w:rsid w:val="009208DD"/>
    <w:rsid w:val="00921FB8"/>
    <w:rsid w:val="009241B4"/>
    <w:rsid w:val="00926625"/>
    <w:rsid w:val="009266AD"/>
    <w:rsid w:val="00927160"/>
    <w:rsid w:val="00927991"/>
    <w:rsid w:val="0093049F"/>
    <w:rsid w:val="00930BA1"/>
    <w:rsid w:val="0093167A"/>
    <w:rsid w:val="0093169E"/>
    <w:rsid w:val="00933166"/>
    <w:rsid w:val="0093322B"/>
    <w:rsid w:val="00933CC6"/>
    <w:rsid w:val="0093419C"/>
    <w:rsid w:val="009349B5"/>
    <w:rsid w:val="009363D1"/>
    <w:rsid w:val="00937336"/>
    <w:rsid w:val="00937D52"/>
    <w:rsid w:val="00940468"/>
    <w:rsid w:val="009408A7"/>
    <w:rsid w:val="0094160B"/>
    <w:rsid w:val="009417AC"/>
    <w:rsid w:val="00942DE4"/>
    <w:rsid w:val="00944FB9"/>
    <w:rsid w:val="0094520A"/>
    <w:rsid w:val="00945561"/>
    <w:rsid w:val="009479D0"/>
    <w:rsid w:val="00947EF4"/>
    <w:rsid w:val="009505C9"/>
    <w:rsid w:val="00950752"/>
    <w:rsid w:val="009519C8"/>
    <w:rsid w:val="00952AFA"/>
    <w:rsid w:val="00953DEC"/>
    <w:rsid w:val="00954AD6"/>
    <w:rsid w:val="00954E0F"/>
    <w:rsid w:val="00955F63"/>
    <w:rsid w:val="00956DD1"/>
    <w:rsid w:val="00957C04"/>
    <w:rsid w:val="009603E7"/>
    <w:rsid w:val="009631BA"/>
    <w:rsid w:val="0096325F"/>
    <w:rsid w:val="00963403"/>
    <w:rsid w:val="00963BC9"/>
    <w:rsid w:val="0096422F"/>
    <w:rsid w:val="009646D9"/>
    <w:rsid w:val="00964FB2"/>
    <w:rsid w:val="00966424"/>
    <w:rsid w:val="00966AFC"/>
    <w:rsid w:val="009714F1"/>
    <w:rsid w:val="0097263C"/>
    <w:rsid w:val="00972687"/>
    <w:rsid w:val="009738C8"/>
    <w:rsid w:val="0097588D"/>
    <w:rsid w:val="0097595D"/>
    <w:rsid w:val="00976BD2"/>
    <w:rsid w:val="009777E7"/>
    <w:rsid w:val="00977DA5"/>
    <w:rsid w:val="00980A19"/>
    <w:rsid w:val="009814AC"/>
    <w:rsid w:val="0098264C"/>
    <w:rsid w:val="009838D7"/>
    <w:rsid w:val="00983EB7"/>
    <w:rsid w:val="00984141"/>
    <w:rsid w:val="009843D8"/>
    <w:rsid w:val="00985F57"/>
    <w:rsid w:val="00986697"/>
    <w:rsid w:val="009908D8"/>
    <w:rsid w:val="0099213A"/>
    <w:rsid w:val="00994450"/>
    <w:rsid w:val="009951C8"/>
    <w:rsid w:val="00995971"/>
    <w:rsid w:val="00996833"/>
    <w:rsid w:val="00997276"/>
    <w:rsid w:val="0099764F"/>
    <w:rsid w:val="009A11CA"/>
    <w:rsid w:val="009A151D"/>
    <w:rsid w:val="009A23C2"/>
    <w:rsid w:val="009A270B"/>
    <w:rsid w:val="009A27F5"/>
    <w:rsid w:val="009A2B82"/>
    <w:rsid w:val="009A3F46"/>
    <w:rsid w:val="009A4D80"/>
    <w:rsid w:val="009A4D9F"/>
    <w:rsid w:val="009A6783"/>
    <w:rsid w:val="009B1423"/>
    <w:rsid w:val="009B1C74"/>
    <w:rsid w:val="009B3753"/>
    <w:rsid w:val="009B40F9"/>
    <w:rsid w:val="009B5596"/>
    <w:rsid w:val="009B59E7"/>
    <w:rsid w:val="009B6E96"/>
    <w:rsid w:val="009B731D"/>
    <w:rsid w:val="009C1B85"/>
    <w:rsid w:val="009C1F04"/>
    <w:rsid w:val="009C2DE6"/>
    <w:rsid w:val="009C494E"/>
    <w:rsid w:val="009C5717"/>
    <w:rsid w:val="009C60D0"/>
    <w:rsid w:val="009D02D1"/>
    <w:rsid w:val="009D0B42"/>
    <w:rsid w:val="009D0E5D"/>
    <w:rsid w:val="009D0E89"/>
    <w:rsid w:val="009D0FA7"/>
    <w:rsid w:val="009D1FB6"/>
    <w:rsid w:val="009D3685"/>
    <w:rsid w:val="009D479B"/>
    <w:rsid w:val="009D4827"/>
    <w:rsid w:val="009D534B"/>
    <w:rsid w:val="009D54A8"/>
    <w:rsid w:val="009D7FBD"/>
    <w:rsid w:val="009E077A"/>
    <w:rsid w:val="009E0D8F"/>
    <w:rsid w:val="009E12A0"/>
    <w:rsid w:val="009E4BEA"/>
    <w:rsid w:val="009E5141"/>
    <w:rsid w:val="009E540D"/>
    <w:rsid w:val="009E6AF7"/>
    <w:rsid w:val="009E6B66"/>
    <w:rsid w:val="009E7B09"/>
    <w:rsid w:val="009E7D19"/>
    <w:rsid w:val="009F043F"/>
    <w:rsid w:val="009F048C"/>
    <w:rsid w:val="009F0841"/>
    <w:rsid w:val="009F0AAA"/>
    <w:rsid w:val="009F1C06"/>
    <w:rsid w:val="009F2E5F"/>
    <w:rsid w:val="009F3346"/>
    <w:rsid w:val="009F33F3"/>
    <w:rsid w:val="009F3B18"/>
    <w:rsid w:val="009F3DB9"/>
    <w:rsid w:val="009F437C"/>
    <w:rsid w:val="009F45B9"/>
    <w:rsid w:val="009F7B35"/>
    <w:rsid w:val="00A00B26"/>
    <w:rsid w:val="00A03A5A"/>
    <w:rsid w:val="00A03CCB"/>
    <w:rsid w:val="00A131C8"/>
    <w:rsid w:val="00A13632"/>
    <w:rsid w:val="00A13695"/>
    <w:rsid w:val="00A136C5"/>
    <w:rsid w:val="00A13D61"/>
    <w:rsid w:val="00A13DD9"/>
    <w:rsid w:val="00A15063"/>
    <w:rsid w:val="00A15142"/>
    <w:rsid w:val="00A157BA"/>
    <w:rsid w:val="00A15C8F"/>
    <w:rsid w:val="00A15D45"/>
    <w:rsid w:val="00A1744D"/>
    <w:rsid w:val="00A20143"/>
    <w:rsid w:val="00A2119E"/>
    <w:rsid w:val="00A248D6"/>
    <w:rsid w:val="00A250E1"/>
    <w:rsid w:val="00A25FDA"/>
    <w:rsid w:val="00A2614C"/>
    <w:rsid w:val="00A26586"/>
    <w:rsid w:val="00A30CCB"/>
    <w:rsid w:val="00A31510"/>
    <w:rsid w:val="00A32368"/>
    <w:rsid w:val="00A336C1"/>
    <w:rsid w:val="00A33FE0"/>
    <w:rsid w:val="00A34991"/>
    <w:rsid w:val="00A34D19"/>
    <w:rsid w:val="00A363C5"/>
    <w:rsid w:val="00A36A4E"/>
    <w:rsid w:val="00A4058F"/>
    <w:rsid w:val="00A41ED7"/>
    <w:rsid w:val="00A426EE"/>
    <w:rsid w:val="00A4300B"/>
    <w:rsid w:val="00A450FB"/>
    <w:rsid w:val="00A46F1F"/>
    <w:rsid w:val="00A47488"/>
    <w:rsid w:val="00A4768F"/>
    <w:rsid w:val="00A502F7"/>
    <w:rsid w:val="00A505D5"/>
    <w:rsid w:val="00A52138"/>
    <w:rsid w:val="00A52272"/>
    <w:rsid w:val="00A522BF"/>
    <w:rsid w:val="00A5276B"/>
    <w:rsid w:val="00A5296D"/>
    <w:rsid w:val="00A52B37"/>
    <w:rsid w:val="00A55C0A"/>
    <w:rsid w:val="00A561D0"/>
    <w:rsid w:val="00A56A38"/>
    <w:rsid w:val="00A57736"/>
    <w:rsid w:val="00A5783C"/>
    <w:rsid w:val="00A57E50"/>
    <w:rsid w:val="00A60844"/>
    <w:rsid w:val="00A60B83"/>
    <w:rsid w:val="00A60E4B"/>
    <w:rsid w:val="00A62E3D"/>
    <w:rsid w:val="00A6393A"/>
    <w:rsid w:val="00A714EC"/>
    <w:rsid w:val="00A71AB9"/>
    <w:rsid w:val="00A72321"/>
    <w:rsid w:val="00A72373"/>
    <w:rsid w:val="00A727FD"/>
    <w:rsid w:val="00A75663"/>
    <w:rsid w:val="00A75B2B"/>
    <w:rsid w:val="00A7760B"/>
    <w:rsid w:val="00A804AB"/>
    <w:rsid w:val="00A80567"/>
    <w:rsid w:val="00A81491"/>
    <w:rsid w:val="00A8172F"/>
    <w:rsid w:val="00A85281"/>
    <w:rsid w:val="00A86A13"/>
    <w:rsid w:val="00A86ED7"/>
    <w:rsid w:val="00A8720D"/>
    <w:rsid w:val="00A877D5"/>
    <w:rsid w:val="00A877ED"/>
    <w:rsid w:val="00A8785E"/>
    <w:rsid w:val="00A90862"/>
    <w:rsid w:val="00A909E7"/>
    <w:rsid w:val="00A90CC7"/>
    <w:rsid w:val="00A90EB2"/>
    <w:rsid w:val="00A927A2"/>
    <w:rsid w:val="00A92B0E"/>
    <w:rsid w:val="00A971F1"/>
    <w:rsid w:val="00A97553"/>
    <w:rsid w:val="00AA00C3"/>
    <w:rsid w:val="00AA1983"/>
    <w:rsid w:val="00AA1F50"/>
    <w:rsid w:val="00AA2935"/>
    <w:rsid w:val="00AA2A36"/>
    <w:rsid w:val="00AA36F0"/>
    <w:rsid w:val="00AA4935"/>
    <w:rsid w:val="00AA5E98"/>
    <w:rsid w:val="00AA5F69"/>
    <w:rsid w:val="00AA6799"/>
    <w:rsid w:val="00AA68E2"/>
    <w:rsid w:val="00AA6AC7"/>
    <w:rsid w:val="00AA6F92"/>
    <w:rsid w:val="00AB0634"/>
    <w:rsid w:val="00AB0A35"/>
    <w:rsid w:val="00AB131D"/>
    <w:rsid w:val="00AB1C57"/>
    <w:rsid w:val="00AB1D9B"/>
    <w:rsid w:val="00AB28EF"/>
    <w:rsid w:val="00AB334A"/>
    <w:rsid w:val="00AB3F0D"/>
    <w:rsid w:val="00AB3F85"/>
    <w:rsid w:val="00AB5585"/>
    <w:rsid w:val="00AB6934"/>
    <w:rsid w:val="00AB6B29"/>
    <w:rsid w:val="00AB7E9E"/>
    <w:rsid w:val="00AC0814"/>
    <w:rsid w:val="00AC08CB"/>
    <w:rsid w:val="00AC13E3"/>
    <w:rsid w:val="00AC202B"/>
    <w:rsid w:val="00AC2097"/>
    <w:rsid w:val="00AC2955"/>
    <w:rsid w:val="00AC2DDF"/>
    <w:rsid w:val="00AC3250"/>
    <w:rsid w:val="00AC40DE"/>
    <w:rsid w:val="00AC40F0"/>
    <w:rsid w:val="00AC5477"/>
    <w:rsid w:val="00AC608B"/>
    <w:rsid w:val="00AC6A08"/>
    <w:rsid w:val="00AD02A4"/>
    <w:rsid w:val="00AD02EE"/>
    <w:rsid w:val="00AD064E"/>
    <w:rsid w:val="00AD077A"/>
    <w:rsid w:val="00AD2DAE"/>
    <w:rsid w:val="00AD32AB"/>
    <w:rsid w:val="00AD39FE"/>
    <w:rsid w:val="00AD4CD0"/>
    <w:rsid w:val="00AD6B21"/>
    <w:rsid w:val="00AD73E3"/>
    <w:rsid w:val="00AD7DBF"/>
    <w:rsid w:val="00AE0D1D"/>
    <w:rsid w:val="00AE0D65"/>
    <w:rsid w:val="00AE4D9F"/>
    <w:rsid w:val="00AE7657"/>
    <w:rsid w:val="00AE7C97"/>
    <w:rsid w:val="00AE7F53"/>
    <w:rsid w:val="00AF083B"/>
    <w:rsid w:val="00AF42DE"/>
    <w:rsid w:val="00AF54C3"/>
    <w:rsid w:val="00AF5FB4"/>
    <w:rsid w:val="00AF6C88"/>
    <w:rsid w:val="00AF711E"/>
    <w:rsid w:val="00AF74BE"/>
    <w:rsid w:val="00AF76AD"/>
    <w:rsid w:val="00AF76E6"/>
    <w:rsid w:val="00B0053B"/>
    <w:rsid w:val="00B00CAA"/>
    <w:rsid w:val="00B0105D"/>
    <w:rsid w:val="00B024F3"/>
    <w:rsid w:val="00B0462A"/>
    <w:rsid w:val="00B04ECC"/>
    <w:rsid w:val="00B13297"/>
    <w:rsid w:val="00B1330A"/>
    <w:rsid w:val="00B1430F"/>
    <w:rsid w:val="00B147C0"/>
    <w:rsid w:val="00B147EE"/>
    <w:rsid w:val="00B150A2"/>
    <w:rsid w:val="00B1629E"/>
    <w:rsid w:val="00B16F16"/>
    <w:rsid w:val="00B174D2"/>
    <w:rsid w:val="00B20B06"/>
    <w:rsid w:val="00B21301"/>
    <w:rsid w:val="00B2344E"/>
    <w:rsid w:val="00B2490A"/>
    <w:rsid w:val="00B249C1"/>
    <w:rsid w:val="00B250B9"/>
    <w:rsid w:val="00B25AA5"/>
    <w:rsid w:val="00B25CF9"/>
    <w:rsid w:val="00B26231"/>
    <w:rsid w:val="00B26750"/>
    <w:rsid w:val="00B26CB5"/>
    <w:rsid w:val="00B30DFA"/>
    <w:rsid w:val="00B322CB"/>
    <w:rsid w:val="00B324FA"/>
    <w:rsid w:val="00B3369F"/>
    <w:rsid w:val="00B336DC"/>
    <w:rsid w:val="00B33DB6"/>
    <w:rsid w:val="00B34BB1"/>
    <w:rsid w:val="00B35405"/>
    <w:rsid w:val="00B355A1"/>
    <w:rsid w:val="00B3682D"/>
    <w:rsid w:val="00B402D9"/>
    <w:rsid w:val="00B4215E"/>
    <w:rsid w:val="00B42942"/>
    <w:rsid w:val="00B42BE0"/>
    <w:rsid w:val="00B43A08"/>
    <w:rsid w:val="00B50235"/>
    <w:rsid w:val="00B5118C"/>
    <w:rsid w:val="00B5232C"/>
    <w:rsid w:val="00B52C99"/>
    <w:rsid w:val="00B54054"/>
    <w:rsid w:val="00B544DD"/>
    <w:rsid w:val="00B54819"/>
    <w:rsid w:val="00B548B0"/>
    <w:rsid w:val="00B54956"/>
    <w:rsid w:val="00B54D87"/>
    <w:rsid w:val="00B57B99"/>
    <w:rsid w:val="00B60D6B"/>
    <w:rsid w:val="00B6128C"/>
    <w:rsid w:val="00B61CFB"/>
    <w:rsid w:val="00B63811"/>
    <w:rsid w:val="00B63EF9"/>
    <w:rsid w:val="00B65091"/>
    <w:rsid w:val="00B65CFE"/>
    <w:rsid w:val="00B66DFA"/>
    <w:rsid w:val="00B66EBE"/>
    <w:rsid w:val="00B66EF0"/>
    <w:rsid w:val="00B6767B"/>
    <w:rsid w:val="00B7128C"/>
    <w:rsid w:val="00B71582"/>
    <w:rsid w:val="00B71656"/>
    <w:rsid w:val="00B72AFF"/>
    <w:rsid w:val="00B7320C"/>
    <w:rsid w:val="00B74957"/>
    <w:rsid w:val="00B765FB"/>
    <w:rsid w:val="00B771BD"/>
    <w:rsid w:val="00B8063A"/>
    <w:rsid w:val="00B81B83"/>
    <w:rsid w:val="00B82828"/>
    <w:rsid w:val="00B83D33"/>
    <w:rsid w:val="00B84C9F"/>
    <w:rsid w:val="00B857C2"/>
    <w:rsid w:val="00B86C78"/>
    <w:rsid w:val="00B86F18"/>
    <w:rsid w:val="00B87093"/>
    <w:rsid w:val="00B91189"/>
    <w:rsid w:val="00B913DF"/>
    <w:rsid w:val="00B91567"/>
    <w:rsid w:val="00B94A39"/>
    <w:rsid w:val="00B94E6C"/>
    <w:rsid w:val="00B9561F"/>
    <w:rsid w:val="00BA1BE3"/>
    <w:rsid w:val="00BA1F96"/>
    <w:rsid w:val="00BA1FFB"/>
    <w:rsid w:val="00BA2B62"/>
    <w:rsid w:val="00BA2CAD"/>
    <w:rsid w:val="00BA2E07"/>
    <w:rsid w:val="00BA33F0"/>
    <w:rsid w:val="00BA41FC"/>
    <w:rsid w:val="00BA42F2"/>
    <w:rsid w:val="00BA4C15"/>
    <w:rsid w:val="00BA4C1C"/>
    <w:rsid w:val="00BA4EB3"/>
    <w:rsid w:val="00BA59B3"/>
    <w:rsid w:val="00BA6DA7"/>
    <w:rsid w:val="00BB01F5"/>
    <w:rsid w:val="00BB0A04"/>
    <w:rsid w:val="00BB0E81"/>
    <w:rsid w:val="00BB1B38"/>
    <w:rsid w:val="00BB1DD9"/>
    <w:rsid w:val="00BB2E5D"/>
    <w:rsid w:val="00BB4606"/>
    <w:rsid w:val="00BB4C6A"/>
    <w:rsid w:val="00BB57B6"/>
    <w:rsid w:val="00BB722E"/>
    <w:rsid w:val="00BC082E"/>
    <w:rsid w:val="00BC4CAD"/>
    <w:rsid w:val="00BC50F7"/>
    <w:rsid w:val="00BC5354"/>
    <w:rsid w:val="00BC563C"/>
    <w:rsid w:val="00BC5A15"/>
    <w:rsid w:val="00BC5CAA"/>
    <w:rsid w:val="00BD0B4D"/>
    <w:rsid w:val="00BD1746"/>
    <w:rsid w:val="00BD2736"/>
    <w:rsid w:val="00BD3E84"/>
    <w:rsid w:val="00BD640E"/>
    <w:rsid w:val="00BD67CB"/>
    <w:rsid w:val="00BD67DA"/>
    <w:rsid w:val="00BD7464"/>
    <w:rsid w:val="00BD7CA4"/>
    <w:rsid w:val="00BE14C1"/>
    <w:rsid w:val="00BE23A1"/>
    <w:rsid w:val="00BE2408"/>
    <w:rsid w:val="00BE2B1B"/>
    <w:rsid w:val="00BE3129"/>
    <w:rsid w:val="00BE4007"/>
    <w:rsid w:val="00BE4804"/>
    <w:rsid w:val="00BE4BE9"/>
    <w:rsid w:val="00BE594D"/>
    <w:rsid w:val="00BE7074"/>
    <w:rsid w:val="00BE777B"/>
    <w:rsid w:val="00BF0748"/>
    <w:rsid w:val="00BF1263"/>
    <w:rsid w:val="00BF15C4"/>
    <w:rsid w:val="00BF3212"/>
    <w:rsid w:val="00BF3B88"/>
    <w:rsid w:val="00BF3D10"/>
    <w:rsid w:val="00BF4486"/>
    <w:rsid w:val="00BF48EB"/>
    <w:rsid w:val="00BF5C28"/>
    <w:rsid w:val="00BF6D6D"/>
    <w:rsid w:val="00BF6FD0"/>
    <w:rsid w:val="00BF7131"/>
    <w:rsid w:val="00BF7422"/>
    <w:rsid w:val="00C004AD"/>
    <w:rsid w:val="00C01183"/>
    <w:rsid w:val="00C02AC0"/>
    <w:rsid w:val="00C02D48"/>
    <w:rsid w:val="00C0330C"/>
    <w:rsid w:val="00C034B6"/>
    <w:rsid w:val="00C05216"/>
    <w:rsid w:val="00C06F51"/>
    <w:rsid w:val="00C07601"/>
    <w:rsid w:val="00C105E8"/>
    <w:rsid w:val="00C1191F"/>
    <w:rsid w:val="00C12A40"/>
    <w:rsid w:val="00C12B65"/>
    <w:rsid w:val="00C1311E"/>
    <w:rsid w:val="00C142B1"/>
    <w:rsid w:val="00C143BF"/>
    <w:rsid w:val="00C1581E"/>
    <w:rsid w:val="00C15902"/>
    <w:rsid w:val="00C16D85"/>
    <w:rsid w:val="00C17C8D"/>
    <w:rsid w:val="00C218B4"/>
    <w:rsid w:val="00C219AF"/>
    <w:rsid w:val="00C221CA"/>
    <w:rsid w:val="00C23100"/>
    <w:rsid w:val="00C23B81"/>
    <w:rsid w:val="00C23D2F"/>
    <w:rsid w:val="00C23E3E"/>
    <w:rsid w:val="00C24950"/>
    <w:rsid w:val="00C24D26"/>
    <w:rsid w:val="00C25BD7"/>
    <w:rsid w:val="00C26E3A"/>
    <w:rsid w:val="00C27443"/>
    <w:rsid w:val="00C30384"/>
    <w:rsid w:val="00C32021"/>
    <w:rsid w:val="00C32A30"/>
    <w:rsid w:val="00C338D5"/>
    <w:rsid w:val="00C33ECF"/>
    <w:rsid w:val="00C34B18"/>
    <w:rsid w:val="00C35204"/>
    <w:rsid w:val="00C36176"/>
    <w:rsid w:val="00C363C6"/>
    <w:rsid w:val="00C36ACD"/>
    <w:rsid w:val="00C40CF4"/>
    <w:rsid w:val="00C40F45"/>
    <w:rsid w:val="00C41E21"/>
    <w:rsid w:val="00C42397"/>
    <w:rsid w:val="00C42689"/>
    <w:rsid w:val="00C42EC2"/>
    <w:rsid w:val="00C443BD"/>
    <w:rsid w:val="00C451C5"/>
    <w:rsid w:val="00C45F41"/>
    <w:rsid w:val="00C46E92"/>
    <w:rsid w:val="00C46F93"/>
    <w:rsid w:val="00C5190F"/>
    <w:rsid w:val="00C51D03"/>
    <w:rsid w:val="00C51F6B"/>
    <w:rsid w:val="00C52093"/>
    <w:rsid w:val="00C521A8"/>
    <w:rsid w:val="00C5276C"/>
    <w:rsid w:val="00C52AE5"/>
    <w:rsid w:val="00C5377F"/>
    <w:rsid w:val="00C544B1"/>
    <w:rsid w:val="00C54725"/>
    <w:rsid w:val="00C555C4"/>
    <w:rsid w:val="00C5564D"/>
    <w:rsid w:val="00C565DB"/>
    <w:rsid w:val="00C571A3"/>
    <w:rsid w:val="00C57B0A"/>
    <w:rsid w:val="00C60425"/>
    <w:rsid w:val="00C62AC7"/>
    <w:rsid w:val="00C63478"/>
    <w:rsid w:val="00C64AB2"/>
    <w:rsid w:val="00C65BC0"/>
    <w:rsid w:val="00C66BA4"/>
    <w:rsid w:val="00C66C36"/>
    <w:rsid w:val="00C6779E"/>
    <w:rsid w:val="00C679D1"/>
    <w:rsid w:val="00C70148"/>
    <w:rsid w:val="00C70A36"/>
    <w:rsid w:val="00C70E64"/>
    <w:rsid w:val="00C735F0"/>
    <w:rsid w:val="00C737BD"/>
    <w:rsid w:val="00C746E0"/>
    <w:rsid w:val="00C74DC7"/>
    <w:rsid w:val="00C772CB"/>
    <w:rsid w:val="00C8165A"/>
    <w:rsid w:val="00C8289E"/>
    <w:rsid w:val="00C832C3"/>
    <w:rsid w:val="00C8491B"/>
    <w:rsid w:val="00C84CE3"/>
    <w:rsid w:val="00C90E8A"/>
    <w:rsid w:val="00C912F8"/>
    <w:rsid w:val="00C9161D"/>
    <w:rsid w:val="00C91726"/>
    <w:rsid w:val="00C92C5B"/>
    <w:rsid w:val="00C935A1"/>
    <w:rsid w:val="00C9424B"/>
    <w:rsid w:val="00C97201"/>
    <w:rsid w:val="00C97267"/>
    <w:rsid w:val="00C9782D"/>
    <w:rsid w:val="00C97980"/>
    <w:rsid w:val="00C97E0D"/>
    <w:rsid w:val="00CA0C1D"/>
    <w:rsid w:val="00CA1246"/>
    <w:rsid w:val="00CA15E0"/>
    <w:rsid w:val="00CA1A16"/>
    <w:rsid w:val="00CA2518"/>
    <w:rsid w:val="00CA3212"/>
    <w:rsid w:val="00CA3877"/>
    <w:rsid w:val="00CA498F"/>
    <w:rsid w:val="00CA65EE"/>
    <w:rsid w:val="00CA6731"/>
    <w:rsid w:val="00CA69C5"/>
    <w:rsid w:val="00CA7C79"/>
    <w:rsid w:val="00CA7F60"/>
    <w:rsid w:val="00CB00EC"/>
    <w:rsid w:val="00CB0FFD"/>
    <w:rsid w:val="00CB1DDE"/>
    <w:rsid w:val="00CB49C1"/>
    <w:rsid w:val="00CB50E5"/>
    <w:rsid w:val="00CB5DBB"/>
    <w:rsid w:val="00CB5F56"/>
    <w:rsid w:val="00CB6EB6"/>
    <w:rsid w:val="00CC0268"/>
    <w:rsid w:val="00CC0632"/>
    <w:rsid w:val="00CC0F92"/>
    <w:rsid w:val="00CC1391"/>
    <w:rsid w:val="00CC1483"/>
    <w:rsid w:val="00CC1802"/>
    <w:rsid w:val="00CC2E8B"/>
    <w:rsid w:val="00CC3BA5"/>
    <w:rsid w:val="00CC4DBE"/>
    <w:rsid w:val="00CC62F9"/>
    <w:rsid w:val="00CC645C"/>
    <w:rsid w:val="00CC6DFE"/>
    <w:rsid w:val="00CC7D26"/>
    <w:rsid w:val="00CD011E"/>
    <w:rsid w:val="00CD12E1"/>
    <w:rsid w:val="00CD13AB"/>
    <w:rsid w:val="00CD1B9D"/>
    <w:rsid w:val="00CD285B"/>
    <w:rsid w:val="00CD3287"/>
    <w:rsid w:val="00CD40A1"/>
    <w:rsid w:val="00CD41FD"/>
    <w:rsid w:val="00CD44C2"/>
    <w:rsid w:val="00CD72F9"/>
    <w:rsid w:val="00CE08B1"/>
    <w:rsid w:val="00CE24B9"/>
    <w:rsid w:val="00CE32DF"/>
    <w:rsid w:val="00CF0E60"/>
    <w:rsid w:val="00CF1848"/>
    <w:rsid w:val="00CF429E"/>
    <w:rsid w:val="00CF4531"/>
    <w:rsid w:val="00CF5E0D"/>
    <w:rsid w:val="00CF6088"/>
    <w:rsid w:val="00CF7A53"/>
    <w:rsid w:val="00D006A5"/>
    <w:rsid w:val="00D01D2A"/>
    <w:rsid w:val="00D04754"/>
    <w:rsid w:val="00D052AA"/>
    <w:rsid w:val="00D06CBF"/>
    <w:rsid w:val="00D12044"/>
    <w:rsid w:val="00D1264A"/>
    <w:rsid w:val="00D126B0"/>
    <w:rsid w:val="00D1560D"/>
    <w:rsid w:val="00D15FD0"/>
    <w:rsid w:val="00D16C09"/>
    <w:rsid w:val="00D17153"/>
    <w:rsid w:val="00D17489"/>
    <w:rsid w:val="00D17959"/>
    <w:rsid w:val="00D17A2C"/>
    <w:rsid w:val="00D20325"/>
    <w:rsid w:val="00D21595"/>
    <w:rsid w:val="00D2210E"/>
    <w:rsid w:val="00D22A07"/>
    <w:rsid w:val="00D23654"/>
    <w:rsid w:val="00D24D1E"/>
    <w:rsid w:val="00D26A49"/>
    <w:rsid w:val="00D277BB"/>
    <w:rsid w:val="00D302E9"/>
    <w:rsid w:val="00D3210C"/>
    <w:rsid w:val="00D33EFC"/>
    <w:rsid w:val="00D35D2A"/>
    <w:rsid w:val="00D36142"/>
    <w:rsid w:val="00D40267"/>
    <w:rsid w:val="00D40330"/>
    <w:rsid w:val="00D40DBC"/>
    <w:rsid w:val="00D410B3"/>
    <w:rsid w:val="00D428DC"/>
    <w:rsid w:val="00D43846"/>
    <w:rsid w:val="00D44195"/>
    <w:rsid w:val="00D45BE8"/>
    <w:rsid w:val="00D4711D"/>
    <w:rsid w:val="00D47887"/>
    <w:rsid w:val="00D47FD0"/>
    <w:rsid w:val="00D51313"/>
    <w:rsid w:val="00D522A0"/>
    <w:rsid w:val="00D5251C"/>
    <w:rsid w:val="00D52B44"/>
    <w:rsid w:val="00D55028"/>
    <w:rsid w:val="00D55591"/>
    <w:rsid w:val="00D5577F"/>
    <w:rsid w:val="00D5699B"/>
    <w:rsid w:val="00D56E00"/>
    <w:rsid w:val="00D57454"/>
    <w:rsid w:val="00D576A6"/>
    <w:rsid w:val="00D607A2"/>
    <w:rsid w:val="00D60BCC"/>
    <w:rsid w:val="00D61014"/>
    <w:rsid w:val="00D6139F"/>
    <w:rsid w:val="00D61474"/>
    <w:rsid w:val="00D61A04"/>
    <w:rsid w:val="00D62B28"/>
    <w:rsid w:val="00D62C14"/>
    <w:rsid w:val="00D63529"/>
    <w:rsid w:val="00D64895"/>
    <w:rsid w:val="00D64E85"/>
    <w:rsid w:val="00D66D8F"/>
    <w:rsid w:val="00D67DBE"/>
    <w:rsid w:val="00D725A8"/>
    <w:rsid w:val="00D72893"/>
    <w:rsid w:val="00D73087"/>
    <w:rsid w:val="00D73BBD"/>
    <w:rsid w:val="00D76A18"/>
    <w:rsid w:val="00D76B9E"/>
    <w:rsid w:val="00D76F59"/>
    <w:rsid w:val="00D80849"/>
    <w:rsid w:val="00D80CCD"/>
    <w:rsid w:val="00D80EA8"/>
    <w:rsid w:val="00D80F3B"/>
    <w:rsid w:val="00D80F79"/>
    <w:rsid w:val="00D8119E"/>
    <w:rsid w:val="00D821D7"/>
    <w:rsid w:val="00D827FA"/>
    <w:rsid w:val="00D82E8F"/>
    <w:rsid w:val="00D85AA6"/>
    <w:rsid w:val="00D91379"/>
    <w:rsid w:val="00D920F2"/>
    <w:rsid w:val="00D9487D"/>
    <w:rsid w:val="00D94938"/>
    <w:rsid w:val="00D96C60"/>
    <w:rsid w:val="00D97035"/>
    <w:rsid w:val="00D97281"/>
    <w:rsid w:val="00D973CF"/>
    <w:rsid w:val="00D97BAA"/>
    <w:rsid w:val="00D97E91"/>
    <w:rsid w:val="00DA1AB1"/>
    <w:rsid w:val="00DA22CE"/>
    <w:rsid w:val="00DA2707"/>
    <w:rsid w:val="00DA33EA"/>
    <w:rsid w:val="00DA568E"/>
    <w:rsid w:val="00DA671F"/>
    <w:rsid w:val="00DA7757"/>
    <w:rsid w:val="00DA7904"/>
    <w:rsid w:val="00DB1083"/>
    <w:rsid w:val="00DB220B"/>
    <w:rsid w:val="00DB4176"/>
    <w:rsid w:val="00DB5790"/>
    <w:rsid w:val="00DB5BA7"/>
    <w:rsid w:val="00DB61C4"/>
    <w:rsid w:val="00DB6E0D"/>
    <w:rsid w:val="00DB77F5"/>
    <w:rsid w:val="00DC15D9"/>
    <w:rsid w:val="00DC16AC"/>
    <w:rsid w:val="00DC1958"/>
    <w:rsid w:val="00DC2B94"/>
    <w:rsid w:val="00DC3770"/>
    <w:rsid w:val="00DC3B88"/>
    <w:rsid w:val="00DC3C00"/>
    <w:rsid w:val="00DC4EA3"/>
    <w:rsid w:val="00DC70BE"/>
    <w:rsid w:val="00DC7834"/>
    <w:rsid w:val="00DD0BE2"/>
    <w:rsid w:val="00DD118C"/>
    <w:rsid w:val="00DD2E9D"/>
    <w:rsid w:val="00DD492F"/>
    <w:rsid w:val="00DD5B17"/>
    <w:rsid w:val="00DD6216"/>
    <w:rsid w:val="00DD78CF"/>
    <w:rsid w:val="00DE14DF"/>
    <w:rsid w:val="00DE1A56"/>
    <w:rsid w:val="00DE1ADD"/>
    <w:rsid w:val="00DE1E7F"/>
    <w:rsid w:val="00DE3AE6"/>
    <w:rsid w:val="00DE442E"/>
    <w:rsid w:val="00DE48CA"/>
    <w:rsid w:val="00DE4D8B"/>
    <w:rsid w:val="00DE5BB4"/>
    <w:rsid w:val="00DE7658"/>
    <w:rsid w:val="00DE7DF7"/>
    <w:rsid w:val="00DF09A3"/>
    <w:rsid w:val="00DF0D32"/>
    <w:rsid w:val="00DF2F43"/>
    <w:rsid w:val="00DF3681"/>
    <w:rsid w:val="00DF4BC1"/>
    <w:rsid w:val="00DF5882"/>
    <w:rsid w:val="00DF614E"/>
    <w:rsid w:val="00DF6370"/>
    <w:rsid w:val="00DF64AA"/>
    <w:rsid w:val="00DF7EF3"/>
    <w:rsid w:val="00E00720"/>
    <w:rsid w:val="00E0162D"/>
    <w:rsid w:val="00E0199B"/>
    <w:rsid w:val="00E01C88"/>
    <w:rsid w:val="00E029A9"/>
    <w:rsid w:val="00E02D91"/>
    <w:rsid w:val="00E03B2D"/>
    <w:rsid w:val="00E046E8"/>
    <w:rsid w:val="00E05087"/>
    <w:rsid w:val="00E0616C"/>
    <w:rsid w:val="00E070C7"/>
    <w:rsid w:val="00E102CD"/>
    <w:rsid w:val="00E1137C"/>
    <w:rsid w:val="00E129FB"/>
    <w:rsid w:val="00E1524A"/>
    <w:rsid w:val="00E15315"/>
    <w:rsid w:val="00E15363"/>
    <w:rsid w:val="00E15DC3"/>
    <w:rsid w:val="00E167FA"/>
    <w:rsid w:val="00E16BD6"/>
    <w:rsid w:val="00E16F03"/>
    <w:rsid w:val="00E1717D"/>
    <w:rsid w:val="00E176C0"/>
    <w:rsid w:val="00E17D4E"/>
    <w:rsid w:val="00E21635"/>
    <w:rsid w:val="00E236E8"/>
    <w:rsid w:val="00E242B4"/>
    <w:rsid w:val="00E25896"/>
    <w:rsid w:val="00E25A64"/>
    <w:rsid w:val="00E30ACD"/>
    <w:rsid w:val="00E32AE0"/>
    <w:rsid w:val="00E33126"/>
    <w:rsid w:val="00E339DA"/>
    <w:rsid w:val="00E343EB"/>
    <w:rsid w:val="00E344C3"/>
    <w:rsid w:val="00E35353"/>
    <w:rsid w:val="00E359B1"/>
    <w:rsid w:val="00E35E6E"/>
    <w:rsid w:val="00E3748B"/>
    <w:rsid w:val="00E379AA"/>
    <w:rsid w:val="00E37F17"/>
    <w:rsid w:val="00E37F19"/>
    <w:rsid w:val="00E40479"/>
    <w:rsid w:val="00E414EE"/>
    <w:rsid w:val="00E4155A"/>
    <w:rsid w:val="00E42357"/>
    <w:rsid w:val="00E43C61"/>
    <w:rsid w:val="00E43D88"/>
    <w:rsid w:val="00E43FFE"/>
    <w:rsid w:val="00E444EF"/>
    <w:rsid w:val="00E44718"/>
    <w:rsid w:val="00E4474F"/>
    <w:rsid w:val="00E454A4"/>
    <w:rsid w:val="00E46301"/>
    <w:rsid w:val="00E46D25"/>
    <w:rsid w:val="00E46FB3"/>
    <w:rsid w:val="00E47141"/>
    <w:rsid w:val="00E51C7F"/>
    <w:rsid w:val="00E51F49"/>
    <w:rsid w:val="00E526F9"/>
    <w:rsid w:val="00E5327F"/>
    <w:rsid w:val="00E53376"/>
    <w:rsid w:val="00E55750"/>
    <w:rsid w:val="00E55E25"/>
    <w:rsid w:val="00E601DD"/>
    <w:rsid w:val="00E6100A"/>
    <w:rsid w:val="00E61C61"/>
    <w:rsid w:val="00E64A87"/>
    <w:rsid w:val="00E66235"/>
    <w:rsid w:val="00E664AF"/>
    <w:rsid w:val="00E667F7"/>
    <w:rsid w:val="00E70D54"/>
    <w:rsid w:val="00E70EDC"/>
    <w:rsid w:val="00E723CE"/>
    <w:rsid w:val="00E7320C"/>
    <w:rsid w:val="00E7337D"/>
    <w:rsid w:val="00E73564"/>
    <w:rsid w:val="00E73F23"/>
    <w:rsid w:val="00E73F71"/>
    <w:rsid w:val="00E7439C"/>
    <w:rsid w:val="00E747AA"/>
    <w:rsid w:val="00E7495E"/>
    <w:rsid w:val="00E756D1"/>
    <w:rsid w:val="00E75811"/>
    <w:rsid w:val="00E76653"/>
    <w:rsid w:val="00E76F2E"/>
    <w:rsid w:val="00E80203"/>
    <w:rsid w:val="00E80680"/>
    <w:rsid w:val="00E80F63"/>
    <w:rsid w:val="00E810E5"/>
    <w:rsid w:val="00E81D98"/>
    <w:rsid w:val="00E82470"/>
    <w:rsid w:val="00E82F68"/>
    <w:rsid w:val="00E83C24"/>
    <w:rsid w:val="00E843A4"/>
    <w:rsid w:val="00E84694"/>
    <w:rsid w:val="00E859FA"/>
    <w:rsid w:val="00E86954"/>
    <w:rsid w:val="00E86C12"/>
    <w:rsid w:val="00E876B9"/>
    <w:rsid w:val="00E87817"/>
    <w:rsid w:val="00E87BCD"/>
    <w:rsid w:val="00E9016C"/>
    <w:rsid w:val="00E90509"/>
    <w:rsid w:val="00E909B5"/>
    <w:rsid w:val="00E90BA0"/>
    <w:rsid w:val="00E90F30"/>
    <w:rsid w:val="00E91A12"/>
    <w:rsid w:val="00E9216A"/>
    <w:rsid w:val="00E92228"/>
    <w:rsid w:val="00E9318D"/>
    <w:rsid w:val="00E94271"/>
    <w:rsid w:val="00E9687E"/>
    <w:rsid w:val="00E97BED"/>
    <w:rsid w:val="00EA032E"/>
    <w:rsid w:val="00EA04BF"/>
    <w:rsid w:val="00EA0B89"/>
    <w:rsid w:val="00EA0DDE"/>
    <w:rsid w:val="00EA23A7"/>
    <w:rsid w:val="00EA34B5"/>
    <w:rsid w:val="00EA37C3"/>
    <w:rsid w:val="00EA4572"/>
    <w:rsid w:val="00EA4818"/>
    <w:rsid w:val="00EA5786"/>
    <w:rsid w:val="00EA58F6"/>
    <w:rsid w:val="00EA59FC"/>
    <w:rsid w:val="00EA63E7"/>
    <w:rsid w:val="00EA77AB"/>
    <w:rsid w:val="00EB0015"/>
    <w:rsid w:val="00EB067A"/>
    <w:rsid w:val="00EB0CE8"/>
    <w:rsid w:val="00EB1B7C"/>
    <w:rsid w:val="00EB368B"/>
    <w:rsid w:val="00EB3945"/>
    <w:rsid w:val="00EB3A8C"/>
    <w:rsid w:val="00EB48E0"/>
    <w:rsid w:val="00EB4D96"/>
    <w:rsid w:val="00EB5330"/>
    <w:rsid w:val="00EB5856"/>
    <w:rsid w:val="00EB59B3"/>
    <w:rsid w:val="00EB6B47"/>
    <w:rsid w:val="00EC0C8D"/>
    <w:rsid w:val="00EC1743"/>
    <w:rsid w:val="00EC1F48"/>
    <w:rsid w:val="00EC2BCB"/>
    <w:rsid w:val="00EC3240"/>
    <w:rsid w:val="00EC3C09"/>
    <w:rsid w:val="00EC3CEF"/>
    <w:rsid w:val="00EC4543"/>
    <w:rsid w:val="00EC6683"/>
    <w:rsid w:val="00EC6838"/>
    <w:rsid w:val="00EC6A9A"/>
    <w:rsid w:val="00EC73EE"/>
    <w:rsid w:val="00EC75DC"/>
    <w:rsid w:val="00EC7E3A"/>
    <w:rsid w:val="00ED07F5"/>
    <w:rsid w:val="00ED13B3"/>
    <w:rsid w:val="00ED1A74"/>
    <w:rsid w:val="00ED2287"/>
    <w:rsid w:val="00ED2D6B"/>
    <w:rsid w:val="00ED371D"/>
    <w:rsid w:val="00ED4562"/>
    <w:rsid w:val="00ED4791"/>
    <w:rsid w:val="00ED61EC"/>
    <w:rsid w:val="00ED7DBD"/>
    <w:rsid w:val="00ED7E65"/>
    <w:rsid w:val="00EE04A1"/>
    <w:rsid w:val="00EE14A5"/>
    <w:rsid w:val="00EE161A"/>
    <w:rsid w:val="00EE219E"/>
    <w:rsid w:val="00EE41E0"/>
    <w:rsid w:val="00EE452C"/>
    <w:rsid w:val="00EE45C4"/>
    <w:rsid w:val="00EE4A08"/>
    <w:rsid w:val="00EE4A8B"/>
    <w:rsid w:val="00EE4F62"/>
    <w:rsid w:val="00EE668A"/>
    <w:rsid w:val="00EE7E7F"/>
    <w:rsid w:val="00EF0A46"/>
    <w:rsid w:val="00EF2BBB"/>
    <w:rsid w:val="00EF4B29"/>
    <w:rsid w:val="00EF5F6D"/>
    <w:rsid w:val="00EF7CEA"/>
    <w:rsid w:val="00F009E1"/>
    <w:rsid w:val="00F00FE0"/>
    <w:rsid w:val="00F0183E"/>
    <w:rsid w:val="00F021BC"/>
    <w:rsid w:val="00F02442"/>
    <w:rsid w:val="00F03144"/>
    <w:rsid w:val="00F03635"/>
    <w:rsid w:val="00F03C9E"/>
    <w:rsid w:val="00F04CB3"/>
    <w:rsid w:val="00F05678"/>
    <w:rsid w:val="00F0567B"/>
    <w:rsid w:val="00F06695"/>
    <w:rsid w:val="00F1023D"/>
    <w:rsid w:val="00F108F9"/>
    <w:rsid w:val="00F10D3E"/>
    <w:rsid w:val="00F1181A"/>
    <w:rsid w:val="00F12441"/>
    <w:rsid w:val="00F13D16"/>
    <w:rsid w:val="00F17A5F"/>
    <w:rsid w:val="00F208B0"/>
    <w:rsid w:val="00F23297"/>
    <w:rsid w:val="00F25113"/>
    <w:rsid w:val="00F2599E"/>
    <w:rsid w:val="00F26969"/>
    <w:rsid w:val="00F271C3"/>
    <w:rsid w:val="00F302C1"/>
    <w:rsid w:val="00F30785"/>
    <w:rsid w:val="00F30EA2"/>
    <w:rsid w:val="00F32D42"/>
    <w:rsid w:val="00F34112"/>
    <w:rsid w:val="00F3615E"/>
    <w:rsid w:val="00F36436"/>
    <w:rsid w:val="00F365F4"/>
    <w:rsid w:val="00F36791"/>
    <w:rsid w:val="00F3735E"/>
    <w:rsid w:val="00F407C2"/>
    <w:rsid w:val="00F40C02"/>
    <w:rsid w:val="00F40E95"/>
    <w:rsid w:val="00F411EF"/>
    <w:rsid w:val="00F426A1"/>
    <w:rsid w:val="00F42972"/>
    <w:rsid w:val="00F42CEF"/>
    <w:rsid w:val="00F43AD4"/>
    <w:rsid w:val="00F4465B"/>
    <w:rsid w:val="00F44C0B"/>
    <w:rsid w:val="00F44F05"/>
    <w:rsid w:val="00F4545E"/>
    <w:rsid w:val="00F46B45"/>
    <w:rsid w:val="00F479B6"/>
    <w:rsid w:val="00F505FE"/>
    <w:rsid w:val="00F50DA9"/>
    <w:rsid w:val="00F5172B"/>
    <w:rsid w:val="00F51827"/>
    <w:rsid w:val="00F5219B"/>
    <w:rsid w:val="00F53193"/>
    <w:rsid w:val="00F5361C"/>
    <w:rsid w:val="00F54344"/>
    <w:rsid w:val="00F55843"/>
    <w:rsid w:val="00F568EC"/>
    <w:rsid w:val="00F57CFC"/>
    <w:rsid w:val="00F57EE9"/>
    <w:rsid w:val="00F60035"/>
    <w:rsid w:val="00F611D3"/>
    <w:rsid w:val="00F61419"/>
    <w:rsid w:val="00F61BF1"/>
    <w:rsid w:val="00F6260C"/>
    <w:rsid w:val="00F6326B"/>
    <w:rsid w:val="00F63656"/>
    <w:rsid w:val="00F639ED"/>
    <w:rsid w:val="00F65683"/>
    <w:rsid w:val="00F6586C"/>
    <w:rsid w:val="00F660B9"/>
    <w:rsid w:val="00F66399"/>
    <w:rsid w:val="00F67887"/>
    <w:rsid w:val="00F679CE"/>
    <w:rsid w:val="00F70ECA"/>
    <w:rsid w:val="00F718A6"/>
    <w:rsid w:val="00F71F6E"/>
    <w:rsid w:val="00F72191"/>
    <w:rsid w:val="00F722ED"/>
    <w:rsid w:val="00F749BF"/>
    <w:rsid w:val="00F77743"/>
    <w:rsid w:val="00F80545"/>
    <w:rsid w:val="00F80638"/>
    <w:rsid w:val="00F8071E"/>
    <w:rsid w:val="00F80F42"/>
    <w:rsid w:val="00F818C1"/>
    <w:rsid w:val="00F82151"/>
    <w:rsid w:val="00F82E2D"/>
    <w:rsid w:val="00F84541"/>
    <w:rsid w:val="00F85257"/>
    <w:rsid w:val="00F856DB"/>
    <w:rsid w:val="00F85C78"/>
    <w:rsid w:val="00F861E3"/>
    <w:rsid w:val="00F86847"/>
    <w:rsid w:val="00F87382"/>
    <w:rsid w:val="00F90198"/>
    <w:rsid w:val="00F924C5"/>
    <w:rsid w:val="00F9268A"/>
    <w:rsid w:val="00F93845"/>
    <w:rsid w:val="00F93F72"/>
    <w:rsid w:val="00F94072"/>
    <w:rsid w:val="00F94774"/>
    <w:rsid w:val="00FA016D"/>
    <w:rsid w:val="00FA0D41"/>
    <w:rsid w:val="00FA1374"/>
    <w:rsid w:val="00FA1CBE"/>
    <w:rsid w:val="00FA1F08"/>
    <w:rsid w:val="00FA2184"/>
    <w:rsid w:val="00FA22F3"/>
    <w:rsid w:val="00FA2C39"/>
    <w:rsid w:val="00FA4F01"/>
    <w:rsid w:val="00FA663B"/>
    <w:rsid w:val="00FB0024"/>
    <w:rsid w:val="00FB0D01"/>
    <w:rsid w:val="00FB1486"/>
    <w:rsid w:val="00FB1843"/>
    <w:rsid w:val="00FB28FC"/>
    <w:rsid w:val="00FB2A95"/>
    <w:rsid w:val="00FB2DD5"/>
    <w:rsid w:val="00FB485E"/>
    <w:rsid w:val="00FB65E4"/>
    <w:rsid w:val="00FB6708"/>
    <w:rsid w:val="00FB6CC0"/>
    <w:rsid w:val="00FB70A9"/>
    <w:rsid w:val="00FB7B5C"/>
    <w:rsid w:val="00FC04D6"/>
    <w:rsid w:val="00FC0513"/>
    <w:rsid w:val="00FC0B60"/>
    <w:rsid w:val="00FC4A32"/>
    <w:rsid w:val="00FC4C3E"/>
    <w:rsid w:val="00FC53DB"/>
    <w:rsid w:val="00FC5780"/>
    <w:rsid w:val="00FC6565"/>
    <w:rsid w:val="00FC65F8"/>
    <w:rsid w:val="00FC754D"/>
    <w:rsid w:val="00FD09D4"/>
    <w:rsid w:val="00FD1BAB"/>
    <w:rsid w:val="00FD1E98"/>
    <w:rsid w:val="00FD213C"/>
    <w:rsid w:val="00FD2FFC"/>
    <w:rsid w:val="00FD322C"/>
    <w:rsid w:val="00FD47FE"/>
    <w:rsid w:val="00FD5E27"/>
    <w:rsid w:val="00FD7FE5"/>
    <w:rsid w:val="00FE0337"/>
    <w:rsid w:val="00FE181F"/>
    <w:rsid w:val="00FE1849"/>
    <w:rsid w:val="00FE220A"/>
    <w:rsid w:val="00FE32F2"/>
    <w:rsid w:val="00FE4C2B"/>
    <w:rsid w:val="00FE5D19"/>
    <w:rsid w:val="00FF003C"/>
    <w:rsid w:val="00FF0380"/>
    <w:rsid w:val="00FF0DA4"/>
    <w:rsid w:val="00FF0ECF"/>
    <w:rsid w:val="00FF19A9"/>
    <w:rsid w:val="00FF26E6"/>
    <w:rsid w:val="00FF2FDC"/>
    <w:rsid w:val="00FF4143"/>
    <w:rsid w:val="00FF5028"/>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F4C33"/>
  <w15:docId w15:val="{0A5666AD-1957-457D-8B41-A5483397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macro"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Heading8Char"/>
    <w:qFormat/>
    <w:pPr>
      <w:jc w:val="both"/>
    </w:pPr>
    <w:rPr>
      <w:rFonts w:eastAsia="MS Mincho" w:cs="Times New Roman"/>
      <w:snapToGrid w:val="0"/>
      <w:sz w:val="22"/>
      <w:szCs w:val="24"/>
      <w:lang w:val="en-GB" w:eastAsia="es-E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PlaceholderText"/>
    <w:uiPriority w:val="9"/>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Times New Roman"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jc w:val="right"/>
      <w:outlineLvl w:val="7"/>
    </w:pPr>
    <w:rPr>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Cambria" w:eastAsia="MS Mincho" w:hAnsi="Cambria" w:cs="Arial"/>
      <w:snapToGrid w:val="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semiHidden/>
    <w:rPr>
      <w:sz w:val="18"/>
      <w:szCs w:val="18"/>
    </w:rPr>
  </w:style>
  <w:style w:type="character" w:customStyle="1" w:styleId="BalloonTextChar">
    <w:name w:val="Balloon Text Char"/>
    <w:semiHidden/>
    <w:locked/>
    <w:rPr>
      <w:rFonts w:ascii="Times New Roman" w:hAnsi="Times New Roman"/>
      <w:sz w:val="18"/>
      <w:lang w:val="en-US"/>
    </w:rPr>
  </w:style>
  <w:style w:type="character" w:styleId="PlaceholderText">
    <w:name w:val="Placeholder Text"/>
    <w:aliases w:val="Heading 2 Char1"/>
    <w:link w:val="Heading2"/>
    <w:semiHidden/>
    <w:rPr>
      <w:color w:val="808080"/>
    </w:rPr>
  </w:style>
  <w:style w:type="paragraph" w:styleId="Header">
    <w:name w:val="header"/>
    <w:basedOn w:val="Normal"/>
    <w:pPr>
      <w:tabs>
        <w:tab w:val="center" w:pos="4320"/>
        <w:tab w:val="right" w:pos="8640"/>
      </w:tabs>
    </w:pPr>
  </w:style>
  <w:style w:type="character" w:customStyle="1" w:styleId="HeaderChar">
    <w:name w:val="Header Char"/>
    <w:locked/>
    <w:rPr>
      <w:rFonts w:ascii="Times New Roman" w:hAnsi="Times New Roman"/>
      <w:sz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locked/>
    <w:rPr>
      <w:rFonts w:ascii="Times New Roman" w:hAnsi="Times New Roman"/>
      <w:sz w:val="22"/>
      <w:lang w:val="en-GB"/>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ocked/>
    <w:rPr>
      <w:rFonts w:ascii="Times New Roman" w:eastAsia="Times New Roman" w:hAnsi="Times New Roman"/>
      <w:color w:val="17365D"/>
      <w:spacing w:val="5"/>
      <w:kern w:val="28"/>
      <w:sz w:val="52"/>
      <w:lang w:val="en-US"/>
    </w:rPr>
  </w:style>
  <w:style w:type="paragraph" w:styleId="Subtitle">
    <w:name w:val="Subtitle"/>
    <w:basedOn w:val="Normal"/>
    <w:next w:val="Normal"/>
    <w:qFormat/>
    <w:pPr>
      <w:numPr>
        <w:ilvl w:val="1"/>
      </w:numPr>
    </w:pPr>
    <w:rPr>
      <w:rFonts w:eastAsia="Times New Roman"/>
      <w:i/>
      <w:iCs/>
      <w:color w:val="4F81BD"/>
      <w:spacing w:val="15"/>
      <w:sz w:val="24"/>
    </w:rPr>
  </w:style>
  <w:style w:type="character" w:customStyle="1" w:styleId="SubtitleChar">
    <w:name w:val="Subtitle Char"/>
    <w:locked/>
    <w:rPr>
      <w:rFonts w:ascii="Times New Roman" w:eastAsia="Times New Roman" w:hAnsi="Times New Roman"/>
      <w:i/>
      <w:color w:val="4F81BD"/>
      <w:spacing w:val="15"/>
      <w:lang w:val="en-US"/>
    </w:rPr>
  </w:style>
  <w:style w:type="character" w:customStyle="1" w:styleId="Heading1Char">
    <w:name w:val="Heading 1 Char"/>
    <w:locked/>
    <w:rPr>
      <w:rFonts w:ascii="Times New Roman" w:hAnsi="Times New Roman"/>
      <w:b/>
      <w:caps/>
      <w:sz w:val="22"/>
      <w:lang w:val="en-GB"/>
    </w:rPr>
  </w:style>
  <w:style w:type="paragraph" w:styleId="BodyText">
    <w:name w:val="Body Text"/>
    <w:basedOn w:val="Normal"/>
    <w:pPr>
      <w:spacing w:before="120" w:after="120"/>
      <w:ind w:firstLine="720"/>
    </w:pPr>
    <w:rPr>
      <w:iCs/>
    </w:rPr>
  </w:style>
  <w:style w:type="character" w:customStyle="1" w:styleId="BalloonTextChar1">
    <w:name w:val="Balloon Text Char1"/>
    <w:link w:val="BalloonText"/>
    <w:locked/>
    <w:rPr>
      <w:rFonts w:ascii="Times New Roman" w:hAnsi="Times New Roman"/>
      <w:sz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locked/>
    <w:rPr>
      <w:rFonts w:ascii="Times New Roman" w:hAnsi="Times New Roman"/>
      <w:sz w:val="22"/>
      <w:lang w:val="en-GB"/>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pPr>
      <w:spacing w:after="120" w:line="240" w:lineRule="exact"/>
    </w:pPr>
  </w:style>
  <w:style w:type="character" w:customStyle="1" w:styleId="CommentTextChar">
    <w:name w:val="Comment Text Char"/>
    <w:semiHidden/>
    <w:locked/>
    <w:rPr>
      <w:rFonts w:ascii="Times New Roman" w:hAnsi="Times New Roman"/>
      <w:sz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EndnoteTextChar">
    <w:name w:val="Endnote Text Char"/>
    <w:semiHidden/>
    <w:locked/>
    <w:rPr>
      <w:rFonts w:ascii="Courier New" w:hAnsi="Courier New"/>
      <w:sz w:val="22"/>
      <w:lang w:val="en-GB"/>
    </w:rPr>
  </w:style>
  <w:style w:type="character" w:styleId="FollowedHyperlink">
    <w:name w:val="FollowedHyperlink"/>
    <w:basedOn w:val="DefaultParagraphFont"/>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ocked/>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locked/>
    <w:rPr>
      <w:rFonts w:ascii="Times New Roman" w:hAnsi="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uiPriority w:val="9"/>
    <w:locked/>
    <w:rPr>
      <w:rFonts w:ascii="Times New Roman" w:hAnsi="Times New Roman"/>
      <w:b/>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locked/>
    <w:rPr>
      <w:rFonts w:ascii="Times New Roman" w:hAnsi="Times New Roman"/>
      <w:i/>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locked/>
    <w:rPr>
      <w:rFonts w:ascii="Times New Roman Bold" w:eastAsia="Times New Roman" w:hAnsi="Times New Roman Bold"/>
      <w:b/>
      <w:i/>
      <w:sz w:val="22"/>
      <w:lang w:val="en-GB"/>
    </w:rPr>
  </w:style>
  <w:style w:type="paragraph" w:customStyle="1" w:styleId="Heading4indent">
    <w:name w:val="Heading 4 indent"/>
    <w:basedOn w:val="Heading4"/>
    <w:pPr>
      <w:ind w:left="720"/>
      <w:outlineLvl w:val="9"/>
    </w:pPr>
    <w:rPr>
      <w:rFonts w:ascii="Times New Roman" w:hAnsi="Times New Roman"/>
    </w:rPr>
  </w:style>
  <w:style w:type="character" w:customStyle="1" w:styleId="Heading5Char">
    <w:name w:val="Heading 5 Char"/>
    <w:locked/>
    <w:rPr>
      <w:rFonts w:ascii="Times New Roman" w:hAnsi="Times New Roman"/>
      <w:i/>
      <w:sz w:val="26"/>
      <w:lang w:val="en-CA"/>
    </w:rPr>
  </w:style>
  <w:style w:type="character" w:customStyle="1" w:styleId="Heading6Char">
    <w:name w:val="Heading 6 Char"/>
    <w:locked/>
    <w:rPr>
      <w:rFonts w:ascii="Times New Roman" w:hAnsi="Times New Roman"/>
      <w:sz w:val="22"/>
      <w:u w:val="single"/>
      <w:lang w:val="en-GB"/>
    </w:rPr>
  </w:style>
  <w:style w:type="character" w:customStyle="1" w:styleId="Heading7Char">
    <w:name w:val="Heading 7 Char"/>
    <w:locked/>
    <w:rPr>
      <w:rFonts w:ascii="Times New Roman" w:hAnsi="Times New Roman"/>
      <w:b/>
      <w:sz w:val="28"/>
      <w:lang w:val="en-GB"/>
    </w:rPr>
  </w:style>
  <w:style w:type="character" w:customStyle="1" w:styleId="Heading8Char">
    <w:name w:val="Heading 8 Char"/>
    <w:locked/>
    <w:rPr>
      <w:rFonts w:ascii="Times New Roman" w:hAnsi="Times New Roman"/>
      <w:b/>
      <w:sz w:val="32"/>
      <w:lang w:val="en-GB"/>
    </w:rPr>
  </w:style>
  <w:style w:type="character" w:customStyle="1" w:styleId="Heading9Char">
    <w:name w:val="Heading 9 Char"/>
    <w:locked/>
    <w:rPr>
      <w:rFonts w:ascii="Times New Roman" w:hAnsi="Times New Roman"/>
      <w:i/>
      <w:sz w:val="22"/>
      <w:lang w:val="en-GB"/>
    </w:rPr>
  </w:style>
  <w:style w:type="character" w:styleId="PageNumber">
    <w:name w:val="page number"/>
    <w:basedOn w:val="DefaultParagraphFont"/>
    <w:rPr>
      <w:rFonts w:ascii="Times New Roman" w:hAnsi="Times New Roman" w:cs="Times New Roman"/>
      <w:sz w:val="22"/>
    </w:rPr>
  </w:style>
  <w:style w:type="paragraph" w:customStyle="1" w:styleId="Para1">
    <w:name w:val="Para1"/>
    <w:basedOn w:val="Normal"/>
    <w:pPr>
      <w:numPr>
        <w:numId w:val="3"/>
      </w:numPr>
      <w:spacing w:before="120" w:after="120"/>
    </w:pPr>
    <w:rPr>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4"/>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lang w:val="es-E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rFonts w:cs="Times New Roman"/>
      <w:color w:val="0000FF"/>
      <w:sz w:val="18"/>
      <w:u w:val="single"/>
    </w:rPr>
  </w:style>
  <w:style w:type="character" w:customStyle="1" w:styleId="Para1Char">
    <w:name w:val="Para1 Char"/>
    <w:locked/>
    <w:rPr>
      <w:rFonts w:ascii="Times New Roman" w:hAnsi="Times New Roman"/>
      <w:sz w:val="18"/>
      <w:lang w:val="en-GB"/>
    </w:rPr>
  </w:style>
  <w:style w:type="paragraph" w:customStyle="1" w:styleId="CBD-Doc-Type">
    <w:name w:val="CBD-Doc-Type"/>
    <w:basedOn w:val="Normal"/>
    <w:pPr>
      <w:keepLines/>
      <w:spacing w:before="240" w:after="120"/>
    </w:pPr>
    <w:rPr>
      <w:b/>
      <w:i/>
      <w:sz w:val="24"/>
    </w:rPr>
  </w:style>
  <w:style w:type="paragraph" w:customStyle="1" w:styleId="CBD-Doc">
    <w:name w:val="CBD-Doc"/>
    <w:basedOn w:val="Normal"/>
    <w:pPr>
      <w:keepLines/>
      <w:numPr>
        <w:numId w:val="5"/>
      </w:numPr>
      <w:spacing w:after="120"/>
    </w:pPr>
  </w:style>
  <w:style w:type="paragraph" w:customStyle="1" w:styleId="ListParagraph1">
    <w:name w:val="List Paragraph1"/>
    <w:aliases w:val="Unordered List,List Paragraph 2,Dot pt,F5 List Paragraph,No Spacing1,List Paragraph Char Char Char,Indicator Text,Numbered Para 1,List Paragraph12,Bullet Points,MAIN CONTENT,Bullet 1,Colorful List - Accent 11"/>
    <w:basedOn w:val="Normal"/>
    <w:pPr>
      <w:spacing w:before="120" w:after="120"/>
      <w:ind w:left="720"/>
    </w:pPr>
  </w:style>
  <w:style w:type="paragraph" w:styleId="Caption">
    <w:name w:val="caption"/>
    <w:basedOn w:val="Normal"/>
    <w:next w:val="Normal"/>
    <w:qFormat/>
    <w:pPr>
      <w:keepNext/>
      <w:keepLines/>
      <w:spacing w:after="200"/>
    </w:pPr>
    <w:rPr>
      <w:b/>
      <w:iCs/>
      <w:szCs w:val="18"/>
    </w:rPr>
  </w:style>
  <w:style w:type="paragraph" w:customStyle="1" w:styleId="Style1">
    <w:name w:val="Style1"/>
    <w:basedOn w:val="Heading2"/>
    <w:qFormat/>
    <w:rPr>
      <w:i/>
    </w:rPr>
  </w:style>
  <w:style w:type="character" w:customStyle="1" w:styleId="UnresolvedMention1">
    <w:name w:val="Unresolved Mention1"/>
    <w:semiHidden/>
    <w:rPr>
      <w:color w:val="605E5C"/>
      <w:shd w:val="clear" w:color="auto" w:fill="E1DFDD"/>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ommentSubjectChar">
    <w:name w:val="Comment Subject Char"/>
    <w:semiHidden/>
    <w:locked/>
    <w:rPr>
      <w:rFonts w:ascii="Times New Roman" w:hAnsi="Times New Roman"/>
      <w:b/>
      <w:sz w:val="20"/>
      <w:lang w:val="en-GB"/>
    </w:rPr>
  </w:style>
  <w:style w:type="character" w:customStyle="1" w:styleId="UnresolvedMention2">
    <w:name w:val="Unresolved Mention2"/>
    <w:semiHidden/>
    <w:rPr>
      <w:color w:val="605E5C"/>
      <w:shd w:val="clear" w:color="auto" w:fill="E1DFDD"/>
    </w:rPr>
  </w:style>
  <w:style w:type="character" w:customStyle="1" w:styleId="normaltextrun">
    <w:name w:val="normaltextrun"/>
    <w:basedOn w:val="DefaultParagraphFont"/>
    <w:rPr>
      <w:rFonts w:cs="Times New Roman"/>
    </w:rPr>
  </w:style>
  <w:style w:type="character" w:customStyle="1" w:styleId="eop">
    <w:name w:val="eop"/>
    <w:basedOn w:val="DefaultParagraphFont"/>
    <w:rPr>
      <w:rFonts w:cs="Times New Roman"/>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ocked/>
    <w:rPr>
      <w:rFonts w:ascii="Times New Roman" w:hAnsi="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jc w:val="left"/>
    </w:pPr>
    <w:rPr>
      <w:rFonts w:ascii="Cambria" w:hAnsi="Cambria" w:cs="Arial"/>
      <w:vertAlign w:val="superscript"/>
      <w:lang w:val="fr-CA"/>
    </w:rPr>
  </w:style>
  <w:style w:type="character" w:customStyle="1" w:styleId="ng-binding">
    <w:name w:val="ng-binding"/>
    <w:basedOn w:val="DefaultParagraphFont"/>
    <w:rPr>
      <w:rFonts w:cs="Times New Roman"/>
    </w:rPr>
  </w:style>
  <w:style w:type="paragraph" w:styleId="Revision">
    <w:name w:val="Revision"/>
    <w:hidden/>
    <w:semiHidden/>
    <w:rPr>
      <w:rFonts w:eastAsia="MS Mincho" w:cs="Times New Roman"/>
      <w:snapToGrid w:val="0"/>
      <w:sz w:val="22"/>
      <w:szCs w:val="24"/>
      <w:lang w:val="en-GB" w:eastAsia="es-ES"/>
    </w:rPr>
  </w:style>
  <w:style w:type="character" w:styleId="Strong">
    <w:name w:val="Strong"/>
    <w:basedOn w:val="DefaultParagraphFont"/>
    <w:qFormat/>
    <w:rPr>
      <w:rFonts w:cs="Times New Roman"/>
      <w:b/>
    </w:rPr>
  </w:style>
  <w:style w:type="character" w:customStyle="1" w:styleId="preferred">
    <w:name w:val="preferred"/>
    <w:basedOn w:val="DefaultParagraphFont"/>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Tag">
    <w:name w:val="Tag"/>
    <w:rPr>
      <w:i/>
      <w:color w:val="auto"/>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fao.org/sustainable-development-goals/indicators/1441/es/" TargetMode="External"/><Relationship Id="rId26" Type="http://schemas.openxmlformats.org/officeDocument/2006/relationships/hyperlink" Target="https://unstats.un.org/sdgs/metadata/?Text=&amp;Goal=12&amp;Target=12.6" TargetMode="External"/><Relationship Id="rId3" Type="http://schemas.openxmlformats.org/officeDocument/2006/relationships/settings" Target="settings.xml"/><Relationship Id="rId21" Type="http://schemas.openxmlformats.org/officeDocument/2006/relationships/hyperlink" Target="https://www.unep.org/explore-topics/sustainable-development-goals/why-do-sustainable-development-goals-matter/goal-14" TargetMode="Externa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https://www.sciencedirect.com/science/article/pii/S0006320720307126" TargetMode="External"/><Relationship Id="rId25" Type="http://schemas.openxmlformats.org/officeDocument/2006/relationships/hyperlink" Target="https://unstats.un.org/sdgs/metadata/?Text=&amp;Goal=15&amp;Target=15.9" TargetMode="External"/><Relationship Id="rId2" Type="http://schemas.openxmlformats.org/officeDocument/2006/relationships/styles" Target="styles.xml"/><Relationship Id="rId16" Type="http://schemas.openxmlformats.org/officeDocument/2006/relationships/hyperlink" Target="https://www.iucnredlist.org/es/" TargetMode="External"/><Relationship Id="rId20" Type="http://schemas.openxmlformats.org/officeDocument/2006/relationships/hyperlink" Target="https://www.unep.org/explore-topics/sustainable-development-goals/why-do-sustainable-development-goals-matter/goal-14" TargetMode="External"/><Relationship Id="rId29" Type="http://schemas.openxmlformats.org/officeDocument/2006/relationships/hyperlink" Target="https://unstats.un.org/sdgs/metadata/?Text=&amp;Goal=15&amp;Target=15.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unstats.un.org/sdgs/metadata/?Text=&amp;Goal=15&amp;Target=15.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urban-data-guo-un-habitat.hub.arcgis.com/documents/metadata-on-sdg-indicator-11-7-1/explore" TargetMode="External"/><Relationship Id="rId28" Type="http://schemas.openxmlformats.org/officeDocument/2006/relationships/hyperlink" Target="https://www.oecd.org/fr/tad/environmentallyharmfulsubsidieschallengesforreform.htm" TargetMode="External"/><Relationship Id="rId10" Type="http://schemas.openxmlformats.org/officeDocument/2006/relationships/header" Target="header1.xml"/><Relationship Id="rId19" Type="http://schemas.openxmlformats.org/officeDocument/2006/relationships/hyperlink" Target="https://geobon.org/ebvs/working-groups/species-populations/ebv-for-invasion-monitor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yperlink" Target="http://www.fao.org/faostat/es/" TargetMode="External"/><Relationship Id="rId27" Type="http://schemas.openxmlformats.org/officeDocument/2006/relationships/hyperlink" Target="https://www.unep.org/explore-topics/sustainable-development-goals/why-do-sustainable-development-goals-matter/goal-12-1" TargetMode="External"/><Relationship Id="rId30" Type="http://schemas.openxmlformats.org/officeDocument/2006/relationships/hyperlink" Target="https://www.worldbank.org/en/programs/lsms/land-tenu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2nd-session/documents/BG-3f-2020_GA_report_%20draft_%20ver7_noma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5218</Words>
  <Characters>29744</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Proposed headline indicators of the monitoring framework for the post-2020 global biodiversity framework</vt:lpstr>
      <vt:lpstr>Proposed headline indicators of the monitoring framework for the post-2020 global biodiversity framework</vt:lpstr>
    </vt:vector>
  </TitlesOfParts>
  <Company>United Nations</Company>
  <LinksUpToDate>false</LinksUpToDate>
  <CharactersWithSpaces>34893</CharactersWithSpaces>
  <SharedDoc>false</SharedDoc>
  <HyperlinkBase>https://www.cbd.int/conferences/post2020</HyperlinkBase>
  <HLinks>
    <vt:vector size="162" baseType="variant">
      <vt:variant>
        <vt:i4>3080237</vt:i4>
      </vt:variant>
      <vt:variant>
        <vt:i4>75</vt:i4>
      </vt:variant>
      <vt:variant>
        <vt:i4>0</vt:i4>
      </vt:variant>
      <vt:variant>
        <vt:i4>5</vt:i4>
      </vt:variant>
      <vt:variant>
        <vt:lpwstr>https://www.worldbank.org/en/programs/lsms/land-tenure</vt:lpwstr>
      </vt:variant>
      <vt:variant>
        <vt:lpwstr/>
      </vt:variant>
      <vt:variant>
        <vt:i4>7929911</vt:i4>
      </vt:variant>
      <vt:variant>
        <vt:i4>72</vt:i4>
      </vt:variant>
      <vt:variant>
        <vt:i4>0</vt:i4>
      </vt:variant>
      <vt:variant>
        <vt:i4>5</vt:i4>
      </vt:variant>
      <vt:variant>
        <vt:lpwstr>https://unstats.un.org/sdgs/metadata/?Text=&amp;Goal=15&amp;Target=15.a</vt:lpwstr>
      </vt:variant>
      <vt:variant>
        <vt:lpwstr/>
      </vt:variant>
      <vt:variant>
        <vt:i4>2621537</vt:i4>
      </vt:variant>
      <vt:variant>
        <vt:i4>69</vt:i4>
      </vt:variant>
      <vt:variant>
        <vt:i4>0</vt:i4>
      </vt:variant>
      <vt:variant>
        <vt:i4>5</vt:i4>
      </vt:variant>
      <vt:variant>
        <vt:lpwstr>https://www.unep.org/explore-topics/sustainable-development-goals/why-do-sustainable-development-goals-matter/goal-12-1</vt:lpwstr>
      </vt:variant>
      <vt:variant>
        <vt:lpwstr/>
      </vt:variant>
      <vt:variant>
        <vt:i4>7929911</vt:i4>
      </vt:variant>
      <vt:variant>
        <vt:i4>66</vt:i4>
      </vt:variant>
      <vt:variant>
        <vt:i4>0</vt:i4>
      </vt:variant>
      <vt:variant>
        <vt:i4>5</vt:i4>
      </vt:variant>
      <vt:variant>
        <vt:lpwstr>https://unstats.un.org/sdgs/metadata/?Text=&amp;Goal=12&amp;Target=12.6</vt:lpwstr>
      </vt:variant>
      <vt:variant>
        <vt:lpwstr/>
      </vt:variant>
      <vt:variant>
        <vt:i4>7929911</vt:i4>
      </vt:variant>
      <vt:variant>
        <vt:i4>63</vt:i4>
      </vt:variant>
      <vt:variant>
        <vt:i4>0</vt:i4>
      </vt:variant>
      <vt:variant>
        <vt:i4>5</vt:i4>
      </vt:variant>
      <vt:variant>
        <vt:lpwstr>https://unstats.un.org/sdgs/metadata/?Text=&amp;Goal=15&amp;Target=15.9</vt:lpwstr>
      </vt:variant>
      <vt:variant>
        <vt:lpwstr/>
      </vt:variant>
      <vt:variant>
        <vt:i4>7929911</vt:i4>
      </vt:variant>
      <vt:variant>
        <vt:i4>60</vt:i4>
      </vt:variant>
      <vt:variant>
        <vt:i4>0</vt:i4>
      </vt:variant>
      <vt:variant>
        <vt:i4>5</vt:i4>
      </vt:variant>
      <vt:variant>
        <vt:lpwstr>https://unstats.un.org/sdgs/metadata/?Text=&amp;Goal=15&amp;Target=15.9</vt:lpwstr>
      </vt:variant>
      <vt:variant>
        <vt:lpwstr/>
      </vt:variant>
      <vt:variant>
        <vt:i4>3276917</vt:i4>
      </vt:variant>
      <vt:variant>
        <vt:i4>57</vt:i4>
      </vt:variant>
      <vt:variant>
        <vt:i4>0</vt:i4>
      </vt:variant>
      <vt:variant>
        <vt:i4>5</vt:i4>
      </vt:variant>
      <vt:variant>
        <vt:lpwstr>https://urban-data-guo-un-habitat.hub.arcgis.com/documents/metadata-on-sdg-indicator-11-7-1/explore</vt:lpwstr>
      </vt:variant>
      <vt:variant>
        <vt:lpwstr/>
      </vt:variant>
      <vt:variant>
        <vt:i4>5505049</vt:i4>
      </vt:variant>
      <vt:variant>
        <vt:i4>54</vt:i4>
      </vt:variant>
      <vt:variant>
        <vt:i4>0</vt:i4>
      </vt:variant>
      <vt:variant>
        <vt:i4>5</vt:i4>
      </vt:variant>
      <vt:variant>
        <vt:lpwstr>https://seea.un.org/ecosystem-accounting</vt:lpwstr>
      </vt:variant>
      <vt:variant>
        <vt:lpwstr/>
      </vt:variant>
      <vt:variant>
        <vt:i4>4915291</vt:i4>
      </vt:variant>
      <vt:variant>
        <vt:i4>51</vt:i4>
      </vt:variant>
      <vt:variant>
        <vt:i4>0</vt:i4>
      </vt:variant>
      <vt:variant>
        <vt:i4>5</vt:i4>
      </vt:variant>
      <vt:variant>
        <vt:lpwstr>https://unstats.un.org/sdgs/metadata/?Text&amp;Goal=15&amp;Target</vt:lpwstr>
      </vt:variant>
      <vt:variant>
        <vt:lpwstr/>
      </vt:variant>
      <vt:variant>
        <vt:i4>6750331</vt:i4>
      </vt:variant>
      <vt:variant>
        <vt:i4>48</vt:i4>
      </vt:variant>
      <vt:variant>
        <vt:i4>0</vt:i4>
      </vt:variant>
      <vt:variant>
        <vt:i4>5</vt:i4>
      </vt:variant>
      <vt:variant>
        <vt:lpwstr>http://www.fao.org/sustainable-development-goals/indicators/241/es/</vt:lpwstr>
      </vt:variant>
      <vt:variant>
        <vt:lpwstr/>
      </vt:variant>
      <vt:variant>
        <vt:i4>5505049</vt:i4>
      </vt:variant>
      <vt:variant>
        <vt:i4>45</vt:i4>
      </vt:variant>
      <vt:variant>
        <vt:i4>0</vt:i4>
      </vt:variant>
      <vt:variant>
        <vt:i4>5</vt:i4>
      </vt:variant>
      <vt:variant>
        <vt:lpwstr>https://seea.un.org/ecosystem-accounting</vt:lpwstr>
      </vt:variant>
      <vt:variant>
        <vt:lpwstr/>
      </vt:variant>
      <vt:variant>
        <vt:i4>3014697</vt:i4>
      </vt:variant>
      <vt:variant>
        <vt:i4>42</vt:i4>
      </vt:variant>
      <vt:variant>
        <vt:i4>0</vt:i4>
      </vt:variant>
      <vt:variant>
        <vt:i4>5</vt:i4>
      </vt:variant>
      <vt:variant>
        <vt:lpwstr>https://www.ipcc-nggip.iges.or.jp/public/2019rf/index.html</vt:lpwstr>
      </vt:variant>
      <vt:variant>
        <vt:lpwstr/>
      </vt:variant>
      <vt:variant>
        <vt:i4>2687023</vt:i4>
      </vt:variant>
      <vt:variant>
        <vt:i4>39</vt:i4>
      </vt:variant>
      <vt:variant>
        <vt:i4>0</vt:i4>
      </vt:variant>
      <vt:variant>
        <vt:i4>5</vt:i4>
      </vt:variant>
      <vt:variant>
        <vt:lpwstr>http://www.fao.org/faostat/es/</vt:lpwstr>
      </vt:variant>
      <vt:variant>
        <vt:lpwstr>data/EP/visualize</vt:lpwstr>
      </vt:variant>
      <vt:variant>
        <vt:i4>327763</vt:i4>
      </vt:variant>
      <vt:variant>
        <vt:i4>36</vt:i4>
      </vt:variant>
      <vt:variant>
        <vt:i4>0</vt:i4>
      </vt:variant>
      <vt:variant>
        <vt:i4>5</vt:i4>
      </vt:variant>
      <vt:variant>
        <vt:lpwstr>https://www.unep.org/explore-topics/sustainable-development-goals/why-do-sustainable-development-goals-matter/goal-14</vt:lpwstr>
      </vt:variant>
      <vt:variant>
        <vt:lpwstr/>
      </vt:variant>
      <vt:variant>
        <vt:i4>327763</vt:i4>
      </vt:variant>
      <vt:variant>
        <vt:i4>33</vt:i4>
      </vt:variant>
      <vt:variant>
        <vt:i4>0</vt:i4>
      </vt:variant>
      <vt:variant>
        <vt:i4>5</vt:i4>
      </vt:variant>
      <vt:variant>
        <vt:lpwstr>https://www.unep.org/explore-topics/sustainable-development-goals/why-do-sustainable-development-goals-matter/goal-14</vt:lpwstr>
      </vt:variant>
      <vt:variant>
        <vt:lpwstr/>
      </vt:variant>
      <vt:variant>
        <vt:i4>3735679</vt:i4>
      </vt:variant>
      <vt:variant>
        <vt:i4>30</vt:i4>
      </vt:variant>
      <vt:variant>
        <vt:i4>0</vt:i4>
      </vt:variant>
      <vt:variant>
        <vt:i4>5</vt:i4>
      </vt:variant>
      <vt:variant>
        <vt:lpwstr>https://geobon.org/ebvs/working-groups/species-populations/ebv-for-invasion-monitoring/</vt:lpwstr>
      </vt:variant>
      <vt:variant>
        <vt:lpwstr/>
      </vt:variant>
      <vt:variant>
        <vt:i4>4194372</vt:i4>
      </vt:variant>
      <vt:variant>
        <vt:i4>27</vt:i4>
      </vt:variant>
      <vt:variant>
        <vt:i4>0</vt:i4>
      </vt:variant>
      <vt:variant>
        <vt:i4>5</vt:i4>
      </vt:variant>
      <vt:variant>
        <vt:lpwstr>http://www.fao.org/sustainable-development-goals/indicators/1441/es/</vt:lpwstr>
      </vt:variant>
      <vt:variant>
        <vt:lpwstr/>
      </vt:variant>
      <vt:variant>
        <vt:i4>1114178</vt:i4>
      </vt:variant>
      <vt:variant>
        <vt:i4>24</vt:i4>
      </vt:variant>
      <vt:variant>
        <vt:i4>0</vt:i4>
      </vt:variant>
      <vt:variant>
        <vt:i4>5</vt:i4>
      </vt:variant>
      <vt:variant>
        <vt:lpwstr>http://www.fao.org/sustainable-development-goals/indicators/251a/es/</vt:lpwstr>
      </vt:variant>
      <vt:variant>
        <vt:lpwstr/>
      </vt:variant>
      <vt:variant>
        <vt:i4>3670053</vt:i4>
      </vt:variant>
      <vt:variant>
        <vt:i4>21</vt:i4>
      </vt:variant>
      <vt:variant>
        <vt:i4>0</vt:i4>
      </vt:variant>
      <vt:variant>
        <vt:i4>5</vt:i4>
      </vt:variant>
      <vt:variant>
        <vt:lpwstr>https://www.hwctf.org/</vt:lpwstr>
      </vt:variant>
      <vt:variant>
        <vt:lpwstr/>
      </vt:variant>
      <vt:variant>
        <vt:i4>3538979</vt:i4>
      </vt:variant>
      <vt:variant>
        <vt:i4>18</vt:i4>
      </vt:variant>
      <vt:variant>
        <vt:i4>0</vt:i4>
      </vt:variant>
      <vt:variant>
        <vt:i4>5</vt:i4>
      </vt:variant>
      <vt:variant>
        <vt:lpwstr>https://www.protectedplanet.net/en</vt:lpwstr>
      </vt:variant>
      <vt:variant>
        <vt:lpwstr/>
      </vt:variant>
      <vt:variant>
        <vt:i4>3604535</vt:i4>
      </vt:variant>
      <vt:variant>
        <vt:i4>15</vt:i4>
      </vt:variant>
      <vt:variant>
        <vt:i4>0</vt:i4>
      </vt:variant>
      <vt:variant>
        <vt:i4>5</vt:i4>
      </vt:variant>
      <vt:variant>
        <vt:lpwstr>http://www.fao.org/in-action/forest-landscape-restoration-mechanism/resources/detail/es/c/1315004/</vt:lpwstr>
      </vt:variant>
      <vt:variant>
        <vt:lpwstr/>
      </vt:variant>
      <vt:variant>
        <vt:i4>5505049</vt:i4>
      </vt:variant>
      <vt:variant>
        <vt:i4>12</vt:i4>
      </vt:variant>
      <vt:variant>
        <vt:i4>0</vt:i4>
      </vt:variant>
      <vt:variant>
        <vt:i4>5</vt:i4>
      </vt:variant>
      <vt:variant>
        <vt:lpwstr>https://seea.un.org/ecosystem-accounting</vt:lpwstr>
      </vt:variant>
      <vt:variant>
        <vt:lpwstr/>
      </vt:variant>
      <vt:variant>
        <vt:i4>6619261</vt:i4>
      </vt:variant>
      <vt:variant>
        <vt:i4>9</vt:i4>
      </vt:variant>
      <vt:variant>
        <vt:i4>0</vt:i4>
      </vt:variant>
      <vt:variant>
        <vt:i4>5</vt:i4>
      </vt:variant>
      <vt:variant>
        <vt:lpwstr>https://www.sciencedirect.com/science/article/pii/S0006320720307126</vt:lpwstr>
      </vt:variant>
      <vt:variant>
        <vt:lpwstr/>
      </vt:variant>
      <vt:variant>
        <vt:i4>2687020</vt:i4>
      </vt:variant>
      <vt:variant>
        <vt:i4>6</vt:i4>
      </vt:variant>
      <vt:variant>
        <vt:i4>0</vt:i4>
      </vt:variant>
      <vt:variant>
        <vt:i4>5</vt:i4>
      </vt:variant>
      <vt:variant>
        <vt:lpwstr>https://www.iucnredlist.org/es/</vt:lpwstr>
      </vt:variant>
      <vt:variant>
        <vt:lpwstr/>
      </vt:variant>
      <vt:variant>
        <vt:i4>3538989</vt:i4>
      </vt:variant>
      <vt:variant>
        <vt:i4>3</vt:i4>
      </vt:variant>
      <vt:variant>
        <vt:i4>0</vt:i4>
      </vt:variant>
      <vt:variant>
        <vt:i4>5</vt:i4>
      </vt:variant>
      <vt:variant>
        <vt:lpwstr>https://geobon.org/ebvs/indicators/</vt:lpwstr>
      </vt:variant>
      <vt:variant>
        <vt:lpwstr/>
      </vt:variant>
      <vt:variant>
        <vt:i4>5505049</vt:i4>
      </vt:variant>
      <vt:variant>
        <vt:i4>0</vt:i4>
      </vt:variant>
      <vt:variant>
        <vt:i4>0</vt:i4>
      </vt:variant>
      <vt:variant>
        <vt:i4>5</vt:i4>
      </vt:variant>
      <vt:variant>
        <vt:lpwstr>https://seea.un.org/ecosystem-accounting</vt:lpwstr>
      </vt:variant>
      <vt:variant>
        <vt:lpwstr/>
      </vt:variant>
      <vt:variant>
        <vt:i4>4390950</vt:i4>
      </vt:variant>
      <vt:variant>
        <vt:i4>0</vt:i4>
      </vt:variant>
      <vt:variant>
        <vt:i4>0</vt:i4>
      </vt:variant>
      <vt:variant>
        <vt:i4>5</vt:i4>
      </vt:variant>
      <vt:variant>
        <vt:lpwstr>https://unstats.un.org/unsd/statcom/52nd-session/documents/BG-3f-2020_GA_report_ draft_ ver7_nomap-E.pdf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headline indicators of the monitoring framework for the post-2020 global biodiversity framework</dc:title>
  <dc:subject>CBD/WG2020/3/3/Add.1</dc:subject>
  <dc:creator>SCBD</dc:creator>
  <cp:keywords>Open-ended Working Group on the Post-2020 Global Biodiversity Framework, third meeting, Convention on Biological Diversity</cp:keywords>
  <cp:lastModifiedBy>Tatiana Zavarzina</cp:lastModifiedBy>
  <cp:revision>5</cp:revision>
  <cp:lastPrinted>2021-07-14T13:48:00Z</cp:lastPrinted>
  <dcterms:created xsi:type="dcterms:W3CDTF">2021-07-18T19:56:00Z</dcterms:created>
  <dcterms:modified xsi:type="dcterms:W3CDTF">2021-07-21T13:46:00Z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