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75D24" w:rsidRPr="002972D5" w14:paraId="6D06781B" w14:textId="77777777" w:rsidTr="002C335C">
        <w:trPr>
          <w:trHeight w:val="1438"/>
        </w:trPr>
        <w:tc>
          <w:tcPr>
            <w:tcW w:w="5238" w:type="dxa"/>
          </w:tcPr>
          <w:p w14:paraId="319B766D" w14:textId="77777777" w:rsidR="00475D24" w:rsidRDefault="00475D24" w:rsidP="002C335C">
            <w:pPr>
              <w:ind w:right="1426"/>
              <w:rPr>
                <w:rFonts w:ascii="Univers" w:hAnsi="Univers"/>
                <w:sz w:val="32"/>
              </w:rPr>
            </w:pPr>
            <w:r>
              <w:rPr>
                <w:rFonts w:ascii="Univers" w:hAnsi="Univers"/>
                <w:b/>
                <w:sz w:val="32"/>
              </w:rPr>
              <w:t>CONVENTION ON</w:t>
            </w:r>
          </w:p>
          <w:p w14:paraId="341AEE6B" w14:textId="77777777" w:rsidR="00475D24" w:rsidRPr="00D51F4B" w:rsidRDefault="00475D24" w:rsidP="002C335C">
            <w:pPr>
              <w:spacing w:after="120"/>
              <w:ind w:right="1422"/>
            </w:pPr>
            <w:r w:rsidRPr="007B07AB">
              <w:rPr>
                <w:rFonts w:ascii="Univers" w:hAnsi="Univers"/>
                <w:b/>
                <w:sz w:val="32"/>
              </w:rPr>
              <w:t>BIOLOGICAL DIVERSITY</w:t>
            </w:r>
          </w:p>
        </w:tc>
        <w:tc>
          <w:tcPr>
            <w:tcW w:w="450" w:type="dxa"/>
          </w:tcPr>
          <w:p w14:paraId="083948E7" w14:textId="77777777" w:rsidR="00475D24" w:rsidRPr="00D51F4B" w:rsidRDefault="00475D24" w:rsidP="002C335C">
            <w:pPr>
              <w:spacing w:after="120"/>
            </w:pPr>
          </w:p>
        </w:tc>
        <w:tc>
          <w:tcPr>
            <w:tcW w:w="4201" w:type="dxa"/>
          </w:tcPr>
          <w:sdt>
            <w:sdtPr>
              <w:alias w:val="Subject"/>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EndPr/>
            <w:sdtContent>
              <w:p w14:paraId="18AE8B14" w14:textId="5B65E4D7" w:rsidR="00475D24" w:rsidRPr="00B33576" w:rsidRDefault="000259D3" w:rsidP="002972D5">
                <w:pPr>
                  <w:ind w:left="296"/>
                </w:pPr>
                <w:r w:rsidRPr="00B33576">
                  <w:t>CBD/WG2020/2/CRP.1</w:t>
                </w:r>
                <w:r>
                  <w:t>/Rev.1</w:t>
                </w:r>
              </w:p>
            </w:sdtContent>
          </w:sdt>
          <w:p w14:paraId="7B1A4AD7" w14:textId="3787E8B8" w:rsidR="00475D24" w:rsidRPr="00D51F4B" w:rsidRDefault="004D53AF" w:rsidP="002972D5">
            <w:pPr>
              <w:spacing w:after="120"/>
              <w:ind w:left="296"/>
            </w:pPr>
            <w:r w:rsidRPr="007B07AB">
              <w:t>2</w:t>
            </w:r>
            <w:r w:rsidR="008A6412">
              <w:t>7</w:t>
            </w:r>
            <w:r w:rsidR="00475D24" w:rsidRPr="00D51F4B">
              <w:t xml:space="preserve"> </w:t>
            </w:r>
            <w:r w:rsidRPr="00D51F4B">
              <w:t>February</w:t>
            </w:r>
            <w:r w:rsidR="00475D24" w:rsidRPr="00D51F4B">
              <w:t xml:space="preserve"> 20</w:t>
            </w:r>
            <w:r w:rsidRPr="00D51F4B">
              <w:t>20</w:t>
            </w:r>
          </w:p>
          <w:p w14:paraId="3AB60C5F" w14:textId="77777777" w:rsidR="00475D24" w:rsidRPr="00A53C47" w:rsidRDefault="00475D24" w:rsidP="002972D5">
            <w:pPr>
              <w:spacing w:after="120"/>
              <w:ind w:left="296"/>
            </w:pPr>
          </w:p>
          <w:p w14:paraId="7505727F" w14:textId="77777777" w:rsidR="00475D24" w:rsidRPr="00733CA1" w:rsidRDefault="00475D24" w:rsidP="002972D5">
            <w:pPr>
              <w:spacing w:after="120"/>
              <w:ind w:left="296"/>
            </w:pPr>
            <w:r w:rsidRPr="00D83678">
              <w:t>ORIGINAL:  ENGLISH</w:t>
            </w:r>
          </w:p>
        </w:tc>
      </w:tr>
    </w:tbl>
    <w:bookmarkStart w:id="0" w:name="Meeting"/>
    <w:p w14:paraId="414FD64D" w14:textId="77777777" w:rsidR="00CF3DE9" w:rsidRPr="00A4766A" w:rsidRDefault="0097751D" w:rsidP="00CF3DE9">
      <w:pPr>
        <w:pStyle w:val="meetingname"/>
        <w:suppressLineNumbers/>
        <w:suppressAutoHyphens/>
        <w:ind w:right="5816"/>
        <w:rPr>
          <w:kern w:val="22"/>
          <w:szCs w:val="22"/>
        </w:rPr>
      </w:pPr>
      <w:sdt>
        <w:sdtPr>
          <w:rPr>
            <w:kern w:val="22"/>
            <w:szCs w:val="22"/>
          </w:rPr>
          <w:alias w:val="Meeting"/>
          <w:tag w:val="Meeting"/>
          <w:id w:val="1412045910"/>
          <w:placeholder>
            <w:docPart w:val="E93631759CB04AEDB70A561DB9205CBE"/>
          </w:placeholder>
          <w:text/>
        </w:sdtPr>
        <w:sdtEndPr/>
        <w:sdtContent>
          <w:r w:rsidR="00CF3DE9" w:rsidRPr="00A4766A">
            <w:rPr>
              <w:kern w:val="22"/>
              <w:szCs w:val="22"/>
            </w:rPr>
            <w:t>OPEN-ENDED WORKING GROUP on the post-2020 global biodiversity framework</w:t>
          </w:r>
        </w:sdtContent>
      </w:sdt>
      <w:bookmarkEnd w:id="0"/>
    </w:p>
    <w:p w14:paraId="2EDD0CE8" w14:textId="77777777" w:rsidR="00CF3DE9" w:rsidRPr="00D51F4B" w:rsidRDefault="00CF3DE9" w:rsidP="00CF3DE9">
      <w:pPr>
        <w:suppressLineNumbers/>
        <w:suppressAutoHyphens/>
        <w:rPr>
          <w:snapToGrid w:val="0"/>
          <w:kern w:val="22"/>
          <w:szCs w:val="22"/>
          <w:lang w:eastAsia="nb-NO"/>
        </w:rPr>
      </w:pPr>
      <w:r w:rsidRPr="007B07AB">
        <w:rPr>
          <w:snapToGrid w:val="0"/>
          <w:kern w:val="22"/>
          <w:szCs w:val="22"/>
          <w:lang w:eastAsia="nb-NO"/>
        </w:rPr>
        <w:t>Second meeting</w:t>
      </w:r>
    </w:p>
    <w:p w14:paraId="7144FE50" w14:textId="485E12DB" w:rsidR="00CF3DE9" w:rsidRDefault="00CF3DE9" w:rsidP="00CF3DE9">
      <w:pPr>
        <w:suppressLineNumbers/>
        <w:suppressAutoHyphens/>
        <w:rPr>
          <w:snapToGrid w:val="0"/>
          <w:kern w:val="22"/>
          <w:szCs w:val="22"/>
          <w:lang w:eastAsia="nb-NO"/>
        </w:rPr>
      </w:pPr>
      <w:r w:rsidRPr="00D51F4B">
        <w:rPr>
          <w:snapToGrid w:val="0"/>
          <w:kern w:val="22"/>
          <w:szCs w:val="22"/>
          <w:lang w:eastAsia="nb-NO"/>
        </w:rPr>
        <w:t>Rome, 24-29 February 2020</w:t>
      </w:r>
    </w:p>
    <w:p w14:paraId="5C063E9D" w14:textId="7F19918A" w:rsidR="00662939" w:rsidRPr="00D51F4B" w:rsidRDefault="00662939" w:rsidP="00CF3DE9">
      <w:pPr>
        <w:suppressLineNumbers/>
        <w:suppressAutoHyphens/>
        <w:rPr>
          <w:snapToGrid w:val="0"/>
          <w:kern w:val="22"/>
          <w:szCs w:val="22"/>
          <w:lang w:eastAsia="nb-NO"/>
        </w:rPr>
      </w:pPr>
      <w:r>
        <w:rPr>
          <w:snapToGrid w:val="0"/>
          <w:kern w:val="22"/>
          <w:szCs w:val="22"/>
          <w:lang w:eastAsia="nb-NO"/>
        </w:rPr>
        <w:t>Agenda item 4</w:t>
      </w:r>
    </w:p>
    <w:p w14:paraId="2BE87445" w14:textId="77777777" w:rsidR="00E20B63" w:rsidRPr="007B07AB" w:rsidRDefault="00E20B63" w:rsidP="0097751D">
      <w:pPr>
        <w:spacing w:before="120" w:after="120"/>
        <w:jc w:val="center"/>
        <w:rPr>
          <w:b/>
        </w:rPr>
      </w:pPr>
      <w:r>
        <w:rPr>
          <w:b/>
        </w:rPr>
        <w:t>Preparation of the post-2020 global biodiversity framework</w:t>
      </w:r>
    </w:p>
    <w:p w14:paraId="7BA15514" w14:textId="572CF916" w:rsidR="00415912" w:rsidRDefault="00AD2799">
      <w:pPr>
        <w:spacing w:before="120" w:after="120"/>
        <w:jc w:val="center"/>
        <w:rPr>
          <w:b/>
          <w:szCs w:val="22"/>
        </w:rPr>
      </w:pPr>
      <w:r>
        <w:rPr>
          <w:b/>
          <w:szCs w:val="22"/>
        </w:rPr>
        <w:t>Draft recommendation submitted by the Co-Chairs</w:t>
      </w:r>
    </w:p>
    <w:p w14:paraId="2EB6490F" w14:textId="77777777" w:rsidR="00AD2799" w:rsidRPr="00B90833" w:rsidRDefault="00AD2799" w:rsidP="0097751D">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The Open-ended Working Group on the Post-2020 Global Biodiversity Framework,</w:t>
      </w:r>
    </w:p>
    <w:p w14:paraId="221D7E99" w14:textId="02ABEE89" w:rsidR="00AD2799" w:rsidRPr="00AF02B5" w:rsidRDefault="00AD2799" w:rsidP="0097751D">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 xml:space="preserve">Recalling </w:t>
      </w:r>
      <w:r w:rsidRPr="00AF02B5">
        <w:rPr>
          <w:kern w:val="22"/>
          <w:szCs w:val="22"/>
        </w:rPr>
        <w:t>decision 14/3</w:t>
      </w:r>
      <w:r w:rsidR="00D140C5" w:rsidRPr="00AF02B5">
        <w:rPr>
          <w:kern w:val="22"/>
          <w:szCs w:val="22"/>
        </w:rPr>
        <w:t>4</w:t>
      </w:r>
      <w:r w:rsidRPr="00AF02B5">
        <w:rPr>
          <w:i/>
          <w:kern w:val="22"/>
          <w:szCs w:val="22"/>
        </w:rPr>
        <w:t xml:space="preserve">, </w:t>
      </w:r>
      <w:r w:rsidRPr="00AF02B5">
        <w:rPr>
          <w:kern w:val="22"/>
          <w:szCs w:val="22"/>
        </w:rPr>
        <w:t>recommendation WG2020-1/1 and recommendation SBSTTA-23/1,</w:t>
      </w:r>
    </w:p>
    <w:p w14:paraId="608E6542" w14:textId="21CCCF4B" w:rsidR="00AD2799" w:rsidRPr="00B90833" w:rsidRDefault="00AD2799" w:rsidP="0097751D">
      <w:pPr>
        <w:pStyle w:val="Para3"/>
        <w:numPr>
          <w:ilvl w:val="2"/>
          <w:numId w:val="25"/>
        </w:numPr>
        <w:suppressLineNumbers/>
        <w:tabs>
          <w:tab w:val="clear" w:pos="1440"/>
          <w:tab w:val="clear" w:pos="1980"/>
        </w:tabs>
        <w:suppressAutoHyphens/>
        <w:ind w:left="0" w:firstLine="720"/>
        <w:rPr>
          <w:kern w:val="22"/>
          <w:szCs w:val="22"/>
        </w:rPr>
      </w:pPr>
      <w:r w:rsidRPr="00B90833">
        <w:rPr>
          <w:i/>
          <w:kern w:val="22"/>
          <w:szCs w:val="22"/>
        </w:rPr>
        <w:t xml:space="preserve">Notes </w:t>
      </w:r>
      <w:r w:rsidRPr="00B90833">
        <w:rPr>
          <w:kern w:val="22"/>
          <w:szCs w:val="22"/>
        </w:rPr>
        <w:t>the progress made during its</w:t>
      </w:r>
      <w:r w:rsidRPr="00B90833">
        <w:rPr>
          <w:i/>
          <w:kern w:val="22"/>
          <w:szCs w:val="22"/>
        </w:rPr>
        <w:t xml:space="preserve"> </w:t>
      </w:r>
      <w:r w:rsidRPr="00B90833">
        <w:rPr>
          <w:kern w:val="22"/>
          <w:szCs w:val="22"/>
        </w:rPr>
        <w:t>second meeting, as reflected in the text annexed to the report o</w:t>
      </w:r>
      <w:r w:rsidR="00662939" w:rsidRPr="00B90833">
        <w:rPr>
          <w:kern w:val="22"/>
          <w:szCs w:val="22"/>
        </w:rPr>
        <w:t>n</w:t>
      </w:r>
      <w:r w:rsidRPr="00B90833">
        <w:rPr>
          <w:kern w:val="22"/>
          <w:szCs w:val="22"/>
        </w:rPr>
        <w:t xml:space="preserve"> the meeting;</w:t>
      </w:r>
      <w:r w:rsidRPr="00B90833">
        <w:rPr>
          <w:rStyle w:val="FootnoteReference"/>
          <w:kern w:val="22"/>
          <w:sz w:val="22"/>
          <w:szCs w:val="22"/>
          <w:u w:val="none"/>
          <w:vertAlign w:val="superscript"/>
        </w:rPr>
        <w:footnoteReference w:id="2"/>
      </w:r>
    </w:p>
    <w:p w14:paraId="75199244" w14:textId="77777777" w:rsidR="00113684" w:rsidRPr="0097751D" w:rsidRDefault="00113684" w:rsidP="0097751D">
      <w:pPr>
        <w:pStyle w:val="Para3"/>
        <w:numPr>
          <w:ilvl w:val="2"/>
          <w:numId w:val="25"/>
        </w:numPr>
        <w:suppressLineNumbers/>
        <w:tabs>
          <w:tab w:val="clear" w:pos="1440"/>
          <w:tab w:val="clear" w:pos="1980"/>
        </w:tabs>
        <w:suppressAutoHyphens/>
        <w:ind w:left="0" w:firstLine="720"/>
        <w:rPr>
          <w:kern w:val="22"/>
          <w:szCs w:val="22"/>
        </w:rPr>
      </w:pPr>
      <w:r w:rsidRPr="00B90833">
        <w:rPr>
          <w:i/>
          <w:kern w:val="22"/>
          <w:szCs w:val="22"/>
        </w:rPr>
        <w:t>Notes</w:t>
      </w:r>
      <w:r w:rsidRPr="0097751D">
        <w:rPr>
          <w:kern w:val="22"/>
          <w:szCs w:val="22"/>
        </w:rPr>
        <w:t xml:space="preserve"> that, as per paragraph 18 of decision 14/34,</w:t>
      </w:r>
      <w:r w:rsidRPr="00B90833">
        <w:rPr>
          <w:kern w:val="22"/>
          <w:szCs w:val="22"/>
        </w:rPr>
        <w:t xml:space="preserve"> </w:t>
      </w:r>
      <w:r w:rsidRPr="0097751D">
        <w:rPr>
          <w:kern w:val="22"/>
          <w:szCs w:val="22"/>
        </w:rPr>
        <w:t>the Subsidiary Bod</w:t>
      </w:r>
      <w:bookmarkStart w:id="1" w:name="_GoBack"/>
      <w:bookmarkEnd w:id="1"/>
      <w:r w:rsidRPr="0097751D">
        <w:rPr>
          <w:kern w:val="22"/>
          <w:szCs w:val="22"/>
        </w:rPr>
        <w:t>y on Implementation at its third meeting will contribute to the development of the post-2020 global biodiversity framework and complement it with elements related to means to support and review implementation;</w:t>
      </w:r>
    </w:p>
    <w:p w14:paraId="20509D47" w14:textId="3AF3D4C1" w:rsidR="00AD2799" w:rsidRPr="00AF02B5" w:rsidRDefault="00AD2799" w:rsidP="0097751D">
      <w:pPr>
        <w:pStyle w:val="Para3"/>
        <w:numPr>
          <w:ilvl w:val="2"/>
          <w:numId w:val="25"/>
        </w:numPr>
        <w:suppressLineNumbers/>
        <w:tabs>
          <w:tab w:val="clear" w:pos="1440"/>
          <w:tab w:val="clear" w:pos="1980"/>
        </w:tabs>
        <w:suppressAutoHyphens/>
        <w:ind w:left="0" w:firstLine="720"/>
        <w:rPr>
          <w:kern w:val="22"/>
          <w:szCs w:val="22"/>
        </w:rPr>
      </w:pPr>
      <w:r w:rsidRPr="00B90833">
        <w:rPr>
          <w:i/>
          <w:kern w:val="22"/>
          <w:szCs w:val="22"/>
        </w:rPr>
        <w:t xml:space="preserve">Invites </w:t>
      </w:r>
      <w:r w:rsidRPr="00B90833">
        <w:rPr>
          <w:kern w:val="22"/>
          <w:szCs w:val="22"/>
        </w:rPr>
        <w:t>the</w:t>
      </w:r>
      <w:r w:rsidRPr="00B90833">
        <w:rPr>
          <w:i/>
          <w:kern w:val="22"/>
          <w:szCs w:val="22"/>
        </w:rPr>
        <w:t xml:space="preserve"> </w:t>
      </w:r>
      <w:r w:rsidRPr="00B90833">
        <w:rPr>
          <w:kern w:val="22"/>
          <w:szCs w:val="22"/>
        </w:rPr>
        <w:t>Subsidiary Body on Scientific, Technical and Technological Advice</w:t>
      </w:r>
      <w:r w:rsidRPr="00B90833" w:rsidDel="00E83C29">
        <w:rPr>
          <w:kern w:val="22"/>
          <w:szCs w:val="22"/>
        </w:rPr>
        <w:t xml:space="preserve"> </w:t>
      </w:r>
      <w:r w:rsidRPr="00B90833">
        <w:rPr>
          <w:kern w:val="22"/>
          <w:szCs w:val="22"/>
        </w:rPr>
        <w:t>at its twenty-fourth meeting to carry out a scientific and technical review of the draft goals and targets</w:t>
      </w:r>
      <w:r w:rsidR="00113684" w:rsidRPr="00AF02B5">
        <w:rPr>
          <w:kern w:val="22"/>
          <w:szCs w:val="22"/>
        </w:rPr>
        <w:t>, and related indicators and baselines,</w:t>
      </w:r>
      <w:r w:rsidRPr="00AF02B5">
        <w:rPr>
          <w:kern w:val="22"/>
          <w:szCs w:val="22"/>
        </w:rPr>
        <w:t xml:space="preserve"> of the global biodiversity framework, as well as the revised appendices to the framework, and to provide advice to the Working Group at its third meeting;</w:t>
      </w:r>
    </w:p>
    <w:p w14:paraId="72B58539" w14:textId="61A26990" w:rsidR="002530EE" w:rsidRPr="0097751D" w:rsidRDefault="005917E7" w:rsidP="0097751D">
      <w:pPr>
        <w:pStyle w:val="Para3"/>
        <w:numPr>
          <w:ilvl w:val="2"/>
          <w:numId w:val="25"/>
        </w:numPr>
        <w:suppressLineNumbers/>
        <w:tabs>
          <w:tab w:val="clear" w:pos="1440"/>
          <w:tab w:val="clear" w:pos="1980"/>
        </w:tabs>
        <w:suppressAutoHyphens/>
        <w:ind w:left="0" w:firstLine="720"/>
        <w:rPr>
          <w:i/>
          <w:iCs/>
          <w:kern w:val="22"/>
          <w:szCs w:val="22"/>
        </w:rPr>
      </w:pPr>
      <w:r w:rsidRPr="0097751D">
        <w:rPr>
          <w:i/>
          <w:iCs/>
          <w:kern w:val="22"/>
          <w:szCs w:val="22"/>
        </w:rPr>
        <w:t>R</w:t>
      </w:r>
      <w:r w:rsidR="00F438BE" w:rsidRPr="0097751D">
        <w:rPr>
          <w:i/>
          <w:iCs/>
          <w:kern w:val="22"/>
          <w:szCs w:val="22"/>
        </w:rPr>
        <w:t xml:space="preserve">equests </w:t>
      </w:r>
      <w:r w:rsidR="00F438BE" w:rsidRPr="0097751D">
        <w:rPr>
          <w:kern w:val="22"/>
          <w:szCs w:val="22"/>
        </w:rPr>
        <w:t xml:space="preserve">the Co-Chairs of the </w:t>
      </w:r>
      <w:r w:rsidR="00137D01" w:rsidRPr="0097751D">
        <w:rPr>
          <w:kern w:val="22"/>
          <w:szCs w:val="22"/>
        </w:rPr>
        <w:t xml:space="preserve">Working Group </w:t>
      </w:r>
      <w:r w:rsidR="00FB68F8" w:rsidRPr="0097751D">
        <w:rPr>
          <w:kern w:val="22"/>
          <w:szCs w:val="22"/>
        </w:rPr>
        <w:t>and the Executive Secretary</w:t>
      </w:r>
      <w:r w:rsidR="00F438BE" w:rsidRPr="0097751D">
        <w:rPr>
          <w:kern w:val="22"/>
          <w:szCs w:val="22"/>
        </w:rPr>
        <w:t xml:space="preserve">, </w:t>
      </w:r>
      <w:r w:rsidR="32DAC2E7" w:rsidRPr="0097751D">
        <w:rPr>
          <w:kern w:val="22"/>
          <w:szCs w:val="22"/>
        </w:rPr>
        <w:t xml:space="preserve">in consultation with the Chair of </w:t>
      </w:r>
      <w:r w:rsidR="00AF02B5" w:rsidRPr="00D70D8F">
        <w:rPr>
          <w:kern w:val="22"/>
          <w:szCs w:val="22"/>
        </w:rPr>
        <w:t>the</w:t>
      </w:r>
      <w:r w:rsidR="00AF02B5" w:rsidRPr="00D70D8F">
        <w:rPr>
          <w:i/>
          <w:kern w:val="22"/>
          <w:szCs w:val="22"/>
        </w:rPr>
        <w:t xml:space="preserve"> </w:t>
      </w:r>
      <w:r w:rsidR="00AF02B5" w:rsidRPr="00D70D8F">
        <w:rPr>
          <w:kern w:val="22"/>
          <w:szCs w:val="22"/>
        </w:rPr>
        <w:t>Subsidiary Body on Scientific, Technical and Technological Advice</w:t>
      </w:r>
      <w:r w:rsidR="00FB68F8" w:rsidRPr="0097751D">
        <w:rPr>
          <w:kern w:val="22"/>
          <w:szCs w:val="22"/>
        </w:rPr>
        <w:t xml:space="preserve">, </w:t>
      </w:r>
      <w:r w:rsidR="42008D3B" w:rsidRPr="0097751D">
        <w:rPr>
          <w:kern w:val="22"/>
          <w:szCs w:val="22"/>
        </w:rPr>
        <w:t>to prepare a document</w:t>
      </w:r>
      <w:r w:rsidR="00314710" w:rsidRPr="0097751D">
        <w:rPr>
          <w:kern w:val="22"/>
          <w:szCs w:val="22"/>
        </w:rPr>
        <w:t xml:space="preserve">, updating those </w:t>
      </w:r>
      <w:r w:rsidR="00C2649D" w:rsidRPr="0097751D">
        <w:rPr>
          <w:kern w:val="22"/>
          <w:szCs w:val="22"/>
        </w:rPr>
        <w:t>elements of the draft framework</w:t>
      </w:r>
      <w:r w:rsidR="00825D62" w:rsidRPr="0097751D">
        <w:rPr>
          <w:kern w:val="22"/>
          <w:szCs w:val="22"/>
        </w:rPr>
        <w:t xml:space="preserve"> that </w:t>
      </w:r>
      <w:r w:rsidR="00FB68F8" w:rsidRPr="0097751D">
        <w:rPr>
          <w:kern w:val="22"/>
          <w:szCs w:val="22"/>
        </w:rPr>
        <w:t>were</w:t>
      </w:r>
      <w:r w:rsidR="00825D62" w:rsidRPr="0097751D">
        <w:rPr>
          <w:kern w:val="22"/>
          <w:szCs w:val="22"/>
        </w:rPr>
        <w:t xml:space="preserve"> reviewed by the Working Group at its second meeting,</w:t>
      </w:r>
      <w:r w:rsidR="00774B57" w:rsidRPr="0097751D">
        <w:rPr>
          <w:rStyle w:val="FootnoteReference"/>
          <w:kern w:val="22"/>
          <w:sz w:val="22"/>
          <w:szCs w:val="22"/>
          <w:u w:val="none"/>
          <w:vertAlign w:val="superscript"/>
        </w:rPr>
        <w:footnoteReference w:id="3"/>
      </w:r>
      <w:r w:rsidR="00825D62" w:rsidRPr="0097751D">
        <w:rPr>
          <w:kern w:val="22"/>
          <w:szCs w:val="22"/>
        </w:rPr>
        <w:t xml:space="preserve"> taking into account the annex</w:t>
      </w:r>
      <w:r w:rsidR="00E874E7" w:rsidRPr="0097751D">
        <w:rPr>
          <w:kern w:val="22"/>
          <w:szCs w:val="22"/>
        </w:rPr>
        <w:t xml:space="preserve"> to the report o</w:t>
      </w:r>
      <w:r w:rsidR="00662939" w:rsidRPr="0097751D">
        <w:rPr>
          <w:kern w:val="22"/>
          <w:szCs w:val="22"/>
        </w:rPr>
        <w:t>n</w:t>
      </w:r>
      <w:r w:rsidR="00E874E7" w:rsidRPr="0097751D">
        <w:rPr>
          <w:kern w:val="22"/>
          <w:szCs w:val="22"/>
        </w:rPr>
        <w:t xml:space="preserve"> the </w:t>
      </w:r>
      <w:r w:rsidR="00EC3634" w:rsidRPr="0097751D">
        <w:rPr>
          <w:kern w:val="22"/>
          <w:szCs w:val="22"/>
        </w:rPr>
        <w:t>meeting</w:t>
      </w:r>
      <w:r w:rsidR="00D70D8F">
        <w:rPr>
          <w:kern w:val="22"/>
          <w:szCs w:val="22"/>
        </w:rPr>
        <w:t>,</w:t>
      </w:r>
      <w:r w:rsidRPr="0097751D">
        <w:rPr>
          <w:kern w:val="22"/>
          <w:szCs w:val="22"/>
        </w:rPr>
        <w:t xml:space="preserve"> and to make it available at least six weeks before the </w:t>
      </w:r>
      <w:r w:rsidR="00693FAE" w:rsidRPr="0097751D">
        <w:rPr>
          <w:kern w:val="22"/>
          <w:szCs w:val="22"/>
        </w:rPr>
        <w:t>twenty fourth</w:t>
      </w:r>
      <w:r w:rsidRPr="0097751D">
        <w:rPr>
          <w:kern w:val="22"/>
          <w:szCs w:val="22"/>
        </w:rPr>
        <w:t xml:space="preserve"> meeting of the Subsidiary Body on Scientific, Technical and Technological Advice</w:t>
      </w:r>
      <w:r w:rsidR="00AF02B5" w:rsidRPr="00D70D8F">
        <w:rPr>
          <w:kern w:val="22"/>
          <w:szCs w:val="22"/>
        </w:rPr>
        <w:t>;</w:t>
      </w:r>
    </w:p>
    <w:p w14:paraId="27AE730B" w14:textId="20D3A588" w:rsidR="00314710" w:rsidRPr="00B90833" w:rsidRDefault="000D6AC9" w:rsidP="0097751D">
      <w:pPr>
        <w:pStyle w:val="Para3"/>
        <w:numPr>
          <w:ilvl w:val="2"/>
          <w:numId w:val="25"/>
        </w:numPr>
        <w:suppressLineNumbers/>
        <w:tabs>
          <w:tab w:val="clear" w:pos="1440"/>
          <w:tab w:val="clear" w:pos="1980"/>
        </w:tabs>
        <w:suppressAutoHyphens/>
        <w:ind w:left="0" w:firstLine="720"/>
        <w:rPr>
          <w:kern w:val="22"/>
          <w:szCs w:val="22"/>
        </w:rPr>
      </w:pPr>
      <w:r>
        <w:rPr>
          <w:i/>
          <w:kern w:val="22"/>
          <w:szCs w:val="22"/>
        </w:rPr>
        <w:t>Also r</w:t>
      </w:r>
      <w:r w:rsidR="00314710" w:rsidRPr="00B90833">
        <w:rPr>
          <w:i/>
          <w:kern w:val="22"/>
          <w:szCs w:val="22"/>
        </w:rPr>
        <w:t>equests</w:t>
      </w:r>
      <w:r w:rsidR="00314710" w:rsidRPr="00B90833">
        <w:rPr>
          <w:kern w:val="22"/>
          <w:szCs w:val="22"/>
        </w:rPr>
        <w:t xml:space="preserve"> </w:t>
      </w:r>
      <w:r w:rsidR="00314710" w:rsidRPr="55DBA115">
        <w:rPr>
          <w:kern w:val="22"/>
        </w:rPr>
        <w:t xml:space="preserve">the Co-Chairs of the Working Group and </w:t>
      </w:r>
      <w:r w:rsidR="00314710" w:rsidRPr="00B90833">
        <w:rPr>
          <w:kern w:val="22"/>
          <w:szCs w:val="22"/>
        </w:rPr>
        <w:t>the Executive Secretary to update the tables in the appendices to the draft framework</w:t>
      </w:r>
      <w:r w:rsidR="00CF558E" w:rsidRPr="0097751D">
        <w:rPr>
          <w:rStyle w:val="FootnoteReference"/>
          <w:kern w:val="22"/>
          <w:sz w:val="22"/>
          <w:szCs w:val="22"/>
          <w:u w:val="none"/>
          <w:vertAlign w:val="superscript"/>
        </w:rPr>
        <w:footnoteReference w:id="4"/>
      </w:r>
      <w:r w:rsidR="00693FAE" w:rsidRPr="000D6AC9">
        <w:rPr>
          <w:kern w:val="22"/>
          <w:szCs w:val="22"/>
        </w:rPr>
        <w:t xml:space="preserve"> </w:t>
      </w:r>
      <w:r w:rsidR="00314710" w:rsidRPr="00B90833">
        <w:rPr>
          <w:kern w:val="22"/>
          <w:szCs w:val="22"/>
        </w:rPr>
        <w:t>in the light of the outcomes of the second meeting</w:t>
      </w:r>
      <w:r w:rsidR="00FA3779">
        <w:rPr>
          <w:kern w:val="22"/>
          <w:szCs w:val="22"/>
        </w:rPr>
        <w:t>,</w:t>
      </w:r>
      <w:r w:rsidR="00314710" w:rsidRPr="00AF02B5">
        <w:rPr>
          <w:kern w:val="22"/>
          <w:szCs w:val="22"/>
        </w:rPr>
        <w:t xml:space="preserve"> and </w:t>
      </w:r>
      <w:r w:rsidR="00693FAE" w:rsidRPr="00AF02B5">
        <w:rPr>
          <w:kern w:val="22"/>
          <w:szCs w:val="22"/>
        </w:rPr>
        <w:t xml:space="preserve"> taking into account the submissions received in response to notification 2019-10</w:t>
      </w:r>
      <w:r w:rsidR="00693FAE" w:rsidRPr="00B90833">
        <w:rPr>
          <w:kern w:val="22"/>
          <w:szCs w:val="22"/>
        </w:rPr>
        <w:t>8</w:t>
      </w:r>
      <w:r w:rsidR="00FA3779">
        <w:rPr>
          <w:kern w:val="22"/>
          <w:szCs w:val="22"/>
        </w:rPr>
        <w:t>,</w:t>
      </w:r>
      <w:r w:rsidR="00351F22" w:rsidRPr="00B90833">
        <w:rPr>
          <w:kern w:val="22"/>
          <w:szCs w:val="22"/>
        </w:rPr>
        <w:t xml:space="preserve"> </w:t>
      </w:r>
      <w:r w:rsidR="00314710" w:rsidRPr="00B90833">
        <w:rPr>
          <w:kern w:val="22"/>
          <w:szCs w:val="22"/>
        </w:rPr>
        <w:t>for consideration by the Subsidiary Body on Scientific, Technical and Technological Advice at its twenty-fourth meeting;</w:t>
      </w:r>
    </w:p>
    <w:p w14:paraId="28920516" w14:textId="13062265" w:rsidR="00113684" w:rsidRPr="0097751D" w:rsidRDefault="00A2703A" w:rsidP="0097751D">
      <w:pPr>
        <w:pStyle w:val="Para3"/>
        <w:numPr>
          <w:ilvl w:val="2"/>
          <w:numId w:val="25"/>
        </w:numPr>
        <w:suppressLineNumbers/>
        <w:tabs>
          <w:tab w:val="clear" w:pos="1440"/>
          <w:tab w:val="clear" w:pos="1980"/>
        </w:tabs>
        <w:suppressAutoHyphens/>
        <w:ind w:left="0" w:firstLine="720"/>
        <w:rPr>
          <w:rFonts w:eastAsia="Malgun Gothic"/>
          <w:i/>
          <w:iCs/>
          <w:kern w:val="22"/>
          <w:szCs w:val="22"/>
        </w:rPr>
      </w:pPr>
      <w:r w:rsidRPr="00A2703A">
        <w:rPr>
          <w:i/>
          <w:kern w:val="22"/>
          <w:lang w:val="en-CA"/>
        </w:rPr>
        <w:t>Requests</w:t>
      </w:r>
      <w:r w:rsidRPr="00A2703A">
        <w:rPr>
          <w:kern w:val="22"/>
          <w:lang w:val="en-CA"/>
        </w:rPr>
        <w:t xml:space="preserve"> the Executive Secretary, </w:t>
      </w:r>
      <w:r>
        <w:rPr>
          <w:kern w:val="22"/>
          <w:lang w:val="en-CA"/>
        </w:rPr>
        <w:t>building on</w:t>
      </w:r>
      <w:r w:rsidRPr="00A2703A">
        <w:rPr>
          <w:kern w:val="22"/>
          <w:lang w:val="en-CA"/>
        </w:rPr>
        <w:t xml:space="preserve"> the document referred to in paragraph </w:t>
      </w:r>
      <w:r w:rsidR="00351F22">
        <w:rPr>
          <w:kern w:val="22"/>
          <w:lang w:val="en-CA"/>
        </w:rPr>
        <w:t>4</w:t>
      </w:r>
      <w:r>
        <w:rPr>
          <w:kern w:val="22"/>
          <w:lang w:val="en-CA"/>
        </w:rPr>
        <w:t xml:space="preserve"> above</w:t>
      </w:r>
      <w:r w:rsidRPr="00A2703A">
        <w:rPr>
          <w:kern w:val="22"/>
          <w:lang w:val="en-CA"/>
        </w:rPr>
        <w:t>, to prepare an analysis of the linkag</w:t>
      </w:r>
      <w:r w:rsidRPr="00B90833">
        <w:rPr>
          <w:kern w:val="22"/>
          <w:szCs w:val="22"/>
          <w:lang w:val="en-CA"/>
        </w:rPr>
        <w:t xml:space="preserve">es between the proposed goals, targets and monitoring framework of the post-2020 global biodiversity framework and the Sustainable Development </w:t>
      </w:r>
      <w:r w:rsidR="00875359" w:rsidRPr="00B90833">
        <w:rPr>
          <w:kern w:val="22"/>
          <w:szCs w:val="22"/>
          <w:lang w:val="en-CA"/>
        </w:rPr>
        <w:t>G</w:t>
      </w:r>
      <w:r w:rsidRPr="00B90833">
        <w:rPr>
          <w:kern w:val="22"/>
          <w:szCs w:val="22"/>
          <w:lang w:val="en-CA"/>
        </w:rPr>
        <w:t>oals, and to make this analysis available six weeks before the twenty</w:t>
      </w:r>
      <w:r w:rsidR="00351F22" w:rsidRPr="00B90833">
        <w:rPr>
          <w:kern w:val="22"/>
          <w:szCs w:val="22"/>
          <w:lang w:val="en-CA"/>
        </w:rPr>
        <w:t>-</w:t>
      </w:r>
      <w:r w:rsidRPr="00B90833">
        <w:rPr>
          <w:kern w:val="22"/>
          <w:szCs w:val="22"/>
          <w:lang w:val="en-CA"/>
        </w:rPr>
        <w:t>fourth meeting of the Subsidiary Body on Scientific, Technical and Technological Advice</w:t>
      </w:r>
      <w:r w:rsidR="00AF02B5">
        <w:rPr>
          <w:kern w:val="22"/>
          <w:szCs w:val="22"/>
          <w:lang w:val="en-CA"/>
        </w:rPr>
        <w:t>;</w:t>
      </w:r>
    </w:p>
    <w:p w14:paraId="4FAE7207" w14:textId="48DF9424" w:rsidR="00AD2799" w:rsidRPr="0097751D" w:rsidRDefault="00662939" w:rsidP="0097751D">
      <w:pPr>
        <w:pStyle w:val="Para3"/>
        <w:numPr>
          <w:ilvl w:val="2"/>
          <w:numId w:val="25"/>
        </w:numPr>
        <w:suppressLineNumbers/>
        <w:tabs>
          <w:tab w:val="clear" w:pos="1440"/>
          <w:tab w:val="clear" w:pos="1980"/>
        </w:tabs>
        <w:suppressAutoHyphens/>
        <w:ind w:left="0" w:firstLine="720"/>
        <w:rPr>
          <w:rFonts w:eastAsia="Malgun Gothic"/>
          <w:i/>
          <w:iCs/>
          <w:kern w:val="22"/>
          <w:szCs w:val="22"/>
        </w:rPr>
      </w:pPr>
      <w:r w:rsidRPr="0097751D">
        <w:rPr>
          <w:i/>
          <w:iCs/>
          <w:kern w:val="22"/>
          <w:szCs w:val="22"/>
        </w:rPr>
        <w:t>Also r</w:t>
      </w:r>
      <w:r w:rsidR="00AD2799" w:rsidRPr="55DBA115">
        <w:rPr>
          <w:i/>
          <w:kern w:val="22"/>
        </w:rPr>
        <w:t>equests</w:t>
      </w:r>
      <w:r w:rsidR="00AD2799" w:rsidRPr="55DBA115">
        <w:rPr>
          <w:kern w:val="22"/>
        </w:rPr>
        <w:t xml:space="preserve"> the Co-Chairs of the Working Group and the Executive Secretary, under the oversight of the Bureau of the Conference of the Parties, to </w:t>
      </w:r>
      <w:r w:rsidR="007F3506" w:rsidRPr="0097751D">
        <w:rPr>
          <w:kern w:val="22"/>
          <w:szCs w:val="22"/>
        </w:rPr>
        <w:t>prepare a first draft of the global biodiversity framework</w:t>
      </w:r>
      <w:r w:rsidR="00AD2799" w:rsidRPr="00B90833">
        <w:rPr>
          <w:kern w:val="22"/>
          <w:szCs w:val="22"/>
        </w:rPr>
        <w:t xml:space="preserve">, </w:t>
      </w:r>
      <w:r w:rsidR="00AD2799" w:rsidRPr="55DBA115">
        <w:rPr>
          <w:kern w:val="22"/>
        </w:rPr>
        <w:t>tak</w:t>
      </w:r>
      <w:r w:rsidR="007F3506" w:rsidRPr="0097751D">
        <w:rPr>
          <w:kern w:val="22"/>
          <w:szCs w:val="22"/>
        </w:rPr>
        <w:t>ing</w:t>
      </w:r>
      <w:r w:rsidR="00AD2799" w:rsidRPr="55DBA115">
        <w:rPr>
          <w:kern w:val="22"/>
        </w:rPr>
        <w:t xml:space="preserve"> into account the ongoing consultation processes, the outcome of the twenty-fourth meeting of the Subsidiary Body on Scientific Technical and Technological Advice and the </w:t>
      </w:r>
      <w:r w:rsidRPr="0097751D">
        <w:rPr>
          <w:kern w:val="22"/>
          <w:szCs w:val="22"/>
        </w:rPr>
        <w:t xml:space="preserve">outcome of the </w:t>
      </w:r>
      <w:r w:rsidR="00AD2799" w:rsidRPr="55DBA115">
        <w:rPr>
          <w:kern w:val="22"/>
        </w:rPr>
        <w:t xml:space="preserve">third meeting of the Subsidiary Body on Implementation, and to make </w:t>
      </w:r>
      <w:r w:rsidR="002530EE" w:rsidRPr="0097751D">
        <w:rPr>
          <w:kern w:val="22"/>
          <w:szCs w:val="22"/>
        </w:rPr>
        <w:t>it</w:t>
      </w:r>
      <w:r w:rsidR="00AD2799" w:rsidRPr="55DBA115">
        <w:rPr>
          <w:kern w:val="22"/>
        </w:rPr>
        <w:t xml:space="preserve"> available six weeks before the third meeting of the Working Group</w:t>
      </w:r>
      <w:r w:rsidR="00AD2799" w:rsidRPr="00B90833">
        <w:rPr>
          <w:kern w:val="22"/>
          <w:szCs w:val="22"/>
        </w:rPr>
        <w:t>.</w:t>
      </w:r>
    </w:p>
    <w:p w14:paraId="40EC46D9" w14:textId="4EC1B16C" w:rsidR="00FA3135" w:rsidRPr="002972D5" w:rsidRDefault="00FA3135" w:rsidP="0097751D">
      <w:pPr>
        <w:pStyle w:val="Para1"/>
        <w:suppressLineNumbers/>
        <w:suppressAutoHyphens/>
        <w:spacing w:before="80" w:after="80"/>
        <w:jc w:val="center"/>
      </w:pPr>
      <w:r w:rsidRPr="002972D5">
        <w:rPr>
          <w:kern w:val="22"/>
          <w:szCs w:val="22"/>
        </w:rPr>
        <w:t>__________</w:t>
      </w:r>
    </w:p>
    <w:sectPr w:rsidR="00FA3135" w:rsidRPr="002972D5" w:rsidSect="0097751D">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BD93" w14:textId="77777777" w:rsidR="006C0872" w:rsidRDefault="006C0872">
      <w:r>
        <w:separator/>
      </w:r>
    </w:p>
  </w:endnote>
  <w:endnote w:type="continuationSeparator" w:id="0">
    <w:p w14:paraId="283E4EC0" w14:textId="77777777" w:rsidR="006C0872" w:rsidRDefault="006C0872">
      <w:r>
        <w:continuationSeparator/>
      </w:r>
    </w:p>
  </w:endnote>
  <w:endnote w:type="continuationNotice" w:id="1">
    <w:p w14:paraId="6FDC44DB" w14:textId="77777777" w:rsidR="006C0872" w:rsidRDefault="006C0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2DED" w14:textId="77777777" w:rsidR="006C0872" w:rsidRDefault="006C0872">
      <w:r>
        <w:separator/>
      </w:r>
    </w:p>
  </w:footnote>
  <w:footnote w:type="continuationSeparator" w:id="0">
    <w:p w14:paraId="1723F76A" w14:textId="77777777" w:rsidR="006C0872" w:rsidRDefault="006C0872">
      <w:r>
        <w:continuationSeparator/>
      </w:r>
    </w:p>
  </w:footnote>
  <w:footnote w:type="continuationNotice" w:id="1">
    <w:p w14:paraId="388EF413" w14:textId="77777777" w:rsidR="006C0872" w:rsidRDefault="006C0872"/>
  </w:footnote>
  <w:footnote w:id="2">
    <w:p w14:paraId="72594A16" w14:textId="1EC0F258" w:rsidR="006C0872" w:rsidRPr="0051480C" w:rsidRDefault="006C0872" w:rsidP="00FA3779">
      <w:pPr>
        <w:pStyle w:val="FootnoteText"/>
        <w:suppressLineNumbers/>
        <w:suppressAutoHyphens/>
        <w:ind w:firstLine="0"/>
        <w:jc w:val="left"/>
        <w:rPr>
          <w:kern w:val="18"/>
          <w:szCs w:val="18"/>
        </w:rPr>
      </w:pPr>
      <w:r w:rsidRPr="00CF558E">
        <w:rPr>
          <w:rStyle w:val="FootnoteReference"/>
          <w:kern w:val="18"/>
          <w:szCs w:val="18"/>
          <w:u w:val="none"/>
          <w:vertAlign w:val="superscript"/>
        </w:rPr>
        <w:footnoteRef/>
      </w:r>
      <w:r w:rsidRPr="00CF558E">
        <w:rPr>
          <w:kern w:val="18"/>
          <w:szCs w:val="18"/>
        </w:rPr>
        <w:t xml:space="preserve"> See </w:t>
      </w:r>
      <w:r w:rsidRPr="00662939">
        <w:rPr>
          <w:kern w:val="18"/>
          <w:szCs w:val="18"/>
        </w:rPr>
        <w:t>CBD/WG2020/2</w:t>
      </w:r>
      <w:r w:rsidRPr="0097751D">
        <w:rPr>
          <w:kern w:val="18"/>
        </w:rPr>
        <w:t>/</w:t>
      </w:r>
      <w:r>
        <w:rPr>
          <w:kern w:val="18"/>
          <w:szCs w:val="18"/>
        </w:rPr>
        <w:t>4</w:t>
      </w:r>
      <w:r w:rsidRPr="0097751D">
        <w:rPr>
          <w:kern w:val="18"/>
        </w:rPr>
        <w:t>.</w:t>
      </w:r>
    </w:p>
  </w:footnote>
  <w:footnote w:id="3">
    <w:p w14:paraId="79FFA030" w14:textId="1BEAB262" w:rsidR="006C0872" w:rsidRPr="0097751D" w:rsidRDefault="006C0872" w:rsidP="0097751D">
      <w:pPr>
        <w:pStyle w:val="FootnoteText"/>
        <w:suppressLineNumbers/>
        <w:suppressAutoHyphens/>
        <w:ind w:firstLine="0"/>
        <w:jc w:val="left"/>
        <w:rPr>
          <w:kern w:val="18"/>
        </w:rPr>
      </w:pPr>
      <w:r w:rsidRPr="0097751D">
        <w:rPr>
          <w:rStyle w:val="FootnoteReference"/>
          <w:kern w:val="18"/>
          <w:u w:val="none"/>
          <w:vertAlign w:val="superscript"/>
        </w:rPr>
        <w:footnoteRef/>
      </w:r>
      <w:r w:rsidRPr="0097751D">
        <w:rPr>
          <w:kern w:val="18"/>
        </w:rPr>
        <w:t xml:space="preserve"> See </w:t>
      </w:r>
      <w:r w:rsidRPr="0097751D">
        <w:rPr>
          <w:kern w:val="18"/>
          <w:szCs w:val="22"/>
        </w:rPr>
        <w:t>CBD/WG2020/2/3, annex I, section II.</w:t>
      </w:r>
    </w:p>
  </w:footnote>
  <w:footnote w:id="4">
    <w:p w14:paraId="423E2650" w14:textId="3E397EDA" w:rsidR="006C0872" w:rsidRPr="0097751D" w:rsidRDefault="006C0872" w:rsidP="0097751D">
      <w:pPr>
        <w:pStyle w:val="FootnoteText"/>
        <w:suppressLineNumbers/>
        <w:suppressAutoHyphens/>
        <w:ind w:firstLine="0"/>
        <w:jc w:val="left"/>
        <w:rPr>
          <w:kern w:val="18"/>
        </w:rPr>
      </w:pPr>
      <w:r w:rsidRPr="0097751D">
        <w:rPr>
          <w:rStyle w:val="FootnoteReference"/>
          <w:kern w:val="18"/>
          <w:u w:val="none"/>
          <w:vertAlign w:val="superscript"/>
        </w:rPr>
        <w:footnoteRef/>
      </w:r>
      <w:r w:rsidRPr="0097751D">
        <w:rPr>
          <w:kern w:val="18"/>
        </w:rPr>
        <w:t xml:space="preserve"> </w:t>
      </w:r>
      <w:r w:rsidRPr="0097751D">
        <w:rPr>
          <w:kern w:val="18"/>
          <w:szCs w:val="22"/>
        </w:rPr>
        <w:t>CBD/WG2020/2/3/Add.1.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2D154024" w:rsidR="006C0872" w:rsidRPr="0036678F" w:rsidRDefault="006C0872" w:rsidP="002972D5">
        <w:pPr>
          <w:jc w:val="left"/>
          <w:rPr>
            <w:lang w:val="en-CA"/>
          </w:rPr>
        </w:pPr>
        <w:r>
          <w:rPr>
            <w:lang w:val="en-CA"/>
          </w:rPr>
          <w:t>CBD/WG2020/2/CRP.1/Rev.1</w:t>
        </w:r>
      </w:p>
    </w:sdtContent>
  </w:sdt>
  <w:p w14:paraId="54510F7E" w14:textId="65E3DFFE" w:rsidR="006C0872" w:rsidRPr="005440A6" w:rsidRDefault="006C0872"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FA3779">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2BFAA0EF" w:rsidR="006C0872" w:rsidRPr="0036678F" w:rsidRDefault="006C0872" w:rsidP="002972D5">
        <w:pPr>
          <w:jc w:val="right"/>
          <w:rPr>
            <w:lang w:val="en-CA"/>
          </w:rPr>
        </w:pPr>
        <w:r>
          <w:rPr>
            <w:lang w:val="en-CA"/>
          </w:rPr>
          <w:t>CBD/WG2020/2/CRP.1/Rev.1</w:t>
        </w:r>
      </w:p>
    </w:sdtContent>
  </w:sdt>
  <w:p w14:paraId="16B3F556" w14:textId="525B2A2F" w:rsidR="006C0872" w:rsidRPr="002972D5" w:rsidRDefault="006C0872"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0"/>
  </w:num>
  <w:num w:numId="5">
    <w:abstractNumId w:val="0"/>
  </w:num>
  <w:num w:numId="6">
    <w:abstractNumId w:val="17"/>
  </w:num>
  <w:num w:numId="7">
    <w:abstractNumId w:val="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6"/>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26"/>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DBA"/>
    <w:rsid w:val="00111F71"/>
    <w:rsid w:val="001121AF"/>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44C"/>
    <w:rsid w:val="0082101F"/>
    <w:rsid w:val="00821BA5"/>
    <w:rsid w:val="00822E34"/>
    <w:rsid w:val="008245E4"/>
    <w:rsid w:val="00825391"/>
    <w:rsid w:val="00825524"/>
    <w:rsid w:val="0082572D"/>
    <w:rsid w:val="00825D62"/>
    <w:rsid w:val="00830512"/>
    <w:rsid w:val="00831940"/>
    <w:rsid w:val="00831FCF"/>
    <w:rsid w:val="0083211E"/>
    <w:rsid w:val="00833998"/>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43DB"/>
    <w:rsid w:val="00A84954"/>
    <w:rsid w:val="00A85088"/>
    <w:rsid w:val="00A85A6C"/>
    <w:rsid w:val="00A872F3"/>
    <w:rsid w:val="00A87EB0"/>
    <w:rsid w:val="00A91616"/>
    <w:rsid w:val="00A925AB"/>
    <w:rsid w:val="00A9278B"/>
    <w:rsid w:val="00A93044"/>
    <w:rsid w:val="00A94781"/>
    <w:rsid w:val="00A94AA2"/>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0799"/>
    <w:rsid w:val="00C039D3"/>
    <w:rsid w:val="00C03D77"/>
    <w:rsid w:val="00C05456"/>
    <w:rsid w:val="00C05A30"/>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2037"/>
    <w:rsid w:val="00D7282F"/>
    <w:rsid w:val="00D748B0"/>
    <w:rsid w:val="00D7702E"/>
    <w:rsid w:val="00D7746D"/>
    <w:rsid w:val="00D81F02"/>
    <w:rsid w:val="00D8354B"/>
    <w:rsid w:val="00D83678"/>
    <w:rsid w:val="00D85849"/>
    <w:rsid w:val="00D858AC"/>
    <w:rsid w:val="00D87542"/>
    <w:rsid w:val="00D9025D"/>
    <w:rsid w:val="00D91138"/>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1D79FD" w:rsidRDefault="006B3F5D" w:rsidP="006B3F5D">
          <w:pPr>
            <w:pStyle w:val="BAFAD3193E3A405690481D6225E7E72B"/>
          </w:pPr>
          <w:r w:rsidRPr="007935A7">
            <w:rPr>
              <w:rStyle w:val="PlaceholderText"/>
            </w:rPr>
            <w:t>[Subject]</w:t>
          </w:r>
        </w:p>
      </w:docPartBody>
    </w:docPart>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1D79FD" w:rsidRDefault="006B3F5D" w:rsidP="006B3F5D">
          <w:pPr>
            <w:pStyle w:val="E93631759CB04AEDB70A561DB9205CBE"/>
          </w:pPr>
          <w:r w:rsidRPr="00AB60F6">
            <w:rPr>
              <w:rStyle w:val="PlaceholderText"/>
            </w:rPr>
            <w:t>Click here to enter text.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1D79FD"/>
    <w:rsid w:val="0022215A"/>
    <w:rsid w:val="006B3F5D"/>
    <w:rsid w:val="00746DA1"/>
    <w:rsid w:val="009D0ABD"/>
    <w:rsid w:val="00B016AB"/>
    <w:rsid w:val="00D54A67"/>
    <w:rsid w:val="00EB0006"/>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B3F5D"/>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4E462-2AC1-4B44-AC5A-D3FCD6AFBA7B}">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BAC13B2F-4F87-4BEB-B452-075ADDF5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Preparation of the post-2020 global biodiversity framework - Draft recommendation submitted by the Co-Chairs</vt:lpstr>
    </vt:vector>
  </TitlesOfParts>
  <Company>Biodiversity</Company>
  <LinksUpToDate>false</LinksUpToDate>
  <CharactersWithSpaces>3171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CBD/WG2020/2/CRP.1/Rev.1</dc:subject>
  <dc:creator>Co-Chairs</dc:creator>
  <cp:keywords>Open-ended Working Group on the Post-2020 Global Biodiversity Framework, second meeting, Rome, Italy, 24-29 February 2020, Convention on Biological Diversity</cp:keywords>
  <cp:lastModifiedBy>Veronique Lefebvre</cp:lastModifiedBy>
  <cp:revision>14</cp:revision>
  <cp:lastPrinted>2019-12-30T19:05:00Z</cp:lastPrinted>
  <dcterms:created xsi:type="dcterms:W3CDTF">2020-02-28T20:34:00Z</dcterms:created>
  <dcterms:modified xsi:type="dcterms:W3CDTF">2020-02-28T21:34:00Z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