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482" w:type="dxa"/>
        <w:tblInd w:w="-283" w:type="dxa"/>
        <w:tblLayout w:type="fixed"/>
        <w:tblLook w:val="0000" w:firstRow="0" w:lastRow="0" w:firstColumn="0" w:lastColumn="0" w:noHBand="0" w:noVBand="0"/>
      </w:tblPr>
      <w:tblGrid>
        <w:gridCol w:w="975"/>
        <w:gridCol w:w="975"/>
        <w:gridCol w:w="8532"/>
      </w:tblGrid>
      <w:tr w:rsidR="00A43334" w:rsidRPr="009E4622" w:rsidTr="00A43334">
        <w:trPr>
          <w:trHeight w:val="850"/>
        </w:trPr>
        <w:tc>
          <w:tcPr>
            <w:tcW w:w="975" w:type="dxa"/>
            <w:shd w:val="clear" w:color="auto" w:fill="auto"/>
            <w:vAlign w:val="bottom"/>
          </w:tcPr>
          <w:p w:rsidR="00CC7F04" w:rsidRDefault="00CF74C9">
            <w:pPr>
              <w:pStyle w:val="AASmallLogo"/>
            </w:pPr>
            <w:r>
              <w:rPr>
                <w:noProof/>
                <w:lang w:eastAsia="fr-FR"/>
                <w14:ligatures w14:val="standardContextual"/>
              </w:rPr>
              <w:drawing>
                <wp:inline distT="0" distB="0" distL="0" distR="0" wp14:anchorId="5CD2063A" wp14:editId="11A5F094">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rsidR="00A43334" w:rsidRPr="009E4622" w:rsidRDefault="00A43334" w:rsidP="00A43334">
            <w:pPr>
              <w:pStyle w:val="AASmallLogo"/>
            </w:pPr>
          </w:p>
        </w:tc>
        <w:tc>
          <w:tcPr>
            <w:tcW w:w="975" w:type="dxa"/>
            <w:shd w:val="clear" w:color="auto" w:fill="auto"/>
            <w:noWrap/>
            <w:vAlign w:val="bottom"/>
          </w:tcPr>
          <w:p w:rsidR="00CC7F04" w:rsidRDefault="00CF74C9">
            <w:pPr>
              <w:pStyle w:val="AASmallLogo"/>
            </w:pPr>
            <w:r>
              <w:t xml:space="preserve"> </w:t>
            </w:r>
            <w:r w:rsidR="00CA691B" w:rsidRPr="00822FA2">
              <w:rPr>
                <w:noProof/>
                <w:lang w:eastAsia="fr-FR"/>
              </w:rPr>
              <w:drawing>
                <wp:inline distT="0" distB="0" distL="0" distR="0" wp14:anchorId="1880C1E2" wp14:editId="1E9AA969">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p w:rsidR="00A43334" w:rsidRPr="009E4622" w:rsidRDefault="00A43334" w:rsidP="00A43334">
            <w:pPr>
              <w:pStyle w:val="AASmallLogo"/>
            </w:pPr>
          </w:p>
        </w:tc>
        <w:tc>
          <w:tcPr>
            <w:tcW w:w="8532" w:type="dxa"/>
            <w:shd w:val="clear" w:color="auto" w:fill="auto"/>
            <w:vAlign w:val="bottom"/>
          </w:tcPr>
          <w:p w:rsidR="00CC7F04" w:rsidRDefault="00CF74C9">
            <w:pPr>
              <w:pStyle w:val="ABSymbol"/>
              <w:tabs>
                <w:tab w:val="clear" w:pos="1871"/>
              </w:tabs>
              <w:ind w:left="63"/>
            </w:pPr>
            <w:r>
              <w:rPr>
                <w:sz w:val="40"/>
              </w:rPr>
              <w:t>CBD</w:t>
            </w:r>
            <w:r>
              <w:t>/COP/16/1/Add.3-</w:t>
            </w:r>
            <w:r>
              <w:rPr>
                <w:sz w:val="36"/>
                <w:szCs w:val="36"/>
              </w:rPr>
              <w:t>CBD</w:t>
            </w:r>
            <w:r>
              <w:t>/CP/MOP/11/1/Add.3-</w:t>
            </w:r>
            <w:r>
              <w:rPr>
                <w:sz w:val="36"/>
                <w:szCs w:val="36"/>
              </w:rPr>
              <w:t>CBD</w:t>
            </w:r>
            <w:r>
              <w:t>/NP/MOP/5/1/Add.3</w:t>
            </w:r>
          </w:p>
        </w:tc>
      </w:tr>
    </w:tbl>
    <w:p w:rsidR="00A43334" w:rsidRPr="009E4622" w:rsidRDefault="00A43334" w:rsidP="00A4333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rsidRPr="009E4622" w:rsidTr="00A43334">
        <w:trPr>
          <w:trHeight w:val="2098"/>
        </w:trPr>
        <w:tc>
          <w:tcPr>
            <w:tcW w:w="7370" w:type="dxa"/>
            <w:shd w:val="clear" w:color="auto" w:fill="auto"/>
          </w:tcPr>
          <w:p w:rsidR="00CC7F04" w:rsidRDefault="00CF74C9">
            <w:pPr>
              <w:pStyle w:val="ACLargeLogo"/>
            </w:pPr>
            <w:r>
              <w:t xml:space="preserve"> </w:t>
            </w:r>
          </w:p>
          <w:p w:rsidR="00A43334" w:rsidRPr="009E4622" w:rsidRDefault="00CA691B" w:rsidP="00A43334">
            <w:pPr>
              <w:pStyle w:val="ACLargeLogo"/>
            </w:pPr>
            <w:r w:rsidRPr="00F32592">
              <w:rPr>
                <w:bCs/>
                <w:noProof/>
                <w:lang w:eastAsia="fr-FR"/>
              </w:rPr>
              <w:drawing>
                <wp:inline distT="0" distB="0" distL="0" distR="0" wp14:anchorId="5E92E00E" wp14:editId="43AA56D2">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3112" w:type="dxa"/>
            <w:shd w:val="clear" w:color="auto" w:fill="auto"/>
          </w:tcPr>
          <w:p w:rsidR="00CC7F04" w:rsidRDefault="00CA691B">
            <w:pPr>
              <w:pStyle w:val="AEDistrNormal"/>
            </w:pPr>
            <w:r>
              <w:t>Distr. : g</w:t>
            </w:r>
            <w:r w:rsidR="00CF74C9">
              <w:t>énéral</w:t>
            </w:r>
            <w:r>
              <w:t>e</w:t>
            </w:r>
          </w:p>
          <w:p w:rsidR="00CC7F04" w:rsidRDefault="00CA691B">
            <w:pPr>
              <w:pStyle w:val="AEDistrNormal"/>
            </w:pPr>
            <w:r>
              <w:t>27 n</w:t>
            </w:r>
            <w:r w:rsidR="00CF74C9">
              <w:t>ovembre 2024</w:t>
            </w:r>
          </w:p>
          <w:p w:rsidR="00CA691B" w:rsidRDefault="00CA691B" w:rsidP="00CA691B">
            <w:pPr>
              <w:pStyle w:val="AEDistrNormal6pt"/>
              <w:spacing w:before="0"/>
            </w:pPr>
            <w:r>
              <w:t>Français</w:t>
            </w:r>
          </w:p>
          <w:p w:rsidR="00CC7F04" w:rsidRDefault="00CF74C9" w:rsidP="00CA691B">
            <w:pPr>
              <w:pStyle w:val="AEDistrNormal6pt"/>
              <w:spacing w:before="0"/>
            </w:pPr>
            <w:r>
              <w:t xml:space="preserve">Original : anglais </w:t>
            </w:r>
          </w:p>
          <w:p w:rsidR="00A43334" w:rsidRPr="009E4622" w:rsidRDefault="00A43334" w:rsidP="00A43334">
            <w:pPr>
              <w:pStyle w:val="AEDistrNormal6pt"/>
            </w:pPr>
          </w:p>
        </w:tc>
      </w:tr>
    </w:tbl>
    <w:p w:rsidR="00A43334" w:rsidRPr="009E4622" w:rsidRDefault="00A43334" w:rsidP="00A43334">
      <w:pPr>
        <w:pStyle w:val="AISpacer"/>
      </w:pPr>
    </w:p>
    <w:tbl>
      <w:tblPr>
        <w:tblStyle w:val="TableGrid20"/>
        <w:tblW w:w="1048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2"/>
        <w:gridCol w:w="3110"/>
        <w:gridCol w:w="4262"/>
      </w:tblGrid>
      <w:tr w:rsidR="00B61662" w:rsidRPr="00A552B9" w:rsidTr="00B61662">
        <w:tc>
          <w:tcPr>
            <w:tcW w:w="3112" w:type="dxa"/>
          </w:tcPr>
          <w:p w:rsidR="00CC7F04" w:rsidRDefault="00CF74C9">
            <w:pPr>
              <w:pStyle w:val="AFCorNot12Bold"/>
              <w:rPr>
                <w:snapToGrid w:val="0"/>
              </w:rPr>
            </w:pPr>
            <w:r>
              <w:rPr>
                <w:snapToGrid w:val="0"/>
              </w:rPr>
              <w:t xml:space="preserve">Conférence des Parties </w:t>
            </w:r>
            <w:r>
              <w:rPr>
                <w:snapToGrid w:val="0"/>
              </w:rPr>
              <w:br/>
            </w:r>
            <w:r>
              <w:t>à la Convention sur la diversité biologique</w:t>
            </w:r>
          </w:p>
          <w:p w:rsidR="00CC7F04" w:rsidRDefault="00CF74C9">
            <w:pPr>
              <w:pStyle w:val="AFCorNotBold"/>
              <w:jc w:val="left"/>
              <w:rPr>
                <w:snapToGrid w:val="0"/>
                <w:sz w:val="22"/>
                <w:szCs w:val="22"/>
              </w:rPr>
            </w:pPr>
            <w:r>
              <w:rPr>
                <w:snapToGrid w:val="0"/>
                <w:sz w:val="22"/>
                <w:szCs w:val="22"/>
              </w:rPr>
              <w:t>Seizi</w:t>
            </w:r>
            <w:r w:rsidR="00121F79">
              <w:rPr>
                <w:snapToGrid w:val="0"/>
                <w:sz w:val="22"/>
                <w:szCs w:val="22"/>
              </w:rPr>
              <w:t>ème réunion</w:t>
            </w:r>
            <w:r>
              <w:rPr>
                <w:snapToGrid w:val="0"/>
                <w:sz w:val="22"/>
                <w:szCs w:val="22"/>
              </w:rPr>
              <w:t xml:space="preserve">, première reprise de session </w:t>
            </w:r>
          </w:p>
          <w:p w:rsidR="00CC7F04" w:rsidRDefault="00CF74C9">
            <w:pPr>
              <w:pStyle w:val="AFCorNotNormal"/>
              <w:jc w:val="left"/>
              <w:rPr>
                <w:sz w:val="22"/>
                <w:szCs w:val="22"/>
              </w:rPr>
            </w:pPr>
            <w:r>
              <w:t>En ligne, 3-6 décembre 2024</w:t>
            </w:r>
          </w:p>
          <w:p w:rsidR="00CC7F04" w:rsidRDefault="00CF74C9">
            <w:pPr>
              <w:pStyle w:val="AFCorNotNormal"/>
              <w:jc w:val="left"/>
              <w:rPr>
                <w:sz w:val="22"/>
                <w:szCs w:val="22"/>
              </w:rPr>
            </w:pPr>
            <w:r>
              <w:t>Point 7 de l</w:t>
            </w:r>
            <w:r w:rsidR="008C713D">
              <w:t>’</w:t>
            </w:r>
            <w:r>
              <w:t>ordre du jour</w:t>
            </w:r>
          </w:p>
          <w:p w:rsidR="00CC7F04" w:rsidRDefault="00CF74C9">
            <w:pPr>
              <w:pStyle w:val="AFCorNotNormal"/>
              <w:jc w:val="left"/>
              <w:rPr>
                <w:rFonts w:asciiTheme="majorBidi" w:hAnsiTheme="majorBidi" w:cstheme="majorBidi"/>
                <w:b/>
                <w:bCs/>
                <w:snapToGrid w:val="0"/>
                <w:kern w:val="22"/>
                <w:sz w:val="22"/>
                <w:szCs w:val="22"/>
              </w:rPr>
            </w:pPr>
            <w:r>
              <w:rPr>
                <w:rFonts w:asciiTheme="majorBidi" w:hAnsiTheme="majorBidi" w:cstheme="majorBidi"/>
                <w:b/>
                <w:bCs/>
                <w:snapToGrid w:val="0"/>
                <w:kern w:val="22"/>
                <w:sz w:val="22"/>
                <w:szCs w:val="22"/>
              </w:rPr>
              <w:t>Administration de la Convention et budget des fonds d</w:t>
            </w:r>
            <w:r w:rsidR="008C713D">
              <w:rPr>
                <w:rFonts w:asciiTheme="majorBidi" w:hAnsiTheme="majorBidi" w:cstheme="majorBidi"/>
                <w:b/>
                <w:bCs/>
                <w:snapToGrid w:val="0"/>
                <w:kern w:val="22"/>
                <w:sz w:val="22"/>
                <w:szCs w:val="22"/>
              </w:rPr>
              <w:t>’</w:t>
            </w:r>
            <w:r>
              <w:rPr>
                <w:rFonts w:asciiTheme="majorBidi" w:hAnsiTheme="majorBidi" w:cstheme="majorBidi"/>
                <w:b/>
                <w:bCs/>
                <w:snapToGrid w:val="0"/>
                <w:kern w:val="22"/>
                <w:sz w:val="22"/>
                <w:szCs w:val="22"/>
              </w:rPr>
              <w:t>affectation spéciale</w:t>
            </w:r>
          </w:p>
        </w:tc>
        <w:tc>
          <w:tcPr>
            <w:tcW w:w="3110" w:type="dxa"/>
          </w:tcPr>
          <w:p w:rsidR="00CC7F04" w:rsidRDefault="00CF74C9">
            <w:pPr>
              <w:pStyle w:val="AFCorNot12Bold"/>
              <w:rPr>
                <w:rFonts w:asciiTheme="majorBidi" w:hAnsiTheme="majorBidi" w:cstheme="majorBidi"/>
                <w:b w:val="0"/>
                <w:bCs/>
                <w:snapToGrid w:val="0"/>
                <w:kern w:val="22"/>
                <w:szCs w:val="22"/>
              </w:rPr>
            </w:pPr>
            <w:r>
              <w:rPr>
                <w:snapToGrid w:val="0"/>
                <w:szCs w:val="22"/>
              </w:rPr>
              <w:t>Conférence</w:t>
            </w:r>
            <w:r>
              <w:rPr>
                <w:rFonts w:asciiTheme="majorBidi" w:hAnsiTheme="majorBidi" w:cstheme="majorBidi"/>
                <w:bCs/>
                <w:snapToGrid w:val="0"/>
                <w:kern w:val="22"/>
                <w:szCs w:val="22"/>
              </w:rPr>
              <w:t xml:space="preserve"> des Parties </w:t>
            </w:r>
            <w:r>
              <w:rPr>
                <w:rFonts w:asciiTheme="majorBidi" w:hAnsiTheme="majorBidi" w:cstheme="majorBidi"/>
                <w:bCs/>
                <w:snapToGrid w:val="0"/>
                <w:kern w:val="22"/>
                <w:szCs w:val="22"/>
              </w:rPr>
              <w:br/>
            </w:r>
            <w:r>
              <w:t xml:space="preserve">à la Convention sur la diversité biologique </w:t>
            </w:r>
            <w:r w:rsidR="008C713D">
              <w:t>siégeant en tant que</w:t>
            </w:r>
            <w:r>
              <w:t xml:space="preserve"> réunion des Parties au Protocole de Cartagena sur la prévention des risques biotechnologiques</w:t>
            </w:r>
          </w:p>
          <w:p w:rsidR="00CC7F04" w:rsidRDefault="00CF74C9">
            <w:pPr>
              <w:pStyle w:val="AFCorNotBold"/>
              <w:jc w:val="left"/>
              <w:rPr>
                <w:rFonts w:asciiTheme="majorBidi" w:hAnsiTheme="majorBidi" w:cstheme="majorBidi"/>
                <w:bCs/>
                <w:snapToGrid w:val="0"/>
                <w:kern w:val="22"/>
                <w:sz w:val="22"/>
                <w:szCs w:val="22"/>
                <w:lang w:eastAsia="nb-NO"/>
              </w:rPr>
            </w:pPr>
            <w:r>
              <w:rPr>
                <w:snapToGrid w:val="0"/>
                <w:sz w:val="22"/>
                <w:szCs w:val="22"/>
              </w:rPr>
              <w:t>Onzi</w:t>
            </w:r>
            <w:r w:rsidR="00121F79">
              <w:rPr>
                <w:snapToGrid w:val="0"/>
                <w:sz w:val="22"/>
                <w:szCs w:val="22"/>
              </w:rPr>
              <w:t>ème réunion</w:t>
            </w:r>
            <w:r>
              <w:rPr>
                <w:snapToGrid w:val="0"/>
                <w:sz w:val="22"/>
                <w:szCs w:val="22"/>
              </w:rPr>
              <w:t>, première reprise de session</w:t>
            </w:r>
          </w:p>
          <w:p w:rsidR="00CC7F04" w:rsidRDefault="00CF74C9">
            <w:pPr>
              <w:pStyle w:val="AFCorNotNormal"/>
              <w:jc w:val="left"/>
              <w:rPr>
                <w:sz w:val="22"/>
                <w:szCs w:val="22"/>
              </w:rPr>
            </w:pPr>
            <w:r>
              <w:t>En ligne, 3-6 décembre 2024</w:t>
            </w:r>
          </w:p>
          <w:p w:rsidR="00CC7F04" w:rsidRDefault="00CF74C9">
            <w:pPr>
              <w:pStyle w:val="AFCorNotNormal"/>
              <w:jc w:val="left"/>
              <w:rPr>
                <w:sz w:val="22"/>
                <w:szCs w:val="22"/>
              </w:rPr>
            </w:pPr>
            <w:r>
              <w:t>Point 6 de l</w:t>
            </w:r>
            <w:r w:rsidR="008C713D">
              <w:t>’</w:t>
            </w:r>
            <w:r>
              <w:t>ordre du jour</w:t>
            </w:r>
          </w:p>
          <w:p w:rsidR="00CC7F04" w:rsidRDefault="00CF74C9">
            <w:pPr>
              <w:suppressLineNumbers/>
              <w:tabs>
                <w:tab w:val="left" w:pos="1814"/>
                <w:tab w:val="left" w:pos="2948"/>
                <w:tab w:val="left" w:pos="3515"/>
                <w:tab w:val="left" w:pos="4014"/>
              </w:tabs>
              <w:suppressAutoHyphens/>
              <w:jc w:val="left"/>
              <w:rPr>
                <w:rFonts w:asciiTheme="majorBidi" w:hAnsiTheme="majorBidi" w:cstheme="majorBidi"/>
                <w:b/>
                <w:bCs/>
                <w:snapToGrid w:val="0"/>
                <w:kern w:val="22"/>
                <w:szCs w:val="22"/>
              </w:rPr>
            </w:pPr>
            <w:r>
              <w:rPr>
                <w:rFonts w:asciiTheme="majorBidi" w:hAnsiTheme="majorBidi" w:cstheme="majorBidi"/>
                <w:b/>
                <w:bCs/>
                <w:snapToGrid w:val="0"/>
                <w:kern w:val="22"/>
                <w:sz w:val="22"/>
                <w:szCs w:val="22"/>
              </w:rPr>
              <w:t>Administration du Protocole et budget des fonds d</w:t>
            </w:r>
            <w:r w:rsidR="008C713D">
              <w:rPr>
                <w:rFonts w:asciiTheme="majorBidi" w:hAnsiTheme="majorBidi" w:cstheme="majorBidi"/>
                <w:b/>
                <w:bCs/>
                <w:snapToGrid w:val="0"/>
                <w:kern w:val="22"/>
                <w:sz w:val="22"/>
                <w:szCs w:val="22"/>
              </w:rPr>
              <w:t>’</w:t>
            </w:r>
            <w:r>
              <w:rPr>
                <w:rFonts w:asciiTheme="majorBidi" w:hAnsiTheme="majorBidi" w:cstheme="majorBidi"/>
                <w:b/>
                <w:bCs/>
                <w:snapToGrid w:val="0"/>
                <w:kern w:val="22"/>
                <w:sz w:val="22"/>
                <w:szCs w:val="22"/>
              </w:rPr>
              <w:t>affectation spéciale</w:t>
            </w:r>
          </w:p>
        </w:tc>
        <w:tc>
          <w:tcPr>
            <w:tcW w:w="4262" w:type="dxa"/>
          </w:tcPr>
          <w:p w:rsidR="00CC7F04" w:rsidRDefault="00CF74C9">
            <w:pPr>
              <w:pStyle w:val="AFCorNot12Bold"/>
              <w:rPr>
                <w:rFonts w:asciiTheme="majorBidi" w:hAnsiTheme="majorBidi" w:cstheme="majorBidi"/>
                <w:b w:val="0"/>
                <w:bCs/>
                <w:snapToGrid w:val="0"/>
                <w:kern w:val="22"/>
                <w:szCs w:val="22"/>
              </w:rPr>
            </w:pPr>
            <w:r>
              <w:rPr>
                <w:snapToGrid w:val="0"/>
                <w:szCs w:val="22"/>
              </w:rPr>
              <w:t>Conférence</w:t>
            </w:r>
            <w:r>
              <w:rPr>
                <w:rFonts w:asciiTheme="majorBidi" w:hAnsiTheme="majorBidi" w:cstheme="majorBidi"/>
                <w:bCs/>
                <w:snapToGrid w:val="0"/>
                <w:kern w:val="22"/>
                <w:szCs w:val="22"/>
              </w:rPr>
              <w:t xml:space="preserve"> des Parties à la Convention sur la diversité biologique </w:t>
            </w:r>
            <w:r w:rsidR="008C713D">
              <w:rPr>
                <w:rFonts w:asciiTheme="majorBidi" w:hAnsiTheme="majorBidi" w:cstheme="majorBidi"/>
                <w:bCs/>
                <w:snapToGrid w:val="0"/>
                <w:kern w:val="22"/>
                <w:szCs w:val="22"/>
              </w:rPr>
              <w:t>siégeant en tant que</w:t>
            </w:r>
            <w:r>
              <w:rPr>
                <w:rFonts w:asciiTheme="majorBidi" w:hAnsiTheme="majorBidi" w:cstheme="majorBidi"/>
                <w:bCs/>
                <w:snapToGrid w:val="0"/>
                <w:kern w:val="22"/>
                <w:szCs w:val="22"/>
              </w:rPr>
              <w:t xml:space="preserve"> réunion des Parties au Protocole de Nagoya sur l</w:t>
            </w:r>
            <w:r w:rsidR="008C713D">
              <w:rPr>
                <w:rFonts w:asciiTheme="majorBidi" w:hAnsiTheme="majorBidi" w:cstheme="majorBidi"/>
                <w:bCs/>
                <w:snapToGrid w:val="0"/>
                <w:kern w:val="22"/>
                <w:szCs w:val="22"/>
              </w:rPr>
              <w:t>’</w:t>
            </w:r>
            <w:r>
              <w:rPr>
                <w:rFonts w:asciiTheme="majorBidi" w:hAnsiTheme="majorBidi" w:cstheme="majorBidi"/>
                <w:bCs/>
                <w:snapToGrid w:val="0"/>
                <w:kern w:val="22"/>
                <w:szCs w:val="22"/>
              </w:rPr>
              <w:t>accès aux ressources génétiques et le partage juste et équitable des avantages découlant de leur utilisation</w:t>
            </w:r>
          </w:p>
          <w:p w:rsidR="00CC7F04" w:rsidRDefault="00CF74C9">
            <w:pPr>
              <w:pStyle w:val="AFCorNotBold"/>
              <w:jc w:val="left"/>
              <w:rPr>
                <w:rFonts w:asciiTheme="majorBidi" w:hAnsiTheme="majorBidi" w:cstheme="majorBidi"/>
                <w:snapToGrid w:val="0"/>
                <w:kern w:val="22"/>
                <w:sz w:val="22"/>
                <w:szCs w:val="22"/>
              </w:rPr>
            </w:pPr>
            <w:r>
              <w:rPr>
                <w:rFonts w:asciiTheme="majorBidi" w:hAnsiTheme="majorBidi" w:cstheme="majorBidi"/>
                <w:bCs/>
                <w:snapToGrid w:val="0"/>
                <w:kern w:val="22"/>
                <w:sz w:val="22"/>
                <w:szCs w:val="22"/>
              </w:rPr>
              <w:t>Cinqui</w:t>
            </w:r>
            <w:r w:rsidR="00121F79">
              <w:rPr>
                <w:rFonts w:asciiTheme="majorBidi" w:hAnsiTheme="majorBidi" w:cstheme="majorBidi"/>
                <w:bCs/>
                <w:snapToGrid w:val="0"/>
                <w:kern w:val="22"/>
                <w:sz w:val="22"/>
                <w:szCs w:val="22"/>
              </w:rPr>
              <w:t>ème réunion</w:t>
            </w:r>
            <w:r>
              <w:rPr>
                <w:snapToGrid w:val="0"/>
                <w:sz w:val="22"/>
                <w:szCs w:val="22"/>
              </w:rPr>
              <w:t>, première reprise de session</w:t>
            </w:r>
            <w:r>
              <w:rPr>
                <w:rFonts w:asciiTheme="majorBidi" w:hAnsiTheme="majorBidi" w:cstheme="majorBidi"/>
                <w:snapToGrid w:val="0"/>
                <w:kern w:val="22"/>
                <w:sz w:val="22"/>
                <w:szCs w:val="22"/>
              </w:rPr>
              <w:t xml:space="preserve"> </w:t>
            </w:r>
          </w:p>
          <w:p w:rsidR="00CC7F04" w:rsidRDefault="00CF74C9">
            <w:pPr>
              <w:pStyle w:val="AFCorNotNormal"/>
              <w:jc w:val="left"/>
              <w:rPr>
                <w:sz w:val="22"/>
                <w:szCs w:val="22"/>
              </w:rPr>
            </w:pPr>
            <w:r>
              <w:t>En ligne, 3-6 décembre 2024</w:t>
            </w:r>
          </w:p>
          <w:p w:rsidR="00CC7F04" w:rsidRDefault="00CF74C9">
            <w:pPr>
              <w:pStyle w:val="AFCorNotNormal"/>
              <w:jc w:val="left"/>
              <w:rPr>
                <w:sz w:val="22"/>
                <w:szCs w:val="22"/>
              </w:rPr>
            </w:pPr>
            <w:r>
              <w:t>Point 6 de l</w:t>
            </w:r>
            <w:r w:rsidR="008C713D">
              <w:t>’</w:t>
            </w:r>
            <w:r>
              <w:t>ordre du jour</w:t>
            </w:r>
          </w:p>
          <w:p w:rsidR="00CC7F04" w:rsidRDefault="00CF74C9">
            <w:pPr>
              <w:pStyle w:val="AFCorNotNormal"/>
              <w:jc w:val="left"/>
            </w:pPr>
            <w:r>
              <w:rPr>
                <w:rFonts w:asciiTheme="majorBidi" w:hAnsiTheme="majorBidi" w:cstheme="majorBidi"/>
                <w:b/>
                <w:bCs/>
                <w:snapToGrid w:val="0"/>
                <w:kern w:val="22"/>
                <w:sz w:val="22"/>
                <w:szCs w:val="22"/>
              </w:rPr>
              <w:t>Administration du Protocole et budget des fonds d</w:t>
            </w:r>
            <w:r w:rsidR="008C713D">
              <w:rPr>
                <w:rFonts w:asciiTheme="majorBidi" w:hAnsiTheme="majorBidi" w:cstheme="majorBidi"/>
                <w:b/>
                <w:bCs/>
                <w:snapToGrid w:val="0"/>
                <w:kern w:val="22"/>
                <w:sz w:val="22"/>
                <w:szCs w:val="22"/>
              </w:rPr>
              <w:t>’</w:t>
            </w:r>
            <w:r>
              <w:rPr>
                <w:rFonts w:asciiTheme="majorBidi" w:hAnsiTheme="majorBidi" w:cstheme="majorBidi"/>
                <w:b/>
                <w:bCs/>
                <w:snapToGrid w:val="0"/>
                <w:kern w:val="22"/>
                <w:sz w:val="22"/>
                <w:szCs w:val="22"/>
              </w:rPr>
              <w:t>affectation spéciale</w:t>
            </w:r>
          </w:p>
        </w:tc>
      </w:tr>
    </w:tbl>
    <w:p w:rsidR="00CC7F04" w:rsidRDefault="00CF74C9" w:rsidP="00926A92">
      <w:pPr>
        <w:pStyle w:val="CBDTitle"/>
        <w:spacing w:before="360"/>
      </w:pPr>
      <w:r>
        <w:t>Note de scénario pour l</w:t>
      </w:r>
      <w:r w:rsidR="008C713D">
        <w:t>’</w:t>
      </w:r>
      <w:r>
        <w:t>adoption des budgets des fonds d</w:t>
      </w:r>
      <w:r w:rsidR="008C713D">
        <w:t>’</w:t>
      </w:r>
      <w:r>
        <w:t>affectation spéciale de la Convention et de ses Protocoles</w:t>
      </w:r>
    </w:p>
    <w:p w:rsidR="00CC7F04" w:rsidRDefault="00CF74C9">
      <w:pPr>
        <w:pStyle w:val="CBDSubTitle"/>
      </w:pPr>
      <w:r>
        <w:t>Note du Secrétariat</w:t>
      </w:r>
    </w:p>
    <w:p w:rsidR="00CC7F04" w:rsidRDefault="00CF74C9">
      <w:pPr>
        <w:pStyle w:val="CBDH1"/>
      </w:pPr>
      <w:r>
        <w:t>I.</w:t>
      </w:r>
      <w:r>
        <w:tab/>
      </w:r>
      <w:bookmarkStart w:id="0" w:name="_Hlk183542004"/>
      <w:r>
        <w:t>Introduction</w:t>
      </w:r>
    </w:p>
    <w:p w:rsidR="00CC7F04" w:rsidRDefault="00CF74C9">
      <w:pPr>
        <w:pStyle w:val="CBDNormalNumber"/>
        <w:rPr>
          <w:snapToGrid w:val="0"/>
        </w:rPr>
      </w:pPr>
      <w:r>
        <w:rPr>
          <w:snapToGrid w:val="0"/>
        </w:rPr>
        <w:t>La seizième réunion d</w:t>
      </w:r>
      <w:r w:rsidR="00FF5FA9">
        <w:rPr>
          <w:snapToGrid w:val="0"/>
        </w:rPr>
        <w:t>e la Conférence des Parties à la</w:t>
      </w:r>
      <w:bookmarkStart w:id="1" w:name="_GoBack"/>
      <w:bookmarkEnd w:id="1"/>
      <w:r>
        <w:rPr>
          <w:snapToGrid w:val="0"/>
        </w:rPr>
        <w:t xml:space="preserve"> Convention sur la diversité biologique, la onzième réunion de la Conférence des Parties </w:t>
      </w:r>
      <w:r w:rsidR="008C713D">
        <w:rPr>
          <w:snapToGrid w:val="0"/>
        </w:rPr>
        <w:t>siégeant en tant que</w:t>
      </w:r>
      <w:r>
        <w:rPr>
          <w:snapToGrid w:val="0"/>
        </w:rPr>
        <w:t xml:space="preserve"> réunion des Parties au Protocole de Cartagena sur la prévention des risques biotechnologiques et la cinquième réunion de la Conférence des Parties </w:t>
      </w:r>
      <w:r w:rsidR="008C713D">
        <w:rPr>
          <w:snapToGrid w:val="0"/>
        </w:rPr>
        <w:t>siégeant en tant que</w:t>
      </w:r>
      <w:r w:rsidR="00FF5FA9">
        <w:rPr>
          <w:snapToGrid w:val="0"/>
        </w:rPr>
        <w:t xml:space="preserve"> réunion </w:t>
      </w:r>
      <w:r>
        <w:rPr>
          <w:snapToGrid w:val="0"/>
        </w:rPr>
        <w:t>des Parties au Protocole de Nagoya sur l</w:t>
      </w:r>
      <w:r w:rsidR="008C713D">
        <w:rPr>
          <w:snapToGrid w:val="0"/>
        </w:rPr>
        <w:t>’</w:t>
      </w:r>
      <w:r>
        <w:rPr>
          <w:snapToGrid w:val="0"/>
        </w:rPr>
        <w:t>accès aux ressources génétiques et le partage juste et équitable des avantages découlant de leur utilisation</w:t>
      </w:r>
      <w:bookmarkEnd w:id="0"/>
      <w:r w:rsidR="00C02AEC">
        <w:rPr>
          <w:snapToGrid w:val="0"/>
        </w:rPr>
        <w:t xml:space="preserve"> ont été suspendues par la</w:t>
      </w:r>
      <w:r>
        <w:rPr>
          <w:snapToGrid w:val="0"/>
        </w:rPr>
        <w:t xml:space="preserve"> Président</w:t>
      </w:r>
      <w:r w:rsidR="00C02AEC">
        <w:rPr>
          <w:snapToGrid w:val="0"/>
        </w:rPr>
        <w:t>e</w:t>
      </w:r>
      <w:r>
        <w:rPr>
          <w:snapToGrid w:val="0"/>
        </w:rPr>
        <w:t xml:space="preserve"> le 2 novembre 2024, en raison de l</w:t>
      </w:r>
      <w:r w:rsidR="008C713D">
        <w:rPr>
          <w:snapToGrid w:val="0"/>
        </w:rPr>
        <w:t>’</w:t>
      </w:r>
      <w:r>
        <w:rPr>
          <w:snapToGrid w:val="0"/>
        </w:rPr>
        <w:t>absence de quorum pour la prise de décisions.</w:t>
      </w:r>
    </w:p>
    <w:p w:rsidR="00CC7F04" w:rsidRDefault="00CF74C9">
      <w:pPr>
        <w:pStyle w:val="CBDNormalNumber"/>
        <w:rPr>
          <w:snapToGrid w:val="0"/>
        </w:rPr>
      </w:pPr>
      <w:r>
        <w:rPr>
          <w:snapToGrid w:val="0"/>
        </w:rPr>
        <w:t>Un certain nombre de décisions n</w:t>
      </w:r>
      <w:r w:rsidR="008C713D">
        <w:rPr>
          <w:snapToGrid w:val="0"/>
        </w:rPr>
        <w:t>’</w:t>
      </w:r>
      <w:r>
        <w:rPr>
          <w:snapToGrid w:val="0"/>
        </w:rPr>
        <w:t>ont pas encore été prises, notamment celles concernant les budgets des fonds d</w:t>
      </w:r>
      <w:r w:rsidR="008C713D">
        <w:rPr>
          <w:snapToGrid w:val="0"/>
        </w:rPr>
        <w:t>’</w:t>
      </w:r>
      <w:r>
        <w:rPr>
          <w:snapToGrid w:val="0"/>
        </w:rPr>
        <w:t>affectation spéciale au titre du point 7 de l</w:t>
      </w:r>
      <w:r w:rsidR="008C713D">
        <w:rPr>
          <w:snapToGrid w:val="0"/>
        </w:rPr>
        <w:t>’</w:t>
      </w:r>
      <w:r>
        <w:rPr>
          <w:snapToGrid w:val="0"/>
        </w:rPr>
        <w:t>ordre du jour de la seizième réunion de la Conférence des Parties à la Convention et du point 6 de l</w:t>
      </w:r>
      <w:r w:rsidR="008C713D">
        <w:rPr>
          <w:snapToGrid w:val="0"/>
        </w:rPr>
        <w:t>’</w:t>
      </w:r>
      <w:r>
        <w:rPr>
          <w:snapToGrid w:val="0"/>
        </w:rPr>
        <w:t xml:space="preserve">ordre du jour de la onzième réunion de la Conférence des Parties </w:t>
      </w:r>
      <w:r w:rsidR="008C713D">
        <w:rPr>
          <w:snapToGrid w:val="0"/>
        </w:rPr>
        <w:t>siégeant en tant que</w:t>
      </w:r>
      <w:r>
        <w:rPr>
          <w:snapToGrid w:val="0"/>
        </w:rPr>
        <w:t xml:space="preserve"> réunion des Parties au Protocole de </w:t>
      </w:r>
      <w:r w:rsidR="00926A92">
        <w:rPr>
          <w:snapToGrid w:val="0"/>
        </w:rPr>
        <w:t>Cartagena</w:t>
      </w:r>
      <w:r>
        <w:rPr>
          <w:snapToGrid w:val="0"/>
        </w:rPr>
        <w:t xml:space="preserve"> et de la cinquième réunion de la Conférence des Parties </w:t>
      </w:r>
      <w:r w:rsidR="008C713D">
        <w:rPr>
          <w:snapToGrid w:val="0"/>
        </w:rPr>
        <w:t>siégeant en tant que</w:t>
      </w:r>
      <w:r>
        <w:rPr>
          <w:snapToGrid w:val="0"/>
        </w:rPr>
        <w:t xml:space="preserve"> réunion des Parties au Protocole de Nagoya. Le 27 novembre 2024, le Bureau de la Conférence des Parties a décidé que la méthode la plus réaliste pour adopter les </w:t>
      </w:r>
      <w:r w:rsidR="00DE384D">
        <w:rPr>
          <w:snapToGrid w:val="0"/>
        </w:rPr>
        <w:t>décisions sur les budgets serait</w:t>
      </w:r>
      <w:r>
        <w:rPr>
          <w:snapToGrid w:val="0"/>
        </w:rPr>
        <w:t xml:space="preserve"> la </w:t>
      </w:r>
      <w:r w:rsidR="004C734F">
        <w:rPr>
          <w:snapToGrid w:val="0"/>
        </w:rPr>
        <w:t>procédure de silence</w:t>
      </w:r>
      <w:r w:rsidR="00C02AEC">
        <w:rPr>
          <w:snapToGrid w:val="0"/>
        </w:rPr>
        <w:t xml:space="preserve">, </w:t>
      </w:r>
      <w:r w:rsidR="00DE384D">
        <w:rPr>
          <w:snapToGrid w:val="0"/>
        </w:rPr>
        <w:t xml:space="preserve">qui </w:t>
      </w:r>
      <w:r w:rsidR="00DE384D">
        <w:rPr>
          <w:snapToGrid w:val="0"/>
        </w:rPr>
        <w:lastRenderedPageBreak/>
        <w:t>aura lieu</w:t>
      </w:r>
      <w:r w:rsidR="00C02AEC">
        <w:rPr>
          <w:snapToGrid w:val="0"/>
        </w:rPr>
        <w:t xml:space="preserve"> du 3 au 6 décembre</w:t>
      </w:r>
      <w:r w:rsidR="008D169A">
        <w:rPr>
          <w:rStyle w:val="FootnoteReference"/>
          <w:snapToGrid w:val="0"/>
        </w:rPr>
        <w:footnoteReference w:id="2"/>
      </w:r>
      <w:r w:rsidR="00C02AEC">
        <w:rPr>
          <w:snapToGrid w:val="0"/>
        </w:rPr>
        <w:t>.</w:t>
      </w:r>
      <w:r w:rsidR="004C734F">
        <w:rPr>
          <w:snapToGrid w:val="0"/>
        </w:rPr>
        <w:t xml:space="preserve"> Les</w:t>
      </w:r>
      <w:r w:rsidR="00DE384D">
        <w:rPr>
          <w:snapToGrid w:val="0"/>
        </w:rPr>
        <w:t xml:space="preserve"> </w:t>
      </w:r>
      <w:r w:rsidR="004C734F">
        <w:rPr>
          <w:snapToGrid w:val="0"/>
        </w:rPr>
        <w:t>procédures de silence seront</w:t>
      </w:r>
      <w:r w:rsidR="00DE384D">
        <w:rPr>
          <w:snapToGrid w:val="0"/>
        </w:rPr>
        <w:t xml:space="preserve"> appliquée</w:t>
      </w:r>
      <w:r w:rsidR="004C734F">
        <w:rPr>
          <w:snapToGrid w:val="0"/>
        </w:rPr>
        <w:t>s</w:t>
      </w:r>
      <w:r>
        <w:rPr>
          <w:snapToGrid w:val="0"/>
        </w:rPr>
        <w:t xml:space="preserve"> conformé</w:t>
      </w:r>
      <w:r w:rsidR="00DE384D">
        <w:rPr>
          <w:snapToGrid w:val="0"/>
        </w:rPr>
        <w:t>ment aux décisions sur les</w:t>
      </w:r>
      <w:r>
        <w:rPr>
          <w:snapToGrid w:val="0"/>
        </w:rPr>
        <w:t xml:space="preserve"> procédures de convocation des réunions en ligne et hybrides adoptées lors des sessions</w:t>
      </w:r>
      <w:r w:rsidR="00DE384D">
        <w:rPr>
          <w:snapToGrid w:val="0"/>
        </w:rPr>
        <w:t xml:space="preserve"> principales des trois réunions</w:t>
      </w:r>
      <w:r w:rsidR="00FF69C6">
        <w:rPr>
          <w:rStyle w:val="FootnoteReference"/>
          <w:snapToGrid w:val="0"/>
        </w:rPr>
        <w:footnoteReference w:id="3"/>
      </w:r>
      <w:r w:rsidR="00DE384D">
        <w:rPr>
          <w:snapToGrid w:val="0"/>
        </w:rPr>
        <w:t>,</w:t>
      </w:r>
      <w:r>
        <w:rPr>
          <w:snapToGrid w:val="0"/>
        </w:rPr>
        <w:t xml:space="preserve"> au cours desquelles il est noté que, en cas de circonstances extraordinaires rendant la tenue de réunions en présentiel impossible, des décisions urgentes, telles que celles relatives aux questions budgétaires, peuvent être prises dans le cadre d</w:t>
      </w:r>
      <w:r w:rsidR="008C713D">
        <w:rPr>
          <w:snapToGrid w:val="0"/>
        </w:rPr>
        <w:t>’</w:t>
      </w:r>
      <w:r w:rsidR="00DE384D">
        <w:rPr>
          <w:snapToGrid w:val="0"/>
        </w:rPr>
        <w:t xml:space="preserve">une </w:t>
      </w:r>
      <w:r w:rsidR="004C734F">
        <w:rPr>
          <w:snapToGrid w:val="0"/>
        </w:rPr>
        <w:t>procédure de silence</w:t>
      </w:r>
      <w:r>
        <w:rPr>
          <w:snapToGrid w:val="0"/>
        </w:rPr>
        <w:t>.</w:t>
      </w:r>
    </w:p>
    <w:p w:rsidR="00CC7F04" w:rsidRDefault="00CF74C9">
      <w:pPr>
        <w:pStyle w:val="CBDNormalNumber"/>
        <w:rPr>
          <w:snapToGrid w:val="0"/>
        </w:rPr>
      </w:pPr>
      <w:r>
        <w:rPr>
          <w:snapToGrid w:val="0"/>
        </w:rPr>
        <w:t xml:space="preserve">Le Bureau </w:t>
      </w:r>
      <w:r w:rsidR="00DE384D">
        <w:rPr>
          <w:snapToGrid w:val="0"/>
        </w:rPr>
        <w:t>a décidé</w:t>
      </w:r>
      <w:r>
        <w:rPr>
          <w:snapToGrid w:val="0"/>
        </w:rPr>
        <w:t xml:space="preserve"> également que les autres points de l</w:t>
      </w:r>
      <w:r w:rsidR="008C713D">
        <w:rPr>
          <w:snapToGrid w:val="0"/>
        </w:rPr>
        <w:t>’</w:t>
      </w:r>
      <w:r>
        <w:rPr>
          <w:snapToGrid w:val="0"/>
        </w:rPr>
        <w:t xml:space="preserve">ordre du jour qui restent en suspens seront examinés lors de la </w:t>
      </w:r>
      <w:r w:rsidR="00DE384D">
        <w:rPr>
          <w:snapToGrid w:val="0"/>
        </w:rPr>
        <w:t>reprise des sessions en présentiel</w:t>
      </w:r>
      <w:r w:rsidR="007E29C5">
        <w:rPr>
          <w:snapToGrid w:val="0"/>
        </w:rPr>
        <w:t>, qui aura lieu</w:t>
      </w:r>
      <w:r>
        <w:rPr>
          <w:snapToGrid w:val="0"/>
        </w:rPr>
        <w:t xml:space="preserve"> à Rome du 25 au 27 février 2025.</w:t>
      </w:r>
    </w:p>
    <w:p w:rsidR="00CC7F04" w:rsidRDefault="00CF74C9">
      <w:pPr>
        <w:pStyle w:val="CBDNormalNumber"/>
        <w:rPr>
          <w:snapToGrid w:val="0"/>
        </w:rPr>
      </w:pPr>
      <w:r>
        <w:rPr>
          <w:snapToGrid w:val="0"/>
        </w:rPr>
        <w:t xml:space="preserve">La présente note de scénario a été établie pour aider les Parties à se préparer aux </w:t>
      </w:r>
      <w:r w:rsidR="004C734F">
        <w:rPr>
          <w:snapToGrid w:val="0"/>
        </w:rPr>
        <w:t>procédures de silence</w:t>
      </w:r>
      <w:r>
        <w:rPr>
          <w:snapToGrid w:val="0"/>
        </w:rPr>
        <w:t xml:space="preserve">. Une note de scénario distincte sera établie pour la </w:t>
      </w:r>
      <w:r w:rsidR="00DE384D">
        <w:rPr>
          <w:snapToGrid w:val="0"/>
        </w:rPr>
        <w:t>reprise des sessions en présentiel</w:t>
      </w:r>
      <w:r>
        <w:rPr>
          <w:snapToGrid w:val="0"/>
        </w:rPr>
        <w:t xml:space="preserve">. </w:t>
      </w:r>
    </w:p>
    <w:p w:rsidR="00CC7F04" w:rsidRDefault="005D3B5B">
      <w:pPr>
        <w:pStyle w:val="CBDH1"/>
      </w:pPr>
      <w:r>
        <w:t>II.</w:t>
      </w:r>
      <w:r>
        <w:tab/>
        <w:t>Projet</w:t>
      </w:r>
      <w:r w:rsidR="00640626">
        <w:t>s</w:t>
      </w:r>
      <w:r w:rsidR="00CF74C9">
        <w:t xml:space="preserve"> de décision</w:t>
      </w:r>
      <w:r>
        <w:t>s</w:t>
      </w:r>
      <w:r w:rsidR="00CF74C9">
        <w:t xml:space="preserve"> sur les budgets et </w:t>
      </w:r>
      <w:r>
        <w:t xml:space="preserve">de </w:t>
      </w:r>
      <w:r w:rsidR="00CF74C9">
        <w:t>décisions connexes sur les coûts</w:t>
      </w:r>
    </w:p>
    <w:p w:rsidR="00CC7F04" w:rsidRDefault="005D3B5B">
      <w:pPr>
        <w:pStyle w:val="CBDNormalNumber"/>
        <w:rPr>
          <w:snapToGrid w:val="0"/>
        </w:rPr>
      </w:pPr>
      <w:r>
        <w:rPr>
          <w:snapToGrid w:val="0"/>
        </w:rPr>
        <w:t>Le</w:t>
      </w:r>
      <w:r w:rsidR="00640626">
        <w:rPr>
          <w:snapToGrid w:val="0"/>
        </w:rPr>
        <w:t>s</w:t>
      </w:r>
      <w:r>
        <w:rPr>
          <w:snapToGrid w:val="0"/>
        </w:rPr>
        <w:t xml:space="preserve"> projet</w:t>
      </w:r>
      <w:r w:rsidR="00640626">
        <w:rPr>
          <w:snapToGrid w:val="0"/>
        </w:rPr>
        <w:t>s</w:t>
      </w:r>
      <w:r w:rsidR="00CF74C9">
        <w:rPr>
          <w:snapToGrid w:val="0"/>
        </w:rPr>
        <w:t xml:space="preserve"> de décision</w:t>
      </w:r>
      <w:r>
        <w:rPr>
          <w:snapToGrid w:val="0"/>
        </w:rPr>
        <w:t>s</w:t>
      </w:r>
      <w:r w:rsidR="00CF74C9">
        <w:rPr>
          <w:snapToGrid w:val="0"/>
        </w:rPr>
        <w:t xml:space="preserve"> pour l</w:t>
      </w:r>
      <w:r w:rsidR="008C713D">
        <w:rPr>
          <w:snapToGrid w:val="0"/>
        </w:rPr>
        <w:t>’</w:t>
      </w:r>
      <w:r w:rsidR="00CF74C9">
        <w:rPr>
          <w:snapToGrid w:val="0"/>
        </w:rPr>
        <w:t>administration de la Convention et de ses Protocoles et les budgets des fonds d</w:t>
      </w:r>
      <w:r w:rsidR="008C713D">
        <w:rPr>
          <w:snapToGrid w:val="0"/>
        </w:rPr>
        <w:t>’</w:t>
      </w:r>
      <w:r>
        <w:rPr>
          <w:snapToGrid w:val="0"/>
        </w:rPr>
        <w:t>affectation spéciale publié</w:t>
      </w:r>
      <w:r w:rsidR="00640626">
        <w:rPr>
          <w:snapToGrid w:val="0"/>
        </w:rPr>
        <w:t>s</w:t>
      </w:r>
      <w:r w:rsidR="00CF74C9">
        <w:rPr>
          <w:snapToGrid w:val="0"/>
        </w:rPr>
        <w:t xml:space="preserve"> le dernier jour des sessions principales </w:t>
      </w:r>
      <w:bookmarkStart w:id="2" w:name="_Hlk183545155"/>
      <w:r w:rsidR="00640626">
        <w:rPr>
          <w:snapToGrid w:val="0"/>
        </w:rPr>
        <w:t>ont</w:t>
      </w:r>
      <w:r>
        <w:rPr>
          <w:snapToGrid w:val="0"/>
        </w:rPr>
        <w:t xml:space="preserve"> été édité</w:t>
      </w:r>
      <w:r w:rsidR="00640626">
        <w:rPr>
          <w:snapToGrid w:val="0"/>
        </w:rPr>
        <w:t>s</w:t>
      </w:r>
      <w:r>
        <w:rPr>
          <w:snapToGrid w:val="0"/>
        </w:rPr>
        <w:t xml:space="preserve"> et republié</w:t>
      </w:r>
      <w:r w:rsidR="00640626">
        <w:rPr>
          <w:snapToGrid w:val="0"/>
        </w:rPr>
        <w:t>s</w:t>
      </w:r>
      <w:r w:rsidR="00CF74C9">
        <w:rPr>
          <w:snapToGrid w:val="0"/>
        </w:rPr>
        <w:t xml:space="preserve"> pour la procédure de silence</w:t>
      </w:r>
      <w:r>
        <w:rPr>
          <w:snapToGrid w:val="0"/>
        </w:rPr>
        <w:t>,</w:t>
      </w:r>
      <w:r w:rsidR="00CF74C9">
        <w:rPr>
          <w:snapToGrid w:val="0"/>
        </w:rPr>
        <w:t xml:space="preserve"> en tant que documents </w:t>
      </w:r>
      <w:bookmarkStart w:id="3" w:name="_Hlk183780458"/>
      <w:r w:rsidR="00CF74C9">
        <w:rPr>
          <w:snapToGrid w:val="0"/>
        </w:rPr>
        <w:t>CBD/COP/16/L.35/Part.A</w:t>
      </w:r>
      <w:bookmarkEnd w:id="2"/>
      <w:bookmarkEnd w:id="3"/>
      <w:r w:rsidR="00AA3603" w:rsidRPr="00472D80">
        <w:rPr>
          <w:rStyle w:val="FootnoteReference"/>
          <w:snapToGrid w:val="0"/>
        </w:rPr>
        <w:footnoteReference w:id="4"/>
      </w:r>
      <w:r w:rsidR="00CF74C9">
        <w:rPr>
          <w:snapToGrid w:val="0"/>
          <w:vertAlign w:val="superscript"/>
        </w:rPr>
        <w:t>,</w:t>
      </w:r>
      <w:r w:rsidR="002D5F45" w:rsidRPr="00472D80">
        <w:rPr>
          <w:rStyle w:val="FootnoteReference"/>
          <w:snapToGrid w:val="0"/>
        </w:rPr>
        <w:footnoteReference w:id="5"/>
      </w:r>
      <w:r w:rsidR="00FF5FA9">
        <w:rPr>
          <w:snapToGrid w:val="0"/>
        </w:rPr>
        <w:t xml:space="preserve">, </w:t>
      </w:r>
      <w:r w:rsidR="00CF74C9">
        <w:rPr>
          <w:snapToGrid w:val="0"/>
        </w:rPr>
        <w:t xml:space="preserve">CBD/CP/MOP/11/L.12/Rev.1 et </w:t>
      </w:r>
      <w:bookmarkStart w:id="4" w:name="_Hlk183547366"/>
      <w:r w:rsidR="00CF74C9">
        <w:rPr>
          <w:snapToGrid w:val="0"/>
        </w:rPr>
        <w:t>CBD/NP/MOP/5/L.14</w:t>
      </w:r>
      <w:bookmarkEnd w:id="4"/>
      <w:r w:rsidR="00CF74C9">
        <w:rPr>
          <w:snapToGrid w:val="0"/>
        </w:rPr>
        <w:t xml:space="preserve">/Rev.1, respectivement. Dans le document </w:t>
      </w:r>
      <w:bookmarkStart w:id="5" w:name="_Hlk183547239"/>
      <w:r w:rsidR="00CF74C9">
        <w:rPr>
          <w:snapToGrid w:val="0"/>
        </w:rPr>
        <w:t>CBD/COP/16/L.35/Part.A</w:t>
      </w:r>
      <w:bookmarkEnd w:id="5"/>
      <w:r w:rsidR="00CF74C9">
        <w:rPr>
          <w:snapToGrid w:val="0"/>
        </w:rPr>
        <w:t>, en particulier, les séries de crochets figurant aux paragraphes 39, 40 et 41 ont été supprimées pour n</w:t>
      </w:r>
      <w:r>
        <w:rPr>
          <w:snapToGrid w:val="0"/>
        </w:rPr>
        <w:t>e laisser que du texte en clair</w:t>
      </w:r>
      <w:r w:rsidR="00D04317" w:rsidRPr="00EF7DBA">
        <w:rPr>
          <w:rStyle w:val="FootnoteReference"/>
          <w:snapToGrid w:val="0"/>
        </w:rPr>
        <w:footnoteReference w:id="6"/>
      </w:r>
      <w:r>
        <w:rPr>
          <w:snapToGrid w:val="0"/>
        </w:rPr>
        <w:t>.</w:t>
      </w:r>
      <w:r w:rsidR="00CF74C9">
        <w:t xml:space="preserve"> </w:t>
      </w:r>
      <w:r>
        <w:rPr>
          <w:snapToGrid w:val="0"/>
        </w:rPr>
        <w:t>De plus</w:t>
      </w:r>
      <w:r w:rsidR="00CF74C9">
        <w:rPr>
          <w:snapToGrid w:val="0"/>
        </w:rPr>
        <w:t>, à la lumière de la décision de créer l</w:t>
      </w:r>
      <w:r w:rsidR="008C713D">
        <w:rPr>
          <w:snapToGrid w:val="0"/>
        </w:rPr>
        <w:t>’</w:t>
      </w:r>
      <w:r w:rsidR="00CF74C9">
        <w:rPr>
          <w:snapToGrid w:val="0"/>
        </w:rPr>
        <w:t>Organe subsidiaire chargé de l</w:t>
      </w:r>
      <w:r w:rsidR="008C713D">
        <w:rPr>
          <w:snapToGrid w:val="0"/>
        </w:rPr>
        <w:t>’</w:t>
      </w:r>
      <w:r w:rsidR="00CF74C9">
        <w:rPr>
          <w:snapToGrid w:val="0"/>
        </w:rPr>
        <w:t>article 8 j) et d</w:t>
      </w:r>
      <w:r w:rsidR="008C713D">
        <w:rPr>
          <w:snapToGrid w:val="0"/>
        </w:rPr>
        <w:t>’</w:t>
      </w:r>
      <w:r w:rsidR="00CF74C9">
        <w:rPr>
          <w:snapToGrid w:val="0"/>
        </w:rPr>
        <w:t>autres dispositions de la Convention sur la diversité biologique relatives</w:t>
      </w:r>
      <w:r w:rsidR="00A34785">
        <w:rPr>
          <w:snapToGrid w:val="0"/>
        </w:rPr>
        <w:t xml:space="preserve"> aux peuples autochtones et communautés locales</w:t>
      </w:r>
      <w:r w:rsidR="006306DE">
        <w:rPr>
          <w:rStyle w:val="FootnoteReference"/>
          <w:snapToGrid w:val="0"/>
        </w:rPr>
        <w:footnoteReference w:id="7"/>
      </w:r>
      <w:r w:rsidR="00A34785">
        <w:rPr>
          <w:snapToGrid w:val="0"/>
        </w:rPr>
        <w:t>,</w:t>
      </w:r>
      <w:r w:rsidR="00CF74C9">
        <w:rPr>
          <w:snapToGrid w:val="0"/>
        </w:rPr>
        <w:t xml:space="preserve"> le nom de l</w:t>
      </w:r>
      <w:r w:rsidR="008C713D">
        <w:rPr>
          <w:snapToGrid w:val="0"/>
        </w:rPr>
        <w:t>’</w:t>
      </w:r>
      <w:r w:rsidR="00CF74C9">
        <w:rPr>
          <w:snapToGrid w:val="0"/>
        </w:rPr>
        <w:t>organe a été modifié. D</w:t>
      </w:r>
      <w:r w:rsidR="008C713D">
        <w:rPr>
          <w:snapToGrid w:val="0"/>
        </w:rPr>
        <w:t>’</w:t>
      </w:r>
      <w:r w:rsidR="00CF74C9">
        <w:rPr>
          <w:snapToGrid w:val="0"/>
        </w:rPr>
        <w:t>autres corrections r</w:t>
      </w:r>
      <w:r w:rsidR="00A34785">
        <w:rPr>
          <w:snapToGrid w:val="0"/>
        </w:rPr>
        <w:t>édactionnelles de forme</w:t>
      </w:r>
      <w:r w:rsidR="00CF74C9">
        <w:rPr>
          <w:snapToGrid w:val="0"/>
        </w:rPr>
        <w:t xml:space="preserve"> ont également été apportées.</w:t>
      </w:r>
    </w:p>
    <w:p w:rsidR="00CC7F04" w:rsidRDefault="00CF74C9">
      <w:pPr>
        <w:pStyle w:val="CBDNormalNumber"/>
        <w:rPr>
          <w:snapToGrid w:val="0"/>
        </w:rPr>
      </w:pPr>
      <w:r>
        <w:rPr>
          <w:snapToGrid w:val="0"/>
        </w:rPr>
        <w:t>Une autre série</w:t>
      </w:r>
      <w:r w:rsidR="00091364">
        <w:rPr>
          <w:snapToGrid w:val="0"/>
        </w:rPr>
        <w:t xml:space="preserve"> de projets de décisions relatives</w:t>
      </w:r>
      <w:r>
        <w:rPr>
          <w:snapToGrid w:val="0"/>
        </w:rPr>
        <w:t xml:space="preserve"> a</w:t>
      </w:r>
      <w:r w:rsidR="00091364">
        <w:rPr>
          <w:snapToGrid w:val="0"/>
        </w:rPr>
        <w:t>ux budgets a été élaborée par la</w:t>
      </w:r>
      <w:r>
        <w:rPr>
          <w:snapToGrid w:val="0"/>
        </w:rPr>
        <w:t xml:space="preserve"> Président</w:t>
      </w:r>
      <w:r w:rsidR="00091364">
        <w:rPr>
          <w:snapToGrid w:val="0"/>
        </w:rPr>
        <w:t>e, afin d’</w:t>
      </w:r>
      <w:r>
        <w:rPr>
          <w:snapToGrid w:val="0"/>
        </w:rPr>
        <w:t>autoriser l</w:t>
      </w:r>
      <w:r w:rsidR="008C713D">
        <w:rPr>
          <w:snapToGrid w:val="0"/>
        </w:rPr>
        <w:t>’</w:t>
      </w:r>
      <w:r>
        <w:rPr>
          <w:snapToGrid w:val="0"/>
        </w:rPr>
        <w:t xml:space="preserve">utilisation des fonds de réserve pour couvrir les frais de convocation de la </w:t>
      </w:r>
      <w:r w:rsidR="007E29C5">
        <w:rPr>
          <w:snapToGrid w:val="0"/>
        </w:rPr>
        <w:t>reprise de session en présentiel</w:t>
      </w:r>
      <w:r>
        <w:rPr>
          <w:snapToGrid w:val="0"/>
        </w:rPr>
        <w:t xml:space="preserve"> des trois réunions, y compris pour assurer la participation de délégués </w:t>
      </w:r>
      <w:r w:rsidR="00091364">
        <w:rPr>
          <w:snapToGrid w:val="0"/>
        </w:rPr>
        <w:t xml:space="preserve">venant </w:t>
      </w:r>
      <w:r>
        <w:rPr>
          <w:snapToGrid w:val="0"/>
        </w:rPr>
        <w:t xml:space="preserve">de pays en développement Parties et de Parties à économie en transition. </w:t>
      </w:r>
    </w:p>
    <w:p w:rsidR="00CC7F04" w:rsidRDefault="00CF74C9">
      <w:pPr>
        <w:pStyle w:val="CBDNormalNumber"/>
        <w:rPr>
          <w:snapToGrid w:val="0"/>
        </w:rPr>
      </w:pPr>
      <w:r>
        <w:rPr>
          <w:snapToGrid w:val="0"/>
        </w:rPr>
        <w:t>En conséquence, les projets de décision</w:t>
      </w:r>
      <w:r w:rsidR="00640626">
        <w:rPr>
          <w:snapToGrid w:val="0"/>
        </w:rPr>
        <w:t>s</w:t>
      </w:r>
      <w:r>
        <w:rPr>
          <w:snapToGrid w:val="0"/>
        </w:rPr>
        <w:t xml:space="preserve"> ci-après seront soumis pour adoption</w:t>
      </w:r>
      <w:r w:rsidR="00091364">
        <w:rPr>
          <w:snapToGrid w:val="0"/>
        </w:rPr>
        <w:t xml:space="preserve"> en appliquant la procédure de</w:t>
      </w:r>
      <w:r>
        <w:rPr>
          <w:snapToGrid w:val="0"/>
        </w:rPr>
        <w:t xml:space="preserve"> silence :</w:t>
      </w:r>
    </w:p>
    <w:p w:rsidR="00CC7F04" w:rsidRDefault="00CF74C9">
      <w:pPr>
        <w:pStyle w:val="CBDNormalNumber"/>
        <w:numPr>
          <w:ilvl w:val="0"/>
          <w:numId w:val="9"/>
        </w:numPr>
        <w:ind w:left="567" w:firstLine="567"/>
        <w:rPr>
          <w:snapToGrid w:val="0"/>
        </w:rPr>
      </w:pPr>
      <w:r>
        <w:rPr>
          <w:snapToGrid w:val="0"/>
        </w:rPr>
        <w:t>CBD/COP/16/L.35/Part.A sur l</w:t>
      </w:r>
      <w:r w:rsidR="008C713D">
        <w:rPr>
          <w:snapToGrid w:val="0"/>
        </w:rPr>
        <w:t>’</w:t>
      </w:r>
      <w:r>
        <w:rPr>
          <w:snapToGrid w:val="0"/>
        </w:rPr>
        <w:t>administration de la Convention et le budget des fonds d</w:t>
      </w:r>
      <w:r w:rsidR="008C713D">
        <w:rPr>
          <w:snapToGrid w:val="0"/>
        </w:rPr>
        <w:t>’</w:t>
      </w:r>
      <w:r>
        <w:rPr>
          <w:snapToGrid w:val="0"/>
        </w:rPr>
        <w:t>affectation spéciale</w:t>
      </w:r>
      <w:r w:rsidR="008C713D">
        <w:rPr>
          <w:snapToGrid w:val="0"/>
        </w:rPr>
        <w:t>;</w:t>
      </w:r>
    </w:p>
    <w:p w:rsidR="00CC7F04" w:rsidRDefault="00CF74C9">
      <w:pPr>
        <w:pStyle w:val="CBDNormalNumber"/>
        <w:numPr>
          <w:ilvl w:val="0"/>
          <w:numId w:val="9"/>
        </w:numPr>
        <w:ind w:left="567" w:firstLine="567"/>
        <w:rPr>
          <w:snapToGrid w:val="0"/>
        </w:rPr>
      </w:pPr>
      <w:r>
        <w:rPr>
          <w:snapToGrid w:val="0"/>
        </w:rPr>
        <w:t>CBD/CP/MOP/11/L.12/Rev.1 sur l</w:t>
      </w:r>
      <w:r w:rsidR="008C713D">
        <w:rPr>
          <w:snapToGrid w:val="0"/>
        </w:rPr>
        <w:t>’</w:t>
      </w:r>
      <w:r>
        <w:rPr>
          <w:snapToGrid w:val="0"/>
        </w:rPr>
        <w:t>administration du Protocole de Cartagena et le budget des fonds d</w:t>
      </w:r>
      <w:r w:rsidR="008C713D">
        <w:rPr>
          <w:snapToGrid w:val="0"/>
        </w:rPr>
        <w:t>’</w:t>
      </w:r>
      <w:r>
        <w:rPr>
          <w:snapToGrid w:val="0"/>
        </w:rPr>
        <w:t>affectation spéciale</w:t>
      </w:r>
      <w:r w:rsidR="008C713D">
        <w:rPr>
          <w:snapToGrid w:val="0"/>
        </w:rPr>
        <w:t>;</w:t>
      </w:r>
    </w:p>
    <w:p w:rsidR="00CC7F04" w:rsidRDefault="00CF74C9">
      <w:pPr>
        <w:pStyle w:val="CBDNormalNumber"/>
        <w:numPr>
          <w:ilvl w:val="0"/>
          <w:numId w:val="9"/>
        </w:numPr>
        <w:ind w:left="567" w:firstLine="567"/>
        <w:rPr>
          <w:snapToGrid w:val="0"/>
        </w:rPr>
      </w:pPr>
      <w:r>
        <w:rPr>
          <w:snapToGrid w:val="0"/>
        </w:rPr>
        <w:lastRenderedPageBreak/>
        <w:t>CBD/NP/MOP/5/L.14/Rev.1 sur l</w:t>
      </w:r>
      <w:r w:rsidR="008C713D">
        <w:rPr>
          <w:snapToGrid w:val="0"/>
        </w:rPr>
        <w:t>’</w:t>
      </w:r>
      <w:r>
        <w:rPr>
          <w:snapToGrid w:val="0"/>
        </w:rPr>
        <w:t>administration du Protocole de Nagoya et le budget des fonds d</w:t>
      </w:r>
      <w:r w:rsidR="008C713D">
        <w:rPr>
          <w:snapToGrid w:val="0"/>
        </w:rPr>
        <w:t>’</w:t>
      </w:r>
      <w:r>
        <w:rPr>
          <w:snapToGrid w:val="0"/>
        </w:rPr>
        <w:t>affectation spéciale</w:t>
      </w:r>
      <w:r w:rsidR="008C713D">
        <w:rPr>
          <w:snapToGrid w:val="0"/>
        </w:rPr>
        <w:t>;</w:t>
      </w:r>
    </w:p>
    <w:p w:rsidR="00CC7F04" w:rsidRDefault="00CF74C9">
      <w:pPr>
        <w:pStyle w:val="CBDNormalNumber"/>
        <w:numPr>
          <w:ilvl w:val="0"/>
          <w:numId w:val="9"/>
        </w:numPr>
        <w:ind w:left="567" w:firstLine="567"/>
        <w:rPr>
          <w:snapToGrid w:val="0"/>
        </w:rPr>
      </w:pPr>
      <w:r>
        <w:rPr>
          <w:snapToGrid w:val="0"/>
        </w:rPr>
        <w:t>CBD/COP/16/L.36 sur le co</w:t>
      </w:r>
      <w:r w:rsidR="007E29C5">
        <w:rPr>
          <w:snapToGrid w:val="0"/>
        </w:rPr>
        <w:t>ût de la convocation</w:t>
      </w:r>
      <w:r w:rsidR="00703177">
        <w:rPr>
          <w:snapToGrid w:val="0"/>
        </w:rPr>
        <w:t xml:space="preserve"> d’une</w:t>
      </w:r>
      <w:r w:rsidR="007E29C5">
        <w:rPr>
          <w:snapToGrid w:val="0"/>
        </w:rPr>
        <w:t xml:space="preserve"> reprise de</w:t>
      </w:r>
      <w:r>
        <w:rPr>
          <w:snapToGrid w:val="0"/>
        </w:rPr>
        <w:t xml:space="preserve"> session </w:t>
      </w:r>
      <w:r w:rsidR="007E29C5">
        <w:rPr>
          <w:snapToGrid w:val="0"/>
        </w:rPr>
        <w:t xml:space="preserve">en présentiel </w:t>
      </w:r>
      <w:r>
        <w:rPr>
          <w:snapToGrid w:val="0"/>
        </w:rPr>
        <w:t>de la seizième réunion de la Conférence des Parties à la Convention</w:t>
      </w:r>
      <w:r w:rsidR="008C713D">
        <w:rPr>
          <w:snapToGrid w:val="0"/>
        </w:rPr>
        <w:t>;</w:t>
      </w:r>
    </w:p>
    <w:p w:rsidR="00CC7F04" w:rsidRDefault="00CF74C9">
      <w:pPr>
        <w:pStyle w:val="CBDNormalNumber"/>
        <w:numPr>
          <w:ilvl w:val="0"/>
          <w:numId w:val="9"/>
        </w:numPr>
        <w:ind w:left="567" w:firstLine="567"/>
        <w:rPr>
          <w:snapToGrid w:val="0"/>
        </w:rPr>
      </w:pPr>
      <w:r>
        <w:rPr>
          <w:snapToGrid w:val="0"/>
        </w:rPr>
        <w:t>CBD/CP/MOP/11/L.13 sur le coût de la convocation d</w:t>
      </w:r>
      <w:r w:rsidR="00703177">
        <w:rPr>
          <w:snapToGrid w:val="0"/>
        </w:rPr>
        <w:t>’une</w:t>
      </w:r>
      <w:r w:rsidR="007E29C5">
        <w:rPr>
          <w:snapToGrid w:val="0"/>
        </w:rPr>
        <w:t xml:space="preserve"> reprise de session en présentiel</w:t>
      </w:r>
      <w:r>
        <w:rPr>
          <w:snapToGrid w:val="0"/>
        </w:rPr>
        <w:t xml:space="preserve"> de la onzième réunion de la Conférence des Parties </w:t>
      </w:r>
      <w:r w:rsidR="008C713D">
        <w:rPr>
          <w:snapToGrid w:val="0"/>
        </w:rPr>
        <w:t>siégeant en tant que</w:t>
      </w:r>
      <w:r>
        <w:rPr>
          <w:snapToGrid w:val="0"/>
        </w:rPr>
        <w:t xml:space="preserve"> réunion des Parties au Protocole de </w:t>
      </w:r>
      <w:r w:rsidR="00926A92">
        <w:rPr>
          <w:snapToGrid w:val="0"/>
        </w:rPr>
        <w:t>Cartagena</w:t>
      </w:r>
      <w:r>
        <w:rPr>
          <w:snapToGrid w:val="0"/>
        </w:rPr>
        <w:t xml:space="preserve"> sur la prévention des risques biotechnologiques</w:t>
      </w:r>
      <w:r w:rsidR="008C713D">
        <w:rPr>
          <w:snapToGrid w:val="0"/>
        </w:rPr>
        <w:t>;</w:t>
      </w:r>
    </w:p>
    <w:p w:rsidR="00CC7F04" w:rsidRDefault="00703177">
      <w:pPr>
        <w:pStyle w:val="CBDNormalNumber"/>
        <w:numPr>
          <w:ilvl w:val="0"/>
          <w:numId w:val="9"/>
        </w:numPr>
        <w:ind w:left="567" w:firstLine="567"/>
        <w:rPr>
          <w:snapToGrid w:val="0"/>
        </w:rPr>
      </w:pPr>
      <w:r>
        <w:rPr>
          <w:snapToGrid w:val="0"/>
        </w:rPr>
        <w:t>CBD/NP/MOP/5/L.15 sur le coût</w:t>
      </w:r>
      <w:r w:rsidR="00CF74C9">
        <w:rPr>
          <w:snapToGrid w:val="0"/>
        </w:rPr>
        <w:t xml:space="preserve"> de la convocation d</w:t>
      </w:r>
      <w:r>
        <w:rPr>
          <w:snapToGrid w:val="0"/>
        </w:rPr>
        <w:t>’une</w:t>
      </w:r>
      <w:r w:rsidR="007E29C5">
        <w:rPr>
          <w:snapToGrid w:val="0"/>
        </w:rPr>
        <w:t xml:space="preserve"> reprise de session en présentiel</w:t>
      </w:r>
      <w:r w:rsidR="00CF74C9">
        <w:rPr>
          <w:snapToGrid w:val="0"/>
        </w:rPr>
        <w:t xml:space="preserve"> de la cinquième réunion de la Conférence des Parties </w:t>
      </w:r>
      <w:r w:rsidR="008C713D">
        <w:rPr>
          <w:snapToGrid w:val="0"/>
        </w:rPr>
        <w:t>siégeant en tant que</w:t>
      </w:r>
      <w:r w:rsidR="00CF74C9">
        <w:rPr>
          <w:snapToGrid w:val="0"/>
        </w:rPr>
        <w:t xml:space="preserve"> réunion des Parties au Protocole de Nagoya sur l</w:t>
      </w:r>
      <w:r w:rsidR="008C713D">
        <w:rPr>
          <w:snapToGrid w:val="0"/>
        </w:rPr>
        <w:t>’</w:t>
      </w:r>
      <w:r w:rsidR="00CF74C9">
        <w:rPr>
          <w:snapToGrid w:val="0"/>
        </w:rPr>
        <w:t>accès aux ressources génétiques et le partage juste et équitable des avantages découlant de leur utilisation.</w:t>
      </w:r>
    </w:p>
    <w:p w:rsidR="00CC7F04" w:rsidRDefault="00CF74C9">
      <w:pPr>
        <w:pStyle w:val="CBDH1"/>
      </w:pPr>
      <w:r>
        <w:t>III.</w:t>
      </w:r>
      <w:r>
        <w:tab/>
        <w:t>Modalités de la procédure de silence</w:t>
      </w:r>
    </w:p>
    <w:p w:rsidR="00CC7F04" w:rsidRPr="008C713D" w:rsidRDefault="00CF74C9">
      <w:pPr>
        <w:pStyle w:val="CBDH2"/>
        <w:rPr>
          <w:snapToGrid w:val="0"/>
        </w:rPr>
      </w:pPr>
      <w:r>
        <w:rPr>
          <w:snapToGrid w:val="0"/>
        </w:rPr>
        <w:t>A.</w:t>
      </w:r>
      <w:r>
        <w:rPr>
          <w:snapToGrid w:val="0"/>
        </w:rPr>
        <w:tab/>
        <w:t>Brève description de la procédure de silence</w:t>
      </w:r>
    </w:p>
    <w:p w:rsidR="00CC7F04" w:rsidRDefault="00703177">
      <w:pPr>
        <w:pStyle w:val="CBDNormalNumber"/>
        <w:rPr>
          <w:snapToGrid w:val="0"/>
        </w:rPr>
      </w:pPr>
      <w:r>
        <w:t xml:space="preserve">La </w:t>
      </w:r>
      <w:r w:rsidR="00CF74C9">
        <w:t xml:space="preserve">procédure de silence est une procédure utilisée </w:t>
      </w:r>
      <w:r>
        <w:t>au sein de l’Organisation des Nations Unies</w:t>
      </w:r>
      <w:r w:rsidR="00CF74C9">
        <w:t xml:space="preserve"> pour permettre aux organes d</w:t>
      </w:r>
      <w:r w:rsidR="008C713D">
        <w:t>’</w:t>
      </w:r>
      <w:r w:rsidR="00CF74C9">
        <w:t>adopter des décisions sans se réunir en personne. Lorsqu</w:t>
      </w:r>
      <w:r w:rsidR="008C713D">
        <w:t>’</w:t>
      </w:r>
      <w:r w:rsidR="00CF74C9">
        <w:t>une séance plénière n</w:t>
      </w:r>
      <w:r w:rsidR="008C713D">
        <w:t>’</w:t>
      </w:r>
      <w:r w:rsidR="00CF74C9">
        <w:t>est pas pratique, un projet de décision est distribué par écrit par le président de l</w:t>
      </w:r>
      <w:r w:rsidR="008C713D">
        <w:t>’</w:t>
      </w:r>
      <w:r w:rsidR="00CF74C9">
        <w:t>organe concerné selon la procédure du silence, qui dur</w:t>
      </w:r>
      <w:r w:rsidR="00753893">
        <w:t xml:space="preserve">e </w:t>
      </w:r>
      <w:r w:rsidR="00CF74C9">
        <w:t>généralement jusqu</w:t>
      </w:r>
      <w:r w:rsidR="008C713D">
        <w:t>’</w:t>
      </w:r>
      <w:r w:rsidR="00CF74C9">
        <w:t xml:space="preserve">à 72 heures. </w:t>
      </w:r>
      <w:r>
        <w:t>La communication officielle du p</w:t>
      </w:r>
      <w:r w:rsidR="00CF74C9">
        <w:t>résident prend généralement la forme d</w:t>
      </w:r>
      <w:r w:rsidR="008C713D">
        <w:t>’</w:t>
      </w:r>
      <w:r w:rsidR="00CF74C9">
        <w:t>une lettre signée qui contient le texte d</w:t>
      </w:r>
      <w:r w:rsidR="008C713D">
        <w:t>’</w:t>
      </w:r>
      <w:r w:rsidR="00CF74C9">
        <w:t>un projet de décision et indique la date et l</w:t>
      </w:r>
      <w:r w:rsidR="008C713D">
        <w:t>’</w:t>
      </w:r>
      <w:r>
        <w:t>heure avant les</w:t>
      </w:r>
      <w:r w:rsidR="00CF74C9">
        <w:t>quelles les Parties peuvent soulever des objections</w:t>
      </w:r>
      <w:r w:rsidR="00CF74C9">
        <w:rPr>
          <w:snapToGrid w:val="0"/>
        </w:rPr>
        <w:t xml:space="preserve">. </w:t>
      </w:r>
    </w:p>
    <w:p w:rsidR="00CC7F04" w:rsidRDefault="00CF74C9">
      <w:pPr>
        <w:pStyle w:val="CBDNormalNumber"/>
      </w:pPr>
      <w:r>
        <w:t>Si le silence n</w:t>
      </w:r>
      <w:r w:rsidR="008C713D">
        <w:t>’</w:t>
      </w:r>
      <w:r w:rsidR="00753893">
        <w:t>est pas rompu, la décision</w:t>
      </w:r>
      <w:r>
        <w:t xml:space="preserve"> est </w:t>
      </w:r>
      <w:r w:rsidR="00FE77F3">
        <w:t>considérée comme adoptée et le p</w:t>
      </w:r>
      <w:r>
        <w:t>résident fait circuler une lettre confirmant l</w:t>
      </w:r>
      <w:r w:rsidR="008C713D">
        <w:t>’</w:t>
      </w:r>
      <w:r>
        <w:t>adoption. Si une Partie s</w:t>
      </w:r>
      <w:r w:rsidR="008C713D">
        <w:t>’</w:t>
      </w:r>
      <w:r>
        <w:t>oppose formellement au projet de décision, celui-ci est considéré comme non adopté. Dans ce cas, à l</w:t>
      </w:r>
      <w:r w:rsidR="008C713D">
        <w:t>’</w:t>
      </w:r>
      <w:r>
        <w:t>iss</w:t>
      </w:r>
      <w:r w:rsidR="00FE77F3">
        <w:t>ue de consultations, le p</w:t>
      </w:r>
      <w:r>
        <w:t>r</w:t>
      </w:r>
      <w:r w:rsidR="00FE77F3">
        <w:t>ésident souhaitera peut-être trans</w:t>
      </w:r>
      <w:r>
        <w:t>mettre un projet révisé pour adoption selon une autre procédure de silence, selon qu</w:t>
      </w:r>
      <w:r w:rsidR="008C713D">
        <w:t>’</w:t>
      </w:r>
      <w:r w:rsidR="00FE77F3">
        <w:t>il convient</w:t>
      </w:r>
      <w:r>
        <w:t>.</w:t>
      </w:r>
    </w:p>
    <w:p w:rsidR="00CC7F04" w:rsidRDefault="00FE77F3">
      <w:pPr>
        <w:pStyle w:val="CBDNormalNumber"/>
      </w:pPr>
      <w:r>
        <w:t>Les P</w:t>
      </w:r>
      <w:r w:rsidR="00CF74C9">
        <w:t>arties peuvent également formuler des observations sur le projet de décision, sans rompre le silence, c</w:t>
      </w:r>
      <w:r w:rsidR="008C713D">
        <w:t>’</w:t>
      </w:r>
      <w:r w:rsidR="00CF74C9">
        <w:t>est-à-dire sans s</w:t>
      </w:r>
      <w:r w:rsidR="008C713D">
        <w:t>’</w:t>
      </w:r>
      <w:r w:rsidR="00CF74C9">
        <w:t>opposer formellement à son adoption.</w:t>
      </w:r>
    </w:p>
    <w:p w:rsidR="00CC7F04" w:rsidRDefault="00CF74C9">
      <w:pPr>
        <w:pStyle w:val="CBDH2"/>
        <w:rPr>
          <w:snapToGrid w:val="0"/>
        </w:rPr>
      </w:pPr>
      <w:r>
        <w:rPr>
          <w:snapToGrid w:val="0"/>
        </w:rPr>
        <w:t>B.</w:t>
      </w:r>
      <w:r>
        <w:rPr>
          <w:snapToGrid w:val="0"/>
        </w:rPr>
        <w:tab/>
        <w:t xml:space="preserve">Modalités des prochaines </w:t>
      </w:r>
      <w:r w:rsidR="004C734F">
        <w:rPr>
          <w:snapToGrid w:val="0"/>
        </w:rPr>
        <w:t>procédures de silence</w:t>
      </w:r>
    </w:p>
    <w:p w:rsidR="00CC7F04" w:rsidRDefault="00CF74C9">
      <w:pPr>
        <w:pStyle w:val="CBDNormalNumber"/>
        <w:rPr>
          <w:snapToGrid w:val="0"/>
        </w:rPr>
      </w:pPr>
      <w:r>
        <w:rPr>
          <w:snapToGrid w:val="0"/>
        </w:rPr>
        <w:t>Les procédures d</w:t>
      </w:r>
      <w:r w:rsidR="00FE77F3">
        <w:rPr>
          <w:snapToGrid w:val="0"/>
        </w:rPr>
        <w:t>e silence appliquées pour l’adoption des</w:t>
      </w:r>
      <w:r>
        <w:rPr>
          <w:snapToGrid w:val="0"/>
        </w:rPr>
        <w:t xml:space="preserve"> projets de décision</w:t>
      </w:r>
      <w:r w:rsidR="00FE77F3">
        <w:rPr>
          <w:snapToGrid w:val="0"/>
        </w:rPr>
        <w:t>s</w:t>
      </w:r>
      <w:r>
        <w:rPr>
          <w:snapToGrid w:val="0"/>
        </w:rPr>
        <w:t xml:space="preserve"> sur l</w:t>
      </w:r>
      <w:r w:rsidR="008C713D">
        <w:rPr>
          <w:snapToGrid w:val="0"/>
        </w:rPr>
        <w:t>’</w:t>
      </w:r>
      <w:r>
        <w:rPr>
          <w:snapToGrid w:val="0"/>
        </w:rPr>
        <w:t>administration de la Convention et de ses Protocoles et les budgets des fonds d</w:t>
      </w:r>
      <w:r w:rsidR="008C713D">
        <w:rPr>
          <w:snapToGrid w:val="0"/>
        </w:rPr>
        <w:t>’</w:t>
      </w:r>
      <w:r>
        <w:rPr>
          <w:snapToGrid w:val="0"/>
        </w:rPr>
        <w:t xml:space="preserve">affectation spéciale et </w:t>
      </w:r>
      <w:r w:rsidR="007E29C5">
        <w:rPr>
          <w:snapToGrid w:val="0"/>
        </w:rPr>
        <w:t>su</w:t>
      </w:r>
      <w:r w:rsidR="00FE77F3">
        <w:rPr>
          <w:snapToGrid w:val="0"/>
        </w:rPr>
        <w:t>r les coûts de convocation de la</w:t>
      </w:r>
      <w:r>
        <w:rPr>
          <w:snapToGrid w:val="0"/>
        </w:rPr>
        <w:t xml:space="preserve"> r</w:t>
      </w:r>
      <w:r w:rsidR="007E29C5">
        <w:rPr>
          <w:snapToGrid w:val="0"/>
        </w:rPr>
        <w:t>eprise de session en présentiel</w:t>
      </w:r>
      <w:r w:rsidR="00FE77F3">
        <w:rPr>
          <w:snapToGrid w:val="0"/>
        </w:rPr>
        <w:t xml:space="preserve"> des trois réunions auront lieu du 3 décembre 2024 à 7 heures (</w:t>
      </w:r>
      <w:r>
        <w:rPr>
          <w:snapToGrid w:val="0"/>
        </w:rPr>
        <w:t>heure normale de l</w:t>
      </w:r>
      <w:r w:rsidR="008C713D">
        <w:rPr>
          <w:snapToGrid w:val="0"/>
        </w:rPr>
        <w:t>’</w:t>
      </w:r>
      <w:r>
        <w:rPr>
          <w:snapToGrid w:val="0"/>
        </w:rPr>
        <w:t>Est</w:t>
      </w:r>
      <w:r w:rsidR="00FE77F3">
        <w:rPr>
          <w:snapToGrid w:val="0"/>
        </w:rPr>
        <w:t>) jusqu’au 6 décembre à</w:t>
      </w:r>
      <w:r>
        <w:rPr>
          <w:snapToGrid w:val="0"/>
        </w:rPr>
        <w:t xml:space="preserve"> 7 he</w:t>
      </w:r>
      <w:r w:rsidR="00FE77F3">
        <w:rPr>
          <w:snapToGrid w:val="0"/>
        </w:rPr>
        <w:t>ures (</w:t>
      </w:r>
      <w:r>
        <w:rPr>
          <w:snapToGrid w:val="0"/>
        </w:rPr>
        <w:t>heure normale de l</w:t>
      </w:r>
      <w:r w:rsidR="008C713D">
        <w:rPr>
          <w:snapToGrid w:val="0"/>
        </w:rPr>
        <w:t>’</w:t>
      </w:r>
      <w:r>
        <w:rPr>
          <w:snapToGrid w:val="0"/>
        </w:rPr>
        <w:t>Est</w:t>
      </w:r>
      <w:r w:rsidR="00FE77F3">
        <w:rPr>
          <w:snapToGrid w:val="0"/>
        </w:rPr>
        <w:t>)</w:t>
      </w:r>
      <w:r>
        <w:rPr>
          <w:snapToGrid w:val="0"/>
        </w:rPr>
        <w:t xml:space="preserve">. Une notification sera envoyée avant les </w:t>
      </w:r>
      <w:r w:rsidR="004C734F">
        <w:rPr>
          <w:snapToGrid w:val="0"/>
        </w:rPr>
        <w:t>procédures de silence</w:t>
      </w:r>
      <w:r>
        <w:rPr>
          <w:snapToGrid w:val="0"/>
        </w:rPr>
        <w:t xml:space="preserve"> pour informer les Parties de la procédure, y compris des dates.</w:t>
      </w:r>
    </w:p>
    <w:p w:rsidR="00CC7F04" w:rsidRDefault="00CF74C9">
      <w:pPr>
        <w:pStyle w:val="CBDNormalNumber"/>
        <w:rPr>
          <w:snapToGrid w:val="0"/>
        </w:rPr>
      </w:pPr>
      <w:r>
        <w:rPr>
          <w:snapToGrid w:val="0"/>
        </w:rPr>
        <w:t>Les pr</w:t>
      </w:r>
      <w:r w:rsidR="00737D01">
        <w:rPr>
          <w:snapToGrid w:val="0"/>
        </w:rPr>
        <w:t>océdures de silence seront engag</w:t>
      </w:r>
      <w:r>
        <w:rPr>
          <w:snapToGrid w:val="0"/>
        </w:rPr>
        <w:t>ées par u</w:t>
      </w:r>
      <w:r w:rsidR="00737D01">
        <w:rPr>
          <w:snapToGrid w:val="0"/>
        </w:rPr>
        <w:t>ne communication des P</w:t>
      </w:r>
      <w:r w:rsidR="00FE77F3">
        <w:rPr>
          <w:snapToGrid w:val="0"/>
        </w:rPr>
        <w:t>résident</w:t>
      </w:r>
      <w:r w:rsidR="00737D01">
        <w:rPr>
          <w:snapToGrid w:val="0"/>
        </w:rPr>
        <w:t>e</w:t>
      </w:r>
      <w:r w:rsidR="00FE77F3">
        <w:rPr>
          <w:snapToGrid w:val="0"/>
        </w:rPr>
        <w:t>s</w:t>
      </w:r>
      <w:r w:rsidR="00193B42">
        <w:rPr>
          <w:rStyle w:val="FootnoteReference"/>
          <w:snapToGrid w:val="0"/>
        </w:rPr>
        <w:footnoteReference w:id="8"/>
      </w:r>
      <w:r w:rsidR="00FE77F3">
        <w:rPr>
          <w:snapToGrid w:val="0"/>
        </w:rPr>
        <w:t>,</w:t>
      </w:r>
      <w:r>
        <w:rPr>
          <w:snapToGrid w:val="0"/>
        </w:rPr>
        <w:t xml:space="preserve"> qui comprendra :</w:t>
      </w:r>
    </w:p>
    <w:p w:rsidR="00CC7F04" w:rsidRDefault="008C713D">
      <w:pPr>
        <w:pStyle w:val="CBDNormalNumber"/>
        <w:numPr>
          <w:ilvl w:val="0"/>
          <w:numId w:val="10"/>
        </w:numPr>
        <w:ind w:left="567" w:firstLine="567"/>
        <w:rPr>
          <w:snapToGrid w:val="0"/>
        </w:rPr>
      </w:pPr>
      <w:r>
        <w:rPr>
          <w:snapToGrid w:val="0"/>
        </w:rPr>
        <w:t>U</w:t>
      </w:r>
      <w:r w:rsidR="00CF74C9">
        <w:rPr>
          <w:snapToGrid w:val="0"/>
        </w:rPr>
        <w:t>n bref historique et une explication des procédures de silence</w:t>
      </w:r>
      <w:r>
        <w:rPr>
          <w:snapToGrid w:val="0"/>
        </w:rPr>
        <w:t>;</w:t>
      </w:r>
    </w:p>
    <w:p w:rsidR="00CC7F04" w:rsidRDefault="00CF74C9">
      <w:pPr>
        <w:pStyle w:val="CBDNormalNumber"/>
        <w:numPr>
          <w:ilvl w:val="0"/>
          <w:numId w:val="10"/>
        </w:numPr>
        <w:ind w:left="567" w:firstLine="567"/>
        <w:rPr>
          <w:snapToGrid w:val="0"/>
        </w:rPr>
      </w:pPr>
      <w:r>
        <w:rPr>
          <w:snapToGrid w:val="0"/>
        </w:rPr>
        <w:t>Les projets d</w:t>
      </w:r>
      <w:r w:rsidR="00CD7380">
        <w:rPr>
          <w:snapToGrid w:val="0"/>
        </w:rPr>
        <w:t>e décisions sur les budgets et de</w:t>
      </w:r>
      <w:r>
        <w:rPr>
          <w:snapToGrid w:val="0"/>
        </w:rPr>
        <w:t xml:space="preserve"> décisions connexes sur les coû</w:t>
      </w:r>
      <w:r w:rsidR="007E29C5">
        <w:rPr>
          <w:snapToGrid w:val="0"/>
        </w:rPr>
        <w:t>ts de la convocation</w:t>
      </w:r>
      <w:r w:rsidR="00CD7380">
        <w:rPr>
          <w:snapToGrid w:val="0"/>
        </w:rPr>
        <w:t xml:space="preserve"> de la reprise</w:t>
      </w:r>
      <w:r>
        <w:rPr>
          <w:snapToGrid w:val="0"/>
        </w:rPr>
        <w:t xml:space="preserve"> de session </w:t>
      </w:r>
      <w:r w:rsidR="007E29C5">
        <w:rPr>
          <w:snapToGrid w:val="0"/>
        </w:rPr>
        <w:t xml:space="preserve">en présentiel </w:t>
      </w:r>
      <w:r>
        <w:rPr>
          <w:snapToGrid w:val="0"/>
        </w:rPr>
        <w:t>des réunions</w:t>
      </w:r>
      <w:r w:rsidR="008C713D">
        <w:rPr>
          <w:snapToGrid w:val="0"/>
        </w:rPr>
        <w:t>;</w:t>
      </w:r>
      <w:r>
        <w:rPr>
          <w:snapToGrid w:val="0"/>
        </w:rPr>
        <w:t xml:space="preserve"> </w:t>
      </w:r>
    </w:p>
    <w:p w:rsidR="00CC7F04" w:rsidRDefault="008C713D">
      <w:pPr>
        <w:pStyle w:val="CBDNormalNumber"/>
        <w:numPr>
          <w:ilvl w:val="0"/>
          <w:numId w:val="10"/>
        </w:numPr>
        <w:ind w:left="567" w:firstLine="567"/>
        <w:rPr>
          <w:snapToGrid w:val="0"/>
        </w:rPr>
      </w:pPr>
      <w:r>
        <w:rPr>
          <w:snapToGrid w:val="0"/>
        </w:rPr>
        <w:lastRenderedPageBreak/>
        <w:t>U</w:t>
      </w:r>
      <w:r w:rsidR="00CF74C9">
        <w:rPr>
          <w:snapToGrid w:val="0"/>
        </w:rPr>
        <w:t>ne mention indiquant que l</w:t>
      </w:r>
      <w:r>
        <w:rPr>
          <w:snapToGrid w:val="0"/>
        </w:rPr>
        <w:t>’</w:t>
      </w:r>
      <w:r w:rsidR="00CF74C9">
        <w:rPr>
          <w:snapToGrid w:val="0"/>
        </w:rPr>
        <w:t>adoption de chaque décision est distincte et que toute objection doit indiquer clairement à quelle décision elle s</w:t>
      </w:r>
      <w:r>
        <w:rPr>
          <w:snapToGrid w:val="0"/>
        </w:rPr>
        <w:t>’</w:t>
      </w:r>
      <w:r w:rsidR="00CF74C9">
        <w:rPr>
          <w:snapToGrid w:val="0"/>
        </w:rPr>
        <w:t>oppose</w:t>
      </w:r>
      <w:r>
        <w:rPr>
          <w:snapToGrid w:val="0"/>
        </w:rPr>
        <w:t>;</w:t>
      </w:r>
    </w:p>
    <w:p w:rsidR="00CC7F04" w:rsidRDefault="00CF74C9">
      <w:pPr>
        <w:pStyle w:val="CBDNormalNumber"/>
        <w:numPr>
          <w:ilvl w:val="0"/>
          <w:numId w:val="10"/>
        </w:numPr>
        <w:ind w:left="567" w:firstLine="567"/>
        <w:rPr>
          <w:snapToGrid w:val="0"/>
        </w:rPr>
      </w:pPr>
      <w:r>
        <w:rPr>
          <w:snapToGrid w:val="0"/>
        </w:rPr>
        <w:t xml:space="preserve">La période de temps </w:t>
      </w:r>
      <w:r w:rsidR="00C472D5">
        <w:rPr>
          <w:snapToGrid w:val="0"/>
        </w:rPr>
        <w:t xml:space="preserve">prévue </w:t>
      </w:r>
      <w:r>
        <w:rPr>
          <w:snapToGrid w:val="0"/>
        </w:rPr>
        <w:t>pour les procédures de silence.</w:t>
      </w:r>
    </w:p>
    <w:p w:rsidR="00CC7F04" w:rsidRDefault="00C472D5">
      <w:pPr>
        <w:pStyle w:val="CBDNormalNumber"/>
        <w:rPr>
          <w:snapToGrid w:val="0"/>
        </w:rPr>
      </w:pPr>
      <w:r>
        <w:rPr>
          <w:snapToGrid w:val="0"/>
        </w:rPr>
        <w:t>Toutes les communications de la présidence</w:t>
      </w:r>
      <w:r w:rsidR="00CF74C9">
        <w:rPr>
          <w:snapToGrid w:val="0"/>
        </w:rPr>
        <w:t xml:space="preserve"> et tous les documents relatifs à la procédure de silence</w:t>
      </w:r>
      <w:r>
        <w:rPr>
          <w:snapToGrid w:val="0"/>
        </w:rPr>
        <w:t xml:space="preserve"> seront affichés sur le site Internet</w:t>
      </w:r>
      <w:r w:rsidR="00CF74C9">
        <w:rPr>
          <w:snapToGrid w:val="0"/>
        </w:rPr>
        <w:t xml:space="preserve"> de la Convention.</w:t>
      </w:r>
    </w:p>
    <w:p w:rsidR="00CC7F04" w:rsidRDefault="00CF74C9">
      <w:pPr>
        <w:pStyle w:val="CBDNormalNumber"/>
        <w:rPr>
          <w:snapToGrid w:val="0"/>
        </w:rPr>
      </w:pPr>
      <w:r>
        <w:rPr>
          <w:snapToGrid w:val="0"/>
        </w:rPr>
        <w:t>Si le silence est rom</w:t>
      </w:r>
      <w:r w:rsidR="00C472D5">
        <w:rPr>
          <w:snapToGrid w:val="0"/>
        </w:rPr>
        <w:t>pu, une autre communication de la</w:t>
      </w:r>
      <w:r w:rsidR="00546E70">
        <w:rPr>
          <w:snapToGrid w:val="0"/>
        </w:rPr>
        <w:t xml:space="preserve"> P</w:t>
      </w:r>
      <w:r>
        <w:rPr>
          <w:snapToGrid w:val="0"/>
        </w:rPr>
        <w:t>résident</w:t>
      </w:r>
      <w:r w:rsidR="00C472D5">
        <w:rPr>
          <w:snapToGrid w:val="0"/>
        </w:rPr>
        <w:t>e</w:t>
      </w:r>
      <w:r>
        <w:rPr>
          <w:snapToGrid w:val="0"/>
        </w:rPr>
        <w:t xml:space="preserve"> sur la marche à suivre sera présentée, qui pourra inclure de</w:t>
      </w:r>
      <w:r w:rsidR="00C472D5">
        <w:rPr>
          <w:snapToGrid w:val="0"/>
        </w:rPr>
        <w:t>s consultations avec la ou les P</w:t>
      </w:r>
      <w:r>
        <w:rPr>
          <w:snapToGrid w:val="0"/>
        </w:rPr>
        <w:t>arties ayant soulevé des objections et une nouvelle proc</w:t>
      </w:r>
      <w:r w:rsidR="00C472D5">
        <w:rPr>
          <w:snapToGrid w:val="0"/>
        </w:rPr>
        <w:t>édure de silence, selon qu’il convient</w:t>
      </w:r>
      <w:r>
        <w:rPr>
          <w:snapToGrid w:val="0"/>
        </w:rPr>
        <w:t xml:space="preserve">, pour une autre période de 72 heures, </w:t>
      </w:r>
      <w:r w:rsidR="00C472D5">
        <w:rPr>
          <w:snapToGrid w:val="0"/>
        </w:rPr>
        <w:t xml:space="preserve">à savoir </w:t>
      </w:r>
      <w:r>
        <w:rPr>
          <w:snapToGrid w:val="0"/>
        </w:rPr>
        <w:t>du 10 au 13 décembre 2024.</w:t>
      </w:r>
    </w:p>
    <w:p w:rsidR="00CC7F04" w:rsidRDefault="00CF74C9">
      <w:pPr>
        <w:pStyle w:val="CBDNormalNumber"/>
        <w:rPr>
          <w:snapToGrid w:val="0"/>
        </w:rPr>
      </w:pPr>
      <w:r>
        <w:rPr>
          <w:snapToGrid w:val="0"/>
        </w:rPr>
        <w:t>A l</w:t>
      </w:r>
      <w:r w:rsidR="008C713D">
        <w:rPr>
          <w:snapToGrid w:val="0"/>
        </w:rPr>
        <w:t>’</w:t>
      </w:r>
      <w:r w:rsidR="00C472D5">
        <w:rPr>
          <w:snapToGrid w:val="0"/>
        </w:rPr>
        <w:t>issue des</w:t>
      </w:r>
      <w:r>
        <w:rPr>
          <w:snapToGrid w:val="0"/>
        </w:rPr>
        <w:t xml:space="preserve"> procédure</w:t>
      </w:r>
      <w:r w:rsidR="00C472D5">
        <w:rPr>
          <w:snapToGrid w:val="0"/>
        </w:rPr>
        <w:t>s</w:t>
      </w:r>
      <w:r>
        <w:rPr>
          <w:snapToGrid w:val="0"/>
        </w:rPr>
        <w:t xml:space="preserve"> de silence, les Président</w:t>
      </w:r>
      <w:r w:rsidR="00C472D5">
        <w:rPr>
          <w:snapToGrid w:val="0"/>
        </w:rPr>
        <w:t>e</w:t>
      </w:r>
      <w:r>
        <w:rPr>
          <w:snapToGrid w:val="0"/>
        </w:rPr>
        <w:t>s publieront une communication pour informer les Parties de l</w:t>
      </w:r>
      <w:r w:rsidR="008C713D">
        <w:rPr>
          <w:snapToGrid w:val="0"/>
        </w:rPr>
        <w:t>’</w:t>
      </w:r>
      <w:r>
        <w:rPr>
          <w:snapToGrid w:val="0"/>
        </w:rPr>
        <w:t xml:space="preserve">adoption ou non des décisions. </w:t>
      </w:r>
    </w:p>
    <w:p w:rsidR="00CC7F04" w:rsidRDefault="00CF74C9">
      <w:pPr>
        <w:pStyle w:val="CBDNormalNumber"/>
        <w:rPr>
          <w:snapToGrid w:val="0"/>
        </w:rPr>
      </w:pPr>
      <w:r>
        <w:rPr>
          <w:snapToGrid w:val="0"/>
        </w:rPr>
        <w:t>La communication des Président</w:t>
      </w:r>
      <w:r w:rsidR="00C472D5">
        <w:rPr>
          <w:snapToGrid w:val="0"/>
        </w:rPr>
        <w:t>e</w:t>
      </w:r>
      <w:r>
        <w:rPr>
          <w:snapToGrid w:val="0"/>
        </w:rPr>
        <w:t>s sera envoyée par courrier électronique aux chefs des délégations des Parties inscrites aux réunions tenues à Cali (Colombie), ainsi qu</w:t>
      </w:r>
      <w:r w:rsidR="008C713D">
        <w:rPr>
          <w:snapToGrid w:val="0"/>
        </w:rPr>
        <w:t>’</w:t>
      </w:r>
      <w:r w:rsidR="00C472D5">
        <w:rPr>
          <w:snapToGrid w:val="0"/>
        </w:rPr>
        <w:t>aux correspondants nationaux de</w:t>
      </w:r>
      <w:r>
        <w:rPr>
          <w:snapToGrid w:val="0"/>
        </w:rPr>
        <w:t xml:space="preserve"> la Convention et </w:t>
      </w:r>
      <w:r w:rsidR="00C472D5">
        <w:rPr>
          <w:snapToGrid w:val="0"/>
        </w:rPr>
        <w:t>de ses Protocoles. Elle</w:t>
      </w:r>
      <w:r>
        <w:rPr>
          <w:snapToGrid w:val="0"/>
        </w:rPr>
        <w:t xml:space="preserve"> sera également téléchargé</w:t>
      </w:r>
      <w:r w:rsidR="00C472D5">
        <w:rPr>
          <w:snapToGrid w:val="0"/>
        </w:rPr>
        <w:t>e</w:t>
      </w:r>
      <w:r>
        <w:rPr>
          <w:snapToGrid w:val="0"/>
        </w:rPr>
        <w:t xml:space="preserve"> s</w:t>
      </w:r>
      <w:r w:rsidR="00C472D5">
        <w:rPr>
          <w:snapToGrid w:val="0"/>
        </w:rPr>
        <w:t>imultanément sur le site W</w:t>
      </w:r>
      <w:r>
        <w:rPr>
          <w:snapToGrid w:val="0"/>
        </w:rPr>
        <w:t xml:space="preserve">eb de la réunion. </w:t>
      </w:r>
    </w:p>
    <w:p w:rsidR="00CC7F04" w:rsidRDefault="00CF74C9">
      <w:pPr>
        <w:pStyle w:val="CBDNormalNumber"/>
        <w:numPr>
          <w:ilvl w:val="0"/>
          <w:numId w:val="0"/>
        </w:numPr>
        <w:ind w:left="567"/>
        <w:jc w:val="center"/>
      </w:pPr>
      <w:r>
        <w:rPr>
          <w:snapToGrid w:val="0"/>
        </w:rPr>
        <w:t>_________</w:t>
      </w:r>
    </w:p>
    <w:sectPr w:rsidR="00CC7F04" w:rsidSect="00DC7ADD">
      <w:headerReference w:type="even" r:id="rId13"/>
      <w:headerReference w:type="default" r:id="rId14"/>
      <w:footerReference w:type="even" r:id="rId15"/>
      <w:footerReference w:type="default" r:id="rId16"/>
      <w:headerReference w:type="first" r:id="rId17"/>
      <w:foot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5987" w:rsidRDefault="008B5987">
      <w:r>
        <w:separator/>
      </w:r>
    </w:p>
  </w:endnote>
  <w:endnote w:type="continuationSeparator" w:id="0">
    <w:p w:rsidR="008B5987" w:rsidRDefault="008B5987">
      <w:r>
        <w:continuationSeparator/>
      </w:r>
    </w:p>
  </w:endnote>
  <w:endnote w:type="continuationNotice" w:id="1">
    <w:p w:rsidR="008B5987" w:rsidRDefault="008B59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7F04" w:rsidRDefault="00CF74C9">
    <w:pPr>
      <w:pStyle w:val="Footer"/>
    </w:pPr>
    <w:r w:rsidRPr="009E4622">
      <w:fldChar w:fldCharType="begin"/>
    </w:r>
    <w:r w:rsidRPr="009E4622">
      <w:instrText xml:space="preserve"> PAGE </w:instrText>
    </w:r>
    <w:r w:rsidRPr="009E4622">
      <w:fldChar w:fldCharType="separate"/>
    </w:r>
    <w:r w:rsidR="00FF5FA9">
      <w:rPr>
        <w:noProof/>
      </w:rPr>
      <w:t>4</w:t>
    </w:r>
    <w:r w:rsidRPr="009E4622">
      <w:fldChar w:fldCharType="end"/>
    </w:r>
    <w:r>
      <w:t>/</w:t>
    </w:r>
    <w:r>
      <w:rPr>
        <w:noProof/>
      </w:rPr>
      <w:fldChar w:fldCharType="begin"/>
    </w:r>
    <w:r>
      <w:rPr>
        <w:noProof/>
      </w:rPr>
      <w:instrText xml:space="preserve"> NUMPAGES \* MERGEFORMAT </w:instrText>
    </w:r>
    <w:r>
      <w:rPr>
        <w:noProof/>
      </w:rPr>
      <w:fldChar w:fldCharType="separate"/>
    </w:r>
    <w:r w:rsidR="00FF5FA9">
      <w:rPr>
        <w:noProof/>
      </w:rPr>
      <w:t>4</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7F04" w:rsidRDefault="00CF74C9">
    <w:pPr>
      <w:pStyle w:val="Footer"/>
      <w:jc w:val="right"/>
    </w:pPr>
    <w:r w:rsidRPr="009E4622">
      <w:fldChar w:fldCharType="begin"/>
    </w:r>
    <w:r w:rsidRPr="009E4622">
      <w:instrText xml:space="preserve"> PAGE \* MERGEFORMAT </w:instrText>
    </w:r>
    <w:r w:rsidRPr="009E4622">
      <w:fldChar w:fldCharType="separate"/>
    </w:r>
    <w:r w:rsidR="00FF5FA9">
      <w:rPr>
        <w:noProof/>
      </w:rPr>
      <w:t>3</w:t>
    </w:r>
    <w:r w:rsidRPr="009E4622">
      <w:fldChar w:fldCharType="end"/>
    </w:r>
    <w:r>
      <w:t>/</w:t>
    </w:r>
    <w:r>
      <w:rPr>
        <w:noProof/>
      </w:rPr>
      <w:fldChar w:fldCharType="begin"/>
    </w:r>
    <w:r>
      <w:rPr>
        <w:noProof/>
      </w:rPr>
      <w:instrText xml:space="preserve"> NUMPAGES \* MERGEFORMAT </w:instrText>
    </w:r>
    <w:r>
      <w:rPr>
        <w:noProof/>
      </w:rPr>
      <w:fldChar w:fldCharType="separate"/>
    </w:r>
    <w:r w:rsidR="00FF5FA9">
      <w:rPr>
        <w:noProof/>
      </w:rPr>
      <w:t>4</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7ADD" w:rsidRDefault="00DC7ADD" w:rsidP="00A0440D">
    <w:pPr>
      <w:pStyle w:val="CBDNorma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5987" w:rsidRDefault="008B5987">
      <w:pPr>
        <w:pStyle w:val="CBDNormal"/>
      </w:pPr>
      <w:r>
        <w:separator/>
      </w:r>
    </w:p>
  </w:footnote>
  <w:footnote w:type="continuationSeparator" w:id="0">
    <w:p w:rsidR="008B5987" w:rsidRDefault="008B5987">
      <w:pPr>
        <w:pStyle w:val="CBDNormal"/>
      </w:pPr>
      <w:r>
        <w:continuationSeparator/>
      </w:r>
    </w:p>
  </w:footnote>
  <w:footnote w:type="continuationNotice" w:id="1">
    <w:p w:rsidR="008B5987" w:rsidRDefault="008B5987" w:rsidP="00710053">
      <w:pPr>
        <w:pStyle w:val="CBDNormal"/>
      </w:pPr>
    </w:p>
  </w:footnote>
  <w:footnote w:id="2">
    <w:p w:rsidR="00CC7F04" w:rsidRDefault="00CF74C9">
      <w:pPr>
        <w:pStyle w:val="CBDFootnoteText"/>
      </w:pPr>
      <w:r w:rsidRPr="00710053">
        <w:rPr>
          <w:rStyle w:val="FootnoteReference"/>
        </w:rPr>
        <w:footnoteRef/>
      </w:r>
      <w:r>
        <w:t xml:space="preserve"> Les budgets doivent être adoptés avant la fin de l</w:t>
      </w:r>
      <w:r w:rsidR="00640626">
        <w:t>’</w:t>
      </w:r>
      <w:r>
        <w:t>exercice 2024 pour permettre au Secrétariat de continuer à fonctionner et d</w:t>
      </w:r>
      <w:r w:rsidR="00640626">
        <w:t>’</w:t>
      </w:r>
      <w:r>
        <w:t>assurer une planification efficace pour le prochain exercice biennal. Si les budgets ne sont pas adoptés avant la fin de 2024, le Secrétariat pourrait cesser complètement ses activit</w:t>
      </w:r>
      <w:r w:rsidR="00640626">
        <w:t>és à compter du 1</w:t>
      </w:r>
      <w:r w:rsidR="00640626" w:rsidRPr="00640626">
        <w:rPr>
          <w:vertAlign w:val="superscript"/>
        </w:rPr>
        <w:t>er</w:t>
      </w:r>
      <w:r w:rsidR="00640626">
        <w:t xml:space="preserve"> janvier 2025</w:t>
      </w:r>
      <w:r>
        <w:t>, faute d</w:t>
      </w:r>
      <w:r w:rsidR="00640626">
        <w:t>’</w:t>
      </w:r>
      <w:r>
        <w:t>autorisation requise en vertu du règlement financier. Les conséquences financières et juridiques de toute violation des contrats qui en résulterait pourraient entraîner une responsabilité fina</w:t>
      </w:r>
      <w:r w:rsidR="00640626">
        <w:t>ncière supplémentaire pour les P</w:t>
      </w:r>
      <w:r>
        <w:t>arties.</w:t>
      </w:r>
    </w:p>
  </w:footnote>
  <w:footnote w:id="3">
    <w:p w:rsidR="00CC7F04" w:rsidRPr="008C713D" w:rsidRDefault="00CF74C9">
      <w:pPr>
        <w:pStyle w:val="FootnoteText"/>
      </w:pPr>
      <w:r>
        <w:rPr>
          <w:rStyle w:val="FootnoteReference"/>
        </w:rPr>
        <w:footnoteRef/>
      </w:r>
      <w:r>
        <w:t xml:space="preserve"> </w:t>
      </w:r>
      <w:r>
        <w:rPr>
          <w:snapToGrid w:val="0"/>
        </w:rPr>
        <w:t>Décisions 16/24, CP-11/4 et NP-5/9, respectivement.</w:t>
      </w:r>
    </w:p>
  </w:footnote>
  <w:footnote w:id="4">
    <w:p w:rsidR="00CC7F04" w:rsidRDefault="00CF74C9">
      <w:pPr>
        <w:pStyle w:val="CBDFootnoteText"/>
      </w:pPr>
      <w:r w:rsidRPr="00710053">
        <w:rPr>
          <w:rStyle w:val="FootnoteReference"/>
        </w:rPr>
        <w:footnoteRef/>
      </w:r>
      <w:r>
        <w:t xml:space="preserve"> Le projet de décision sur les questions</w:t>
      </w:r>
      <w:r w:rsidR="00640626">
        <w:t xml:space="preserve"> relatives à la nomination des S</w:t>
      </w:r>
      <w:r>
        <w:t>ecrétaires exécutifs</w:t>
      </w:r>
      <w:r w:rsidR="00640626">
        <w:t>,</w:t>
      </w:r>
      <w:r>
        <w:t xml:space="preserve"> figurant dans le document CBD/COP/16/L.35</w:t>
      </w:r>
      <w:r w:rsidR="00640626">
        <w:t>,</w:t>
      </w:r>
      <w:r>
        <w:t xml:space="preserve"> sera publié à nouveau sous la cote </w:t>
      </w:r>
      <w:r>
        <w:rPr>
          <w:snapToGrid w:val="0"/>
        </w:rPr>
        <w:t>CBD/COP/16/L.35/Part.B</w:t>
      </w:r>
      <w:r w:rsidR="00640626">
        <w:t xml:space="preserve"> et examiné lors</w:t>
      </w:r>
      <w:r>
        <w:t xml:space="preserve"> la reprise de la session</w:t>
      </w:r>
      <w:r w:rsidR="00640626">
        <w:t xml:space="preserve"> en présentiel</w:t>
      </w:r>
      <w:r>
        <w:t xml:space="preserve"> de la Conférence des Parties à la Convention.</w:t>
      </w:r>
    </w:p>
  </w:footnote>
  <w:footnote w:id="5">
    <w:p w:rsidR="00CC7F04" w:rsidRDefault="00CF74C9">
      <w:pPr>
        <w:pStyle w:val="FootnoteText"/>
      </w:pPr>
      <w:r w:rsidRPr="00472D80">
        <w:rPr>
          <w:rStyle w:val="FootnoteReference"/>
        </w:rPr>
        <w:footnoteRef/>
      </w:r>
      <w:r>
        <w:t xml:space="preserve"> Le Secrétariat considère que le paragraphe 7 du document CBD/COP/16/L.35/Part.A sur le lieu des réunions des organes subsidiaires n</w:t>
      </w:r>
      <w:r w:rsidR="00640626">
        <w:t>’</w:t>
      </w:r>
      <w:r>
        <w:t xml:space="preserve">est pas incompatible avec </w:t>
      </w:r>
      <w:r w:rsidR="00C14A15">
        <w:t xml:space="preserve">l’article 3 du règlement intérieur des réunions des Parties à la Convention ou avec </w:t>
      </w:r>
      <w:r>
        <w:t>l</w:t>
      </w:r>
      <w:r w:rsidR="00640626">
        <w:t>’</w:t>
      </w:r>
      <w:r>
        <w:t>accord entre le Gouvernement du Canada et le Secrétariat concernant le siège du Secrétariat.</w:t>
      </w:r>
    </w:p>
  </w:footnote>
  <w:footnote w:id="6">
    <w:p w:rsidR="00CC7F04" w:rsidRDefault="00CF74C9">
      <w:pPr>
        <w:pStyle w:val="CBDFootnoteText"/>
      </w:pPr>
      <w:r w:rsidRPr="00472D80">
        <w:rPr>
          <w:rStyle w:val="FootnoteReference"/>
        </w:rPr>
        <w:footnoteRef/>
      </w:r>
      <w:r>
        <w:t xml:space="preserve"> Aux paragraphes 39 et 41, la référence entre crochets à une réunion spécifique de l</w:t>
      </w:r>
      <w:r w:rsidR="00640626">
        <w:t>’</w:t>
      </w:r>
      <w:r>
        <w:t>Organe subs</w:t>
      </w:r>
      <w:r w:rsidR="00C14A15">
        <w:t>idiaire chargé de l’application</w:t>
      </w:r>
      <w:r>
        <w:t xml:space="preserve"> a été supprimée, </w:t>
      </w:r>
      <w:r w:rsidR="00703177">
        <w:t xml:space="preserve">car </w:t>
      </w:r>
      <w:r>
        <w:t>le numéro de la réunion n</w:t>
      </w:r>
      <w:r w:rsidR="00640626">
        <w:t>’</w:t>
      </w:r>
      <w:r w:rsidR="00703177">
        <w:t>apporte aucun changement de fond</w:t>
      </w:r>
      <w:r>
        <w:t xml:space="preserve"> à la décision. Au paragraphe 40, des </w:t>
      </w:r>
      <w:r w:rsidR="00703177">
        <w:t>entre crochets avaient été placés initialement</w:t>
      </w:r>
      <w:r>
        <w:t xml:space="preserve"> autour de la décision sur les options permettant d</w:t>
      </w:r>
      <w:r w:rsidR="00640626">
        <w:t>’</w:t>
      </w:r>
      <w:r w:rsidR="00703177">
        <w:t>améliorer davantage</w:t>
      </w:r>
      <w:r>
        <w:t xml:space="preserve"> l</w:t>
      </w:r>
      <w:r w:rsidR="00640626">
        <w:t>’</w:t>
      </w:r>
      <w:r>
        <w:t>efficacité des processus relevant de la Convention et de ses Protocoles e</w:t>
      </w:r>
      <w:r w:rsidR="00703177">
        <w:t>n attendant son adoption, mais ne sont plus nécessaires</w:t>
      </w:r>
      <w:r>
        <w:t xml:space="preserve"> puisque la décision a maintenant été adoptée, et le numéro de décision a été inséré à la place (décision 16/25).</w:t>
      </w:r>
    </w:p>
  </w:footnote>
  <w:footnote w:id="7">
    <w:p w:rsidR="00CC7F04" w:rsidRDefault="00CF74C9">
      <w:pPr>
        <w:pStyle w:val="FootnoteText"/>
      </w:pPr>
      <w:r>
        <w:rPr>
          <w:rStyle w:val="FootnoteReference"/>
        </w:rPr>
        <w:footnoteRef/>
      </w:r>
      <w:r>
        <w:t xml:space="preserve"> </w:t>
      </w:r>
      <w:r>
        <w:rPr>
          <w:snapToGrid w:val="0"/>
        </w:rPr>
        <w:t>Décision 16/5.</w:t>
      </w:r>
    </w:p>
  </w:footnote>
  <w:footnote w:id="8">
    <w:p w:rsidR="00CC7F04" w:rsidRDefault="00CF74C9">
      <w:pPr>
        <w:pStyle w:val="CBDFootnoteText"/>
        <w:jc w:val="both"/>
      </w:pPr>
      <w:r w:rsidRPr="00710053">
        <w:rPr>
          <w:rStyle w:val="FootnoteReference"/>
        </w:rPr>
        <w:footnoteRef/>
      </w:r>
      <w:r>
        <w:t xml:space="preserve"> Étant donné que les projets de décision</w:t>
      </w:r>
      <w:r w:rsidR="00CD7380">
        <w:t>s relatives</w:t>
      </w:r>
      <w:r>
        <w:t xml:space="preserve"> à la Conférence des Parties à la Convention et à la Conférence des Parties </w:t>
      </w:r>
      <w:r w:rsidR="008C713D">
        <w:t>siégeant en tant que</w:t>
      </w:r>
      <w:r>
        <w:t xml:space="preserve"> réunions des Parties aux Protocoles seront distribués sous le couvert d</w:t>
      </w:r>
      <w:r w:rsidR="00640626">
        <w:t>’</w:t>
      </w:r>
      <w:r>
        <w:t>une seule communication, la com</w:t>
      </w:r>
      <w:r w:rsidR="00CD7380">
        <w:t>munication sera signée par la</w:t>
      </w:r>
      <w:r>
        <w:t xml:space="preserve"> Président</w:t>
      </w:r>
      <w:r w:rsidR="00CD7380">
        <w:t>e</w:t>
      </w:r>
      <w:r>
        <w:t xml:space="preserve"> de la seizième réunion de la Conférence des Parties à la Convention et de la onzième réunion de la Conférence des Parties </w:t>
      </w:r>
      <w:r w:rsidR="008C713D">
        <w:t>siégeant en tant que</w:t>
      </w:r>
      <w:r>
        <w:t xml:space="preserve"> réunion des Parties au </w:t>
      </w:r>
      <w:r w:rsidR="00CD7380">
        <w:t>Protocole de Cartagena et par la</w:t>
      </w:r>
      <w:r>
        <w:t xml:space="preserve"> Président</w:t>
      </w:r>
      <w:r w:rsidR="00CD7380">
        <w:t>e</w:t>
      </w:r>
      <w:r>
        <w:t xml:space="preserve"> de la cinquième réunion de la Conférence des Parties </w:t>
      </w:r>
      <w:r w:rsidR="008C713D">
        <w:t>siégeant en tant que</w:t>
      </w:r>
      <w:r>
        <w:t xml:space="preserve"> réunion des Parties au Protocole de Nagoya.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7F04" w:rsidRDefault="00CF74C9">
    <w:pPr>
      <w:pStyle w:val="CBDHeader"/>
    </w:pPr>
    <w:fldSimple w:instr=" StyleRef AB_Symbol ">
      <w:r w:rsidR="00FF5FA9">
        <w:rPr>
          <w:noProof/>
        </w:rPr>
        <w:t>CBD/COP/16/1/Add.3-CBD/CP/MOP/11/1/Add.3-CBD/NP/MOP/5/1/Add.3</w:t>
      </w:r>
    </w:fldSimple>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7F04" w:rsidRDefault="00CF74C9">
    <w:pPr>
      <w:pStyle w:val="CBDHeader"/>
      <w:jc w:val="right"/>
    </w:pPr>
    <w:fldSimple w:instr=" StyleRef AB_Symbol ">
      <w:r w:rsidR="00FF5FA9">
        <w:rPr>
          <w:noProof/>
        </w:rPr>
        <w:t>CBD/COP/16/1/Add.3-CBD/CP/MOP/11/1/Add.3-CBD/NP/MOP/5/1/Add.3</w:t>
      </w:r>
    </w:fldSimple>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0B91" w:rsidRPr="009E4622" w:rsidRDefault="00C60B91" w:rsidP="00A0440D">
    <w:pPr>
      <w:pStyle w:val="CBDNormal"/>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2" w15:restartNumberingAfterBreak="0">
    <w:nsid w:val="27895D90"/>
    <w:multiLevelType w:val="multilevel"/>
    <w:tmpl w:val="3134EC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E5356EC"/>
    <w:multiLevelType w:val="multilevel"/>
    <w:tmpl w:val="07D269C8"/>
    <w:numStyleLink w:val="CBDHeadings"/>
  </w:abstractNum>
  <w:abstractNum w:abstractNumId="2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398E2FF3"/>
    <w:multiLevelType w:val="multilevel"/>
    <w:tmpl w:val="222A08B4"/>
    <w:numStyleLink w:val="ListCBD"/>
  </w:abstractNum>
  <w:abstractNum w:abstractNumId="28"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1" w15:restartNumberingAfterBreak="0">
    <w:nsid w:val="4E880595"/>
    <w:multiLevelType w:val="multilevel"/>
    <w:tmpl w:val="222A08B4"/>
    <w:numStyleLink w:val="ListCBD"/>
  </w:abstractNum>
  <w:abstractNum w:abstractNumId="32" w15:restartNumberingAfterBreak="0">
    <w:nsid w:val="52A66A9D"/>
    <w:multiLevelType w:val="multilevel"/>
    <w:tmpl w:val="222A08B4"/>
    <w:numStyleLink w:val="ListCBD"/>
  </w:abstractNum>
  <w:abstractNum w:abstractNumId="33"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5D943BEE"/>
    <w:multiLevelType w:val="multilevel"/>
    <w:tmpl w:val="222A08B4"/>
    <w:numStyleLink w:val="ListCBD"/>
  </w:abstractNum>
  <w:abstractNum w:abstractNumId="37" w15:restartNumberingAfterBreak="0">
    <w:nsid w:val="68B70991"/>
    <w:multiLevelType w:val="multilevel"/>
    <w:tmpl w:val="222A08B4"/>
    <w:numStyleLink w:val="ListCBD"/>
  </w:abstractNum>
  <w:abstractNum w:abstractNumId="38"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0"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1" w15:restartNumberingAfterBreak="0">
    <w:nsid w:val="75B04518"/>
    <w:multiLevelType w:val="hybridMultilevel"/>
    <w:tmpl w:val="7A5EDE88"/>
    <w:lvl w:ilvl="0" w:tplc="0C090017">
      <w:start w:val="1"/>
      <w:numFmt w:val="lowerLetter"/>
      <w:lvlText w:val="%1)"/>
      <w:lvlJc w:val="left"/>
      <w:pPr>
        <w:ind w:left="1287" w:hanging="360"/>
      </w:pPr>
      <w:rPr>
        <w:rFonts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2" w15:restartNumberingAfterBreak="0">
    <w:nsid w:val="7FF955D2"/>
    <w:multiLevelType w:val="hybridMultilevel"/>
    <w:tmpl w:val="0C8CD07C"/>
    <w:lvl w:ilvl="0" w:tplc="0C090017">
      <w:start w:val="1"/>
      <w:numFmt w:val="lowerLetter"/>
      <w:lvlText w:val="%1)"/>
      <w:lvlJc w:val="left"/>
      <w:pPr>
        <w:ind w:left="1287" w:hanging="360"/>
      </w:pPr>
      <w:rPr>
        <w:rFonts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abstractNumId w:val="39"/>
  </w:num>
  <w:num w:numId="2">
    <w:abstractNumId w:val="38"/>
  </w:num>
  <w:num w:numId="3">
    <w:abstractNumId w:val="24"/>
  </w:num>
  <w:num w:numId="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7"/>
  </w:num>
  <w:num w:numId="7">
    <w:abstractNumId w:val="30"/>
  </w:num>
  <w:num w:numId="8">
    <w:abstractNumId w:val="22"/>
  </w:num>
  <w:num w:numId="9">
    <w:abstractNumId w:val="42"/>
  </w:num>
  <w:num w:numId="10">
    <w:abstractNumId w:val="41"/>
  </w:num>
  <w:num w:numId="11">
    <w:abstractNumId w:val="14"/>
  </w:num>
  <w:num w:numId="12">
    <w:abstractNumId w:val="26"/>
  </w:num>
  <w:num w:numId="13">
    <w:abstractNumId w:val="11"/>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37"/>
  </w:num>
  <w:num w:numId="26">
    <w:abstractNumId w:val="40"/>
  </w:num>
  <w:num w:numId="27">
    <w:abstractNumId w:val="20"/>
  </w:num>
  <w:num w:numId="28">
    <w:abstractNumId w:val="21"/>
  </w:num>
  <w:num w:numId="29">
    <w:abstractNumId w:val="37"/>
    <w:lvlOverride w:ilvl="0">
      <w:startOverride w:val="1"/>
    </w:lvlOverride>
  </w:num>
  <w:num w:numId="30">
    <w:abstractNumId w:val="32"/>
  </w:num>
  <w:num w:numId="31">
    <w:abstractNumId w:val="29"/>
  </w:num>
  <w:num w:numId="32">
    <w:abstractNumId w:val="35"/>
  </w:num>
  <w:num w:numId="33">
    <w:abstractNumId w:val="34"/>
  </w:num>
  <w:num w:numId="3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num>
  <w:num w:numId="36">
    <w:abstractNumId w:val="31"/>
  </w:num>
  <w:num w:numId="37">
    <w:abstractNumId w:val="17"/>
  </w:num>
  <w:num w:numId="3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num>
  <w:num w:numId="40">
    <w:abstractNumId w:val="10"/>
  </w:num>
  <w:num w:numId="4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num>
  <w:num w:numId="44">
    <w:abstractNumId w:val="23"/>
  </w:num>
  <w:num w:numId="45">
    <w:abstractNumId w:val="23"/>
    <w:lvlOverride w:ilvl="0">
      <w:startOverride w:val="1"/>
    </w:lvlOverride>
  </w:num>
  <w:num w:numId="46">
    <w:abstractNumId w:val="23"/>
    <w:lvlOverride w:ilvl="0">
      <w:startOverride w:val="1"/>
    </w:lvlOverride>
  </w:num>
  <w:num w:numId="47">
    <w:abstractNumId w:val="23"/>
    <w:lvlOverride w:ilvl="0">
      <w:startOverride w:val="1"/>
    </w:lvlOverride>
  </w:num>
  <w:num w:numId="48">
    <w:abstractNumId w:val="25"/>
  </w:num>
  <w:num w:numId="49">
    <w:abstractNumId w:val="33"/>
  </w:num>
  <w:num w:numId="50">
    <w:abstractNumId w:val="28"/>
  </w:num>
  <w:num w:numId="51">
    <w:abstractNumId w:val="16"/>
  </w:num>
  <w:num w:numId="5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3"/>
  </w:num>
  <w:num w:numId="5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6"/>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attachedTemplate r:id="rId1"/>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D43"/>
    <w:rsid w:val="00004E47"/>
    <w:rsid w:val="00005AE7"/>
    <w:rsid w:val="00013706"/>
    <w:rsid w:val="00015EDF"/>
    <w:rsid w:val="00015EE0"/>
    <w:rsid w:val="00021C66"/>
    <w:rsid w:val="00024804"/>
    <w:rsid w:val="00032F89"/>
    <w:rsid w:val="000333F8"/>
    <w:rsid w:val="000336A7"/>
    <w:rsid w:val="00033D82"/>
    <w:rsid w:val="00040598"/>
    <w:rsid w:val="00041EBB"/>
    <w:rsid w:val="00041FD4"/>
    <w:rsid w:val="0004311F"/>
    <w:rsid w:val="00044725"/>
    <w:rsid w:val="0004559F"/>
    <w:rsid w:val="00046279"/>
    <w:rsid w:val="00047DD6"/>
    <w:rsid w:val="0005464C"/>
    <w:rsid w:val="000560B7"/>
    <w:rsid w:val="000571A9"/>
    <w:rsid w:val="00057378"/>
    <w:rsid w:val="00060577"/>
    <w:rsid w:val="00061701"/>
    <w:rsid w:val="00062504"/>
    <w:rsid w:val="00066BA7"/>
    <w:rsid w:val="00070910"/>
    <w:rsid w:val="00077EAE"/>
    <w:rsid w:val="0008084C"/>
    <w:rsid w:val="00082180"/>
    <w:rsid w:val="0008539B"/>
    <w:rsid w:val="00085BB9"/>
    <w:rsid w:val="00086BAA"/>
    <w:rsid w:val="00091364"/>
    <w:rsid w:val="0009428C"/>
    <w:rsid w:val="000970E2"/>
    <w:rsid w:val="000A48FB"/>
    <w:rsid w:val="000B5D28"/>
    <w:rsid w:val="000C0731"/>
    <w:rsid w:val="000C5FCA"/>
    <w:rsid w:val="000C62C7"/>
    <w:rsid w:val="000C725B"/>
    <w:rsid w:val="000D0E17"/>
    <w:rsid w:val="000D11D4"/>
    <w:rsid w:val="000D217B"/>
    <w:rsid w:val="000D51CD"/>
    <w:rsid w:val="000D54C0"/>
    <w:rsid w:val="000D6334"/>
    <w:rsid w:val="000D6903"/>
    <w:rsid w:val="000E20F4"/>
    <w:rsid w:val="000E2F33"/>
    <w:rsid w:val="000E4EE7"/>
    <w:rsid w:val="000E4FB8"/>
    <w:rsid w:val="000E5ED7"/>
    <w:rsid w:val="000F1383"/>
    <w:rsid w:val="000F1E9D"/>
    <w:rsid w:val="000F21DC"/>
    <w:rsid w:val="000F2819"/>
    <w:rsid w:val="000F409C"/>
    <w:rsid w:val="00102DC1"/>
    <w:rsid w:val="001047EF"/>
    <w:rsid w:val="00104C20"/>
    <w:rsid w:val="00104E62"/>
    <w:rsid w:val="00110A12"/>
    <w:rsid w:val="001115BA"/>
    <w:rsid w:val="0011240C"/>
    <w:rsid w:val="0011392D"/>
    <w:rsid w:val="001175A6"/>
    <w:rsid w:val="001217C4"/>
    <w:rsid w:val="00121F79"/>
    <w:rsid w:val="001228AF"/>
    <w:rsid w:val="001270CB"/>
    <w:rsid w:val="00132581"/>
    <w:rsid w:val="001326C8"/>
    <w:rsid w:val="00134F07"/>
    <w:rsid w:val="001358D4"/>
    <w:rsid w:val="00151803"/>
    <w:rsid w:val="00152BB3"/>
    <w:rsid w:val="00154C62"/>
    <w:rsid w:val="00154D6B"/>
    <w:rsid w:val="00156556"/>
    <w:rsid w:val="00157DDF"/>
    <w:rsid w:val="00163047"/>
    <w:rsid w:val="00164C3D"/>
    <w:rsid w:val="0016533A"/>
    <w:rsid w:val="00167ED8"/>
    <w:rsid w:val="00172A79"/>
    <w:rsid w:val="00174770"/>
    <w:rsid w:val="001767FB"/>
    <w:rsid w:val="00176CCB"/>
    <w:rsid w:val="0017766B"/>
    <w:rsid w:val="00184183"/>
    <w:rsid w:val="00184909"/>
    <w:rsid w:val="001933A1"/>
    <w:rsid w:val="00193B42"/>
    <w:rsid w:val="00195189"/>
    <w:rsid w:val="001A0248"/>
    <w:rsid w:val="001A3FDF"/>
    <w:rsid w:val="001A546A"/>
    <w:rsid w:val="001B02A0"/>
    <w:rsid w:val="001B0959"/>
    <w:rsid w:val="001B24C6"/>
    <w:rsid w:val="001C21DA"/>
    <w:rsid w:val="001C4C9D"/>
    <w:rsid w:val="001D7501"/>
    <w:rsid w:val="001E0175"/>
    <w:rsid w:val="001E162A"/>
    <w:rsid w:val="001E4212"/>
    <w:rsid w:val="001E773E"/>
    <w:rsid w:val="00205719"/>
    <w:rsid w:val="00212F7B"/>
    <w:rsid w:val="00213455"/>
    <w:rsid w:val="002166DC"/>
    <w:rsid w:val="002172F2"/>
    <w:rsid w:val="00222309"/>
    <w:rsid w:val="002263FF"/>
    <w:rsid w:val="00226CD9"/>
    <w:rsid w:val="00232168"/>
    <w:rsid w:val="002322F3"/>
    <w:rsid w:val="002322F9"/>
    <w:rsid w:val="002325E2"/>
    <w:rsid w:val="0024190B"/>
    <w:rsid w:val="00241CF8"/>
    <w:rsid w:val="00245EB4"/>
    <w:rsid w:val="0025413A"/>
    <w:rsid w:val="00255081"/>
    <w:rsid w:val="002605F6"/>
    <w:rsid w:val="0026278E"/>
    <w:rsid w:val="002643D5"/>
    <w:rsid w:val="00265ADC"/>
    <w:rsid w:val="00265E2A"/>
    <w:rsid w:val="00274527"/>
    <w:rsid w:val="00275E1C"/>
    <w:rsid w:val="00275EBF"/>
    <w:rsid w:val="00277E4F"/>
    <w:rsid w:val="002816DB"/>
    <w:rsid w:val="002825AB"/>
    <w:rsid w:val="00284867"/>
    <w:rsid w:val="0028537A"/>
    <w:rsid w:val="002966D0"/>
    <w:rsid w:val="00297702"/>
    <w:rsid w:val="002A19E6"/>
    <w:rsid w:val="002A2AB7"/>
    <w:rsid w:val="002A3B74"/>
    <w:rsid w:val="002B00CA"/>
    <w:rsid w:val="002B0228"/>
    <w:rsid w:val="002B1910"/>
    <w:rsid w:val="002B2F5A"/>
    <w:rsid w:val="002B3ADC"/>
    <w:rsid w:val="002B559C"/>
    <w:rsid w:val="002B77FB"/>
    <w:rsid w:val="002B7B8B"/>
    <w:rsid w:val="002B7CBB"/>
    <w:rsid w:val="002C0E84"/>
    <w:rsid w:val="002C3110"/>
    <w:rsid w:val="002C32CD"/>
    <w:rsid w:val="002C55F0"/>
    <w:rsid w:val="002C76A5"/>
    <w:rsid w:val="002D09D6"/>
    <w:rsid w:val="002D0E25"/>
    <w:rsid w:val="002D16BC"/>
    <w:rsid w:val="002D185C"/>
    <w:rsid w:val="002D1C07"/>
    <w:rsid w:val="002D221D"/>
    <w:rsid w:val="002D34EC"/>
    <w:rsid w:val="002D5CFC"/>
    <w:rsid w:val="002D5F45"/>
    <w:rsid w:val="002E03D3"/>
    <w:rsid w:val="002E0E86"/>
    <w:rsid w:val="002E259F"/>
    <w:rsid w:val="002E4BE2"/>
    <w:rsid w:val="002E5296"/>
    <w:rsid w:val="002E5F62"/>
    <w:rsid w:val="002E6C90"/>
    <w:rsid w:val="002F07A3"/>
    <w:rsid w:val="002F120C"/>
    <w:rsid w:val="002F14B9"/>
    <w:rsid w:val="002F2C25"/>
    <w:rsid w:val="002F5046"/>
    <w:rsid w:val="002F6CCF"/>
    <w:rsid w:val="003021BA"/>
    <w:rsid w:val="003022C1"/>
    <w:rsid w:val="00302C60"/>
    <w:rsid w:val="00303F0B"/>
    <w:rsid w:val="0030478D"/>
    <w:rsid w:val="00304F4B"/>
    <w:rsid w:val="00310608"/>
    <w:rsid w:val="003135F4"/>
    <w:rsid w:val="0031407E"/>
    <w:rsid w:val="00320674"/>
    <w:rsid w:val="003225D2"/>
    <w:rsid w:val="00323659"/>
    <w:rsid w:val="00323F22"/>
    <w:rsid w:val="003248EA"/>
    <w:rsid w:val="00325240"/>
    <w:rsid w:val="00325C48"/>
    <w:rsid w:val="00327152"/>
    <w:rsid w:val="00332581"/>
    <w:rsid w:val="0033326B"/>
    <w:rsid w:val="00336122"/>
    <w:rsid w:val="00342B0C"/>
    <w:rsid w:val="0034424D"/>
    <w:rsid w:val="00345E7A"/>
    <w:rsid w:val="003476A9"/>
    <w:rsid w:val="00350D19"/>
    <w:rsid w:val="003511DE"/>
    <w:rsid w:val="003641D3"/>
    <w:rsid w:val="00367D02"/>
    <w:rsid w:val="00372B27"/>
    <w:rsid w:val="003739CA"/>
    <w:rsid w:val="00373A4F"/>
    <w:rsid w:val="00374B87"/>
    <w:rsid w:val="00381A00"/>
    <w:rsid w:val="00386286"/>
    <w:rsid w:val="003863B8"/>
    <w:rsid w:val="003872BD"/>
    <w:rsid w:val="00391D01"/>
    <w:rsid w:val="003928CA"/>
    <w:rsid w:val="00396DED"/>
    <w:rsid w:val="00396FC8"/>
    <w:rsid w:val="003A0733"/>
    <w:rsid w:val="003B249C"/>
    <w:rsid w:val="003B41D4"/>
    <w:rsid w:val="003C1364"/>
    <w:rsid w:val="003C435D"/>
    <w:rsid w:val="003C6F10"/>
    <w:rsid w:val="003D073A"/>
    <w:rsid w:val="003D2338"/>
    <w:rsid w:val="003D3031"/>
    <w:rsid w:val="003D3D09"/>
    <w:rsid w:val="003E03E1"/>
    <w:rsid w:val="003E230E"/>
    <w:rsid w:val="003E3879"/>
    <w:rsid w:val="003E4EC2"/>
    <w:rsid w:val="003F028D"/>
    <w:rsid w:val="003F41A4"/>
    <w:rsid w:val="003F6142"/>
    <w:rsid w:val="003F69B7"/>
    <w:rsid w:val="00400792"/>
    <w:rsid w:val="00405DF1"/>
    <w:rsid w:val="00412B21"/>
    <w:rsid w:val="00412BAD"/>
    <w:rsid w:val="0041367E"/>
    <w:rsid w:val="00414164"/>
    <w:rsid w:val="00420DE5"/>
    <w:rsid w:val="004211E6"/>
    <w:rsid w:val="0042136C"/>
    <w:rsid w:val="00424623"/>
    <w:rsid w:val="00425612"/>
    <w:rsid w:val="004273E8"/>
    <w:rsid w:val="004277A6"/>
    <w:rsid w:val="004302C8"/>
    <w:rsid w:val="004348E5"/>
    <w:rsid w:val="00434AE0"/>
    <w:rsid w:val="00434BD9"/>
    <w:rsid w:val="004370E8"/>
    <w:rsid w:val="004378F9"/>
    <w:rsid w:val="0043794D"/>
    <w:rsid w:val="00441498"/>
    <w:rsid w:val="00441D3B"/>
    <w:rsid w:val="00442F63"/>
    <w:rsid w:val="00443E83"/>
    <w:rsid w:val="00444BB7"/>
    <w:rsid w:val="0045081C"/>
    <w:rsid w:val="00451882"/>
    <w:rsid w:val="00452903"/>
    <w:rsid w:val="00452AC3"/>
    <w:rsid w:val="0045443C"/>
    <w:rsid w:val="00454AF6"/>
    <w:rsid w:val="00455454"/>
    <w:rsid w:val="0045545B"/>
    <w:rsid w:val="00456EC2"/>
    <w:rsid w:val="00460BB8"/>
    <w:rsid w:val="004621D3"/>
    <w:rsid w:val="00463DA1"/>
    <w:rsid w:val="00464F1A"/>
    <w:rsid w:val="004701EE"/>
    <w:rsid w:val="00472D80"/>
    <w:rsid w:val="00474FF4"/>
    <w:rsid w:val="00480A8D"/>
    <w:rsid w:val="0048315E"/>
    <w:rsid w:val="00483F28"/>
    <w:rsid w:val="00484AE7"/>
    <w:rsid w:val="00485B33"/>
    <w:rsid w:val="00486B17"/>
    <w:rsid w:val="00494B08"/>
    <w:rsid w:val="004A2A2D"/>
    <w:rsid w:val="004A561F"/>
    <w:rsid w:val="004A7DFD"/>
    <w:rsid w:val="004B330E"/>
    <w:rsid w:val="004B7C6D"/>
    <w:rsid w:val="004C0569"/>
    <w:rsid w:val="004C2D09"/>
    <w:rsid w:val="004C3390"/>
    <w:rsid w:val="004C734F"/>
    <w:rsid w:val="004C7F5E"/>
    <w:rsid w:val="004E4D62"/>
    <w:rsid w:val="004E54FD"/>
    <w:rsid w:val="004E61D2"/>
    <w:rsid w:val="004E7AAD"/>
    <w:rsid w:val="004F1A30"/>
    <w:rsid w:val="004F1AEF"/>
    <w:rsid w:val="004F3500"/>
    <w:rsid w:val="004F4156"/>
    <w:rsid w:val="004F6B57"/>
    <w:rsid w:val="004F7098"/>
    <w:rsid w:val="00510A1C"/>
    <w:rsid w:val="005120E1"/>
    <w:rsid w:val="00514250"/>
    <w:rsid w:val="00525216"/>
    <w:rsid w:val="0052563D"/>
    <w:rsid w:val="00537248"/>
    <w:rsid w:val="0053796E"/>
    <w:rsid w:val="0054499C"/>
    <w:rsid w:val="00546E70"/>
    <w:rsid w:val="00551176"/>
    <w:rsid w:val="00551C2E"/>
    <w:rsid w:val="00551E74"/>
    <w:rsid w:val="005533A3"/>
    <w:rsid w:val="005577DA"/>
    <w:rsid w:val="0056449C"/>
    <w:rsid w:val="005674CA"/>
    <w:rsid w:val="0057452A"/>
    <w:rsid w:val="00576B15"/>
    <w:rsid w:val="005821AA"/>
    <w:rsid w:val="00584105"/>
    <w:rsid w:val="00591113"/>
    <w:rsid w:val="0059562F"/>
    <w:rsid w:val="00595985"/>
    <w:rsid w:val="00596706"/>
    <w:rsid w:val="00597BCF"/>
    <w:rsid w:val="005A206E"/>
    <w:rsid w:val="005A2CCA"/>
    <w:rsid w:val="005A3B0B"/>
    <w:rsid w:val="005B29FF"/>
    <w:rsid w:val="005B2FA5"/>
    <w:rsid w:val="005B3F45"/>
    <w:rsid w:val="005B5849"/>
    <w:rsid w:val="005B6C31"/>
    <w:rsid w:val="005B7EE1"/>
    <w:rsid w:val="005C0058"/>
    <w:rsid w:val="005C0181"/>
    <w:rsid w:val="005C20EE"/>
    <w:rsid w:val="005C2400"/>
    <w:rsid w:val="005C4590"/>
    <w:rsid w:val="005C4790"/>
    <w:rsid w:val="005C5A3E"/>
    <w:rsid w:val="005D2B78"/>
    <w:rsid w:val="005D3B5B"/>
    <w:rsid w:val="005D6B85"/>
    <w:rsid w:val="005E0105"/>
    <w:rsid w:val="005E1020"/>
    <w:rsid w:val="005E1BF6"/>
    <w:rsid w:val="005E2588"/>
    <w:rsid w:val="005E2605"/>
    <w:rsid w:val="005E2791"/>
    <w:rsid w:val="005E391A"/>
    <w:rsid w:val="005E5E1F"/>
    <w:rsid w:val="005E67DC"/>
    <w:rsid w:val="005E7419"/>
    <w:rsid w:val="005F17DF"/>
    <w:rsid w:val="005F355B"/>
    <w:rsid w:val="00602FEA"/>
    <w:rsid w:val="0060431E"/>
    <w:rsid w:val="006063BF"/>
    <w:rsid w:val="006107E1"/>
    <w:rsid w:val="00613858"/>
    <w:rsid w:val="00613C85"/>
    <w:rsid w:val="00615C85"/>
    <w:rsid w:val="00615D9E"/>
    <w:rsid w:val="00617A8E"/>
    <w:rsid w:val="0062051F"/>
    <w:rsid w:val="00620CE1"/>
    <w:rsid w:val="00621929"/>
    <w:rsid w:val="006306A8"/>
    <w:rsid w:val="006306DE"/>
    <w:rsid w:val="006323DE"/>
    <w:rsid w:val="00632FA0"/>
    <w:rsid w:val="00640369"/>
    <w:rsid w:val="00640626"/>
    <w:rsid w:val="00640A8E"/>
    <w:rsid w:val="00654A78"/>
    <w:rsid w:val="0065736E"/>
    <w:rsid w:val="00657ED6"/>
    <w:rsid w:val="00660E8C"/>
    <w:rsid w:val="00663D12"/>
    <w:rsid w:val="00665D9D"/>
    <w:rsid w:val="00667D43"/>
    <w:rsid w:val="006712CD"/>
    <w:rsid w:val="00675DBB"/>
    <w:rsid w:val="00677D9A"/>
    <w:rsid w:val="00684B32"/>
    <w:rsid w:val="00684D4F"/>
    <w:rsid w:val="006A1E4D"/>
    <w:rsid w:val="006A477E"/>
    <w:rsid w:val="006B1E60"/>
    <w:rsid w:val="006B293D"/>
    <w:rsid w:val="006B2D0E"/>
    <w:rsid w:val="006B50D5"/>
    <w:rsid w:val="006B57CD"/>
    <w:rsid w:val="006C040B"/>
    <w:rsid w:val="006C19D9"/>
    <w:rsid w:val="006C1E68"/>
    <w:rsid w:val="006C5804"/>
    <w:rsid w:val="006C5E27"/>
    <w:rsid w:val="006C6068"/>
    <w:rsid w:val="006C71F3"/>
    <w:rsid w:val="006C7382"/>
    <w:rsid w:val="006D2D02"/>
    <w:rsid w:val="006D34BD"/>
    <w:rsid w:val="006D428A"/>
    <w:rsid w:val="006D6C32"/>
    <w:rsid w:val="006E085D"/>
    <w:rsid w:val="006E37C0"/>
    <w:rsid w:val="006E614C"/>
    <w:rsid w:val="006F4B50"/>
    <w:rsid w:val="006F64CF"/>
    <w:rsid w:val="00700050"/>
    <w:rsid w:val="00703177"/>
    <w:rsid w:val="00710053"/>
    <w:rsid w:val="00714710"/>
    <w:rsid w:val="00714F89"/>
    <w:rsid w:val="00715541"/>
    <w:rsid w:val="0072041B"/>
    <w:rsid w:val="0072073F"/>
    <w:rsid w:val="00722EBB"/>
    <w:rsid w:val="00723FF4"/>
    <w:rsid w:val="00726F9C"/>
    <w:rsid w:val="0073233E"/>
    <w:rsid w:val="00732D44"/>
    <w:rsid w:val="0073373C"/>
    <w:rsid w:val="00734390"/>
    <w:rsid w:val="0073469F"/>
    <w:rsid w:val="00737D01"/>
    <w:rsid w:val="00741AE0"/>
    <w:rsid w:val="00741BFC"/>
    <w:rsid w:val="007423F8"/>
    <w:rsid w:val="0074483F"/>
    <w:rsid w:val="00745C43"/>
    <w:rsid w:val="00747945"/>
    <w:rsid w:val="00750768"/>
    <w:rsid w:val="00750959"/>
    <w:rsid w:val="00752DAF"/>
    <w:rsid w:val="00753893"/>
    <w:rsid w:val="00753DB9"/>
    <w:rsid w:val="00754792"/>
    <w:rsid w:val="007577E3"/>
    <w:rsid w:val="00760A14"/>
    <w:rsid w:val="0076622F"/>
    <w:rsid w:val="0077395F"/>
    <w:rsid w:val="00775384"/>
    <w:rsid w:val="007760DD"/>
    <w:rsid w:val="00785FB4"/>
    <w:rsid w:val="00790D72"/>
    <w:rsid w:val="007A2EDB"/>
    <w:rsid w:val="007A5604"/>
    <w:rsid w:val="007A79A3"/>
    <w:rsid w:val="007B37A7"/>
    <w:rsid w:val="007B4C06"/>
    <w:rsid w:val="007C3AD1"/>
    <w:rsid w:val="007C45BD"/>
    <w:rsid w:val="007C6A57"/>
    <w:rsid w:val="007C77BC"/>
    <w:rsid w:val="007C7E34"/>
    <w:rsid w:val="007D1BC8"/>
    <w:rsid w:val="007D2F30"/>
    <w:rsid w:val="007D63D4"/>
    <w:rsid w:val="007D67E4"/>
    <w:rsid w:val="007D6B26"/>
    <w:rsid w:val="007D7697"/>
    <w:rsid w:val="007E0E78"/>
    <w:rsid w:val="007E1B38"/>
    <w:rsid w:val="007E29C5"/>
    <w:rsid w:val="007E2F1A"/>
    <w:rsid w:val="007E77F9"/>
    <w:rsid w:val="007F46C8"/>
    <w:rsid w:val="007F5122"/>
    <w:rsid w:val="007F6197"/>
    <w:rsid w:val="007F6B70"/>
    <w:rsid w:val="00800D33"/>
    <w:rsid w:val="00802F0B"/>
    <w:rsid w:val="0080605F"/>
    <w:rsid w:val="008073CC"/>
    <w:rsid w:val="00810524"/>
    <w:rsid w:val="00810A4B"/>
    <w:rsid w:val="00812E73"/>
    <w:rsid w:val="008153BB"/>
    <w:rsid w:val="00816F5A"/>
    <w:rsid w:val="0082005E"/>
    <w:rsid w:val="00825D03"/>
    <w:rsid w:val="00834556"/>
    <w:rsid w:val="00840F24"/>
    <w:rsid w:val="00840F4D"/>
    <w:rsid w:val="008410AE"/>
    <w:rsid w:val="00841883"/>
    <w:rsid w:val="00841FFA"/>
    <w:rsid w:val="00844B76"/>
    <w:rsid w:val="008450FF"/>
    <w:rsid w:val="00846632"/>
    <w:rsid w:val="00853E13"/>
    <w:rsid w:val="0085521F"/>
    <w:rsid w:val="0085734D"/>
    <w:rsid w:val="0086357E"/>
    <w:rsid w:val="00864EEC"/>
    <w:rsid w:val="00874541"/>
    <w:rsid w:val="00875158"/>
    <w:rsid w:val="00880FE4"/>
    <w:rsid w:val="0088122D"/>
    <w:rsid w:val="00883454"/>
    <w:rsid w:val="008902F2"/>
    <w:rsid w:val="008933A6"/>
    <w:rsid w:val="008954BF"/>
    <w:rsid w:val="0089569A"/>
    <w:rsid w:val="00896F8C"/>
    <w:rsid w:val="00897CA0"/>
    <w:rsid w:val="008A3FFE"/>
    <w:rsid w:val="008A5D65"/>
    <w:rsid w:val="008A7069"/>
    <w:rsid w:val="008A753B"/>
    <w:rsid w:val="008B1D4C"/>
    <w:rsid w:val="008B58B5"/>
    <w:rsid w:val="008B5987"/>
    <w:rsid w:val="008C0FE3"/>
    <w:rsid w:val="008C713D"/>
    <w:rsid w:val="008D169A"/>
    <w:rsid w:val="008D653C"/>
    <w:rsid w:val="008E0581"/>
    <w:rsid w:val="008E5808"/>
    <w:rsid w:val="008E6B87"/>
    <w:rsid w:val="008F01C9"/>
    <w:rsid w:val="008F03DD"/>
    <w:rsid w:val="008F1874"/>
    <w:rsid w:val="008F3AEE"/>
    <w:rsid w:val="0090174B"/>
    <w:rsid w:val="009030AE"/>
    <w:rsid w:val="00911297"/>
    <w:rsid w:val="00911DEA"/>
    <w:rsid w:val="00912483"/>
    <w:rsid w:val="00916318"/>
    <w:rsid w:val="009173AE"/>
    <w:rsid w:val="00920E98"/>
    <w:rsid w:val="009237C0"/>
    <w:rsid w:val="00926A92"/>
    <w:rsid w:val="00927F01"/>
    <w:rsid w:val="00931797"/>
    <w:rsid w:val="009334A8"/>
    <w:rsid w:val="009348D5"/>
    <w:rsid w:val="00935461"/>
    <w:rsid w:val="009361F8"/>
    <w:rsid w:val="00940F05"/>
    <w:rsid w:val="009459E3"/>
    <w:rsid w:val="00947C83"/>
    <w:rsid w:val="0095129F"/>
    <w:rsid w:val="00955DFE"/>
    <w:rsid w:val="00960694"/>
    <w:rsid w:val="009613DD"/>
    <w:rsid w:val="0096302E"/>
    <w:rsid w:val="009638FB"/>
    <w:rsid w:val="00966C6C"/>
    <w:rsid w:val="00967750"/>
    <w:rsid w:val="00981CFC"/>
    <w:rsid w:val="00983BC9"/>
    <w:rsid w:val="00984307"/>
    <w:rsid w:val="009845EF"/>
    <w:rsid w:val="00984A84"/>
    <w:rsid w:val="0098710D"/>
    <w:rsid w:val="00992F72"/>
    <w:rsid w:val="00994D7B"/>
    <w:rsid w:val="00995DDC"/>
    <w:rsid w:val="0099709C"/>
    <w:rsid w:val="009A1361"/>
    <w:rsid w:val="009A1AB0"/>
    <w:rsid w:val="009A2A37"/>
    <w:rsid w:val="009A2BEB"/>
    <w:rsid w:val="009A4D8D"/>
    <w:rsid w:val="009A5C30"/>
    <w:rsid w:val="009A77B8"/>
    <w:rsid w:val="009B3473"/>
    <w:rsid w:val="009B3D23"/>
    <w:rsid w:val="009B48FE"/>
    <w:rsid w:val="009B75FC"/>
    <w:rsid w:val="009C1114"/>
    <w:rsid w:val="009C241D"/>
    <w:rsid w:val="009C2952"/>
    <w:rsid w:val="009C4CFA"/>
    <w:rsid w:val="009C65FA"/>
    <w:rsid w:val="009C6B94"/>
    <w:rsid w:val="009D03E4"/>
    <w:rsid w:val="009D2426"/>
    <w:rsid w:val="009D312E"/>
    <w:rsid w:val="009D4433"/>
    <w:rsid w:val="009D57CD"/>
    <w:rsid w:val="009D64BE"/>
    <w:rsid w:val="009E4622"/>
    <w:rsid w:val="009E4F67"/>
    <w:rsid w:val="009F23DB"/>
    <w:rsid w:val="009F3BF9"/>
    <w:rsid w:val="009F44EC"/>
    <w:rsid w:val="009F5790"/>
    <w:rsid w:val="009F666E"/>
    <w:rsid w:val="009F6CB6"/>
    <w:rsid w:val="00A01281"/>
    <w:rsid w:val="00A02774"/>
    <w:rsid w:val="00A03B2F"/>
    <w:rsid w:val="00A0440D"/>
    <w:rsid w:val="00A075C6"/>
    <w:rsid w:val="00A1084D"/>
    <w:rsid w:val="00A12968"/>
    <w:rsid w:val="00A22934"/>
    <w:rsid w:val="00A30F0D"/>
    <w:rsid w:val="00A31411"/>
    <w:rsid w:val="00A331EA"/>
    <w:rsid w:val="00A34785"/>
    <w:rsid w:val="00A35414"/>
    <w:rsid w:val="00A40859"/>
    <w:rsid w:val="00A42528"/>
    <w:rsid w:val="00A4298B"/>
    <w:rsid w:val="00A43334"/>
    <w:rsid w:val="00A44049"/>
    <w:rsid w:val="00A54FA0"/>
    <w:rsid w:val="00A5683F"/>
    <w:rsid w:val="00A63323"/>
    <w:rsid w:val="00A6657E"/>
    <w:rsid w:val="00A66C7D"/>
    <w:rsid w:val="00A67D17"/>
    <w:rsid w:val="00A72011"/>
    <w:rsid w:val="00A73410"/>
    <w:rsid w:val="00A77E32"/>
    <w:rsid w:val="00A806ED"/>
    <w:rsid w:val="00A817E7"/>
    <w:rsid w:val="00A93E64"/>
    <w:rsid w:val="00A95D20"/>
    <w:rsid w:val="00A96B21"/>
    <w:rsid w:val="00AA3603"/>
    <w:rsid w:val="00AA3CB7"/>
    <w:rsid w:val="00AA468B"/>
    <w:rsid w:val="00AC11B6"/>
    <w:rsid w:val="00AC21C1"/>
    <w:rsid w:val="00AC4048"/>
    <w:rsid w:val="00AC4ECF"/>
    <w:rsid w:val="00AC5CD9"/>
    <w:rsid w:val="00AD5C20"/>
    <w:rsid w:val="00AD78ED"/>
    <w:rsid w:val="00AD7919"/>
    <w:rsid w:val="00AD79E3"/>
    <w:rsid w:val="00AE038D"/>
    <w:rsid w:val="00AE0824"/>
    <w:rsid w:val="00AE0F41"/>
    <w:rsid w:val="00AE1A95"/>
    <w:rsid w:val="00AF22DC"/>
    <w:rsid w:val="00AF492B"/>
    <w:rsid w:val="00B04400"/>
    <w:rsid w:val="00B0480D"/>
    <w:rsid w:val="00B11EBF"/>
    <w:rsid w:val="00B13FAE"/>
    <w:rsid w:val="00B161EB"/>
    <w:rsid w:val="00B166F7"/>
    <w:rsid w:val="00B201AD"/>
    <w:rsid w:val="00B20804"/>
    <w:rsid w:val="00B22262"/>
    <w:rsid w:val="00B23239"/>
    <w:rsid w:val="00B25310"/>
    <w:rsid w:val="00B27A40"/>
    <w:rsid w:val="00B310AA"/>
    <w:rsid w:val="00B31E7B"/>
    <w:rsid w:val="00B3258B"/>
    <w:rsid w:val="00B33B19"/>
    <w:rsid w:val="00B33F64"/>
    <w:rsid w:val="00B35BAF"/>
    <w:rsid w:val="00B35C19"/>
    <w:rsid w:val="00B36EA9"/>
    <w:rsid w:val="00B413E4"/>
    <w:rsid w:val="00B42BA8"/>
    <w:rsid w:val="00B43DCA"/>
    <w:rsid w:val="00B46CDB"/>
    <w:rsid w:val="00B46D83"/>
    <w:rsid w:val="00B5536C"/>
    <w:rsid w:val="00B60CCA"/>
    <w:rsid w:val="00B61662"/>
    <w:rsid w:val="00B63CE0"/>
    <w:rsid w:val="00B6456C"/>
    <w:rsid w:val="00B6715B"/>
    <w:rsid w:val="00B712E9"/>
    <w:rsid w:val="00B741EA"/>
    <w:rsid w:val="00B74ED8"/>
    <w:rsid w:val="00B7511B"/>
    <w:rsid w:val="00B81E0D"/>
    <w:rsid w:val="00B83B95"/>
    <w:rsid w:val="00B8505C"/>
    <w:rsid w:val="00B9294A"/>
    <w:rsid w:val="00B95232"/>
    <w:rsid w:val="00B95F59"/>
    <w:rsid w:val="00B96629"/>
    <w:rsid w:val="00BA1E2D"/>
    <w:rsid w:val="00BA4D6E"/>
    <w:rsid w:val="00BA5003"/>
    <w:rsid w:val="00BB47FF"/>
    <w:rsid w:val="00BB6A70"/>
    <w:rsid w:val="00BC32BF"/>
    <w:rsid w:val="00BC6390"/>
    <w:rsid w:val="00BC79DB"/>
    <w:rsid w:val="00BD6195"/>
    <w:rsid w:val="00BD622E"/>
    <w:rsid w:val="00BE0F66"/>
    <w:rsid w:val="00BE5E3E"/>
    <w:rsid w:val="00C02AEC"/>
    <w:rsid w:val="00C03580"/>
    <w:rsid w:val="00C03F86"/>
    <w:rsid w:val="00C1339A"/>
    <w:rsid w:val="00C14A15"/>
    <w:rsid w:val="00C14E29"/>
    <w:rsid w:val="00C15095"/>
    <w:rsid w:val="00C171BB"/>
    <w:rsid w:val="00C17528"/>
    <w:rsid w:val="00C21A02"/>
    <w:rsid w:val="00C22CE3"/>
    <w:rsid w:val="00C2354A"/>
    <w:rsid w:val="00C26206"/>
    <w:rsid w:val="00C270AA"/>
    <w:rsid w:val="00C33EFA"/>
    <w:rsid w:val="00C43358"/>
    <w:rsid w:val="00C43AAE"/>
    <w:rsid w:val="00C44B84"/>
    <w:rsid w:val="00C457C2"/>
    <w:rsid w:val="00C469A9"/>
    <w:rsid w:val="00C472D5"/>
    <w:rsid w:val="00C476CC"/>
    <w:rsid w:val="00C503CD"/>
    <w:rsid w:val="00C51E11"/>
    <w:rsid w:val="00C607C6"/>
    <w:rsid w:val="00C60B91"/>
    <w:rsid w:val="00C63606"/>
    <w:rsid w:val="00C6551E"/>
    <w:rsid w:val="00C702B8"/>
    <w:rsid w:val="00C71D64"/>
    <w:rsid w:val="00C7379D"/>
    <w:rsid w:val="00C753DE"/>
    <w:rsid w:val="00C75445"/>
    <w:rsid w:val="00C76747"/>
    <w:rsid w:val="00C77700"/>
    <w:rsid w:val="00C87CEF"/>
    <w:rsid w:val="00CA691B"/>
    <w:rsid w:val="00CA7BD0"/>
    <w:rsid w:val="00CB001C"/>
    <w:rsid w:val="00CB4647"/>
    <w:rsid w:val="00CC1475"/>
    <w:rsid w:val="00CC3764"/>
    <w:rsid w:val="00CC7F04"/>
    <w:rsid w:val="00CD0ABE"/>
    <w:rsid w:val="00CD7380"/>
    <w:rsid w:val="00CE1333"/>
    <w:rsid w:val="00CE6C7F"/>
    <w:rsid w:val="00CF1B97"/>
    <w:rsid w:val="00CF3601"/>
    <w:rsid w:val="00CF70AB"/>
    <w:rsid w:val="00CF74C9"/>
    <w:rsid w:val="00D023D3"/>
    <w:rsid w:val="00D03392"/>
    <w:rsid w:val="00D037C9"/>
    <w:rsid w:val="00D04317"/>
    <w:rsid w:val="00D0506D"/>
    <w:rsid w:val="00D07D92"/>
    <w:rsid w:val="00D1020E"/>
    <w:rsid w:val="00D10E36"/>
    <w:rsid w:val="00D10FC6"/>
    <w:rsid w:val="00D124D9"/>
    <w:rsid w:val="00D14159"/>
    <w:rsid w:val="00D14FF5"/>
    <w:rsid w:val="00D172B9"/>
    <w:rsid w:val="00D17586"/>
    <w:rsid w:val="00D225D9"/>
    <w:rsid w:val="00D3059B"/>
    <w:rsid w:val="00D30F49"/>
    <w:rsid w:val="00D31569"/>
    <w:rsid w:val="00D317BB"/>
    <w:rsid w:val="00D3275A"/>
    <w:rsid w:val="00D440ED"/>
    <w:rsid w:val="00D44B8D"/>
    <w:rsid w:val="00D45758"/>
    <w:rsid w:val="00D45F85"/>
    <w:rsid w:val="00D50571"/>
    <w:rsid w:val="00D507CF"/>
    <w:rsid w:val="00D50E7F"/>
    <w:rsid w:val="00D526C6"/>
    <w:rsid w:val="00D579F1"/>
    <w:rsid w:val="00D60046"/>
    <w:rsid w:val="00D606C2"/>
    <w:rsid w:val="00D62ACC"/>
    <w:rsid w:val="00D677F2"/>
    <w:rsid w:val="00D71FFB"/>
    <w:rsid w:val="00D7291D"/>
    <w:rsid w:val="00D73BCF"/>
    <w:rsid w:val="00D766D0"/>
    <w:rsid w:val="00D76915"/>
    <w:rsid w:val="00D8365F"/>
    <w:rsid w:val="00D84157"/>
    <w:rsid w:val="00D95477"/>
    <w:rsid w:val="00DA20CE"/>
    <w:rsid w:val="00DA2464"/>
    <w:rsid w:val="00DA2D8E"/>
    <w:rsid w:val="00DA3A82"/>
    <w:rsid w:val="00DA6C71"/>
    <w:rsid w:val="00DB1A1B"/>
    <w:rsid w:val="00DB39FB"/>
    <w:rsid w:val="00DB3A38"/>
    <w:rsid w:val="00DB787C"/>
    <w:rsid w:val="00DC0061"/>
    <w:rsid w:val="00DC3FEA"/>
    <w:rsid w:val="00DC5450"/>
    <w:rsid w:val="00DC733D"/>
    <w:rsid w:val="00DC7ADD"/>
    <w:rsid w:val="00DE0772"/>
    <w:rsid w:val="00DE384D"/>
    <w:rsid w:val="00DF110A"/>
    <w:rsid w:val="00DF3678"/>
    <w:rsid w:val="00DF59EB"/>
    <w:rsid w:val="00DF5BFA"/>
    <w:rsid w:val="00E004D8"/>
    <w:rsid w:val="00E05FBF"/>
    <w:rsid w:val="00E11798"/>
    <w:rsid w:val="00E13C94"/>
    <w:rsid w:val="00E14C18"/>
    <w:rsid w:val="00E1597C"/>
    <w:rsid w:val="00E21558"/>
    <w:rsid w:val="00E224C5"/>
    <w:rsid w:val="00E241D5"/>
    <w:rsid w:val="00E2431D"/>
    <w:rsid w:val="00E32358"/>
    <w:rsid w:val="00E428BC"/>
    <w:rsid w:val="00E46CAA"/>
    <w:rsid w:val="00E5379E"/>
    <w:rsid w:val="00E55998"/>
    <w:rsid w:val="00E56281"/>
    <w:rsid w:val="00E5681B"/>
    <w:rsid w:val="00E6215D"/>
    <w:rsid w:val="00E63109"/>
    <w:rsid w:val="00E675BB"/>
    <w:rsid w:val="00E72FB8"/>
    <w:rsid w:val="00E75EAF"/>
    <w:rsid w:val="00E8344D"/>
    <w:rsid w:val="00E84C2C"/>
    <w:rsid w:val="00E93849"/>
    <w:rsid w:val="00EA2B1B"/>
    <w:rsid w:val="00EA2DAD"/>
    <w:rsid w:val="00EA34B2"/>
    <w:rsid w:val="00EA6582"/>
    <w:rsid w:val="00EB111F"/>
    <w:rsid w:val="00EB2986"/>
    <w:rsid w:val="00EB453F"/>
    <w:rsid w:val="00EB5082"/>
    <w:rsid w:val="00EC163B"/>
    <w:rsid w:val="00EC5EBB"/>
    <w:rsid w:val="00EC5EC8"/>
    <w:rsid w:val="00EC6E76"/>
    <w:rsid w:val="00ED302D"/>
    <w:rsid w:val="00ED3849"/>
    <w:rsid w:val="00ED4014"/>
    <w:rsid w:val="00ED57A1"/>
    <w:rsid w:val="00ED768C"/>
    <w:rsid w:val="00EE11A9"/>
    <w:rsid w:val="00EE4A29"/>
    <w:rsid w:val="00EE6554"/>
    <w:rsid w:val="00EE6A87"/>
    <w:rsid w:val="00EF10A9"/>
    <w:rsid w:val="00EF2F34"/>
    <w:rsid w:val="00EF3204"/>
    <w:rsid w:val="00EF6D51"/>
    <w:rsid w:val="00EF6D8F"/>
    <w:rsid w:val="00EF7DBA"/>
    <w:rsid w:val="00F00D5D"/>
    <w:rsid w:val="00F135A0"/>
    <w:rsid w:val="00F13A3F"/>
    <w:rsid w:val="00F15782"/>
    <w:rsid w:val="00F21A70"/>
    <w:rsid w:val="00F258FB"/>
    <w:rsid w:val="00F303D0"/>
    <w:rsid w:val="00F31597"/>
    <w:rsid w:val="00F317DC"/>
    <w:rsid w:val="00F32282"/>
    <w:rsid w:val="00F32C46"/>
    <w:rsid w:val="00F34308"/>
    <w:rsid w:val="00F364C6"/>
    <w:rsid w:val="00F40B09"/>
    <w:rsid w:val="00F44C60"/>
    <w:rsid w:val="00F44E7F"/>
    <w:rsid w:val="00F50363"/>
    <w:rsid w:val="00F53DD6"/>
    <w:rsid w:val="00F55E07"/>
    <w:rsid w:val="00F56A31"/>
    <w:rsid w:val="00F570B2"/>
    <w:rsid w:val="00F573CC"/>
    <w:rsid w:val="00F6272F"/>
    <w:rsid w:val="00F630C9"/>
    <w:rsid w:val="00F6512D"/>
    <w:rsid w:val="00F6647A"/>
    <w:rsid w:val="00F67517"/>
    <w:rsid w:val="00F6752E"/>
    <w:rsid w:val="00F73A85"/>
    <w:rsid w:val="00F75C60"/>
    <w:rsid w:val="00F75F90"/>
    <w:rsid w:val="00F827AF"/>
    <w:rsid w:val="00F83870"/>
    <w:rsid w:val="00F83ABA"/>
    <w:rsid w:val="00F87DD5"/>
    <w:rsid w:val="00F90767"/>
    <w:rsid w:val="00F9322F"/>
    <w:rsid w:val="00F9461F"/>
    <w:rsid w:val="00F94DC6"/>
    <w:rsid w:val="00F95BFF"/>
    <w:rsid w:val="00FA18C9"/>
    <w:rsid w:val="00FA54E3"/>
    <w:rsid w:val="00FB26BA"/>
    <w:rsid w:val="00FC182F"/>
    <w:rsid w:val="00FC2BA6"/>
    <w:rsid w:val="00FC43B2"/>
    <w:rsid w:val="00FC7670"/>
    <w:rsid w:val="00FD0B77"/>
    <w:rsid w:val="00FD1971"/>
    <w:rsid w:val="00FD1E18"/>
    <w:rsid w:val="00FD5AC1"/>
    <w:rsid w:val="00FD650C"/>
    <w:rsid w:val="00FE2DD6"/>
    <w:rsid w:val="00FE465A"/>
    <w:rsid w:val="00FE51A7"/>
    <w:rsid w:val="00FE77F3"/>
    <w:rsid w:val="00FF5FA9"/>
    <w:rsid w:val="00FF66A6"/>
    <w:rsid w:val="00FF69C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54A7458C-0173-487D-AB08-4689C51A3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4622"/>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3225D2"/>
    <w:pPr>
      <w:keepNext/>
      <w:keepLines/>
      <w:tabs>
        <w:tab w:val="num" w:pos="567"/>
      </w:tabs>
      <w:spacing w:before="240" w:after="120"/>
      <w:ind w:left="567" w:hanging="567"/>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225D2"/>
    <w:pPr>
      <w:keepNext/>
      <w:keepLines/>
      <w:tabs>
        <w:tab w:val="num" w:pos="567"/>
      </w:tabs>
      <w:spacing w:before="120" w:after="120"/>
      <w:ind w:left="567" w:hanging="567"/>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225D2"/>
    <w:pPr>
      <w:keepNext/>
      <w:keepLines/>
      <w:tabs>
        <w:tab w:val="num" w:pos="567"/>
      </w:tabs>
      <w:spacing w:before="120" w:after="120"/>
      <w:ind w:left="567" w:hanging="567"/>
      <w:jc w:val="left"/>
      <w:outlineLvl w:val="2"/>
    </w:pPr>
    <w:rPr>
      <w:rFonts w:eastAsiaTheme="majorEastAsia"/>
      <w:b/>
      <w:bCs/>
    </w:rPr>
  </w:style>
  <w:style w:type="paragraph" w:styleId="Heading4">
    <w:name w:val="heading 4"/>
    <w:basedOn w:val="Normal"/>
    <w:next w:val="CBDNormalNumber"/>
    <w:link w:val="Heading4Char"/>
    <w:uiPriority w:val="9"/>
    <w:qFormat/>
    <w:rsid w:val="003225D2"/>
    <w:pPr>
      <w:keepNext/>
      <w:tabs>
        <w:tab w:val="num" w:pos="567"/>
      </w:tabs>
      <w:spacing w:before="120" w:after="120"/>
      <w:ind w:left="567" w:hanging="567"/>
      <w:jc w:val="left"/>
      <w:outlineLvl w:val="3"/>
    </w:pPr>
    <w:rPr>
      <w:rFonts w:eastAsiaTheme="majorEastAsia"/>
      <w:b/>
      <w:bCs/>
    </w:rPr>
  </w:style>
  <w:style w:type="paragraph" w:styleId="Heading5">
    <w:name w:val="heading 5"/>
    <w:basedOn w:val="Normal"/>
    <w:next w:val="Normal"/>
    <w:link w:val="Heading5Char"/>
    <w:uiPriority w:val="9"/>
    <w:qFormat/>
    <w:rsid w:val="003225D2"/>
    <w:pPr>
      <w:keepNext/>
      <w:tabs>
        <w:tab w:val="num" w:pos="567"/>
      </w:tabs>
      <w:spacing w:before="120" w:after="120"/>
      <w:ind w:left="567" w:hanging="567"/>
      <w:jc w:val="left"/>
      <w:outlineLvl w:val="4"/>
    </w:pPr>
    <w:rPr>
      <w:rFonts w:eastAsiaTheme="majorEastAsia"/>
      <w:i/>
      <w:iCs/>
    </w:rPr>
  </w:style>
  <w:style w:type="paragraph" w:styleId="Heading6">
    <w:name w:val="heading 6"/>
    <w:basedOn w:val="Normal"/>
    <w:next w:val="Normal"/>
    <w:link w:val="Heading6Char"/>
    <w:semiHidden/>
    <w:rsid w:val="009E4622"/>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9E4622"/>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9E4622"/>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9E4622"/>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9E4622"/>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9E4622"/>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9E4622"/>
    <w:rPr>
      <w:lang w:val="fr-FR"/>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fr-FR"/>
    </w:rPr>
  </w:style>
  <w:style w:type="character" w:customStyle="1" w:styleId="Heading1Char">
    <w:name w:val="Heading 1 Char"/>
    <w:basedOn w:val="DefaultParagraphFont"/>
    <w:link w:val="Heading1"/>
    <w:uiPriority w:val="9"/>
    <w:rsid w:val="009E4622"/>
    <w:rPr>
      <w:rFonts w:ascii="Times New Roman" w:eastAsiaTheme="majorEastAsia" w:hAnsi="Times New Roman" w:cstheme="majorBidi"/>
      <w:b/>
      <w:bCs/>
      <w:sz w:val="28"/>
      <w:szCs w:val="32"/>
      <w:lang w:val="fr-FR"/>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9E4622"/>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9E4622"/>
    <w:rPr>
      <w:rFonts w:ascii="Times New Roman" w:eastAsia="SimSun" w:hAnsi="Times New Roman" w:cs="Times New Roman"/>
      <w:kern w:val="0"/>
      <w:sz w:val="18"/>
      <w:szCs w:val="20"/>
      <w:lang w:val="fr-FR"/>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9E4622"/>
    <w:rPr>
      <w:vertAlign w:val="superscript"/>
      <w:lang w:val="fr-FR"/>
    </w:rPr>
  </w:style>
  <w:style w:type="paragraph" w:customStyle="1" w:styleId="Footnote">
    <w:name w:val="Footnote"/>
    <w:basedOn w:val="FootnoteText"/>
    <w:qFormat/>
    <w:rsid w:val="009E4622"/>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fr-FR"/>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9E4622"/>
    <w:rPr>
      <w:rFonts w:ascii="Times New Roman Bold" w:eastAsiaTheme="majorEastAsia" w:hAnsi="Times New Roman Bold" w:cstheme="majorBidi"/>
      <w:b/>
      <w:kern w:val="0"/>
      <w:sz w:val="24"/>
      <w:szCs w:val="26"/>
      <w:lang w:val="fr-FR"/>
      <w14:ligatures w14:val="none"/>
    </w:rPr>
  </w:style>
  <w:style w:type="character" w:styleId="PlaceholderText">
    <w:name w:val="Placeholder Text"/>
    <w:basedOn w:val="DefaultParagraphFont"/>
    <w:uiPriority w:val="99"/>
    <w:semiHidden/>
    <w:rsid w:val="00995DDC"/>
    <w:rPr>
      <w:color w:val="808080"/>
      <w:lang w:val="fr-FR"/>
    </w:rPr>
  </w:style>
  <w:style w:type="paragraph" w:styleId="Header">
    <w:name w:val="header"/>
    <w:basedOn w:val="Normal"/>
    <w:link w:val="HeaderChar"/>
    <w:rsid w:val="009E4622"/>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9E4622"/>
    <w:rPr>
      <w:rFonts w:ascii="Times New Roman" w:eastAsia="SimSun" w:hAnsi="Times New Roman" w:cs="Times New Roman"/>
      <w:kern w:val="0"/>
      <w:sz w:val="20"/>
      <w:lang w:val="fr-FR"/>
      <w14:ligatures w14:val="none"/>
    </w:rPr>
  </w:style>
  <w:style w:type="paragraph" w:styleId="Footer">
    <w:name w:val="footer"/>
    <w:basedOn w:val="Normal"/>
    <w:link w:val="FooterChar"/>
    <w:uiPriority w:val="99"/>
    <w:rsid w:val="009E4622"/>
    <w:pPr>
      <w:tabs>
        <w:tab w:val="center" w:pos="4680"/>
        <w:tab w:val="right" w:pos="9360"/>
      </w:tabs>
    </w:pPr>
    <w:rPr>
      <w:sz w:val="20"/>
    </w:rPr>
  </w:style>
  <w:style w:type="character" w:customStyle="1" w:styleId="FooterChar">
    <w:name w:val="Footer Char"/>
    <w:basedOn w:val="DefaultParagraphFont"/>
    <w:link w:val="Footer"/>
    <w:uiPriority w:val="99"/>
    <w:rsid w:val="009E4622"/>
    <w:rPr>
      <w:rFonts w:ascii="Times New Roman" w:eastAsia="SimSun" w:hAnsi="Times New Roman" w:cs="Times New Roman"/>
      <w:kern w:val="0"/>
      <w:sz w:val="20"/>
      <w:lang w:val="fr-FR"/>
      <w14:ligatures w14:val="none"/>
    </w:rPr>
  </w:style>
  <w:style w:type="character" w:customStyle="1" w:styleId="Heading3Char">
    <w:name w:val="Heading 3 Char"/>
    <w:basedOn w:val="DefaultParagraphFont"/>
    <w:link w:val="Heading3"/>
    <w:uiPriority w:val="9"/>
    <w:rsid w:val="009E4622"/>
    <w:rPr>
      <w:rFonts w:ascii="Times New Roman" w:eastAsiaTheme="majorEastAsia" w:hAnsi="Times New Roman" w:cs="Times New Roman"/>
      <w:b/>
      <w:bCs/>
      <w:kern w:val="0"/>
      <w:lang w:val="fr-FR"/>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9E4622"/>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9E4622"/>
    <w:rPr>
      <w:rFonts w:ascii="Times New Roman" w:eastAsiaTheme="majorEastAsia" w:hAnsi="Times New Roman" w:cs="Times New Roman"/>
      <w:b/>
      <w:bCs/>
      <w:kern w:val="0"/>
      <w:lang w:val="fr-FR"/>
      <w14:ligatures w14:val="none"/>
    </w:rPr>
  </w:style>
  <w:style w:type="character" w:customStyle="1" w:styleId="Heading5Char">
    <w:name w:val="Heading 5 Char"/>
    <w:basedOn w:val="DefaultParagraphFont"/>
    <w:link w:val="Heading5"/>
    <w:uiPriority w:val="9"/>
    <w:rsid w:val="009E4622"/>
    <w:rPr>
      <w:rFonts w:ascii="Times New Roman" w:eastAsiaTheme="majorEastAsia" w:hAnsi="Times New Roman" w:cs="Times New Roman"/>
      <w:i/>
      <w:iCs/>
      <w:kern w:val="0"/>
      <w:lang w:val="fr-FR"/>
      <w14:ligatures w14:val="none"/>
    </w:rPr>
  </w:style>
  <w:style w:type="character" w:styleId="CommentReference">
    <w:name w:val="annotation reference"/>
    <w:basedOn w:val="DefaultParagraphFont"/>
    <w:uiPriority w:val="99"/>
    <w:unhideWhenUsed/>
    <w:rsid w:val="009E4622"/>
    <w:rPr>
      <w:sz w:val="16"/>
      <w:szCs w:val="16"/>
      <w:lang w:val="fr-FR"/>
    </w:rPr>
  </w:style>
  <w:style w:type="paragraph" w:styleId="CommentText">
    <w:name w:val="annotation text"/>
    <w:basedOn w:val="Normal"/>
    <w:link w:val="CommentTextChar"/>
    <w:uiPriority w:val="99"/>
    <w:rsid w:val="009E4622"/>
    <w:rPr>
      <w:sz w:val="20"/>
      <w:szCs w:val="20"/>
    </w:rPr>
  </w:style>
  <w:style w:type="character" w:customStyle="1" w:styleId="CommentTextChar">
    <w:name w:val="Comment Text Char"/>
    <w:basedOn w:val="DefaultParagraphFont"/>
    <w:link w:val="CommentText"/>
    <w:uiPriority w:val="99"/>
    <w:rsid w:val="009E4622"/>
    <w:rPr>
      <w:rFonts w:ascii="Times New Roman" w:eastAsia="SimSun" w:hAnsi="Times New Roman" w:cs="Times New Roman"/>
      <w:kern w:val="0"/>
      <w:sz w:val="20"/>
      <w:szCs w:val="20"/>
      <w:lang w:val="fr-FR"/>
      <w14:ligatures w14:val="none"/>
    </w:rPr>
  </w:style>
  <w:style w:type="paragraph" w:styleId="CommentSubject">
    <w:name w:val="annotation subject"/>
    <w:basedOn w:val="CommentText"/>
    <w:next w:val="CommentText"/>
    <w:link w:val="CommentSubjectChar"/>
    <w:uiPriority w:val="99"/>
    <w:semiHidden/>
    <w:unhideWhenUsed/>
    <w:rsid w:val="009E4622"/>
    <w:rPr>
      <w:b/>
      <w:bCs/>
    </w:rPr>
  </w:style>
  <w:style w:type="character" w:customStyle="1" w:styleId="CommentSubjectChar">
    <w:name w:val="Comment Subject Char"/>
    <w:basedOn w:val="CommentTextChar"/>
    <w:link w:val="CommentSubject"/>
    <w:uiPriority w:val="99"/>
    <w:semiHidden/>
    <w:rsid w:val="009E4622"/>
    <w:rPr>
      <w:rFonts w:ascii="Times New Roman" w:eastAsia="SimSun" w:hAnsi="Times New Roman" w:cs="Times New Roman"/>
      <w:b/>
      <w:bCs/>
      <w:kern w:val="0"/>
      <w:sz w:val="20"/>
      <w:szCs w:val="20"/>
      <w:lang w:val="fr-FR"/>
      <w14:ligatures w14:val="none"/>
    </w:rPr>
  </w:style>
  <w:style w:type="character" w:customStyle="1" w:styleId="Heading6Char">
    <w:name w:val="Heading 6 Char"/>
    <w:basedOn w:val="DefaultParagraphFont"/>
    <w:link w:val="Heading6"/>
    <w:semiHidden/>
    <w:rsid w:val="009E4622"/>
    <w:rPr>
      <w:rFonts w:ascii="Times New Roman" w:eastAsia="SimSun" w:hAnsi="Times New Roman" w:cs="Times New Roman"/>
      <w:bCs/>
      <w:kern w:val="0"/>
      <w:sz w:val="24"/>
      <w:lang w:val="fr-FR"/>
      <w14:ligatures w14:val="none"/>
    </w:rPr>
  </w:style>
  <w:style w:type="character" w:customStyle="1" w:styleId="Heading7Char">
    <w:name w:val="Heading 7 Char"/>
    <w:basedOn w:val="DefaultParagraphFont"/>
    <w:link w:val="Heading7"/>
    <w:semiHidden/>
    <w:rsid w:val="009E4622"/>
    <w:rPr>
      <w:rFonts w:ascii="Times New Roman" w:eastAsia="SimSun" w:hAnsi="Times New Roman" w:cs="Times New Roman"/>
      <w:b/>
      <w:snapToGrid w:val="0"/>
      <w:kern w:val="0"/>
      <w:u w:val="single"/>
      <w:lang w:val="fr-FR"/>
      <w14:ligatures w14:val="none"/>
    </w:rPr>
  </w:style>
  <w:style w:type="character" w:customStyle="1" w:styleId="Heading8Char">
    <w:name w:val="Heading 8 Char"/>
    <w:basedOn w:val="DefaultParagraphFont"/>
    <w:link w:val="Heading8"/>
    <w:semiHidden/>
    <w:rsid w:val="009E4622"/>
    <w:rPr>
      <w:rFonts w:ascii="Times New Roman" w:eastAsia="SimSun" w:hAnsi="Times New Roman" w:cs="Times New Roman"/>
      <w:b/>
      <w:snapToGrid w:val="0"/>
      <w:kern w:val="0"/>
      <w:u w:val="single"/>
      <w:lang w:val="fr-FR"/>
      <w14:ligatures w14:val="none"/>
    </w:rPr>
  </w:style>
  <w:style w:type="character" w:customStyle="1" w:styleId="Heading9Char">
    <w:name w:val="Heading 9 Char"/>
    <w:basedOn w:val="DefaultParagraphFont"/>
    <w:link w:val="Heading9"/>
    <w:semiHidden/>
    <w:rsid w:val="009E4622"/>
    <w:rPr>
      <w:rFonts w:ascii="Times New Roman" w:eastAsia="SimSun" w:hAnsi="Times New Roman" w:cs="Times New Roman"/>
      <w:snapToGrid w:val="0"/>
      <w:kern w:val="0"/>
      <w:u w:val="single"/>
      <w:lang w:val="fr-FR"/>
      <w14:ligatures w14:val="none"/>
    </w:rPr>
  </w:style>
  <w:style w:type="paragraph" w:styleId="Revision">
    <w:name w:val="Revision"/>
    <w:hidden/>
    <w:uiPriority w:val="99"/>
    <w:semiHidden/>
    <w:rsid w:val="009E4622"/>
    <w:pPr>
      <w:spacing w:after="0" w:line="240" w:lineRule="auto"/>
    </w:pPr>
    <w:rPr>
      <w:rFonts w:ascii="Simplified Arabic" w:eastAsia="Times New Roman" w:hAnsi="Simplified Arabic" w:cs="Simplified Arabic"/>
      <w:noProof/>
      <w:kern w:val="0"/>
      <w:sz w:val="24"/>
      <w:szCs w:val="24"/>
      <w14:ligatures w14:val="none"/>
    </w:rPr>
  </w:style>
  <w:style w:type="paragraph" w:customStyle="1" w:styleId="DarkList-Accent31">
    <w:name w:val="Dark List - Accent 31"/>
    <w:hidden/>
    <w:uiPriority w:val="99"/>
    <w:semiHidden/>
    <w:rsid w:val="009E4622"/>
    <w:pPr>
      <w:spacing w:after="0" w:line="240" w:lineRule="auto"/>
    </w:pPr>
    <w:rPr>
      <w:rFonts w:ascii="Times New Roman" w:eastAsia="SimSun" w:hAnsi="Times New Roman" w:cs="Times New Roman"/>
      <w:kern w:val="0"/>
      <w:lang w:eastAsia="en-GB"/>
      <w14:ligatures w14:val="none"/>
    </w:rPr>
  </w:style>
  <w:style w:type="paragraph" w:customStyle="1" w:styleId="CBDNormalNoNumber">
    <w:name w:val="CBD_Normal_NoNumber"/>
    <w:basedOn w:val="CBDNormal"/>
    <w:qFormat/>
    <w:rsid w:val="009E4622"/>
    <w:pPr>
      <w:spacing w:after="120"/>
      <w:ind w:left="567"/>
    </w:pPr>
  </w:style>
  <w:style w:type="paragraph" w:customStyle="1" w:styleId="ABSymbol">
    <w:name w:val="AB_Symbol"/>
    <w:basedOn w:val="Normal"/>
    <w:qFormat/>
    <w:rsid w:val="009E4622"/>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9E4622"/>
    <w:pPr>
      <w:numPr>
        <w:numId w:val="56"/>
      </w:numPr>
      <w:tabs>
        <w:tab w:val="left" w:pos="3969"/>
      </w:tabs>
      <w:spacing w:before="120"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9E4622"/>
    <w:pPr>
      <w:jc w:val="left"/>
    </w:pPr>
  </w:style>
  <w:style w:type="paragraph" w:customStyle="1" w:styleId="AASmallLogo">
    <w:name w:val="AA_SmallLogo"/>
    <w:basedOn w:val="AEDistrNormal"/>
    <w:unhideWhenUsed/>
    <w:rsid w:val="009E4622"/>
    <w:pPr>
      <w:spacing w:before="40"/>
    </w:pPr>
    <w:rPr>
      <w:sz w:val="4"/>
    </w:rPr>
  </w:style>
  <w:style w:type="paragraph" w:customStyle="1" w:styleId="ACLargeLogo">
    <w:name w:val="AC_LargeLogo"/>
    <w:basedOn w:val="AFCorNNormal"/>
    <w:next w:val="AISpacer"/>
    <w:unhideWhenUsed/>
    <w:rsid w:val="009E4622"/>
    <w:pPr>
      <w:spacing w:before="120"/>
      <w:contextualSpacing/>
    </w:pPr>
    <w:rPr>
      <w:sz w:val="8"/>
    </w:rPr>
  </w:style>
  <w:style w:type="paragraph" w:customStyle="1" w:styleId="CBDNormal">
    <w:name w:val="CBD_Normal"/>
    <w:unhideWhenUsed/>
    <w:qFormat/>
    <w:rsid w:val="009E462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styleId="List">
    <w:name w:val="List"/>
    <w:basedOn w:val="Normal"/>
    <w:semiHidden/>
    <w:rsid w:val="009E4622"/>
    <w:pPr>
      <w:contextualSpacing/>
    </w:pPr>
  </w:style>
  <w:style w:type="numbering" w:customStyle="1" w:styleId="ListCBD">
    <w:name w:val="ListCBD"/>
    <w:basedOn w:val="NoList"/>
    <w:uiPriority w:val="99"/>
    <w:rsid w:val="003225D2"/>
    <w:pPr>
      <w:numPr>
        <w:numId w:val="7"/>
      </w:numPr>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9E4622"/>
    <w:pPr>
      <w:ind w:left="720"/>
      <w:contextualSpacing/>
    </w:pPr>
  </w:style>
  <w:style w:type="numbering" w:customStyle="1" w:styleId="CBDHeadings">
    <w:name w:val="CBD_Headings"/>
    <w:basedOn w:val="ListCBD"/>
    <w:uiPriority w:val="99"/>
    <w:rsid w:val="009E4622"/>
    <w:pPr>
      <w:numPr>
        <w:numId w:val="2"/>
      </w:numPr>
    </w:pPr>
  </w:style>
  <w:style w:type="paragraph" w:customStyle="1" w:styleId="AISpacer">
    <w:name w:val="AI_Spacer"/>
    <w:next w:val="Normal"/>
    <w:unhideWhenUsed/>
    <w:qFormat/>
    <w:rsid w:val="009E4622"/>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Normal"/>
    <w:unhideWhenUsed/>
    <w:qFormat/>
    <w:rsid w:val="009E4622"/>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9E4622"/>
    <w:pPr>
      <w:keepNext/>
      <w:keepLines/>
      <w:spacing w:before="240" w:after="120"/>
      <w:jc w:val="left"/>
    </w:pPr>
    <w:rPr>
      <w:b/>
      <w:sz w:val="24"/>
    </w:rPr>
  </w:style>
  <w:style w:type="paragraph" w:customStyle="1" w:styleId="CBDDesicionText">
    <w:name w:val="CBD_DesicionText"/>
    <w:basedOn w:val="CBDNormal"/>
    <w:qFormat/>
    <w:rsid w:val="009E4622"/>
    <w:pPr>
      <w:spacing w:after="120"/>
      <w:ind w:left="567" w:firstLine="567"/>
    </w:pPr>
  </w:style>
  <w:style w:type="paragraph" w:customStyle="1" w:styleId="CBDDesicionAnnex">
    <w:name w:val="CBD_DesicionAnnex"/>
    <w:basedOn w:val="CBDNormal"/>
    <w:next w:val="CBDDesicionText"/>
    <w:qFormat/>
    <w:rsid w:val="009E4622"/>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9E4622"/>
    <w:rPr>
      <w:rFonts w:ascii="Times New Roman" w:hAnsi="Times New Roman"/>
      <w:color w:val="0563C1" w:themeColor="hyperlink"/>
      <w:u w:val="single"/>
      <w:lang w:val="fr-FR"/>
    </w:rPr>
  </w:style>
  <w:style w:type="paragraph" w:customStyle="1" w:styleId="CBDAnnex">
    <w:name w:val="CBD_Annex"/>
    <w:basedOn w:val="CBDNormal"/>
    <w:next w:val="CBDTitle"/>
    <w:qFormat/>
    <w:rsid w:val="009E4622"/>
    <w:pPr>
      <w:keepNext/>
      <w:keepLines/>
      <w:spacing w:after="240"/>
      <w:jc w:val="left"/>
    </w:pPr>
    <w:rPr>
      <w:b/>
      <w:sz w:val="28"/>
      <w:lang w:bidi="ar-SY"/>
    </w:rPr>
  </w:style>
  <w:style w:type="paragraph" w:customStyle="1" w:styleId="CBDSubTitle">
    <w:name w:val="CBD_SubTitle"/>
    <w:basedOn w:val="CBDNormal"/>
    <w:qFormat/>
    <w:rsid w:val="009E4622"/>
    <w:pPr>
      <w:keepNext/>
      <w:keepLines/>
      <w:spacing w:before="240" w:after="240"/>
      <w:ind w:left="567"/>
      <w:jc w:val="left"/>
    </w:pPr>
    <w:rPr>
      <w:b/>
    </w:rPr>
  </w:style>
  <w:style w:type="paragraph" w:customStyle="1" w:styleId="CBDTitle">
    <w:name w:val="CBD_Title"/>
    <w:basedOn w:val="CBDNormal"/>
    <w:next w:val="CBDSubTitle"/>
    <w:qFormat/>
    <w:rsid w:val="009E4622"/>
    <w:pPr>
      <w:keepNext/>
      <w:keepLines/>
      <w:spacing w:before="240" w:after="240"/>
      <w:ind w:left="567"/>
      <w:jc w:val="left"/>
    </w:pPr>
    <w:rPr>
      <w:b/>
      <w:sz w:val="28"/>
    </w:rPr>
  </w:style>
  <w:style w:type="paragraph" w:customStyle="1" w:styleId="AENormal">
    <w:name w:val="AE_Normal"/>
    <w:basedOn w:val="Normal"/>
    <w:rsid w:val="009E4622"/>
  </w:style>
  <w:style w:type="paragraph" w:customStyle="1" w:styleId="CBDH1">
    <w:name w:val="CBD_H1"/>
    <w:basedOn w:val="CBDNormal"/>
    <w:qFormat/>
    <w:rsid w:val="009E4622"/>
    <w:pPr>
      <w:keepNext/>
      <w:keepLines/>
      <w:spacing w:before="240" w:after="120"/>
      <w:ind w:left="567" w:hanging="567"/>
      <w:jc w:val="left"/>
      <w:outlineLvl w:val="0"/>
    </w:pPr>
    <w:rPr>
      <w:b/>
      <w:sz w:val="28"/>
    </w:rPr>
  </w:style>
  <w:style w:type="paragraph" w:customStyle="1" w:styleId="CBDH2">
    <w:name w:val="CBD_H2"/>
    <w:basedOn w:val="CBDNormalNumber"/>
    <w:qFormat/>
    <w:rsid w:val="003225D2"/>
    <w:pPr>
      <w:keepNext/>
      <w:keepLines/>
      <w:numPr>
        <w:numId w:val="0"/>
      </w:numPr>
      <w:ind w:left="567" w:hanging="567"/>
    </w:pPr>
    <w:rPr>
      <w:b/>
      <w:sz w:val="24"/>
    </w:rPr>
  </w:style>
  <w:style w:type="paragraph" w:customStyle="1" w:styleId="CBDFootnoteText">
    <w:name w:val="CBD_Footnote_Text"/>
    <w:basedOn w:val="CBDNormal"/>
    <w:qFormat/>
    <w:rsid w:val="009E4622"/>
    <w:pPr>
      <w:jc w:val="left"/>
    </w:pPr>
    <w:rPr>
      <w:sz w:val="18"/>
    </w:rPr>
  </w:style>
  <w:style w:type="paragraph" w:customStyle="1" w:styleId="CBDFooter">
    <w:name w:val="CBD_Footer"/>
    <w:basedOn w:val="CBDNormal"/>
    <w:qFormat/>
    <w:rsid w:val="009E4622"/>
    <w:rPr>
      <w:sz w:val="20"/>
    </w:rPr>
  </w:style>
  <w:style w:type="paragraph" w:customStyle="1" w:styleId="CBDHeader">
    <w:name w:val="CBD_Header"/>
    <w:basedOn w:val="CBDNormal"/>
    <w:next w:val="CBDFooter"/>
    <w:qFormat/>
    <w:rsid w:val="009E4622"/>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9E4622"/>
    <w:pPr>
      <w:keepNext/>
      <w:keepLines/>
      <w:spacing w:before="120" w:after="120"/>
      <w:ind w:left="567" w:hanging="567"/>
      <w:jc w:val="left"/>
    </w:pPr>
    <w:rPr>
      <w:b/>
    </w:rPr>
  </w:style>
  <w:style w:type="paragraph" w:customStyle="1" w:styleId="CBDH4">
    <w:name w:val="CBD_H4"/>
    <w:basedOn w:val="CBDNormal"/>
    <w:rsid w:val="009E4622"/>
    <w:pPr>
      <w:keepNext/>
      <w:keepLines/>
      <w:spacing w:before="120" w:after="120"/>
      <w:ind w:left="567" w:hanging="567"/>
      <w:jc w:val="left"/>
    </w:pPr>
    <w:rPr>
      <w:b/>
    </w:rPr>
  </w:style>
  <w:style w:type="paragraph" w:customStyle="1" w:styleId="CBDH5">
    <w:name w:val="CBD_H5"/>
    <w:basedOn w:val="CBDNormal"/>
    <w:qFormat/>
    <w:rsid w:val="009E4622"/>
    <w:pPr>
      <w:keepNext/>
      <w:keepLines/>
      <w:spacing w:before="120" w:after="120"/>
      <w:ind w:left="567" w:hanging="567"/>
      <w:jc w:val="left"/>
    </w:pPr>
    <w:rPr>
      <w:i/>
    </w:rPr>
  </w:style>
  <w:style w:type="paragraph" w:customStyle="1" w:styleId="CBDTableNormal">
    <w:name w:val="CBD_TableNormal"/>
    <w:basedOn w:val="CBDNormal"/>
    <w:qFormat/>
    <w:rsid w:val="009E4622"/>
    <w:pPr>
      <w:spacing w:before="40" w:after="80"/>
      <w:jc w:val="left"/>
    </w:pPr>
    <w:rPr>
      <w:sz w:val="20"/>
    </w:rPr>
  </w:style>
  <w:style w:type="paragraph" w:customStyle="1" w:styleId="CBDTableTitle">
    <w:name w:val="CBD_TableTitle"/>
    <w:basedOn w:val="CBDNormal"/>
    <w:qFormat/>
    <w:rsid w:val="009E4622"/>
    <w:pPr>
      <w:keepNext/>
      <w:keepLines/>
      <w:spacing w:before="120" w:after="60"/>
      <w:ind w:left="567"/>
      <w:jc w:val="left"/>
    </w:pPr>
    <w:rPr>
      <w:b/>
    </w:rPr>
  </w:style>
  <w:style w:type="paragraph" w:customStyle="1" w:styleId="CBDFigureTitle">
    <w:name w:val="CBD_FigureTitle"/>
    <w:basedOn w:val="CBDNormal"/>
    <w:next w:val="CBDNormalNoNumber"/>
    <w:qFormat/>
    <w:rsid w:val="009E4622"/>
    <w:pPr>
      <w:keepNext/>
      <w:keepLines/>
      <w:spacing w:before="120" w:after="60"/>
      <w:ind w:left="567"/>
      <w:jc w:val="left"/>
    </w:pPr>
    <w:rPr>
      <w:b/>
    </w:rPr>
  </w:style>
  <w:style w:type="paragraph" w:styleId="BalloonText">
    <w:name w:val="Balloon Text"/>
    <w:basedOn w:val="Normal"/>
    <w:link w:val="BalloonTextChar"/>
    <w:uiPriority w:val="99"/>
    <w:semiHidden/>
    <w:unhideWhenUsed/>
    <w:rsid w:val="00A433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34"/>
    <w:rPr>
      <w:rFonts w:ascii="Segoe UI" w:eastAsia="SimSun" w:hAnsi="Segoe UI" w:cs="Segoe UI"/>
      <w:kern w:val="0"/>
      <w:sz w:val="18"/>
      <w:szCs w:val="18"/>
      <w:lang w:val="fr-FR"/>
      <w14:ligatures w14:val="none"/>
    </w:rPr>
  </w:style>
  <w:style w:type="paragraph" w:styleId="Bibliography">
    <w:name w:val="Bibliography"/>
    <w:basedOn w:val="Normal"/>
    <w:next w:val="Normal"/>
    <w:uiPriority w:val="37"/>
    <w:semiHidden/>
    <w:unhideWhenUsed/>
    <w:rsid w:val="00A43334"/>
  </w:style>
  <w:style w:type="paragraph" w:styleId="BlockText">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43334"/>
    <w:pPr>
      <w:spacing w:after="120" w:line="480" w:lineRule="auto"/>
    </w:pPr>
  </w:style>
  <w:style w:type="character" w:customStyle="1" w:styleId="BodyText2Char">
    <w:name w:val="Body Text 2 Char"/>
    <w:basedOn w:val="DefaultParagraphFont"/>
    <w:link w:val="BodyText2"/>
    <w:uiPriority w:val="99"/>
    <w:semiHidden/>
    <w:rsid w:val="00A43334"/>
    <w:rPr>
      <w:rFonts w:ascii="Times New Roman" w:eastAsia="SimSun" w:hAnsi="Times New Roman" w:cs="Times New Roman"/>
      <w:kern w:val="0"/>
      <w:lang w:val="fr-FR"/>
      <w14:ligatures w14:val="none"/>
    </w:rPr>
  </w:style>
  <w:style w:type="paragraph" w:styleId="BodyText3">
    <w:name w:val="Body Text 3"/>
    <w:basedOn w:val="Normal"/>
    <w:link w:val="BodyText3Char"/>
    <w:uiPriority w:val="99"/>
    <w:semiHidden/>
    <w:unhideWhenUsed/>
    <w:rsid w:val="00A43334"/>
    <w:pPr>
      <w:spacing w:after="120"/>
    </w:pPr>
    <w:rPr>
      <w:sz w:val="16"/>
      <w:szCs w:val="16"/>
    </w:rPr>
  </w:style>
  <w:style w:type="character" w:customStyle="1" w:styleId="BodyText3Char">
    <w:name w:val="Body Text 3 Char"/>
    <w:basedOn w:val="DefaultParagraphFont"/>
    <w:link w:val="BodyText3"/>
    <w:uiPriority w:val="99"/>
    <w:semiHidden/>
    <w:rsid w:val="00A43334"/>
    <w:rPr>
      <w:rFonts w:ascii="Times New Roman" w:eastAsia="SimSun" w:hAnsi="Times New Roman" w:cs="Times New Roman"/>
      <w:kern w:val="0"/>
      <w:sz w:val="16"/>
      <w:szCs w:val="16"/>
      <w:lang w:val="fr-FR"/>
      <w14:ligatures w14:val="none"/>
    </w:rPr>
  </w:style>
  <w:style w:type="paragraph" w:styleId="BodyTextFirstIndent">
    <w:name w:val="Body Text First Indent"/>
    <w:basedOn w:val="BodyText"/>
    <w:link w:val="BodyTextFirstIndentCh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43334"/>
    <w:rPr>
      <w:rFonts w:ascii="Times New Roman" w:eastAsia="SimSun" w:hAnsi="Times New Roman" w:cs="Times New Roman"/>
      <w:kern w:val="0"/>
      <w:lang w:val="fr-FR"/>
      <w14:ligatures w14:val="none"/>
    </w:rPr>
  </w:style>
  <w:style w:type="paragraph" w:styleId="BodyTextIndent">
    <w:name w:val="Body Text Indent"/>
    <w:basedOn w:val="Normal"/>
    <w:link w:val="BodyTextIndentChar"/>
    <w:uiPriority w:val="99"/>
    <w:semiHidden/>
    <w:unhideWhenUsed/>
    <w:rsid w:val="00A43334"/>
    <w:pPr>
      <w:spacing w:after="120"/>
      <w:ind w:left="360"/>
    </w:pPr>
  </w:style>
  <w:style w:type="character" w:customStyle="1" w:styleId="BodyTextIndentChar">
    <w:name w:val="Body Text Indent Char"/>
    <w:basedOn w:val="DefaultParagraphFont"/>
    <w:link w:val="BodyTextIndent"/>
    <w:uiPriority w:val="99"/>
    <w:semiHidden/>
    <w:rsid w:val="00A43334"/>
    <w:rPr>
      <w:rFonts w:ascii="Times New Roman" w:eastAsia="SimSun" w:hAnsi="Times New Roman" w:cs="Times New Roman"/>
      <w:kern w:val="0"/>
      <w:lang w:val="fr-FR"/>
      <w14:ligatures w14:val="none"/>
    </w:rPr>
  </w:style>
  <w:style w:type="paragraph" w:styleId="BodyTextFirstIndent2">
    <w:name w:val="Body Text First Indent 2"/>
    <w:basedOn w:val="BodyTextIndent"/>
    <w:link w:val="BodyTextFirstIndent2Char"/>
    <w:uiPriority w:val="99"/>
    <w:semiHidden/>
    <w:unhideWhenUsed/>
    <w:rsid w:val="00A43334"/>
    <w:pPr>
      <w:spacing w:after="0"/>
      <w:ind w:firstLine="360"/>
    </w:pPr>
  </w:style>
  <w:style w:type="character" w:customStyle="1" w:styleId="BodyTextFirstIndent2Char">
    <w:name w:val="Body Text First Indent 2 Char"/>
    <w:basedOn w:val="BodyTextIndentChar"/>
    <w:link w:val="BodyTextFirstIndent2"/>
    <w:uiPriority w:val="99"/>
    <w:semiHidden/>
    <w:rsid w:val="00A43334"/>
    <w:rPr>
      <w:rFonts w:ascii="Times New Roman" w:eastAsia="SimSun" w:hAnsi="Times New Roman" w:cs="Times New Roman"/>
      <w:kern w:val="0"/>
      <w:lang w:val="fr-FR"/>
      <w14:ligatures w14:val="none"/>
    </w:rPr>
  </w:style>
  <w:style w:type="paragraph" w:styleId="BodyTextIndent2">
    <w:name w:val="Body Text Indent 2"/>
    <w:basedOn w:val="Normal"/>
    <w:link w:val="BodyTextIndent2Char"/>
    <w:uiPriority w:val="99"/>
    <w:semiHidden/>
    <w:unhideWhenUsed/>
    <w:rsid w:val="00A43334"/>
    <w:pPr>
      <w:spacing w:after="120" w:line="480" w:lineRule="auto"/>
      <w:ind w:left="360"/>
    </w:pPr>
  </w:style>
  <w:style w:type="character" w:customStyle="1" w:styleId="BodyTextIndent2Char">
    <w:name w:val="Body Text Indent 2 Char"/>
    <w:basedOn w:val="DefaultParagraphFont"/>
    <w:link w:val="BodyTextIndent2"/>
    <w:uiPriority w:val="99"/>
    <w:semiHidden/>
    <w:rsid w:val="00A43334"/>
    <w:rPr>
      <w:rFonts w:ascii="Times New Roman" w:eastAsia="SimSun" w:hAnsi="Times New Roman" w:cs="Times New Roman"/>
      <w:kern w:val="0"/>
      <w:lang w:val="fr-FR"/>
      <w14:ligatures w14:val="none"/>
    </w:rPr>
  </w:style>
  <w:style w:type="paragraph" w:styleId="BodyTextIndent3">
    <w:name w:val="Body Text Indent 3"/>
    <w:basedOn w:val="Normal"/>
    <w:link w:val="BodyTextIndent3Char"/>
    <w:uiPriority w:val="99"/>
    <w:semiHidden/>
    <w:unhideWhenUsed/>
    <w:rsid w:val="00A4333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43334"/>
    <w:rPr>
      <w:rFonts w:ascii="Times New Roman" w:eastAsia="SimSun" w:hAnsi="Times New Roman" w:cs="Times New Roman"/>
      <w:kern w:val="0"/>
      <w:sz w:val="16"/>
      <w:szCs w:val="16"/>
      <w:lang w:val="fr-FR"/>
      <w14:ligatures w14:val="none"/>
    </w:rPr>
  </w:style>
  <w:style w:type="character" w:styleId="BookTitle">
    <w:name w:val="Book Title"/>
    <w:basedOn w:val="DefaultParagraphFont"/>
    <w:uiPriority w:val="33"/>
    <w:qFormat/>
    <w:rsid w:val="00A43334"/>
    <w:rPr>
      <w:b/>
      <w:bCs/>
      <w:i/>
      <w:iCs/>
      <w:spacing w:val="5"/>
      <w:lang w:val="fr-FR"/>
    </w:rPr>
  </w:style>
  <w:style w:type="paragraph" w:styleId="Caption">
    <w:name w:val="caption"/>
    <w:basedOn w:val="Normal"/>
    <w:next w:val="Normal"/>
    <w:uiPriority w:val="35"/>
    <w:semiHidden/>
    <w:unhideWhenUsed/>
    <w:qFormat/>
    <w:rsid w:val="00A43334"/>
    <w:pPr>
      <w:spacing w:after="200"/>
    </w:pPr>
    <w:rPr>
      <w:i/>
      <w:iCs/>
      <w:color w:val="44546A" w:themeColor="text2"/>
      <w:sz w:val="18"/>
      <w:szCs w:val="18"/>
    </w:rPr>
  </w:style>
  <w:style w:type="paragraph" w:styleId="Closing">
    <w:name w:val="Closing"/>
    <w:basedOn w:val="Normal"/>
    <w:link w:val="ClosingChar"/>
    <w:uiPriority w:val="99"/>
    <w:semiHidden/>
    <w:unhideWhenUsed/>
    <w:rsid w:val="00A43334"/>
    <w:pPr>
      <w:ind w:left="4320"/>
    </w:pPr>
  </w:style>
  <w:style w:type="character" w:customStyle="1" w:styleId="ClosingChar">
    <w:name w:val="Closing Char"/>
    <w:basedOn w:val="DefaultParagraphFont"/>
    <w:link w:val="Closing"/>
    <w:uiPriority w:val="99"/>
    <w:semiHidden/>
    <w:rsid w:val="00A43334"/>
    <w:rPr>
      <w:rFonts w:ascii="Times New Roman" w:eastAsia="SimSun" w:hAnsi="Times New Roman" w:cs="Times New Roman"/>
      <w:kern w:val="0"/>
      <w:lang w:val="fr-FR"/>
      <w14:ligatures w14:val="none"/>
    </w:rPr>
  </w:style>
  <w:style w:type="table" w:styleId="ColorfulGrid">
    <w:name w:val="Colorful Grid"/>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43334"/>
  </w:style>
  <w:style w:type="character" w:customStyle="1" w:styleId="DateChar">
    <w:name w:val="Date Char"/>
    <w:basedOn w:val="DefaultParagraphFont"/>
    <w:link w:val="Date"/>
    <w:uiPriority w:val="99"/>
    <w:semiHidden/>
    <w:rsid w:val="00A43334"/>
    <w:rPr>
      <w:rFonts w:ascii="Times New Roman" w:eastAsia="SimSun" w:hAnsi="Times New Roman" w:cs="Times New Roman"/>
      <w:kern w:val="0"/>
      <w:lang w:val="fr-FR"/>
      <w14:ligatures w14:val="none"/>
    </w:rPr>
  </w:style>
  <w:style w:type="paragraph" w:styleId="DocumentMap">
    <w:name w:val="Document Map"/>
    <w:basedOn w:val="Normal"/>
    <w:link w:val="DocumentMapChar"/>
    <w:uiPriority w:val="99"/>
    <w:semiHidden/>
    <w:unhideWhenUsed/>
    <w:rsid w:val="00A433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43334"/>
    <w:rPr>
      <w:rFonts w:ascii="Segoe UI" w:eastAsia="SimSun" w:hAnsi="Segoe UI" w:cs="Segoe UI"/>
      <w:kern w:val="0"/>
      <w:sz w:val="16"/>
      <w:szCs w:val="16"/>
      <w:lang w:val="fr-FR"/>
      <w14:ligatures w14:val="none"/>
    </w:rPr>
  </w:style>
  <w:style w:type="paragraph" w:styleId="E-mailSignature">
    <w:name w:val="E-mail Signature"/>
    <w:basedOn w:val="Normal"/>
    <w:link w:val="E-mailSignatureChar"/>
    <w:uiPriority w:val="99"/>
    <w:semiHidden/>
    <w:unhideWhenUsed/>
    <w:rsid w:val="00A43334"/>
  </w:style>
  <w:style w:type="character" w:customStyle="1" w:styleId="E-mailSignatureChar">
    <w:name w:val="E-mail Signature Char"/>
    <w:basedOn w:val="DefaultParagraphFont"/>
    <w:link w:val="E-mailSignature"/>
    <w:uiPriority w:val="99"/>
    <w:semiHidden/>
    <w:rsid w:val="00A43334"/>
    <w:rPr>
      <w:rFonts w:ascii="Times New Roman" w:eastAsia="SimSun" w:hAnsi="Times New Roman" w:cs="Times New Roman"/>
      <w:kern w:val="0"/>
      <w:lang w:val="fr-FR"/>
      <w14:ligatures w14:val="none"/>
    </w:rPr>
  </w:style>
  <w:style w:type="character" w:styleId="Emphasis">
    <w:name w:val="Emphasis"/>
    <w:basedOn w:val="DefaultParagraphFont"/>
    <w:uiPriority w:val="20"/>
    <w:qFormat/>
    <w:rsid w:val="00A43334"/>
    <w:rPr>
      <w:i/>
      <w:iCs/>
      <w:lang w:val="fr-FR"/>
    </w:rPr>
  </w:style>
  <w:style w:type="character" w:styleId="EndnoteReference">
    <w:name w:val="endnote reference"/>
    <w:basedOn w:val="DefaultParagraphFont"/>
    <w:uiPriority w:val="99"/>
    <w:semiHidden/>
    <w:unhideWhenUsed/>
    <w:rsid w:val="00A43334"/>
    <w:rPr>
      <w:vertAlign w:val="superscript"/>
      <w:lang w:val="fr-FR"/>
    </w:rPr>
  </w:style>
  <w:style w:type="paragraph" w:styleId="EndnoteText">
    <w:name w:val="endnote text"/>
    <w:basedOn w:val="Normal"/>
    <w:link w:val="EndnoteTextChar"/>
    <w:uiPriority w:val="99"/>
    <w:semiHidden/>
    <w:unhideWhenUsed/>
    <w:rsid w:val="00A43334"/>
    <w:rPr>
      <w:sz w:val="20"/>
      <w:szCs w:val="20"/>
    </w:rPr>
  </w:style>
  <w:style w:type="character" w:customStyle="1" w:styleId="EndnoteTextChar">
    <w:name w:val="Endnote Text Char"/>
    <w:basedOn w:val="DefaultParagraphFont"/>
    <w:link w:val="EndnoteText"/>
    <w:uiPriority w:val="99"/>
    <w:semiHidden/>
    <w:rsid w:val="00A43334"/>
    <w:rPr>
      <w:rFonts w:ascii="Times New Roman" w:eastAsia="SimSun" w:hAnsi="Times New Roman" w:cs="Times New Roman"/>
      <w:kern w:val="0"/>
      <w:sz w:val="20"/>
      <w:szCs w:val="20"/>
      <w:lang w:val="fr-FR"/>
      <w14:ligatures w14:val="none"/>
    </w:rPr>
  </w:style>
  <w:style w:type="paragraph" w:styleId="EnvelopeAddress">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43334"/>
    <w:rPr>
      <w:color w:val="954F72" w:themeColor="followedHyperlink"/>
      <w:u w:val="single"/>
      <w:lang w:val="fr-FR"/>
    </w:rPr>
  </w:style>
  <w:style w:type="table" w:styleId="GridTable1Light">
    <w:name w:val="Grid Table 1 Light"/>
    <w:basedOn w:val="Table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
    <w:name w:val="Hashtag"/>
    <w:basedOn w:val="DefaultParagraphFont"/>
    <w:uiPriority w:val="99"/>
    <w:semiHidden/>
    <w:unhideWhenUsed/>
    <w:rsid w:val="00A43334"/>
    <w:rPr>
      <w:color w:val="2B579A"/>
      <w:shd w:val="clear" w:color="auto" w:fill="E1DFDD"/>
      <w:lang w:val="fr-FR"/>
    </w:rPr>
  </w:style>
  <w:style w:type="character" w:styleId="HTMLAcronym">
    <w:name w:val="HTML Acronym"/>
    <w:basedOn w:val="DefaultParagraphFont"/>
    <w:uiPriority w:val="99"/>
    <w:semiHidden/>
    <w:unhideWhenUsed/>
    <w:rsid w:val="00A43334"/>
    <w:rPr>
      <w:lang w:val="fr-FR"/>
    </w:rPr>
  </w:style>
  <w:style w:type="paragraph" w:styleId="HTMLAddress">
    <w:name w:val="HTML Address"/>
    <w:basedOn w:val="Normal"/>
    <w:link w:val="HTMLAddressChar"/>
    <w:uiPriority w:val="99"/>
    <w:semiHidden/>
    <w:unhideWhenUsed/>
    <w:rsid w:val="00A43334"/>
    <w:rPr>
      <w:i/>
      <w:iCs/>
    </w:rPr>
  </w:style>
  <w:style w:type="character" w:customStyle="1" w:styleId="HTMLAddressChar">
    <w:name w:val="HTML Address Char"/>
    <w:basedOn w:val="DefaultParagraphFont"/>
    <w:link w:val="HTMLAddress"/>
    <w:uiPriority w:val="99"/>
    <w:semiHidden/>
    <w:rsid w:val="00A43334"/>
    <w:rPr>
      <w:rFonts w:ascii="Times New Roman" w:eastAsia="SimSun" w:hAnsi="Times New Roman" w:cs="Times New Roman"/>
      <w:i/>
      <w:iCs/>
      <w:kern w:val="0"/>
      <w:lang w:val="fr-FR"/>
      <w14:ligatures w14:val="none"/>
    </w:rPr>
  </w:style>
  <w:style w:type="character" w:styleId="HTMLCite">
    <w:name w:val="HTML Cite"/>
    <w:basedOn w:val="DefaultParagraphFont"/>
    <w:uiPriority w:val="99"/>
    <w:semiHidden/>
    <w:unhideWhenUsed/>
    <w:rsid w:val="00A43334"/>
    <w:rPr>
      <w:i/>
      <w:iCs/>
      <w:lang w:val="fr-FR"/>
    </w:rPr>
  </w:style>
  <w:style w:type="character" w:styleId="HTMLCode">
    <w:name w:val="HTML Code"/>
    <w:basedOn w:val="DefaultParagraphFont"/>
    <w:uiPriority w:val="99"/>
    <w:semiHidden/>
    <w:unhideWhenUsed/>
    <w:rsid w:val="00A43334"/>
    <w:rPr>
      <w:rFonts w:ascii="Consolas" w:hAnsi="Consolas"/>
      <w:sz w:val="20"/>
      <w:szCs w:val="20"/>
      <w:lang w:val="fr-FR"/>
    </w:rPr>
  </w:style>
  <w:style w:type="character" w:styleId="HTMLDefinition">
    <w:name w:val="HTML Definition"/>
    <w:basedOn w:val="DefaultParagraphFont"/>
    <w:uiPriority w:val="99"/>
    <w:semiHidden/>
    <w:unhideWhenUsed/>
    <w:rsid w:val="00A43334"/>
    <w:rPr>
      <w:i/>
      <w:iCs/>
      <w:lang w:val="fr-FR"/>
    </w:rPr>
  </w:style>
  <w:style w:type="character" w:styleId="HTMLKeyboard">
    <w:name w:val="HTML Keyboard"/>
    <w:basedOn w:val="DefaultParagraphFont"/>
    <w:uiPriority w:val="99"/>
    <w:semiHidden/>
    <w:unhideWhenUsed/>
    <w:rsid w:val="00A43334"/>
    <w:rPr>
      <w:rFonts w:ascii="Consolas" w:hAnsi="Consolas"/>
      <w:sz w:val="20"/>
      <w:szCs w:val="20"/>
      <w:lang w:val="fr-FR"/>
    </w:rPr>
  </w:style>
  <w:style w:type="paragraph" w:styleId="HTMLPreformatted">
    <w:name w:val="HTML Preformatted"/>
    <w:basedOn w:val="Normal"/>
    <w:link w:val="HTMLPreformattedChar"/>
    <w:uiPriority w:val="99"/>
    <w:semiHidden/>
    <w:unhideWhenUsed/>
    <w:rsid w:val="00A433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3334"/>
    <w:rPr>
      <w:rFonts w:ascii="Consolas" w:eastAsia="SimSun" w:hAnsi="Consolas" w:cs="Times New Roman"/>
      <w:kern w:val="0"/>
      <w:sz w:val="20"/>
      <w:szCs w:val="20"/>
      <w:lang w:val="fr-FR"/>
      <w14:ligatures w14:val="none"/>
    </w:rPr>
  </w:style>
  <w:style w:type="character" w:styleId="HTMLSample">
    <w:name w:val="HTML Sample"/>
    <w:basedOn w:val="DefaultParagraphFont"/>
    <w:uiPriority w:val="99"/>
    <w:semiHidden/>
    <w:unhideWhenUsed/>
    <w:rsid w:val="00A43334"/>
    <w:rPr>
      <w:rFonts w:ascii="Consolas" w:hAnsi="Consolas"/>
      <w:sz w:val="24"/>
      <w:szCs w:val="24"/>
      <w:lang w:val="fr-FR"/>
    </w:rPr>
  </w:style>
  <w:style w:type="character" w:styleId="HTMLTypewriter">
    <w:name w:val="HTML Typewriter"/>
    <w:basedOn w:val="DefaultParagraphFont"/>
    <w:uiPriority w:val="99"/>
    <w:semiHidden/>
    <w:unhideWhenUsed/>
    <w:rsid w:val="00A43334"/>
    <w:rPr>
      <w:rFonts w:ascii="Consolas" w:hAnsi="Consolas"/>
      <w:sz w:val="20"/>
      <w:szCs w:val="20"/>
      <w:lang w:val="fr-FR"/>
    </w:rPr>
  </w:style>
  <w:style w:type="character" w:styleId="HTMLVariable">
    <w:name w:val="HTML Variable"/>
    <w:basedOn w:val="DefaultParagraphFont"/>
    <w:uiPriority w:val="99"/>
    <w:semiHidden/>
    <w:unhideWhenUsed/>
    <w:rsid w:val="00A43334"/>
    <w:rPr>
      <w:i/>
      <w:iCs/>
      <w:lang w:val="fr-FR"/>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IntenseEmphasis">
    <w:name w:val="Intense Emphasis"/>
    <w:basedOn w:val="DefaultParagraphFont"/>
    <w:uiPriority w:val="21"/>
    <w:qFormat/>
    <w:rsid w:val="00A43334"/>
    <w:rPr>
      <w:i/>
      <w:iCs/>
      <w:color w:val="4472C4" w:themeColor="accent1"/>
      <w:lang w:val="fr-FR"/>
    </w:rPr>
  </w:style>
  <w:style w:type="paragraph" w:styleId="IntenseQuote">
    <w:name w:val="Intense Quote"/>
    <w:basedOn w:val="Normal"/>
    <w:next w:val="Normal"/>
    <w:link w:val="IntenseQuoteCh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3334"/>
    <w:rPr>
      <w:rFonts w:ascii="Times New Roman" w:eastAsia="SimSun" w:hAnsi="Times New Roman" w:cs="Times New Roman"/>
      <w:i/>
      <w:iCs/>
      <w:color w:val="4472C4" w:themeColor="accent1"/>
      <w:kern w:val="0"/>
      <w:lang w:val="fr-FR"/>
      <w14:ligatures w14:val="none"/>
    </w:rPr>
  </w:style>
  <w:style w:type="character" w:styleId="IntenseReference">
    <w:name w:val="Intense Reference"/>
    <w:basedOn w:val="DefaultParagraphFont"/>
    <w:uiPriority w:val="32"/>
    <w:qFormat/>
    <w:rsid w:val="00A43334"/>
    <w:rPr>
      <w:b/>
      <w:bCs/>
      <w:smallCaps/>
      <w:color w:val="4472C4" w:themeColor="accent1"/>
      <w:spacing w:val="5"/>
      <w:lang w:val="fr-FR"/>
    </w:rPr>
  </w:style>
  <w:style w:type="table" w:styleId="LightGrid">
    <w:name w:val="Light Grid"/>
    <w:basedOn w:val="Table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43334"/>
    <w:rPr>
      <w:lang w:val="fr-FR"/>
    </w:rPr>
  </w:style>
  <w:style w:type="paragraph" w:styleId="List2">
    <w:name w:val="List 2"/>
    <w:basedOn w:val="Normal"/>
    <w:uiPriority w:val="99"/>
    <w:semiHidden/>
    <w:unhideWhenUsed/>
    <w:rsid w:val="00A43334"/>
    <w:pPr>
      <w:ind w:left="720" w:hanging="360"/>
      <w:contextualSpacing/>
    </w:pPr>
  </w:style>
  <w:style w:type="paragraph" w:styleId="List3">
    <w:name w:val="List 3"/>
    <w:basedOn w:val="Normal"/>
    <w:uiPriority w:val="99"/>
    <w:semiHidden/>
    <w:unhideWhenUsed/>
    <w:rsid w:val="00A43334"/>
    <w:pPr>
      <w:ind w:left="1080" w:hanging="360"/>
      <w:contextualSpacing/>
    </w:pPr>
  </w:style>
  <w:style w:type="paragraph" w:styleId="List4">
    <w:name w:val="List 4"/>
    <w:basedOn w:val="Normal"/>
    <w:uiPriority w:val="99"/>
    <w:semiHidden/>
    <w:unhideWhenUsed/>
    <w:rsid w:val="00A43334"/>
    <w:pPr>
      <w:ind w:left="1440" w:hanging="360"/>
      <w:contextualSpacing/>
    </w:pPr>
  </w:style>
  <w:style w:type="paragraph" w:styleId="List5">
    <w:name w:val="List 5"/>
    <w:basedOn w:val="Normal"/>
    <w:uiPriority w:val="99"/>
    <w:semiHidden/>
    <w:unhideWhenUsed/>
    <w:rsid w:val="00A43334"/>
    <w:pPr>
      <w:ind w:left="1800" w:hanging="360"/>
      <w:contextualSpacing/>
    </w:pPr>
  </w:style>
  <w:style w:type="paragraph" w:styleId="ListBullet">
    <w:name w:val="List Bullet"/>
    <w:basedOn w:val="Normal"/>
    <w:uiPriority w:val="99"/>
    <w:semiHidden/>
    <w:unhideWhenUsed/>
    <w:rsid w:val="00A43334"/>
    <w:pPr>
      <w:tabs>
        <w:tab w:val="num" w:pos="360"/>
      </w:tabs>
      <w:ind w:left="360" w:hanging="360"/>
      <w:contextualSpacing/>
    </w:pPr>
  </w:style>
  <w:style w:type="paragraph" w:styleId="ListBullet2">
    <w:name w:val="List Bullet 2"/>
    <w:basedOn w:val="Normal"/>
    <w:uiPriority w:val="99"/>
    <w:semiHidden/>
    <w:unhideWhenUsed/>
    <w:rsid w:val="00A43334"/>
    <w:pPr>
      <w:tabs>
        <w:tab w:val="num" w:pos="643"/>
      </w:tabs>
      <w:ind w:left="643" w:hanging="360"/>
      <w:contextualSpacing/>
    </w:pPr>
  </w:style>
  <w:style w:type="paragraph" w:styleId="ListBullet3">
    <w:name w:val="List Bullet 3"/>
    <w:basedOn w:val="Normal"/>
    <w:uiPriority w:val="99"/>
    <w:semiHidden/>
    <w:unhideWhenUsed/>
    <w:rsid w:val="00A43334"/>
    <w:pPr>
      <w:tabs>
        <w:tab w:val="num" w:pos="926"/>
      </w:tabs>
      <w:ind w:left="926" w:hanging="360"/>
      <w:contextualSpacing/>
    </w:pPr>
  </w:style>
  <w:style w:type="paragraph" w:styleId="ListBullet4">
    <w:name w:val="List Bullet 4"/>
    <w:basedOn w:val="Normal"/>
    <w:uiPriority w:val="99"/>
    <w:semiHidden/>
    <w:unhideWhenUsed/>
    <w:rsid w:val="00A43334"/>
    <w:pPr>
      <w:tabs>
        <w:tab w:val="num" w:pos="1209"/>
      </w:tabs>
      <w:ind w:left="1209" w:hanging="360"/>
      <w:contextualSpacing/>
    </w:pPr>
  </w:style>
  <w:style w:type="paragraph" w:styleId="ListBullet5">
    <w:name w:val="List Bullet 5"/>
    <w:basedOn w:val="Normal"/>
    <w:uiPriority w:val="99"/>
    <w:semiHidden/>
    <w:unhideWhenUsed/>
    <w:rsid w:val="00A43334"/>
    <w:pPr>
      <w:tabs>
        <w:tab w:val="num" w:pos="1492"/>
      </w:tabs>
      <w:ind w:left="1492" w:hanging="360"/>
      <w:contextualSpacing/>
    </w:pPr>
  </w:style>
  <w:style w:type="paragraph" w:styleId="ListContinue">
    <w:name w:val="List Continue"/>
    <w:basedOn w:val="Normal"/>
    <w:uiPriority w:val="99"/>
    <w:semiHidden/>
    <w:unhideWhenUsed/>
    <w:rsid w:val="00A43334"/>
    <w:pPr>
      <w:spacing w:after="120"/>
      <w:ind w:left="360"/>
      <w:contextualSpacing/>
    </w:pPr>
  </w:style>
  <w:style w:type="paragraph" w:styleId="ListContinue2">
    <w:name w:val="List Continue 2"/>
    <w:basedOn w:val="Normal"/>
    <w:uiPriority w:val="99"/>
    <w:semiHidden/>
    <w:unhideWhenUsed/>
    <w:rsid w:val="00A43334"/>
    <w:pPr>
      <w:spacing w:after="120"/>
      <w:ind w:left="720"/>
      <w:contextualSpacing/>
    </w:pPr>
  </w:style>
  <w:style w:type="paragraph" w:styleId="ListContinue3">
    <w:name w:val="List Continue 3"/>
    <w:basedOn w:val="Normal"/>
    <w:uiPriority w:val="99"/>
    <w:semiHidden/>
    <w:unhideWhenUsed/>
    <w:rsid w:val="00A43334"/>
    <w:pPr>
      <w:spacing w:after="120"/>
      <w:ind w:left="1080"/>
      <w:contextualSpacing/>
    </w:pPr>
  </w:style>
  <w:style w:type="paragraph" w:styleId="ListContinue4">
    <w:name w:val="List Continue 4"/>
    <w:basedOn w:val="Normal"/>
    <w:uiPriority w:val="99"/>
    <w:semiHidden/>
    <w:unhideWhenUsed/>
    <w:rsid w:val="00A43334"/>
    <w:pPr>
      <w:spacing w:after="120"/>
      <w:ind w:left="1440"/>
      <w:contextualSpacing/>
    </w:pPr>
  </w:style>
  <w:style w:type="paragraph" w:styleId="ListContinue5">
    <w:name w:val="List Continue 5"/>
    <w:basedOn w:val="Normal"/>
    <w:uiPriority w:val="99"/>
    <w:semiHidden/>
    <w:unhideWhenUsed/>
    <w:rsid w:val="00A43334"/>
    <w:pPr>
      <w:spacing w:after="120"/>
      <w:ind w:left="1800"/>
      <w:contextualSpacing/>
    </w:pPr>
  </w:style>
  <w:style w:type="paragraph" w:styleId="ListNumber">
    <w:name w:val="List Number"/>
    <w:basedOn w:val="Normal"/>
    <w:uiPriority w:val="99"/>
    <w:semiHidden/>
    <w:unhideWhenUsed/>
    <w:rsid w:val="00A43334"/>
    <w:pPr>
      <w:tabs>
        <w:tab w:val="num" w:pos="360"/>
      </w:tabs>
      <w:ind w:left="360" w:hanging="360"/>
      <w:contextualSpacing/>
    </w:pPr>
  </w:style>
  <w:style w:type="paragraph" w:styleId="ListNumber2">
    <w:name w:val="List Number 2"/>
    <w:basedOn w:val="Normal"/>
    <w:uiPriority w:val="99"/>
    <w:semiHidden/>
    <w:unhideWhenUsed/>
    <w:rsid w:val="00A43334"/>
    <w:pPr>
      <w:tabs>
        <w:tab w:val="num" w:pos="643"/>
      </w:tabs>
      <w:ind w:left="643" w:hanging="360"/>
      <w:contextualSpacing/>
    </w:pPr>
  </w:style>
  <w:style w:type="paragraph" w:styleId="ListNumber3">
    <w:name w:val="List Number 3"/>
    <w:basedOn w:val="Normal"/>
    <w:uiPriority w:val="99"/>
    <w:semiHidden/>
    <w:unhideWhenUsed/>
    <w:rsid w:val="00A43334"/>
    <w:pPr>
      <w:tabs>
        <w:tab w:val="num" w:pos="926"/>
      </w:tabs>
      <w:ind w:left="926" w:hanging="360"/>
      <w:contextualSpacing/>
    </w:pPr>
  </w:style>
  <w:style w:type="paragraph" w:styleId="ListNumber4">
    <w:name w:val="List Number 4"/>
    <w:basedOn w:val="Normal"/>
    <w:uiPriority w:val="99"/>
    <w:semiHidden/>
    <w:unhideWhenUsed/>
    <w:rsid w:val="00A43334"/>
    <w:pPr>
      <w:tabs>
        <w:tab w:val="num" w:pos="1209"/>
      </w:tabs>
      <w:ind w:left="1209" w:hanging="360"/>
      <w:contextualSpacing/>
    </w:pPr>
  </w:style>
  <w:style w:type="paragraph" w:styleId="ListNumber5">
    <w:name w:val="List Number 5"/>
    <w:basedOn w:val="Normal"/>
    <w:uiPriority w:val="99"/>
    <w:semiHidden/>
    <w:unhideWhenUsed/>
    <w:rsid w:val="00A43334"/>
    <w:pPr>
      <w:tabs>
        <w:tab w:val="num" w:pos="1800"/>
      </w:tabs>
      <w:ind w:left="1800" w:hanging="360"/>
      <w:contextualSpacing/>
    </w:pPr>
  </w:style>
  <w:style w:type="table" w:styleId="ListTable1Light">
    <w:name w:val="List Table 1 Light"/>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A43334"/>
    <w:rPr>
      <w:rFonts w:ascii="Consolas" w:eastAsia="SimSun" w:hAnsi="Consolas" w:cs="Times New Roman"/>
      <w:kern w:val="0"/>
      <w:sz w:val="20"/>
      <w:szCs w:val="20"/>
      <w:lang w:val="fr-FR"/>
      <w14:ligatures w14:val="none"/>
    </w:rPr>
  </w:style>
  <w:style w:type="table" w:styleId="MediumGrid1">
    <w:name w:val="Medium Grid 1"/>
    <w:basedOn w:val="Table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unhideWhenUsed/>
    <w:rsid w:val="00A43334"/>
    <w:rPr>
      <w:color w:val="2B579A"/>
      <w:shd w:val="clear" w:color="auto" w:fill="E1DFDD"/>
      <w:lang w:val="fr-FR"/>
    </w:rPr>
  </w:style>
  <w:style w:type="paragraph" w:styleId="MessageHeader">
    <w:name w:val="Message Header"/>
    <w:basedOn w:val="Normal"/>
    <w:link w:val="MessageHeaderCh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3334"/>
    <w:rPr>
      <w:rFonts w:asciiTheme="majorHAnsi" w:eastAsiaTheme="majorEastAsia" w:hAnsiTheme="majorHAnsi" w:cstheme="majorBidi"/>
      <w:kern w:val="0"/>
      <w:sz w:val="24"/>
      <w:szCs w:val="24"/>
      <w:shd w:val="pct20" w:color="auto" w:fill="auto"/>
      <w:lang w:val="fr-FR"/>
      <w14:ligatures w14:val="none"/>
    </w:rPr>
  </w:style>
  <w:style w:type="paragraph" w:styleId="NoSpacing">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Web">
    <w:name w:val="Normal (Web)"/>
    <w:basedOn w:val="Normal"/>
    <w:uiPriority w:val="99"/>
    <w:unhideWhenUsed/>
    <w:rsid w:val="00A43334"/>
    <w:rPr>
      <w:sz w:val="24"/>
      <w:szCs w:val="24"/>
    </w:rPr>
  </w:style>
  <w:style w:type="paragraph" w:styleId="NormalIndent">
    <w:name w:val="Normal Indent"/>
    <w:basedOn w:val="Normal"/>
    <w:uiPriority w:val="99"/>
    <w:semiHidden/>
    <w:unhideWhenUsed/>
    <w:rsid w:val="00A43334"/>
    <w:pPr>
      <w:ind w:left="720"/>
    </w:pPr>
  </w:style>
  <w:style w:type="paragraph" w:styleId="NoteHeading">
    <w:name w:val="Note Heading"/>
    <w:basedOn w:val="Normal"/>
    <w:next w:val="Normal"/>
    <w:link w:val="NoteHeadingChar"/>
    <w:uiPriority w:val="99"/>
    <w:semiHidden/>
    <w:unhideWhenUsed/>
    <w:rsid w:val="00A43334"/>
  </w:style>
  <w:style w:type="character" w:customStyle="1" w:styleId="NoteHeadingChar">
    <w:name w:val="Note Heading Char"/>
    <w:basedOn w:val="DefaultParagraphFont"/>
    <w:link w:val="NoteHeading"/>
    <w:uiPriority w:val="99"/>
    <w:semiHidden/>
    <w:rsid w:val="00A43334"/>
    <w:rPr>
      <w:rFonts w:ascii="Times New Roman" w:eastAsia="SimSun" w:hAnsi="Times New Roman" w:cs="Times New Roman"/>
      <w:kern w:val="0"/>
      <w:lang w:val="fr-FR"/>
      <w14:ligatures w14:val="none"/>
    </w:rPr>
  </w:style>
  <w:style w:type="character" w:styleId="PageNumber">
    <w:name w:val="page number"/>
    <w:basedOn w:val="DefaultParagraphFont"/>
    <w:uiPriority w:val="99"/>
    <w:semiHidden/>
    <w:unhideWhenUsed/>
    <w:rsid w:val="00A43334"/>
    <w:rPr>
      <w:lang w:val="fr-FR"/>
    </w:rPr>
  </w:style>
  <w:style w:type="table" w:styleId="PlainTable1">
    <w:name w:val="Plain Table 1"/>
    <w:basedOn w:val="Table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43334"/>
    <w:rPr>
      <w:rFonts w:ascii="Consolas" w:hAnsi="Consolas"/>
      <w:sz w:val="21"/>
      <w:szCs w:val="21"/>
    </w:rPr>
  </w:style>
  <w:style w:type="character" w:customStyle="1" w:styleId="PlainTextChar">
    <w:name w:val="Plain Text Char"/>
    <w:basedOn w:val="DefaultParagraphFont"/>
    <w:link w:val="PlainText"/>
    <w:uiPriority w:val="99"/>
    <w:semiHidden/>
    <w:rsid w:val="00A43334"/>
    <w:rPr>
      <w:rFonts w:ascii="Consolas" w:eastAsia="SimSun" w:hAnsi="Consolas" w:cs="Times New Roman"/>
      <w:kern w:val="0"/>
      <w:sz w:val="21"/>
      <w:szCs w:val="21"/>
      <w:lang w:val="fr-FR"/>
      <w14:ligatures w14:val="none"/>
    </w:rPr>
  </w:style>
  <w:style w:type="paragraph" w:styleId="Quote">
    <w:name w:val="Quote"/>
    <w:basedOn w:val="Normal"/>
    <w:next w:val="Normal"/>
    <w:link w:val="QuoteChar"/>
    <w:uiPriority w:val="29"/>
    <w:qFormat/>
    <w:rsid w:val="00A433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43334"/>
    <w:rPr>
      <w:rFonts w:ascii="Times New Roman" w:eastAsia="SimSun" w:hAnsi="Times New Roman" w:cs="Times New Roman"/>
      <w:i/>
      <w:iCs/>
      <w:color w:val="404040" w:themeColor="text1" w:themeTint="BF"/>
      <w:kern w:val="0"/>
      <w:lang w:val="fr-FR"/>
      <w14:ligatures w14:val="none"/>
    </w:rPr>
  </w:style>
  <w:style w:type="paragraph" w:styleId="Salutation">
    <w:name w:val="Salutation"/>
    <w:basedOn w:val="Normal"/>
    <w:next w:val="Normal"/>
    <w:link w:val="SalutationChar"/>
    <w:uiPriority w:val="99"/>
    <w:semiHidden/>
    <w:unhideWhenUsed/>
    <w:rsid w:val="00A43334"/>
  </w:style>
  <w:style w:type="character" w:customStyle="1" w:styleId="SalutationChar">
    <w:name w:val="Salutation Char"/>
    <w:basedOn w:val="DefaultParagraphFont"/>
    <w:link w:val="Salutation"/>
    <w:uiPriority w:val="99"/>
    <w:semiHidden/>
    <w:rsid w:val="00A43334"/>
    <w:rPr>
      <w:rFonts w:ascii="Times New Roman" w:eastAsia="SimSun" w:hAnsi="Times New Roman" w:cs="Times New Roman"/>
      <w:kern w:val="0"/>
      <w:lang w:val="fr-FR"/>
      <w14:ligatures w14:val="none"/>
    </w:rPr>
  </w:style>
  <w:style w:type="paragraph" w:styleId="Signature">
    <w:name w:val="Signature"/>
    <w:basedOn w:val="Normal"/>
    <w:link w:val="SignatureChar"/>
    <w:uiPriority w:val="99"/>
    <w:semiHidden/>
    <w:unhideWhenUsed/>
    <w:rsid w:val="00A43334"/>
    <w:pPr>
      <w:ind w:left="4320"/>
    </w:pPr>
  </w:style>
  <w:style w:type="character" w:customStyle="1" w:styleId="SignatureChar">
    <w:name w:val="Signature Char"/>
    <w:basedOn w:val="DefaultParagraphFont"/>
    <w:link w:val="Signature"/>
    <w:uiPriority w:val="99"/>
    <w:semiHidden/>
    <w:rsid w:val="00A43334"/>
    <w:rPr>
      <w:rFonts w:ascii="Times New Roman" w:eastAsia="SimSun" w:hAnsi="Times New Roman" w:cs="Times New Roman"/>
      <w:kern w:val="0"/>
      <w:lang w:val="fr-FR"/>
      <w14:ligatures w14:val="none"/>
    </w:rPr>
  </w:style>
  <w:style w:type="character" w:customStyle="1" w:styleId="SmartHyperlink">
    <w:name w:val="Smart Hyperlink"/>
    <w:basedOn w:val="DefaultParagraphFont"/>
    <w:uiPriority w:val="99"/>
    <w:semiHidden/>
    <w:unhideWhenUsed/>
    <w:rsid w:val="00A43334"/>
    <w:rPr>
      <w:u w:val="dotted"/>
      <w:lang w:val="fr-FR"/>
    </w:rPr>
  </w:style>
  <w:style w:type="character" w:customStyle="1" w:styleId="SmartLink1">
    <w:name w:val="SmartLink1"/>
    <w:basedOn w:val="DefaultParagraphFont"/>
    <w:uiPriority w:val="99"/>
    <w:semiHidden/>
    <w:unhideWhenUsed/>
    <w:rsid w:val="00A43334"/>
    <w:rPr>
      <w:color w:val="0000FF"/>
      <w:u w:val="single"/>
      <w:shd w:val="clear" w:color="auto" w:fill="F3F2F1"/>
      <w:lang w:val="fr-FR"/>
    </w:rPr>
  </w:style>
  <w:style w:type="character" w:styleId="Strong">
    <w:name w:val="Strong"/>
    <w:basedOn w:val="DefaultParagraphFont"/>
    <w:uiPriority w:val="22"/>
    <w:qFormat/>
    <w:rsid w:val="00A43334"/>
    <w:rPr>
      <w:b/>
      <w:bCs/>
      <w:lang w:val="fr-FR"/>
    </w:rPr>
  </w:style>
  <w:style w:type="character" w:styleId="SubtleEmphasis">
    <w:name w:val="Subtle Emphasis"/>
    <w:basedOn w:val="DefaultParagraphFont"/>
    <w:uiPriority w:val="19"/>
    <w:qFormat/>
    <w:rsid w:val="00A43334"/>
    <w:rPr>
      <w:i/>
      <w:iCs/>
      <w:color w:val="404040" w:themeColor="text1" w:themeTint="BF"/>
      <w:lang w:val="fr-FR"/>
    </w:rPr>
  </w:style>
  <w:style w:type="character" w:styleId="SubtleReference">
    <w:name w:val="Subtle Reference"/>
    <w:basedOn w:val="DefaultParagraphFont"/>
    <w:uiPriority w:val="31"/>
    <w:qFormat/>
    <w:rsid w:val="00A43334"/>
    <w:rPr>
      <w:smallCaps/>
      <w:color w:val="5A5A5A" w:themeColor="text1" w:themeTint="A5"/>
      <w:lang w:val="fr-FR"/>
    </w:rPr>
  </w:style>
  <w:style w:type="table" w:styleId="Table3Deffects1">
    <w:name w:val="Table 3D effects 1"/>
    <w:basedOn w:val="Table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OC1">
    <w:name w:val="toc 1"/>
    <w:basedOn w:val="CBDNormal"/>
    <w:next w:val="Normal"/>
    <w:autoRedefine/>
    <w:uiPriority w:val="39"/>
    <w:unhideWhenUsed/>
    <w:rsid w:val="009E4622"/>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9E4622"/>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9E4622"/>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9E4622"/>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9E4622"/>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9E462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9E462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9E462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9E462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OCHeading">
    <w:name w:val="TOC Heading"/>
    <w:basedOn w:val="Heading1"/>
    <w:next w:val="Normal"/>
    <w:uiPriority w:val="39"/>
    <w:semiHidden/>
    <w:unhideWhenUsed/>
    <w:qFormat/>
    <w:rsid w:val="00A43334"/>
    <w:pPr>
      <w:tabs>
        <w:tab w:val="left" w:pos="567"/>
      </w:tabs>
      <w:spacing w:after="0"/>
      <w:ind w:left="0" w:firstLine="0"/>
      <w:jc w:val="both"/>
      <w:outlineLvl w:val="9"/>
    </w:pPr>
    <w:rPr>
      <w:rFonts w:asciiTheme="majorHAnsi" w:hAnsiTheme="majorHAnsi"/>
      <w:b w:val="0"/>
      <w:bCs w:val="0"/>
      <w:color w:val="2F5496" w:themeColor="accent1" w:themeShade="BF"/>
      <w:kern w:val="0"/>
      <w:sz w:val="32"/>
      <w14:ligatures w14:val="none"/>
    </w:rPr>
  </w:style>
  <w:style w:type="character" w:customStyle="1" w:styleId="UnresolvedMention">
    <w:name w:val="Unresolved Mention"/>
    <w:basedOn w:val="DefaultParagraphFont"/>
    <w:uiPriority w:val="99"/>
    <w:semiHidden/>
    <w:unhideWhenUsed/>
    <w:rsid w:val="00A43334"/>
    <w:rPr>
      <w:color w:val="605E5C"/>
      <w:shd w:val="clear" w:color="auto" w:fill="E1DFDD"/>
      <w:lang w:val="fr-FR"/>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locked/>
    <w:rsid w:val="00AC5CD9"/>
    <w:rPr>
      <w:rFonts w:ascii="Times New Roman" w:eastAsia="SimSun" w:hAnsi="Times New Roman" w:cs="Times New Roman"/>
      <w:kern w:val="0"/>
      <w:lang w:val="fr-FR"/>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C5CD9"/>
    <w:pPr>
      <w:tabs>
        <w:tab w:val="clear" w:pos="567"/>
        <w:tab w:val="clear" w:pos="1134"/>
        <w:tab w:val="clear" w:pos="1701"/>
        <w:tab w:val="clear" w:pos="2268"/>
      </w:tabs>
      <w:spacing w:after="160" w:line="240" w:lineRule="exact"/>
    </w:pPr>
    <w:rPr>
      <w:rFonts w:asciiTheme="minorHAnsi" w:eastAsiaTheme="minorHAnsi" w:hAnsiTheme="minorHAnsi" w:cstheme="minorBidi"/>
      <w:kern w:val="2"/>
      <w:vertAlign w:val="superscript"/>
      <w14:ligatures w14:val="standardContextual"/>
    </w:rPr>
  </w:style>
  <w:style w:type="paragraph" w:customStyle="1" w:styleId="msonormal0">
    <w:name w:val="msonormal"/>
    <w:basedOn w:val="Normal"/>
    <w:rsid w:val="00D14FF5"/>
    <w:pPr>
      <w:tabs>
        <w:tab w:val="clear" w:pos="567"/>
        <w:tab w:val="clear" w:pos="1134"/>
        <w:tab w:val="clear" w:pos="1701"/>
        <w:tab w:val="clear" w:pos="2268"/>
      </w:tabs>
      <w:spacing w:before="100" w:beforeAutospacing="1" w:after="100" w:afterAutospacing="1"/>
      <w:jc w:val="left"/>
    </w:pPr>
    <w:rPr>
      <w:rFonts w:eastAsia="Times New Roman"/>
      <w:sz w:val="24"/>
      <w:szCs w:val="24"/>
      <w:lang w:eastAsia="en-CA"/>
    </w:rPr>
  </w:style>
  <w:style w:type="paragraph" w:customStyle="1" w:styleId="xl65">
    <w:name w:val="xl65"/>
    <w:basedOn w:val="Normal"/>
    <w:rsid w:val="00D14FF5"/>
    <w:pP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66">
    <w:name w:val="xl66"/>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67">
    <w:name w:val="xl67"/>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68">
    <w:name w:val="xl68"/>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eastAsia="en-CA"/>
    </w:rPr>
  </w:style>
  <w:style w:type="paragraph" w:customStyle="1" w:styleId="xl69">
    <w:name w:val="xl69"/>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eastAsia="en-CA"/>
    </w:rPr>
  </w:style>
  <w:style w:type="paragraph" w:customStyle="1" w:styleId="xl70">
    <w:name w:val="xl70"/>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1">
    <w:name w:val="xl71"/>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000000"/>
      <w:sz w:val="18"/>
      <w:szCs w:val="18"/>
      <w:lang w:eastAsia="en-CA"/>
    </w:rPr>
  </w:style>
  <w:style w:type="paragraph" w:customStyle="1" w:styleId="xl72">
    <w:name w:val="xl72"/>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color w:val="FF0000"/>
      <w:sz w:val="18"/>
      <w:szCs w:val="18"/>
      <w:lang w:eastAsia="en-CA"/>
    </w:rPr>
  </w:style>
  <w:style w:type="paragraph" w:customStyle="1" w:styleId="xl73">
    <w:name w:val="xl73"/>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4">
    <w:name w:val="xl74"/>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color w:val="000000"/>
      <w:sz w:val="18"/>
      <w:szCs w:val="18"/>
      <w:lang w:eastAsia="en-CA"/>
    </w:rPr>
  </w:style>
  <w:style w:type="paragraph" w:customStyle="1" w:styleId="xl75">
    <w:name w:val="xl75"/>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color w:val="000000"/>
      <w:sz w:val="18"/>
      <w:szCs w:val="18"/>
      <w:lang w:eastAsia="en-CA"/>
    </w:rPr>
  </w:style>
  <w:style w:type="paragraph" w:customStyle="1" w:styleId="xl76">
    <w:name w:val="xl76"/>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7">
    <w:name w:val="xl77"/>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8">
    <w:name w:val="xl78"/>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9">
    <w:name w:val="xl79"/>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80">
    <w:name w:val="xl80"/>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AFCorNNormal">
    <w:name w:val="AF_CorNNormal"/>
    <w:basedOn w:val="Normal"/>
    <w:unhideWhenUsed/>
    <w:rsid w:val="009E4622"/>
    <w:pPr>
      <w:jc w:val="left"/>
    </w:pPr>
  </w:style>
  <w:style w:type="paragraph" w:customStyle="1" w:styleId="AFCorNBold">
    <w:name w:val="AF_CorNBold"/>
    <w:basedOn w:val="AFCorNNormal"/>
    <w:next w:val="AFCorNNormal"/>
    <w:unhideWhenUsed/>
    <w:qFormat/>
    <w:rsid w:val="009E4622"/>
    <w:rPr>
      <w:b/>
    </w:rPr>
  </w:style>
  <w:style w:type="paragraph" w:customStyle="1" w:styleId="AFCorN12Bold">
    <w:name w:val="AF_CorN12Bold"/>
    <w:basedOn w:val="AFCorNNormal"/>
    <w:next w:val="AFCorNNormal"/>
    <w:unhideWhenUsed/>
    <w:qFormat/>
    <w:rsid w:val="009E4622"/>
    <w:rPr>
      <w:b/>
      <w:sz w:val="24"/>
    </w:rPr>
  </w:style>
  <w:style w:type="table" w:customStyle="1" w:styleId="TableGrid20">
    <w:name w:val="Table Grid2"/>
    <w:basedOn w:val="TableNormal"/>
    <w:next w:val="TableGrid"/>
    <w:uiPriority w:val="39"/>
    <w:qFormat/>
    <w:rsid w:val="00B61662"/>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1">
    <w:name w:val="ListCBD1"/>
    <w:basedOn w:val="NoList"/>
    <w:uiPriority w:val="99"/>
    <w:rsid w:val="00912483"/>
  </w:style>
  <w:style w:type="character" w:customStyle="1" w:styleId="SmartLink">
    <w:name w:val="Smart Link"/>
    <w:basedOn w:val="DefaultParagraphFont"/>
    <w:uiPriority w:val="99"/>
    <w:semiHidden/>
    <w:unhideWhenUsed/>
    <w:rsid w:val="00FA54E3"/>
    <w:rPr>
      <w:color w:val="0000FF"/>
      <w:u w:val="single"/>
      <w:shd w:val="clear" w:color="auto" w:fill="F3F2F1"/>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628381">
      <w:bodyDiv w:val="1"/>
      <w:marLeft w:val="0"/>
      <w:marRight w:val="0"/>
      <w:marTop w:val="0"/>
      <w:marBottom w:val="0"/>
      <w:divBdr>
        <w:top w:val="none" w:sz="0" w:space="0" w:color="auto"/>
        <w:left w:val="none" w:sz="0" w:space="0" w:color="auto"/>
        <w:bottom w:val="none" w:sz="0" w:space="0" w:color="auto"/>
        <w:right w:val="none" w:sz="0" w:space="0" w:color="auto"/>
      </w:divBdr>
    </w:div>
    <w:div w:id="615409905">
      <w:bodyDiv w:val="1"/>
      <w:marLeft w:val="0"/>
      <w:marRight w:val="0"/>
      <w:marTop w:val="0"/>
      <w:marBottom w:val="0"/>
      <w:divBdr>
        <w:top w:val="none" w:sz="0" w:space="0" w:color="auto"/>
        <w:left w:val="none" w:sz="0" w:space="0" w:color="auto"/>
        <w:bottom w:val="none" w:sz="0" w:space="0" w:color="auto"/>
        <w:right w:val="none" w:sz="0" w:space="0" w:color="auto"/>
      </w:divBdr>
    </w:div>
    <w:div w:id="761219278">
      <w:bodyDiv w:val="1"/>
      <w:marLeft w:val="0"/>
      <w:marRight w:val="0"/>
      <w:marTop w:val="0"/>
      <w:marBottom w:val="0"/>
      <w:divBdr>
        <w:top w:val="none" w:sz="0" w:space="0" w:color="auto"/>
        <w:left w:val="none" w:sz="0" w:space="0" w:color="auto"/>
        <w:bottom w:val="none" w:sz="0" w:space="0" w:color="auto"/>
        <w:right w:val="none" w:sz="0" w:space="0" w:color="auto"/>
      </w:divBdr>
    </w:div>
    <w:div w:id="817764561">
      <w:bodyDiv w:val="1"/>
      <w:marLeft w:val="0"/>
      <w:marRight w:val="0"/>
      <w:marTop w:val="0"/>
      <w:marBottom w:val="0"/>
      <w:divBdr>
        <w:top w:val="none" w:sz="0" w:space="0" w:color="auto"/>
        <w:left w:val="none" w:sz="0" w:space="0" w:color="auto"/>
        <w:bottom w:val="none" w:sz="0" w:space="0" w:color="auto"/>
        <w:right w:val="none" w:sz="0" w:space="0" w:color="auto"/>
      </w:divBdr>
    </w:div>
    <w:div w:id="895821296">
      <w:bodyDiv w:val="1"/>
      <w:marLeft w:val="0"/>
      <w:marRight w:val="0"/>
      <w:marTop w:val="0"/>
      <w:marBottom w:val="0"/>
      <w:divBdr>
        <w:top w:val="none" w:sz="0" w:space="0" w:color="auto"/>
        <w:left w:val="none" w:sz="0" w:space="0" w:color="auto"/>
        <w:bottom w:val="none" w:sz="0" w:space="0" w:color="auto"/>
        <w:right w:val="none" w:sz="0" w:space="0" w:color="auto"/>
      </w:divBdr>
    </w:div>
    <w:div w:id="1781680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onge\Downloads\template-cp-mop-11-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DFAE42-9331-480E-AACB-68512AB5D6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E5EDB600-743B-474B-AD36-38C87A19ED6E}">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Template>
  <TotalTime>80</TotalTime>
  <Pages>4</Pages>
  <Words>1438</Words>
  <Characters>7915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Note de scénario pour l'adoption des budgets des fonds d'affectation spéciale de la Convention et des ProtocolesNote de scénario pour l'adoption des budgets des fonds d'affectation spéciale de la Convention et de ses Protocoles</vt:lpstr>
    </vt:vector>
  </TitlesOfParts>
  <Company/>
  <LinksUpToDate>false</LinksUpToDate>
  <CharactersWithSpaces>9335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 de scénario pour l'adoption des budgets des fonds d'affectation spéciale de la Convention et des ProtocolesNote de scénario pour l'adoption des budgets des fonds d'affectation spéciale de la Convention et de ses Protocoles</dc:title>
  <dc:subject>CBD/COP/16/1/Add.3</dc:subject>
  <dc:creator>Secretariat of the Convention on Biological Diversity</dc:creator>
  <cp:keywords>Conférence des Parties à la Convention sur la diversité biologique agissant comme réunion des Parties au Protocole de Cartagena sur la prévention des risques biotechnologiques</cp:keywords>
  <dc:description/>
  <cp:lastModifiedBy>Finn Kinley</cp:lastModifiedBy>
  <cp:revision>23</cp:revision>
  <cp:lastPrinted>2024-11-25T20:37:00Z</cp:lastPrinted>
  <dcterms:created xsi:type="dcterms:W3CDTF">2024-11-29T21:32:00Z</dcterms:created>
  <dcterms:modified xsi:type="dcterms:W3CDTF">2024-12-02T01:22:00Z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ies>
</file>