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21AC5" w14:paraId="207F35AA" w14:textId="77777777" w:rsidTr="00D85FA3">
        <w:trPr>
          <w:trHeight w:val="851"/>
        </w:trPr>
        <w:tc>
          <w:tcPr>
            <w:tcW w:w="465" w:type="pct"/>
            <w:tcBorders>
              <w:bottom w:val="single" w:sz="8" w:space="0" w:color="auto"/>
            </w:tcBorders>
            <w:vAlign w:val="bottom"/>
          </w:tcPr>
          <w:p w14:paraId="3A8C768C" w14:textId="4095689C" w:rsidR="00A96B21" w:rsidRPr="00721AC5" w:rsidRDefault="00A96B21" w:rsidP="00D85FA3">
            <w:pPr>
              <w:spacing w:after="120"/>
              <w:jc w:val="left"/>
              <w:rPr>
                <w:sz w:val="22"/>
                <w:szCs w:val="22"/>
              </w:rPr>
            </w:pPr>
            <w:bookmarkStart w:id="0" w:name="_Hlk137651738"/>
            <w:r w:rsidRPr="00721AC5">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19EDEC23" w:rsidR="00A96B21" w:rsidRPr="00721AC5" w:rsidRDefault="00626A89" w:rsidP="00D85FA3">
            <w:pPr>
              <w:spacing w:after="120"/>
              <w:jc w:val="left"/>
              <w:rPr>
                <w:sz w:val="22"/>
                <w:szCs w:val="22"/>
              </w:rPr>
            </w:pPr>
            <w:r w:rsidRPr="00626A89">
              <w:rPr>
                <w:noProof/>
                <w:lang w:eastAsia="fr-FR"/>
              </w:rPr>
              <w:drawing>
                <wp:inline distT="0" distB="0" distL="0" distR="0" wp14:anchorId="5788C33F" wp14:editId="34B71B22">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C78AE87" w:rsidR="00A96B21" w:rsidRPr="00721AC5" w:rsidRDefault="00A96B21" w:rsidP="00184909">
            <w:pPr>
              <w:spacing w:after="120"/>
              <w:ind w:left="2021"/>
              <w:jc w:val="right"/>
              <w:rPr>
                <w:sz w:val="22"/>
                <w:szCs w:val="22"/>
              </w:rPr>
            </w:pPr>
            <w:r w:rsidRPr="00CC29E0">
              <w:rPr>
                <w:sz w:val="40"/>
                <w:szCs w:val="40"/>
              </w:rPr>
              <w:t>CBD</w:t>
            </w:r>
            <w:r w:rsidRPr="00CC29E0">
              <w:t>/</w:t>
            </w:r>
            <w:r w:rsidR="007564F1" w:rsidRPr="00CC29E0">
              <w:t>C</w:t>
            </w:r>
            <w:r w:rsidR="00392FF8" w:rsidRPr="00CC29E0">
              <w:t>OP/1</w:t>
            </w:r>
            <w:r w:rsidR="007564F1" w:rsidRPr="00CC29E0">
              <w:t>6</w:t>
            </w:r>
            <w:r w:rsidR="00435A96" w:rsidRPr="00CC29E0">
              <w:t>/</w:t>
            </w:r>
            <w:r w:rsidR="00DE5F82" w:rsidRPr="00CC29E0">
              <w:t>9</w:t>
            </w:r>
          </w:p>
        </w:tc>
      </w:tr>
      <w:tr w:rsidR="00A96B21" w:rsidRPr="00626A89" w14:paraId="49604A68" w14:textId="77777777" w:rsidTr="00D85FA3">
        <w:tc>
          <w:tcPr>
            <w:tcW w:w="2297" w:type="pct"/>
            <w:gridSpan w:val="2"/>
            <w:tcBorders>
              <w:top w:val="single" w:sz="8" w:space="0" w:color="auto"/>
              <w:bottom w:val="single" w:sz="12" w:space="0" w:color="auto"/>
            </w:tcBorders>
          </w:tcPr>
          <w:p w14:paraId="4B3A6D69" w14:textId="4CE248F5" w:rsidR="00A96B21" w:rsidRPr="00626A89" w:rsidRDefault="00626A89" w:rsidP="00D85FA3">
            <w:pPr>
              <w:pStyle w:val="Cornernotation"/>
              <w:suppressLineNumbers/>
              <w:suppressAutoHyphens/>
              <w:spacing w:before="120" w:after="120"/>
              <w:ind w:right="0"/>
              <w:rPr>
                <w:sz w:val="22"/>
                <w:szCs w:val="22"/>
                <w:lang w:val="fr-FR"/>
              </w:rPr>
            </w:pPr>
            <w:r w:rsidRPr="00626A89">
              <w:rPr>
                <w:bCs/>
                <w:noProof/>
                <w:lang w:val="fr-FR" w:eastAsia="fr-FR"/>
              </w:rPr>
              <w:drawing>
                <wp:inline distT="0" distB="0" distL="0" distR="0" wp14:anchorId="2015BF84" wp14:editId="7D60DCA1">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6EAD9D5A" w:rsidR="00A96B21" w:rsidRPr="00626A89" w:rsidRDefault="00A96B21" w:rsidP="003C6F10">
            <w:pPr>
              <w:ind w:left="2584"/>
              <w:rPr>
                <w:lang w:val="fr-FR"/>
              </w:rPr>
            </w:pPr>
            <w:proofErr w:type="spellStart"/>
            <w:r w:rsidRPr="00626A89">
              <w:rPr>
                <w:lang w:val="fr-FR"/>
              </w:rPr>
              <w:t>Distr</w:t>
            </w:r>
            <w:proofErr w:type="spellEnd"/>
            <w:r w:rsidRPr="00626A89">
              <w:rPr>
                <w:lang w:val="fr-FR"/>
              </w:rPr>
              <w:t xml:space="preserve">. </w:t>
            </w:r>
            <w:r w:rsidR="00626A89" w:rsidRPr="00626A89">
              <w:rPr>
                <w:lang w:val="fr-FR"/>
              </w:rPr>
              <w:t>générale</w:t>
            </w:r>
          </w:p>
          <w:p w14:paraId="37D4D930" w14:textId="138D04B0" w:rsidR="00A96B21" w:rsidRPr="00626A89" w:rsidRDefault="002A69B1" w:rsidP="003C6F10">
            <w:pPr>
              <w:ind w:left="2584"/>
              <w:rPr>
                <w:lang w:val="fr-FR"/>
              </w:rPr>
            </w:pPr>
            <w:r w:rsidRPr="00626A89">
              <w:rPr>
                <w:lang w:val="fr-FR"/>
              </w:rPr>
              <w:t>19</w:t>
            </w:r>
            <w:r w:rsidR="00626A89" w:rsidRPr="00626A89">
              <w:rPr>
                <w:lang w:val="fr-FR"/>
              </w:rPr>
              <w:t> septembre </w:t>
            </w:r>
            <w:r w:rsidR="00A96B21" w:rsidRPr="00626A89">
              <w:rPr>
                <w:lang w:val="fr-FR"/>
              </w:rPr>
              <w:t>202</w:t>
            </w:r>
            <w:r w:rsidR="00392FF8" w:rsidRPr="00626A89">
              <w:rPr>
                <w:lang w:val="fr-FR"/>
              </w:rPr>
              <w:t>4</w:t>
            </w:r>
          </w:p>
          <w:p w14:paraId="7B9CD08A" w14:textId="6C06223A" w:rsidR="00A96B21" w:rsidRPr="00626A89" w:rsidRDefault="00626A89" w:rsidP="003C6F10">
            <w:pPr>
              <w:ind w:left="2584"/>
              <w:rPr>
                <w:lang w:val="fr-FR"/>
              </w:rPr>
            </w:pPr>
            <w:r>
              <w:rPr>
                <w:lang w:val="fr-FR"/>
              </w:rPr>
              <w:t>Français</w:t>
            </w:r>
          </w:p>
          <w:p w14:paraId="49F9309F" w14:textId="29A0BCDC" w:rsidR="00A96B21" w:rsidRPr="00626A89" w:rsidRDefault="00A96B21" w:rsidP="003C6F10">
            <w:pPr>
              <w:ind w:left="2584"/>
              <w:rPr>
                <w:lang w:val="fr-FR"/>
              </w:rPr>
            </w:pPr>
            <w:r w:rsidRPr="00626A89">
              <w:rPr>
                <w:lang w:val="fr-FR"/>
              </w:rPr>
              <w:t>Original</w:t>
            </w:r>
            <w:r w:rsidR="00626A89">
              <w:rPr>
                <w:lang w:val="fr-FR"/>
              </w:rPr>
              <w:t> </w:t>
            </w:r>
            <w:r w:rsidRPr="00626A89">
              <w:rPr>
                <w:lang w:val="fr-FR"/>
              </w:rPr>
              <w:t xml:space="preserve">: </w:t>
            </w:r>
            <w:r w:rsidR="00626A89">
              <w:rPr>
                <w:lang w:val="fr-FR"/>
              </w:rPr>
              <w:t>anglais</w:t>
            </w:r>
          </w:p>
          <w:p w14:paraId="77CB3294" w14:textId="77777777" w:rsidR="00A96B21" w:rsidRPr="00626A89" w:rsidRDefault="00A96B21" w:rsidP="00D85FA3">
            <w:pPr>
              <w:rPr>
                <w:sz w:val="22"/>
                <w:szCs w:val="22"/>
                <w:lang w:val="fr-FR"/>
              </w:rPr>
            </w:pPr>
          </w:p>
        </w:tc>
      </w:tr>
    </w:tbl>
    <w:p w14:paraId="22D1C196" w14:textId="77777777" w:rsidR="00723DAB" w:rsidRDefault="00723DAB" w:rsidP="00A96B21">
      <w:pPr>
        <w:pStyle w:val="Cornernotation"/>
        <w:rPr>
          <w:szCs w:val="24"/>
          <w:lang w:val="fr-FR"/>
        </w:rPr>
      </w:pPr>
      <w:r>
        <w:rPr>
          <w:szCs w:val="24"/>
          <w:lang w:val="fr-FR"/>
        </w:rPr>
        <w:t xml:space="preserve">Conférence des Parties à la Convention </w:t>
      </w:r>
    </w:p>
    <w:p w14:paraId="15B09820" w14:textId="73DA8FF6" w:rsidR="00A96B21" w:rsidRPr="00626A89" w:rsidRDefault="00723DAB" w:rsidP="00A96B21">
      <w:pPr>
        <w:pStyle w:val="Cornernotation"/>
        <w:rPr>
          <w:bCs/>
          <w:szCs w:val="24"/>
          <w:lang w:val="fr-FR"/>
        </w:rPr>
      </w:pPr>
      <w:r>
        <w:rPr>
          <w:szCs w:val="24"/>
          <w:lang w:val="fr-FR"/>
        </w:rPr>
        <w:t>sur la diversité biologique</w:t>
      </w:r>
      <w:r w:rsidR="00392FF8" w:rsidRPr="00626A89">
        <w:rPr>
          <w:szCs w:val="24"/>
          <w:lang w:val="fr-FR"/>
        </w:rPr>
        <w:t xml:space="preserve"> </w:t>
      </w:r>
    </w:p>
    <w:p w14:paraId="33D9D67C" w14:textId="38D3B6D3" w:rsidR="00392FF8" w:rsidRPr="00626A89" w:rsidRDefault="00723DAB" w:rsidP="00A96B21">
      <w:pPr>
        <w:pStyle w:val="Venuedate"/>
        <w:rPr>
          <w:b/>
          <w:bCs w:val="0"/>
          <w:lang w:val="fr-FR"/>
        </w:rPr>
      </w:pPr>
      <w:bookmarkStart w:id="1" w:name="CBDMeetingName2"/>
      <w:r>
        <w:rPr>
          <w:b/>
          <w:bCs w:val="0"/>
          <w:lang w:val="fr-FR"/>
        </w:rPr>
        <w:t>Seizième réunion</w:t>
      </w:r>
      <w:bookmarkEnd w:id="1"/>
    </w:p>
    <w:p w14:paraId="32C8D287" w14:textId="69D8BF59" w:rsidR="00A96B21" w:rsidRPr="00626A89" w:rsidRDefault="00392FF8" w:rsidP="00A96B21">
      <w:pPr>
        <w:pStyle w:val="Venuedate"/>
        <w:rPr>
          <w:lang w:val="fr-FR"/>
        </w:rPr>
      </w:pPr>
      <w:r w:rsidRPr="00626A89">
        <w:rPr>
          <w:lang w:val="fr-FR"/>
        </w:rPr>
        <w:t>Cal</w:t>
      </w:r>
      <w:r w:rsidR="00435A96" w:rsidRPr="00626A89">
        <w:rPr>
          <w:lang w:val="fr-FR"/>
        </w:rPr>
        <w:t>i,</w:t>
      </w:r>
      <w:r w:rsidRPr="00626A89">
        <w:rPr>
          <w:lang w:val="fr-FR"/>
        </w:rPr>
        <w:t xml:space="preserve"> Colombi</w:t>
      </w:r>
      <w:r w:rsidR="00723DAB">
        <w:rPr>
          <w:lang w:val="fr-FR"/>
        </w:rPr>
        <w:t>e</w:t>
      </w:r>
      <w:r w:rsidRPr="00626A89">
        <w:rPr>
          <w:lang w:val="fr-FR"/>
        </w:rPr>
        <w:t>,</w:t>
      </w:r>
      <w:r w:rsidR="00435A96" w:rsidRPr="00626A89">
        <w:rPr>
          <w:lang w:val="fr-FR"/>
        </w:rPr>
        <w:t xml:space="preserve"> </w:t>
      </w:r>
      <w:r w:rsidRPr="00626A89">
        <w:rPr>
          <w:lang w:val="fr-FR"/>
        </w:rPr>
        <w:t>21</w:t>
      </w:r>
      <w:r w:rsidR="00723DAB">
        <w:rPr>
          <w:lang w:val="fr-FR"/>
        </w:rPr>
        <w:t> octobre</w:t>
      </w:r>
      <w:r w:rsidR="00435A96" w:rsidRPr="00626A89">
        <w:rPr>
          <w:lang w:val="fr-FR"/>
        </w:rPr>
        <w:t>–</w:t>
      </w:r>
      <w:r w:rsidR="003F428E" w:rsidRPr="00626A89">
        <w:rPr>
          <w:lang w:val="fr-FR"/>
        </w:rPr>
        <w:t>1</w:t>
      </w:r>
      <w:r w:rsidR="008B1D1D" w:rsidRPr="005D5486">
        <w:rPr>
          <w:vertAlign w:val="superscript"/>
          <w:lang w:val="fr-FR"/>
        </w:rPr>
        <w:t>er</w:t>
      </w:r>
      <w:r w:rsidR="00723DAB">
        <w:rPr>
          <w:lang w:val="fr-FR"/>
        </w:rPr>
        <w:t> novembre </w:t>
      </w:r>
      <w:r w:rsidR="00435A96" w:rsidRPr="00626A89">
        <w:rPr>
          <w:lang w:val="fr-FR"/>
        </w:rPr>
        <w:t>202</w:t>
      </w:r>
      <w:r w:rsidR="003F428E" w:rsidRPr="00626A89">
        <w:rPr>
          <w:lang w:val="fr-FR"/>
        </w:rPr>
        <w:t>4</w:t>
      </w:r>
    </w:p>
    <w:p w14:paraId="5D4142C8" w14:textId="0F3DB9F9" w:rsidR="00A96B21" w:rsidRPr="00626A89" w:rsidRDefault="00723DAB" w:rsidP="00A96B21">
      <w:pPr>
        <w:pStyle w:val="Cornernotation-Item"/>
        <w:rPr>
          <w:b w:val="0"/>
          <w:bCs w:val="0"/>
          <w:lang w:val="fr-FR"/>
        </w:rPr>
      </w:pPr>
      <w:r>
        <w:rPr>
          <w:b w:val="0"/>
          <w:bCs w:val="0"/>
          <w:lang w:val="fr-FR"/>
        </w:rPr>
        <w:t>Point</w:t>
      </w:r>
      <w:r w:rsidR="008B1D1D">
        <w:rPr>
          <w:b w:val="0"/>
          <w:bCs w:val="0"/>
          <w:lang w:val="fr-FR"/>
        </w:rPr>
        <w:t> </w:t>
      </w:r>
      <w:r w:rsidR="00B6704F" w:rsidRPr="00626A89">
        <w:rPr>
          <w:b w:val="0"/>
          <w:bCs w:val="0"/>
          <w:lang w:val="fr-FR"/>
        </w:rPr>
        <w:t>1</w:t>
      </w:r>
      <w:r w:rsidR="00715BD2" w:rsidRPr="00626A89">
        <w:rPr>
          <w:b w:val="0"/>
          <w:bCs w:val="0"/>
          <w:lang w:val="fr-FR"/>
        </w:rPr>
        <w:t>2</w:t>
      </w:r>
      <w:r w:rsidR="00A96B21" w:rsidRPr="00626A89">
        <w:rPr>
          <w:b w:val="0"/>
          <w:bCs w:val="0"/>
          <w:lang w:val="fr-FR"/>
        </w:rPr>
        <w:t xml:space="preserve"> </w:t>
      </w:r>
      <w:r>
        <w:rPr>
          <w:b w:val="0"/>
          <w:bCs w:val="0"/>
          <w:lang w:val="fr-FR"/>
        </w:rPr>
        <w:t>de l’ordre du jour provisoire</w:t>
      </w:r>
      <w:r w:rsidR="00A96B21" w:rsidRPr="00626A89">
        <w:rPr>
          <w:rStyle w:val="Appelnotedebasdep"/>
          <w:b w:val="0"/>
          <w:bCs w:val="0"/>
          <w:lang w:val="fr-FR"/>
        </w:rPr>
        <w:footnoteReference w:customMarkFollows="1" w:id="2"/>
        <w:t>*</w:t>
      </w:r>
    </w:p>
    <w:p w14:paraId="2BABE646" w14:textId="2DB8104A" w:rsidR="00A96B21" w:rsidRPr="00626A89" w:rsidRDefault="00723DAB" w:rsidP="00F62CB6">
      <w:pPr>
        <w:pStyle w:val="Cornernotation-Item"/>
        <w:ind w:right="4398"/>
        <w:rPr>
          <w:lang w:val="fr-FR"/>
        </w:rPr>
      </w:pPr>
      <w:r>
        <w:rPr>
          <w:lang w:val="fr-FR"/>
        </w:rPr>
        <w:t xml:space="preserve">Renforcement et </w:t>
      </w:r>
      <w:r w:rsidR="002C0BC7">
        <w:rPr>
          <w:lang w:val="fr-FR"/>
        </w:rPr>
        <w:t>création</w:t>
      </w:r>
      <w:r>
        <w:rPr>
          <w:lang w:val="fr-FR"/>
        </w:rPr>
        <w:t xml:space="preserve"> des capacités, coopération technique et scientifique, centre d’échange d’information et gestion des connaissances</w:t>
      </w:r>
    </w:p>
    <w:bookmarkEnd w:id="0"/>
    <w:p w14:paraId="7CADC951" w14:textId="4507A3BD" w:rsidR="00A96B21" w:rsidRPr="00626A89" w:rsidRDefault="00000000" w:rsidP="00CC29E0">
      <w:pPr>
        <w:pStyle w:val="CBDTitl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723DAB">
            <w:rPr>
              <w:lang w:val="fr-FR"/>
            </w:rPr>
            <w:t>Autres informations relatives à l</w:t>
          </w:r>
          <w:r w:rsidR="005D5486">
            <w:rPr>
              <w:lang w:val="fr-FR"/>
            </w:rPr>
            <w:t xml:space="preserve">’opérationnalisation </w:t>
          </w:r>
          <w:r w:rsidR="00723DAB">
            <w:rPr>
              <w:lang w:val="fr-FR"/>
            </w:rPr>
            <w:t>du mécanisme de coopération technique et scientifique</w:t>
          </w:r>
        </w:sdtContent>
      </w:sdt>
    </w:p>
    <w:p w14:paraId="3506254D" w14:textId="4B20E939" w:rsidR="00844979" w:rsidRPr="00626A89" w:rsidRDefault="00844979" w:rsidP="00CC29E0">
      <w:pPr>
        <w:pStyle w:val="CBDSubTitle"/>
        <w:rPr>
          <w:lang w:val="fr-FR"/>
        </w:rPr>
      </w:pPr>
      <w:r w:rsidRPr="00626A89">
        <w:rPr>
          <w:lang w:val="fr-FR"/>
        </w:rPr>
        <w:t xml:space="preserve">Note </w:t>
      </w:r>
      <w:r w:rsidR="00723DAB">
        <w:rPr>
          <w:lang w:val="fr-FR"/>
        </w:rPr>
        <w:t>du Secrétariat</w:t>
      </w:r>
    </w:p>
    <w:p w14:paraId="47D1B830" w14:textId="2F5BA481" w:rsidR="00844979" w:rsidRPr="00626A89" w:rsidRDefault="00D954A1" w:rsidP="00CC29E0">
      <w:pPr>
        <w:pStyle w:val="CBDH1"/>
        <w:rPr>
          <w:lang w:val="fr-FR"/>
        </w:rPr>
      </w:pPr>
      <w:r w:rsidRPr="00626A89">
        <w:rPr>
          <w:lang w:val="fr-FR"/>
        </w:rPr>
        <w:t>I.</w:t>
      </w:r>
      <w:r w:rsidRPr="00626A89">
        <w:rPr>
          <w:lang w:val="fr-FR"/>
        </w:rPr>
        <w:tab/>
      </w:r>
      <w:r w:rsidR="00844979" w:rsidRPr="00626A89">
        <w:rPr>
          <w:lang w:val="fr-FR"/>
        </w:rPr>
        <w:t>Introduction</w:t>
      </w:r>
    </w:p>
    <w:p w14:paraId="725637F0" w14:textId="2D4791F0" w:rsidR="00E67F5D" w:rsidRPr="00626A89" w:rsidRDefault="00723DAB" w:rsidP="00E67F5D">
      <w:pPr>
        <w:pStyle w:val="CBDNormalNumber"/>
        <w:numPr>
          <w:ilvl w:val="0"/>
          <w:numId w:val="5"/>
        </w:numPr>
        <w:rPr>
          <w:lang w:val="fr-FR"/>
        </w:rPr>
      </w:pPr>
      <w:r>
        <w:rPr>
          <w:lang w:val="fr-FR"/>
        </w:rPr>
        <w:t>Dans sa décision </w:t>
      </w:r>
      <w:hyperlink r:id="rId14" w:history="1">
        <w:r w:rsidR="00645AFA" w:rsidRPr="00626A89">
          <w:rPr>
            <w:rStyle w:val="Lienhypertexte"/>
            <w:lang w:val="fr-FR"/>
          </w:rPr>
          <w:t>15/8</w:t>
        </w:r>
      </w:hyperlink>
      <w:r w:rsidR="00645AFA" w:rsidRPr="00626A89">
        <w:rPr>
          <w:lang w:val="fr-FR"/>
        </w:rPr>
        <w:t xml:space="preserve">, </w:t>
      </w:r>
      <w:r>
        <w:rPr>
          <w:lang w:val="fr-FR"/>
        </w:rPr>
        <w:t xml:space="preserve">la Conférence des Parties a adopté un cadre stratégique à long terme pour </w:t>
      </w:r>
      <w:r w:rsidR="002C0BC7">
        <w:rPr>
          <w:lang w:val="fr-FR"/>
        </w:rPr>
        <w:t>la création</w:t>
      </w:r>
      <w:r>
        <w:rPr>
          <w:lang w:val="fr-FR"/>
        </w:rPr>
        <w:t xml:space="preserve"> et le renforcement des capacités, disponible dans l’annexe I de la décision, en appui aux priorités déterminées par les Parties dans leurs stratégies et plans d’action nationaux pour la biodiversité pour la mise en œuvre du Cadre mondial de la biodiversité de Kunming-Montréal. D</w:t>
      </w:r>
      <w:r w:rsidR="00E73A9F">
        <w:rPr>
          <w:lang w:val="fr-FR"/>
        </w:rPr>
        <w:t xml:space="preserve">ans la même décision, elle a mis en place un mécanisme comprenant un réseau de centres d’appui à la coopération technique et scientifique régionale et/ou </w:t>
      </w:r>
      <w:r w:rsidR="00C827D2">
        <w:rPr>
          <w:lang w:val="fr-FR"/>
        </w:rPr>
        <w:t>infra</w:t>
      </w:r>
      <w:r w:rsidR="00E73A9F">
        <w:rPr>
          <w:lang w:val="fr-FR"/>
        </w:rPr>
        <w:t>régionale et une entité de coordination mondiale.</w:t>
      </w:r>
    </w:p>
    <w:p w14:paraId="17C48023" w14:textId="230E9DC5" w:rsidR="00E67F5D" w:rsidRPr="00626A89" w:rsidRDefault="00E73A9F" w:rsidP="006016B4">
      <w:pPr>
        <w:pStyle w:val="CBDNormalNumber"/>
        <w:numPr>
          <w:ilvl w:val="0"/>
          <w:numId w:val="5"/>
        </w:numPr>
        <w:rPr>
          <w:lang w:val="fr-FR"/>
        </w:rPr>
      </w:pPr>
      <w:r>
        <w:rPr>
          <w:lang w:val="fr-FR"/>
        </w:rPr>
        <w:t>À sa quatrième réunion, faisant suite à des demandes formulées par la Conférence des Parties dans la même décision, l’Organe subsidiaire chargé de l’application a examiné une note du Secrétariat, préparée avec l’aide du Groupe consultatif informel sur la coopération technique et scientifique, et a adopté la recommandation </w:t>
      </w:r>
      <w:hyperlink r:id="rId15" w:history="1">
        <w:r w:rsidR="008771A6" w:rsidRPr="00626A89">
          <w:rPr>
            <w:rStyle w:val="Lienhypertexte"/>
            <w:lang w:val="fr-FR"/>
          </w:rPr>
          <w:t>4/5</w:t>
        </w:r>
      </w:hyperlink>
      <w:r w:rsidR="00E03D64" w:rsidRPr="00626A89">
        <w:rPr>
          <w:lang w:val="fr-FR"/>
        </w:rPr>
        <w:t>,</w:t>
      </w:r>
      <w:r w:rsidR="008771A6" w:rsidRPr="00626A89">
        <w:rPr>
          <w:lang w:val="fr-FR"/>
        </w:rPr>
        <w:t xml:space="preserve"> </w:t>
      </w:r>
      <w:r>
        <w:rPr>
          <w:lang w:val="fr-FR"/>
        </w:rPr>
        <w:t>qui incluait un projet de décision pour examen par la Conférence des Parties à la présente réunion. Dans le projet de décision, qui est reproduit dans la compilation de projets de décisions</w:t>
      </w:r>
      <w:r w:rsidR="00DF36C5" w:rsidRPr="00626A89">
        <w:rPr>
          <w:rStyle w:val="Appelnotedebasdep"/>
          <w:lang w:val="fr-FR"/>
        </w:rPr>
        <w:footnoteReference w:id="3"/>
      </w:r>
      <w:r>
        <w:rPr>
          <w:lang w:val="fr-FR"/>
        </w:rPr>
        <w:t xml:space="preserve">, l’Organe subsidiaire </w:t>
      </w:r>
      <w:r w:rsidR="00B97105">
        <w:rPr>
          <w:lang w:val="fr-FR"/>
        </w:rPr>
        <w:t>a recommandé</w:t>
      </w:r>
      <w:r>
        <w:rPr>
          <w:lang w:val="fr-FR"/>
        </w:rPr>
        <w:t xml:space="preserve"> que la Conférence des Parties accueille les indicateurs proposés par le Groupe consultatif informel sur la coopération technique et scientifique pour suivre les progrès dans la mise en œuvre du cadre stratégique à long terme et du mécanisme </w:t>
      </w:r>
      <w:r w:rsidR="004E0548">
        <w:rPr>
          <w:lang w:val="fr-FR"/>
        </w:rPr>
        <w:t>pour renforcer</w:t>
      </w:r>
      <w:r>
        <w:rPr>
          <w:lang w:val="fr-FR"/>
        </w:rPr>
        <w:t xml:space="preserve"> la coopération technique et scientifique </w:t>
      </w:r>
      <w:r w:rsidR="004E0548">
        <w:rPr>
          <w:lang w:val="fr-FR"/>
        </w:rPr>
        <w:t xml:space="preserve">en </w:t>
      </w:r>
      <w:r>
        <w:rPr>
          <w:lang w:val="fr-FR"/>
        </w:rPr>
        <w:t>appui du Cadre</w:t>
      </w:r>
      <w:r w:rsidR="00E74049" w:rsidRPr="00626A89">
        <w:rPr>
          <w:rStyle w:val="Appelnotedebasdep"/>
          <w:lang w:val="fr-FR"/>
        </w:rPr>
        <w:footnoteReference w:id="4"/>
      </w:r>
      <w:r>
        <w:rPr>
          <w:lang w:val="fr-FR"/>
        </w:rPr>
        <w:t xml:space="preserve">, </w:t>
      </w:r>
      <w:r w:rsidR="00B97105">
        <w:rPr>
          <w:lang w:val="fr-FR"/>
        </w:rPr>
        <w:t xml:space="preserve">et a inclus des modalités </w:t>
      </w:r>
      <w:r w:rsidR="004E0548">
        <w:rPr>
          <w:lang w:val="fr-FR"/>
        </w:rPr>
        <w:t>d’opérationnalisation</w:t>
      </w:r>
      <w:r w:rsidR="00B97105">
        <w:rPr>
          <w:lang w:val="fr-FR"/>
        </w:rPr>
        <w:t xml:space="preserve"> de l’entité de coordination mondiale du mécanisme dans l’annexe II du projet de décision.</w:t>
      </w:r>
    </w:p>
    <w:p w14:paraId="5A960018" w14:textId="77B8548B" w:rsidR="00E67F5D" w:rsidRPr="00626A89" w:rsidRDefault="00CC68E0" w:rsidP="00260F76">
      <w:pPr>
        <w:pStyle w:val="CBDNormalNumber"/>
        <w:numPr>
          <w:ilvl w:val="0"/>
          <w:numId w:val="5"/>
        </w:numPr>
        <w:rPr>
          <w:lang w:val="fr-FR"/>
        </w:rPr>
      </w:pPr>
      <w:bookmarkStart w:id="2" w:name="_Hlk176155549"/>
      <w:r>
        <w:rPr>
          <w:lang w:val="fr-FR"/>
        </w:rPr>
        <w:t>Dans la même recommandation, l’Organe subsidiaire chargé de l’application a</w:t>
      </w:r>
      <w:r w:rsidR="00C827D2">
        <w:rPr>
          <w:lang w:val="fr-FR"/>
        </w:rPr>
        <w:t xml:space="preserve"> prié la Secrétaire exécutive, sous réserve de la disponibilité des ressources, de soutenir les entités et organisations sélectionnées qui accueilleront les centres d’appui régionaux et infrarégionaux dans le </w:t>
      </w:r>
      <w:r w:rsidR="00C827D2">
        <w:rPr>
          <w:lang w:val="fr-FR"/>
        </w:rPr>
        <w:lastRenderedPageBreak/>
        <w:t>domaine de la mobilisation des ressources afin d’aider les Parties et de rendre compte des progrès accomplis à la Conférence des Parties à la présente réunion. Il a également prié la Secrétaire exécutive de préparer une estimation des ressources nécessaires pour différentes options d’hébergement et d</w:t>
      </w:r>
      <w:r w:rsidR="004E0548">
        <w:rPr>
          <w:lang w:val="fr-FR"/>
        </w:rPr>
        <w:t xml:space="preserve">’opérationnalisation </w:t>
      </w:r>
      <w:r w:rsidR="00C827D2">
        <w:rPr>
          <w:lang w:val="fr-FR"/>
        </w:rPr>
        <w:t xml:space="preserve">de l’entité de coordination mondiale, y compris des options pouvant être échelonnées, pour examen à la présente réunion. L’Organe subsidiaire a de plus prié la Secrétaire exécutive d’élaborer, avec l’appui du Groupe consultatif informel sur la coopération technique et scientifique, des orientations visant à répondre aux besoins spécifiques en matière de </w:t>
      </w:r>
      <w:r w:rsidR="002C0BC7">
        <w:rPr>
          <w:lang w:val="fr-FR"/>
        </w:rPr>
        <w:t>création</w:t>
      </w:r>
      <w:r w:rsidR="00C827D2">
        <w:rPr>
          <w:lang w:val="fr-FR"/>
        </w:rPr>
        <w:t xml:space="preserve"> et de renforcement des capacités recensés par les Parties, à des fins d’utilisation par les centres d’appui lors de l’élaboration de leur plan de travail, et de mettre ces orientations à disposition pour examen à la présente réunion.</w:t>
      </w:r>
      <w:bookmarkEnd w:id="2"/>
    </w:p>
    <w:p w14:paraId="5056C087" w14:textId="59BD74AF" w:rsidR="009C48E7" w:rsidRPr="00626A89" w:rsidRDefault="00D954A1" w:rsidP="00CC29E0">
      <w:pPr>
        <w:pStyle w:val="CBDH1"/>
        <w:rPr>
          <w:lang w:val="fr-FR"/>
        </w:rPr>
      </w:pPr>
      <w:r w:rsidRPr="00626A89">
        <w:rPr>
          <w:lang w:val="fr-FR"/>
        </w:rPr>
        <w:t>II.</w:t>
      </w:r>
      <w:r w:rsidRPr="00626A89">
        <w:rPr>
          <w:lang w:val="fr-FR"/>
        </w:rPr>
        <w:tab/>
      </w:r>
      <w:r w:rsidR="001700B4">
        <w:rPr>
          <w:lang w:val="fr-FR"/>
        </w:rPr>
        <w:t xml:space="preserve">Rapport d’avancement des mesures prises en vue de </w:t>
      </w:r>
      <w:r w:rsidR="004E0548">
        <w:rPr>
          <w:lang w:val="fr-FR"/>
        </w:rPr>
        <w:t>l’opérationnalisation</w:t>
      </w:r>
      <w:r w:rsidR="001700B4">
        <w:rPr>
          <w:lang w:val="fr-FR"/>
        </w:rPr>
        <w:t xml:space="preserve"> des centres d’appui régionaux et infrarégionaux du mécanisme de coopération technique et scientifique</w:t>
      </w:r>
    </w:p>
    <w:p w14:paraId="548C3CDF" w14:textId="4F02FF0A" w:rsidR="00E67F5D" w:rsidRPr="00626A89" w:rsidRDefault="004E0548" w:rsidP="004A14EF">
      <w:pPr>
        <w:pStyle w:val="CBDNormalNumber"/>
        <w:numPr>
          <w:ilvl w:val="0"/>
          <w:numId w:val="5"/>
        </w:numPr>
        <w:rPr>
          <w:lang w:val="fr-FR"/>
        </w:rPr>
      </w:pPr>
      <w:r>
        <w:rPr>
          <w:lang w:val="fr-FR"/>
        </w:rPr>
        <w:t>Faisant suite</w:t>
      </w:r>
      <w:r w:rsidR="000A17D7">
        <w:rPr>
          <w:lang w:val="fr-FR"/>
        </w:rPr>
        <w:t xml:space="preserve"> à la décision </w:t>
      </w:r>
      <w:r w:rsidR="00955888" w:rsidRPr="00626A89">
        <w:rPr>
          <w:lang w:val="fr-FR"/>
        </w:rPr>
        <w:t xml:space="preserve">15/8, </w:t>
      </w:r>
      <w:r w:rsidR="000A17D7">
        <w:rPr>
          <w:lang w:val="fr-FR"/>
        </w:rPr>
        <w:t>la Secrétaire exécutive a élaboré, avec l’appui du Groupe consultatif informel sur la coopération technique et scientifique, un processus de sélection des entités et organisations qui accueilleront les centres d’appui technique et scientifique régionaux et/ou infrarégionaux sur la base des critères listés dans la section III de l’annexe II de la décis</w:t>
      </w:r>
      <w:r w:rsidR="00DC184E">
        <w:rPr>
          <w:lang w:val="fr-FR"/>
        </w:rPr>
        <w:t>i</w:t>
      </w:r>
      <w:r w:rsidR="000A17D7">
        <w:rPr>
          <w:lang w:val="fr-FR"/>
        </w:rPr>
        <w:t>on. Lors de la quatrième réunion de l’Organe subsidiaire chargé de l’application</w:t>
      </w:r>
      <w:r>
        <w:rPr>
          <w:lang w:val="fr-FR"/>
        </w:rPr>
        <w:t>,</w:t>
      </w:r>
      <w:r w:rsidR="000A17D7">
        <w:rPr>
          <w:lang w:val="fr-FR"/>
        </w:rPr>
        <w:t xml:space="preserve"> en mai 2024, le Bureau de la Conférence des Parties a sélectionné 18 entités et organisations qui accueilleront les centres d’appui à la coopération technique et scientifique infrarégionale et le Secrétariat a publié la notification n</w:t>
      </w:r>
      <w:r w:rsidR="000A17D7">
        <w:rPr>
          <w:vertAlign w:val="superscript"/>
          <w:lang w:val="fr-FR"/>
        </w:rPr>
        <w:t>o</w:t>
      </w:r>
      <w:r w:rsidR="000A17D7">
        <w:rPr>
          <w:lang w:val="fr-FR"/>
        </w:rPr>
        <w:t> </w:t>
      </w:r>
      <w:hyperlink r:id="rId16" w:history="1">
        <w:r w:rsidR="007F0FED" w:rsidRPr="00626A89">
          <w:rPr>
            <w:rStyle w:val="Lienhypertexte"/>
            <w:lang w:val="fr-FR"/>
          </w:rPr>
          <w:t>2024-</w:t>
        </w:r>
        <w:r w:rsidR="002F2E24" w:rsidRPr="00626A89">
          <w:rPr>
            <w:rStyle w:val="Lienhypertexte"/>
            <w:lang w:val="fr-FR"/>
          </w:rPr>
          <w:t>058</w:t>
        </w:r>
      </w:hyperlink>
      <w:r w:rsidR="002F2E24" w:rsidRPr="00626A89">
        <w:rPr>
          <w:lang w:val="fr-FR"/>
        </w:rPr>
        <w:t xml:space="preserve"> </w:t>
      </w:r>
      <w:r w:rsidR="000A17D7">
        <w:rPr>
          <w:lang w:val="fr-FR"/>
        </w:rPr>
        <w:t xml:space="preserve">le 21 juin 2024 pour annoncer </w:t>
      </w:r>
      <w:r>
        <w:rPr>
          <w:lang w:val="fr-FR"/>
        </w:rPr>
        <w:t xml:space="preserve">quels </w:t>
      </w:r>
      <w:r w:rsidR="000A17D7">
        <w:rPr>
          <w:lang w:val="fr-FR"/>
        </w:rPr>
        <w:t xml:space="preserve">centres </w:t>
      </w:r>
      <w:r>
        <w:rPr>
          <w:lang w:val="fr-FR"/>
        </w:rPr>
        <w:t xml:space="preserve">avaient été </w:t>
      </w:r>
      <w:r w:rsidR="000A17D7">
        <w:rPr>
          <w:lang w:val="fr-FR"/>
        </w:rPr>
        <w:t>sélectionnés.</w:t>
      </w:r>
      <w:r w:rsidR="002940FA" w:rsidRPr="00626A89">
        <w:rPr>
          <w:lang w:val="fr-FR"/>
        </w:rPr>
        <w:t xml:space="preserve"> </w:t>
      </w:r>
    </w:p>
    <w:p w14:paraId="165BA472" w14:textId="109E4D10" w:rsidR="00E67F5D" w:rsidRPr="00626A89" w:rsidRDefault="008B1D1D" w:rsidP="00E67F5D">
      <w:pPr>
        <w:pStyle w:val="CBDNormalNumber"/>
        <w:numPr>
          <w:ilvl w:val="0"/>
          <w:numId w:val="5"/>
        </w:numPr>
        <w:rPr>
          <w:lang w:val="fr-FR"/>
        </w:rPr>
      </w:pPr>
      <w:r>
        <w:rPr>
          <w:lang w:val="fr-FR"/>
        </w:rPr>
        <w:t>À la suite de</w:t>
      </w:r>
      <w:r w:rsidR="00DC184E">
        <w:rPr>
          <w:lang w:val="fr-FR"/>
        </w:rPr>
        <w:t xml:space="preserve"> l’annonce des centres d’appui sélectionnés, le Secrétariat a invité les Parties, </w:t>
      </w:r>
      <w:r>
        <w:rPr>
          <w:lang w:val="fr-FR"/>
        </w:rPr>
        <w:t>en passant par</w:t>
      </w:r>
      <w:r w:rsidR="00DC184E">
        <w:rPr>
          <w:lang w:val="fr-FR"/>
        </w:rPr>
        <w:t xml:space="preserve"> leurs correspondants nationaux, à confirmer le centre avec lequel elles souhaiteraient travailler. Le Secrétariat a mené des consultations liminaires en ligne avec tous les centres sélectionnés et organisera la première réunion commune aux 18 centres le 20 octobre 2024 à Cali (Colombie). La réunion sera l’occasion pour les représentants des centres de se rencontrer, de mieux comprendre le rôle et les responsabilités des centres, de partager leurs avancées à cette date en matière </w:t>
      </w:r>
      <w:r w:rsidR="000A4E49">
        <w:rPr>
          <w:lang w:val="fr-FR"/>
        </w:rPr>
        <w:t>d’opérationnalisation</w:t>
      </w:r>
      <w:r w:rsidR="00DC184E">
        <w:rPr>
          <w:lang w:val="fr-FR"/>
        </w:rPr>
        <w:t xml:space="preserve"> des centres et de discuter des étapes à venir. Le Secrétariat s’emploie actuellement à élaborer des conventions d’hôte avec les entités et les organisations sélectionnées.</w:t>
      </w:r>
    </w:p>
    <w:p w14:paraId="5F156E1B" w14:textId="23BD085D" w:rsidR="00191549" w:rsidRPr="00626A89" w:rsidRDefault="001729EB" w:rsidP="00E67F5D">
      <w:pPr>
        <w:pStyle w:val="CBDNormalNumber"/>
        <w:numPr>
          <w:ilvl w:val="0"/>
          <w:numId w:val="5"/>
        </w:numPr>
        <w:rPr>
          <w:lang w:val="fr-FR"/>
        </w:rPr>
      </w:pPr>
      <w:r>
        <w:rPr>
          <w:lang w:val="fr-FR"/>
        </w:rPr>
        <w:t xml:space="preserve">Le Secrétariat, avec le soutien de l’Initiative Bio-Bridge, a également pris un certain nombre de mesures visant à mobiliser des ressources et à renforcer </w:t>
      </w:r>
      <w:r w:rsidR="000A4E49">
        <w:rPr>
          <w:lang w:val="fr-FR"/>
        </w:rPr>
        <w:t>d</w:t>
      </w:r>
      <w:r>
        <w:rPr>
          <w:lang w:val="fr-FR"/>
        </w:rPr>
        <w:t xml:space="preserve">es partenariats </w:t>
      </w:r>
      <w:r w:rsidR="000A4E49">
        <w:rPr>
          <w:lang w:val="fr-FR"/>
        </w:rPr>
        <w:t>en appui du</w:t>
      </w:r>
      <w:r>
        <w:rPr>
          <w:lang w:val="fr-FR"/>
        </w:rPr>
        <w:t xml:space="preserve"> mécanisme de coopération technique et scientifique, y compris en menant des consultations avec des partenaires, tels que l’Initiative internationale pour le climat et le </w:t>
      </w:r>
      <w:r w:rsidR="002C0BC7">
        <w:rPr>
          <w:lang w:val="fr-FR"/>
        </w:rPr>
        <w:t>Partenariat pour l’accélération des SPANB</w:t>
      </w:r>
      <w:r w:rsidR="00A43BEE" w:rsidRPr="00626A89">
        <w:rPr>
          <w:lang w:val="fr-FR"/>
        </w:rPr>
        <w:t xml:space="preserve">. </w:t>
      </w:r>
      <w:r>
        <w:rPr>
          <w:lang w:val="fr-FR"/>
        </w:rPr>
        <w:t xml:space="preserve">Le Secrétariat a obtenu des financements de l’Union européenne afin de recruter un consultant qui </w:t>
      </w:r>
      <w:r w:rsidR="006E103A">
        <w:rPr>
          <w:lang w:val="fr-FR"/>
        </w:rPr>
        <w:t>œuvrera</w:t>
      </w:r>
      <w:r>
        <w:rPr>
          <w:lang w:val="fr-FR"/>
        </w:rPr>
        <w:t xml:space="preserve"> à </w:t>
      </w:r>
      <w:r w:rsidR="002C0BC7">
        <w:rPr>
          <w:lang w:val="fr-FR"/>
        </w:rPr>
        <w:t>l’opérationnalisation</w:t>
      </w:r>
      <w:r>
        <w:rPr>
          <w:lang w:val="fr-FR"/>
        </w:rPr>
        <w:t xml:space="preserve"> des centres d’appui, y compris en menant des missions d’évaluation et en fournissant des conseils techniques et un soutien </w:t>
      </w:r>
      <w:r w:rsidR="002C0BC7">
        <w:rPr>
          <w:lang w:val="fr-FR"/>
        </w:rPr>
        <w:t>à la création</w:t>
      </w:r>
      <w:r>
        <w:rPr>
          <w:lang w:val="fr-FR"/>
        </w:rPr>
        <w:t xml:space="preserve"> des capacités </w:t>
      </w:r>
      <w:r w:rsidR="002C0BC7">
        <w:rPr>
          <w:lang w:val="fr-FR"/>
        </w:rPr>
        <w:t>auprès des</w:t>
      </w:r>
      <w:r>
        <w:rPr>
          <w:lang w:val="fr-FR"/>
        </w:rPr>
        <w:t xml:space="preserve"> entités et organisations d’accueil sélectionnées. Le Secrétariat a également préparé et soumis une proposition au </w:t>
      </w:r>
      <w:r w:rsidR="006E103A">
        <w:rPr>
          <w:lang w:val="fr-FR"/>
        </w:rPr>
        <w:t xml:space="preserve">Fonds de Kunming pour la biodiversité afin, entre autres, de permettre aux centres sélectionnés d’organiser </w:t>
      </w:r>
      <w:r w:rsidR="002C0BC7">
        <w:rPr>
          <w:lang w:val="fr-FR"/>
        </w:rPr>
        <w:t>les premières</w:t>
      </w:r>
      <w:r w:rsidR="006E103A">
        <w:rPr>
          <w:lang w:val="fr-FR"/>
        </w:rPr>
        <w:t xml:space="preserve"> réunions de planification et </w:t>
      </w:r>
      <w:r w:rsidR="002C0BC7">
        <w:rPr>
          <w:lang w:val="fr-FR"/>
        </w:rPr>
        <w:t xml:space="preserve">de </w:t>
      </w:r>
      <w:r w:rsidR="006E103A">
        <w:rPr>
          <w:lang w:val="fr-FR"/>
        </w:rPr>
        <w:t xml:space="preserve">consultation </w:t>
      </w:r>
      <w:r w:rsidR="002C0BC7">
        <w:rPr>
          <w:lang w:val="fr-FR"/>
        </w:rPr>
        <w:t>des</w:t>
      </w:r>
      <w:r w:rsidR="006E103A">
        <w:rPr>
          <w:lang w:val="fr-FR"/>
        </w:rPr>
        <w:t xml:space="preserve"> Parties et </w:t>
      </w:r>
      <w:r w:rsidR="002C0BC7">
        <w:rPr>
          <w:lang w:val="fr-FR"/>
        </w:rPr>
        <w:t>des</w:t>
      </w:r>
      <w:r w:rsidR="006E103A">
        <w:rPr>
          <w:lang w:val="fr-FR"/>
        </w:rPr>
        <w:t xml:space="preserve"> partenaires de leur sous-région respective, de mettre en place </w:t>
      </w:r>
      <w:r w:rsidR="002C0BC7">
        <w:rPr>
          <w:lang w:val="fr-FR"/>
        </w:rPr>
        <w:t>les dispositions de</w:t>
      </w:r>
      <w:r w:rsidR="006E103A">
        <w:rPr>
          <w:lang w:val="fr-FR"/>
        </w:rPr>
        <w:t xml:space="preserve"> gouvernance institutionnelle et de gestion nécessaires, de mener rapidement des évaluations des besoins ainsi que d’élaborer leur</w:t>
      </w:r>
      <w:r w:rsidR="002C0BC7">
        <w:rPr>
          <w:lang w:val="fr-FR"/>
        </w:rPr>
        <w:t>s</w:t>
      </w:r>
      <w:r w:rsidR="006E103A">
        <w:rPr>
          <w:lang w:val="fr-FR"/>
        </w:rPr>
        <w:t xml:space="preserve"> premier</w:t>
      </w:r>
      <w:r w:rsidR="002C0BC7">
        <w:rPr>
          <w:lang w:val="fr-FR"/>
        </w:rPr>
        <w:t>s</w:t>
      </w:r>
      <w:r w:rsidR="006E103A">
        <w:rPr>
          <w:lang w:val="fr-FR"/>
        </w:rPr>
        <w:t xml:space="preserve"> plan</w:t>
      </w:r>
      <w:r w:rsidR="002C0BC7">
        <w:rPr>
          <w:lang w:val="fr-FR"/>
        </w:rPr>
        <w:t>s</w:t>
      </w:r>
      <w:r w:rsidR="006E103A">
        <w:rPr>
          <w:lang w:val="fr-FR"/>
        </w:rPr>
        <w:t xml:space="preserve"> stratégique</w:t>
      </w:r>
      <w:r w:rsidR="002C0BC7">
        <w:rPr>
          <w:lang w:val="fr-FR"/>
        </w:rPr>
        <w:t>s</w:t>
      </w:r>
      <w:r w:rsidR="006E103A">
        <w:rPr>
          <w:lang w:val="fr-FR"/>
        </w:rPr>
        <w:t xml:space="preserve"> et programmes de travail</w:t>
      </w:r>
      <w:r w:rsidR="002C0BC7">
        <w:rPr>
          <w:lang w:val="fr-FR"/>
        </w:rPr>
        <w:t xml:space="preserve"> biennaux</w:t>
      </w:r>
      <w:r w:rsidR="006E103A">
        <w:rPr>
          <w:lang w:val="fr-FR"/>
        </w:rPr>
        <w:t xml:space="preserve"> sur la base des besoins et priorités </w:t>
      </w:r>
      <w:r w:rsidR="000741C4">
        <w:rPr>
          <w:lang w:val="fr-FR"/>
        </w:rPr>
        <w:t>recensés</w:t>
      </w:r>
      <w:r w:rsidR="006E103A">
        <w:rPr>
          <w:lang w:val="fr-FR"/>
        </w:rPr>
        <w:t>.</w:t>
      </w:r>
    </w:p>
    <w:p w14:paraId="0973943A" w14:textId="16A55B25" w:rsidR="009C48E7" w:rsidRPr="00626A89" w:rsidRDefault="00D954A1" w:rsidP="00CC29E0">
      <w:pPr>
        <w:pStyle w:val="CBDH1"/>
        <w:rPr>
          <w:lang w:val="fr-FR"/>
        </w:rPr>
      </w:pPr>
      <w:r w:rsidRPr="00626A89">
        <w:rPr>
          <w:lang w:val="fr-FR"/>
        </w:rPr>
        <w:lastRenderedPageBreak/>
        <w:t>III.</w:t>
      </w:r>
      <w:r w:rsidRPr="00626A89">
        <w:rPr>
          <w:lang w:val="fr-FR"/>
        </w:rPr>
        <w:tab/>
      </w:r>
      <w:r w:rsidR="000741C4">
        <w:rPr>
          <w:lang w:val="fr-FR"/>
        </w:rPr>
        <w:t>Estimation</w:t>
      </w:r>
      <w:r w:rsidR="00B90E10">
        <w:rPr>
          <w:lang w:val="fr-FR"/>
        </w:rPr>
        <w:t xml:space="preserve"> de</w:t>
      </w:r>
      <w:r w:rsidR="000741C4">
        <w:rPr>
          <w:lang w:val="fr-FR"/>
        </w:rPr>
        <w:t>s</w:t>
      </w:r>
      <w:r w:rsidR="00B90E10">
        <w:rPr>
          <w:lang w:val="fr-FR"/>
        </w:rPr>
        <w:t xml:space="preserve"> ressources </w:t>
      </w:r>
      <w:r w:rsidR="000741C4">
        <w:rPr>
          <w:lang w:val="fr-FR"/>
        </w:rPr>
        <w:t>nécessaires</w:t>
      </w:r>
      <w:r w:rsidR="00B90E10">
        <w:rPr>
          <w:lang w:val="fr-FR"/>
        </w:rPr>
        <w:t xml:space="preserve"> pour diverses options </w:t>
      </w:r>
      <w:r w:rsidR="000741C4">
        <w:rPr>
          <w:lang w:val="fr-FR"/>
        </w:rPr>
        <w:t>d’hébergement</w:t>
      </w:r>
      <w:r w:rsidR="00B90E10">
        <w:rPr>
          <w:lang w:val="fr-FR"/>
        </w:rPr>
        <w:t xml:space="preserve"> et </w:t>
      </w:r>
      <w:r w:rsidR="000741C4">
        <w:rPr>
          <w:lang w:val="fr-FR"/>
        </w:rPr>
        <w:t>d’opérationnalisation</w:t>
      </w:r>
      <w:r w:rsidR="00B90E10">
        <w:rPr>
          <w:lang w:val="fr-FR"/>
        </w:rPr>
        <w:t xml:space="preserve"> de l’entité de coordination mondiale</w:t>
      </w:r>
    </w:p>
    <w:p w14:paraId="47FAA421" w14:textId="055013A4" w:rsidR="00084286" w:rsidRPr="00626A89" w:rsidRDefault="00B55BD6" w:rsidP="000E1F77">
      <w:pPr>
        <w:pStyle w:val="CBDNormalNumber"/>
        <w:numPr>
          <w:ilvl w:val="0"/>
          <w:numId w:val="5"/>
        </w:numPr>
        <w:rPr>
          <w:lang w:val="fr-FR"/>
        </w:rPr>
      </w:pPr>
      <w:r>
        <w:rPr>
          <w:lang w:val="fr-FR"/>
        </w:rPr>
        <w:t xml:space="preserve">À sa quatrième réunion, l’Organe subsidiaire chargé de l’application a examiné deux options </w:t>
      </w:r>
      <w:r w:rsidR="000741C4">
        <w:rPr>
          <w:lang w:val="fr-FR"/>
        </w:rPr>
        <w:t>d’hébergement</w:t>
      </w:r>
      <w:r w:rsidR="003243D5">
        <w:rPr>
          <w:lang w:val="fr-FR"/>
        </w:rPr>
        <w:t xml:space="preserve"> de l’entité de coordination mondiale, soit par le Secrétariat de la Convention sur la diversité biologique, soit par une organisation internationale ayant un mandat mondial. Dans le </w:t>
      </w:r>
      <w:r w:rsidR="003A198F" w:rsidRPr="00626A89">
        <w:rPr>
          <w:lang w:val="fr-FR"/>
        </w:rPr>
        <w:t>document</w:t>
      </w:r>
      <w:r w:rsidR="003243D5">
        <w:rPr>
          <w:lang w:val="fr-FR"/>
        </w:rPr>
        <w:t> </w:t>
      </w:r>
      <w:r w:rsidR="003A198F" w:rsidRPr="00626A89">
        <w:rPr>
          <w:lang w:val="fr-FR"/>
        </w:rPr>
        <w:t>CBD/SBI/4/</w:t>
      </w:r>
      <w:r w:rsidR="00E84CA8" w:rsidRPr="00626A89">
        <w:rPr>
          <w:lang w:val="fr-FR"/>
        </w:rPr>
        <w:t>INF/7</w:t>
      </w:r>
      <w:r w:rsidR="003A198F" w:rsidRPr="00626A89">
        <w:rPr>
          <w:lang w:val="fr-FR"/>
        </w:rPr>
        <w:t xml:space="preserve">, </w:t>
      </w:r>
      <w:r w:rsidR="003243D5">
        <w:rPr>
          <w:lang w:val="fr-FR"/>
        </w:rPr>
        <w:t xml:space="preserve">le Secrétariat a fourni une estimation des </w:t>
      </w:r>
      <w:r w:rsidR="0075555E">
        <w:rPr>
          <w:lang w:val="fr-FR"/>
        </w:rPr>
        <w:t>frais</w:t>
      </w:r>
      <w:r w:rsidR="003243D5">
        <w:rPr>
          <w:lang w:val="fr-FR"/>
        </w:rPr>
        <w:t xml:space="preserve"> </w:t>
      </w:r>
      <w:r w:rsidR="000741C4">
        <w:rPr>
          <w:lang w:val="fr-FR"/>
        </w:rPr>
        <w:t>d’opérationnalisation</w:t>
      </w:r>
      <w:r w:rsidR="003243D5">
        <w:rPr>
          <w:lang w:val="fr-FR"/>
        </w:rPr>
        <w:t xml:space="preserve"> de l’entité si elle devait être accueillie par le Secrétariat à Montréal (Canada). Les estimations couvraient les </w:t>
      </w:r>
      <w:r w:rsidR="0075555E">
        <w:rPr>
          <w:lang w:val="fr-FR"/>
        </w:rPr>
        <w:t>frais</w:t>
      </w:r>
      <w:r w:rsidR="003243D5">
        <w:rPr>
          <w:lang w:val="fr-FR"/>
        </w:rPr>
        <w:t xml:space="preserve"> de base et de fonctionnement de l’entité, dont les </w:t>
      </w:r>
      <w:r w:rsidR="0075555E">
        <w:rPr>
          <w:lang w:val="fr-FR"/>
        </w:rPr>
        <w:t>frais</w:t>
      </w:r>
      <w:r w:rsidR="003243D5">
        <w:rPr>
          <w:lang w:val="fr-FR"/>
        </w:rPr>
        <w:t xml:space="preserve"> de personnel, de l’équipement et des fournitures de bureau, des déplacements, de la </w:t>
      </w:r>
      <w:r w:rsidR="000741C4">
        <w:rPr>
          <w:lang w:val="fr-FR"/>
        </w:rPr>
        <w:t>création</w:t>
      </w:r>
      <w:r w:rsidR="003243D5">
        <w:rPr>
          <w:lang w:val="fr-FR"/>
        </w:rPr>
        <w:t xml:space="preserve"> et du fonctionnement d’une plateforme collaborative en ligne pour les centres d’appui et </w:t>
      </w:r>
      <w:r w:rsidR="000741C4">
        <w:rPr>
          <w:lang w:val="fr-FR"/>
        </w:rPr>
        <w:t xml:space="preserve">de </w:t>
      </w:r>
      <w:r w:rsidR="003243D5">
        <w:rPr>
          <w:lang w:val="fr-FR"/>
        </w:rPr>
        <w:t>la tenue d’une réunion annuelle des centres</w:t>
      </w:r>
      <w:r w:rsidR="003243D5" w:rsidRPr="00AB7293">
        <w:rPr>
          <w:lang w:val="fr-FR"/>
        </w:rPr>
        <w:t xml:space="preserve">. </w:t>
      </w:r>
      <w:r w:rsidR="00AF1DBD" w:rsidRPr="00AB7293">
        <w:rPr>
          <w:lang w:val="fr-FR"/>
        </w:rPr>
        <w:t xml:space="preserve">La configuration </w:t>
      </w:r>
      <w:r w:rsidR="000741C4" w:rsidRPr="00AB7293">
        <w:rPr>
          <w:lang w:val="fr-FR"/>
        </w:rPr>
        <w:t xml:space="preserve">du personnel </w:t>
      </w:r>
      <w:r w:rsidR="00AF1DBD" w:rsidRPr="00AB7293">
        <w:rPr>
          <w:lang w:val="fr-FR"/>
        </w:rPr>
        <w:t xml:space="preserve">et d’autres éléments de </w:t>
      </w:r>
      <w:r w:rsidR="0075555E" w:rsidRPr="00AB7293">
        <w:rPr>
          <w:lang w:val="fr-FR"/>
        </w:rPr>
        <w:t>frais</w:t>
      </w:r>
      <w:r w:rsidR="00AF1DBD" w:rsidRPr="00AB7293">
        <w:rPr>
          <w:lang w:val="fr-FR"/>
        </w:rPr>
        <w:t xml:space="preserve"> a été faite sur la base d’une évaluation du Secrétariat relative aux capacités minimum</w:t>
      </w:r>
      <w:r w:rsidR="008B1D1D" w:rsidRPr="00AB7293">
        <w:rPr>
          <w:lang w:val="fr-FR"/>
        </w:rPr>
        <w:t>s</w:t>
      </w:r>
      <w:r w:rsidR="00AF1DBD" w:rsidRPr="00AB7293">
        <w:rPr>
          <w:lang w:val="fr-FR"/>
        </w:rPr>
        <w:t xml:space="preserve"> nécessaires pour </w:t>
      </w:r>
      <w:r w:rsidR="00147493">
        <w:rPr>
          <w:lang w:val="fr-FR"/>
        </w:rPr>
        <w:t xml:space="preserve">que </w:t>
      </w:r>
      <w:r w:rsidR="00AF1DBD" w:rsidRPr="00AB7293">
        <w:rPr>
          <w:lang w:val="fr-FR"/>
        </w:rPr>
        <w:t>l’entité</w:t>
      </w:r>
      <w:r w:rsidR="000741C4" w:rsidRPr="00AB7293">
        <w:rPr>
          <w:lang w:val="fr-FR"/>
        </w:rPr>
        <w:t xml:space="preserve"> puisse remplir ses fonctions</w:t>
      </w:r>
      <w:r w:rsidR="00AF1DBD" w:rsidRPr="00AB7293">
        <w:rPr>
          <w:lang w:val="fr-FR"/>
        </w:rPr>
        <w:t xml:space="preserve">, </w:t>
      </w:r>
      <w:r w:rsidR="000741C4" w:rsidRPr="00AB7293">
        <w:rPr>
          <w:lang w:val="fr-FR"/>
        </w:rPr>
        <w:t>tel qu’énoncé</w:t>
      </w:r>
      <w:r w:rsidR="00AF1DBD" w:rsidRPr="00AB7293">
        <w:rPr>
          <w:lang w:val="fr-FR"/>
        </w:rPr>
        <w:t xml:space="preserve"> dans la décision </w:t>
      </w:r>
      <w:r w:rsidR="003A198F" w:rsidRPr="00AB7293">
        <w:rPr>
          <w:lang w:val="fr-FR"/>
        </w:rPr>
        <w:t>15/8</w:t>
      </w:r>
      <w:r w:rsidR="0061641A" w:rsidRPr="00AB7293">
        <w:rPr>
          <w:rStyle w:val="Appelnotedebasdep"/>
          <w:lang w:val="fr-FR"/>
        </w:rPr>
        <w:footnoteReference w:id="5"/>
      </w:r>
      <w:r w:rsidR="00AF1DBD" w:rsidRPr="00AB7293">
        <w:rPr>
          <w:lang w:val="fr-FR"/>
        </w:rPr>
        <w:t>.</w:t>
      </w:r>
      <w:r w:rsidR="00152191" w:rsidRPr="00626A89">
        <w:rPr>
          <w:lang w:val="fr-FR"/>
        </w:rPr>
        <w:t xml:space="preserve"> </w:t>
      </w:r>
    </w:p>
    <w:p w14:paraId="01F84671" w14:textId="4E7FD24D" w:rsidR="009878C9" w:rsidRPr="00626A89" w:rsidRDefault="00F77306" w:rsidP="003A198F">
      <w:pPr>
        <w:pStyle w:val="CBDNormalNumber"/>
        <w:numPr>
          <w:ilvl w:val="0"/>
          <w:numId w:val="5"/>
        </w:numPr>
        <w:rPr>
          <w:lang w:val="fr-FR"/>
        </w:rPr>
      </w:pPr>
      <w:r>
        <w:rPr>
          <w:lang w:val="fr-FR"/>
        </w:rPr>
        <w:t>Dans sa recommandation </w:t>
      </w:r>
      <w:hyperlink r:id="rId17" w:history="1">
        <w:r w:rsidR="000E1F77" w:rsidRPr="00626A89">
          <w:rPr>
            <w:rStyle w:val="Lienhypertexte"/>
            <w:lang w:val="fr-FR"/>
          </w:rPr>
          <w:t>4/5</w:t>
        </w:r>
      </w:hyperlink>
      <w:r w:rsidR="000E1F77" w:rsidRPr="00626A89">
        <w:rPr>
          <w:lang w:val="fr-FR"/>
        </w:rPr>
        <w:t xml:space="preserve">, </w:t>
      </w:r>
      <w:r>
        <w:rPr>
          <w:lang w:val="fr-FR"/>
        </w:rPr>
        <w:t xml:space="preserve">l’Organe subsidiaire chargé de l’application a prié la Secrétaire exécutive de préparer une estimation des ressources nécessaires pour différentes options d’hébergement et </w:t>
      </w:r>
      <w:r w:rsidR="00AB7293">
        <w:rPr>
          <w:lang w:val="fr-FR"/>
        </w:rPr>
        <w:t xml:space="preserve">d’opérationnalisation </w:t>
      </w:r>
      <w:r>
        <w:rPr>
          <w:lang w:val="fr-FR"/>
        </w:rPr>
        <w:t>de l’entité de coordination mondiale, y compris des options pouvant être échelonnées, pour examen par la Conférence des Partes à sa seizième réunion. Dans la présente note, deux scénarios d’échelle différente sont décrits pour l</w:t>
      </w:r>
      <w:r w:rsidR="00AB7293">
        <w:rPr>
          <w:lang w:val="fr-FR"/>
        </w:rPr>
        <w:t xml:space="preserve">’opérationnalisation </w:t>
      </w:r>
      <w:r>
        <w:rPr>
          <w:lang w:val="fr-FR"/>
        </w:rPr>
        <w:t xml:space="preserve">de l’entité, les différences tenant principalement au personnel, et les </w:t>
      </w:r>
      <w:r w:rsidR="0075555E">
        <w:rPr>
          <w:lang w:val="fr-FR"/>
        </w:rPr>
        <w:t>frais</w:t>
      </w:r>
      <w:r>
        <w:rPr>
          <w:lang w:val="fr-FR"/>
        </w:rPr>
        <w:t xml:space="preserve"> estimés de chaque scénario sont fournis dans le tableau ci-dessous. Les estimations couvrent les </w:t>
      </w:r>
      <w:r w:rsidR="0075555E">
        <w:rPr>
          <w:lang w:val="fr-FR"/>
        </w:rPr>
        <w:t>frais</w:t>
      </w:r>
      <w:r>
        <w:rPr>
          <w:lang w:val="fr-FR"/>
        </w:rPr>
        <w:t xml:space="preserve"> de base et de fonctionnement de l’entité, tels que soulignés au paragraphe 7 ci-dessus, et se basent sur les </w:t>
      </w:r>
      <w:r w:rsidR="0075555E">
        <w:rPr>
          <w:lang w:val="fr-FR"/>
        </w:rPr>
        <w:t>frais</w:t>
      </w:r>
      <w:r>
        <w:rPr>
          <w:lang w:val="fr-FR"/>
        </w:rPr>
        <w:t xml:space="preserve"> de personnel du lieu d’affectation de Montréal.</w:t>
      </w:r>
    </w:p>
    <w:p w14:paraId="1A37E469" w14:textId="6307A3E8" w:rsidR="00AC0180" w:rsidRPr="00626A89" w:rsidRDefault="00F77306" w:rsidP="007A4532">
      <w:pPr>
        <w:pStyle w:val="CBDNormalNumber"/>
        <w:numPr>
          <w:ilvl w:val="0"/>
          <w:numId w:val="5"/>
        </w:numPr>
        <w:rPr>
          <w:lang w:val="fr-FR"/>
        </w:rPr>
      </w:pPr>
      <w:r>
        <w:rPr>
          <w:lang w:val="fr-FR"/>
        </w:rPr>
        <w:t>Le premier scénario, qui a été soumis lors de la quatrième réunion de l’Organe subsidiaire chargé de l’application</w:t>
      </w:r>
      <w:r w:rsidR="001C131F" w:rsidRPr="00626A89">
        <w:rPr>
          <w:rStyle w:val="Appelnotedebasdep"/>
          <w:lang w:val="fr-FR"/>
        </w:rPr>
        <w:footnoteReference w:id="6"/>
      </w:r>
      <w:r>
        <w:rPr>
          <w:lang w:val="fr-FR"/>
        </w:rPr>
        <w:t xml:space="preserve">, inclut les </w:t>
      </w:r>
      <w:r w:rsidR="0075555E">
        <w:rPr>
          <w:lang w:val="fr-FR"/>
        </w:rPr>
        <w:t>frais</w:t>
      </w:r>
      <w:r>
        <w:rPr>
          <w:lang w:val="fr-FR"/>
        </w:rPr>
        <w:t xml:space="preserve"> </w:t>
      </w:r>
      <w:r w:rsidR="00AB7293">
        <w:rPr>
          <w:lang w:val="fr-FR"/>
        </w:rPr>
        <w:t>que représentent trois fonctionnaires</w:t>
      </w:r>
      <w:r>
        <w:rPr>
          <w:lang w:val="fr-FR"/>
        </w:rPr>
        <w:t xml:space="preserve"> de niveau</w:t>
      </w:r>
      <w:r w:rsidR="008B1D1D">
        <w:rPr>
          <w:lang w:val="fr-FR"/>
        </w:rPr>
        <w:t> </w:t>
      </w:r>
      <w:r w:rsidR="009878C9" w:rsidRPr="00626A89">
        <w:rPr>
          <w:lang w:val="fr-FR"/>
        </w:rPr>
        <w:t xml:space="preserve">P5, P4 </w:t>
      </w:r>
      <w:r>
        <w:rPr>
          <w:lang w:val="fr-FR"/>
        </w:rPr>
        <w:t>et</w:t>
      </w:r>
      <w:r w:rsidR="009878C9" w:rsidRPr="00626A89">
        <w:rPr>
          <w:lang w:val="fr-FR"/>
        </w:rPr>
        <w:t xml:space="preserve"> G7</w:t>
      </w:r>
      <w:r w:rsidR="00354D35" w:rsidRPr="00626A89">
        <w:rPr>
          <w:lang w:val="fr-FR"/>
        </w:rPr>
        <w:t xml:space="preserve">, </w:t>
      </w:r>
      <w:r>
        <w:rPr>
          <w:lang w:val="fr-FR"/>
        </w:rPr>
        <w:t>respectivement</w:t>
      </w:r>
      <w:r w:rsidR="001C27F1" w:rsidRPr="00626A89">
        <w:rPr>
          <w:lang w:val="fr-FR"/>
        </w:rPr>
        <w:t>.</w:t>
      </w:r>
      <w:r w:rsidR="004E2F02" w:rsidRPr="00626A89">
        <w:rPr>
          <w:lang w:val="fr-FR"/>
        </w:rPr>
        <w:t xml:space="preserve"> </w:t>
      </w:r>
      <w:r>
        <w:rPr>
          <w:lang w:val="fr-FR"/>
        </w:rPr>
        <w:t>Cependant, au vu de la sélection de 18</w:t>
      </w:r>
      <w:r w:rsidR="008B1D1D">
        <w:rPr>
          <w:lang w:val="fr-FR"/>
        </w:rPr>
        <w:t> </w:t>
      </w:r>
      <w:r>
        <w:rPr>
          <w:lang w:val="fr-FR"/>
        </w:rPr>
        <w:t>centres d’appui, un nombre supérieur à ce qui avait été anticipé, le scénario 1 pourrait ne pas permettre à l’entité de coordination mondiale de pleinement remplir toutes ses fonctions, comme</w:t>
      </w:r>
      <w:r w:rsidR="00985D4D">
        <w:rPr>
          <w:lang w:val="fr-FR"/>
        </w:rPr>
        <w:t xml:space="preserve"> fournir des services d’assistance et mobiliser </w:t>
      </w:r>
      <w:r w:rsidR="00AB7293">
        <w:rPr>
          <w:lang w:val="fr-FR"/>
        </w:rPr>
        <w:t>d</w:t>
      </w:r>
      <w:r w:rsidR="00985D4D">
        <w:rPr>
          <w:lang w:val="fr-FR"/>
        </w:rPr>
        <w:t xml:space="preserve">es ressources pour les programmes de coopération technique et scientifique des centres. Le second scénario assure une dotation en effectifs permettant que l’entité de coordination mondiale s’acquitte plus efficacement de toutes ses fonctions, avec quatre </w:t>
      </w:r>
      <w:r w:rsidR="00AB7293">
        <w:rPr>
          <w:lang w:val="fr-FR"/>
        </w:rPr>
        <w:t>fonctionnaires</w:t>
      </w:r>
      <w:r w:rsidR="00985D4D">
        <w:rPr>
          <w:lang w:val="fr-FR"/>
        </w:rPr>
        <w:t xml:space="preserve"> de niveau</w:t>
      </w:r>
      <w:r w:rsidR="008B1D1D">
        <w:rPr>
          <w:lang w:val="fr-FR"/>
        </w:rPr>
        <w:t> </w:t>
      </w:r>
      <w:r w:rsidR="00B8326D" w:rsidRPr="00626A89">
        <w:rPr>
          <w:lang w:val="fr-FR"/>
        </w:rPr>
        <w:t xml:space="preserve">P5, P4, P3 </w:t>
      </w:r>
      <w:r w:rsidR="00985D4D">
        <w:rPr>
          <w:lang w:val="fr-FR"/>
        </w:rPr>
        <w:t>et</w:t>
      </w:r>
      <w:r w:rsidR="00B8326D" w:rsidRPr="00626A89">
        <w:rPr>
          <w:lang w:val="fr-FR"/>
        </w:rPr>
        <w:t xml:space="preserve"> G7</w:t>
      </w:r>
      <w:r w:rsidR="00831B53" w:rsidRPr="00626A89">
        <w:rPr>
          <w:lang w:val="fr-FR"/>
        </w:rPr>
        <w:t xml:space="preserve">, </w:t>
      </w:r>
      <w:r w:rsidR="00985D4D">
        <w:rPr>
          <w:lang w:val="fr-FR"/>
        </w:rPr>
        <w:t>respectivement</w:t>
      </w:r>
      <w:r w:rsidR="00086FAC" w:rsidRPr="00626A89">
        <w:rPr>
          <w:lang w:val="fr-FR"/>
        </w:rPr>
        <w:t>.</w:t>
      </w:r>
    </w:p>
    <w:p w14:paraId="2655058F" w14:textId="46345C7B" w:rsidR="001C27F1" w:rsidRPr="00626A89" w:rsidRDefault="005B454C" w:rsidP="005E55B4">
      <w:pPr>
        <w:pStyle w:val="CBDNormalNumber"/>
        <w:numPr>
          <w:ilvl w:val="0"/>
          <w:numId w:val="5"/>
        </w:numPr>
        <w:rPr>
          <w:lang w:val="fr-FR"/>
        </w:rPr>
      </w:pPr>
      <w:r>
        <w:rPr>
          <w:lang w:val="fr-FR"/>
        </w:rPr>
        <w:t xml:space="preserve">Les fonctions et les éléments de coût de l’entité de coordination mondiale seraient identiques, que l’entité soit hébergée par le Secrétariat ou par une organisation internationale ayant un mandat mondial. Les différences en matière de </w:t>
      </w:r>
      <w:r w:rsidR="0075555E">
        <w:rPr>
          <w:lang w:val="fr-FR"/>
        </w:rPr>
        <w:t>frais</w:t>
      </w:r>
      <w:r>
        <w:rPr>
          <w:lang w:val="fr-FR"/>
        </w:rPr>
        <w:t xml:space="preserve"> surviendraient principalement des différences de </w:t>
      </w:r>
      <w:r w:rsidR="0075555E">
        <w:rPr>
          <w:lang w:val="fr-FR"/>
        </w:rPr>
        <w:t>frais</w:t>
      </w:r>
      <w:r>
        <w:rPr>
          <w:lang w:val="fr-FR"/>
        </w:rPr>
        <w:t xml:space="preserve"> de personnel liés au lieu d’affectation où l’entité se situerait. En comparaison, si l’entité devait être hébergée par une organisation internationale, dont le siège </w:t>
      </w:r>
      <w:r w:rsidR="00BB5C4D">
        <w:rPr>
          <w:lang w:val="fr-FR"/>
        </w:rPr>
        <w:t>était</w:t>
      </w:r>
      <w:r>
        <w:rPr>
          <w:lang w:val="fr-FR"/>
        </w:rPr>
        <w:t xml:space="preserve"> à Nairobi, qui applique les grilles de salaires et les indemnités de poste de la Commission de la fonction publique internationale, il est estimé que, en raison des différences de </w:t>
      </w:r>
      <w:r w:rsidR="0075555E">
        <w:rPr>
          <w:lang w:val="fr-FR"/>
        </w:rPr>
        <w:t>frais</w:t>
      </w:r>
      <w:r>
        <w:rPr>
          <w:lang w:val="fr-FR"/>
        </w:rPr>
        <w:t xml:space="preserve"> de personnel, le coût total du scénario 1 serait inférieur d’environ 4 % </w:t>
      </w:r>
      <w:r w:rsidR="00BB5C4D">
        <w:rPr>
          <w:lang w:val="fr-FR"/>
        </w:rPr>
        <w:t>comparé à</w:t>
      </w:r>
      <w:r>
        <w:rPr>
          <w:lang w:val="fr-FR"/>
        </w:rPr>
        <w:t xml:space="preserve"> Montréal et celui du scénario 2 d’environ 1 %. Si l’entité devait être hébergée </w:t>
      </w:r>
      <w:r>
        <w:rPr>
          <w:lang w:val="fr-FR"/>
        </w:rPr>
        <w:t xml:space="preserve">par une organisation internationale, dont le siège </w:t>
      </w:r>
      <w:r w:rsidR="00BB5C4D">
        <w:rPr>
          <w:lang w:val="fr-FR"/>
        </w:rPr>
        <w:t>était</w:t>
      </w:r>
      <w:r>
        <w:rPr>
          <w:lang w:val="fr-FR"/>
        </w:rPr>
        <w:t xml:space="preserve"> à </w:t>
      </w:r>
      <w:r>
        <w:rPr>
          <w:lang w:val="fr-FR"/>
        </w:rPr>
        <w:t>Genève</w:t>
      </w:r>
      <w:r>
        <w:rPr>
          <w:lang w:val="fr-FR"/>
        </w:rPr>
        <w:t>, qui applique les grilles de salaires et les indemnités de poste de la Commission de la fonction publique internationale</w:t>
      </w:r>
      <w:r>
        <w:rPr>
          <w:lang w:val="fr-FR"/>
        </w:rPr>
        <w:t xml:space="preserve">, il est estimé que le coût total du scénario 1 serait supérieur d’environ 32 % </w:t>
      </w:r>
      <w:r w:rsidR="00BB5C4D">
        <w:rPr>
          <w:lang w:val="fr-FR"/>
        </w:rPr>
        <w:t>comparé à</w:t>
      </w:r>
      <w:r>
        <w:rPr>
          <w:lang w:val="fr-FR"/>
        </w:rPr>
        <w:t xml:space="preserve"> Montréal et celui de l’option 2 d’environ 33 %.</w:t>
      </w:r>
    </w:p>
    <w:p w14:paraId="170F3740" w14:textId="08C8A5B5" w:rsidR="00860AC0" w:rsidRPr="00626A89" w:rsidRDefault="00787766" w:rsidP="00CD73AE">
      <w:pPr>
        <w:pStyle w:val="CBDNormalNumber"/>
        <w:numPr>
          <w:ilvl w:val="0"/>
          <w:numId w:val="24"/>
        </w:numPr>
        <w:rPr>
          <w:lang w:val="fr-FR"/>
        </w:rPr>
      </w:pPr>
      <w:r>
        <w:rPr>
          <w:lang w:val="fr-FR"/>
        </w:rPr>
        <w:lastRenderedPageBreak/>
        <w:t xml:space="preserve">Les </w:t>
      </w:r>
      <w:r w:rsidR="0075555E">
        <w:rPr>
          <w:lang w:val="fr-FR"/>
        </w:rPr>
        <w:t>frais</w:t>
      </w:r>
      <w:r>
        <w:rPr>
          <w:lang w:val="fr-FR"/>
        </w:rPr>
        <w:t xml:space="preserve"> de transaction engagés par l’entité de coordination mondiale et le Secrétariat pour leurs échanges seraient relativement plus élevés si l’entité était hébergée par une autre organisation internationale plutôt qu’au sein du Secrétariat. Cela a trait au rôle du Secrétariat en matière d’orientations, d’aide à l’alignement des travaux du mécanisme de coopération technique et scientifique avec les processus au titre de la Convention et de ses Protocoles et d’aide à la rédaction de rapports.</w:t>
      </w:r>
    </w:p>
    <w:p w14:paraId="65C89272" w14:textId="77777777" w:rsidR="00DD5C47" w:rsidRDefault="00DD5C47" w:rsidP="00DD5C47">
      <w:pPr>
        <w:pStyle w:val="CBDTableTitle"/>
        <w:spacing w:before="0" w:after="0"/>
        <w:rPr>
          <w:lang w:val="fr-FR"/>
        </w:rPr>
      </w:pPr>
      <w:r>
        <w:rPr>
          <w:lang w:val="fr-FR"/>
        </w:rPr>
        <w:t>Estimations de budget biennal pour deux scénarios</w:t>
      </w:r>
    </w:p>
    <w:p w14:paraId="14E2D50C" w14:textId="4A4B9334" w:rsidR="00995304" w:rsidRPr="00626A89" w:rsidRDefault="00BB5C4D" w:rsidP="00DD5C47">
      <w:pPr>
        <w:pStyle w:val="CBDTableTitle"/>
        <w:spacing w:before="0" w:after="0"/>
        <w:rPr>
          <w:bCs/>
          <w:sz w:val="18"/>
          <w:szCs w:val="18"/>
          <w:lang w:val="fr-FR"/>
        </w:rPr>
      </w:pPr>
      <w:r>
        <w:rPr>
          <w:lang w:val="fr-FR"/>
        </w:rPr>
        <w:t xml:space="preserve">D’opérationnalisation </w:t>
      </w:r>
      <w:r w:rsidR="00DD5C47">
        <w:rPr>
          <w:lang w:val="fr-FR"/>
        </w:rPr>
        <w:t>de l’entité de coordination mondiale</w:t>
      </w:r>
      <w:r w:rsidR="00AE5B29" w:rsidRPr="00626A89">
        <w:rPr>
          <w:lang w:val="fr-FR"/>
        </w:rPr>
        <w:br/>
      </w:r>
      <w:r w:rsidR="00995304" w:rsidRPr="00626A89">
        <w:rPr>
          <w:b w:val="0"/>
          <w:bCs/>
          <w:sz w:val="18"/>
          <w:szCs w:val="18"/>
          <w:lang w:val="fr-FR"/>
        </w:rPr>
        <w:t>(dollars</w:t>
      </w:r>
      <w:r w:rsidR="00DD5C47">
        <w:rPr>
          <w:b w:val="0"/>
          <w:bCs/>
          <w:sz w:val="18"/>
          <w:szCs w:val="18"/>
          <w:lang w:val="fr-FR"/>
        </w:rPr>
        <w:t xml:space="preserve"> des États-Unis</w:t>
      </w:r>
      <w:r w:rsidR="00995304" w:rsidRPr="00626A89">
        <w:rPr>
          <w:b w:val="0"/>
          <w:bCs/>
          <w:sz w:val="18"/>
          <w:szCs w:val="18"/>
          <w:lang w:val="fr-FR"/>
        </w:rPr>
        <w:t>)</w:t>
      </w:r>
    </w:p>
    <w:tbl>
      <w:tblPr>
        <w:tblW w:w="6225" w:type="dxa"/>
        <w:tblInd w:w="540" w:type="dxa"/>
        <w:tblLook w:val="04A0" w:firstRow="1" w:lastRow="0" w:firstColumn="1" w:lastColumn="0" w:noHBand="0" w:noVBand="1"/>
      </w:tblPr>
      <w:tblGrid>
        <w:gridCol w:w="3420"/>
        <w:gridCol w:w="1335"/>
        <w:gridCol w:w="1470"/>
      </w:tblGrid>
      <w:tr w:rsidR="00953525" w:rsidRPr="00626A89" w14:paraId="3D0A3216" w14:textId="105F816E" w:rsidTr="00CC29E0">
        <w:trPr>
          <w:trHeight w:val="290"/>
          <w:tblHeader/>
        </w:trPr>
        <w:tc>
          <w:tcPr>
            <w:tcW w:w="3420" w:type="dxa"/>
            <w:vMerge w:val="restart"/>
            <w:tcBorders>
              <w:top w:val="single" w:sz="4" w:space="0" w:color="auto"/>
            </w:tcBorders>
            <w:shd w:val="clear" w:color="auto" w:fill="auto"/>
            <w:noWrap/>
            <w:vAlign w:val="bottom"/>
            <w:hideMark/>
          </w:tcPr>
          <w:p w14:paraId="6740C15A" w14:textId="044AE3B6" w:rsidR="00953525" w:rsidRPr="00626A89" w:rsidRDefault="00DD5C47" w:rsidP="00070245">
            <w:pPr>
              <w:snapToGrid w:val="0"/>
              <w:jc w:val="left"/>
              <w:rPr>
                <w:i/>
                <w:iCs/>
                <w:sz w:val="20"/>
                <w:szCs w:val="20"/>
                <w:lang w:val="fr-FR" w:eastAsia="zh-CN"/>
              </w:rPr>
            </w:pPr>
            <w:r>
              <w:rPr>
                <w:i/>
                <w:iCs/>
                <w:sz w:val="20"/>
                <w:szCs w:val="20"/>
                <w:lang w:val="fr-FR" w:eastAsia="zh-CN"/>
              </w:rPr>
              <w:t>Article budgétaire</w:t>
            </w:r>
          </w:p>
        </w:tc>
        <w:tc>
          <w:tcPr>
            <w:tcW w:w="2805" w:type="dxa"/>
            <w:gridSpan w:val="2"/>
            <w:tcBorders>
              <w:top w:val="single" w:sz="4" w:space="0" w:color="auto"/>
              <w:bottom w:val="single" w:sz="4" w:space="0" w:color="auto"/>
            </w:tcBorders>
          </w:tcPr>
          <w:p w14:paraId="3A467BDA" w14:textId="4E2C5A3A" w:rsidR="00953525" w:rsidRPr="00626A89" w:rsidRDefault="00DD5C47" w:rsidP="00CC29E0">
            <w:pPr>
              <w:snapToGrid w:val="0"/>
              <w:jc w:val="center"/>
              <w:rPr>
                <w:i/>
                <w:iCs/>
                <w:color w:val="000000"/>
                <w:sz w:val="20"/>
                <w:szCs w:val="20"/>
                <w:lang w:val="fr-FR" w:eastAsia="zh-CN"/>
              </w:rPr>
            </w:pPr>
            <w:r>
              <w:rPr>
                <w:i/>
                <w:iCs/>
                <w:color w:val="000000"/>
                <w:sz w:val="20"/>
                <w:szCs w:val="20"/>
                <w:lang w:val="fr-FR" w:eastAsia="zh-CN"/>
              </w:rPr>
              <w:t>Montant</w:t>
            </w:r>
          </w:p>
        </w:tc>
      </w:tr>
      <w:tr w:rsidR="00953525" w:rsidRPr="00626A89" w14:paraId="77EE34B5" w14:textId="77777777" w:rsidTr="00CC29E0">
        <w:trPr>
          <w:trHeight w:val="290"/>
          <w:tblHeader/>
        </w:trPr>
        <w:tc>
          <w:tcPr>
            <w:tcW w:w="3420" w:type="dxa"/>
            <w:vMerge/>
            <w:shd w:val="clear" w:color="auto" w:fill="auto"/>
            <w:noWrap/>
            <w:vAlign w:val="bottom"/>
          </w:tcPr>
          <w:p w14:paraId="5D470035" w14:textId="77777777" w:rsidR="00953525" w:rsidRPr="00626A89" w:rsidRDefault="00953525" w:rsidP="00070245">
            <w:pPr>
              <w:snapToGrid w:val="0"/>
              <w:jc w:val="left"/>
              <w:rPr>
                <w:i/>
                <w:iCs/>
                <w:color w:val="000000"/>
                <w:sz w:val="20"/>
                <w:szCs w:val="20"/>
                <w:lang w:val="fr-FR" w:eastAsia="zh-CN"/>
              </w:rPr>
            </w:pPr>
          </w:p>
        </w:tc>
        <w:tc>
          <w:tcPr>
            <w:tcW w:w="1335" w:type="dxa"/>
            <w:tcBorders>
              <w:top w:val="single" w:sz="4" w:space="0" w:color="auto"/>
            </w:tcBorders>
            <w:vAlign w:val="bottom"/>
          </w:tcPr>
          <w:p w14:paraId="07DFD19E" w14:textId="77776A66" w:rsidR="00953525" w:rsidRPr="00626A89" w:rsidRDefault="00953525" w:rsidP="00CC29E0">
            <w:pPr>
              <w:snapToGrid w:val="0"/>
              <w:jc w:val="left"/>
              <w:rPr>
                <w:i/>
                <w:iCs/>
                <w:color w:val="000000"/>
                <w:sz w:val="20"/>
                <w:szCs w:val="20"/>
                <w:lang w:val="fr-FR" w:eastAsia="zh-CN"/>
              </w:rPr>
            </w:pPr>
            <w:r w:rsidRPr="00626A89">
              <w:rPr>
                <w:i/>
                <w:iCs/>
                <w:color w:val="000000"/>
                <w:sz w:val="20"/>
                <w:szCs w:val="20"/>
                <w:lang w:val="fr-FR" w:eastAsia="zh-CN"/>
              </w:rPr>
              <w:t>Sc</w:t>
            </w:r>
            <w:r w:rsidR="00DD5C47">
              <w:rPr>
                <w:i/>
                <w:iCs/>
                <w:color w:val="000000"/>
                <w:sz w:val="20"/>
                <w:szCs w:val="20"/>
                <w:lang w:val="fr-FR" w:eastAsia="zh-CN"/>
              </w:rPr>
              <w:t>é</w:t>
            </w:r>
            <w:r w:rsidRPr="00626A89">
              <w:rPr>
                <w:i/>
                <w:iCs/>
                <w:color w:val="000000"/>
                <w:sz w:val="20"/>
                <w:szCs w:val="20"/>
                <w:lang w:val="fr-FR" w:eastAsia="zh-CN"/>
              </w:rPr>
              <w:t>nario</w:t>
            </w:r>
            <w:r w:rsidR="008B1D1D">
              <w:rPr>
                <w:i/>
                <w:iCs/>
                <w:color w:val="000000"/>
                <w:sz w:val="20"/>
                <w:szCs w:val="20"/>
                <w:lang w:val="fr-FR" w:eastAsia="zh-CN"/>
              </w:rPr>
              <w:t> </w:t>
            </w:r>
            <w:r w:rsidRPr="00626A89">
              <w:rPr>
                <w:i/>
                <w:iCs/>
                <w:color w:val="000000"/>
                <w:sz w:val="20"/>
                <w:szCs w:val="20"/>
                <w:lang w:val="fr-FR" w:eastAsia="zh-CN"/>
              </w:rPr>
              <w:t>1</w:t>
            </w:r>
          </w:p>
        </w:tc>
        <w:tc>
          <w:tcPr>
            <w:tcW w:w="1470" w:type="dxa"/>
            <w:tcBorders>
              <w:top w:val="single" w:sz="4" w:space="0" w:color="auto"/>
            </w:tcBorders>
            <w:shd w:val="clear" w:color="auto" w:fill="auto"/>
            <w:noWrap/>
            <w:vAlign w:val="bottom"/>
          </w:tcPr>
          <w:p w14:paraId="30793E24" w14:textId="345F877B" w:rsidR="00953525" w:rsidRPr="00626A89" w:rsidRDefault="00953525" w:rsidP="00CC29E0">
            <w:pPr>
              <w:snapToGrid w:val="0"/>
              <w:jc w:val="left"/>
              <w:rPr>
                <w:i/>
                <w:iCs/>
                <w:color w:val="000000"/>
                <w:sz w:val="20"/>
                <w:szCs w:val="20"/>
                <w:lang w:val="fr-FR" w:eastAsia="zh-CN"/>
              </w:rPr>
            </w:pPr>
            <w:r w:rsidRPr="00626A89">
              <w:rPr>
                <w:i/>
                <w:iCs/>
                <w:color w:val="000000"/>
                <w:sz w:val="20"/>
                <w:szCs w:val="20"/>
                <w:lang w:val="fr-FR" w:eastAsia="zh-CN"/>
              </w:rPr>
              <w:t>Sc</w:t>
            </w:r>
            <w:r w:rsidR="00DD5C47">
              <w:rPr>
                <w:i/>
                <w:iCs/>
                <w:color w:val="000000"/>
                <w:sz w:val="20"/>
                <w:szCs w:val="20"/>
                <w:lang w:val="fr-FR" w:eastAsia="zh-CN"/>
              </w:rPr>
              <w:t>é</w:t>
            </w:r>
            <w:r w:rsidRPr="00626A89">
              <w:rPr>
                <w:i/>
                <w:iCs/>
                <w:color w:val="000000"/>
                <w:sz w:val="20"/>
                <w:szCs w:val="20"/>
                <w:lang w:val="fr-FR" w:eastAsia="zh-CN"/>
              </w:rPr>
              <w:t>nario</w:t>
            </w:r>
            <w:r w:rsidR="008B1D1D">
              <w:rPr>
                <w:i/>
                <w:iCs/>
                <w:color w:val="000000"/>
                <w:sz w:val="20"/>
                <w:szCs w:val="20"/>
                <w:lang w:val="fr-FR" w:eastAsia="zh-CN"/>
              </w:rPr>
              <w:t> </w:t>
            </w:r>
            <w:r w:rsidRPr="00626A89">
              <w:rPr>
                <w:i/>
                <w:iCs/>
                <w:color w:val="000000"/>
                <w:sz w:val="20"/>
                <w:szCs w:val="20"/>
                <w:lang w:val="fr-FR" w:eastAsia="zh-CN"/>
              </w:rPr>
              <w:t>2</w:t>
            </w:r>
          </w:p>
        </w:tc>
      </w:tr>
      <w:tr w:rsidR="00161B4C" w:rsidRPr="00626A89" w14:paraId="79B22280" w14:textId="686BF984" w:rsidTr="00CC29E0">
        <w:trPr>
          <w:trHeight w:val="290"/>
        </w:trPr>
        <w:tc>
          <w:tcPr>
            <w:tcW w:w="3420" w:type="dxa"/>
            <w:tcBorders>
              <w:top w:val="single" w:sz="4" w:space="0" w:color="auto"/>
            </w:tcBorders>
            <w:shd w:val="clear" w:color="auto" w:fill="auto"/>
            <w:noWrap/>
            <w:vAlign w:val="bottom"/>
            <w:hideMark/>
          </w:tcPr>
          <w:p w14:paraId="4B30524E" w14:textId="166388B3" w:rsidR="00161B4C" w:rsidRPr="00626A89" w:rsidRDefault="00BB5C4D" w:rsidP="00070245">
            <w:pPr>
              <w:snapToGrid w:val="0"/>
              <w:jc w:val="left"/>
              <w:rPr>
                <w:b/>
                <w:bCs/>
                <w:color w:val="000000"/>
                <w:sz w:val="20"/>
                <w:szCs w:val="20"/>
                <w:lang w:val="fr-FR" w:eastAsia="zh-CN"/>
              </w:rPr>
            </w:pPr>
            <w:r>
              <w:rPr>
                <w:b/>
                <w:bCs/>
                <w:color w:val="000000"/>
                <w:sz w:val="20"/>
                <w:szCs w:val="20"/>
                <w:lang w:val="fr-FR" w:eastAsia="zh-CN"/>
              </w:rPr>
              <w:t>Personnel</w:t>
            </w:r>
          </w:p>
        </w:tc>
        <w:tc>
          <w:tcPr>
            <w:tcW w:w="1335" w:type="dxa"/>
            <w:tcBorders>
              <w:top w:val="single" w:sz="4" w:space="0" w:color="auto"/>
            </w:tcBorders>
            <w:vAlign w:val="bottom"/>
          </w:tcPr>
          <w:p w14:paraId="6544C57E" w14:textId="77777777" w:rsidR="00161B4C" w:rsidRPr="00626A89" w:rsidRDefault="00161B4C" w:rsidP="00070245">
            <w:pPr>
              <w:snapToGrid w:val="0"/>
              <w:jc w:val="right"/>
              <w:rPr>
                <w:color w:val="000000"/>
                <w:sz w:val="20"/>
                <w:szCs w:val="20"/>
                <w:lang w:val="fr-FR" w:eastAsia="zh-CN"/>
              </w:rPr>
            </w:pPr>
          </w:p>
        </w:tc>
        <w:tc>
          <w:tcPr>
            <w:tcW w:w="1470" w:type="dxa"/>
            <w:tcBorders>
              <w:top w:val="single" w:sz="4" w:space="0" w:color="auto"/>
            </w:tcBorders>
            <w:shd w:val="clear" w:color="auto" w:fill="auto"/>
            <w:noWrap/>
            <w:vAlign w:val="bottom"/>
            <w:hideMark/>
          </w:tcPr>
          <w:p w14:paraId="17D24BC9" w14:textId="783A07A9" w:rsidR="00161B4C" w:rsidRPr="00626A89" w:rsidRDefault="00161B4C" w:rsidP="00070245">
            <w:pPr>
              <w:snapToGrid w:val="0"/>
              <w:jc w:val="right"/>
              <w:rPr>
                <w:color w:val="000000"/>
                <w:sz w:val="20"/>
                <w:szCs w:val="20"/>
                <w:lang w:val="fr-FR" w:eastAsia="zh-CN"/>
              </w:rPr>
            </w:pPr>
          </w:p>
        </w:tc>
      </w:tr>
      <w:tr w:rsidR="00161B4C" w:rsidRPr="00626A89" w14:paraId="20ADC8FB" w14:textId="4E77D701" w:rsidTr="00CC29E0">
        <w:tc>
          <w:tcPr>
            <w:tcW w:w="3420" w:type="dxa"/>
            <w:shd w:val="clear" w:color="auto" w:fill="auto"/>
            <w:noWrap/>
            <w:vAlign w:val="bottom"/>
          </w:tcPr>
          <w:p w14:paraId="41E28974" w14:textId="74FE3996" w:rsidR="00161B4C" w:rsidRPr="00626A89" w:rsidRDefault="009D516A" w:rsidP="00070245">
            <w:pPr>
              <w:snapToGrid w:val="0"/>
              <w:jc w:val="left"/>
              <w:rPr>
                <w:color w:val="000000"/>
                <w:sz w:val="20"/>
                <w:szCs w:val="20"/>
                <w:lang w:val="fr-FR" w:eastAsia="zh-CN"/>
              </w:rPr>
            </w:pPr>
            <w:r w:rsidRPr="00626A89">
              <w:rPr>
                <w:color w:val="000000"/>
                <w:sz w:val="20"/>
                <w:szCs w:val="20"/>
                <w:lang w:val="fr-FR" w:eastAsia="zh-CN"/>
              </w:rPr>
              <w:t xml:space="preserve">1 </w:t>
            </w:r>
            <w:r w:rsidR="00161B4C" w:rsidRPr="00626A89">
              <w:rPr>
                <w:color w:val="000000"/>
                <w:sz w:val="20"/>
                <w:szCs w:val="20"/>
                <w:lang w:val="fr-FR" w:eastAsia="zh-CN"/>
              </w:rPr>
              <w:t>P5 (</w:t>
            </w:r>
            <w:r w:rsidR="00B32668" w:rsidRPr="00626A89">
              <w:rPr>
                <w:color w:val="000000"/>
                <w:sz w:val="20"/>
                <w:szCs w:val="20"/>
                <w:lang w:val="fr-FR" w:eastAsia="zh-CN"/>
              </w:rPr>
              <w:t>c</w:t>
            </w:r>
            <w:r w:rsidR="00161B4C" w:rsidRPr="00626A89">
              <w:rPr>
                <w:color w:val="000000"/>
                <w:sz w:val="20"/>
                <w:szCs w:val="20"/>
                <w:lang w:val="fr-FR" w:eastAsia="zh-CN"/>
              </w:rPr>
              <w:t>oordinat</w:t>
            </w:r>
            <w:r w:rsidR="00DD5C47">
              <w:rPr>
                <w:color w:val="000000"/>
                <w:sz w:val="20"/>
                <w:szCs w:val="20"/>
                <w:lang w:val="fr-FR" w:eastAsia="zh-CN"/>
              </w:rPr>
              <w:t>eu</w:t>
            </w:r>
            <w:r w:rsidR="00161B4C" w:rsidRPr="00626A89">
              <w:rPr>
                <w:color w:val="000000"/>
                <w:sz w:val="20"/>
                <w:szCs w:val="20"/>
                <w:lang w:val="fr-FR" w:eastAsia="zh-CN"/>
              </w:rPr>
              <w:t>r)</w:t>
            </w:r>
            <w:r w:rsidR="00853890" w:rsidRPr="00626A89">
              <w:rPr>
                <w:i/>
                <w:iCs/>
                <w:color w:val="000000"/>
                <w:sz w:val="20"/>
                <w:szCs w:val="20"/>
                <w:vertAlign w:val="superscript"/>
                <w:lang w:val="fr-FR" w:eastAsia="zh-CN"/>
              </w:rPr>
              <w:t>a</w:t>
            </w:r>
          </w:p>
        </w:tc>
        <w:tc>
          <w:tcPr>
            <w:tcW w:w="1335" w:type="dxa"/>
            <w:vAlign w:val="bottom"/>
          </w:tcPr>
          <w:p w14:paraId="7440B6A1" w14:textId="005D7916"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508</w:t>
            </w:r>
            <w:r w:rsidR="008B1D1D">
              <w:rPr>
                <w:color w:val="000000"/>
                <w:sz w:val="20"/>
                <w:szCs w:val="20"/>
                <w:lang w:val="fr-FR" w:eastAsia="zh-CN"/>
              </w:rPr>
              <w:t> </w:t>
            </w:r>
            <w:r w:rsidRPr="00626A89">
              <w:rPr>
                <w:color w:val="000000"/>
                <w:sz w:val="20"/>
                <w:szCs w:val="20"/>
                <w:lang w:val="fr-FR" w:eastAsia="zh-CN"/>
              </w:rPr>
              <w:t>000</w:t>
            </w:r>
          </w:p>
        </w:tc>
        <w:tc>
          <w:tcPr>
            <w:tcW w:w="1470" w:type="dxa"/>
            <w:shd w:val="clear" w:color="auto" w:fill="auto"/>
            <w:noWrap/>
            <w:vAlign w:val="bottom"/>
          </w:tcPr>
          <w:p w14:paraId="2ABFF1D9" w14:textId="61B27A94"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508</w:t>
            </w:r>
            <w:r w:rsidR="008B1D1D">
              <w:rPr>
                <w:color w:val="000000"/>
                <w:sz w:val="20"/>
                <w:szCs w:val="20"/>
                <w:lang w:val="fr-FR" w:eastAsia="zh-CN"/>
              </w:rPr>
              <w:t> </w:t>
            </w:r>
            <w:r w:rsidRPr="00626A89">
              <w:rPr>
                <w:color w:val="000000"/>
                <w:sz w:val="20"/>
                <w:szCs w:val="20"/>
                <w:lang w:val="fr-FR" w:eastAsia="zh-CN"/>
              </w:rPr>
              <w:t>000</w:t>
            </w:r>
          </w:p>
        </w:tc>
      </w:tr>
      <w:tr w:rsidR="00161B4C" w:rsidRPr="00626A89" w14:paraId="31702814" w14:textId="5C8F00D4" w:rsidTr="00CC29E0">
        <w:tc>
          <w:tcPr>
            <w:tcW w:w="3420" w:type="dxa"/>
            <w:shd w:val="clear" w:color="auto" w:fill="auto"/>
            <w:noWrap/>
            <w:vAlign w:val="bottom"/>
            <w:hideMark/>
          </w:tcPr>
          <w:p w14:paraId="46041309" w14:textId="217DAAD8" w:rsidR="00161B4C" w:rsidRPr="00626A89" w:rsidRDefault="009D516A" w:rsidP="00070245">
            <w:pPr>
              <w:snapToGrid w:val="0"/>
              <w:jc w:val="left"/>
              <w:rPr>
                <w:color w:val="000000"/>
                <w:sz w:val="20"/>
                <w:szCs w:val="20"/>
                <w:lang w:val="fr-FR" w:eastAsia="zh-CN"/>
              </w:rPr>
            </w:pPr>
            <w:r w:rsidRPr="00626A89">
              <w:rPr>
                <w:color w:val="000000"/>
                <w:sz w:val="20"/>
                <w:szCs w:val="20"/>
                <w:lang w:val="fr-FR" w:eastAsia="zh-CN"/>
              </w:rPr>
              <w:t xml:space="preserve">1 </w:t>
            </w:r>
            <w:r w:rsidR="00161B4C" w:rsidRPr="00626A89">
              <w:rPr>
                <w:color w:val="000000"/>
                <w:sz w:val="20"/>
                <w:szCs w:val="20"/>
                <w:lang w:val="fr-FR" w:eastAsia="zh-CN"/>
              </w:rPr>
              <w:t>P4</w:t>
            </w:r>
          </w:p>
        </w:tc>
        <w:tc>
          <w:tcPr>
            <w:tcW w:w="1335" w:type="dxa"/>
          </w:tcPr>
          <w:p w14:paraId="4E43C412" w14:textId="1A364326" w:rsidR="00161B4C" w:rsidRPr="00626A89" w:rsidRDefault="00354D35" w:rsidP="00070245">
            <w:pPr>
              <w:snapToGrid w:val="0"/>
              <w:jc w:val="right"/>
              <w:rPr>
                <w:color w:val="000000"/>
                <w:sz w:val="20"/>
                <w:szCs w:val="20"/>
                <w:lang w:val="fr-FR" w:eastAsia="zh-CN"/>
              </w:rPr>
            </w:pPr>
            <w:r w:rsidRPr="00626A89">
              <w:rPr>
                <w:color w:val="000000"/>
                <w:sz w:val="20"/>
                <w:szCs w:val="20"/>
                <w:lang w:val="fr-FR" w:eastAsia="zh-CN"/>
              </w:rPr>
              <w:t>–</w:t>
            </w:r>
          </w:p>
        </w:tc>
        <w:tc>
          <w:tcPr>
            <w:tcW w:w="1470" w:type="dxa"/>
            <w:shd w:val="clear" w:color="auto" w:fill="auto"/>
            <w:noWrap/>
            <w:vAlign w:val="bottom"/>
            <w:hideMark/>
          </w:tcPr>
          <w:p w14:paraId="255B0F8C" w14:textId="29AB1A84"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440</w:t>
            </w:r>
            <w:r w:rsidR="008B1D1D">
              <w:rPr>
                <w:color w:val="000000"/>
                <w:sz w:val="20"/>
                <w:szCs w:val="20"/>
                <w:lang w:val="fr-FR" w:eastAsia="zh-CN"/>
              </w:rPr>
              <w:t> </w:t>
            </w:r>
            <w:r w:rsidRPr="00626A89">
              <w:rPr>
                <w:color w:val="000000"/>
                <w:sz w:val="20"/>
                <w:szCs w:val="20"/>
                <w:lang w:val="fr-FR" w:eastAsia="zh-CN"/>
              </w:rPr>
              <w:t>000</w:t>
            </w:r>
          </w:p>
        </w:tc>
      </w:tr>
      <w:tr w:rsidR="00161B4C" w:rsidRPr="00626A89" w14:paraId="121F4488" w14:textId="59886472" w:rsidTr="00CC29E0">
        <w:trPr>
          <w:trHeight w:val="290"/>
        </w:trPr>
        <w:tc>
          <w:tcPr>
            <w:tcW w:w="3420" w:type="dxa"/>
            <w:shd w:val="clear" w:color="auto" w:fill="auto"/>
            <w:noWrap/>
            <w:vAlign w:val="bottom"/>
            <w:hideMark/>
          </w:tcPr>
          <w:p w14:paraId="36BE6647" w14:textId="1657893E" w:rsidR="00161B4C" w:rsidRPr="00626A89" w:rsidRDefault="009D516A" w:rsidP="00070245">
            <w:pPr>
              <w:snapToGrid w:val="0"/>
              <w:jc w:val="left"/>
              <w:rPr>
                <w:color w:val="000000"/>
                <w:sz w:val="20"/>
                <w:szCs w:val="20"/>
                <w:lang w:val="fr-FR" w:eastAsia="zh-CN"/>
              </w:rPr>
            </w:pPr>
            <w:r w:rsidRPr="00626A89">
              <w:rPr>
                <w:color w:val="000000"/>
                <w:sz w:val="20"/>
                <w:szCs w:val="20"/>
                <w:lang w:val="fr-FR" w:eastAsia="zh-CN"/>
              </w:rPr>
              <w:t xml:space="preserve">1 </w:t>
            </w:r>
            <w:r w:rsidR="00161B4C" w:rsidRPr="00626A89">
              <w:rPr>
                <w:color w:val="000000"/>
                <w:sz w:val="20"/>
                <w:szCs w:val="20"/>
                <w:lang w:val="fr-FR" w:eastAsia="zh-CN"/>
              </w:rPr>
              <w:t xml:space="preserve">P3 </w:t>
            </w:r>
          </w:p>
        </w:tc>
        <w:tc>
          <w:tcPr>
            <w:tcW w:w="1335" w:type="dxa"/>
            <w:vAlign w:val="bottom"/>
          </w:tcPr>
          <w:p w14:paraId="7407EB34" w14:textId="3B41BDC4"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340</w:t>
            </w:r>
            <w:r w:rsidR="008B1D1D">
              <w:rPr>
                <w:color w:val="000000"/>
                <w:sz w:val="20"/>
                <w:szCs w:val="20"/>
                <w:lang w:val="fr-FR" w:eastAsia="zh-CN"/>
              </w:rPr>
              <w:t> </w:t>
            </w:r>
            <w:r w:rsidRPr="00626A89">
              <w:rPr>
                <w:color w:val="000000"/>
                <w:sz w:val="20"/>
                <w:szCs w:val="20"/>
                <w:lang w:val="fr-FR" w:eastAsia="zh-CN"/>
              </w:rPr>
              <w:t>000</w:t>
            </w:r>
          </w:p>
        </w:tc>
        <w:tc>
          <w:tcPr>
            <w:tcW w:w="1470" w:type="dxa"/>
            <w:shd w:val="clear" w:color="auto" w:fill="auto"/>
            <w:noWrap/>
            <w:vAlign w:val="bottom"/>
            <w:hideMark/>
          </w:tcPr>
          <w:p w14:paraId="4166718F" w14:textId="5040CED2"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340</w:t>
            </w:r>
            <w:r w:rsidR="008B1D1D">
              <w:rPr>
                <w:color w:val="000000"/>
                <w:sz w:val="20"/>
                <w:szCs w:val="20"/>
                <w:lang w:val="fr-FR" w:eastAsia="zh-CN"/>
              </w:rPr>
              <w:t> </w:t>
            </w:r>
            <w:r w:rsidRPr="00626A89">
              <w:rPr>
                <w:color w:val="000000"/>
                <w:sz w:val="20"/>
                <w:szCs w:val="20"/>
                <w:lang w:val="fr-FR" w:eastAsia="zh-CN"/>
              </w:rPr>
              <w:t>000</w:t>
            </w:r>
          </w:p>
        </w:tc>
      </w:tr>
      <w:tr w:rsidR="00161B4C" w:rsidRPr="00626A89" w14:paraId="39D5B78C" w14:textId="0071E541" w:rsidTr="00CC29E0">
        <w:trPr>
          <w:trHeight w:val="290"/>
        </w:trPr>
        <w:tc>
          <w:tcPr>
            <w:tcW w:w="3420" w:type="dxa"/>
            <w:shd w:val="clear" w:color="auto" w:fill="auto"/>
            <w:noWrap/>
            <w:vAlign w:val="bottom"/>
            <w:hideMark/>
          </w:tcPr>
          <w:p w14:paraId="5494D71E" w14:textId="6BC4E1F2" w:rsidR="00161B4C" w:rsidRPr="00626A89" w:rsidRDefault="009D516A" w:rsidP="00070245">
            <w:pPr>
              <w:snapToGrid w:val="0"/>
              <w:jc w:val="left"/>
              <w:rPr>
                <w:color w:val="000000"/>
                <w:sz w:val="20"/>
                <w:szCs w:val="20"/>
                <w:lang w:val="fr-FR" w:eastAsia="zh-CN"/>
              </w:rPr>
            </w:pPr>
            <w:r w:rsidRPr="00626A89">
              <w:rPr>
                <w:color w:val="000000"/>
                <w:sz w:val="20"/>
                <w:szCs w:val="20"/>
                <w:lang w:val="fr-FR" w:eastAsia="zh-CN"/>
              </w:rPr>
              <w:t xml:space="preserve">1 </w:t>
            </w:r>
            <w:r w:rsidR="00161B4C" w:rsidRPr="00626A89">
              <w:rPr>
                <w:color w:val="000000"/>
                <w:sz w:val="20"/>
                <w:szCs w:val="20"/>
                <w:lang w:val="fr-FR" w:eastAsia="zh-CN"/>
              </w:rPr>
              <w:t>G7</w:t>
            </w:r>
          </w:p>
        </w:tc>
        <w:tc>
          <w:tcPr>
            <w:tcW w:w="1335" w:type="dxa"/>
            <w:vAlign w:val="bottom"/>
          </w:tcPr>
          <w:p w14:paraId="4CB94C05" w14:textId="1EE72247"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140</w:t>
            </w:r>
            <w:r w:rsidR="008B1D1D">
              <w:rPr>
                <w:color w:val="000000"/>
                <w:sz w:val="20"/>
                <w:szCs w:val="20"/>
                <w:lang w:val="fr-FR" w:eastAsia="zh-CN"/>
              </w:rPr>
              <w:t> </w:t>
            </w:r>
            <w:r w:rsidRPr="00626A89">
              <w:rPr>
                <w:color w:val="000000"/>
                <w:sz w:val="20"/>
                <w:szCs w:val="20"/>
                <w:lang w:val="fr-FR" w:eastAsia="zh-CN"/>
              </w:rPr>
              <w:t>000</w:t>
            </w:r>
          </w:p>
        </w:tc>
        <w:tc>
          <w:tcPr>
            <w:tcW w:w="1470" w:type="dxa"/>
            <w:shd w:val="clear" w:color="auto" w:fill="auto"/>
            <w:noWrap/>
            <w:vAlign w:val="bottom"/>
            <w:hideMark/>
          </w:tcPr>
          <w:p w14:paraId="6D0D7F33" w14:textId="32960D22"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140</w:t>
            </w:r>
            <w:r w:rsidR="008B1D1D">
              <w:rPr>
                <w:color w:val="000000"/>
                <w:sz w:val="20"/>
                <w:szCs w:val="20"/>
                <w:lang w:val="fr-FR" w:eastAsia="zh-CN"/>
              </w:rPr>
              <w:t> </w:t>
            </w:r>
            <w:r w:rsidRPr="00626A89">
              <w:rPr>
                <w:color w:val="000000"/>
                <w:sz w:val="20"/>
                <w:szCs w:val="20"/>
                <w:lang w:val="fr-FR" w:eastAsia="zh-CN"/>
              </w:rPr>
              <w:t>000</w:t>
            </w:r>
          </w:p>
        </w:tc>
      </w:tr>
      <w:tr w:rsidR="00161B4C" w:rsidRPr="00626A89" w14:paraId="0467F859" w14:textId="1238D57F" w:rsidTr="00CC29E0">
        <w:trPr>
          <w:trHeight w:val="290"/>
        </w:trPr>
        <w:tc>
          <w:tcPr>
            <w:tcW w:w="3420" w:type="dxa"/>
            <w:shd w:val="clear" w:color="auto" w:fill="auto"/>
            <w:noWrap/>
            <w:vAlign w:val="bottom"/>
            <w:hideMark/>
          </w:tcPr>
          <w:p w14:paraId="56EF3E9D" w14:textId="77777777" w:rsidR="00161B4C" w:rsidRPr="00626A89" w:rsidRDefault="00161B4C" w:rsidP="00070245">
            <w:pPr>
              <w:snapToGrid w:val="0"/>
              <w:jc w:val="left"/>
              <w:rPr>
                <w:color w:val="000000"/>
                <w:sz w:val="20"/>
                <w:szCs w:val="20"/>
                <w:lang w:val="fr-FR" w:eastAsia="zh-CN"/>
              </w:rPr>
            </w:pPr>
            <w:r w:rsidRPr="00626A89">
              <w:rPr>
                <w:color w:val="000000"/>
                <w:sz w:val="20"/>
                <w:szCs w:val="20"/>
                <w:lang w:val="fr-FR" w:eastAsia="zh-CN"/>
              </w:rPr>
              <w:t>Consultants</w:t>
            </w:r>
          </w:p>
        </w:tc>
        <w:tc>
          <w:tcPr>
            <w:tcW w:w="1335" w:type="dxa"/>
            <w:vAlign w:val="bottom"/>
          </w:tcPr>
          <w:p w14:paraId="3498A65B" w14:textId="48A9F99E" w:rsidR="00161B4C" w:rsidRPr="00626A89" w:rsidRDefault="00161B4C" w:rsidP="00070245">
            <w:pPr>
              <w:snapToGrid w:val="0"/>
              <w:jc w:val="right"/>
              <w:rPr>
                <w:color w:val="000000"/>
                <w:sz w:val="20"/>
                <w:szCs w:val="20"/>
                <w:lang w:val="fr-FR"/>
              </w:rPr>
            </w:pPr>
            <w:r w:rsidRPr="00626A89">
              <w:rPr>
                <w:color w:val="000000"/>
                <w:sz w:val="20"/>
                <w:szCs w:val="20"/>
                <w:lang w:val="fr-FR" w:eastAsia="zh-CN"/>
              </w:rPr>
              <w:t>120</w:t>
            </w:r>
            <w:r w:rsidR="008B1D1D">
              <w:rPr>
                <w:color w:val="000000"/>
                <w:sz w:val="20"/>
                <w:szCs w:val="20"/>
                <w:lang w:val="fr-FR" w:eastAsia="zh-CN"/>
              </w:rPr>
              <w:t> </w:t>
            </w:r>
            <w:r w:rsidRPr="00626A89">
              <w:rPr>
                <w:color w:val="000000"/>
                <w:sz w:val="20"/>
                <w:szCs w:val="20"/>
                <w:lang w:val="fr-FR" w:eastAsia="zh-CN"/>
              </w:rPr>
              <w:t>000</w:t>
            </w:r>
          </w:p>
        </w:tc>
        <w:tc>
          <w:tcPr>
            <w:tcW w:w="1470" w:type="dxa"/>
            <w:shd w:val="clear" w:color="auto" w:fill="auto"/>
            <w:noWrap/>
            <w:vAlign w:val="bottom"/>
            <w:hideMark/>
          </w:tcPr>
          <w:p w14:paraId="3341F530" w14:textId="3394CE82"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90</w:t>
            </w:r>
            <w:r w:rsidR="008B1D1D">
              <w:rPr>
                <w:color w:val="000000"/>
                <w:sz w:val="20"/>
                <w:szCs w:val="20"/>
                <w:lang w:val="fr-FR" w:eastAsia="zh-CN"/>
              </w:rPr>
              <w:t> </w:t>
            </w:r>
            <w:r w:rsidRPr="00626A89">
              <w:rPr>
                <w:color w:val="000000"/>
                <w:sz w:val="20"/>
                <w:szCs w:val="20"/>
                <w:lang w:val="fr-FR" w:eastAsia="zh-CN"/>
              </w:rPr>
              <w:t>000</w:t>
            </w:r>
          </w:p>
        </w:tc>
      </w:tr>
      <w:tr w:rsidR="00161B4C" w:rsidRPr="00626A89" w14:paraId="3B069B0D" w14:textId="5B714794" w:rsidTr="00CC29E0">
        <w:trPr>
          <w:trHeight w:val="290"/>
        </w:trPr>
        <w:tc>
          <w:tcPr>
            <w:tcW w:w="3420" w:type="dxa"/>
            <w:shd w:val="clear" w:color="auto" w:fill="auto"/>
            <w:noWrap/>
            <w:vAlign w:val="bottom"/>
            <w:hideMark/>
          </w:tcPr>
          <w:p w14:paraId="23AF33DE" w14:textId="35B3C559" w:rsidR="00161B4C" w:rsidRPr="00626A89" w:rsidRDefault="00DD5C47" w:rsidP="00070245">
            <w:pPr>
              <w:snapToGrid w:val="0"/>
              <w:jc w:val="left"/>
              <w:rPr>
                <w:color w:val="000000"/>
                <w:sz w:val="20"/>
                <w:szCs w:val="20"/>
                <w:lang w:val="fr-FR" w:eastAsia="zh-CN"/>
              </w:rPr>
            </w:pPr>
            <w:proofErr w:type="spellStart"/>
            <w:r>
              <w:rPr>
                <w:color w:val="000000"/>
                <w:sz w:val="20"/>
                <w:szCs w:val="20"/>
                <w:lang w:val="fr-FR" w:eastAsia="zh-CN"/>
              </w:rPr>
              <w:t>Déplacements</w:t>
            </w:r>
            <w:r w:rsidR="00853890" w:rsidRPr="00626A89">
              <w:rPr>
                <w:i/>
                <w:iCs/>
                <w:color w:val="000000"/>
                <w:sz w:val="20"/>
                <w:szCs w:val="20"/>
                <w:vertAlign w:val="superscript"/>
                <w:lang w:val="fr-FR" w:eastAsia="zh-CN"/>
              </w:rPr>
              <w:t>b</w:t>
            </w:r>
            <w:proofErr w:type="spellEnd"/>
          </w:p>
        </w:tc>
        <w:tc>
          <w:tcPr>
            <w:tcW w:w="1335" w:type="dxa"/>
            <w:vAlign w:val="bottom"/>
          </w:tcPr>
          <w:p w14:paraId="3A42AF5E" w14:textId="4D8F1CEC"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160</w:t>
            </w:r>
            <w:r w:rsidR="008B1D1D">
              <w:rPr>
                <w:color w:val="000000"/>
                <w:sz w:val="20"/>
                <w:szCs w:val="20"/>
                <w:lang w:val="fr-FR" w:eastAsia="zh-CN"/>
              </w:rPr>
              <w:t> </w:t>
            </w:r>
            <w:r w:rsidRPr="00626A89">
              <w:rPr>
                <w:color w:val="000000"/>
                <w:sz w:val="20"/>
                <w:szCs w:val="20"/>
                <w:lang w:val="fr-FR" w:eastAsia="zh-CN"/>
              </w:rPr>
              <w:t>832</w:t>
            </w:r>
          </w:p>
        </w:tc>
        <w:tc>
          <w:tcPr>
            <w:tcW w:w="1470" w:type="dxa"/>
            <w:shd w:val="clear" w:color="auto" w:fill="auto"/>
            <w:noWrap/>
            <w:vAlign w:val="bottom"/>
            <w:hideMark/>
          </w:tcPr>
          <w:p w14:paraId="136594B5" w14:textId="12BD6864"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160</w:t>
            </w:r>
            <w:r w:rsidR="008B1D1D">
              <w:rPr>
                <w:color w:val="000000"/>
                <w:sz w:val="20"/>
                <w:szCs w:val="20"/>
                <w:lang w:val="fr-FR" w:eastAsia="zh-CN"/>
              </w:rPr>
              <w:t> </w:t>
            </w:r>
            <w:r w:rsidRPr="00626A89">
              <w:rPr>
                <w:color w:val="000000"/>
                <w:sz w:val="20"/>
                <w:szCs w:val="20"/>
                <w:lang w:val="fr-FR" w:eastAsia="zh-CN"/>
              </w:rPr>
              <w:t>832</w:t>
            </w:r>
          </w:p>
        </w:tc>
      </w:tr>
      <w:tr w:rsidR="00161B4C" w:rsidRPr="00626A89" w14:paraId="35494218" w14:textId="13A03F4A" w:rsidTr="00CC29E0">
        <w:trPr>
          <w:trHeight w:val="290"/>
        </w:trPr>
        <w:tc>
          <w:tcPr>
            <w:tcW w:w="3420" w:type="dxa"/>
            <w:shd w:val="clear" w:color="auto" w:fill="auto"/>
            <w:noWrap/>
            <w:vAlign w:val="bottom"/>
            <w:hideMark/>
          </w:tcPr>
          <w:p w14:paraId="07771D83" w14:textId="58737593" w:rsidR="00161B4C" w:rsidRPr="00626A89" w:rsidRDefault="00161B4C" w:rsidP="00070245">
            <w:pPr>
              <w:snapToGrid w:val="0"/>
              <w:jc w:val="left"/>
              <w:rPr>
                <w:b/>
                <w:bCs/>
                <w:color w:val="000000"/>
                <w:sz w:val="20"/>
                <w:szCs w:val="20"/>
                <w:lang w:val="fr-FR" w:eastAsia="zh-CN"/>
              </w:rPr>
            </w:pPr>
            <w:r w:rsidRPr="00626A89">
              <w:rPr>
                <w:b/>
                <w:bCs/>
                <w:color w:val="000000"/>
                <w:sz w:val="20"/>
                <w:szCs w:val="20"/>
                <w:lang w:val="fr-FR" w:eastAsia="zh-CN"/>
              </w:rPr>
              <w:t>Activit</w:t>
            </w:r>
            <w:r w:rsidR="00DD5C47">
              <w:rPr>
                <w:b/>
                <w:bCs/>
                <w:color w:val="000000"/>
                <w:sz w:val="20"/>
                <w:szCs w:val="20"/>
                <w:lang w:val="fr-FR" w:eastAsia="zh-CN"/>
              </w:rPr>
              <w:t>és</w:t>
            </w:r>
          </w:p>
        </w:tc>
        <w:tc>
          <w:tcPr>
            <w:tcW w:w="1335" w:type="dxa"/>
          </w:tcPr>
          <w:p w14:paraId="7AB6DB9A" w14:textId="77777777" w:rsidR="00161B4C" w:rsidRPr="00626A89" w:rsidRDefault="00161B4C" w:rsidP="00070245">
            <w:pPr>
              <w:snapToGrid w:val="0"/>
              <w:jc w:val="right"/>
              <w:rPr>
                <w:color w:val="000000"/>
                <w:sz w:val="20"/>
                <w:szCs w:val="20"/>
                <w:lang w:val="fr-FR" w:eastAsia="zh-CN"/>
              </w:rPr>
            </w:pPr>
          </w:p>
        </w:tc>
        <w:tc>
          <w:tcPr>
            <w:tcW w:w="1470" w:type="dxa"/>
            <w:shd w:val="clear" w:color="auto" w:fill="auto"/>
            <w:noWrap/>
            <w:vAlign w:val="bottom"/>
            <w:hideMark/>
          </w:tcPr>
          <w:p w14:paraId="7FB3F19E" w14:textId="2B4E6CF6" w:rsidR="00161B4C" w:rsidRPr="00626A89" w:rsidRDefault="00161B4C" w:rsidP="00070245">
            <w:pPr>
              <w:snapToGrid w:val="0"/>
              <w:jc w:val="right"/>
              <w:rPr>
                <w:color w:val="000000"/>
                <w:sz w:val="20"/>
                <w:szCs w:val="20"/>
                <w:lang w:val="fr-FR" w:eastAsia="zh-CN"/>
              </w:rPr>
            </w:pPr>
          </w:p>
        </w:tc>
      </w:tr>
      <w:tr w:rsidR="00161B4C" w:rsidRPr="00626A89" w14:paraId="53676EC6" w14:textId="32857A4D" w:rsidTr="00CC29E0">
        <w:trPr>
          <w:trHeight w:val="290"/>
        </w:trPr>
        <w:tc>
          <w:tcPr>
            <w:tcW w:w="3420" w:type="dxa"/>
            <w:shd w:val="clear" w:color="auto" w:fill="auto"/>
            <w:noWrap/>
            <w:vAlign w:val="bottom"/>
            <w:hideMark/>
          </w:tcPr>
          <w:p w14:paraId="56796AC2" w14:textId="6D5FE622" w:rsidR="00161B4C" w:rsidRPr="00626A89" w:rsidRDefault="00DD5C47" w:rsidP="00070245">
            <w:pPr>
              <w:snapToGrid w:val="0"/>
              <w:jc w:val="left"/>
              <w:rPr>
                <w:color w:val="000000"/>
                <w:sz w:val="20"/>
                <w:szCs w:val="20"/>
                <w:lang w:val="fr-FR" w:eastAsia="zh-CN"/>
              </w:rPr>
            </w:pPr>
            <w:r>
              <w:rPr>
                <w:color w:val="000000"/>
                <w:sz w:val="20"/>
                <w:szCs w:val="20"/>
                <w:lang w:val="fr-FR" w:eastAsia="zh-CN"/>
              </w:rPr>
              <w:t xml:space="preserve">Réunions annuelles de </w:t>
            </w:r>
            <w:proofErr w:type="spellStart"/>
            <w:r>
              <w:rPr>
                <w:color w:val="000000"/>
                <w:sz w:val="20"/>
                <w:szCs w:val="20"/>
                <w:lang w:val="fr-FR" w:eastAsia="zh-CN"/>
              </w:rPr>
              <w:t>coo</w:t>
            </w:r>
            <w:r w:rsidR="00161B4C" w:rsidRPr="00626A89">
              <w:rPr>
                <w:color w:val="000000"/>
                <w:sz w:val="20"/>
                <w:szCs w:val="20"/>
                <w:lang w:val="fr-FR" w:eastAsia="zh-CN"/>
              </w:rPr>
              <w:t>rdination</w:t>
            </w:r>
            <w:r w:rsidR="00853890" w:rsidRPr="00626A89">
              <w:rPr>
                <w:i/>
                <w:iCs/>
                <w:color w:val="000000"/>
                <w:sz w:val="20"/>
                <w:szCs w:val="20"/>
                <w:vertAlign w:val="superscript"/>
                <w:lang w:val="fr-FR" w:eastAsia="zh-CN"/>
              </w:rPr>
              <w:t>c</w:t>
            </w:r>
            <w:proofErr w:type="spellEnd"/>
          </w:p>
        </w:tc>
        <w:tc>
          <w:tcPr>
            <w:tcW w:w="1335" w:type="dxa"/>
            <w:vAlign w:val="bottom"/>
          </w:tcPr>
          <w:p w14:paraId="0DEE5702" w14:textId="35C11F5A"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80</w:t>
            </w:r>
            <w:r w:rsidR="008B1D1D">
              <w:rPr>
                <w:color w:val="000000"/>
                <w:sz w:val="20"/>
                <w:szCs w:val="20"/>
                <w:lang w:val="fr-FR" w:eastAsia="zh-CN"/>
              </w:rPr>
              <w:t> </w:t>
            </w:r>
            <w:r w:rsidRPr="00626A89">
              <w:rPr>
                <w:color w:val="000000"/>
                <w:sz w:val="20"/>
                <w:szCs w:val="20"/>
                <w:lang w:val="fr-FR" w:eastAsia="zh-CN"/>
              </w:rPr>
              <w:t>832</w:t>
            </w:r>
          </w:p>
        </w:tc>
        <w:tc>
          <w:tcPr>
            <w:tcW w:w="1470" w:type="dxa"/>
            <w:shd w:val="clear" w:color="auto" w:fill="auto"/>
            <w:noWrap/>
            <w:vAlign w:val="bottom"/>
            <w:hideMark/>
          </w:tcPr>
          <w:p w14:paraId="0B017EBA" w14:textId="4559F5AF"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80</w:t>
            </w:r>
            <w:r w:rsidR="008B1D1D">
              <w:rPr>
                <w:color w:val="000000"/>
                <w:sz w:val="20"/>
                <w:szCs w:val="20"/>
                <w:lang w:val="fr-FR" w:eastAsia="zh-CN"/>
              </w:rPr>
              <w:t> </w:t>
            </w:r>
            <w:r w:rsidRPr="00626A89">
              <w:rPr>
                <w:color w:val="000000"/>
                <w:sz w:val="20"/>
                <w:szCs w:val="20"/>
                <w:lang w:val="fr-FR" w:eastAsia="zh-CN"/>
              </w:rPr>
              <w:t>832</w:t>
            </w:r>
          </w:p>
        </w:tc>
      </w:tr>
      <w:tr w:rsidR="00161B4C" w:rsidRPr="00626A89" w14:paraId="661A33A3" w14:textId="4E6D74AA" w:rsidTr="00CC29E0">
        <w:trPr>
          <w:trHeight w:val="580"/>
        </w:trPr>
        <w:tc>
          <w:tcPr>
            <w:tcW w:w="3420" w:type="dxa"/>
            <w:shd w:val="clear" w:color="auto" w:fill="auto"/>
            <w:vAlign w:val="bottom"/>
            <w:hideMark/>
          </w:tcPr>
          <w:p w14:paraId="42118D87" w14:textId="0A009B85" w:rsidR="00161B4C" w:rsidRPr="00626A89" w:rsidRDefault="00DD5C47" w:rsidP="00070245">
            <w:pPr>
              <w:snapToGrid w:val="0"/>
              <w:jc w:val="left"/>
              <w:rPr>
                <w:color w:val="000000"/>
                <w:sz w:val="20"/>
                <w:szCs w:val="20"/>
                <w:lang w:val="fr-FR" w:eastAsia="zh-CN"/>
              </w:rPr>
            </w:pPr>
            <w:r>
              <w:rPr>
                <w:color w:val="000000"/>
                <w:sz w:val="20"/>
                <w:szCs w:val="20"/>
                <w:lang w:val="fr-FR" w:eastAsia="zh-CN"/>
              </w:rPr>
              <w:t>Plateforme c</w:t>
            </w:r>
            <w:r w:rsidR="00161B4C" w:rsidRPr="00626A89">
              <w:rPr>
                <w:color w:val="000000"/>
                <w:sz w:val="20"/>
                <w:szCs w:val="20"/>
                <w:lang w:val="fr-FR" w:eastAsia="zh-CN"/>
              </w:rPr>
              <w:t xml:space="preserve">ollaborative </w:t>
            </w:r>
            <w:r>
              <w:rPr>
                <w:color w:val="000000"/>
                <w:sz w:val="20"/>
                <w:szCs w:val="20"/>
                <w:lang w:val="fr-FR" w:eastAsia="zh-CN"/>
              </w:rPr>
              <w:t xml:space="preserve">pour les centres régionaux et </w:t>
            </w:r>
            <w:proofErr w:type="spellStart"/>
            <w:r>
              <w:rPr>
                <w:color w:val="000000"/>
                <w:sz w:val="20"/>
                <w:szCs w:val="20"/>
                <w:lang w:val="fr-FR" w:eastAsia="zh-CN"/>
              </w:rPr>
              <w:t>infrarégionaux</w:t>
            </w:r>
            <w:r w:rsidR="00732A71" w:rsidRPr="00626A89">
              <w:rPr>
                <w:i/>
                <w:iCs/>
                <w:color w:val="000000"/>
                <w:sz w:val="20"/>
                <w:szCs w:val="20"/>
                <w:vertAlign w:val="superscript"/>
                <w:lang w:val="fr-FR" w:eastAsia="zh-CN"/>
              </w:rPr>
              <w:t>d</w:t>
            </w:r>
            <w:proofErr w:type="spellEnd"/>
          </w:p>
        </w:tc>
        <w:tc>
          <w:tcPr>
            <w:tcW w:w="1335" w:type="dxa"/>
            <w:vAlign w:val="bottom"/>
          </w:tcPr>
          <w:p w14:paraId="2B0898A0" w14:textId="6DA8B7EB"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60</w:t>
            </w:r>
            <w:r w:rsidR="008B1D1D">
              <w:rPr>
                <w:color w:val="000000"/>
                <w:sz w:val="20"/>
                <w:szCs w:val="20"/>
                <w:lang w:val="fr-FR" w:eastAsia="zh-CN"/>
              </w:rPr>
              <w:t> </w:t>
            </w:r>
            <w:r w:rsidRPr="00626A89">
              <w:rPr>
                <w:color w:val="000000"/>
                <w:sz w:val="20"/>
                <w:szCs w:val="20"/>
                <w:lang w:val="fr-FR" w:eastAsia="zh-CN"/>
              </w:rPr>
              <w:t>000</w:t>
            </w:r>
          </w:p>
        </w:tc>
        <w:tc>
          <w:tcPr>
            <w:tcW w:w="1470" w:type="dxa"/>
            <w:shd w:val="clear" w:color="auto" w:fill="auto"/>
            <w:noWrap/>
            <w:vAlign w:val="bottom"/>
            <w:hideMark/>
          </w:tcPr>
          <w:p w14:paraId="366F4797" w14:textId="54161226"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60</w:t>
            </w:r>
            <w:r w:rsidR="008B1D1D">
              <w:rPr>
                <w:color w:val="000000"/>
                <w:sz w:val="20"/>
                <w:szCs w:val="20"/>
                <w:lang w:val="fr-FR" w:eastAsia="zh-CN"/>
              </w:rPr>
              <w:t> </w:t>
            </w:r>
            <w:r w:rsidRPr="00626A89">
              <w:rPr>
                <w:color w:val="000000"/>
                <w:sz w:val="20"/>
                <w:szCs w:val="20"/>
                <w:lang w:val="fr-FR" w:eastAsia="zh-CN"/>
              </w:rPr>
              <w:t>000</w:t>
            </w:r>
          </w:p>
        </w:tc>
      </w:tr>
      <w:tr w:rsidR="00161B4C" w:rsidRPr="00626A89" w14:paraId="0A022737" w14:textId="172F77AC" w:rsidTr="00CC29E0">
        <w:trPr>
          <w:trHeight w:val="290"/>
        </w:trPr>
        <w:tc>
          <w:tcPr>
            <w:tcW w:w="3420" w:type="dxa"/>
            <w:shd w:val="clear" w:color="auto" w:fill="auto"/>
            <w:noWrap/>
            <w:vAlign w:val="bottom"/>
            <w:hideMark/>
          </w:tcPr>
          <w:p w14:paraId="163BCE82" w14:textId="34D81BFF" w:rsidR="00161B4C" w:rsidRPr="00626A89" w:rsidRDefault="0075555E" w:rsidP="00070245">
            <w:pPr>
              <w:snapToGrid w:val="0"/>
              <w:jc w:val="left"/>
              <w:rPr>
                <w:color w:val="000000"/>
                <w:sz w:val="20"/>
                <w:szCs w:val="20"/>
                <w:lang w:val="fr-FR" w:eastAsia="zh-CN"/>
              </w:rPr>
            </w:pPr>
            <w:r>
              <w:rPr>
                <w:color w:val="000000"/>
                <w:sz w:val="20"/>
                <w:szCs w:val="20"/>
                <w:lang w:val="fr-FR" w:eastAsia="zh-CN"/>
              </w:rPr>
              <w:t>Frais</w:t>
            </w:r>
            <w:r w:rsidR="00BA3BBC">
              <w:rPr>
                <w:color w:val="000000"/>
                <w:sz w:val="20"/>
                <w:szCs w:val="20"/>
                <w:lang w:val="fr-FR" w:eastAsia="zh-CN"/>
              </w:rPr>
              <w:t xml:space="preserve"> de </w:t>
            </w:r>
            <w:r>
              <w:rPr>
                <w:color w:val="000000"/>
                <w:sz w:val="20"/>
                <w:szCs w:val="20"/>
                <w:lang w:val="fr-FR" w:eastAsia="zh-CN"/>
              </w:rPr>
              <w:t>bureau</w:t>
            </w:r>
            <w:r w:rsidR="00BA3BBC">
              <w:rPr>
                <w:color w:val="000000"/>
                <w:sz w:val="20"/>
                <w:szCs w:val="20"/>
                <w:lang w:val="fr-FR" w:eastAsia="zh-CN"/>
              </w:rPr>
              <w:t xml:space="preserve"> et de </w:t>
            </w:r>
            <w:proofErr w:type="spellStart"/>
            <w:r w:rsidR="00BA3BBC">
              <w:rPr>
                <w:color w:val="000000"/>
                <w:sz w:val="20"/>
                <w:szCs w:val="20"/>
                <w:lang w:val="fr-FR" w:eastAsia="zh-CN"/>
              </w:rPr>
              <w:t>fonctionnement</w:t>
            </w:r>
            <w:r w:rsidR="00732A71" w:rsidRPr="00626A89">
              <w:rPr>
                <w:i/>
                <w:iCs/>
                <w:color w:val="000000"/>
                <w:sz w:val="20"/>
                <w:szCs w:val="20"/>
                <w:vertAlign w:val="superscript"/>
                <w:lang w:val="fr-FR" w:eastAsia="zh-CN"/>
              </w:rPr>
              <w:t>e</w:t>
            </w:r>
            <w:proofErr w:type="spellEnd"/>
          </w:p>
        </w:tc>
        <w:tc>
          <w:tcPr>
            <w:tcW w:w="1335" w:type="dxa"/>
            <w:vAlign w:val="bottom"/>
          </w:tcPr>
          <w:p w14:paraId="77ED3F22" w14:textId="73C582B5" w:rsidR="00161B4C" w:rsidRPr="00626A89" w:rsidRDefault="00161B4C" w:rsidP="00070245">
            <w:pPr>
              <w:snapToGrid w:val="0"/>
              <w:jc w:val="right"/>
              <w:rPr>
                <w:color w:val="000000"/>
                <w:sz w:val="20"/>
                <w:szCs w:val="20"/>
                <w:lang w:val="fr-FR"/>
              </w:rPr>
            </w:pPr>
            <w:r w:rsidRPr="00626A89">
              <w:rPr>
                <w:color w:val="000000"/>
                <w:sz w:val="20"/>
                <w:szCs w:val="20"/>
                <w:lang w:val="fr-FR"/>
              </w:rPr>
              <w:t>26</w:t>
            </w:r>
            <w:r w:rsidR="008B1D1D">
              <w:rPr>
                <w:color w:val="000000"/>
                <w:sz w:val="20"/>
                <w:szCs w:val="20"/>
                <w:lang w:val="fr-FR"/>
              </w:rPr>
              <w:t> </w:t>
            </w:r>
            <w:r w:rsidRPr="00626A89">
              <w:rPr>
                <w:color w:val="000000"/>
                <w:sz w:val="20"/>
                <w:szCs w:val="20"/>
                <w:lang w:val="fr-FR"/>
              </w:rPr>
              <w:t>000</w:t>
            </w:r>
          </w:p>
        </w:tc>
        <w:tc>
          <w:tcPr>
            <w:tcW w:w="1470" w:type="dxa"/>
            <w:shd w:val="clear" w:color="auto" w:fill="auto"/>
            <w:noWrap/>
            <w:vAlign w:val="bottom"/>
            <w:hideMark/>
          </w:tcPr>
          <w:p w14:paraId="0F6DFFFC" w14:textId="237FD156" w:rsidR="00161B4C" w:rsidRPr="00626A89" w:rsidRDefault="00161B4C" w:rsidP="00070245">
            <w:pPr>
              <w:snapToGrid w:val="0"/>
              <w:jc w:val="right"/>
              <w:rPr>
                <w:color w:val="000000"/>
                <w:sz w:val="20"/>
                <w:szCs w:val="20"/>
                <w:lang w:val="fr-FR" w:eastAsia="zh-CN"/>
              </w:rPr>
            </w:pPr>
            <w:r w:rsidRPr="00626A89">
              <w:rPr>
                <w:color w:val="000000"/>
                <w:sz w:val="20"/>
                <w:szCs w:val="20"/>
                <w:lang w:val="fr-FR" w:eastAsia="zh-CN"/>
              </w:rPr>
              <w:t>28</w:t>
            </w:r>
            <w:r w:rsidR="008B1D1D">
              <w:rPr>
                <w:color w:val="000000"/>
                <w:sz w:val="20"/>
                <w:szCs w:val="20"/>
                <w:lang w:val="fr-FR" w:eastAsia="zh-CN"/>
              </w:rPr>
              <w:t> </w:t>
            </w:r>
            <w:r w:rsidRPr="00626A89">
              <w:rPr>
                <w:color w:val="000000"/>
                <w:sz w:val="20"/>
                <w:szCs w:val="20"/>
                <w:lang w:val="fr-FR" w:eastAsia="zh-CN"/>
              </w:rPr>
              <w:t>000</w:t>
            </w:r>
          </w:p>
        </w:tc>
      </w:tr>
      <w:tr w:rsidR="00161B4C" w:rsidRPr="00626A89" w14:paraId="2BF59168" w14:textId="35555DA5" w:rsidTr="00CC29E0">
        <w:trPr>
          <w:trHeight w:val="290"/>
        </w:trPr>
        <w:tc>
          <w:tcPr>
            <w:tcW w:w="3420" w:type="dxa"/>
            <w:tcBorders>
              <w:top w:val="single" w:sz="4" w:space="0" w:color="auto"/>
              <w:bottom w:val="single" w:sz="4" w:space="0" w:color="auto"/>
            </w:tcBorders>
            <w:shd w:val="clear" w:color="auto" w:fill="auto"/>
            <w:noWrap/>
            <w:vAlign w:val="bottom"/>
            <w:hideMark/>
          </w:tcPr>
          <w:p w14:paraId="0FA71318" w14:textId="2D275808" w:rsidR="00161B4C" w:rsidRPr="00626A89" w:rsidRDefault="00D954A1" w:rsidP="00070245">
            <w:pPr>
              <w:snapToGrid w:val="0"/>
              <w:jc w:val="left"/>
              <w:rPr>
                <w:b/>
                <w:bCs/>
                <w:color w:val="000000"/>
                <w:sz w:val="20"/>
                <w:szCs w:val="20"/>
                <w:lang w:val="fr-FR" w:eastAsia="zh-CN"/>
              </w:rPr>
            </w:pPr>
            <w:r w:rsidRPr="00626A89">
              <w:rPr>
                <w:b/>
                <w:bCs/>
                <w:color w:val="000000"/>
                <w:sz w:val="20"/>
                <w:szCs w:val="20"/>
                <w:lang w:val="fr-FR" w:eastAsia="zh-CN"/>
              </w:rPr>
              <w:tab/>
            </w:r>
            <w:r w:rsidR="00BA3BBC">
              <w:rPr>
                <w:b/>
                <w:bCs/>
                <w:color w:val="000000"/>
                <w:sz w:val="20"/>
                <w:szCs w:val="20"/>
                <w:lang w:val="fr-FR" w:eastAsia="zh-CN"/>
              </w:rPr>
              <w:t>Total partiel</w:t>
            </w:r>
          </w:p>
        </w:tc>
        <w:tc>
          <w:tcPr>
            <w:tcW w:w="1335" w:type="dxa"/>
            <w:tcBorders>
              <w:top w:val="single" w:sz="4" w:space="0" w:color="auto"/>
              <w:bottom w:val="single" w:sz="4" w:space="0" w:color="auto"/>
            </w:tcBorders>
            <w:vAlign w:val="bottom"/>
          </w:tcPr>
          <w:p w14:paraId="71816EBE" w14:textId="7050C29C" w:rsidR="00161B4C" w:rsidRPr="00626A89" w:rsidRDefault="00161B4C" w:rsidP="00070245">
            <w:pPr>
              <w:snapToGrid w:val="0"/>
              <w:jc w:val="right"/>
              <w:rPr>
                <w:b/>
                <w:bCs/>
                <w:color w:val="000000"/>
                <w:sz w:val="20"/>
                <w:szCs w:val="20"/>
                <w:lang w:val="fr-FR"/>
              </w:rPr>
            </w:pPr>
            <w:r w:rsidRPr="00626A89">
              <w:rPr>
                <w:b/>
                <w:bCs/>
                <w:color w:val="000000"/>
                <w:sz w:val="20"/>
                <w:szCs w:val="20"/>
                <w:lang w:val="fr-FR"/>
              </w:rPr>
              <w:t>1</w:t>
            </w:r>
            <w:r w:rsidR="008B1D1D">
              <w:rPr>
                <w:b/>
                <w:bCs/>
                <w:color w:val="000000"/>
                <w:sz w:val="20"/>
                <w:szCs w:val="20"/>
                <w:lang w:val="fr-FR"/>
              </w:rPr>
              <w:t> 535 </w:t>
            </w:r>
            <w:r w:rsidRPr="00626A89">
              <w:rPr>
                <w:b/>
                <w:bCs/>
                <w:color w:val="000000"/>
                <w:sz w:val="20"/>
                <w:szCs w:val="20"/>
                <w:lang w:val="fr-FR"/>
              </w:rPr>
              <w:t>664</w:t>
            </w:r>
          </w:p>
        </w:tc>
        <w:tc>
          <w:tcPr>
            <w:tcW w:w="1470" w:type="dxa"/>
            <w:tcBorders>
              <w:top w:val="single" w:sz="4" w:space="0" w:color="auto"/>
              <w:bottom w:val="single" w:sz="4" w:space="0" w:color="auto"/>
            </w:tcBorders>
            <w:shd w:val="clear" w:color="auto" w:fill="auto"/>
            <w:noWrap/>
            <w:vAlign w:val="bottom"/>
            <w:hideMark/>
          </w:tcPr>
          <w:p w14:paraId="17943658" w14:textId="68B5273A" w:rsidR="00161B4C" w:rsidRPr="00626A89" w:rsidRDefault="00161B4C" w:rsidP="00070245">
            <w:pPr>
              <w:snapToGrid w:val="0"/>
              <w:jc w:val="right"/>
              <w:rPr>
                <w:b/>
                <w:bCs/>
                <w:color w:val="000000"/>
                <w:sz w:val="20"/>
                <w:szCs w:val="20"/>
                <w:lang w:val="fr-FR" w:eastAsia="zh-CN"/>
              </w:rPr>
            </w:pPr>
            <w:r w:rsidRPr="00626A89">
              <w:rPr>
                <w:b/>
                <w:bCs/>
                <w:color w:val="000000"/>
                <w:sz w:val="20"/>
                <w:szCs w:val="20"/>
                <w:lang w:val="fr-FR"/>
              </w:rPr>
              <w:t>1</w:t>
            </w:r>
            <w:r w:rsidR="008B1D1D">
              <w:rPr>
                <w:b/>
                <w:bCs/>
                <w:color w:val="000000"/>
                <w:sz w:val="20"/>
                <w:szCs w:val="20"/>
                <w:lang w:val="fr-FR"/>
              </w:rPr>
              <w:t> 847 </w:t>
            </w:r>
            <w:r w:rsidRPr="00626A89">
              <w:rPr>
                <w:b/>
                <w:bCs/>
                <w:color w:val="000000"/>
                <w:sz w:val="20"/>
                <w:szCs w:val="20"/>
                <w:lang w:val="fr-FR"/>
              </w:rPr>
              <w:t>664</w:t>
            </w:r>
          </w:p>
        </w:tc>
      </w:tr>
      <w:tr w:rsidR="00161B4C" w:rsidRPr="00626A89" w14:paraId="468E8E04" w14:textId="532743C7" w:rsidTr="00CC29E0">
        <w:trPr>
          <w:trHeight w:val="290"/>
        </w:trPr>
        <w:tc>
          <w:tcPr>
            <w:tcW w:w="3420" w:type="dxa"/>
            <w:tcBorders>
              <w:top w:val="single" w:sz="4" w:space="0" w:color="auto"/>
              <w:bottom w:val="single" w:sz="4" w:space="0" w:color="auto"/>
            </w:tcBorders>
            <w:shd w:val="clear" w:color="auto" w:fill="auto"/>
            <w:noWrap/>
            <w:vAlign w:val="bottom"/>
            <w:hideMark/>
          </w:tcPr>
          <w:p w14:paraId="06D8088B" w14:textId="2BA84242" w:rsidR="00161B4C" w:rsidRPr="00626A89" w:rsidRDefault="0075555E" w:rsidP="00070245">
            <w:pPr>
              <w:snapToGrid w:val="0"/>
              <w:jc w:val="left"/>
              <w:rPr>
                <w:color w:val="000000"/>
                <w:sz w:val="20"/>
                <w:szCs w:val="20"/>
                <w:lang w:val="fr-FR" w:eastAsia="zh-CN"/>
              </w:rPr>
            </w:pPr>
            <w:r>
              <w:rPr>
                <w:color w:val="000000"/>
                <w:sz w:val="20"/>
                <w:szCs w:val="20"/>
                <w:lang w:val="fr-FR" w:eastAsia="zh-CN"/>
              </w:rPr>
              <w:t>Frais</w:t>
            </w:r>
            <w:r w:rsidR="00BA3BBC">
              <w:rPr>
                <w:color w:val="000000"/>
                <w:sz w:val="20"/>
                <w:szCs w:val="20"/>
                <w:lang w:val="fr-FR" w:eastAsia="zh-CN"/>
              </w:rPr>
              <w:t xml:space="preserve"> d’appui au programme</w:t>
            </w:r>
            <w:r w:rsidR="00161B4C" w:rsidRPr="00626A89">
              <w:rPr>
                <w:color w:val="000000"/>
                <w:sz w:val="20"/>
                <w:szCs w:val="20"/>
                <w:lang w:val="fr-FR" w:eastAsia="zh-CN"/>
              </w:rPr>
              <w:t xml:space="preserve"> </w:t>
            </w:r>
            <w:r w:rsidR="005554EB" w:rsidRPr="00626A89">
              <w:rPr>
                <w:color w:val="000000"/>
                <w:sz w:val="20"/>
                <w:szCs w:val="20"/>
                <w:lang w:val="fr-FR" w:eastAsia="zh-CN"/>
              </w:rPr>
              <w:t>(</w:t>
            </w:r>
            <w:r w:rsidR="00161B4C" w:rsidRPr="00626A89">
              <w:rPr>
                <w:color w:val="000000"/>
                <w:sz w:val="20"/>
                <w:szCs w:val="20"/>
                <w:lang w:val="fr-FR" w:eastAsia="zh-CN"/>
              </w:rPr>
              <w:t>13</w:t>
            </w:r>
            <w:r w:rsidR="00BA3BBC">
              <w:rPr>
                <w:color w:val="000000"/>
                <w:sz w:val="20"/>
                <w:szCs w:val="20"/>
                <w:lang w:val="fr-FR" w:eastAsia="zh-CN"/>
              </w:rPr>
              <w:t> %</w:t>
            </w:r>
            <w:r w:rsidR="005554EB" w:rsidRPr="00626A89">
              <w:rPr>
                <w:color w:val="000000"/>
                <w:sz w:val="20"/>
                <w:szCs w:val="20"/>
                <w:lang w:val="fr-FR" w:eastAsia="zh-CN"/>
              </w:rPr>
              <w:t>)</w:t>
            </w:r>
          </w:p>
        </w:tc>
        <w:tc>
          <w:tcPr>
            <w:tcW w:w="1335" w:type="dxa"/>
            <w:tcBorders>
              <w:top w:val="single" w:sz="4" w:space="0" w:color="auto"/>
              <w:bottom w:val="single" w:sz="4" w:space="0" w:color="auto"/>
            </w:tcBorders>
            <w:vAlign w:val="bottom"/>
          </w:tcPr>
          <w:p w14:paraId="5DBB8F5E" w14:textId="32B90F7B" w:rsidR="00161B4C" w:rsidRPr="00626A89" w:rsidRDefault="00161B4C" w:rsidP="00070245">
            <w:pPr>
              <w:snapToGrid w:val="0"/>
              <w:jc w:val="right"/>
              <w:rPr>
                <w:color w:val="000000"/>
                <w:sz w:val="20"/>
                <w:szCs w:val="20"/>
                <w:lang w:val="fr-FR"/>
              </w:rPr>
            </w:pPr>
            <w:r w:rsidRPr="00626A89">
              <w:rPr>
                <w:color w:val="000000"/>
                <w:sz w:val="20"/>
                <w:szCs w:val="20"/>
                <w:lang w:val="fr-FR"/>
              </w:rPr>
              <w:t>199</w:t>
            </w:r>
            <w:r w:rsidR="008B1D1D">
              <w:rPr>
                <w:color w:val="000000"/>
                <w:sz w:val="20"/>
                <w:szCs w:val="20"/>
                <w:lang w:val="fr-FR"/>
              </w:rPr>
              <w:t> </w:t>
            </w:r>
            <w:r w:rsidRPr="00626A89">
              <w:rPr>
                <w:color w:val="000000"/>
                <w:sz w:val="20"/>
                <w:szCs w:val="20"/>
                <w:lang w:val="fr-FR"/>
              </w:rPr>
              <w:t>636</w:t>
            </w:r>
          </w:p>
        </w:tc>
        <w:tc>
          <w:tcPr>
            <w:tcW w:w="1470" w:type="dxa"/>
            <w:tcBorders>
              <w:top w:val="single" w:sz="4" w:space="0" w:color="auto"/>
              <w:bottom w:val="single" w:sz="4" w:space="0" w:color="auto"/>
            </w:tcBorders>
            <w:shd w:val="clear" w:color="auto" w:fill="auto"/>
            <w:noWrap/>
            <w:vAlign w:val="bottom"/>
            <w:hideMark/>
          </w:tcPr>
          <w:p w14:paraId="28CC7418" w14:textId="3BA556D9" w:rsidR="00161B4C" w:rsidRPr="00626A89" w:rsidRDefault="00161B4C" w:rsidP="00070245">
            <w:pPr>
              <w:snapToGrid w:val="0"/>
              <w:jc w:val="right"/>
              <w:rPr>
                <w:color w:val="000000"/>
                <w:sz w:val="20"/>
                <w:szCs w:val="20"/>
                <w:lang w:val="fr-FR" w:eastAsia="zh-CN"/>
              </w:rPr>
            </w:pPr>
            <w:r w:rsidRPr="00626A89">
              <w:rPr>
                <w:color w:val="000000"/>
                <w:sz w:val="20"/>
                <w:szCs w:val="20"/>
                <w:lang w:val="fr-FR"/>
              </w:rPr>
              <w:t>240</w:t>
            </w:r>
            <w:r w:rsidR="008B1D1D">
              <w:rPr>
                <w:color w:val="000000"/>
                <w:sz w:val="20"/>
                <w:szCs w:val="20"/>
                <w:lang w:val="fr-FR"/>
              </w:rPr>
              <w:t> </w:t>
            </w:r>
            <w:r w:rsidRPr="00626A89">
              <w:rPr>
                <w:color w:val="000000"/>
                <w:sz w:val="20"/>
                <w:szCs w:val="20"/>
                <w:lang w:val="fr-FR"/>
              </w:rPr>
              <w:t>196</w:t>
            </w:r>
          </w:p>
        </w:tc>
      </w:tr>
      <w:tr w:rsidR="00161B4C" w:rsidRPr="00626A89" w14:paraId="70772D46" w14:textId="1350B66C" w:rsidTr="00CC29E0">
        <w:trPr>
          <w:trHeight w:val="290"/>
        </w:trPr>
        <w:tc>
          <w:tcPr>
            <w:tcW w:w="3420" w:type="dxa"/>
            <w:tcBorders>
              <w:top w:val="single" w:sz="4" w:space="0" w:color="auto"/>
              <w:bottom w:val="single" w:sz="4" w:space="0" w:color="auto"/>
            </w:tcBorders>
            <w:shd w:val="clear" w:color="auto" w:fill="auto"/>
            <w:noWrap/>
            <w:vAlign w:val="bottom"/>
            <w:hideMark/>
          </w:tcPr>
          <w:p w14:paraId="65EB0C5D" w14:textId="645C2C9B" w:rsidR="00161B4C" w:rsidRPr="00626A89" w:rsidRDefault="00D954A1" w:rsidP="00070245">
            <w:pPr>
              <w:snapToGrid w:val="0"/>
              <w:jc w:val="left"/>
              <w:rPr>
                <w:b/>
                <w:bCs/>
                <w:color w:val="000000"/>
                <w:sz w:val="20"/>
                <w:szCs w:val="20"/>
                <w:lang w:val="fr-FR" w:eastAsia="zh-CN"/>
              </w:rPr>
            </w:pPr>
            <w:r w:rsidRPr="00626A89">
              <w:rPr>
                <w:b/>
                <w:bCs/>
                <w:color w:val="000000"/>
                <w:sz w:val="20"/>
                <w:szCs w:val="20"/>
                <w:lang w:val="fr-FR" w:eastAsia="zh-CN"/>
              </w:rPr>
              <w:tab/>
            </w:r>
            <w:r w:rsidR="00161B4C" w:rsidRPr="00626A89">
              <w:rPr>
                <w:b/>
                <w:bCs/>
                <w:color w:val="000000"/>
                <w:sz w:val="20"/>
                <w:szCs w:val="20"/>
                <w:lang w:val="fr-FR" w:eastAsia="zh-CN"/>
              </w:rPr>
              <w:t>Total</w:t>
            </w:r>
          </w:p>
        </w:tc>
        <w:tc>
          <w:tcPr>
            <w:tcW w:w="1335" w:type="dxa"/>
            <w:tcBorders>
              <w:top w:val="single" w:sz="4" w:space="0" w:color="auto"/>
              <w:bottom w:val="single" w:sz="4" w:space="0" w:color="auto"/>
            </w:tcBorders>
            <w:vAlign w:val="bottom"/>
          </w:tcPr>
          <w:p w14:paraId="383FD392" w14:textId="44CD7C2A" w:rsidR="00161B4C" w:rsidRPr="00626A89" w:rsidRDefault="00161B4C" w:rsidP="00070245">
            <w:pPr>
              <w:snapToGrid w:val="0"/>
              <w:jc w:val="right"/>
              <w:rPr>
                <w:b/>
                <w:bCs/>
                <w:color w:val="000000"/>
                <w:sz w:val="20"/>
                <w:szCs w:val="20"/>
                <w:lang w:val="fr-FR"/>
              </w:rPr>
            </w:pPr>
            <w:r w:rsidRPr="00626A89">
              <w:rPr>
                <w:b/>
                <w:bCs/>
                <w:color w:val="000000"/>
                <w:sz w:val="20"/>
                <w:szCs w:val="20"/>
                <w:lang w:val="fr-FR"/>
              </w:rPr>
              <w:t>1</w:t>
            </w:r>
            <w:r w:rsidR="008B1D1D">
              <w:rPr>
                <w:b/>
                <w:bCs/>
                <w:color w:val="000000"/>
                <w:sz w:val="20"/>
                <w:szCs w:val="20"/>
                <w:lang w:val="fr-FR"/>
              </w:rPr>
              <w:t> 735 </w:t>
            </w:r>
            <w:r w:rsidRPr="00626A89">
              <w:rPr>
                <w:b/>
                <w:bCs/>
                <w:color w:val="000000"/>
                <w:sz w:val="20"/>
                <w:szCs w:val="20"/>
                <w:lang w:val="fr-FR"/>
              </w:rPr>
              <w:t>300</w:t>
            </w:r>
          </w:p>
        </w:tc>
        <w:tc>
          <w:tcPr>
            <w:tcW w:w="1470" w:type="dxa"/>
            <w:tcBorders>
              <w:top w:val="single" w:sz="4" w:space="0" w:color="auto"/>
              <w:bottom w:val="single" w:sz="4" w:space="0" w:color="auto"/>
            </w:tcBorders>
            <w:shd w:val="clear" w:color="auto" w:fill="auto"/>
            <w:noWrap/>
            <w:vAlign w:val="bottom"/>
            <w:hideMark/>
          </w:tcPr>
          <w:p w14:paraId="05462E9F" w14:textId="078A9091" w:rsidR="00161B4C" w:rsidRPr="00626A89" w:rsidRDefault="00161B4C" w:rsidP="00070245">
            <w:pPr>
              <w:snapToGrid w:val="0"/>
              <w:jc w:val="right"/>
              <w:rPr>
                <w:b/>
                <w:bCs/>
                <w:color w:val="000000"/>
                <w:sz w:val="20"/>
                <w:szCs w:val="20"/>
                <w:lang w:val="fr-FR" w:eastAsia="zh-CN"/>
              </w:rPr>
            </w:pPr>
            <w:r w:rsidRPr="00626A89">
              <w:rPr>
                <w:b/>
                <w:bCs/>
                <w:color w:val="000000"/>
                <w:sz w:val="20"/>
                <w:szCs w:val="20"/>
                <w:lang w:val="fr-FR"/>
              </w:rPr>
              <w:t>2</w:t>
            </w:r>
            <w:r w:rsidR="008B1D1D">
              <w:rPr>
                <w:b/>
                <w:bCs/>
                <w:color w:val="000000"/>
                <w:sz w:val="20"/>
                <w:szCs w:val="20"/>
                <w:lang w:val="fr-FR"/>
              </w:rPr>
              <w:t> 087 </w:t>
            </w:r>
            <w:r w:rsidRPr="00626A89">
              <w:rPr>
                <w:b/>
                <w:bCs/>
                <w:color w:val="000000"/>
                <w:sz w:val="20"/>
                <w:szCs w:val="20"/>
                <w:lang w:val="fr-FR"/>
              </w:rPr>
              <w:t>860</w:t>
            </w:r>
          </w:p>
        </w:tc>
      </w:tr>
    </w:tbl>
    <w:p w14:paraId="1A20BE45" w14:textId="26FB1E9D" w:rsidR="004B57EE" w:rsidRPr="00626A89" w:rsidRDefault="004B57EE" w:rsidP="00CC29E0">
      <w:pPr>
        <w:pStyle w:val="CBD-Para"/>
        <w:tabs>
          <w:tab w:val="left" w:pos="360"/>
          <w:tab w:val="left" w:pos="900"/>
        </w:tabs>
        <w:spacing w:before="120" w:after="0"/>
        <w:ind w:left="540"/>
        <w:rPr>
          <w:szCs w:val="18"/>
          <w:lang w:val="fr-FR"/>
        </w:rPr>
      </w:pPr>
      <w:r w:rsidRPr="00626A89">
        <w:rPr>
          <w:i/>
          <w:iCs w:val="0"/>
          <w:sz w:val="18"/>
          <w:szCs w:val="18"/>
          <w:vertAlign w:val="superscript"/>
          <w:lang w:val="fr-FR"/>
        </w:rPr>
        <w:t>a</w:t>
      </w:r>
      <w:r w:rsidRPr="00626A89">
        <w:rPr>
          <w:sz w:val="18"/>
          <w:szCs w:val="18"/>
          <w:lang w:val="fr-FR"/>
        </w:rPr>
        <w:tab/>
      </w:r>
      <w:r w:rsidR="007E48C0">
        <w:rPr>
          <w:sz w:val="18"/>
          <w:szCs w:val="18"/>
          <w:lang w:val="fr-FR"/>
        </w:rPr>
        <w:t xml:space="preserve">Au vu de la régularité des interactions du chef de l’entité de coordination mondiale avec les directeurs des centres d’appui et d’autres fonctionnaires de rang supérieur de leurs organisations d’accueil, il semble approprié que le titulaire </w:t>
      </w:r>
      <w:r w:rsidR="00127587">
        <w:rPr>
          <w:sz w:val="18"/>
          <w:szCs w:val="18"/>
          <w:lang w:val="fr-FR"/>
        </w:rPr>
        <w:t xml:space="preserve">ait </w:t>
      </w:r>
      <w:r w:rsidR="00BB5C4D">
        <w:rPr>
          <w:sz w:val="18"/>
          <w:szCs w:val="18"/>
          <w:lang w:val="fr-FR"/>
        </w:rPr>
        <w:t>le</w:t>
      </w:r>
      <w:r w:rsidR="00127587">
        <w:rPr>
          <w:sz w:val="18"/>
          <w:szCs w:val="18"/>
          <w:lang w:val="fr-FR"/>
        </w:rPr>
        <w:t xml:space="preserve"> niveau d’un Fonctionnaire chargé de la gestion des programmes de rang supérieur </w:t>
      </w:r>
      <w:r w:rsidR="00D24359" w:rsidRPr="00626A89">
        <w:rPr>
          <w:sz w:val="18"/>
          <w:szCs w:val="18"/>
          <w:lang w:val="fr-FR"/>
        </w:rPr>
        <w:t xml:space="preserve">(P5) </w:t>
      </w:r>
      <w:r w:rsidR="00127587">
        <w:rPr>
          <w:sz w:val="18"/>
          <w:szCs w:val="18"/>
          <w:lang w:val="fr-FR"/>
        </w:rPr>
        <w:t>ou plus</w:t>
      </w:r>
      <w:r w:rsidRPr="00626A89">
        <w:rPr>
          <w:sz w:val="18"/>
          <w:szCs w:val="18"/>
          <w:lang w:val="fr-FR"/>
        </w:rPr>
        <w:t>.</w:t>
      </w:r>
    </w:p>
    <w:p w14:paraId="75300F31" w14:textId="4DE29ABB" w:rsidR="004B57EE" w:rsidRPr="00626A89" w:rsidRDefault="004B57EE" w:rsidP="00CC29E0">
      <w:pPr>
        <w:pStyle w:val="Notedebasdepage"/>
        <w:tabs>
          <w:tab w:val="left" w:pos="360"/>
          <w:tab w:val="left" w:pos="900"/>
        </w:tabs>
        <w:ind w:left="540"/>
        <w:rPr>
          <w:szCs w:val="18"/>
          <w:lang w:val="fr-FR"/>
        </w:rPr>
      </w:pPr>
      <w:r w:rsidRPr="00626A89">
        <w:rPr>
          <w:i/>
          <w:iCs/>
          <w:szCs w:val="18"/>
          <w:vertAlign w:val="superscript"/>
          <w:lang w:val="fr-FR"/>
        </w:rPr>
        <w:t>b</w:t>
      </w:r>
      <w:r w:rsidRPr="00626A89">
        <w:rPr>
          <w:szCs w:val="18"/>
          <w:lang w:val="fr-FR"/>
        </w:rPr>
        <w:tab/>
      </w:r>
      <w:r w:rsidR="007E48C0">
        <w:rPr>
          <w:szCs w:val="18"/>
          <w:lang w:val="fr-FR"/>
        </w:rPr>
        <w:t xml:space="preserve">Les déplacements incluent les missions du personnel dans les centres d’appui et d’autres déplacements connexes. </w:t>
      </w:r>
    </w:p>
    <w:p w14:paraId="4FC3B87F" w14:textId="185CE330" w:rsidR="004B57EE" w:rsidRPr="00626A89" w:rsidRDefault="004B57EE" w:rsidP="00CC29E0">
      <w:pPr>
        <w:pStyle w:val="Notedebasdepage"/>
        <w:tabs>
          <w:tab w:val="left" w:pos="360"/>
          <w:tab w:val="left" w:pos="900"/>
        </w:tabs>
        <w:ind w:left="540"/>
        <w:rPr>
          <w:szCs w:val="18"/>
          <w:lang w:val="fr-FR"/>
        </w:rPr>
      </w:pPr>
      <w:r w:rsidRPr="00626A89">
        <w:rPr>
          <w:rStyle w:val="Appelnotedebasdep"/>
          <w:i/>
          <w:iCs/>
          <w:szCs w:val="18"/>
          <w:lang w:val="fr-FR"/>
        </w:rPr>
        <w:t>c</w:t>
      </w:r>
      <w:r w:rsidRPr="00626A89">
        <w:rPr>
          <w:szCs w:val="18"/>
          <w:lang w:val="fr-FR"/>
        </w:rPr>
        <w:tab/>
      </w:r>
      <w:r w:rsidR="007E48C0">
        <w:rPr>
          <w:szCs w:val="18"/>
          <w:lang w:val="fr-FR"/>
        </w:rPr>
        <w:t xml:space="preserve">Y compris </w:t>
      </w:r>
      <w:r w:rsidR="00AE7CD8">
        <w:rPr>
          <w:szCs w:val="18"/>
          <w:lang w:val="fr-FR"/>
        </w:rPr>
        <w:t xml:space="preserve">billets d’avion et </w:t>
      </w:r>
      <w:r w:rsidR="0075555E">
        <w:rPr>
          <w:szCs w:val="18"/>
          <w:lang w:val="fr-FR"/>
        </w:rPr>
        <w:t>indemnité</w:t>
      </w:r>
      <w:r w:rsidR="00AE7CD8">
        <w:rPr>
          <w:szCs w:val="18"/>
          <w:lang w:val="fr-FR"/>
        </w:rPr>
        <w:t xml:space="preserve"> journalière de subsistance des représentants des centres régionaux pour assister à au moins une réunion en personne par période biennale.</w:t>
      </w:r>
    </w:p>
    <w:p w14:paraId="2289B6FB" w14:textId="7F0523C1" w:rsidR="004B57EE" w:rsidRPr="00626A89" w:rsidRDefault="004B57EE" w:rsidP="00CC29E0">
      <w:pPr>
        <w:pStyle w:val="Notedebasdepage"/>
        <w:tabs>
          <w:tab w:val="left" w:pos="360"/>
          <w:tab w:val="left" w:pos="900"/>
        </w:tabs>
        <w:ind w:left="540"/>
        <w:rPr>
          <w:szCs w:val="18"/>
          <w:lang w:val="fr-FR"/>
        </w:rPr>
      </w:pPr>
      <w:r w:rsidRPr="00626A89">
        <w:rPr>
          <w:rStyle w:val="Appelnotedebasdep"/>
          <w:i/>
          <w:iCs/>
          <w:szCs w:val="18"/>
          <w:lang w:val="fr-FR"/>
        </w:rPr>
        <w:t>d</w:t>
      </w:r>
      <w:r w:rsidRPr="00626A89">
        <w:rPr>
          <w:szCs w:val="18"/>
          <w:lang w:val="fr-FR"/>
        </w:rPr>
        <w:tab/>
      </w:r>
      <w:r w:rsidR="0075555E">
        <w:rPr>
          <w:szCs w:val="18"/>
          <w:lang w:val="fr-FR"/>
        </w:rPr>
        <w:t>Suite à la conception et à la mise en service de la plateforme en ligne au cours de la première période biennale, ses frais de fonctionnement seraient plus faibles lors des périodes biennales ultérieures.</w:t>
      </w:r>
    </w:p>
    <w:p w14:paraId="0B8B3E53" w14:textId="7EB1D176" w:rsidR="004B57EE" w:rsidRPr="00626A89" w:rsidRDefault="004B57EE" w:rsidP="00CC29E0">
      <w:pPr>
        <w:pStyle w:val="CBD-Para"/>
        <w:tabs>
          <w:tab w:val="left" w:pos="360"/>
          <w:tab w:val="left" w:pos="900"/>
        </w:tabs>
        <w:ind w:left="540"/>
        <w:rPr>
          <w:sz w:val="18"/>
          <w:szCs w:val="18"/>
          <w:lang w:val="fr-FR"/>
        </w:rPr>
      </w:pPr>
      <w:r w:rsidRPr="00626A89">
        <w:rPr>
          <w:rStyle w:val="Appelnotedebasdep"/>
          <w:i/>
          <w:iCs w:val="0"/>
          <w:sz w:val="18"/>
          <w:szCs w:val="18"/>
          <w:lang w:val="fr-FR"/>
        </w:rPr>
        <w:t>e</w:t>
      </w:r>
      <w:r w:rsidRPr="00626A89">
        <w:rPr>
          <w:sz w:val="18"/>
          <w:szCs w:val="18"/>
          <w:lang w:val="fr-FR"/>
        </w:rPr>
        <w:tab/>
      </w:r>
      <w:r w:rsidR="0075555E">
        <w:rPr>
          <w:sz w:val="18"/>
          <w:szCs w:val="18"/>
          <w:lang w:val="fr-FR"/>
        </w:rPr>
        <w:t xml:space="preserve">Les frais de bureau et de fonctionnement couvriraient les frais de bureau de base (y compris les ordinateurs pour les fonctionnaires, la connexion internet, les fournitures de bureau et les locaux). </w:t>
      </w:r>
    </w:p>
    <w:p w14:paraId="4B84B252" w14:textId="10486FB0" w:rsidR="00737F8D" w:rsidRPr="00626A89" w:rsidRDefault="00D954A1" w:rsidP="00CC29E0">
      <w:pPr>
        <w:pStyle w:val="CBDH1"/>
        <w:rPr>
          <w:lang w:val="fr-FR"/>
        </w:rPr>
      </w:pPr>
      <w:r w:rsidRPr="00626A89">
        <w:rPr>
          <w:lang w:val="fr-FR"/>
        </w:rPr>
        <w:t>IV.</w:t>
      </w:r>
      <w:r w:rsidRPr="00626A89">
        <w:rPr>
          <w:lang w:val="fr-FR"/>
        </w:rPr>
        <w:tab/>
      </w:r>
      <w:r w:rsidR="0075555E">
        <w:rPr>
          <w:lang w:val="fr-FR"/>
        </w:rPr>
        <w:t>Orientations relatives au</w:t>
      </w:r>
      <w:r w:rsidR="0063136A">
        <w:rPr>
          <w:lang w:val="fr-FR"/>
        </w:rPr>
        <w:t>x besoins de</w:t>
      </w:r>
      <w:r w:rsidR="0075555E">
        <w:rPr>
          <w:lang w:val="fr-FR"/>
        </w:rPr>
        <w:t xml:space="preserve"> renforcement et </w:t>
      </w:r>
      <w:r w:rsidR="0063136A">
        <w:rPr>
          <w:lang w:val="fr-FR"/>
        </w:rPr>
        <w:t>de</w:t>
      </w:r>
      <w:r w:rsidR="0075555E">
        <w:rPr>
          <w:lang w:val="fr-FR"/>
        </w:rPr>
        <w:t xml:space="preserve"> </w:t>
      </w:r>
      <w:r w:rsidR="00BB5C4D">
        <w:rPr>
          <w:lang w:val="fr-FR"/>
        </w:rPr>
        <w:t>création</w:t>
      </w:r>
      <w:r w:rsidR="0075555E">
        <w:rPr>
          <w:lang w:val="fr-FR"/>
        </w:rPr>
        <w:t xml:space="preserve"> des capacités </w:t>
      </w:r>
      <w:r w:rsidR="00BB5C4D">
        <w:rPr>
          <w:lang w:val="fr-FR"/>
        </w:rPr>
        <w:t>recensés</w:t>
      </w:r>
      <w:r w:rsidR="0063136A">
        <w:rPr>
          <w:lang w:val="fr-FR"/>
        </w:rPr>
        <w:t xml:space="preserve"> par les Parties </w:t>
      </w:r>
      <w:r w:rsidR="00BB5C4D">
        <w:rPr>
          <w:lang w:val="fr-FR"/>
        </w:rPr>
        <w:t>en vue de</w:t>
      </w:r>
      <w:r w:rsidR="0063136A">
        <w:rPr>
          <w:lang w:val="fr-FR"/>
        </w:rPr>
        <w:t xml:space="preserve"> l’élaboration </w:t>
      </w:r>
      <w:r w:rsidR="00BB5C4D">
        <w:rPr>
          <w:lang w:val="fr-FR"/>
        </w:rPr>
        <w:t>par les centres d’appui à la coopération technique et scientifique infrarégionale</w:t>
      </w:r>
      <w:r w:rsidR="00BB5C4D">
        <w:rPr>
          <w:lang w:val="fr-FR"/>
        </w:rPr>
        <w:t xml:space="preserve"> </w:t>
      </w:r>
      <w:r w:rsidR="0063136A">
        <w:rPr>
          <w:lang w:val="fr-FR"/>
        </w:rPr>
        <w:t xml:space="preserve">de </w:t>
      </w:r>
      <w:r w:rsidR="00BB5C4D">
        <w:rPr>
          <w:lang w:val="fr-FR"/>
        </w:rPr>
        <w:t xml:space="preserve">leurs </w:t>
      </w:r>
      <w:r w:rsidR="0063136A">
        <w:rPr>
          <w:lang w:val="fr-FR"/>
        </w:rPr>
        <w:t xml:space="preserve">plans de travail </w:t>
      </w:r>
    </w:p>
    <w:p w14:paraId="54928E92" w14:textId="7E8D06C5" w:rsidR="009D23AA" w:rsidRPr="00626A89" w:rsidRDefault="0063136A" w:rsidP="00164278">
      <w:pPr>
        <w:pStyle w:val="CBDNormalNumber"/>
        <w:numPr>
          <w:ilvl w:val="0"/>
          <w:numId w:val="5"/>
        </w:numPr>
        <w:rPr>
          <w:lang w:val="fr-FR"/>
        </w:rPr>
      </w:pPr>
      <w:r>
        <w:rPr>
          <w:lang w:val="fr-FR"/>
        </w:rPr>
        <w:t xml:space="preserve">Dans plusieurs de leurs décisions, la Conférence des Partes à la Convention, la Conférence des Parties siégeant en tant que réunion des Parties au Protocole de Cartagena sur la prévention des risques biotechnologiques, la Conférence des Parties siégeant en tant que réunion des Parties au Protocole de Nagoya sur l’accès aux ressources génétiques et le partage juste et équitable des avantages découlant de leur utilisation ont demandé de l’aide pour répondre aux besoins des Parties en matière de renforcement et de </w:t>
      </w:r>
      <w:r w:rsidR="00BB5C4D">
        <w:rPr>
          <w:lang w:val="fr-FR"/>
        </w:rPr>
        <w:t>création</w:t>
      </w:r>
      <w:r>
        <w:rPr>
          <w:lang w:val="fr-FR"/>
        </w:rPr>
        <w:t xml:space="preserve"> des capacités. De plus, ces organes ont adopté des plans d’action, des stratégies et des programmes de travail qui contiennent des informations relatives au renforcement et </w:t>
      </w:r>
      <w:r w:rsidR="00BB5C4D">
        <w:rPr>
          <w:lang w:val="fr-FR"/>
        </w:rPr>
        <w:t xml:space="preserve">à la création </w:t>
      </w:r>
      <w:r>
        <w:rPr>
          <w:lang w:val="fr-FR"/>
        </w:rPr>
        <w:t xml:space="preserve">des capacités en lien avec des questions précises, ainsi que des orientations sur les principes, les stratégies et les approches de renforcement et de </w:t>
      </w:r>
      <w:r w:rsidR="00BB5C4D">
        <w:rPr>
          <w:lang w:val="fr-FR"/>
        </w:rPr>
        <w:t>création</w:t>
      </w:r>
      <w:r>
        <w:rPr>
          <w:lang w:val="fr-FR"/>
        </w:rPr>
        <w:t xml:space="preserve"> des </w:t>
      </w:r>
      <w:r>
        <w:rPr>
          <w:lang w:val="fr-FR"/>
        </w:rPr>
        <w:lastRenderedPageBreak/>
        <w:t>capacités pour la mise en œuvre efficace de la Convention, de ses Protocoles et du Cadre. L</w:t>
      </w:r>
      <w:r w:rsidR="00BB5C4D">
        <w:rPr>
          <w:lang w:val="fr-FR"/>
        </w:rPr>
        <w:t>es centres d’appui pourraient tirer parti de l</w:t>
      </w:r>
      <w:r>
        <w:rPr>
          <w:lang w:val="fr-FR"/>
        </w:rPr>
        <w:t xml:space="preserve">a connaissance de ces décisions </w:t>
      </w:r>
      <w:r w:rsidR="008B3BB4">
        <w:rPr>
          <w:lang w:val="fr-FR"/>
        </w:rPr>
        <w:t>lors de l’élaboration</w:t>
      </w:r>
      <w:r>
        <w:rPr>
          <w:lang w:val="fr-FR"/>
        </w:rPr>
        <w:t xml:space="preserve"> </w:t>
      </w:r>
      <w:r w:rsidR="008B3BB4">
        <w:rPr>
          <w:lang w:val="fr-FR"/>
        </w:rPr>
        <w:t>de leurs plans de travail.</w:t>
      </w:r>
    </w:p>
    <w:p w14:paraId="38BA31FF" w14:textId="11422EAD" w:rsidR="004E0458" w:rsidRPr="00626A89" w:rsidRDefault="008B3BB4" w:rsidP="00164278">
      <w:pPr>
        <w:pStyle w:val="CBDNormalNumber"/>
        <w:numPr>
          <w:ilvl w:val="0"/>
          <w:numId w:val="5"/>
        </w:numPr>
        <w:rPr>
          <w:lang w:val="fr-FR"/>
        </w:rPr>
      </w:pPr>
      <w:r>
        <w:rPr>
          <w:lang w:val="fr-FR"/>
        </w:rPr>
        <w:t>En réponse à la demande de l’Organe subsidiaire chargé de l’application dans sa recommandation </w:t>
      </w:r>
      <w:hyperlink r:id="rId18" w:history="1">
        <w:r w:rsidR="00970099" w:rsidRPr="00626A89">
          <w:rPr>
            <w:rStyle w:val="Lienhypertexte"/>
            <w:lang w:val="fr-FR"/>
          </w:rPr>
          <w:t>4/5</w:t>
        </w:r>
      </w:hyperlink>
      <w:r w:rsidR="00EE272C" w:rsidRPr="00626A89">
        <w:rPr>
          <w:lang w:val="fr-FR"/>
        </w:rPr>
        <w:t xml:space="preserve"> </w:t>
      </w:r>
      <w:r>
        <w:rPr>
          <w:lang w:val="fr-FR"/>
        </w:rPr>
        <w:t>d</w:t>
      </w:r>
      <w:r w:rsidR="00D11700">
        <w:rPr>
          <w:lang w:val="fr-FR"/>
        </w:rPr>
        <w:t xml:space="preserve">’élaborer </w:t>
      </w:r>
      <w:r>
        <w:rPr>
          <w:lang w:val="fr-FR"/>
        </w:rPr>
        <w:t xml:space="preserve">des orientations pour les centres d’appui, le Secrétariat a </w:t>
      </w:r>
      <w:r w:rsidR="00D11700">
        <w:rPr>
          <w:lang w:val="fr-FR"/>
        </w:rPr>
        <w:t>examiné</w:t>
      </w:r>
      <w:r>
        <w:rPr>
          <w:lang w:val="fr-FR"/>
        </w:rPr>
        <w:t xml:space="preserve"> ces décisions et a compilé les besoins précis en matière de renforcement et de </w:t>
      </w:r>
      <w:r w:rsidR="00D11700">
        <w:rPr>
          <w:lang w:val="fr-FR"/>
        </w:rPr>
        <w:t>création</w:t>
      </w:r>
      <w:r>
        <w:rPr>
          <w:lang w:val="fr-FR"/>
        </w:rPr>
        <w:t xml:space="preserve"> des capacités repérés par les Parties et les orientations opérationnelles précises qu’elles contenaient, afin d’aider les centres d’appui à </w:t>
      </w:r>
      <w:r w:rsidR="00D11700">
        <w:rPr>
          <w:lang w:val="fr-FR"/>
        </w:rPr>
        <w:t>s’acquitter de</w:t>
      </w:r>
      <w:r>
        <w:rPr>
          <w:lang w:val="fr-FR"/>
        </w:rPr>
        <w:t xml:space="preserve"> leur mandat.</w:t>
      </w:r>
    </w:p>
    <w:p w14:paraId="469FA93F" w14:textId="4951A5E7" w:rsidR="00A001D7" w:rsidRPr="00626A89" w:rsidRDefault="00D954A1" w:rsidP="00CC29E0">
      <w:pPr>
        <w:pStyle w:val="CBDH2"/>
        <w:rPr>
          <w:lang w:val="fr-FR"/>
        </w:rPr>
      </w:pPr>
      <w:r w:rsidRPr="00626A89">
        <w:rPr>
          <w:lang w:val="fr-FR"/>
        </w:rPr>
        <w:t>A.</w:t>
      </w:r>
      <w:r w:rsidRPr="00626A89">
        <w:rPr>
          <w:lang w:val="fr-FR"/>
        </w:rPr>
        <w:tab/>
      </w:r>
      <w:r w:rsidR="006273A9">
        <w:rPr>
          <w:lang w:val="fr-FR"/>
        </w:rPr>
        <w:t>Orientations normatives et thématiques émanant de décisions de la Conférence des Parties et de la Conférence des Parties siégeant en tant que réunions des Parties aux Protocoles</w:t>
      </w:r>
    </w:p>
    <w:p w14:paraId="7243BEF0" w14:textId="76395896" w:rsidR="008771A6" w:rsidRPr="00626A89" w:rsidRDefault="006273A9" w:rsidP="00253503">
      <w:pPr>
        <w:pStyle w:val="CBDNormalNumber"/>
        <w:numPr>
          <w:ilvl w:val="0"/>
          <w:numId w:val="5"/>
        </w:numPr>
        <w:rPr>
          <w:lang w:val="fr-FR"/>
        </w:rPr>
      </w:pPr>
      <w:bookmarkStart w:id="3" w:name="_Hlk176394257"/>
      <w:r>
        <w:rPr>
          <w:lang w:val="fr-FR"/>
        </w:rPr>
        <w:t>Les cadres, les stratégies, les plans d’action et les programmes de travail adoptés par la Conférence des Parties à la Convention et la Conférence des Parties siégeant en tant que réunions des Parties aux Protocoles contiennent des orientations approfondies sur les principes, les approches et les stratégies en lien avec le renforcement et l</w:t>
      </w:r>
      <w:r w:rsidR="00D11700">
        <w:rPr>
          <w:lang w:val="fr-FR"/>
        </w:rPr>
        <w:t xml:space="preserve">a création </w:t>
      </w:r>
      <w:r>
        <w:rPr>
          <w:lang w:val="fr-FR"/>
        </w:rPr>
        <w:t>des capacités en vue de la mise en œuvre de la Convention, de ses Protocoles et du Cadre</w:t>
      </w:r>
      <w:bookmarkEnd w:id="3"/>
      <w:r w:rsidR="00242FB3" w:rsidRPr="00626A89">
        <w:rPr>
          <w:rStyle w:val="Appelnotedebasdep"/>
          <w:lang w:val="fr-FR"/>
        </w:rPr>
        <w:footnoteReference w:id="7"/>
      </w:r>
      <w:r>
        <w:rPr>
          <w:lang w:val="fr-FR"/>
        </w:rPr>
        <w:t>. Ces orientations incluent :</w:t>
      </w:r>
      <w:r w:rsidR="009819C6" w:rsidRPr="00626A89">
        <w:rPr>
          <w:lang w:val="fr-FR"/>
        </w:rPr>
        <w:t xml:space="preserve"> </w:t>
      </w:r>
    </w:p>
    <w:p w14:paraId="2C00DF45" w14:textId="300381F8" w:rsidR="008771A6" w:rsidRPr="00626A89" w:rsidRDefault="006273A9" w:rsidP="006273A9">
      <w:pPr>
        <w:pStyle w:val="CBDNormalNumber"/>
        <w:numPr>
          <w:ilvl w:val="0"/>
          <w:numId w:val="38"/>
        </w:numPr>
        <w:ind w:left="567" w:firstLine="567"/>
        <w:rPr>
          <w:lang w:val="fr-FR"/>
        </w:rPr>
      </w:pPr>
      <w:r>
        <w:rPr>
          <w:lang w:val="fr-FR"/>
        </w:rPr>
        <w:t xml:space="preserve">Le cadre </w:t>
      </w:r>
      <w:r>
        <w:rPr>
          <w:lang w:val="fr-FR"/>
        </w:rPr>
        <w:t xml:space="preserve">stratégique à long terme pour </w:t>
      </w:r>
      <w:r w:rsidR="00D11700">
        <w:rPr>
          <w:lang w:val="fr-FR"/>
        </w:rPr>
        <w:t>le renforcement et la création</w:t>
      </w:r>
      <w:r>
        <w:rPr>
          <w:lang w:val="fr-FR"/>
        </w:rPr>
        <w:t xml:space="preserve"> des capacités</w:t>
      </w:r>
      <w:r w:rsidRPr="00626A89">
        <w:rPr>
          <w:lang w:val="fr-FR"/>
        </w:rPr>
        <w:t xml:space="preserve"> </w:t>
      </w:r>
      <w:r w:rsidR="00A543F5" w:rsidRPr="00626A89">
        <w:rPr>
          <w:lang w:val="fr-FR"/>
        </w:rPr>
        <w:t>(d</w:t>
      </w:r>
      <w:r>
        <w:rPr>
          <w:lang w:val="fr-FR"/>
        </w:rPr>
        <w:t>é</w:t>
      </w:r>
      <w:r w:rsidR="00A543F5" w:rsidRPr="00626A89">
        <w:rPr>
          <w:lang w:val="fr-FR"/>
        </w:rPr>
        <w:t>cision</w:t>
      </w:r>
      <w:r w:rsidR="00702D71" w:rsidRPr="00626A89">
        <w:rPr>
          <w:lang w:val="fr-FR"/>
        </w:rPr>
        <w:t> </w:t>
      </w:r>
      <w:hyperlink r:id="rId19" w:history="1">
        <w:r w:rsidR="00A543F5" w:rsidRPr="00626A89">
          <w:rPr>
            <w:rStyle w:val="Lienhypertexte"/>
            <w:lang w:val="fr-FR"/>
          </w:rPr>
          <w:t>15/8</w:t>
        </w:r>
      </w:hyperlink>
      <w:r w:rsidR="00A543F5" w:rsidRPr="00626A89">
        <w:rPr>
          <w:lang w:val="fr-FR"/>
        </w:rPr>
        <w:t>, annex</w:t>
      </w:r>
      <w:r>
        <w:rPr>
          <w:lang w:val="fr-FR"/>
        </w:rPr>
        <w:t>e</w:t>
      </w:r>
      <w:r w:rsidR="00A543F5" w:rsidRPr="00626A89">
        <w:rPr>
          <w:lang w:val="fr-FR"/>
        </w:rPr>
        <w:t xml:space="preserve"> I)</w:t>
      </w:r>
      <w:r w:rsidR="008B1D1D">
        <w:rPr>
          <w:lang w:val="fr-FR"/>
        </w:rPr>
        <w:t> </w:t>
      </w:r>
      <w:r w:rsidR="008771A6" w:rsidRPr="00626A89">
        <w:rPr>
          <w:lang w:val="fr-FR"/>
        </w:rPr>
        <w:t>;</w:t>
      </w:r>
    </w:p>
    <w:p w14:paraId="38822B11" w14:textId="33DB6C65" w:rsidR="008771A6" w:rsidRPr="00626A89" w:rsidRDefault="006273A9" w:rsidP="006273A9">
      <w:pPr>
        <w:pStyle w:val="CBDNormalNumber"/>
        <w:numPr>
          <w:ilvl w:val="0"/>
          <w:numId w:val="38"/>
        </w:numPr>
        <w:ind w:left="567" w:firstLine="567"/>
        <w:rPr>
          <w:lang w:val="fr-FR"/>
        </w:rPr>
      </w:pPr>
      <w:r>
        <w:rPr>
          <w:lang w:val="fr-FR"/>
        </w:rPr>
        <w:t xml:space="preserve">Le plan d’action pour le renforcement des capacités du Protocole de Cartagena sur la prévention des risques biotechnologiques </w:t>
      </w:r>
      <w:r w:rsidR="00A543F5" w:rsidRPr="00626A89">
        <w:rPr>
          <w:lang w:val="fr-FR"/>
        </w:rPr>
        <w:t>(d</w:t>
      </w:r>
      <w:r>
        <w:rPr>
          <w:lang w:val="fr-FR"/>
        </w:rPr>
        <w:t>é</w:t>
      </w:r>
      <w:r w:rsidR="00A543F5" w:rsidRPr="00626A89">
        <w:rPr>
          <w:lang w:val="fr-FR"/>
        </w:rPr>
        <w:t>cision</w:t>
      </w:r>
      <w:r w:rsidR="00702D71" w:rsidRPr="00626A89">
        <w:rPr>
          <w:lang w:val="fr-FR"/>
        </w:rPr>
        <w:t> </w:t>
      </w:r>
      <w:hyperlink r:id="rId20" w:history="1">
        <w:r w:rsidR="00A543F5" w:rsidRPr="00626A89">
          <w:rPr>
            <w:rStyle w:val="Lienhypertexte"/>
            <w:lang w:val="fr-FR"/>
          </w:rPr>
          <w:t>CP-1</w:t>
        </w:r>
        <w:r w:rsidR="00A543F5" w:rsidRPr="00626A89">
          <w:rPr>
            <w:rStyle w:val="Lienhypertexte"/>
            <w:lang w:val="fr-FR"/>
          </w:rPr>
          <w:t>0</w:t>
        </w:r>
        <w:r w:rsidR="00A543F5" w:rsidRPr="00626A89">
          <w:rPr>
            <w:rStyle w:val="Lienhypertexte"/>
            <w:lang w:val="fr-FR"/>
          </w:rPr>
          <w:t>/4</w:t>
        </w:r>
      </w:hyperlink>
      <w:r w:rsidR="00A543F5" w:rsidRPr="00626A89">
        <w:rPr>
          <w:lang w:val="fr-FR"/>
        </w:rPr>
        <w:t>, annex</w:t>
      </w:r>
      <w:r>
        <w:rPr>
          <w:lang w:val="fr-FR"/>
        </w:rPr>
        <w:t>e</w:t>
      </w:r>
      <w:r w:rsidR="00A543F5" w:rsidRPr="00626A89">
        <w:rPr>
          <w:lang w:val="fr-FR"/>
        </w:rPr>
        <w:t>)</w:t>
      </w:r>
      <w:r w:rsidR="008B1D1D">
        <w:rPr>
          <w:lang w:val="fr-FR"/>
        </w:rPr>
        <w:t> </w:t>
      </w:r>
      <w:r w:rsidR="008771A6" w:rsidRPr="00626A89">
        <w:rPr>
          <w:lang w:val="fr-FR"/>
        </w:rPr>
        <w:t>;</w:t>
      </w:r>
    </w:p>
    <w:p w14:paraId="340A29E2" w14:textId="74C0DC8D" w:rsidR="008771A6" w:rsidRPr="00626A89" w:rsidRDefault="00A63C8B" w:rsidP="006273A9">
      <w:pPr>
        <w:pStyle w:val="CBDNormalNumber"/>
        <w:numPr>
          <w:ilvl w:val="0"/>
          <w:numId w:val="38"/>
        </w:numPr>
        <w:ind w:left="567" w:firstLine="567"/>
        <w:rPr>
          <w:lang w:val="fr-FR"/>
        </w:rPr>
      </w:pPr>
      <w:r>
        <w:rPr>
          <w:lang w:val="fr-FR"/>
        </w:rPr>
        <w:t>Le plan d’action pour l’égalité des sexes</w:t>
      </w:r>
      <w:r w:rsidR="00D70C8A" w:rsidRPr="00626A89">
        <w:rPr>
          <w:lang w:val="fr-FR"/>
        </w:rPr>
        <w:t xml:space="preserve"> (2023–2030)</w:t>
      </w:r>
      <w:r w:rsidR="00A543F5" w:rsidRPr="00626A89">
        <w:rPr>
          <w:lang w:val="fr-FR"/>
        </w:rPr>
        <w:t xml:space="preserve"> (d</w:t>
      </w:r>
      <w:r>
        <w:rPr>
          <w:rStyle w:val="Lienhypertexte"/>
          <w:color w:val="000000" w:themeColor="text1"/>
          <w:u w:val="none"/>
          <w:lang w:val="fr-FR"/>
        </w:rPr>
        <w:t>é</w:t>
      </w:r>
      <w:r w:rsidR="00A543F5" w:rsidRPr="00626A89">
        <w:rPr>
          <w:rStyle w:val="Lienhypertexte"/>
          <w:color w:val="000000" w:themeColor="text1"/>
          <w:u w:val="none"/>
          <w:lang w:val="fr-FR"/>
        </w:rPr>
        <w:t>cision</w:t>
      </w:r>
      <w:r w:rsidR="008B1D1D">
        <w:rPr>
          <w:rStyle w:val="Lienhypertexte"/>
          <w:color w:val="000000" w:themeColor="text1"/>
          <w:u w:val="none"/>
          <w:lang w:val="fr-FR"/>
        </w:rPr>
        <w:t> </w:t>
      </w:r>
      <w:hyperlink r:id="rId21" w:history="1">
        <w:r w:rsidR="00A543F5" w:rsidRPr="00626A89">
          <w:rPr>
            <w:rStyle w:val="Lienhypertexte"/>
            <w:lang w:val="fr-FR"/>
          </w:rPr>
          <w:t>15/11</w:t>
        </w:r>
      </w:hyperlink>
      <w:r w:rsidR="00A543F5" w:rsidRPr="00626A89">
        <w:rPr>
          <w:lang w:val="fr-FR"/>
        </w:rPr>
        <w:t>, annex</w:t>
      </w:r>
      <w:r>
        <w:rPr>
          <w:lang w:val="fr-FR"/>
        </w:rPr>
        <w:t>e</w:t>
      </w:r>
      <w:r w:rsidR="00A543F5" w:rsidRPr="00626A89">
        <w:rPr>
          <w:lang w:val="fr-FR"/>
        </w:rPr>
        <w:t>)</w:t>
      </w:r>
      <w:r w:rsidR="008B1D1D">
        <w:rPr>
          <w:lang w:val="fr-FR"/>
        </w:rPr>
        <w:t> </w:t>
      </w:r>
      <w:r w:rsidR="008771A6" w:rsidRPr="00626A89">
        <w:rPr>
          <w:lang w:val="fr-FR"/>
        </w:rPr>
        <w:t>;</w:t>
      </w:r>
    </w:p>
    <w:p w14:paraId="04F58019" w14:textId="67DF4B35" w:rsidR="008771A6" w:rsidRPr="00626A89" w:rsidRDefault="00A63C8B" w:rsidP="006273A9">
      <w:pPr>
        <w:pStyle w:val="CBDNormalNumber"/>
        <w:numPr>
          <w:ilvl w:val="0"/>
          <w:numId w:val="38"/>
        </w:numPr>
        <w:ind w:left="567" w:firstLine="567"/>
        <w:rPr>
          <w:lang w:val="fr-FR"/>
        </w:rPr>
      </w:pPr>
      <w:r>
        <w:rPr>
          <w:lang w:val="fr-FR"/>
        </w:rPr>
        <w:t>Le plan d’action</w:t>
      </w:r>
      <w:r w:rsidR="008B1D1D">
        <w:rPr>
          <w:lang w:val="fr-FR"/>
        </w:rPr>
        <w:t> </w:t>
      </w:r>
      <w:r w:rsidR="007E3707" w:rsidRPr="00626A89">
        <w:rPr>
          <w:lang w:val="fr-FR"/>
        </w:rPr>
        <w:t>2020–2030</w:t>
      </w:r>
      <w:r>
        <w:rPr>
          <w:lang w:val="fr-FR"/>
        </w:rPr>
        <w:t xml:space="preserve"> de l’Initiative internationale pour la conservation et l’utilisation durable de la diversité biologique des sols</w:t>
      </w:r>
      <w:r w:rsidR="007E3707" w:rsidRPr="00626A89">
        <w:rPr>
          <w:lang w:val="fr-FR"/>
        </w:rPr>
        <w:t xml:space="preserve"> </w:t>
      </w:r>
      <w:r w:rsidR="00A543F5" w:rsidRPr="00626A89">
        <w:rPr>
          <w:lang w:val="fr-FR"/>
        </w:rPr>
        <w:t>(d</w:t>
      </w:r>
      <w:r>
        <w:rPr>
          <w:rStyle w:val="Lienhypertexte"/>
          <w:color w:val="000000" w:themeColor="text1"/>
          <w:u w:val="none"/>
          <w:lang w:val="fr-FR"/>
        </w:rPr>
        <w:t>é</w:t>
      </w:r>
      <w:r w:rsidR="00A543F5" w:rsidRPr="00626A89">
        <w:rPr>
          <w:rStyle w:val="Lienhypertexte"/>
          <w:color w:val="000000" w:themeColor="text1"/>
          <w:u w:val="none"/>
          <w:lang w:val="fr-FR"/>
        </w:rPr>
        <w:t>cision</w:t>
      </w:r>
      <w:r w:rsidR="008B1D1D">
        <w:rPr>
          <w:rStyle w:val="Lienhypertexte"/>
          <w:color w:val="000000" w:themeColor="text1"/>
          <w:u w:val="none"/>
          <w:lang w:val="fr-FR"/>
        </w:rPr>
        <w:t> </w:t>
      </w:r>
      <w:hyperlink r:id="rId22" w:history="1">
        <w:r w:rsidR="00A543F5" w:rsidRPr="00626A89">
          <w:rPr>
            <w:rStyle w:val="Lienhypertexte"/>
            <w:lang w:val="fr-FR"/>
          </w:rPr>
          <w:t>15.28</w:t>
        </w:r>
      </w:hyperlink>
      <w:r w:rsidR="00A543F5" w:rsidRPr="00626A89">
        <w:rPr>
          <w:rStyle w:val="Lienhypertexte"/>
          <w:color w:val="000000" w:themeColor="text1"/>
          <w:u w:val="none"/>
          <w:lang w:val="fr-FR"/>
        </w:rPr>
        <w:t>, annex</w:t>
      </w:r>
      <w:r>
        <w:rPr>
          <w:rStyle w:val="Lienhypertexte"/>
          <w:color w:val="000000" w:themeColor="text1"/>
          <w:u w:val="none"/>
          <w:lang w:val="fr-FR"/>
        </w:rPr>
        <w:t>e</w:t>
      </w:r>
      <w:r w:rsidR="00A543F5" w:rsidRPr="00626A89">
        <w:rPr>
          <w:lang w:val="fr-FR"/>
        </w:rPr>
        <w:t>)</w:t>
      </w:r>
      <w:r w:rsidR="008B1D1D">
        <w:rPr>
          <w:lang w:val="fr-FR"/>
        </w:rPr>
        <w:t> </w:t>
      </w:r>
      <w:r w:rsidR="008771A6" w:rsidRPr="00626A89">
        <w:rPr>
          <w:lang w:val="fr-FR"/>
        </w:rPr>
        <w:t>;</w:t>
      </w:r>
    </w:p>
    <w:p w14:paraId="593FED03" w14:textId="6784D477" w:rsidR="008771A6" w:rsidRPr="00626A89" w:rsidRDefault="00A63C8B" w:rsidP="006273A9">
      <w:pPr>
        <w:pStyle w:val="CBDNormalNumber"/>
        <w:numPr>
          <w:ilvl w:val="0"/>
          <w:numId w:val="38"/>
        </w:numPr>
        <w:ind w:left="567" w:firstLine="567"/>
        <w:rPr>
          <w:lang w:val="fr-FR"/>
        </w:rPr>
      </w:pPr>
      <w:r>
        <w:rPr>
          <w:lang w:val="fr-FR"/>
        </w:rPr>
        <w:t xml:space="preserve">Le plan d’action relatif aux autorités infranationales, aux municipalités et aux autres autorités locales en faveur de la biodiversité </w:t>
      </w:r>
      <w:r w:rsidR="008771A6" w:rsidRPr="00626A89">
        <w:rPr>
          <w:lang w:val="fr-FR"/>
        </w:rPr>
        <w:t>(2023-2030)</w:t>
      </w:r>
      <w:r w:rsidR="00A543F5" w:rsidRPr="00626A89">
        <w:rPr>
          <w:lang w:val="fr-FR"/>
        </w:rPr>
        <w:t xml:space="preserve"> (d</w:t>
      </w:r>
      <w:r>
        <w:rPr>
          <w:rStyle w:val="Lienhypertexte"/>
          <w:color w:val="000000" w:themeColor="text1"/>
          <w:u w:val="none"/>
          <w:lang w:val="fr-FR"/>
        </w:rPr>
        <w:t>é</w:t>
      </w:r>
      <w:r w:rsidR="00A543F5" w:rsidRPr="00626A89">
        <w:rPr>
          <w:rStyle w:val="Lienhypertexte"/>
          <w:color w:val="000000" w:themeColor="text1"/>
          <w:u w:val="none"/>
          <w:lang w:val="fr-FR"/>
        </w:rPr>
        <w:t>cision</w:t>
      </w:r>
      <w:r w:rsidR="008B1D1D">
        <w:rPr>
          <w:rStyle w:val="Lienhypertexte"/>
          <w:color w:val="000000" w:themeColor="text1"/>
          <w:u w:val="none"/>
          <w:lang w:val="fr-FR"/>
        </w:rPr>
        <w:t> </w:t>
      </w:r>
      <w:r w:rsidR="00A543F5" w:rsidRPr="00626A89">
        <w:rPr>
          <w:rStyle w:val="Lienhypertexte"/>
          <w:lang w:val="fr-FR"/>
        </w:rPr>
        <w:t>15/12</w:t>
      </w:r>
      <w:r w:rsidR="00A543F5" w:rsidRPr="00626A89">
        <w:rPr>
          <w:rStyle w:val="Lienhypertexte"/>
          <w:color w:val="000000" w:themeColor="text1"/>
          <w:u w:val="none"/>
          <w:lang w:val="fr-FR"/>
        </w:rPr>
        <w:t xml:space="preserve">, </w:t>
      </w:r>
      <w:r w:rsidR="00A543F5" w:rsidRPr="00626A89">
        <w:rPr>
          <w:lang w:val="fr-FR"/>
        </w:rPr>
        <w:t>annex</w:t>
      </w:r>
      <w:r>
        <w:rPr>
          <w:lang w:val="fr-FR"/>
        </w:rPr>
        <w:t>e</w:t>
      </w:r>
      <w:r w:rsidR="00A543F5" w:rsidRPr="00626A89">
        <w:rPr>
          <w:lang w:val="fr-FR"/>
        </w:rPr>
        <w:t>)</w:t>
      </w:r>
      <w:r w:rsidR="002233D8" w:rsidRPr="00626A89">
        <w:rPr>
          <w:lang w:val="fr-FR"/>
        </w:rPr>
        <w:t>.</w:t>
      </w:r>
    </w:p>
    <w:p w14:paraId="4607666F" w14:textId="4FC82CBD" w:rsidR="00781D13" w:rsidRPr="00626A89" w:rsidRDefault="003B42F2" w:rsidP="00781D13">
      <w:pPr>
        <w:pStyle w:val="CBDNormalNumber"/>
        <w:numPr>
          <w:ilvl w:val="0"/>
          <w:numId w:val="5"/>
        </w:numPr>
        <w:rPr>
          <w:lang w:val="fr-FR"/>
        </w:rPr>
      </w:pPr>
      <w:r>
        <w:rPr>
          <w:lang w:val="fr-FR"/>
        </w:rPr>
        <w:t>De plus, des sections du Cadre, en particulier la section C, relatives aux considérations sur la mise en œuvre du Cadre, contiennent des informations supplémentaires en lien avec les principes devant guider la mise en œuvre du Cadre.</w:t>
      </w:r>
    </w:p>
    <w:p w14:paraId="0273F63F" w14:textId="742C4731" w:rsidR="008771A6" w:rsidRPr="00626A89" w:rsidRDefault="00FF00C1" w:rsidP="005A148B">
      <w:pPr>
        <w:pStyle w:val="CBDNormalNumber"/>
        <w:numPr>
          <w:ilvl w:val="0"/>
          <w:numId w:val="5"/>
        </w:numPr>
        <w:rPr>
          <w:lang w:val="fr-FR"/>
        </w:rPr>
      </w:pPr>
      <w:r>
        <w:rPr>
          <w:lang w:val="fr-FR"/>
        </w:rPr>
        <w:t>Les centres d’appui sont invités à consulter les documents normatifs susmentionnés en tant qu’orientations sur le renforcement et l</w:t>
      </w:r>
      <w:r w:rsidR="00D11700">
        <w:rPr>
          <w:lang w:val="fr-FR"/>
        </w:rPr>
        <w:t xml:space="preserve">a création </w:t>
      </w:r>
      <w:r>
        <w:rPr>
          <w:lang w:val="fr-FR"/>
        </w:rPr>
        <w:t xml:space="preserve">des capacités au titre de la Convention et de ses Protocoles, tout en notant que le </w:t>
      </w:r>
      <w:r>
        <w:rPr>
          <w:lang w:val="fr-FR"/>
        </w:rPr>
        <w:t>cadre stratégique à long terme pour l</w:t>
      </w:r>
      <w:r w:rsidR="00D11700">
        <w:rPr>
          <w:lang w:val="fr-FR"/>
        </w:rPr>
        <w:t xml:space="preserve">e renforcement et la création des </w:t>
      </w:r>
      <w:r>
        <w:rPr>
          <w:lang w:val="fr-FR"/>
        </w:rPr>
        <w:t>capacités</w:t>
      </w:r>
      <w:r w:rsidRPr="00626A89">
        <w:rPr>
          <w:lang w:val="fr-FR"/>
        </w:rPr>
        <w:t xml:space="preserve"> </w:t>
      </w:r>
      <w:r>
        <w:rPr>
          <w:lang w:val="fr-FR"/>
        </w:rPr>
        <w:t>contient des orientations sur des principes, des stratégies et des approches précises à ce sujet.</w:t>
      </w:r>
    </w:p>
    <w:p w14:paraId="47593A6C" w14:textId="3C71B01C" w:rsidR="00863269" w:rsidRPr="00626A89" w:rsidRDefault="00BC05AA" w:rsidP="006433F0">
      <w:pPr>
        <w:pStyle w:val="CBDNormalNumber"/>
        <w:numPr>
          <w:ilvl w:val="0"/>
          <w:numId w:val="5"/>
        </w:numPr>
        <w:rPr>
          <w:lang w:val="fr-FR"/>
        </w:rPr>
      </w:pPr>
      <w:r>
        <w:rPr>
          <w:lang w:val="fr-FR"/>
        </w:rPr>
        <w:t xml:space="preserve">Afin de compléter ces cadres, le Secrétariat a également recensé les besoins de renforcement et de </w:t>
      </w:r>
      <w:r w:rsidR="000E4328">
        <w:rPr>
          <w:lang w:val="fr-FR"/>
        </w:rPr>
        <w:t>création</w:t>
      </w:r>
      <w:r>
        <w:rPr>
          <w:lang w:val="fr-FR"/>
        </w:rPr>
        <w:t xml:space="preserve"> des capacités, de coopération technique et scientifique et de transfert de technologie exprimés dans les décisions de la Conférence des Parties à la Convention à sa quinzième réunion, de la Conférence des Parties siégeant en tant que réunion des Parties au Protocole de Cartagena à sa dixième réunion et de la Conférence des Parties siégeant en tant que réunion des Parties au Protocole de Nagoya à sa quatrième réunion.</w:t>
      </w:r>
    </w:p>
    <w:p w14:paraId="53761505" w14:textId="7C723C9A" w:rsidR="00024D86" w:rsidRPr="00626A89" w:rsidRDefault="00BC05AA" w:rsidP="00164278">
      <w:pPr>
        <w:pStyle w:val="CBDNormalNumber"/>
        <w:numPr>
          <w:ilvl w:val="0"/>
          <w:numId w:val="5"/>
        </w:numPr>
        <w:rPr>
          <w:lang w:val="fr-FR"/>
        </w:rPr>
      </w:pPr>
      <w:r>
        <w:rPr>
          <w:lang w:val="fr-FR"/>
        </w:rPr>
        <w:t>Dans ces décisions, le renforcement et l</w:t>
      </w:r>
      <w:r w:rsidR="000E4328">
        <w:rPr>
          <w:lang w:val="fr-FR"/>
        </w:rPr>
        <w:t xml:space="preserve">a création </w:t>
      </w:r>
      <w:r>
        <w:rPr>
          <w:lang w:val="fr-FR"/>
        </w:rPr>
        <w:t xml:space="preserve">des capacités sont destinés aux pays en développement Parties, en particulier les pays les moins avancés et aux petits </w:t>
      </w:r>
      <w:r w:rsidR="000E4328">
        <w:rPr>
          <w:lang w:val="fr-FR"/>
        </w:rPr>
        <w:t>É</w:t>
      </w:r>
      <w:r>
        <w:rPr>
          <w:lang w:val="fr-FR"/>
        </w:rPr>
        <w:t xml:space="preserve">tats insulaires parmi eux, ainsi qu’aux pays Parties à économie en transition. Dans plusieurs décisions, il est également </w:t>
      </w:r>
      <w:r>
        <w:rPr>
          <w:lang w:val="fr-FR"/>
        </w:rPr>
        <w:lastRenderedPageBreak/>
        <w:t xml:space="preserve">fait mention </w:t>
      </w:r>
      <w:r w:rsidR="00B71223">
        <w:rPr>
          <w:lang w:val="fr-FR"/>
        </w:rPr>
        <w:t>du soutien aux besoins et au</w:t>
      </w:r>
      <w:r w:rsidR="008B1D1D">
        <w:rPr>
          <w:lang w:val="fr-FR"/>
        </w:rPr>
        <w:t>x</w:t>
      </w:r>
      <w:r w:rsidR="00B71223">
        <w:rPr>
          <w:lang w:val="fr-FR"/>
        </w:rPr>
        <w:t xml:space="preserve"> priorités en matière de capacités des peuples autochtones et des communautés locales, des femmes et des organisations de jeunesse.</w:t>
      </w:r>
    </w:p>
    <w:p w14:paraId="07B6DA77" w14:textId="0F0E992C" w:rsidR="00E14FDB" w:rsidRPr="00626A89" w:rsidRDefault="00B71223" w:rsidP="00C35043">
      <w:pPr>
        <w:pStyle w:val="CBDNormalNumber"/>
        <w:numPr>
          <w:ilvl w:val="0"/>
          <w:numId w:val="5"/>
        </w:numPr>
        <w:rPr>
          <w:lang w:val="fr-FR"/>
        </w:rPr>
      </w:pPr>
      <w:r>
        <w:rPr>
          <w:lang w:val="fr-FR"/>
        </w:rPr>
        <w:t xml:space="preserve">Les demandes adressées à la Secrétaire exécutive et les invitations faites aux Parties et aux organisations internationales de soutenir le renforcement et </w:t>
      </w:r>
      <w:r w:rsidR="000E4328">
        <w:rPr>
          <w:lang w:val="fr-FR"/>
        </w:rPr>
        <w:t xml:space="preserve">la création </w:t>
      </w:r>
      <w:r>
        <w:rPr>
          <w:lang w:val="fr-FR"/>
        </w:rPr>
        <w:t xml:space="preserve">des capacités, la coopération technique et scientifique et le transfert de technologie contenues dans ces décisions peuvent être considérées comme des besoins et des priorités </w:t>
      </w:r>
      <w:r w:rsidR="00000AFA">
        <w:rPr>
          <w:lang w:val="fr-FR"/>
        </w:rPr>
        <w:t>déterminés</w:t>
      </w:r>
      <w:r>
        <w:rPr>
          <w:lang w:val="fr-FR"/>
        </w:rPr>
        <w:t xml:space="preserve"> collectivement par les Parties. Ces demandes et invitations ont été compilées dans le document d’information </w:t>
      </w:r>
      <w:r w:rsidR="00224147" w:rsidRPr="00626A89">
        <w:rPr>
          <w:lang w:val="fr-FR"/>
        </w:rPr>
        <w:t>CBD/COP/16/INF/</w:t>
      </w:r>
      <w:r w:rsidR="00E425C1" w:rsidRPr="00626A89">
        <w:rPr>
          <w:lang w:val="fr-FR"/>
        </w:rPr>
        <w:t>24</w:t>
      </w:r>
      <w:r w:rsidR="007A51F1" w:rsidRPr="00626A89">
        <w:rPr>
          <w:lang w:val="fr-FR"/>
        </w:rPr>
        <w:t>,</w:t>
      </w:r>
      <w:r w:rsidR="00824DD4" w:rsidRPr="00626A89">
        <w:rPr>
          <w:lang w:val="fr-FR"/>
        </w:rPr>
        <w:t xml:space="preserve"> </w:t>
      </w:r>
      <w:r>
        <w:rPr>
          <w:lang w:val="fr-FR"/>
        </w:rPr>
        <w:t xml:space="preserve">organisé sur la base des cibles du Cadre. Les demandes générales de renforcement et de </w:t>
      </w:r>
      <w:r w:rsidR="000E4328">
        <w:rPr>
          <w:lang w:val="fr-FR"/>
        </w:rPr>
        <w:t>création</w:t>
      </w:r>
      <w:r>
        <w:rPr>
          <w:lang w:val="fr-FR"/>
        </w:rPr>
        <w:t xml:space="preserve"> des capacités afin d’appuyer la mise en œuvre du Cadre qui ne sont pas suffisamment détaillées n’ont pas été incluses dans la compilation.</w:t>
      </w:r>
      <w:bookmarkStart w:id="4" w:name="_Hlk177345595"/>
    </w:p>
    <w:bookmarkEnd w:id="4"/>
    <w:p w14:paraId="4F32D995" w14:textId="565C0781" w:rsidR="00F82E06" w:rsidRPr="00626A89" w:rsidRDefault="00B71223" w:rsidP="00C35043">
      <w:pPr>
        <w:pStyle w:val="CBDNormalNumber"/>
        <w:numPr>
          <w:ilvl w:val="0"/>
          <w:numId w:val="5"/>
        </w:numPr>
        <w:rPr>
          <w:lang w:val="fr-FR"/>
        </w:rPr>
      </w:pPr>
      <w:r>
        <w:rPr>
          <w:lang w:val="fr-FR"/>
        </w:rPr>
        <w:t xml:space="preserve">Il doit être noté que le fait que certaines cibles du Cadre ne sont pas </w:t>
      </w:r>
      <w:r w:rsidR="008E2E4A">
        <w:rPr>
          <w:lang w:val="fr-FR"/>
        </w:rPr>
        <w:t xml:space="preserve">représentées dans la compilation ne signifie pas que les Parties à la Convention et à ses Protocoles n’ont pas de besoins en matière de renforcement et de </w:t>
      </w:r>
      <w:r w:rsidR="000E4328">
        <w:rPr>
          <w:lang w:val="fr-FR"/>
        </w:rPr>
        <w:t>création</w:t>
      </w:r>
      <w:r w:rsidR="008E2E4A">
        <w:rPr>
          <w:lang w:val="fr-FR"/>
        </w:rPr>
        <w:t xml:space="preserve"> de</w:t>
      </w:r>
      <w:r w:rsidR="00BB5C4D">
        <w:rPr>
          <w:lang w:val="fr-FR"/>
        </w:rPr>
        <w:t>s</w:t>
      </w:r>
      <w:r w:rsidR="008E2E4A">
        <w:rPr>
          <w:lang w:val="fr-FR"/>
        </w:rPr>
        <w:t xml:space="preserve"> capacités en relat</w:t>
      </w:r>
      <w:r w:rsidR="004D650A">
        <w:rPr>
          <w:lang w:val="fr-FR"/>
        </w:rPr>
        <w:t>i</w:t>
      </w:r>
      <w:r w:rsidR="008E2E4A">
        <w:rPr>
          <w:lang w:val="fr-FR"/>
        </w:rPr>
        <w:t xml:space="preserve">on avec ces cibles. Il doit également être noté que la compilation ne serait pas la seule orientation fournie aux centres d’appui. </w:t>
      </w:r>
      <w:r w:rsidR="000E4328">
        <w:rPr>
          <w:lang w:val="fr-FR"/>
        </w:rPr>
        <w:t>Il devrait également être tenu compte d</w:t>
      </w:r>
      <w:r w:rsidR="004D650A">
        <w:rPr>
          <w:lang w:val="fr-FR"/>
        </w:rPr>
        <w:t xml:space="preserve">es demandes de </w:t>
      </w:r>
      <w:r w:rsidR="000E4328">
        <w:rPr>
          <w:lang w:val="fr-FR"/>
        </w:rPr>
        <w:t>renforcement</w:t>
      </w:r>
      <w:r w:rsidR="004D650A">
        <w:rPr>
          <w:lang w:val="fr-FR"/>
        </w:rPr>
        <w:t xml:space="preserve"> des capacités et de coopération technique et scientifique </w:t>
      </w:r>
      <w:r w:rsidR="000E4328">
        <w:rPr>
          <w:lang w:val="fr-FR"/>
        </w:rPr>
        <w:t>exprimées</w:t>
      </w:r>
      <w:r w:rsidR="004D650A">
        <w:rPr>
          <w:lang w:val="fr-FR"/>
        </w:rPr>
        <w:t xml:space="preserve"> dans de précédentes décisions de la Conférence des Parties à la Convention et de la Conférence des Parties siégeant en tant que réunion</w:t>
      </w:r>
      <w:r w:rsidR="00D11700">
        <w:rPr>
          <w:lang w:val="fr-FR"/>
        </w:rPr>
        <w:t>s</w:t>
      </w:r>
      <w:r w:rsidR="004D650A">
        <w:rPr>
          <w:lang w:val="fr-FR"/>
        </w:rPr>
        <w:t xml:space="preserve"> des Parties aux Protocoles qui sont toujours valables. Les Parties pourraient tirer parti de l’examen de telles demandes lorsqu’elles déterminent </w:t>
      </w:r>
      <w:r w:rsidR="00A84986">
        <w:rPr>
          <w:lang w:val="fr-FR"/>
        </w:rPr>
        <w:t>les</w:t>
      </w:r>
      <w:r w:rsidR="004D650A">
        <w:rPr>
          <w:lang w:val="fr-FR"/>
        </w:rPr>
        <w:t xml:space="preserve"> besoins et priorités </w:t>
      </w:r>
      <w:r w:rsidR="00A84986">
        <w:rPr>
          <w:lang w:val="fr-FR"/>
        </w:rPr>
        <w:t>à</w:t>
      </w:r>
      <w:r w:rsidR="004D650A">
        <w:rPr>
          <w:lang w:val="fr-FR"/>
        </w:rPr>
        <w:t xml:space="preserve"> communiqu</w:t>
      </w:r>
      <w:r w:rsidR="00A84986">
        <w:rPr>
          <w:lang w:val="fr-FR"/>
        </w:rPr>
        <w:t>er</w:t>
      </w:r>
      <w:r w:rsidR="004D650A">
        <w:rPr>
          <w:lang w:val="fr-FR"/>
        </w:rPr>
        <w:t xml:space="preserve"> à leur centre d’appui respectif.</w:t>
      </w:r>
    </w:p>
    <w:p w14:paraId="7CB34654" w14:textId="43EE7C60" w:rsidR="00164278" w:rsidRPr="00626A89" w:rsidRDefault="001C28D0" w:rsidP="00C35043">
      <w:pPr>
        <w:pStyle w:val="CBDNormalNumber"/>
        <w:numPr>
          <w:ilvl w:val="0"/>
          <w:numId w:val="5"/>
        </w:numPr>
        <w:rPr>
          <w:lang w:val="fr-FR"/>
        </w:rPr>
      </w:pPr>
      <w:r>
        <w:rPr>
          <w:lang w:val="fr-FR"/>
        </w:rPr>
        <w:t xml:space="preserve">Compte tenu du principe fondamental selon lequel les travaux menés par le mécanisme de coopération technique et scientifique doivent être déterminés par la demande, il est attendu des centres d’appui de prendre contact avec les Parties dans leur sous-région respective afin </w:t>
      </w:r>
      <w:r w:rsidR="00000AFA">
        <w:rPr>
          <w:lang w:val="fr-FR"/>
        </w:rPr>
        <w:t>de déterminer</w:t>
      </w:r>
      <w:r>
        <w:rPr>
          <w:lang w:val="fr-FR"/>
        </w:rPr>
        <w:t xml:space="preserve"> les besoins concrets de renforcement et de </w:t>
      </w:r>
      <w:r w:rsidR="00A6098B">
        <w:rPr>
          <w:lang w:val="fr-FR"/>
        </w:rPr>
        <w:t>création</w:t>
      </w:r>
      <w:r>
        <w:rPr>
          <w:lang w:val="fr-FR"/>
        </w:rPr>
        <w:t xml:space="preserve"> des capacités en lien avec la mise en œuvre des stratégies et plans d’action pour la biodiversité</w:t>
      </w:r>
      <w:r w:rsidR="00777E1D">
        <w:rPr>
          <w:lang w:val="fr-FR"/>
        </w:rPr>
        <w:t xml:space="preserve"> sur lesquels fonder leurs plans de travail.</w:t>
      </w:r>
    </w:p>
    <w:p w14:paraId="3EF2DE1E" w14:textId="0D1C5AA1" w:rsidR="004F6E89" w:rsidRPr="00626A89" w:rsidRDefault="00D954A1" w:rsidP="00CC29E0">
      <w:pPr>
        <w:pStyle w:val="CBDH2"/>
        <w:rPr>
          <w:lang w:val="fr-FR"/>
        </w:rPr>
      </w:pPr>
      <w:r w:rsidRPr="00626A89">
        <w:rPr>
          <w:lang w:val="fr-FR"/>
        </w:rPr>
        <w:t>B.</w:t>
      </w:r>
      <w:r w:rsidRPr="00626A89">
        <w:rPr>
          <w:lang w:val="fr-FR"/>
        </w:rPr>
        <w:tab/>
      </w:r>
      <w:r w:rsidR="00777E1D">
        <w:rPr>
          <w:lang w:val="fr-FR"/>
        </w:rPr>
        <w:t>Orientations opérationnelles à préparer pour les centres d’appui infrarégionaux</w:t>
      </w:r>
    </w:p>
    <w:p w14:paraId="063FE7E3" w14:textId="62CC8D2C" w:rsidR="004F6E89" w:rsidRPr="00626A89" w:rsidRDefault="00777E1D" w:rsidP="00D21BC6">
      <w:pPr>
        <w:pStyle w:val="CBDNormalNumber"/>
        <w:numPr>
          <w:ilvl w:val="0"/>
          <w:numId w:val="5"/>
        </w:numPr>
        <w:rPr>
          <w:lang w:val="fr-FR"/>
        </w:rPr>
      </w:pPr>
      <w:r>
        <w:rPr>
          <w:lang w:val="fr-FR"/>
        </w:rPr>
        <w:t>Le Secrétariat et l’entité de coordination mondiale</w:t>
      </w:r>
      <w:r w:rsidR="000B1D57">
        <w:rPr>
          <w:lang w:val="fr-FR"/>
        </w:rPr>
        <w:t xml:space="preserve"> élaboreront des orientations opérationnelles précises afin d’aider les centres d’appui à </w:t>
      </w:r>
      <w:r w:rsidR="00D11700">
        <w:rPr>
          <w:lang w:val="fr-FR"/>
        </w:rPr>
        <w:t>s’acquitter de</w:t>
      </w:r>
      <w:r w:rsidR="000B1D57">
        <w:rPr>
          <w:lang w:val="fr-FR"/>
        </w:rPr>
        <w:t xml:space="preserve"> leur mandat, telles que</w:t>
      </w:r>
      <w:r w:rsidR="00A6098B">
        <w:rPr>
          <w:lang w:val="fr-FR"/>
        </w:rPr>
        <w:t xml:space="preserve"> des</w:t>
      </w:r>
      <w:r w:rsidR="000B1D57">
        <w:rPr>
          <w:lang w:val="fr-FR"/>
        </w:rPr>
        <w:t> :</w:t>
      </w:r>
    </w:p>
    <w:p w14:paraId="5CAFB1C6" w14:textId="5B9C747E" w:rsidR="004F6E89" w:rsidRPr="00626A89" w:rsidRDefault="000B1D57" w:rsidP="00E2474D">
      <w:pPr>
        <w:pStyle w:val="CBDNormalNumber"/>
        <w:numPr>
          <w:ilvl w:val="1"/>
          <w:numId w:val="5"/>
        </w:numPr>
        <w:rPr>
          <w:lang w:val="fr-FR"/>
        </w:rPr>
      </w:pPr>
      <w:r>
        <w:rPr>
          <w:lang w:val="fr-FR"/>
        </w:rPr>
        <w:t>Orientations relatives</w:t>
      </w:r>
      <w:r w:rsidR="00355108">
        <w:rPr>
          <w:lang w:val="fr-FR"/>
        </w:rPr>
        <w:t xml:space="preserve"> à la création et à l’opérationnalisation des dispositions de gouvernance et d’administration des centres ;</w:t>
      </w:r>
    </w:p>
    <w:p w14:paraId="5B43EF9D" w14:textId="3C7A6F4A" w:rsidR="004F6E89" w:rsidRPr="00626A89" w:rsidRDefault="00355108" w:rsidP="004F6E89">
      <w:pPr>
        <w:pStyle w:val="CBDNormalNumber"/>
        <w:numPr>
          <w:ilvl w:val="1"/>
          <w:numId w:val="5"/>
        </w:numPr>
        <w:rPr>
          <w:lang w:val="fr-FR"/>
        </w:rPr>
      </w:pPr>
      <w:r>
        <w:rPr>
          <w:lang w:val="fr-FR"/>
        </w:rPr>
        <w:t>Orientations et méthodes d’évaluation des besoins et des priorités en matière de capacités au niveau national ;</w:t>
      </w:r>
    </w:p>
    <w:p w14:paraId="584C4F72" w14:textId="582BE927" w:rsidR="004F6E89" w:rsidRPr="00626A89" w:rsidRDefault="00355108" w:rsidP="004F6E89">
      <w:pPr>
        <w:pStyle w:val="CBDNormalNumber"/>
        <w:numPr>
          <w:ilvl w:val="1"/>
          <w:numId w:val="5"/>
        </w:numPr>
        <w:rPr>
          <w:lang w:val="fr-FR"/>
        </w:rPr>
      </w:pPr>
      <w:r>
        <w:rPr>
          <w:lang w:val="fr-FR"/>
        </w:rPr>
        <w:t>Orientations relatives à la préparation des plans de travail biennaux par les centres ;</w:t>
      </w:r>
    </w:p>
    <w:p w14:paraId="0290BA76" w14:textId="6870C3C5" w:rsidR="004F6E89" w:rsidRPr="00626A89" w:rsidRDefault="00355108" w:rsidP="004F6E89">
      <w:pPr>
        <w:pStyle w:val="CBDNormalNumber"/>
        <w:numPr>
          <w:ilvl w:val="1"/>
          <w:numId w:val="5"/>
        </w:numPr>
        <w:rPr>
          <w:lang w:val="fr-FR"/>
        </w:rPr>
      </w:pPr>
      <w:r>
        <w:rPr>
          <w:lang w:val="fr-FR"/>
        </w:rPr>
        <w:t>Orientations et modèles pour la préparation des rapports d’activités biennaux par les centres ;</w:t>
      </w:r>
    </w:p>
    <w:p w14:paraId="054DDF84" w14:textId="328ED1B0" w:rsidR="004F6E89" w:rsidRPr="00626A89" w:rsidRDefault="00355108" w:rsidP="004F6E89">
      <w:pPr>
        <w:pStyle w:val="CBDNormalNumber"/>
        <w:numPr>
          <w:ilvl w:val="1"/>
          <w:numId w:val="5"/>
        </w:numPr>
        <w:rPr>
          <w:lang w:val="fr-FR"/>
        </w:rPr>
      </w:pPr>
      <w:r>
        <w:rPr>
          <w:lang w:val="fr-FR"/>
        </w:rPr>
        <w:t>Orientations relatives à la planification, l’organisation et la tenue des réunion</w:t>
      </w:r>
      <w:r w:rsidR="008B1D1D">
        <w:rPr>
          <w:lang w:val="fr-FR"/>
        </w:rPr>
        <w:t>s</w:t>
      </w:r>
      <w:r>
        <w:rPr>
          <w:lang w:val="fr-FR"/>
        </w:rPr>
        <w:t xml:space="preserve"> des comités directeurs des centres ou des structures de gouvernance équivalentes ;</w:t>
      </w:r>
    </w:p>
    <w:p w14:paraId="17848999" w14:textId="0ACD7FE4" w:rsidR="004F6E89" w:rsidRPr="00626A89" w:rsidRDefault="00355108" w:rsidP="004F6E89">
      <w:pPr>
        <w:pStyle w:val="CBDNormalNumber"/>
        <w:numPr>
          <w:ilvl w:val="1"/>
          <w:numId w:val="5"/>
        </w:numPr>
        <w:rPr>
          <w:lang w:val="fr-FR"/>
        </w:rPr>
      </w:pPr>
      <w:r>
        <w:rPr>
          <w:lang w:val="fr-FR"/>
        </w:rPr>
        <w:t>Orientations en vue de faciliter la coordination et la collaboration entre les centres ;</w:t>
      </w:r>
    </w:p>
    <w:p w14:paraId="529F775B" w14:textId="320D57F3" w:rsidR="004F6E89" w:rsidRPr="00626A89" w:rsidRDefault="00355108" w:rsidP="004F6E89">
      <w:pPr>
        <w:pStyle w:val="CBDNormalNumber"/>
        <w:numPr>
          <w:ilvl w:val="1"/>
          <w:numId w:val="5"/>
        </w:numPr>
        <w:rPr>
          <w:lang w:val="fr-FR"/>
        </w:rPr>
      </w:pPr>
      <w:r>
        <w:rPr>
          <w:lang w:val="fr-FR"/>
        </w:rPr>
        <w:t>Orientations relatives à la mobilisation de ressources financières et techniques pour le</w:t>
      </w:r>
      <w:r w:rsidR="00A6098B">
        <w:rPr>
          <w:lang w:val="fr-FR"/>
        </w:rPr>
        <w:t xml:space="preserve">s travaux </w:t>
      </w:r>
      <w:r>
        <w:rPr>
          <w:lang w:val="fr-FR"/>
        </w:rPr>
        <w:t>des centres ;</w:t>
      </w:r>
    </w:p>
    <w:p w14:paraId="4AB2C546" w14:textId="4DC46A5E" w:rsidR="004F6E89" w:rsidRPr="00626A89" w:rsidRDefault="00355108" w:rsidP="004F6E89">
      <w:pPr>
        <w:pStyle w:val="CBDNormalNumber"/>
        <w:numPr>
          <w:ilvl w:val="1"/>
          <w:numId w:val="5"/>
        </w:numPr>
        <w:rPr>
          <w:lang w:val="fr-FR"/>
        </w:rPr>
      </w:pPr>
      <w:r>
        <w:rPr>
          <w:lang w:val="fr-FR"/>
        </w:rPr>
        <w:t>Orientations relatives à l’élaboration et à l’opérationnalisation de petits programmes de subventions, y compris leur visée, leur portée, leur éligibilité et leurs critères de sélection, ainsi que leurs procédures opérationnelles ;</w:t>
      </w:r>
    </w:p>
    <w:p w14:paraId="4746DD1B" w14:textId="6D117E03" w:rsidR="004F6E89" w:rsidRPr="00626A89" w:rsidRDefault="00355108" w:rsidP="004F6E89">
      <w:pPr>
        <w:pStyle w:val="CBDNormalNumber"/>
        <w:numPr>
          <w:ilvl w:val="1"/>
          <w:numId w:val="5"/>
        </w:numPr>
        <w:rPr>
          <w:lang w:val="fr-FR"/>
        </w:rPr>
      </w:pPr>
      <w:r>
        <w:rPr>
          <w:lang w:val="fr-FR"/>
        </w:rPr>
        <w:t>Orientations relatives à l’encouragement de la durabilité des centres ;</w:t>
      </w:r>
    </w:p>
    <w:p w14:paraId="049D2403" w14:textId="2F2636A8" w:rsidR="004F6E89" w:rsidRPr="00626A89" w:rsidRDefault="00355108" w:rsidP="004F6E89">
      <w:pPr>
        <w:pStyle w:val="CBDNormalNumber"/>
        <w:numPr>
          <w:ilvl w:val="1"/>
          <w:numId w:val="5"/>
        </w:numPr>
        <w:rPr>
          <w:lang w:val="fr-FR"/>
        </w:rPr>
      </w:pPr>
      <w:r>
        <w:rPr>
          <w:lang w:val="fr-FR"/>
        </w:rPr>
        <w:t>Orientations relatives à l’évaluation de la performance des centres et aux critères pour ce faire.</w:t>
      </w:r>
    </w:p>
    <w:p w14:paraId="29774D85" w14:textId="1C91C513" w:rsidR="00DF3341" w:rsidRPr="00626A89" w:rsidRDefault="00DF3341" w:rsidP="00CC29E0">
      <w:pPr>
        <w:pStyle w:val="CBDNormalNumber"/>
        <w:ind w:left="567"/>
        <w:jc w:val="center"/>
        <w:rPr>
          <w:lang w:val="fr-FR"/>
        </w:rPr>
      </w:pPr>
      <w:r w:rsidRPr="00626A89">
        <w:rPr>
          <w:lang w:val="fr-FR"/>
        </w:rPr>
        <w:lastRenderedPageBreak/>
        <w:t>__________</w:t>
      </w:r>
    </w:p>
    <w:sectPr w:rsidR="00DF3341" w:rsidRPr="00626A89" w:rsidSect="00CC29E0">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5F25D" w14:textId="77777777" w:rsidR="003F45C1" w:rsidRDefault="003F45C1" w:rsidP="00A96B21">
      <w:r>
        <w:separator/>
      </w:r>
    </w:p>
  </w:endnote>
  <w:endnote w:type="continuationSeparator" w:id="0">
    <w:p w14:paraId="638BB6BF" w14:textId="77777777" w:rsidR="003F45C1" w:rsidRDefault="003F45C1" w:rsidP="00A96B21">
      <w:r>
        <w:continuationSeparator/>
      </w:r>
    </w:p>
  </w:endnote>
  <w:endnote w:type="continuationNotice" w:id="1">
    <w:p w14:paraId="3E11A55B" w14:textId="77777777" w:rsidR="003F45C1" w:rsidRDefault="003F4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74734F" w:rsidRDefault="0074734F">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74734F" w:rsidRDefault="0074734F"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6C023" w14:textId="77777777" w:rsidR="003F45C1" w:rsidRDefault="003F45C1" w:rsidP="00A96B21">
      <w:r>
        <w:separator/>
      </w:r>
    </w:p>
  </w:footnote>
  <w:footnote w:type="continuationSeparator" w:id="0">
    <w:p w14:paraId="1BB8034B" w14:textId="77777777" w:rsidR="003F45C1" w:rsidRDefault="003F45C1" w:rsidP="00A96B21">
      <w:r>
        <w:continuationSeparator/>
      </w:r>
    </w:p>
  </w:footnote>
  <w:footnote w:type="continuationNotice" w:id="1">
    <w:p w14:paraId="5D653C45" w14:textId="77777777" w:rsidR="003F45C1" w:rsidRDefault="003F45C1"/>
  </w:footnote>
  <w:footnote w:id="2">
    <w:p w14:paraId="1AF53B1E" w14:textId="082F6579" w:rsidR="0074734F" w:rsidRPr="00CC68E0" w:rsidRDefault="0074734F" w:rsidP="00D71FFB">
      <w:pPr>
        <w:pStyle w:val="Footnote"/>
        <w:rPr>
          <w:lang w:val="fr-FR"/>
        </w:rPr>
      </w:pPr>
      <w:r w:rsidRPr="00CC68E0">
        <w:rPr>
          <w:rStyle w:val="Appelnotedebasdep"/>
          <w:lang w:val="fr-FR"/>
        </w:rPr>
        <w:t>*</w:t>
      </w:r>
      <w:r w:rsidRPr="00CC68E0">
        <w:rPr>
          <w:lang w:val="fr-FR"/>
        </w:rPr>
        <w:t xml:space="preserve"> CBD/COP/16/1.</w:t>
      </w:r>
    </w:p>
  </w:footnote>
  <w:footnote w:id="3">
    <w:p w14:paraId="03040792" w14:textId="072D6E7C" w:rsidR="00DF36C5" w:rsidRPr="00CC68E0" w:rsidRDefault="00DF36C5">
      <w:pPr>
        <w:pStyle w:val="Notedebasdepage"/>
        <w:rPr>
          <w:lang w:val="fr-FR"/>
        </w:rPr>
      </w:pPr>
      <w:r w:rsidRPr="00CC68E0">
        <w:rPr>
          <w:rStyle w:val="Appelnotedebasdep"/>
          <w:lang w:val="fr-FR"/>
        </w:rPr>
        <w:footnoteRef/>
      </w:r>
      <w:r w:rsidRPr="00CC68E0">
        <w:rPr>
          <w:lang w:val="fr-FR"/>
        </w:rPr>
        <w:t xml:space="preserve"> CBD/COP/16/2.</w:t>
      </w:r>
    </w:p>
  </w:footnote>
  <w:footnote w:id="4">
    <w:p w14:paraId="0FE6D0A3" w14:textId="07AA0375" w:rsidR="0074734F" w:rsidRPr="00721AC5" w:rsidRDefault="0074734F" w:rsidP="00E74049">
      <w:pPr>
        <w:pStyle w:val="Notedebasdepage"/>
      </w:pPr>
      <w:r w:rsidRPr="00CC68E0">
        <w:rPr>
          <w:rStyle w:val="Appelnotedebasdep"/>
          <w:lang w:val="fr-FR"/>
        </w:rPr>
        <w:footnoteRef/>
      </w:r>
      <w:r w:rsidRPr="00CC68E0">
        <w:rPr>
          <w:lang w:val="fr-FR"/>
        </w:rPr>
        <w:t xml:space="preserve"> </w:t>
      </w:r>
      <w:r w:rsidR="00397D00" w:rsidRPr="00CC68E0">
        <w:rPr>
          <w:lang w:val="fr-FR"/>
        </w:rPr>
        <w:t>D</w:t>
      </w:r>
      <w:r w:rsidR="00CC68E0" w:rsidRPr="00CC68E0">
        <w:rPr>
          <w:lang w:val="fr-FR"/>
        </w:rPr>
        <w:t>é</w:t>
      </w:r>
      <w:r w:rsidRPr="00CC68E0">
        <w:rPr>
          <w:lang w:val="fr-FR"/>
        </w:rPr>
        <w:t>cision</w:t>
      </w:r>
      <w:r w:rsidR="00CC68E0" w:rsidRPr="00CC68E0">
        <w:rPr>
          <w:lang w:val="fr-FR"/>
        </w:rPr>
        <w:t> </w:t>
      </w:r>
      <w:hyperlink r:id="rId1" w:history="1">
        <w:r w:rsidRPr="00CC68E0">
          <w:rPr>
            <w:rStyle w:val="Lienhypertexte"/>
            <w:lang w:val="fr-FR"/>
          </w:rPr>
          <w:t>15/8</w:t>
        </w:r>
      </w:hyperlink>
      <w:r w:rsidR="00397D00" w:rsidRPr="00CC68E0">
        <w:rPr>
          <w:rStyle w:val="Lienhypertexte"/>
          <w:color w:val="000000" w:themeColor="text1"/>
          <w:u w:val="none"/>
          <w:lang w:val="fr-FR"/>
        </w:rPr>
        <w:t>, annex</w:t>
      </w:r>
      <w:r w:rsidR="00CC68E0" w:rsidRPr="00CC68E0">
        <w:rPr>
          <w:rStyle w:val="Lienhypertexte"/>
          <w:color w:val="000000" w:themeColor="text1"/>
          <w:u w:val="none"/>
          <w:lang w:val="fr-FR"/>
        </w:rPr>
        <w:t>e</w:t>
      </w:r>
      <w:r w:rsidR="008B1D1D">
        <w:rPr>
          <w:rStyle w:val="Lienhypertexte"/>
          <w:color w:val="000000" w:themeColor="text1"/>
          <w:u w:val="none"/>
          <w:lang w:val="fr-FR"/>
        </w:rPr>
        <w:t> </w:t>
      </w:r>
      <w:r w:rsidR="00397D00" w:rsidRPr="00CC68E0">
        <w:rPr>
          <w:rStyle w:val="Lienhypertexte"/>
          <w:color w:val="000000" w:themeColor="text1"/>
          <w:u w:val="none"/>
          <w:lang w:val="fr-FR"/>
        </w:rPr>
        <w:t>II</w:t>
      </w:r>
      <w:r w:rsidRPr="00CC68E0">
        <w:rPr>
          <w:color w:val="000000" w:themeColor="text1"/>
          <w:lang w:val="fr-FR"/>
        </w:rPr>
        <w:t>.</w:t>
      </w:r>
    </w:p>
  </w:footnote>
  <w:footnote w:id="5">
    <w:p w14:paraId="194F4D36" w14:textId="1E2A8776" w:rsidR="0074734F" w:rsidRPr="00772B7E" w:rsidRDefault="0074734F" w:rsidP="0061641A">
      <w:pPr>
        <w:pStyle w:val="Notedebasdepage"/>
        <w:rPr>
          <w:lang w:val="fr-FR"/>
        </w:rPr>
      </w:pPr>
      <w:r w:rsidRPr="00772B7E">
        <w:rPr>
          <w:rStyle w:val="Appelnotedebasdep"/>
          <w:lang w:val="fr-FR"/>
        </w:rPr>
        <w:footnoteRef/>
      </w:r>
      <w:r w:rsidRPr="00772B7E">
        <w:rPr>
          <w:lang w:val="fr-FR"/>
        </w:rPr>
        <w:t xml:space="preserve"> </w:t>
      </w:r>
      <w:r w:rsidR="00AB30F8">
        <w:rPr>
          <w:lang w:val="fr-FR"/>
        </w:rPr>
        <w:t xml:space="preserve">L’estimation a tenu compte des </w:t>
      </w:r>
      <w:r w:rsidR="00AB7293">
        <w:rPr>
          <w:lang w:val="fr-FR"/>
        </w:rPr>
        <w:t>frais engendrés par</w:t>
      </w:r>
      <w:r w:rsidR="00AB30F8">
        <w:rPr>
          <w:lang w:val="fr-FR"/>
        </w:rPr>
        <w:t xml:space="preserve"> de</w:t>
      </w:r>
      <w:r w:rsidR="00AB7293">
        <w:rPr>
          <w:lang w:val="fr-FR"/>
        </w:rPr>
        <w:t>s</w:t>
      </w:r>
      <w:r w:rsidR="00AB30F8">
        <w:rPr>
          <w:lang w:val="fr-FR"/>
        </w:rPr>
        <w:t xml:space="preserve"> mécanismes et processus similaires, tels que le soutien fourni par le Secrétariat des Conventions de Bâle, Rotterdam et Stockholm aux centres régionaux et au Centre-Réseau des technologies climatiques.</w:t>
      </w:r>
    </w:p>
  </w:footnote>
  <w:footnote w:id="6">
    <w:p w14:paraId="36938D28" w14:textId="1508830E" w:rsidR="0074734F" w:rsidRPr="00721AC5" w:rsidRDefault="0074734F">
      <w:pPr>
        <w:pStyle w:val="Notedebasdepage"/>
      </w:pPr>
      <w:r w:rsidRPr="00772B7E">
        <w:rPr>
          <w:rStyle w:val="Appelnotedebasdep"/>
          <w:lang w:val="fr-FR"/>
        </w:rPr>
        <w:footnoteRef/>
      </w:r>
      <w:r w:rsidRPr="00772B7E">
        <w:rPr>
          <w:lang w:val="fr-FR"/>
        </w:rPr>
        <w:t xml:space="preserve"> </w:t>
      </w:r>
      <w:r w:rsidR="00772B7E">
        <w:rPr>
          <w:lang w:val="fr-FR"/>
        </w:rPr>
        <w:t>Voir</w:t>
      </w:r>
      <w:r w:rsidR="004F11A8" w:rsidRPr="00772B7E">
        <w:rPr>
          <w:lang w:val="fr-FR"/>
        </w:rPr>
        <w:t xml:space="preserve"> </w:t>
      </w:r>
      <w:r w:rsidRPr="00772B7E">
        <w:rPr>
          <w:lang w:val="fr-FR"/>
        </w:rPr>
        <w:t>CBD/SBI/4/INF/7.</w:t>
      </w:r>
    </w:p>
  </w:footnote>
  <w:footnote w:id="7">
    <w:p w14:paraId="71228BAA" w14:textId="5EE2D827" w:rsidR="00242FB3" w:rsidRPr="00CC29E0" w:rsidRDefault="00242FB3">
      <w:pPr>
        <w:pStyle w:val="Notedebasdepage"/>
      </w:pPr>
      <w:r w:rsidRPr="00CC29E0">
        <w:rPr>
          <w:rStyle w:val="Appelnotedebasdep"/>
        </w:rPr>
        <w:footnoteRef/>
      </w:r>
      <w:r w:rsidRPr="00CC29E0">
        <w:t xml:space="preserve"> </w:t>
      </w:r>
      <w:r w:rsidR="00000DBB">
        <w:rPr>
          <w:lang w:val="fr-FR"/>
        </w:rPr>
        <w:t>D’autres</w:t>
      </w:r>
      <w:r w:rsidR="009B45B1" w:rsidRPr="0065767B">
        <w:rPr>
          <w:lang w:val="fr-FR"/>
        </w:rPr>
        <w:t xml:space="preserve"> d’informations </w:t>
      </w:r>
      <w:r w:rsidR="00000DBB">
        <w:rPr>
          <w:lang w:val="fr-FR"/>
        </w:rPr>
        <w:t>similaires</w:t>
      </w:r>
      <w:r w:rsidR="009B45B1" w:rsidRPr="0065767B">
        <w:rPr>
          <w:lang w:val="fr-FR"/>
        </w:rPr>
        <w:t xml:space="preserve"> sont également incluses dans les projets de strat</w:t>
      </w:r>
      <w:r w:rsidR="0065767B">
        <w:rPr>
          <w:lang w:val="fr-FR"/>
        </w:rPr>
        <w:t>é</w:t>
      </w:r>
      <w:r w:rsidR="009B45B1" w:rsidRPr="0065767B">
        <w:rPr>
          <w:lang w:val="fr-FR"/>
        </w:rPr>
        <w:t>gies, de plans d’action et de programmes de travail pour examen par la Conférence des Parties à la Convention à sa seizième r</w:t>
      </w:r>
      <w:r w:rsidR="0065767B">
        <w:rPr>
          <w:lang w:val="fr-FR"/>
        </w:rPr>
        <w:t>é</w:t>
      </w:r>
      <w:r w:rsidR="009B45B1" w:rsidRPr="0065767B">
        <w:rPr>
          <w:lang w:val="fr-FR"/>
        </w:rPr>
        <w:t>union, la Conférence des Parties siégeant en tant que r</w:t>
      </w:r>
      <w:r w:rsidR="0065767B">
        <w:rPr>
          <w:lang w:val="fr-FR"/>
        </w:rPr>
        <w:t>é</w:t>
      </w:r>
      <w:r w:rsidR="009B45B1" w:rsidRPr="0065767B">
        <w:rPr>
          <w:lang w:val="fr-FR"/>
        </w:rPr>
        <w:t xml:space="preserve">union </w:t>
      </w:r>
      <w:r w:rsidR="0065767B" w:rsidRPr="0065767B">
        <w:rPr>
          <w:lang w:val="fr-FR"/>
        </w:rPr>
        <w:t>des Parties au Protocole de Cartagena à sa onzième r</w:t>
      </w:r>
      <w:r w:rsidR="0065767B">
        <w:rPr>
          <w:lang w:val="fr-FR"/>
        </w:rPr>
        <w:t>é</w:t>
      </w:r>
      <w:r w:rsidR="0065767B" w:rsidRPr="0065767B">
        <w:rPr>
          <w:lang w:val="fr-FR"/>
        </w:rPr>
        <w:t>union et la Conférence des Parties siégeant en tant que r</w:t>
      </w:r>
      <w:r w:rsidR="0065767B">
        <w:rPr>
          <w:lang w:val="fr-FR"/>
        </w:rPr>
        <w:t>é</w:t>
      </w:r>
      <w:r w:rsidR="0065767B" w:rsidRPr="0065767B">
        <w:rPr>
          <w:lang w:val="fr-FR"/>
        </w:rPr>
        <w:t>union des Parties au Protocole de Nagoya à sa cinquième r</w:t>
      </w:r>
      <w:r w:rsidR="0065767B">
        <w:rPr>
          <w:lang w:val="fr-FR"/>
        </w:rPr>
        <w:t>é</w:t>
      </w:r>
      <w:r w:rsidR="0065767B" w:rsidRPr="0065767B">
        <w:rPr>
          <w:lang w:val="fr-FR"/>
        </w:rPr>
        <w:t>union, et la présente liste sera mise à jour à la lumière des d</w:t>
      </w:r>
      <w:r w:rsidR="0065767B">
        <w:rPr>
          <w:lang w:val="fr-FR"/>
        </w:rPr>
        <w:t>é</w:t>
      </w:r>
      <w:r w:rsidR="0065767B" w:rsidRPr="0065767B">
        <w:rPr>
          <w:lang w:val="fr-FR"/>
        </w:rPr>
        <w:t>cisions adopt</w:t>
      </w:r>
      <w:r w:rsidR="0065767B">
        <w:rPr>
          <w:lang w:val="fr-FR"/>
        </w:rPr>
        <w:t>é</w:t>
      </w:r>
      <w:r w:rsidR="0065767B" w:rsidRPr="0065767B">
        <w:rPr>
          <w:lang w:val="fr-FR"/>
        </w:rPr>
        <w:t>es par les organ</w:t>
      </w:r>
      <w:r w:rsidR="0065767B">
        <w:rPr>
          <w:lang w:val="fr-FR"/>
        </w:rPr>
        <w:t>e</w:t>
      </w:r>
      <w:r w:rsidR="0065767B" w:rsidRPr="0065767B">
        <w:rPr>
          <w:lang w:val="fr-FR"/>
        </w:rPr>
        <w:t>s respectifs lors de ces r</w:t>
      </w:r>
      <w:r w:rsidR="0065767B">
        <w:rPr>
          <w:lang w:val="fr-FR"/>
        </w:rPr>
        <w:t>é</w:t>
      </w:r>
      <w:r w:rsidR="0065767B" w:rsidRPr="0065767B">
        <w:rPr>
          <w:lang w:val="fr-FR"/>
        </w:rPr>
        <w:t xml:space="preserve">unions.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2F8A26D5" w14:textId="19E42730" w:rsidR="0074734F"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5F82">
          <w:rPr>
            <w:sz w:val="20"/>
            <w:szCs w:val="20"/>
            <w:lang w:val="fr-FR"/>
          </w:rPr>
          <w:t>CBD/COP/16/9</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291FBD44" w:rsidR="0074734F" w:rsidRPr="002B559C" w:rsidRDefault="00DE5F82" w:rsidP="002B559C">
        <w:pPr>
          <w:pBdr>
            <w:bottom w:val="single" w:sz="4" w:space="1" w:color="auto"/>
          </w:pBdr>
          <w:spacing w:after="240"/>
          <w:jc w:val="right"/>
          <w:rPr>
            <w:sz w:val="20"/>
            <w:szCs w:val="20"/>
            <w:lang w:val="fr-FR"/>
          </w:rPr>
        </w:pPr>
        <w:r>
          <w:rPr>
            <w:sz w:val="20"/>
            <w:szCs w:val="20"/>
            <w:lang w:val="fr-FR"/>
          </w:rPr>
          <w:t>CBD/COP/16/9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33588"/>
    <w:multiLevelType w:val="hybridMultilevel"/>
    <w:tmpl w:val="AC5E0EE2"/>
    <w:lvl w:ilvl="0" w:tplc="F650F3AE">
      <w:start w:val="1"/>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E2A8A"/>
    <w:multiLevelType w:val="hybridMultilevel"/>
    <w:tmpl w:val="3CB0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F1610"/>
    <w:multiLevelType w:val="hybridMultilevel"/>
    <w:tmpl w:val="D67AAFEA"/>
    <w:lvl w:ilvl="0" w:tplc="9BEC5D62">
      <w:start w:val="2"/>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7D00B70"/>
    <w:multiLevelType w:val="hybridMultilevel"/>
    <w:tmpl w:val="908EFC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99D5F66"/>
    <w:multiLevelType w:val="multilevel"/>
    <w:tmpl w:val="390E5106"/>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BA11A96"/>
    <w:multiLevelType w:val="hybridMultilevel"/>
    <w:tmpl w:val="C89EFFE8"/>
    <w:lvl w:ilvl="0" w:tplc="C7D82F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CC71386"/>
    <w:multiLevelType w:val="hybridMultilevel"/>
    <w:tmpl w:val="5E48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C262F0"/>
    <w:multiLevelType w:val="hybridMultilevel"/>
    <w:tmpl w:val="A9A23242"/>
    <w:lvl w:ilvl="0" w:tplc="3A1C9F96">
      <w:start w:val="1"/>
      <w:numFmt w:val="lowerLetter"/>
      <w:lvlText w:val="%1)"/>
      <w:lvlJc w:val="left"/>
      <w:pPr>
        <w:ind w:left="1494" w:hanging="360"/>
      </w:pPr>
      <w:rPr>
        <w:rFonts w:hint="default"/>
      </w:rPr>
    </w:lvl>
    <w:lvl w:ilvl="1" w:tplc="140C0019">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10" w15:restartNumberingAfterBreak="0">
    <w:nsid w:val="68B70991"/>
    <w:multiLevelType w:val="hybridMultilevel"/>
    <w:tmpl w:val="2EE805B6"/>
    <w:lvl w:ilvl="0" w:tplc="A52867AE">
      <w:start w:val="1"/>
      <w:numFmt w:val="decimal"/>
      <w:pStyle w:val="Para1"/>
      <w:lvlText w:val="%1."/>
      <w:lvlJc w:val="left"/>
      <w:pPr>
        <w:ind w:left="36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080" w:hanging="360"/>
      </w:pPr>
      <w:rPr>
        <w:rFonts w:hint="default"/>
      </w:rPr>
    </w:lvl>
    <w:lvl w:ilvl="2" w:tplc="8AD44F72">
      <w:start w:val="1"/>
      <w:numFmt w:val="upperRoman"/>
      <w:lvlText w:val="%3."/>
      <w:lvlJc w:val="left"/>
      <w:pPr>
        <w:ind w:left="2340" w:hanging="720"/>
      </w:pPr>
      <w:rPr>
        <w:rFont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D417265"/>
    <w:multiLevelType w:val="hybridMultilevel"/>
    <w:tmpl w:val="27B80770"/>
    <w:lvl w:ilvl="0" w:tplc="53CC13FC">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3860725">
    <w:abstractNumId w:val="10"/>
  </w:num>
  <w:num w:numId="2" w16cid:durableId="984241080">
    <w:abstractNumId w:val="13"/>
  </w:num>
  <w:num w:numId="3" w16cid:durableId="240606452">
    <w:abstractNumId w:val="4"/>
  </w:num>
  <w:num w:numId="4" w16cid:durableId="180049363">
    <w:abstractNumId w:val="7"/>
  </w:num>
  <w:num w:numId="5" w16cid:durableId="1445153635">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1469938058">
    <w:abstractNumId w:val="11"/>
  </w:num>
  <w:num w:numId="7" w16cid:durableId="864515855">
    <w:abstractNumId w:val="11"/>
  </w:num>
  <w:num w:numId="8" w16cid:durableId="1876383118">
    <w:abstractNumId w:val="12"/>
  </w:num>
  <w:num w:numId="9" w16cid:durableId="323243268">
    <w:abstractNumId w:val="5"/>
  </w:num>
  <w:num w:numId="10" w16cid:durableId="1467040170">
    <w:abstractNumId w:val="14"/>
  </w:num>
  <w:num w:numId="11" w16cid:durableId="1542135774">
    <w:abstractNumId w:val="8"/>
  </w:num>
  <w:num w:numId="12" w16cid:durableId="1894583948">
    <w:abstractNumId w:val="10"/>
    <w:lvlOverride w:ilvl="0">
      <w:startOverride w:val="1"/>
    </w:lvlOverride>
    <w:lvlOverride w:ilvl="1">
      <w:startOverride w:val="1"/>
    </w:lvlOverride>
    <w:lvlOverride w:ilvl="2">
      <w:startOverride w:val="3"/>
    </w:lvlOverride>
  </w:num>
  <w:num w:numId="13" w16cid:durableId="1742563083">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973894">
    <w:abstractNumId w:val="10"/>
    <w:lvlOverride w:ilvl="0">
      <w:startOverride w:val="1"/>
    </w:lvlOverride>
    <w:lvlOverride w:ilvl="1">
      <w:startOverride w:val="1"/>
    </w:lvlOverride>
    <w:lvlOverride w:ilvl="2">
      <w:startOverride w:val="3"/>
    </w:lvlOverride>
  </w:num>
  <w:num w:numId="15" w16cid:durableId="34139473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26250956">
    <w:abstractNumId w:val="3"/>
  </w:num>
  <w:num w:numId="17" w16cid:durableId="1292326310">
    <w:abstractNumId w:val="1"/>
  </w:num>
  <w:num w:numId="18" w16cid:durableId="163547706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374429087">
    <w:abstractNumId w:val="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506213559">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57285012">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67715596">
    <w:abstractNumId w:val="6"/>
  </w:num>
  <w:num w:numId="23" w16cid:durableId="127552724">
    <w:abstractNumId w:val="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639042146">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830825915">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80539086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487236989">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136333901">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0678060">
    <w:abstractNumId w:val="2"/>
  </w:num>
  <w:num w:numId="30" w16cid:durableId="2014456858">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334409005">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31544990">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124152961">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754282299">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852110069">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435487306">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060976111">
    <w:abstractNumId w:val="0"/>
  </w:num>
  <w:num w:numId="38" w16cid:durableId="13320305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2E6"/>
    <w:rsid w:val="0000037A"/>
    <w:rsid w:val="000008AD"/>
    <w:rsid w:val="00000AB6"/>
    <w:rsid w:val="00000AFA"/>
    <w:rsid w:val="00000B1F"/>
    <w:rsid w:val="00000DBB"/>
    <w:rsid w:val="00000FDC"/>
    <w:rsid w:val="00001250"/>
    <w:rsid w:val="00001A8F"/>
    <w:rsid w:val="00001C86"/>
    <w:rsid w:val="0000209A"/>
    <w:rsid w:val="0000287A"/>
    <w:rsid w:val="00002B05"/>
    <w:rsid w:val="0000348C"/>
    <w:rsid w:val="00004DAA"/>
    <w:rsid w:val="00004DC2"/>
    <w:rsid w:val="00004F49"/>
    <w:rsid w:val="0000599A"/>
    <w:rsid w:val="00005B56"/>
    <w:rsid w:val="00005D29"/>
    <w:rsid w:val="0000690F"/>
    <w:rsid w:val="000071F5"/>
    <w:rsid w:val="00010881"/>
    <w:rsid w:val="00011272"/>
    <w:rsid w:val="000113FE"/>
    <w:rsid w:val="000116F9"/>
    <w:rsid w:val="0001243C"/>
    <w:rsid w:val="00012B7D"/>
    <w:rsid w:val="00012C0B"/>
    <w:rsid w:val="00012DE3"/>
    <w:rsid w:val="0001373C"/>
    <w:rsid w:val="0001451E"/>
    <w:rsid w:val="0001617B"/>
    <w:rsid w:val="0001697C"/>
    <w:rsid w:val="000169BE"/>
    <w:rsid w:val="00016EA8"/>
    <w:rsid w:val="000174F9"/>
    <w:rsid w:val="000176EF"/>
    <w:rsid w:val="00017B5D"/>
    <w:rsid w:val="00017C98"/>
    <w:rsid w:val="00020896"/>
    <w:rsid w:val="00020DEC"/>
    <w:rsid w:val="0002373F"/>
    <w:rsid w:val="00024809"/>
    <w:rsid w:val="0002491C"/>
    <w:rsid w:val="00024D86"/>
    <w:rsid w:val="0002565A"/>
    <w:rsid w:val="00025B4C"/>
    <w:rsid w:val="00026F3B"/>
    <w:rsid w:val="000301D9"/>
    <w:rsid w:val="00030E4A"/>
    <w:rsid w:val="00031596"/>
    <w:rsid w:val="000319D3"/>
    <w:rsid w:val="0003261B"/>
    <w:rsid w:val="00032D31"/>
    <w:rsid w:val="000337A6"/>
    <w:rsid w:val="00033AF8"/>
    <w:rsid w:val="00033DB3"/>
    <w:rsid w:val="00034847"/>
    <w:rsid w:val="00034A4C"/>
    <w:rsid w:val="00035113"/>
    <w:rsid w:val="000355F2"/>
    <w:rsid w:val="00035B67"/>
    <w:rsid w:val="00037431"/>
    <w:rsid w:val="0004048C"/>
    <w:rsid w:val="00040598"/>
    <w:rsid w:val="00040EC5"/>
    <w:rsid w:val="00040FE6"/>
    <w:rsid w:val="0004115E"/>
    <w:rsid w:val="0004334E"/>
    <w:rsid w:val="0004378E"/>
    <w:rsid w:val="00043D11"/>
    <w:rsid w:val="00043D80"/>
    <w:rsid w:val="00043E83"/>
    <w:rsid w:val="00044361"/>
    <w:rsid w:val="00046220"/>
    <w:rsid w:val="00046B59"/>
    <w:rsid w:val="00047069"/>
    <w:rsid w:val="00047D4D"/>
    <w:rsid w:val="00051039"/>
    <w:rsid w:val="00051B37"/>
    <w:rsid w:val="00052AA4"/>
    <w:rsid w:val="00054264"/>
    <w:rsid w:val="00054C8D"/>
    <w:rsid w:val="0005570B"/>
    <w:rsid w:val="0005646B"/>
    <w:rsid w:val="0005650B"/>
    <w:rsid w:val="00057EDE"/>
    <w:rsid w:val="000604B0"/>
    <w:rsid w:val="000604C9"/>
    <w:rsid w:val="0006097C"/>
    <w:rsid w:val="00060992"/>
    <w:rsid w:val="00060BCD"/>
    <w:rsid w:val="000624E4"/>
    <w:rsid w:val="00062DE1"/>
    <w:rsid w:val="0006317E"/>
    <w:rsid w:val="00063408"/>
    <w:rsid w:val="00063FD7"/>
    <w:rsid w:val="00064168"/>
    <w:rsid w:val="00064625"/>
    <w:rsid w:val="00064F34"/>
    <w:rsid w:val="00064F64"/>
    <w:rsid w:val="00065178"/>
    <w:rsid w:val="00065326"/>
    <w:rsid w:val="00066668"/>
    <w:rsid w:val="00066908"/>
    <w:rsid w:val="00066ECE"/>
    <w:rsid w:val="00067F06"/>
    <w:rsid w:val="00070245"/>
    <w:rsid w:val="000709C5"/>
    <w:rsid w:val="00070EB4"/>
    <w:rsid w:val="00071CAA"/>
    <w:rsid w:val="00072010"/>
    <w:rsid w:val="00072376"/>
    <w:rsid w:val="000735CD"/>
    <w:rsid w:val="00073740"/>
    <w:rsid w:val="000741C4"/>
    <w:rsid w:val="0007473B"/>
    <w:rsid w:val="00074C6C"/>
    <w:rsid w:val="00075485"/>
    <w:rsid w:val="00075741"/>
    <w:rsid w:val="00075B94"/>
    <w:rsid w:val="00076C12"/>
    <w:rsid w:val="00076E6B"/>
    <w:rsid w:val="000779BF"/>
    <w:rsid w:val="00080641"/>
    <w:rsid w:val="00080BC6"/>
    <w:rsid w:val="00080E6B"/>
    <w:rsid w:val="00080FCE"/>
    <w:rsid w:val="00081169"/>
    <w:rsid w:val="00081F1A"/>
    <w:rsid w:val="00082E8E"/>
    <w:rsid w:val="000830F6"/>
    <w:rsid w:val="0008332E"/>
    <w:rsid w:val="000834E2"/>
    <w:rsid w:val="0008355B"/>
    <w:rsid w:val="00083595"/>
    <w:rsid w:val="000835EC"/>
    <w:rsid w:val="0008369C"/>
    <w:rsid w:val="00083EF7"/>
    <w:rsid w:val="00083FD2"/>
    <w:rsid w:val="0008424B"/>
    <w:rsid w:val="00084286"/>
    <w:rsid w:val="00086066"/>
    <w:rsid w:val="0008606A"/>
    <w:rsid w:val="00086FAC"/>
    <w:rsid w:val="000872CA"/>
    <w:rsid w:val="0009025D"/>
    <w:rsid w:val="00090509"/>
    <w:rsid w:val="00091134"/>
    <w:rsid w:val="00091139"/>
    <w:rsid w:val="00091712"/>
    <w:rsid w:val="00093ABB"/>
    <w:rsid w:val="00093ADA"/>
    <w:rsid w:val="00096018"/>
    <w:rsid w:val="00096057"/>
    <w:rsid w:val="00096737"/>
    <w:rsid w:val="00096D69"/>
    <w:rsid w:val="0009715C"/>
    <w:rsid w:val="000976E3"/>
    <w:rsid w:val="000A027B"/>
    <w:rsid w:val="000A0614"/>
    <w:rsid w:val="000A0C37"/>
    <w:rsid w:val="000A13DE"/>
    <w:rsid w:val="000A1496"/>
    <w:rsid w:val="000A17D7"/>
    <w:rsid w:val="000A1BC6"/>
    <w:rsid w:val="000A2D7F"/>
    <w:rsid w:val="000A3C84"/>
    <w:rsid w:val="000A422E"/>
    <w:rsid w:val="000A42BE"/>
    <w:rsid w:val="000A4CAC"/>
    <w:rsid w:val="000A4CD8"/>
    <w:rsid w:val="000A4E49"/>
    <w:rsid w:val="000A5A1E"/>
    <w:rsid w:val="000A5DC5"/>
    <w:rsid w:val="000A6275"/>
    <w:rsid w:val="000A66C2"/>
    <w:rsid w:val="000A7B49"/>
    <w:rsid w:val="000B074F"/>
    <w:rsid w:val="000B0C19"/>
    <w:rsid w:val="000B0F26"/>
    <w:rsid w:val="000B11DA"/>
    <w:rsid w:val="000B1305"/>
    <w:rsid w:val="000B1D57"/>
    <w:rsid w:val="000B2A7F"/>
    <w:rsid w:val="000B31C4"/>
    <w:rsid w:val="000B339A"/>
    <w:rsid w:val="000B3966"/>
    <w:rsid w:val="000B3B8D"/>
    <w:rsid w:val="000B3E0B"/>
    <w:rsid w:val="000B41EE"/>
    <w:rsid w:val="000B439A"/>
    <w:rsid w:val="000B4B18"/>
    <w:rsid w:val="000B5122"/>
    <w:rsid w:val="000B69D1"/>
    <w:rsid w:val="000B734B"/>
    <w:rsid w:val="000B748E"/>
    <w:rsid w:val="000B7B50"/>
    <w:rsid w:val="000C104F"/>
    <w:rsid w:val="000C19EF"/>
    <w:rsid w:val="000C1A1A"/>
    <w:rsid w:val="000C25A0"/>
    <w:rsid w:val="000C25DE"/>
    <w:rsid w:val="000C28BB"/>
    <w:rsid w:val="000C331F"/>
    <w:rsid w:val="000C3D2F"/>
    <w:rsid w:val="000C3DC0"/>
    <w:rsid w:val="000C4FCC"/>
    <w:rsid w:val="000C505C"/>
    <w:rsid w:val="000C5D0D"/>
    <w:rsid w:val="000C7870"/>
    <w:rsid w:val="000C79B5"/>
    <w:rsid w:val="000C7BBB"/>
    <w:rsid w:val="000C7D7B"/>
    <w:rsid w:val="000D0485"/>
    <w:rsid w:val="000D0888"/>
    <w:rsid w:val="000D09B5"/>
    <w:rsid w:val="000D0D8B"/>
    <w:rsid w:val="000D234E"/>
    <w:rsid w:val="000D3097"/>
    <w:rsid w:val="000D4CED"/>
    <w:rsid w:val="000D5F68"/>
    <w:rsid w:val="000D6D9D"/>
    <w:rsid w:val="000D7E30"/>
    <w:rsid w:val="000E067D"/>
    <w:rsid w:val="000E0BE5"/>
    <w:rsid w:val="000E104D"/>
    <w:rsid w:val="000E1404"/>
    <w:rsid w:val="000E1F77"/>
    <w:rsid w:val="000E2789"/>
    <w:rsid w:val="000E2956"/>
    <w:rsid w:val="000E2B51"/>
    <w:rsid w:val="000E2DB7"/>
    <w:rsid w:val="000E4328"/>
    <w:rsid w:val="000E47B0"/>
    <w:rsid w:val="000E4CCD"/>
    <w:rsid w:val="000E71F1"/>
    <w:rsid w:val="000E7F7E"/>
    <w:rsid w:val="000F039D"/>
    <w:rsid w:val="000F054D"/>
    <w:rsid w:val="000F0713"/>
    <w:rsid w:val="000F0CC8"/>
    <w:rsid w:val="000F1F43"/>
    <w:rsid w:val="000F2078"/>
    <w:rsid w:val="000F2C20"/>
    <w:rsid w:val="000F373C"/>
    <w:rsid w:val="000F3A1E"/>
    <w:rsid w:val="000F4298"/>
    <w:rsid w:val="000F4607"/>
    <w:rsid w:val="000F4C13"/>
    <w:rsid w:val="000F4CA1"/>
    <w:rsid w:val="000F4D91"/>
    <w:rsid w:val="000F50A0"/>
    <w:rsid w:val="000F5346"/>
    <w:rsid w:val="000F5DEA"/>
    <w:rsid w:val="000F6361"/>
    <w:rsid w:val="000F6495"/>
    <w:rsid w:val="000F6FBB"/>
    <w:rsid w:val="000F7779"/>
    <w:rsid w:val="000F7948"/>
    <w:rsid w:val="001003EB"/>
    <w:rsid w:val="00100448"/>
    <w:rsid w:val="00100514"/>
    <w:rsid w:val="00101816"/>
    <w:rsid w:val="00102F79"/>
    <w:rsid w:val="001032D0"/>
    <w:rsid w:val="00103531"/>
    <w:rsid w:val="001035DE"/>
    <w:rsid w:val="001039E5"/>
    <w:rsid w:val="00104C62"/>
    <w:rsid w:val="00105444"/>
    <w:rsid w:val="00106411"/>
    <w:rsid w:val="001078CA"/>
    <w:rsid w:val="0011089D"/>
    <w:rsid w:val="00111580"/>
    <w:rsid w:val="00112162"/>
    <w:rsid w:val="0011270B"/>
    <w:rsid w:val="00113A2B"/>
    <w:rsid w:val="00113BD7"/>
    <w:rsid w:val="00114501"/>
    <w:rsid w:val="00116E7E"/>
    <w:rsid w:val="0011702E"/>
    <w:rsid w:val="00117635"/>
    <w:rsid w:val="001179B7"/>
    <w:rsid w:val="00120203"/>
    <w:rsid w:val="0012068A"/>
    <w:rsid w:val="00120704"/>
    <w:rsid w:val="00121A97"/>
    <w:rsid w:val="00122024"/>
    <w:rsid w:val="0012237D"/>
    <w:rsid w:val="001229BD"/>
    <w:rsid w:val="00123204"/>
    <w:rsid w:val="00123376"/>
    <w:rsid w:val="00123D37"/>
    <w:rsid w:val="00124136"/>
    <w:rsid w:val="00124203"/>
    <w:rsid w:val="00124326"/>
    <w:rsid w:val="001244A2"/>
    <w:rsid w:val="00124F45"/>
    <w:rsid w:val="00124F92"/>
    <w:rsid w:val="00126B6D"/>
    <w:rsid w:val="00126B99"/>
    <w:rsid w:val="00126CBD"/>
    <w:rsid w:val="00127286"/>
    <w:rsid w:val="001274B6"/>
    <w:rsid w:val="00127587"/>
    <w:rsid w:val="00127EE6"/>
    <w:rsid w:val="00127F4C"/>
    <w:rsid w:val="001323A7"/>
    <w:rsid w:val="00132463"/>
    <w:rsid w:val="00132581"/>
    <w:rsid w:val="0013272B"/>
    <w:rsid w:val="001329F5"/>
    <w:rsid w:val="00133148"/>
    <w:rsid w:val="00133B32"/>
    <w:rsid w:val="00133D33"/>
    <w:rsid w:val="0013429E"/>
    <w:rsid w:val="00134B36"/>
    <w:rsid w:val="001355D3"/>
    <w:rsid w:val="00135B40"/>
    <w:rsid w:val="00137B0C"/>
    <w:rsid w:val="00140670"/>
    <w:rsid w:val="0014075A"/>
    <w:rsid w:val="001419D7"/>
    <w:rsid w:val="00141C4F"/>
    <w:rsid w:val="00142738"/>
    <w:rsid w:val="00142750"/>
    <w:rsid w:val="00142CAC"/>
    <w:rsid w:val="00143A61"/>
    <w:rsid w:val="00143AC1"/>
    <w:rsid w:val="0014413C"/>
    <w:rsid w:val="001459CC"/>
    <w:rsid w:val="00146492"/>
    <w:rsid w:val="00146C7B"/>
    <w:rsid w:val="00147493"/>
    <w:rsid w:val="0014784B"/>
    <w:rsid w:val="00147DF8"/>
    <w:rsid w:val="00150000"/>
    <w:rsid w:val="00150232"/>
    <w:rsid w:val="001503B9"/>
    <w:rsid w:val="00151C26"/>
    <w:rsid w:val="00152191"/>
    <w:rsid w:val="00152A88"/>
    <w:rsid w:val="001531D5"/>
    <w:rsid w:val="001535FB"/>
    <w:rsid w:val="00153713"/>
    <w:rsid w:val="00153754"/>
    <w:rsid w:val="00153EAE"/>
    <w:rsid w:val="0015441A"/>
    <w:rsid w:val="00154D76"/>
    <w:rsid w:val="001558EC"/>
    <w:rsid w:val="00155DD1"/>
    <w:rsid w:val="001562D1"/>
    <w:rsid w:val="001575E5"/>
    <w:rsid w:val="001609EC"/>
    <w:rsid w:val="00160D04"/>
    <w:rsid w:val="00160DD5"/>
    <w:rsid w:val="001610E9"/>
    <w:rsid w:val="00161B4C"/>
    <w:rsid w:val="00161EF6"/>
    <w:rsid w:val="001623D9"/>
    <w:rsid w:val="00163125"/>
    <w:rsid w:val="001636FB"/>
    <w:rsid w:val="00163993"/>
    <w:rsid w:val="00163AA2"/>
    <w:rsid w:val="00163D1D"/>
    <w:rsid w:val="00164278"/>
    <w:rsid w:val="00164805"/>
    <w:rsid w:val="00164BD6"/>
    <w:rsid w:val="00164C95"/>
    <w:rsid w:val="00165017"/>
    <w:rsid w:val="0016530E"/>
    <w:rsid w:val="001654A9"/>
    <w:rsid w:val="001700B4"/>
    <w:rsid w:val="0017071D"/>
    <w:rsid w:val="00170810"/>
    <w:rsid w:val="00170939"/>
    <w:rsid w:val="00171517"/>
    <w:rsid w:val="001717A3"/>
    <w:rsid w:val="0017180F"/>
    <w:rsid w:val="00171967"/>
    <w:rsid w:val="00171A43"/>
    <w:rsid w:val="00171ADF"/>
    <w:rsid w:val="00171AF7"/>
    <w:rsid w:val="0017236C"/>
    <w:rsid w:val="001723F2"/>
    <w:rsid w:val="00172491"/>
    <w:rsid w:val="001729EB"/>
    <w:rsid w:val="001736CA"/>
    <w:rsid w:val="00174384"/>
    <w:rsid w:val="00174920"/>
    <w:rsid w:val="00175744"/>
    <w:rsid w:val="00175FF8"/>
    <w:rsid w:val="0017633A"/>
    <w:rsid w:val="00176BEB"/>
    <w:rsid w:val="00176EF3"/>
    <w:rsid w:val="0017742C"/>
    <w:rsid w:val="00177C52"/>
    <w:rsid w:val="0018008B"/>
    <w:rsid w:val="0018026E"/>
    <w:rsid w:val="001804C4"/>
    <w:rsid w:val="00180BA1"/>
    <w:rsid w:val="00180EFD"/>
    <w:rsid w:val="00181925"/>
    <w:rsid w:val="00181E18"/>
    <w:rsid w:val="001820D0"/>
    <w:rsid w:val="0018229F"/>
    <w:rsid w:val="00182390"/>
    <w:rsid w:val="0018247C"/>
    <w:rsid w:val="00182AAB"/>
    <w:rsid w:val="001831CF"/>
    <w:rsid w:val="00183462"/>
    <w:rsid w:val="00184909"/>
    <w:rsid w:val="00184C90"/>
    <w:rsid w:val="00185478"/>
    <w:rsid w:val="001857C0"/>
    <w:rsid w:val="00185D1B"/>
    <w:rsid w:val="00186031"/>
    <w:rsid w:val="00186F40"/>
    <w:rsid w:val="00190910"/>
    <w:rsid w:val="00190B55"/>
    <w:rsid w:val="00191171"/>
    <w:rsid w:val="00191549"/>
    <w:rsid w:val="00191B8B"/>
    <w:rsid w:val="00191C16"/>
    <w:rsid w:val="00192B96"/>
    <w:rsid w:val="00192CE7"/>
    <w:rsid w:val="00193052"/>
    <w:rsid w:val="001939EE"/>
    <w:rsid w:val="00193CB8"/>
    <w:rsid w:val="00195061"/>
    <w:rsid w:val="001957D0"/>
    <w:rsid w:val="00195AD0"/>
    <w:rsid w:val="00196931"/>
    <w:rsid w:val="00196A0F"/>
    <w:rsid w:val="00196B04"/>
    <w:rsid w:val="00197107"/>
    <w:rsid w:val="0019778B"/>
    <w:rsid w:val="00197A12"/>
    <w:rsid w:val="001A0034"/>
    <w:rsid w:val="001A04BF"/>
    <w:rsid w:val="001A0D3B"/>
    <w:rsid w:val="001A0D90"/>
    <w:rsid w:val="001A11CB"/>
    <w:rsid w:val="001A1719"/>
    <w:rsid w:val="001A1856"/>
    <w:rsid w:val="001A19C0"/>
    <w:rsid w:val="001A1A04"/>
    <w:rsid w:val="001A2968"/>
    <w:rsid w:val="001A3CD3"/>
    <w:rsid w:val="001A4075"/>
    <w:rsid w:val="001A412D"/>
    <w:rsid w:val="001A4C8F"/>
    <w:rsid w:val="001A5762"/>
    <w:rsid w:val="001A5A76"/>
    <w:rsid w:val="001A6264"/>
    <w:rsid w:val="001A63BF"/>
    <w:rsid w:val="001A695F"/>
    <w:rsid w:val="001A6EAF"/>
    <w:rsid w:val="001A746D"/>
    <w:rsid w:val="001A77B0"/>
    <w:rsid w:val="001A7813"/>
    <w:rsid w:val="001B0530"/>
    <w:rsid w:val="001B0972"/>
    <w:rsid w:val="001B153E"/>
    <w:rsid w:val="001B181F"/>
    <w:rsid w:val="001B19A3"/>
    <w:rsid w:val="001B1E57"/>
    <w:rsid w:val="001B2C2F"/>
    <w:rsid w:val="001B454A"/>
    <w:rsid w:val="001B4A99"/>
    <w:rsid w:val="001B4F2D"/>
    <w:rsid w:val="001B685A"/>
    <w:rsid w:val="001B68CC"/>
    <w:rsid w:val="001B70DB"/>
    <w:rsid w:val="001B7292"/>
    <w:rsid w:val="001B76FB"/>
    <w:rsid w:val="001B7748"/>
    <w:rsid w:val="001B78BD"/>
    <w:rsid w:val="001C03AC"/>
    <w:rsid w:val="001C0EAB"/>
    <w:rsid w:val="001C131F"/>
    <w:rsid w:val="001C19B1"/>
    <w:rsid w:val="001C1C96"/>
    <w:rsid w:val="001C1D8B"/>
    <w:rsid w:val="001C1EF4"/>
    <w:rsid w:val="001C27F1"/>
    <w:rsid w:val="001C28D0"/>
    <w:rsid w:val="001C2D5A"/>
    <w:rsid w:val="001C30B6"/>
    <w:rsid w:val="001C3408"/>
    <w:rsid w:val="001C40F9"/>
    <w:rsid w:val="001C463E"/>
    <w:rsid w:val="001C4D52"/>
    <w:rsid w:val="001C4F94"/>
    <w:rsid w:val="001C51BC"/>
    <w:rsid w:val="001C5E3D"/>
    <w:rsid w:val="001C6923"/>
    <w:rsid w:val="001C6AA2"/>
    <w:rsid w:val="001C6B05"/>
    <w:rsid w:val="001C7AB6"/>
    <w:rsid w:val="001D08B7"/>
    <w:rsid w:val="001D0A07"/>
    <w:rsid w:val="001D0B40"/>
    <w:rsid w:val="001D1B7E"/>
    <w:rsid w:val="001D1BFA"/>
    <w:rsid w:val="001D280E"/>
    <w:rsid w:val="001D3870"/>
    <w:rsid w:val="001D395C"/>
    <w:rsid w:val="001D3C74"/>
    <w:rsid w:val="001D3E1C"/>
    <w:rsid w:val="001D473C"/>
    <w:rsid w:val="001D4A95"/>
    <w:rsid w:val="001D4F89"/>
    <w:rsid w:val="001D50FC"/>
    <w:rsid w:val="001D5564"/>
    <w:rsid w:val="001D5A05"/>
    <w:rsid w:val="001D6FCA"/>
    <w:rsid w:val="001D743E"/>
    <w:rsid w:val="001D78BA"/>
    <w:rsid w:val="001D7A1F"/>
    <w:rsid w:val="001D7BB9"/>
    <w:rsid w:val="001E028B"/>
    <w:rsid w:val="001E0CEB"/>
    <w:rsid w:val="001E19F7"/>
    <w:rsid w:val="001E1D93"/>
    <w:rsid w:val="001E223E"/>
    <w:rsid w:val="001E27B6"/>
    <w:rsid w:val="001E2990"/>
    <w:rsid w:val="001E3277"/>
    <w:rsid w:val="001E33BF"/>
    <w:rsid w:val="001E389B"/>
    <w:rsid w:val="001E3A01"/>
    <w:rsid w:val="001E3D63"/>
    <w:rsid w:val="001E423B"/>
    <w:rsid w:val="001E44F9"/>
    <w:rsid w:val="001E53D2"/>
    <w:rsid w:val="001E54F0"/>
    <w:rsid w:val="001E7467"/>
    <w:rsid w:val="001E7FB1"/>
    <w:rsid w:val="001F0CEF"/>
    <w:rsid w:val="001F0FB5"/>
    <w:rsid w:val="001F13B3"/>
    <w:rsid w:val="001F1DA1"/>
    <w:rsid w:val="001F209D"/>
    <w:rsid w:val="001F2212"/>
    <w:rsid w:val="001F30F5"/>
    <w:rsid w:val="001F32E3"/>
    <w:rsid w:val="001F46EB"/>
    <w:rsid w:val="001F482B"/>
    <w:rsid w:val="001F520D"/>
    <w:rsid w:val="001F5CEF"/>
    <w:rsid w:val="001F5E7E"/>
    <w:rsid w:val="001F61CD"/>
    <w:rsid w:val="001F691E"/>
    <w:rsid w:val="001F7301"/>
    <w:rsid w:val="001F762D"/>
    <w:rsid w:val="002002B3"/>
    <w:rsid w:val="0020185A"/>
    <w:rsid w:val="00202BFD"/>
    <w:rsid w:val="00202CF4"/>
    <w:rsid w:val="0020331A"/>
    <w:rsid w:val="00203335"/>
    <w:rsid w:val="002039C1"/>
    <w:rsid w:val="00204E8B"/>
    <w:rsid w:val="00204F48"/>
    <w:rsid w:val="002059FF"/>
    <w:rsid w:val="00205DF2"/>
    <w:rsid w:val="002069E7"/>
    <w:rsid w:val="00207796"/>
    <w:rsid w:val="00210AC8"/>
    <w:rsid w:val="00211353"/>
    <w:rsid w:val="00211A02"/>
    <w:rsid w:val="0021219F"/>
    <w:rsid w:val="002123EF"/>
    <w:rsid w:val="0021241E"/>
    <w:rsid w:val="00212688"/>
    <w:rsid w:val="00212A03"/>
    <w:rsid w:val="00212D43"/>
    <w:rsid w:val="0021344F"/>
    <w:rsid w:val="00213BDA"/>
    <w:rsid w:val="0021408A"/>
    <w:rsid w:val="002147DE"/>
    <w:rsid w:val="0021488E"/>
    <w:rsid w:val="00214AEB"/>
    <w:rsid w:val="00214B5F"/>
    <w:rsid w:val="00214D12"/>
    <w:rsid w:val="00215B99"/>
    <w:rsid w:val="00215FC5"/>
    <w:rsid w:val="00217C54"/>
    <w:rsid w:val="002203EB"/>
    <w:rsid w:val="00220BA4"/>
    <w:rsid w:val="00220E02"/>
    <w:rsid w:val="002217C6"/>
    <w:rsid w:val="002217E3"/>
    <w:rsid w:val="00222178"/>
    <w:rsid w:val="00222B9F"/>
    <w:rsid w:val="00222BD9"/>
    <w:rsid w:val="00223292"/>
    <w:rsid w:val="002233D8"/>
    <w:rsid w:val="00223509"/>
    <w:rsid w:val="00224147"/>
    <w:rsid w:val="00224430"/>
    <w:rsid w:val="002244FC"/>
    <w:rsid w:val="00224B8E"/>
    <w:rsid w:val="0022687D"/>
    <w:rsid w:val="00226DD8"/>
    <w:rsid w:val="002306D4"/>
    <w:rsid w:val="00230814"/>
    <w:rsid w:val="0023094B"/>
    <w:rsid w:val="00231622"/>
    <w:rsid w:val="00231F62"/>
    <w:rsid w:val="00233DBE"/>
    <w:rsid w:val="00233F0D"/>
    <w:rsid w:val="0023411E"/>
    <w:rsid w:val="00234872"/>
    <w:rsid w:val="00234C92"/>
    <w:rsid w:val="0023543A"/>
    <w:rsid w:val="002355ED"/>
    <w:rsid w:val="00235A6A"/>
    <w:rsid w:val="00236944"/>
    <w:rsid w:val="002374E0"/>
    <w:rsid w:val="00237C29"/>
    <w:rsid w:val="00240283"/>
    <w:rsid w:val="00240284"/>
    <w:rsid w:val="00240C5C"/>
    <w:rsid w:val="00241695"/>
    <w:rsid w:val="00241D5C"/>
    <w:rsid w:val="00242053"/>
    <w:rsid w:val="002424F5"/>
    <w:rsid w:val="00242D7E"/>
    <w:rsid w:val="00242FB3"/>
    <w:rsid w:val="002448ED"/>
    <w:rsid w:val="00244F30"/>
    <w:rsid w:val="002456C2"/>
    <w:rsid w:val="002472F9"/>
    <w:rsid w:val="00247848"/>
    <w:rsid w:val="00247DC6"/>
    <w:rsid w:val="00247F35"/>
    <w:rsid w:val="00250724"/>
    <w:rsid w:val="0025141E"/>
    <w:rsid w:val="00252B39"/>
    <w:rsid w:val="00252F8A"/>
    <w:rsid w:val="002531E0"/>
    <w:rsid w:val="00253503"/>
    <w:rsid w:val="0025369D"/>
    <w:rsid w:val="0025399F"/>
    <w:rsid w:val="00254259"/>
    <w:rsid w:val="0025428B"/>
    <w:rsid w:val="00254307"/>
    <w:rsid w:val="00255619"/>
    <w:rsid w:val="0025570F"/>
    <w:rsid w:val="00255A5B"/>
    <w:rsid w:val="00256861"/>
    <w:rsid w:val="00256F18"/>
    <w:rsid w:val="002572A4"/>
    <w:rsid w:val="002577AF"/>
    <w:rsid w:val="00257AFD"/>
    <w:rsid w:val="00260381"/>
    <w:rsid w:val="00260F76"/>
    <w:rsid w:val="00261053"/>
    <w:rsid w:val="002619BD"/>
    <w:rsid w:val="00261F4A"/>
    <w:rsid w:val="00262330"/>
    <w:rsid w:val="00262BA1"/>
    <w:rsid w:val="0026387D"/>
    <w:rsid w:val="00264248"/>
    <w:rsid w:val="002646EE"/>
    <w:rsid w:val="002646FB"/>
    <w:rsid w:val="0026479D"/>
    <w:rsid w:val="00264EB7"/>
    <w:rsid w:val="00265345"/>
    <w:rsid w:val="002659D5"/>
    <w:rsid w:val="002659EE"/>
    <w:rsid w:val="00265D46"/>
    <w:rsid w:val="002667CF"/>
    <w:rsid w:val="002667D4"/>
    <w:rsid w:val="002671D5"/>
    <w:rsid w:val="00272323"/>
    <w:rsid w:val="00272C63"/>
    <w:rsid w:val="002745F6"/>
    <w:rsid w:val="00275653"/>
    <w:rsid w:val="00276778"/>
    <w:rsid w:val="00276E92"/>
    <w:rsid w:val="0028086E"/>
    <w:rsid w:val="0028099F"/>
    <w:rsid w:val="002813D5"/>
    <w:rsid w:val="00281878"/>
    <w:rsid w:val="00281CA1"/>
    <w:rsid w:val="00282024"/>
    <w:rsid w:val="00282730"/>
    <w:rsid w:val="00282963"/>
    <w:rsid w:val="00282C4C"/>
    <w:rsid w:val="00283009"/>
    <w:rsid w:val="0028440D"/>
    <w:rsid w:val="0028455C"/>
    <w:rsid w:val="00284661"/>
    <w:rsid w:val="002849E2"/>
    <w:rsid w:val="0028549F"/>
    <w:rsid w:val="00285780"/>
    <w:rsid w:val="0028645E"/>
    <w:rsid w:val="0028646E"/>
    <w:rsid w:val="00286DAC"/>
    <w:rsid w:val="00287694"/>
    <w:rsid w:val="002877AC"/>
    <w:rsid w:val="0029008A"/>
    <w:rsid w:val="00290E1E"/>
    <w:rsid w:val="00291BC7"/>
    <w:rsid w:val="00291D23"/>
    <w:rsid w:val="002923AF"/>
    <w:rsid w:val="0029291D"/>
    <w:rsid w:val="00293490"/>
    <w:rsid w:val="00293CC8"/>
    <w:rsid w:val="00293D67"/>
    <w:rsid w:val="002940FA"/>
    <w:rsid w:val="002949FD"/>
    <w:rsid w:val="00294A31"/>
    <w:rsid w:val="00294AE4"/>
    <w:rsid w:val="00294BD7"/>
    <w:rsid w:val="002955F5"/>
    <w:rsid w:val="002958CC"/>
    <w:rsid w:val="0029599A"/>
    <w:rsid w:val="00295B1A"/>
    <w:rsid w:val="00296AB6"/>
    <w:rsid w:val="0029718A"/>
    <w:rsid w:val="00297208"/>
    <w:rsid w:val="002A0115"/>
    <w:rsid w:val="002A0319"/>
    <w:rsid w:val="002A0ED9"/>
    <w:rsid w:val="002A2A23"/>
    <w:rsid w:val="002A2A95"/>
    <w:rsid w:val="002A32B3"/>
    <w:rsid w:val="002A361C"/>
    <w:rsid w:val="002A3A4C"/>
    <w:rsid w:val="002A4300"/>
    <w:rsid w:val="002A458C"/>
    <w:rsid w:val="002A4C96"/>
    <w:rsid w:val="002A54F4"/>
    <w:rsid w:val="002A5B2E"/>
    <w:rsid w:val="002A5F62"/>
    <w:rsid w:val="002A6288"/>
    <w:rsid w:val="002A69B1"/>
    <w:rsid w:val="002A708E"/>
    <w:rsid w:val="002A7E1F"/>
    <w:rsid w:val="002B00CA"/>
    <w:rsid w:val="002B15CF"/>
    <w:rsid w:val="002B161A"/>
    <w:rsid w:val="002B1D2E"/>
    <w:rsid w:val="002B1F5C"/>
    <w:rsid w:val="002B2047"/>
    <w:rsid w:val="002B2996"/>
    <w:rsid w:val="002B2DDE"/>
    <w:rsid w:val="002B3748"/>
    <w:rsid w:val="002B3A26"/>
    <w:rsid w:val="002B3B57"/>
    <w:rsid w:val="002B3E01"/>
    <w:rsid w:val="002B4709"/>
    <w:rsid w:val="002B50DC"/>
    <w:rsid w:val="002B559C"/>
    <w:rsid w:val="002B566F"/>
    <w:rsid w:val="002B6ED1"/>
    <w:rsid w:val="002B6FFF"/>
    <w:rsid w:val="002B7714"/>
    <w:rsid w:val="002C0BC7"/>
    <w:rsid w:val="002C2D32"/>
    <w:rsid w:val="002C398C"/>
    <w:rsid w:val="002C39D9"/>
    <w:rsid w:val="002C3B33"/>
    <w:rsid w:val="002C4809"/>
    <w:rsid w:val="002C4EF1"/>
    <w:rsid w:val="002C51FF"/>
    <w:rsid w:val="002C656A"/>
    <w:rsid w:val="002C690D"/>
    <w:rsid w:val="002C696D"/>
    <w:rsid w:val="002C7701"/>
    <w:rsid w:val="002C7F36"/>
    <w:rsid w:val="002D0124"/>
    <w:rsid w:val="002D0CA4"/>
    <w:rsid w:val="002D0EB6"/>
    <w:rsid w:val="002D1876"/>
    <w:rsid w:val="002D1DBC"/>
    <w:rsid w:val="002D208D"/>
    <w:rsid w:val="002D2701"/>
    <w:rsid w:val="002D2790"/>
    <w:rsid w:val="002D29FD"/>
    <w:rsid w:val="002D3025"/>
    <w:rsid w:val="002D312B"/>
    <w:rsid w:val="002D3210"/>
    <w:rsid w:val="002D397B"/>
    <w:rsid w:val="002D4093"/>
    <w:rsid w:val="002D42D0"/>
    <w:rsid w:val="002D42EF"/>
    <w:rsid w:val="002D4D3F"/>
    <w:rsid w:val="002D4DA1"/>
    <w:rsid w:val="002D53CF"/>
    <w:rsid w:val="002D561A"/>
    <w:rsid w:val="002D5791"/>
    <w:rsid w:val="002D5C38"/>
    <w:rsid w:val="002D628F"/>
    <w:rsid w:val="002D6803"/>
    <w:rsid w:val="002E0ACF"/>
    <w:rsid w:val="002E0EB0"/>
    <w:rsid w:val="002E113D"/>
    <w:rsid w:val="002E1B02"/>
    <w:rsid w:val="002E2F8D"/>
    <w:rsid w:val="002E3640"/>
    <w:rsid w:val="002E3A1D"/>
    <w:rsid w:val="002E4291"/>
    <w:rsid w:val="002E4E4F"/>
    <w:rsid w:val="002E5053"/>
    <w:rsid w:val="002E53BF"/>
    <w:rsid w:val="002E5880"/>
    <w:rsid w:val="002E66A6"/>
    <w:rsid w:val="002E697C"/>
    <w:rsid w:val="002E7635"/>
    <w:rsid w:val="002E7CC6"/>
    <w:rsid w:val="002E7FF0"/>
    <w:rsid w:val="002F08FD"/>
    <w:rsid w:val="002F2A3C"/>
    <w:rsid w:val="002F2E24"/>
    <w:rsid w:val="002F3486"/>
    <w:rsid w:val="002F368C"/>
    <w:rsid w:val="002F3CD8"/>
    <w:rsid w:val="002F42E7"/>
    <w:rsid w:val="002F4B7B"/>
    <w:rsid w:val="002F4B80"/>
    <w:rsid w:val="002F5386"/>
    <w:rsid w:val="002F65E5"/>
    <w:rsid w:val="002F674A"/>
    <w:rsid w:val="002F6A41"/>
    <w:rsid w:val="002F6B5D"/>
    <w:rsid w:val="002F774B"/>
    <w:rsid w:val="002F7DD2"/>
    <w:rsid w:val="002F7EB8"/>
    <w:rsid w:val="0030044E"/>
    <w:rsid w:val="003004D4"/>
    <w:rsid w:val="00300CC1"/>
    <w:rsid w:val="00300D2F"/>
    <w:rsid w:val="003016CC"/>
    <w:rsid w:val="00302525"/>
    <w:rsid w:val="00302775"/>
    <w:rsid w:val="0030277C"/>
    <w:rsid w:val="00302C3C"/>
    <w:rsid w:val="003035FC"/>
    <w:rsid w:val="003037C1"/>
    <w:rsid w:val="00303DD4"/>
    <w:rsid w:val="0030414B"/>
    <w:rsid w:val="0030424B"/>
    <w:rsid w:val="00304542"/>
    <w:rsid w:val="00305074"/>
    <w:rsid w:val="00305215"/>
    <w:rsid w:val="003053D9"/>
    <w:rsid w:val="00305EC9"/>
    <w:rsid w:val="00306081"/>
    <w:rsid w:val="003075E4"/>
    <w:rsid w:val="00307976"/>
    <w:rsid w:val="00307AF7"/>
    <w:rsid w:val="00310608"/>
    <w:rsid w:val="00310871"/>
    <w:rsid w:val="00310D6E"/>
    <w:rsid w:val="00310EC7"/>
    <w:rsid w:val="00311908"/>
    <w:rsid w:val="00313342"/>
    <w:rsid w:val="003143AB"/>
    <w:rsid w:val="00314BA9"/>
    <w:rsid w:val="003152EB"/>
    <w:rsid w:val="00315DE6"/>
    <w:rsid w:val="00315EE2"/>
    <w:rsid w:val="00316C1D"/>
    <w:rsid w:val="003170FF"/>
    <w:rsid w:val="00317218"/>
    <w:rsid w:val="00317D65"/>
    <w:rsid w:val="003200B9"/>
    <w:rsid w:val="003206CD"/>
    <w:rsid w:val="00320938"/>
    <w:rsid w:val="0032096E"/>
    <w:rsid w:val="00320A08"/>
    <w:rsid w:val="00321E55"/>
    <w:rsid w:val="00322538"/>
    <w:rsid w:val="00322D0E"/>
    <w:rsid w:val="003230F2"/>
    <w:rsid w:val="0032351E"/>
    <w:rsid w:val="00323F22"/>
    <w:rsid w:val="00324154"/>
    <w:rsid w:val="003243D5"/>
    <w:rsid w:val="00324F34"/>
    <w:rsid w:val="00325671"/>
    <w:rsid w:val="0032571A"/>
    <w:rsid w:val="00325769"/>
    <w:rsid w:val="003259AF"/>
    <w:rsid w:val="003263D5"/>
    <w:rsid w:val="00326CAC"/>
    <w:rsid w:val="00326F1F"/>
    <w:rsid w:val="003271A8"/>
    <w:rsid w:val="003275C6"/>
    <w:rsid w:val="0032775F"/>
    <w:rsid w:val="0033082A"/>
    <w:rsid w:val="00330F7E"/>
    <w:rsid w:val="00331445"/>
    <w:rsid w:val="003315A9"/>
    <w:rsid w:val="00331B4F"/>
    <w:rsid w:val="00331D2C"/>
    <w:rsid w:val="00332005"/>
    <w:rsid w:val="003326BD"/>
    <w:rsid w:val="00332A39"/>
    <w:rsid w:val="00333B1F"/>
    <w:rsid w:val="00334838"/>
    <w:rsid w:val="003349E4"/>
    <w:rsid w:val="00336203"/>
    <w:rsid w:val="00336C3F"/>
    <w:rsid w:val="00336E6E"/>
    <w:rsid w:val="0033751C"/>
    <w:rsid w:val="00337DCE"/>
    <w:rsid w:val="00341FCB"/>
    <w:rsid w:val="0034204D"/>
    <w:rsid w:val="0034218F"/>
    <w:rsid w:val="00342651"/>
    <w:rsid w:val="0034308B"/>
    <w:rsid w:val="0034322D"/>
    <w:rsid w:val="00344A6A"/>
    <w:rsid w:val="00344D95"/>
    <w:rsid w:val="003463D9"/>
    <w:rsid w:val="00346503"/>
    <w:rsid w:val="00346BC6"/>
    <w:rsid w:val="00346FA7"/>
    <w:rsid w:val="00347149"/>
    <w:rsid w:val="003476A9"/>
    <w:rsid w:val="00347890"/>
    <w:rsid w:val="00347C85"/>
    <w:rsid w:val="003500CD"/>
    <w:rsid w:val="003511FE"/>
    <w:rsid w:val="00351372"/>
    <w:rsid w:val="003515F1"/>
    <w:rsid w:val="003519CD"/>
    <w:rsid w:val="00351D3B"/>
    <w:rsid w:val="00352487"/>
    <w:rsid w:val="00352E75"/>
    <w:rsid w:val="0035318C"/>
    <w:rsid w:val="003532C4"/>
    <w:rsid w:val="0035381A"/>
    <w:rsid w:val="00354D35"/>
    <w:rsid w:val="00354FA1"/>
    <w:rsid w:val="00355108"/>
    <w:rsid w:val="0035559B"/>
    <w:rsid w:val="00355746"/>
    <w:rsid w:val="00355D8D"/>
    <w:rsid w:val="003560B9"/>
    <w:rsid w:val="00356924"/>
    <w:rsid w:val="00356A53"/>
    <w:rsid w:val="00357198"/>
    <w:rsid w:val="00357BE7"/>
    <w:rsid w:val="0036006C"/>
    <w:rsid w:val="00360250"/>
    <w:rsid w:val="00361661"/>
    <w:rsid w:val="0036260E"/>
    <w:rsid w:val="0036289D"/>
    <w:rsid w:val="00363A72"/>
    <w:rsid w:val="003649D6"/>
    <w:rsid w:val="00364AA7"/>
    <w:rsid w:val="00364FF4"/>
    <w:rsid w:val="003660FA"/>
    <w:rsid w:val="0036639E"/>
    <w:rsid w:val="003669AC"/>
    <w:rsid w:val="00366C9D"/>
    <w:rsid w:val="00367206"/>
    <w:rsid w:val="00367D4D"/>
    <w:rsid w:val="00367E9F"/>
    <w:rsid w:val="00367F3C"/>
    <w:rsid w:val="00371C42"/>
    <w:rsid w:val="00371DEC"/>
    <w:rsid w:val="00372212"/>
    <w:rsid w:val="00372601"/>
    <w:rsid w:val="00372CA5"/>
    <w:rsid w:val="0037308F"/>
    <w:rsid w:val="003731EA"/>
    <w:rsid w:val="00373C3C"/>
    <w:rsid w:val="00373CBF"/>
    <w:rsid w:val="00373FA5"/>
    <w:rsid w:val="00373FAF"/>
    <w:rsid w:val="00374E60"/>
    <w:rsid w:val="0037543C"/>
    <w:rsid w:val="00375613"/>
    <w:rsid w:val="003771F8"/>
    <w:rsid w:val="0037779B"/>
    <w:rsid w:val="00377B6F"/>
    <w:rsid w:val="00377B94"/>
    <w:rsid w:val="00381AFD"/>
    <w:rsid w:val="0038212F"/>
    <w:rsid w:val="00382860"/>
    <w:rsid w:val="00385CD2"/>
    <w:rsid w:val="00386ACC"/>
    <w:rsid w:val="00386EC3"/>
    <w:rsid w:val="003872AA"/>
    <w:rsid w:val="00387B7C"/>
    <w:rsid w:val="00387FCC"/>
    <w:rsid w:val="0039042F"/>
    <w:rsid w:val="003907C7"/>
    <w:rsid w:val="00390F61"/>
    <w:rsid w:val="0039110D"/>
    <w:rsid w:val="0039118D"/>
    <w:rsid w:val="0039181E"/>
    <w:rsid w:val="00391858"/>
    <w:rsid w:val="00391DFB"/>
    <w:rsid w:val="003922FC"/>
    <w:rsid w:val="00392748"/>
    <w:rsid w:val="00392785"/>
    <w:rsid w:val="00392FF8"/>
    <w:rsid w:val="003932C1"/>
    <w:rsid w:val="00393313"/>
    <w:rsid w:val="00393EE4"/>
    <w:rsid w:val="00393FFB"/>
    <w:rsid w:val="003942FB"/>
    <w:rsid w:val="00394DE1"/>
    <w:rsid w:val="00395884"/>
    <w:rsid w:val="003960DB"/>
    <w:rsid w:val="00396327"/>
    <w:rsid w:val="00396432"/>
    <w:rsid w:val="00396A94"/>
    <w:rsid w:val="00397D00"/>
    <w:rsid w:val="00397EEF"/>
    <w:rsid w:val="003A0057"/>
    <w:rsid w:val="003A01F5"/>
    <w:rsid w:val="003A10F3"/>
    <w:rsid w:val="003A134B"/>
    <w:rsid w:val="003A198F"/>
    <w:rsid w:val="003A1D18"/>
    <w:rsid w:val="003A1D6E"/>
    <w:rsid w:val="003A2032"/>
    <w:rsid w:val="003A2AC1"/>
    <w:rsid w:val="003A36A7"/>
    <w:rsid w:val="003A3C61"/>
    <w:rsid w:val="003A4062"/>
    <w:rsid w:val="003A4457"/>
    <w:rsid w:val="003A493D"/>
    <w:rsid w:val="003A53C3"/>
    <w:rsid w:val="003A668C"/>
    <w:rsid w:val="003A67D3"/>
    <w:rsid w:val="003A6EB0"/>
    <w:rsid w:val="003A741A"/>
    <w:rsid w:val="003A7FB8"/>
    <w:rsid w:val="003B013A"/>
    <w:rsid w:val="003B0F04"/>
    <w:rsid w:val="003B10AB"/>
    <w:rsid w:val="003B10B3"/>
    <w:rsid w:val="003B20F3"/>
    <w:rsid w:val="003B23B3"/>
    <w:rsid w:val="003B242B"/>
    <w:rsid w:val="003B26FD"/>
    <w:rsid w:val="003B3325"/>
    <w:rsid w:val="003B42F2"/>
    <w:rsid w:val="003B4311"/>
    <w:rsid w:val="003B534C"/>
    <w:rsid w:val="003B6212"/>
    <w:rsid w:val="003B6BF3"/>
    <w:rsid w:val="003B6EF2"/>
    <w:rsid w:val="003B6F38"/>
    <w:rsid w:val="003B7349"/>
    <w:rsid w:val="003B769E"/>
    <w:rsid w:val="003B77D2"/>
    <w:rsid w:val="003C002D"/>
    <w:rsid w:val="003C03C5"/>
    <w:rsid w:val="003C088D"/>
    <w:rsid w:val="003C0F0A"/>
    <w:rsid w:val="003C3D51"/>
    <w:rsid w:val="003C4451"/>
    <w:rsid w:val="003C4657"/>
    <w:rsid w:val="003C48DE"/>
    <w:rsid w:val="003C4D2F"/>
    <w:rsid w:val="003C4D97"/>
    <w:rsid w:val="003C5A3F"/>
    <w:rsid w:val="003C632E"/>
    <w:rsid w:val="003C6524"/>
    <w:rsid w:val="003C65FE"/>
    <w:rsid w:val="003C6F10"/>
    <w:rsid w:val="003C77FA"/>
    <w:rsid w:val="003D03B9"/>
    <w:rsid w:val="003D069E"/>
    <w:rsid w:val="003D13FA"/>
    <w:rsid w:val="003D1870"/>
    <w:rsid w:val="003D1B88"/>
    <w:rsid w:val="003D1DDF"/>
    <w:rsid w:val="003D1E81"/>
    <w:rsid w:val="003D2900"/>
    <w:rsid w:val="003D2A68"/>
    <w:rsid w:val="003D31DE"/>
    <w:rsid w:val="003D3996"/>
    <w:rsid w:val="003D3BDB"/>
    <w:rsid w:val="003D4CAE"/>
    <w:rsid w:val="003D528E"/>
    <w:rsid w:val="003D585A"/>
    <w:rsid w:val="003D5E84"/>
    <w:rsid w:val="003D6101"/>
    <w:rsid w:val="003D64F0"/>
    <w:rsid w:val="003D6FE8"/>
    <w:rsid w:val="003D7DB4"/>
    <w:rsid w:val="003E07C1"/>
    <w:rsid w:val="003E09E7"/>
    <w:rsid w:val="003E19AA"/>
    <w:rsid w:val="003E1A65"/>
    <w:rsid w:val="003E30D7"/>
    <w:rsid w:val="003E3210"/>
    <w:rsid w:val="003E5517"/>
    <w:rsid w:val="003E561D"/>
    <w:rsid w:val="003E6573"/>
    <w:rsid w:val="003E6EAF"/>
    <w:rsid w:val="003E7351"/>
    <w:rsid w:val="003E7991"/>
    <w:rsid w:val="003F0D91"/>
    <w:rsid w:val="003F135E"/>
    <w:rsid w:val="003F1A2A"/>
    <w:rsid w:val="003F23D6"/>
    <w:rsid w:val="003F3584"/>
    <w:rsid w:val="003F383F"/>
    <w:rsid w:val="003F428E"/>
    <w:rsid w:val="003F45C1"/>
    <w:rsid w:val="003F4A35"/>
    <w:rsid w:val="003F5431"/>
    <w:rsid w:val="003F5BE0"/>
    <w:rsid w:val="003F63EC"/>
    <w:rsid w:val="003F6F72"/>
    <w:rsid w:val="003F6FE6"/>
    <w:rsid w:val="003F77F3"/>
    <w:rsid w:val="003F7ED2"/>
    <w:rsid w:val="004008CC"/>
    <w:rsid w:val="0040215B"/>
    <w:rsid w:val="00402847"/>
    <w:rsid w:val="0040312E"/>
    <w:rsid w:val="00403D9E"/>
    <w:rsid w:val="00403E37"/>
    <w:rsid w:val="00404609"/>
    <w:rsid w:val="00404B5C"/>
    <w:rsid w:val="004053F3"/>
    <w:rsid w:val="0040555D"/>
    <w:rsid w:val="004063FA"/>
    <w:rsid w:val="004069AD"/>
    <w:rsid w:val="00406ABF"/>
    <w:rsid w:val="00407243"/>
    <w:rsid w:val="00407F65"/>
    <w:rsid w:val="00411176"/>
    <w:rsid w:val="00411A96"/>
    <w:rsid w:val="00412EE3"/>
    <w:rsid w:val="00413823"/>
    <w:rsid w:val="00413C53"/>
    <w:rsid w:val="00413CDD"/>
    <w:rsid w:val="00414D5C"/>
    <w:rsid w:val="00414F8C"/>
    <w:rsid w:val="00415177"/>
    <w:rsid w:val="0041517F"/>
    <w:rsid w:val="004157AC"/>
    <w:rsid w:val="00416906"/>
    <w:rsid w:val="00416BA8"/>
    <w:rsid w:val="0041750A"/>
    <w:rsid w:val="0041787B"/>
    <w:rsid w:val="0041795E"/>
    <w:rsid w:val="004204D1"/>
    <w:rsid w:val="00420F3F"/>
    <w:rsid w:val="00421456"/>
    <w:rsid w:val="00421859"/>
    <w:rsid w:val="00422318"/>
    <w:rsid w:val="00422E23"/>
    <w:rsid w:val="004235C8"/>
    <w:rsid w:val="004239D3"/>
    <w:rsid w:val="00423A1E"/>
    <w:rsid w:val="00423B16"/>
    <w:rsid w:val="00423FA0"/>
    <w:rsid w:val="00424415"/>
    <w:rsid w:val="00425D5E"/>
    <w:rsid w:val="00425F19"/>
    <w:rsid w:val="004263BF"/>
    <w:rsid w:val="00426707"/>
    <w:rsid w:val="004267A0"/>
    <w:rsid w:val="00426912"/>
    <w:rsid w:val="0042693B"/>
    <w:rsid w:val="0042712B"/>
    <w:rsid w:val="004274EC"/>
    <w:rsid w:val="00427F14"/>
    <w:rsid w:val="00430386"/>
    <w:rsid w:val="004306E5"/>
    <w:rsid w:val="00430712"/>
    <w:rsid w:val="0043094C"/>
    <w:rsid w:val="00430A2B"/>
    <w:rsid w:val="00432050"/>
    <w:rsid w:val="0043256F"/>
    <w:rsid w:val="004330D9"/>
    <w:rsid w:val="004335E2"/>
    <w:rsid w:val="004336FC"/>
    <w:rsid w:val="00433C07"/>
    <w:rsid w:val="0043488F"/>
    <w:rsid w:val="00435320"/>
    <w:rsid w:val="00435410"/>
    <w:rsid w:val="00435696"/>
    <w:rsid w:val="004358A3"/>
    <w:rsid w:val="00435A96"/>
    <w:rsid w:val="00435D5B"/>
    <w:rsid w:val="00435E81"/>
    <w:rsid w:val="00436A09"/>
    <w:rsid w:val="0043718E"/>
    <w:rsid w:val="004372B3"/>
    <w:rsid w:val="00437508"/>
    <w:rsid w:val="004400B0"/>
    <w:rsid w:val="0044061B"/>
    <w:rsid w:val="00440CC7"/>
    <w:rsid w:val="0044156D"/>
    <w:rsid w:val="0044208B"/>
    <w:rsid w:val="00442C4B"/>
    <w:rsid w:val="004433A1"/>
    <w:rsid w:val="00445062"/>
    <w:rsid w:val="004452AB"/>
    <w:rsid w:val="00445983"/>
    <w:rsid w:val="00445FBA"/>
    <w:rsid w:val="004462F2"/>
    <w:rsid w:val="00446628"/>
    <w:rsid w:val="00446C59"/>
    <w:rsid w:val="00446F57"/>
    <w:rsid w:val="004476FB"/>
    <w:rsid w:val="00447B85"/>
    <w:rsid w:val="00451267"/>
    <w:rsid w:val="00451785"/>
    <w:rsid w:val="00451DFE"/>
    <w:rsid w:val="004521A0"/>
    <w:rsid w:val="0045238A"/>
    <w:rsid w:val="004527B0"/>
    <w:rsid w:val="004541A7"/>
    <w:rsid w:val="00454AB5"/>
    <w:rsid w:val="00454D9D"/>
    <w:rsid w:val="00455688"/>
    <w:rsid w:val="00455947"/>
    <w:rsid w:val="00456069"/>
    <w:rsid w:val="0045619B"/>
    <w:rsid w:val="004565F2"/>
    <w:rsid w:val="0045796D"/>
    <w:rsid w:val="00457A8F"/>
    <w:rsid w:val="00457C38"/>
    <w:rsid w:val="00460746"/>
    <w:rsid w:val="00460863"/>
    <w:rsid w:val="00460CF7"/>
    <w:rsid w:val="00461D2D"/>
    <w:rsid w:val="00461EBF"/>
    <w:rsid w:val="004620A0"/>
    <w:rsid w:val="004629CE"/>
    <w:rsid w:val="004632E6"/>
    <w:rsid w:val="004638C3"/>
    <w:rsid w:val="00463BFB"/>
    <w:rsid w:val="004640AA"/>
    <w:rsid w:val="00464200"/>
    <w:rsid w:val="004644F7"/>
    <w:rsid w:val="004647E0"/>
    <w:rsid w:val="00464FCB"/>
    <w:rsid w:val="0046562A"/>
    <w:rsid w:val="00465EA3"/>
    <w:rsid w:val="00466B1A"/>
    <w:rsid w:val="00466C4C"/>
    <w:rsid w:val="00466FAE"/>
    <w:rsid w:val="004670AA"/>
    <w:rsid w:val="0046781A"/>
    <w:rsid w:val="004701EE"/>
    <w:rsid w:val="00470C9A"/>
    <w:rsid w:val="00472902"/>
    <w:rsid w:val="00473709"/>
    <w:rsid w:val="00473A27"/>
    <w:rsid w:val="00473C6C"/>
    <w:rsid w:val="004743A3"/>
    <w:rsid w:val="004747BE"/>
    <w:rsid w:val="004749E7"/>
    <w:rsid w:val="00474F99"/>
    <w:rsid w:val="00475612"/>
    <w:rsid w:val="00475828"/>
    <w:rsid w:val="004760A9"/>
    <w:rsid w:val="00477713"/>
    <w:rsid w:val="00477A60"/>
    <w:rsid w:val="00477DEE"/>
    <w:rsid w:val="004801B1"/>
    <w:rsid w:val="004803EC"/>
    <w:rsid w:val="00480564"/>
    <w:rsid w:val="00480FAA"/>
    <w:rsid w:val="0048125C"/>
    <w:rsid w:val="00481902"/>
    <w:rsid w:val="0048198D"/>
    <w:rsid w:val="00481B66"/>
    <w:rsid w:val="00482035"/>
    <w:rsid w:val="004820BE"/>
    <w:rsid w:val="0048219F"/>
    <w:rsid w:val="004821B6"/>
    <w:rsid w:val="0048229E"/>
    <w:rsid w:val="00484336"/>
    <w:rsid w:val="0048497B"/>
    <w:rsid w:val="00484CBD"/>
    <w:rsid w:val="00484ED9"/>
    <w:rsid w:val="00485887"/>
    <w:rsid w:val="004875E9"/>
    <w:rsid w:val="00490375"/>
    <w:rsid w:val="00490A67"/>
    <w:rsid w:val="00490BA0"/>
    <w:rsid w:val="004910F4"/>
    <w:rsid w:val="00491BAC"/>
    <w:rsid w:val="00492E78"/>
    <w:rsid w:val="00494F66"/>
    <w:rsid w:val="004953C7"/>
    <w:rsid w:val="004956FD"/>
    <w:rsid w:val="004959CE"/>
    <w:rsid w:val="0049651B"/>
    <w:rsid w:val="00496C71"/>
    <w:rsid w:val="00496D19"/>
    <w:rsid w:val="00497258"/>
    <w:rsid w:val="00497538"/>
    <w:rsid w:val="0049771C"/>
    <w:rsid w:val="004A0AD3"/>
    <w:rsid w:val="004A12DD"/>
    <w:rsid w:val="004A14EF"/>
    <w:rsid w:val="004A164B"/>
    <w:rsid w:val="004A2A2D"/>
    <w:rsid w:val="004A37AA"/>
    <w:rsid w:val="004A3F4F"/>
    <w:rsid w:val="004A4634"/>
    <w:rsid w:val="004A4653"/>
    <w:rsid w:val="004A4715"/>
    <w:rsid w:val="004A5E02"/>
    <w:rsid w:val="004A5F13"/>
    <w:rsid w:val="004A5FC8"/>
    <w:rsid w:val="004A7135"/>
    <w:rsid w:val="004A79FD"/>
    <w:rsid w:val="004B23A6"/>
    <w:rsid w:val="004B335C"/>
    <w:rsid w:val="004B375A"/>
    <w:rsid w:val="004B37A7"/>
    <w:rsid w:val="004B48C4"/>
    <w:rsid w:val="004B48F1"/>
    <w:rsid w:val="004B4BEB"/>
    <w:rsid w:val="004B4EE2"/>
    <w:rsid w:val="004B57EE"/>
    <w:rsid w:val="004B59E1"/>
    <w:rsid w:val="004B5F00"/>
    <w:rsid w:val="004B6714"/>
    <w:rsid w:val="004C04DE"/>
    <w:rsid w:val="004C0522"/>
    <w:rsid w:val="004C1E5A"/>
    <w:rsid w:val="004C204E"/>
    <w:rsid w:val="004C28CE"/>
    <w:rsid w:val="004C2B98"/>
    <w:rsid w:val="004C3313"/>
    <w:rsid w:val="004C4550"/>
    <w:rsid w:val="004C460B"/>
    <w:rsid w:val="004C54CB"/>
    <w:rsid w:val="004C5894"/>
    <w:rsid w:val="004C63A0"/>
    <w:rsid w:val="004C648C"/>
    <w:rsid w:val="004C7A84"/>
    <w:rsid w:val="004C7CE6"/>
    <w:rsid w:val="004D00D4"/>
    <w:rsid w:val="004D01A4"/>
    <w:rsid w:val="004D34D3"/>
    <w:rsid w:val="004D3CEF"/>
    <w:rsid w:val="004D4329"/>
    <w:rsid w:val="004D4AA4"/>
    <w:rsid w:val="004D4C78"/>
    <w:rsid w:val="004D5000"/>
    <w:rsid w:val="004D52EA"/>
    <w:rsid w:val="004D5A5E"/>
    <w:rsid w:val="004D650A"/>
    <w:rsid w:val="004D70F7"/>
    <w:rsid w:val="004D71C0"/>
    <w:rsid w:val="004D77BE"/>
    <w:rsid w:val="004D7DFB"/>
    <w:rsid w:val="004E014B"/>
    <w:rsid w:val="004E0458"/>
    <w:rsid w:val="004E0548"/>
    <w:rsid w:val="004E19FC"/>
    <w:rsid w:val="004E1BBC"/>
    <w:rsid w:val="004E1E51"/>
    <w:rsid w:val="004E1F47"/>
    <w:rsid w:val="004E2412"/>
    <w:rsid w:val="004E26AC"/>
    <w:rsid w:val="004E2F02"/>
    <w:rsid w:val="004E3F16"/>
    <w:rsid w:val="004E47D6"/>
    <w:rsid w:val="004E4DDC"/>
    <w:rsid w:val="004E4EE5"/>
    <w:rsid w:val="004E6CCE"/>
    <w:rsid w:val="004E6FC5"/>
    <w:rsid w:val="004E7276"/>
    <w:rsid w:val="004E7753"/>
    <w:rsid w:val="004F02C8"/>
    <w:rsid w:val="004F0433"/>
    <w:rsid w:val="004F04B1"/>
    <w:rsid w:val="004F1093"/>
    <w:rsid w:val="004F11A8"/>
    <w:rsid w:val="004F1455"/>
    <w:rsid w:val="004F15BE"/>
    <w:rsid w:val="004F179C"/>
    <w:rsid w:val="004F19FA"/>
    <w:rsid w:val="004F20FB"/>
    <w:rsid w:val="004F2853"/>
    <w:rsid w:val="004F29F4"/>
    <w:rsid w:val="004F37F0"/>
    <w:rsid w:val="004F3CFC"/>
    <w:rsid w:val="004F58C4"/>
    <w:rsid w:val="004F60E0"/>
    <w:rsid w:val="004F65A2"/>
    <w:rsid w:val="004F665B"/>
    <w:rsid w:val="004F67D2"/>
    <w:rsid w:val="004F68DF"/>
    <w:rsid w:val="004F698E"/>
    <w:rsid w:val="004F6E89"/>
    <w:rsid w:val="004F7087"/>
    <w:rsid w:val="004F722F"/>
    <w:rsid w:val="004F7D54"/>
    <w:rsid w:val="004F7DE9"/>
    <w:rsid w:val="004F7F42"/>
    <w:rsid w:val="004F7FC9"/>
    <w:rsid w:val="00500DCC"/>
    <w:rsid w:val="00500E2D"/>
    <w:rsid w:val="005022DC"/>
    <w:rsid w:val="00502664"/>
    <w:rsid w:val="0050291F"/>
    <w:rsid w:val="00502968"/>
    <w:rsid w:val="00502B66"/>
    <w:rsid w:val="00502DCA"/>
    <w:rsid w:val="005030BE"/>
    <w:rsid w:val="00503C59"/>
    <w:rsid w:val="00503F74"/>
    <w:rsid w:val="0050474C"/>
    <w:rsid w:val="005052D7"/>
    <w:rsid w:val="005054EF"/>
    <w:rsid w:val="00505622"/>
    <w:rsid w:val="00505E79"/>
    <w:rsid w:val="00505EC7"/>
    <w:rsid w:val="005063FB"/>
    <w:rsid w:val="005068CC"/>
    <w:rsid w:val="00506914"/>
    <w:rsid w:val="00507DDD"/>
    <w:rsid w:val="00510458"/>
    <w:rsid w:val="005107BF"/>
    <w:rsid w:val="00510BE9"/>
    <w:rsid w:val="00511150"/>
    <w:rsid w:val="00511A3D"/>
    <w:rsid w:val="00512490"/>
    <w:rsid w:val="00512B0A"/>
    <w:rsid w:val="00512CE8"/>
    <w:rsid w:val="00512EE5"/>
    <w:rsid w:val="00512F7D"/>
    <w:rsid w:val="00513C8F"/>
    <w:rsid w:val="00514A47"/>
    <w:rsid w:val="00514C69"/>
    <w:rsid w:val="00514DBB"/>
    <w:rsid w:val="005156B1"/>
    <w:rsid w:val="00515745"/>
    <w:rsid w:val="005170B9"/>
    <w:rsid w:val="00517275"/>
    <w:rsid w:val="005173B7"/>
    <w:rsid w:val="00517431"/>
    <w:rsid w:val="005178C3"/>
    <w:rsid w:val="00517FEC"/>
    <w:rsid w:val="00520598"/>
    <w:rsid w:val="0052089A"/>
    <w:rsid w:val="00520A45"/>
    <w:rsid w:val="0052149D"/>
    <w:rsid w:val="00521D68"/>
    <w:rsid w:val="005220E9"/>
    <w:rsid w:val="00522669"/>
    <w:rsid w:val="005227FA"/>
    <w:rsid w:val="00522866"/>
    <w:rsid w:val="00523183"/>
    <w:rsid w:val="00525ACA"/>
    <w:rsid w:val="00525C0E"/>
    <w:rsid w:val="005268C5"/>
    <w:rsid w:val="00527574"/>
    <w:rsid w:val="005277FD"/>
    <w:rsid w:val="0053034A"/>
    <w:rsid w:val="005304C9"/>
    <w:rsid w:val="00531721"/>
    <w:rsid w:val="005327FC"/>
    <w:rsid w:val="00532A76"/>
    <w:rsid w:val="00532C80"/>
    <w:rsid w:val="00533286"/>
    <w:rsid w:val="005332F9"/>
    <w:rsid w:val="005339DC"/>
    <w:rsid w:val="005351CF"/>
    <w:rsid w:val="00535876"/>
    <w:rsid w:val="00535E0F"/>
    <w:rsid w:val="00535F0A"/>
    <w:rsid w:val="0053606F"/>
    <w:rsid w:val="00536672"/>
    <w:rsid w:val="00537090"/>
    <w:rsid w:val="00537248"/>
    <w:rsid w:val="005372CB"/>
    <w:rsid w:val="00537419"/>
    <w:rsid w:val="00537FEF"/>
    <w:rsid w:val="0054029C"/>
    <w:rsid w:val="005402C9"/>
    <w:rsid w:val="00540EEF"/>
    <w:rsid w:val="0054101D"/>
    <w:rsid w:val="005424C5"/>
    <w:rsid w:val="00542A69"/>
    <w:rsid w:val="00542A85"/>
    <w:rsid w:val="00542BFD"/>
    <w:rsid w:val="0054329C"/>
    <w:rsid w:val="005434E3"/>
    <w:rsid w:val="00543535"/>
    <w:rsid w:val="005443C0"/>
    <w:rsid w:val="00544E7C"/>
    <w:rsid w:val="005452AE"/>
    <w:rsid w:val="005453B8"/>
    <w:rsid w:val="0054580F"/>
    <w:rsid w:val="0054591F"/>
    <w:rsid w:val="005464B8"/>
    <w:rsid w:val="00546A28"/>
    <w:rsid w:val="005473A0"/>
    <w:rsid w:val="0054786E"/>
    <w:rsid w:val="00547C81"/>
    <w:rsid w:val="00550277"/>
    <w:rsid w:val="005504C9"/>
    <w:rsid w:val="00550655"/>
    <w:rsid w:val="00550B94"/>
    <w:rsid w:val="00550F85"/>
    <w:rsid w:val="00551421"/>
    <w:rsid w:val="00551650"/>
    <w:rsid w:val="00551660"/>
    <w:rsid w:val="00551A81"/>
    <w:rsid w:val="00552635"/>
    <w:rsid w:val="00552774"/>
    <w:rsid w:val="00552EE5"/>
    <w:rsid w:val="005533EA"/>
    <w:rsid w:val="00553DC5"/>
    <w:rsid w:val="00554BC2"/>
    <w:rsid w:val="005554EB"/>
    <w:rsid w:val="00555CA0"/>
    <w:rsid w:val="005568F6"/>
    <w:rsid w:val="00556F29"/>
    <w:rsid w:val="0055703F"/>
    <w:rsid w:val="00557370"/>
    <w:rsid w:val="00557714"/>
    <w:rsid w:val="00560B7F"/>
    <w:rsid w:val="00561952"/>
    <w:rsid w:val="00561BE8"/>
    <w:rsid w:val="00561EF0"/>
    <w:rsid w:val="00561F0C"/>
    <w:rsid w:val="00562846"/>
    <w:rsid w:val="00563C6D"/>
    <w:rsid w:val="00563D5A"/>
    <w:rsid w:val="00563FF3"/>
    <w:rsid w:val="00564CA9"/>
    <w:rsid w:val="00564DB2"/>
    <w:rsid w:val="00564FEE"/>
    <w:rsid w:val="0056570F"/>
    <w:rsid w:val="00566940"/>
    <w:rsid w:val="0056750E"/>
    <w:rsid w:val="00567941"/>
    <w:rsid w:val="00570057"/>
    <w:rsid w:val="00570913"/>
    <w:rsid w:val="00571438"/>
    <w:rsid w:val="005729F6"/>
    <w:rsid w:val="00572AA3"/>
    <w:rsid w:val="00572E1A"/>
    <w:rsid w:val="005735BD"/>
    <w:rsid w:val="00573FB5"/>
    <w:rsid w:val="00574631"/>
    <w:rsid w:val="0057489C"/>
    <w:rsid w:val="00574943"/>
    <w:rsid w:val="00574EAD"/>
    <w:rsid w:val="0057525B"/>
    <w:rsid w:val="00575895"/>
    <w:rsid w:val="00575962"/>
    <w:rsid w:val="00575B00"/>
    <w:rsid w:val="00575DA0"/>
    <w:rsid w:val="0057609C"/>
    <w:rsid w:val="005769CE"/>
    <w:rsid w:val="00576D4F"/>
    <w:rsid w:val="00576EE6"/>
    <w:rsid w:val="00576F58"/>
    <w:rsid w:val="00577A84"/>
    <w:rsid w:val="00580103"/>
    <w:rsid w:val="0058067D"/>
    <w:rsid w:val="00580DF5"/>
    <w:rsid w:val="00580F9A"/>
    <w:rsid w:val="0058122A"/>
    <w:rsid w:val="005816E9"/>
    <w:rsid w:val="00581B1C"/>
    <w:rsid w:val="00582296"/>
    <w:rsid w:val="005822FD"/>
    <w:rsid w:val="00582AEA"/>
    <w:rsid w:val="00583BDE"/>
    <w:rsid w:val="00584C83"/>
    <w:rsid w:val="00584E4F"/>
    <w:rsid w:val="00586726"/>
    <w:rsid w:val="00586D77"/>
    <w:rsid w:val="00587309"/>
    <w:rsid w:val="00587F5F"/>
    <w:rsid w:val="00590C01"/>
    <w:rsid w:val="00590C44"/>
    <w:rsid w:val="00590D3C"/>
    <w:rsid w:val="00591261"/>
    <w:rsid w:val="005914FC"/>
    <w:rsid w:val="0059168B"/>
    <w:rsid w:val="00591F48"/>
    <w:rsid w:val="005925F6"/>
    <w:rsid w:val="00592E8F"/>
    <w:rsid w:val="005933BC"/>
    <w:rsid w:val="00593F1B"/>
    <w:rsid w:val="005946E9"/>
    <w:rsid w:val="005952F8"/>
    <w:rsid w:val="005958C0"/>
    <w:rsid w:val="00595A0F"/>
    <w:rsid w:val="00595B71"/>
    <w:rsid w:val="00596064"/>
    <w:rsid w:val="00596274"/>
    <w:rsid w:val="00596357"/>
    <w:rsid w:val="00596841"/>
    <w:rsid w:val="00597F04"/>
    <w:rsid w:val="005A0118"/>
    <w:rsid w:val="005A0177"/>
    <w:rsid w:val="005A0904"/>
    <w:rsid w:val="005A0B25"/>
    <w:rsid w:val="005A0F86"/>
    <w:rsid w:val="005A148B"/>
    <w:rsid w:val="005A1981"/>
    <w:rsid w:val="005A206E"/>
    <w:rsid w:val="005A209C"/>
    <w:rsid w:val="005A2C22"/>
    <w:rsid w:val="005A3209"/>
    <w:rsid w:val="005A3A8D"/>
    <w:rsid w:val="005A3D06"/>
    <w:rsid w:val="005A42D2"/>
    <w:rsid w:val="005A514D"/>
    <w:rsid w:val="005A5211"/>
    <w:rsid w:val="005A5400"/>
    <w:rsid w:val="005A56EB"/>
    <w:rsid w:val="005A653A"/>
    <w:rsid w:val="005A6E14"/>
    <w:rsid w:val="005A70F7"/>
    <w:rsid w:val="005A71B3"/>
    <w:rsid w:val="005A73F8"/>
    <w:rsid w:val="005A78BD"/>
    <w:rsid w:val="005A7D6C"/>
    <w:rsid w:val="005B19D4"/>
    <w:rsid w:val="005B1E84"/>
    <w:rsid w:val="005B2038"/>
    <w:rsid w:val="005B20B5"/>
    <w:rsid w:val="005B22F5"/>
    <w:rsid w:val="005B29CE"/>
    <w:rsid w:val="005B2BA9"/>
    <w:rsid w:val="005B3296"/>
    <w:rsid w:val="005B3311"/>
    <w:rsid w:val="005B39F5"/>
    <w:rsid w:val="005B454C"/>
    <w:rsid w:val="005B4E4B"/>
    <w:rsid w:val="005B54AB"/>
    <w:rsid w:val="005B54E4"/>
    <w:rsid w:val="005B5676"/>
    <w:rsid w:val="005B5CA1"/>
    <w:rsid w:val="005B5D24"/>
    <w:rsid w:val="005B5F87"/>
    <w:rsid w:val="005B6445"/>
    <w:rsid w:val="005B687F"/>
    <w:rsid w:val="005B69EE"/>
    <w:rsid w:val="005B6A81"/>
    <w:rsid w:val="005B793B"/>
    <w:rsid w:val="005B7A91"/>
    <w:rsid w:val="005C0A30"/>
    <w:rsid w:val="005C1D82"/>
    <w:rsid w:val="005C2239"/>
    <w:rsid w:val="005C291A"/>
    <w:rsid w:val="005C2B70"/>
    <w:rsid w:val="005C3937"/>
    <w:rsid w:val="005C3CFD"/>
    <w:rsid w:val="005C442D"/>
    <w:rsid w:val="005C4A83"/>
    <w:rsid w:val="005C4E23"/>
    <w:rsid w:val="005C541D"/>
    <w:rsid w:val="005C5FD7"/>
    <w:rsid w:val="005C694D"/>
    <w:rsid w:val="005C6A61"/>
    <w:rsid w:val="005C6F0C"/>
    <w:rsid w:val="005C6FF2"/>
    <w:rsid w:val="005D08D5"/>
    <w:rsid w:val="005D1375"/>
    <w:rsid w:val="005D25F0"/>
    <w:rsid w:val="005D32C5"/>
    <w:rsid w:val="005D3677"/>
    <w:rsid w:val="005D40AE"/>
    <w:rsid w:val="005D49BD"/>
    <w:rsid w:val="005D49E9"/>
    <w:rsid w:val="005D4CDC"/>
    <w:rsid w:val="005D5039"/>
    <w:rsid w:val="005D5486"/>
    <w:rsid w:val="005D551F"/>
    <w:rsid w:val="005D56AE"/>
    <w:rsid w:val="005D581A"/>
    <w:rsid w:val="005D5F70"/>
    <w:rsid w:val="005D608E"/>
    <w:rsid w:val="005D6608"/>
    <w:rsid w:val="005D68FD"/>
    <w:rsid w:val="005D77EE"/>
    <w:rsid w:val="005D7A19"/>
    <w:rsid w:val="005E0329"/>
    <w:rsid w:val="005E0973"/>
    <w:rsid w:val="005E0CA1"/>
    <w:rsid w:val="005E1918"/>
    <w:rsid w:val="005E254F"/>
    <w:rsid w:val="005E2605"/>
    <w:rsid w:val="005E282B"/>
    <w:rsid w:val="005E3034"/>
    <w:rsid w:val="005E3308"/>
    <w:rsid w:val="005E55B4"/>
    <w:rsid w:val="005E56D6"/>
    <w:rsid w:val="005E62FD"/>
    <w:rsid w:val="005E6703"/>
    <w:rsid w:val="005F07C1"/>
    <w:rsid w:val="005F0A5D"/>
    <w:rsid w:val="005F0C84"/>
    <w:rsid w:val="005F26EF"/>
    <w:rsid w:val="005F2795"/>
    <w:rsid w:val="005F27AA"/>
    <w:rsid w:val="005F29E4"/>
    <w:rsid w:val="005F3251"/>
    <w:rsid w:val="005F3640"/>
    <w:rsid w:val="005F4AED"/>
    <w:rsid w:val="005F4AFA"/>
    <w:rsid w:val="005F4C86"/>
    <w:rsid w:val="005F4CB6"/>
    <w:rsid w:val="005F564B"/>
    <w:rsid w:val="005F5B0A"/>
    <w:rsid w:val="005F6573"/>
    <w:rsid w:val="005F73BA"/>
    <w:rsid w:val="00600008"/>
    <w:rsid w:val="006007AD"/>
    <w:rsid w:val="006013F8"/>
    <w:rsid w:val="006016B4"/>
    <w:rsid w:val="00601FD7"/>
    <w:rsid w:val="006031EF"/>
    <w:rsid w:val="00604285"/>
    <w:rsid w:val="00604DEE"/>
    <w:rsid w:val="00605A7F"/>
    <w:rsid w:val="0060610E"/>
    <w:rsid w:val="0060642C"/>
    <w:rsid w:val="006065FD"/>
    <w:rsid w:val="00606F51"/>
    <w:rsid w:val="00607C88"/>
    <w:rsid w:val="00610032"/>
    <w:rsid w:val="006101A8"/>
    <w:rsid w:val="00610563"/>
    <w:rsid w:val="0061141A"/>
    <w:rsid w:val="006118F6"/>
    <w:rsid w:val="00612ACD"/>
    <w:rsid w:val="00612B90"/>
    <w:rsid w:val="006132C5"/>
    <w:rsid w:val="00614096"/>
    <w:rsid w:val="006142B4"/>
    <w:rsid w:val="006149DD"/>
    <w:rsid w:val="00614A58"/>
    <w:rsid w:val="00615445"/>
    <w:rsid w:val="0061547B"/>
    <w:rsid w:val="0061575C"/>
    <w:rsid w:val="00615EC1"/>
    <w:rsid w:val="006161F2"/>
    <w:rsid w:val="0061641A"/>
    <w:rsid w:val="0061681E"/>
    <w:rsid w:val="00616989"/>
    <w:rsid w:val="00616E9B"/>
    <w:rsid w:val="0061749A"/>
    <w:rsid w:val="00620466"/>
    <w:rsid w:val="006204B2"/>
    <w:rsid w:val="006213DC"/>
    <w:rsid w:val="006217B1"/>
    <w:rsid w:val="00621920"/>
    <w:rsid w:val="00621CF6"/>
    <w:rsid w:val="006232A2"/>
    <w:rsid w:val="0062357B"/>
    <w:rsid w:val="006236F9"/>
    <w:rsid w:val="006240F3"/>
    <w:rsid w:val="006246B5"/>
    <w:rsid w:val="0062472D"/>
    <w:rsid w:val="00626063"/>
    <w:rsid w:val="00626419"/>
    <w:rsid w:val="00626A89"/>
    <w:rsid w:val="006273A9"/>
    <w:rsid w:val="00627404"/>
    <w:rsid w:val="006305AE"/>
    <w:rsid w:val="00630662"/>
    <w:rsid w:val="00630698"/>
    <w:rsid w:val="00630E99"/>
    <w:rsid w:val="0063136A"/>
    <w:rsid w:val="006314DB"/>
    <w:rsid w:val="00631640"/>
    <w:rsid w:val="00631ED4"/>
    <w:rsid w:val="00631EE7"/>
    <w:rsid w:val="00633844"/>
    <w:rsid w:val="00634CB7"/>
    <w:rsid w:val="00637530"/>
    <w:rsid w:val="00637608"/>
    <w:rsid w:val="0063786B"/>
    <w:rsid w:val="006405DB"/>
    <w:rsid w:val="006419E5"/>
    <w:rsid w:val="00642413"/>
    <w:rsid w:val="0064267D"/>
    <w:rsid w:val="0064296F"/>
    <w:rsid w:val="006433F0"/>
    <w:rsid w:val="0064389C"/>
    <w:rsid w:val="006438D7"/>
    <w:rsid w:val="00643E3D"/>
    <w:rsid w:val="00644534"/>
    <w:rsid w:val="00644DF4"/>
    <w:rsid w:val="00644F04"/>
    <w:rsid w:val="00645071"/>
    <w:rsid w:val="0064552E"/>
    <w:rsid w:val="0064578F"/>
    <w:rsid w:val="00645AFA"/>
    <w:rsid w:val="006467E6"/>
    <w:rsid w:val="00646959"/>
    <w:rsid w:val="006476BD"/>
    <w:rsid w:val="00650039"/>
    <w:rsid w:val="00651634"/>
    <w:rsid w:val="0065177E"/>
    <w:rsid w:val="00651E89"/>
    <w:rsid w:val="006523B3"/>
    <w:rsid w:val="006524B7"/>
    <w:rsid w:val="00652625"/>
    <w:rsid w:val="00652A69"/>
    <w:rsid w:val="00652D23"/>
    <w:rsid w:val="00653255"/>
    <w:rsid w:val="00653AD7"/>
    <w:rsid w:val="00653F0D"/>
    <w:rsid w:val="00655AFA"/>
    <w:rsid w:val="006567DA"/>
    <w:rsid w:val="0065767B"/>
    <w:rsid w:val="00657BF1"/>
    <w:rsid w:val="00657ED6"/>
    <w:rsid w:val="00660C5E"/>
    <w:rsid w:val="00660F28"/>
    <w:rsid w:val="006616C3"/>
    <w:rsid w:val="0066179A"/>
    <w:rsid w:val="00661AD3"/>
    <w:rsid w:val="00661C36"/>
    <w:rsid w:val="006625F8"/>
    <w:rsid w:val="00663146"/>
    <w:rsid w:val="00663D2C"/>
    <w:rsid w:val="0066402B"/>
    <w:rsid w:val="0066406B"/>
    <w:rsid w:val="00664110"/>
    <w:rsid w:val="00666782"/>
    <w:rsid w:val="00666C54"/>
    <w:rsid w:val="00666D2B"/>
    <w:rsid w:val="00666E24"/>
    <w:rsid w:val="00666EEA"/>
    <w:rsid w:val="00667992"/>
    <w:rsid w:val="00667AE3"/>
    <w:rsid w:val="006700CF"/>
    <w:rsid w:val="00670806"/>
    <w:rsid w:val="006709B5"/>
    <w:rsid w:val="00670C74"/>
    <w:rsid w:val="00671881"/>
    <w:rsid w:val="00671F12"/>
    <w:rsid w:val="006720BE"/>
    <w:rsid w:val="00672431"/>
    <w:rsid w:val="00672D99"/>
    <w:rsid w:val="00673670"/>
    <w:rsid w:val="00674412"/>
    <w:rsid w:val="00674440"/>
    <w:rsid w:val="006752C2"/>
    <w:rsid w:val="0067541B"/>
    <w:rsid w:val="00675B42"/>
    <w:rsid w:val="00675D2F"/>
    <w:rsid w:val="00675FF9"/>
    <w:rsid w:val="00676760"/>
    <w:rsid w:val="00676D42"/>
    <w:rsid w:val="006774AD"/>
    <w:rsid w:val="006807AC"/>
    <w:rsid w:val="0068095B"/>
    <w:rsid w:val="00680FB6"/>
    <w:rsid w:val="00681607"/>
    <w:rsid w:val="0068175F"/>
    <w:rsid w:val="00682932"/>
    <w:rsid w:val="00682E81"/>
    <w:rsid w:val="006831D1"/>
    <w:rsid w:val="00683DB0"/>
    <w:rsid w:val="00683DDA"/>
    <w:rsid w:val="00684117"/>
    <w:rsid w:val="006842DE"/>
    <w:rsid w:val="0068494B"/>
    <w:rsid w:val="00684971"/>
    <w:rsid w:val="00684AAF"/>
    <w:rsid w:val="00684E3A"/>
    <w:rsid w:val="00684EBB"/>
    <w:rsid w:val="0068687A"/>
    <w:rsid w:val="006869F8"/>
    <w:rsid w:val="00687C96"/>
    <w:rsid w:val="00690139"/>
    <w:rsid w:val="0069077A"/>
    <w:rsid w:val="0069082E"/>
    <w:rsid w:val="00691B81"/>
    <w:rsid w:val="00691CFA"/>
    <w:rsid w:val="00691E3B"/>
    <w:rsid w:val="00692CC2"/>
    <w:rsid w:val="0069362B"/>
    <w:rsid w:val="006937C3"/>
    <w:rsid w:val="00693BC1"/>
    <w:rsid w:val="00693CA4"/>
    <w:rsid w:val="00694155"/>
    <w:rsid w:val="0069433C"/>
    <w:rsid w:val="006945AF"/>
    <w:rsid w:val="00695A3B"/>
    <w:rsid w:val="00695E11"/>
    <w:rsid w:val="00696A42"/>
    <w:rsid w:val="00696B00"/>
    <w:rsid w:val="00697AAD"/>
    <w:rsid w:val="006A1264"/>
    <w:rsid w:val="006A12D3"/>
    <w:rsid w:val="006A19CA"/>
    <w:rsid w:val="006A37C0"/>
    <w:rsid w:val="006A3CA8"/>
    <w:rsid w:val="006A4402"/>
    <w:rsid w:val="006A4403"/>
    <w:rsid w:val="006A4858"/>
    <w:rsid w:val="006A4D1A"/>
    <w:rsid w:val="006A5747"/>
    <w:rsid w:val="006A5E58"/>
    <w:rsid w:val="006A62B8"/>
    <w:rsid w:val="006A6489"/>
    <w:rsid w:val="006A6681"/>
    <w:rsid w:val="006A6C1B"/>
    <w:rsid w:val="006A6D5F"/>
    <w:rsid w:val="006A7155"/>
    <w:rsid w:val="006A76A5"/>
    <w:rsid w:val="006A79D0"/>
    <w:rsid w:val="006A7AF9"/>
    <w:rsid w:val="006B03F3"/>
    <w:rsid w:val="006B040D"/>
    <w:rsid w:val="006B070F"/>
    <w:rsid w:val="006B098A"/>
    <w:rsid w:val="006B0F6D"/>
    <w:rsid w:val="006B12B2"/>
    <w:rsid w:val="006B14E0"/>
    <w:rsid w:val="006B14F1"/>
    <w:rsid w:val="006B16E4"/>
    <w:rsid w:val="006B293D"/>
    <w:rsid w:val="006B30B9"/>
    <w:rsid w:val="006B37D6"/>
    <w:rsid w:val="006B39BB"/>
    <w:rsid w:val="006B4999"/>
    <w:rsid w:val="006B4B57"/>
    <w:rsid w:val="006B5368"/>
    <w:rsid w:val="006B57B8"/>
    <w:rsid w:val="006B5E1D"/>
    <w:rsid w:val="006B5FCD"/>
    <w:rsid w:val="006B645A"/>
    <w:rsid w:val="006B723A"/>
    <w:rsid w:val="006B743C"/>
    <w:rsid w:val="006C0B9F"/>
    <w:rsid w:val="006C0D76"/>
    <w:rsid w:val="006C13BA"/>
    <w:rsid w:val="006C26D2"/>
    <w:rsid w:val="006C2D68"/>
    <w:rsid w:val="006C3078"/>
    <w:rsid w:val="006C323A"/>
    <w:rsid w:val="006C41E6"/>
    <w:rsid w:val="006C4C62"/>
    <w:rsid w:val="006C5C09"/>
    <w:rsid w:val="006C6FFE"/>
    <w:rsid w:val="006C7D97"/>
    <w:rsid w:val="006D0267"/>
    <w:rsid w:val="006D05A1"/>
    <w:rsid w:val="006D05A6"/>
    <w:rsid w:val="006D0B27"/>
    <w:rsid w:val="006D0BB9"/>
    <w:rsid w:val="006D0C90"/>
    <w:rsid w:val="006D12E1"/>
    <w:rsid w:val="006D14BF"/>
    <w:rsid w:val="006D1949"/>
    <w:rsid w:val="006D253B"/>
    <w:rsid w:val="006D2722"/>
    <w:rsid w:val="006D29BB"/>
    <w:rsid w:val="006D2A98"/>
    <w:rsid w:val="006D2E2F"/>
    <w:rsid w:val="006D3402"/>
    <w:rsid w:val="006D45E0"/>
    <w:rsid w:val="006D47D3"/>
    <w:rsid w:val="006D4A7B"/>
    <w:rsid w:val="006D4E67"/>
    <w:rsid w:val="006D51C7"/>
    <w:rsid w:val="006D5E84"/>
    <w:rsid w:val="006D6A30"/>
    <w:rsid w:val="006E0200"/>
    <w:rsid w:val="006E02DD"/>
    <w:rsid w:val="006E103A"/>
    <w:rsid w:val="006E10E4"/>
    <w:rsid w:val="006E14A9"/>
    <w:rsid w:val="006E19BC"/>
    <w:rsid w:val="006E2C88"/>
    <w:rsid w:val="006E32DA"/>
    <w:rsid w:val="006E51D9"/>
    <w:rsid w:val="006E5648"/>
    <w:rsid w:val="006E5ABF"/>
    <w:rsid w:val="006E6758"/>
    <w:rsid w:val="006E71FA"/>
    <w:rsid w:val="006E7820"/>
    <w:rsid w:val="006E78C7"/>
    <w:rsid w:val="006E7A2B"/>
    <w:rsid w:val="006E7F12"/>
    <w:rsid w:val="006F0504"/>
    <w:rsid w:val="006F129E"/>
    <w:rsid w:val="006F1352"/>
    <w:rsid w:val="006F1924"/>
    <w:rsid w:val="006F3A07"/>
    <w:rsid w:val="006F3B61"/>
    <w:rsid w:val="006F40D4"/>
    <w:rsid w:val="006F5133"/>
    <w:rsid w:val="006F5556"/>
    <w:rsid w:val="006F615F"/>
    <w:rsid w:val="006F6442"/>
    <w:rsid w:val="006F6C96"/>
    <w:rsid w:val="006F6D5A"/>
    <w:rsid w:val="006F72CA"/>
    <w:rsid w:val="006F7650"/>
    <w:rsid w:val="006F7F9D"/>
    <w:rsid w:val="00700203"/>
    <w:rsid w:val="007008FC"/>
    <w:rsid w:val="00700A64"/>
    <w:rsid w:val="00700B47"/>
    <w:rsid w:val="007012E8"/>
    <w:rsid w:val="00702D71"/>
    <w:rsid w:val="00702E85"/>
    <w:rsid w:val="007035AF"/>
    <w:rsid w:val="00704B86"/>
    <w:rsid w:val="00705328"/>
    <w:rsid w:val="00705B96"/>
    <w:rsid w:val="00705BB7"/>
    <w:rsid w:val="00705BE1"/>
    <w:rsid w:val="007060E9"/>
    <w:rsid w:val="00706B0B"/>
    <w:rsid w:val="00706B12"/>
    <w:rsid w:val="00706B15"/>
    <w:rsid w:val="00706DB3"/>
    <w:rsid w:val="00706FF6"/>
    <w:rsid w:val="00706FFA"/>
    <w:rsid w:val="00707123"/>
    <w:rsid w:val="0070717D"/>
    <w:rsid w:val="00707FE7"/>
    <w:rsid w:val="00710BF9"/>
    <w:rsid w:val="007110B7"/>
    <w:rsid w:val="0071120B"/>
    <w:rsid w:val="0071178B"/>
    <w:rsid w:val="007119DC"/>
    <w:rsid w:val="00711DF5"/>
    <w:rsid w:val="0071293A"/>
    <w:rsid w:val="00712AB5"/>
    <w:rsid w:val="00713106"/>
    <w:rsid w:val="0071333C"/>
    <w:rsid w:val="00713BCC"/>
    <w:rsid w:val="007140A9"/>
    <w:rsid w:val="00715BD2"/>
    <w:rsid w:val="00716EED"/>
    <w:rsid w:val="00717103"/>
    <w:rsid w:val="00717823"/>
    <w:rsid w:val="00720675"/>
    <w:rsid w:val="007206BB"/>
    <w:rsid w:val="0072098D"/>
    <w:rsid w:val="00720B14"/>
    <w:rsid w:val="00721649"/>
    <w:rsid w:val="007216F5"/>
    <w:rsid w:val="00721AC5"/>
    <w:rsid w:val="00721D98"/>
    <w:rsid w:val="007225D9"/>
    <w:rsid w:val="00722E4A"/>
    <w:rsid w:val="00722E81"/>
    <w:rsid w:val="00723DAB"/>
    <w:rsid w:val="0072476D"/>
    <w:rsid w:val="00724D11"/>
    <w:rsid w:val="00724E41"/>
    <w:rsid w:val="00725BCC"/>
    <w:rsid w:val="00725DE1"/>
    <w:rsid w:val="00726034"/>
    <w:rsid w:val="0072663E"/>
    <w:rsid w:val="00726736"/>
    <w:rsid w:val="0072773B"/>
    <w:rsid w:val="00727883"/>
    <w:rsid w:val="007300CB"/>
    <w:rsid w:val="007306DB"/>
    <w:rsid w:val="00730751"/>
    <w:rsid w:val="007312EE"/>
    <w:rsid w:val="00732A71"/>
    <w:rsid w:val="00733218"/>
    <w:rsid w:val="00733940"/>
    <w:rsid w:val="00733D83"/>
    <w:rsid w:val="00735005"/>
    <w:rsid w:val="00735A61"/>
    <w:rsid w:val="007365EF"/>
    <w:rsid w:val="00736DCA"/>
    <w:rsid w:val="0073710B"/>
    <w:rsid w:val="00737EF6"/>
    <w:rsid w:val="00737F8D"/>
    <w:rsid w:val="00740040"/>
    <w:rsid w:val="00740534"/>
    <w:rsid w:val="00740B8D"/>
    <w:rsid w:val="00740E50"/>
    <w:rsid w:val="0074101F"/>
    <w:rsid w:val="007411E0"/>
    <w:rsid w:val="007413F2"/>
    <w:rsid w:val="00741449"/>
    <w:rsid w:val="00741E04"/>
    <w:rsid w:val="0074200E"/>
    <w:rsid w:val="007423E0"/>
    <w:rsid w:val="00743503"/>
    <w:rsid w:val="007435D4"/>
    <w:rsid w:val="00743ACE"/>
    <w:rsid w:val="00743CEE"/>
    <w:rsid w:val="0074412F"/>
    <w:rsid w:val="0074442B"/>
    <w:rsid w:val="00744E8A"/>
    <w:rsid w:val="0074533C"/>
    <w:rsid w:val="00746721"/>
    <w:rsid w:val="00746C94"/>
    <w:rsid w:val="00746E4F"/>
    <w:rsid w:val="00746F81"/>
    <w:rsid w:val="0074734F"/>
    <w:rsid w:val="007478AC"/>
    <w:rsid w:val="0075021F"/>
    <w:rsid w:val="007508FD"/>
    <w:rsid w:val="0075184F"/>
    <w:rsid w:val="007518B4"/>
    <w:rsid w:val="007519FB"/>
    <w:rsid w:val="007525F7"/>
    <w:rsid w:val="007527B7"/>
    <w:rsid w:val="00753BAC"/>
    <w:rsid w:val="007553C1"/>
    <w:rsid w:val="0075555E"/>
    <w:rsid w:val="007559F1"/>
    <w:rsid w:val="00755C10"/>
    <w:rsid w:val="007560D3"/>
    <w:rsid w:val="00756202"/>
    <w:rsid w:val="007564F1"/>
    <w:rsid w:val="00756729"/>
    <w:rsid w:val="00757044"/>
    <w:rsid w:val="007574CF"/>
    <w:rsid w:val="00760589"/>
    <w:rsid w:val="00760889"/>
    <w:rsid w:val="007609A9"/>
    <w:rsid w:val="00760AB9"/>
    <w:rsid w:val="00760B39"/>
    <w:rsid w:val="00761BC3"/>
    <w:rsid w:val="00762100"/>
    <w:rsid w:val="007641FB"/>
    <w:rsid w:val="00764EAD"/>
    <w:rsid w:val="00765A58"/>
    <w:rsid w:val="00765C8D"/>
    <w:rsid w:val="00765D81"/>
    <w:rsid w:val="00765F77"/>
    <w:rsid w:val="007660E6"/>
    <w:rsid w:val="00766756"/>
    <w:rsid w:val="007668D6"/>
    <w:rsid w:val="00766FA1"/>
    <w:rsid w:val="007671BA"/>
    <w:rsid w:val="0076734A"/>
    <w:rsid w:val="0076769B"/>
    <w:rsid w:val="0076784E"/>
    <w:rsid w:val="00770B08"/>
    <w:rsid w:val="007712A9"/>
    <w:rsid w:val="00771811"/>
    <w:rsid w:val="00772338"/>
    <w:rsid w:val="00772AC4"/>
    <w:rsid w:val="00772B7E"/>
    <w:rsid w:val="00774742"/>
    <w:rsid w:val="00774DF2"/>
    <w:rsid w:val="00774F7B"/>
    <w:rsid w:val="00776848"/>
    <w:rsid w:val="0077729C"/>
    <w:rsid w:val="00777E1D"/>
    <w:rsid w:val="00777EB9"/>
    <w:rsid w:val="00780D75"/>
    <w:rsid w:val="00780F59"/>
    <w:rsid w:val="0078153C"/>
    <w:rsid w:val="0078192B"/>
    <w:rsid w:val="0078196D"/>
    <w:rsid w:val="00781D13"/>
    <w:rsid w:val="0078228E"/>
    <w:rsid w:val="007822CE"/>
    <w:rsid w:val="0078279E"/>
    <w:rsid w:val="00782F4E"/>
    <w:rsid w:val="00783475"/>
    <w:rsid w:val="007836DB"/>
    <w:rsid w:val="00783751"/>
    <w:rsid w:val="007840CB"/>
    <w:rsid w:val="0078452F"/>
    <w:rsid w:val="00784F7C"/>
    <w:rsid w:val="0078500E"/>
    <w:rsid w:val="00785BC7"/>
    <w:rsid w:val="0078611D"/>
    <w:rsid w:val="00786BDE"/>
    <w:rsid w:val="00786C61"/>
    <w:rsid w:val="0078714A"/>
    <w:rsid w:val="00787214"/>
    <w:rsid w:val="007875B2"/>
    <w:rsid w:val="0078763E"/>
    <w:rsid w:val="00787677"/>
    <w:rsid w:val="00787766"/>
    <w:rsid w:val="00787B45"/>
    <w:rsid w:val="00790A59"/>
    <w:rsid w:val="00790D13"/>
    <w:rsid w:val="00792713"/>
    <w:rsid w:val="0079280F"/>
    <w:rsid w:val="00792C58"/>
    <w:rsid w:val="00793954"/>
    <w:rsid w:val="00793F47"/>
    <w:rsid w:val="00794390"/>
    <w:rsid w:val="00794E2B"/>
    <w:rsid w:val="00796045"/>
    <w:rsid w:val="00796BC8"/>
    <w:rsid w:val="007A0243"/>
    <w:rsid w:val="007A049B"/>
    <w:rsid w:val="007A04DA"/>
    <w:rsid w:val="007A0FC7"/>
    <w:rsid w:val="007A11DE"/>
    <w:rsid w:val="007A1203"/>
    <w:rsid w:val="007A1310"/>
    <w:rsid w:val="007A1510"/>
    <w:rsid w:val="007A1E6C"/>
    <w:rsid w:val="007A206A"/>
    <w:rsid w:val="007A2787"/>
    <w:rsid w:val="007A2B21"/>
    <w:rsid w:val="007A2C17"/>
    <w:rsid w:val="007A2FE1"/>
    <w:rsid w:val="007A38C7"/>
    <w:rsid w:val="007A3961"/>
    <w:rsid w:val="007A4532"/>
    <w:rsid w:val="007A51F1"/>
    <w:rsid w:val="007A5262"/>
    <w:rsid w:val="007A577D"/>
    <w:rsid w:val="007A5D7E"/>
    <w:rsid w:val="007A5EB8"/>
    <w:rsid w:val="007A7056"/>
    <w:rsid w:val="007A7247"/>
    <w:rsid w:val="007A72E3"/>
    <w:rsid w:val="007A7B0A"/>
    <w:rsid w:val="007A7EBD"/>
    <w:rsid w:val="007B075B"/>
    <w:rsid w:val="007B0DBE"/>
    <w:rsid w:val="007B0EC1"/>
    <w:rsid w:val="007B1DC8"/>
    <w:rsid w:val="007B1F8F"/>
    <w:rsid w:val="007B1FBC"/>
    <w:rsid w:val="007B3D60"/>
    <w:rsid w:val="007B484D"/>
    <w:rsid w:val="007B5061"/>
    <w:rsid w:val="007B50DC"/>
    <w:rsid w:val="007B5340"/>
    <w:rsid w:val="007B5802"/>
    <w:rsid w:val="007B58CE"/>
    <w:rsid w:val="007B5B02"/>
    <w:rsid w:val="007B5E1A"/>
    <w:rsid w:val="007B60F1"/>
    <w:rsid w:val="007B6395"/>
    <w:rsid w:val="007B6CF2"/>
    <w:rsid w:val="007B6E57"/>
    <w:rsid w:val="007B7317"/>
    <w:rsid w:val="007C02B2"/>
    <w:rsid w:val="007C0981"/>
    <w:rsid w:val="007C154C"/>
    <w:rsid w:val="007C45C4"/>
    <w:rsid w:val="007C5063"/>
    <w:rsid w:val="007C521D"/>
    <w:rsid w:val="007C6243"/>
    <w:rsid w:val="007C65DA"/>
    <w:rsid w:val="007C6FF6"/>
    <w:rsid w:val="007C72C7"/>
    <w:rsid w:val="007C77BC"/>
    <w:rsid w:val="007D0BE7"/>
    <w:rsid w:val="007D17F6"/>
    <w:rsid w:val="007D2021"/>
    <w:rsid w:val="007D22B3"/>
    <w:rsid w:val="007D2B41"/>
    <w:rsid w:val="007D2B6C"/>
    <w:rsid w:val="007D3D33"/>
    <w:rsid w:val="007D46A5"/>
    <w:rsid w:val="007D4E7F"/>
    <w:rsid w:val="007D4F45"/>
    <w:rsid w:val="007D519B"/>
    <w:rsid w:val="007D5B48"/>
    <w:rsid w:val="007D7FE7"/>
    <w:rsid w:val="007E0BED"/>
    <w:rsid w:val="007E1020"/>
    <w:rsid w:val="007E1796"/>
    <w:rsid w:val="007E17FF"/>
    <w:rsid w:val="007E1B1E"/>
    <w:rsid w:val="007E3243"/>
    <w:rsid w:val="007E32C8"/>
    <w:rsid w:val="007E3706"/>
    <w:rsid w:val="007E3707"/>
    <w:rsid w:val="007E44E2"/>
    <w:rsid w:val="007E4560"/>
    <w:rsid w:val="007E48C0"/>
    <w:rsid w:val="007E5024"/>
    <w:rsid w:val="007E518E"/>
    <w:rsid w:val="007E5ED3"/>
    <w:rsid w:val="007E6B5C"/>
    <w:rsid w:val="007F019C"/>
    <w:rsid w:val="007F0CD0"/>
    <w:rsid w:val="007F0D78"/>
    <w:rsid w:val="007F0FED"/>
    <w:rsid w:val="007F1994"/>
    <w:rsid w:val="007F204E"/>
    <w:rsid w:val="007F2D94"/>
    <w:rsid w:val="007F31EF"/>
    <w:rsid w:val="007F32EE"/>
    <w:rsid w:val="007F3829"/>
    <w:rsid w:val="007F403B"/>
    <w:rsid w:val="007F51D5"/>
    <w:rsid w:val="007F5200"/>
    <w:rsid w:val="007F5992"/>
    <w:rsid w:val="007F5E79"/>
    <w:rsid w:val="007F6C2C"/>
    <w:rsid w:val="0080009F"/>
    <w:rsid w:val="00800A4D"/>
    <w:rsid w:val="00801CBE"/>
    <w:rsid w:val="00801F32"/>
    <w:rsid w:val="00802D17"/>
    <w:rsid w:val="00803510"/>
    <w:rsid w:val="00804228"/>
    <w:rsid w:val="008049B8"/>
    <w:rsid w:val="00805324"/>
    <w:rsid w:val="008056FB"/>
    <w:rsid w:val="00805B76"/>
    <w:rsid w:val="008060B6"/>
    <w:rsid w:val="00806BDD"/>
    <w:rsid w:val="00806C33"/>
    <w:rsid w:val="00806CE3"/>
    <w:rsid w:val="00807426"/>
    <w:rsid w:val="0080760D"/>
    <w:rsid w:val="00807A38"/>
    <w:rsid w:val="00810EC3"/>
    <w:rsid w:val="00810EE4"/>
    <w:rsid w:val="00811475"/>
    <w:rsid w:val="008117E4"/>
    <w:rsid w:val="00812729"/>
    <w:rsid w:val="00812866"/>
    <w:rsid w:val="008128FA"/>
    <w:rsid w:val="00812EE8"/>
    <w:rsid w:val="00813167"/>
    <w:rsid w:val="008134FC"/>
    <w:rsid w:val="0081411F"/>
    <w:rsid w:val="008145CB"/>
    <w:rsid w:val="0081493B"/>
    <w:rsid w:val="00814E87"/>
    <w:rsid w:val="0081553B"/>
    <w:rsid w:val="00816FD4"/>
    <w:rsid w:val="00817416"/>
    <w:rsid w:val="00817C06"/>
    <w:rsid w:val="00817F0E"/>
    <w:rsid w:val="008200DF"/>
    <w:rsid w:val="008203B0"/>
    <w:rsid w:val="00820903"/>
    <w:rsid w:val="008209A8"/>
    <w:rsid w:val="008209F6"/>
    <w:rsid w:val="00820F5F"/>
    <w:rsid w:val="008216C9"/>
    <w:rsid w:val="00823B41"/>
    <w:rsid w:val="00823B7B"/>
    <w:rsid w:val="0082433B"/>
    <w:rsid w:val="0082468A"/>
    <w:rsid w:val="00824D08"/>
    <w:rsid w:val="00824DD4"/>
    <w:rsid w:val="008253EA"/>
    <w:rsid w:val="00825E11"/>
    <w:rsid w:val="00826693"/>
    <w:rsid w:val="00827048"/>
    <w:rsid w:val="00827AC0"/>
    <w:rsid w:val="00827ACE"/>
    <w:rsid w:val="00827DA4"/>
    <w:rsid w:val="00830B70"/>
    <w:rsid w:val="008312C1"/>
    <w:rsid w:val="00831608"/>
    <w:rsid w:val="00831A9F"/>
    <w:rsid w:val="00831B53"/>
    <w:rsid w:val="00831C8D"/>
    <w:rsid w:val="008326C0"/>
    <w:rsid w:val="00832BE1"/>
    <w:rsid w:val="00833566"/>
    <w:rsid w:val="00833612"/>
    <w:rsid w:val="008342AD"/>
    <w:rsid w:val="00834D8D"/>
    <w:rsid w:val="00835594"/>
    <w:rsid w:val="00835F11"/>
    <w:rsid w:val="00836AFF"/>
    <w:rsid w:val="00836ECA"/>
    <w:rsid w:val="008408A1"/>
    <w:rsid w:val="00840F0B"/>
    <w:rsid w:val="008416DF"/>
    <w:rsid w:val="0084195C"/>
    <w:rsid w:val="00841B08"/>
    <w:rsid w:val="00842653"/>
    <w:rsid w:val="00842890"/>
    <w:rsid w:val="00842DB8"/>
    <w:rsid w:val="00842FB8"/>
    <w:rsid w:val="008431F2"/>
    <w:rsid w:val="00843321"/>
    <w:rsid w:val="008440E3"/>
    <w:rsid w:val="008442B1"/>
    <w:rsid w:val="00844541"/>
    <w:rsid w:val="00844979"/>
    <w:rsid w:val="00844CA6"/>
    <w:rsid w:val="008452A6"/>
    <w:rsid w:val="00846FDA"/>
    <w:rsid w:val="008479B9"/>
    <w:rsid w:val="00850068"/>
    <w:rsid w:val="00850BB6"/>
    <w:rsid w:val="008520D7"/>
    <w:rsid w:val="00852975"/>
    <w:rsid w:val="00853890"/>
    <w:rsid w:val="008546A3"/>
    <w:rsid w:val="00854D94"/>
    <w:rsid w:val="008554BE"/>
    <w:rsid w:val="00856078"/>
    <w:rsid w:val="00856086"/>
    <w:rsid w:val="0085638E"/>
    <w:rsid w:val="00856C81"/>
    <w:rsid w:val="00857331"/>
    <w:rsid w:val="008574DD"/>
    <w:rsid w:val="00857B70"/>
    <w:rsid w:val="00857D25"/>
    <w:rsid w:val="00857DEC"/>
    <w:rsid w:val="00860AC0"/>
    <w:rsid w:val="0086247D"/>
    <w:rsid w:val="00862BFE"/>
    <w:rsid w:val="00863269"/>
    <w:rsid w:val="00863B45"/>
    <w:rsid w:val="0086560A"/>
    <w:rsid w:val="008662CF"/>
    <w:rsid w:val="00866445"/>
    <w:rsid w:val="00866C5F"/>
    <w:rsid w:val="00866FC2"/>
    <w:rsid w:val="00870135"/>
    <w:rsid w:val="00870BF4"/>
    <w:rsid w:val="008712C2"/>
    <w:rsid w:val="00871994"/>
    <w:rsid w:val="00871C9A"/>
    <w:rsid w:val="008727AE"/>
    <w:rsid w:val="00872AA9"/>
    <w:rsid w:val="00874541"/>
    <w:rsid w:val="00874738"/>
    <w:rsid w:val="00874AE5"/>
    <w:rsid w:val="00874C20"/>
    <w:rsid w:val="00874DB5"/>
    <w:rsid w:val="00875185"/>
    <w:rsid w:val="008764AD"/>
    <w:rsid w:val="008766BE"/>
    <w:rsid w:val="00877064"/>
    <w:rsid w:val="008771A6"/>
    <w:rsid w:val="008773E4"/>
    <w:rsid w:val="008773E8"/>
    <w:rsid w:val="00877D1D"/>
    <w:rsid w:val="00880330"/>
    <w:rsid w:val="00880994"/>
    <w:rsid w:val="00880F97"/>
    <w:rsid w:val="008814BD"/>
    <w:rsid w:val="00881E3F"/>
    <w:rsid w:val="00881FC8"/>
    <w:rsid w:val="00882967"/>
    <w:rsid w:val="00882C67"/>
    <w:rsid w:val="00883378"/>
    <w:rsid w:val="008836BF"/>
    <w:rsid w:val="00884917"/>
    <w:rsid w:val="00885EBA"/>
    <w:rsid w:val="00886E5F"/>
    <w:rsid w:val="00886F73"/>
    <w:rsid w:val="008873DB"/>
    <w:rsid w:val="008875DE"/>
    <w:rsid w:val="0088760E"/>
    <w:rsid w:val="0088773D"/>
    <w:rsid w:val="00890096"/>
    <w:rsid w:val="00890334"/>
    <w:rsid w:val="008905D5"/>
    <w:rsid w:val="0089193A"/>
    <w:rsid w:val="00891BC2"/>
    <w:rsid w:val="00892669"/>
    <w:rsid w:val="00892F93"/>
    <w:rsid w:val="00893540"/>
    <w:rsid w:val="00893A7E"/>
    <w:rsid w:val="00894C33"/>
    <w:rsid w:val="008952CF"/>
    <w:rsid w:val="00895BA1"/>
    <w:rsid w:val="008961CB"/>
    <w:rsid w:val="008961CF"/>
    <w:rsid w:val="008964A7"/>
    <w:rsid w:val="008969B3"/>
    <w:rsid w:val="00896BB2"/>
    <w:rsid w:val="00897481"/>
    <w:rsid w:val="00897952"/>
    <w:rsid w:val="00897D42"/>
    <w:rsid w:val="008A0D07"/>
    <w:rsid w:val="008A1709"/>
    <w:rsid w:val="008A20C8"/>
    <w:rsid w:val="008A2522"/>
    <w:rsid w:val="008A3874"/>
    <w:rsid w:val="008A38F8"/>
    <w:rsid w:val="008A39E0"/>
    <w:rsid w:val="008A4385"/>
    <w:rsid w:val="008A51E1"/>
    <w:rsid w:val="008A5454"/>
    <w:rsid w:val="008A568C"/>
    <w:rsid w:val="008A56F9"/>
    <w:rsid w:val="008A5EED"/>
    <w:rsid w:val="008A6614"/>
    <w:rsid w:val="008A6DCE"/>
    <w:rsid w:val="008A72C5"/>
    <w:rsid w:val="008A73B2"/>
    <w:rsid w:val="008A77E5"/>
    <w:rsid w:val="008A7AD3"/>
    <w:rsid w:val="008B0B9F"/>
    <w:rsid w:val="008B0CA5"/>
    <w:rsid w:val="008B123B"/>
    <w:rsid w:val="008B129B"/>
    <w:rsid w:val="008B1D1D"/>
    <w:rsid w:val="008B1D39"/>
    <w:rsid w:val="008B36F3"/>
    <w:rsid w:val="008B3BB4"/>
    <w:rsid w:val="008B45EC"/>
    <w:rsid w:val="008B572A"/>
    <w:rsid w:val="008B6068"/>
    <w:rsid w:val="008B6260"/>
    <w:rsid w:val="008B638A"/>
    <w:rsid w:val="008B691A"/>
    <w:rsid w:val="008B6AF6"/>
    <w:rsid w:val="008B73CA"/>
    <w:rsid w:val="008B7B73"/>
    <w:rsid w:val="008C1829"/>
    <w:rsid w:val="008C2384"/>
    <w:rsid w:val="008C2603"/>
    <w:rsid w:val="008C2D9E"/>
    <w:rsid w:val="008C2FB5"/>
    <w:rsid w:val="008C39FA"/>
    <w:rsid w:val="008C3D63"/>
    <w:rsid w:val="008C4010"/>
    <w:rsid w:val="008C4AA8"/>
    <w:rsid w:val="008C5463"/>
    <w:rsid w:val="008C5476"/>
    <w:rsid w:val="008C7235"/>
    <w:rsid w:val="008C7699"/>
    <w:rsid w:val="008C7C67"/>
    <w:rsid w:val="008C7EAE"/>
    <w:rsid w:val="008D0427"/>
    <w:rsid w:val="008D0D1D"/>
    <w:rsid w:val="008D2A63"/>
    <w:rsid w:val="008D2EBD"/>
    <w:rsid w:val="008D3076"/>
    <w:rsid w:val="008D353E"/>
    <w:rsid w:val="008D42DE"/>
    <w:rsid w:val="008D44BC"/>
    <w:rsid w:val="008D4B8E"/>
    <w:rsid w:val="008D4B9A"/>
    <w:rsid w:val="008D4FC2"/>
    <w:rsid w:val="008D54B4"/>
    <w:rsid w:val="008D552F"/>
    <w:rsid w:val="008D594E"/>
    <w:rsid w:val="008D5F14"/>
    <w:rsid w:val="008D61F6"/>
    <w:rsid w:val="008D651F"/>
    <w:rsid w:val="008D6848"/>
    <w:rsid w:val="008D6C47"/>
    <w:rsid w:val="008D7F3C"/>
    <w:rsid w:val="008E04A5"/>
    <w:rsid w:val="008E0581"/>
    <w:rsid w:val="008E0EED"/>
    <w:rsid w:val="008E18D3"/>
    <w:rsid w:val="008E1F4C"/>
    <w:rsid w:val="008E21D0"/>
    <w:rsid w:val="008E2E4A"/>
    <w:rsid w:val="008E3C7C"/>
    <w:rsid w:val="008E3EDB"/>
    <w:rsid w:val="008E466F"/>
    <w:rsid w:val="008E530C"/>
    <w:rsid w:val="008E662F"/>
    <w:rsid w:val="008E69A2"/>
    <w:rsid w:val="008E72FA"/>
    <w:rsid w:val="008E7E19"/>
    <w:rsid w:val="008F0500"/>
    <w:rsid w:val="008F0939"/>
    <w:rsid w:val="008F16F7"/>
    <w:rsid w:val="008F1845"/>
    <w:rsid w:val="008F1E40"/>
    <w:rsid w:val="008F2247"/>
    <w:rsid w:val="008F22C5"/>
    <w:rsid w:val="008F23F1"/>
    <w:rsid w:val="008F2B60"/>
    <w:rsid w:val="008F2C5C"/>
    <w:rsid w:val="008F2C65"/>
    <w:rsid w:val="008F2D11"/>
    <w:rsid w:val="008F2FCE"/>
    <w:rsid w:val="008F39AC"/>
    <w:rsid w:val="008F42EB"/>
    <w:rsid w:val="008F4ECB"/>
    <w:rsid w:val="008F53A0"/>
    <w:rsid w:val="008F65A1"/>
    <w:rsid w:val="008F738D"/>
    <w:rsid w:val="008F7427"/>
    <w:rsid w:val="008F7BDA"/>
    <w:rsid w:val="00900A5F"/>
    <w:rsid w:val="0090161B"/>
    <w:rsid w:val="0090178D"/>
    <w:rsid w:val="0090197B"/>
    <w:rsid w:val="00902081"/>
    <w:rsid w:val="00903341"/>
    <w:rsid w:val="009033DA"/>
    <w:rsid w:val="009037F9"/>
    <w:rsid w:val="00903A85"/>
    <w:rsid w:val="00903B16"/>
    <w:rsid w:val="00903B93"/>
    <w:rsid w:val="00906574"/>
    <w:rsid w:val="009068DB"/>
    <w:rsid w:val="009071BB"/>
    <w:rsid w:val="00907398"/>
    <w:rsid w:val="00910747"/>
    <w:rsid w:val="00910B00"/>
    <w:rsid w:val="00910F49"/>
    <w:rsid w:val="00910FCD"/>
    <w:rsid w:val="0091151D"/>
    <w:rsid w:val="00911B2D"/>
    <w:rsid w:val="00913242"/>
    <w:rsid w:val="00913247"/>
    <w:rsid w:val="0091325B"/>
    <w:rsid w:val="0091340C"/>
    <w:rsid w:val="009138B1"/>
    <w:rsid w:val="00914F4A"/>
    <w:rsid w:val="00914FFF"/>
    <w:rsid w:val="00915EAE"/>
    <w:rsid w:val="0091759D"/>
    <w:rsid w:val="009176AE"/>
    <w:rsid w:val="00917E4D"/>
    <w:rsid w:val="0092116B"/>
    <w:rsid w:val="00921203"/>
    <w:rsid w:val="00921262"/>
    <w:rsid w:val="00921320"/>
    <w:rsid w:val="00921C03"/>
    <w:rsid w:val="00922439"/>
    <w:rsid w:val="00922554"/>
    <w:rsid w:val="00922C60"/>
    <w:rsid w:val="0092329E"/>
    <w:rsid w:val="009233BB"/>
    <w:rsid w:val="009238AB"/>
    <w:rsid w:val="009240BC"/>
    <w:rsid w:val="0092573A"/>
    <w:rsid w:val="00925E71"/>
    <w:rsid w:val="00926074"/>
    <w:rsid w:val="009267B9"/>
    <w:rsid w:val="009267EA"/>
    <w:rsid w:val="00926E2F"/>
    <w:rsid w:val="009279FD"/>
    <w:rsid w:val="0093029F"/>
    <w:rsid w:val="009310F0"/>
    <w:rsid w:val="009314D5"/>
    <w:rsid w:val="00931C88"/>
    <w:rsid w:val="009329DF"/>
    <w:rsid w:val="00933A30"/>
    <w:rsid w:val="00933EE6"/>
    <w:rsid w:val="00933FEF"/>
    <w:rsid w:val="0093459F"/>
    <w:rsid w:val="00934D7A"/>
    <w:rsid w:val="009350D3"/>
    <w:rsid w:val="00935461"/>
    <w:rsid w:val="00935FD8"/>
    <w:rsid w:val="009368DE"/>
    <w:rsid w:val="00937027"/>
    <w:rsid w:val="00937302"/>
    <w:rsid w:val="00937ED7"/>
    <w:rsid w:val="00940B92"/>
    <w:rsid w:val="00944139"/>
    <w:rsid w:val="00945B50"/>
    <w:rsid w:val="00946A42"/>
    <w:rsid w:val="00946AED"/>
    <w:rsid w:val="00946C26"/>
    <w:rsid w:val="00946D00"/>
    <w:rsid w:val="00946D99"/>
    <w:rsid w:val="009471FC"/>
    <w:rsid w:val="00947715"/>
    <w:rsid w:val="009477EA"/>
    <w:rsid w:val="0094784C"/>
    <w:rsid w:val="00947ADE"/>
    <w:rsid w:val="00950263"/>
    <w:rsid w:val="0095089E"/>
    <w:rsid w:val="009515B8"/>
    <w:rsid w:val="00951A76"/>
    <w:rsid w:val="00951AF8"/>
    <w:rsid w:val="00953525"/>
    <w:rsid w:val="0095383D"/>
    <w:rsid w:val="009538B0"/>
    <w:rsid w:val="00953B7B"/>
    <w:rsid w:val="00953DFE"/>
    <w:rsid w:val="00954466"/>
    <w:rsid w:val="0095460B"/>
    <w:rsid w:val="0095548A"/>
    <w:rsid w:val="00955888"/>
    <w:rsid w:val="00956177"/>
    <w:rsid w:val="00956BE6"/>
    <w:rsid w:val="00960A19"/>
    <w:rsid w:val="00961848"/>
    <w:rsid w:val="00961919"/>
    <w:rsid w:val="00961EEC"/>
    <w:rsid w:val="0096246A"/>
    <w:rsid w:val="00964338"/>
    <w:rsid w:val="00964897"/>
    <w:rsid w:val="00964CBC"/>
    <w:rsid w:val="00964D39"/>
    <w:rsid w:val="009650D2"/>
    <w:rsid w:val="009652ED"/>
    <w:rsid w:val="00965751"/>
    <w:rsid w:val="00965A82"/>
    <w:rsid w:val="00965E51"/>
    <w:rsid w:val="00966B4B"/>
    <w:rsid w:val="00967550"/>
    <w:rsid w:val="009679F4"/>
    <w:rsid w:val="00970099"/>
    <w:rsid w:val="00970731"/>
    <w:rsid w:val="00972625"/>
    <w:rsid w:val="00972688"/>
    <w:rsid w:val="009727EA"/>
    <w:rsid w:val="00973457"/>
    <w:rsid w:val="00973CF4"/>
    <w:rsid w:val="00973D94"/>
    <w:rsid w:val="00974DAB"/>
    <w:rsid w:val="00975BEB"/>
    <w:rsid w:val="00977C0A"/>
    <w:rsid w:val="00981307"/>
    <w:rsid w:val="009819C6"/>
    <w:rsid w:val="00981AB1"/>
    <w:rsid w:val="00981C20"/>
    <w:rsid w:val="009820E7"/>
    <w:rsid w:val="009835D7"/>
    <w:rsid w:val="00983C93"/>
    <w:rsid w:val="00983FD1"/>
    <w:rsid w:val="0098468D"/>
    <w:rsid w:val="00984E87"/>
    <w:rsid w:val="009851E7"/>
    <w:rsid w:val="009855A0"/>
    <w:rsid w:val="0098577C"/>
    <w:rsid w:val="009858AF"/>
    <w:rsid w:val="0098599E"/>
    <w:rsid w:val="00985BBB"/>
    <w:rsid w:val="00985D4D"/>
    <w:rsid w:val="009863D2"/>
    <w:rsid w:val="009863F4"/>
    <w:rsid w:val="00986A4D"/>
    <w:rsid w:val="00986EB4"/>
    <w:rsid w:val="00987298"/>
    <w:rsid w:val="009878C9"/>
    <w:rsid w:val="00990641"/>
    <w:rsid w:val="00990E33"/>
    <w:rsid w:val="00990E68"/>
    <w:rsid w:val="009914B0"/>
    <w:rsid w:val="009921CE"/>
    <w:rsid w:val="00992428"/>
    <w:rsid w:val="00992816"/>
    <w:rsid w:val="00992F32"/>
    <w:rsid w:val="0099390A"/>
    <w:rsid w:val="009940F0"/>
    <w:rsid w:val="00994207"/>
    <w:rsid w:val="00994B04"/>
    <w:rsid w:val="00994F66"/>
    <w:rsid w:val="00995304"/>
    <w:rsid w:val="00995A10"/>
    <w:rsid w:val="00995BC1"/>
    <w:rsid w:val="00995DDC"/>
    <w:rsid w:val="0099667C"/>
    <w:rsid w:val="00996709"/>
    <w:rsid w:val="0099685D"/>
    <w:rsid w:val="00996A46"/>
    <w:rsid w:val="00996F45"/>
    <w:rsid w:val="00997CF1"/>
    <w:rsid w:val="009A04B2"/>
    <w:rsid w:val="009A06D7"/>
    <w:rsid w:val="009A077A"/>
    <w:rsid w:val="009A0987"/>
    <w:rsid w:val="009A124E"/>
    <w:rsid w:val="009A16A9"/>
    <w:rsid w:val="009A1F08"/>
    <w:rsid w:val="009A2792"/>
    <w:rsid w:val="009A3715"/>
    <w:rsid w:val="009A42A9"/>
    <w:rsid w:val="009A4A6E"/>
    <w:rsid w:val="009A546E"/>
    <w:rsid w:val="009A5C43"/>
    <w:rsid w:val="009A5E1B"/>
    <w:rsid w:val="009A6370"/>
    <w:rsid w:val="009A6689"/>
    <w:rsid w:val="009A6B1B"/>
    <w:rsid w:val="009A6EBC"/>
    <w:rsid w:val="009A6FD6"/>
    <w:rsid w:val="009A73DC"/>
    <w:rsid w:val="009A745E"/>
    <w:rsid w:val="009A7ECB"/>
    <w:rsid w:val="009B028F"/>
    <w:rsid w:val="009B094F"/>
    <w:rsid w:val="009B1F8A"/>
    <w:rsid w:val="009B2583"/>
    <w:rsid w:val="009B2C76"/>
    <w:rsid w:val="009B2D88"/>
    <w:rsid w:val="009B33F6"/>
    <w:rsid w:val="009B3491"/>
    <w:rsid w:val="009B3935"/>
    <w:rsid w:val="009B3FCD"/>
    <w:rsid w:val="009B3FFD"/>
    <w:rsid w:val="009B4207"/>
    <w:rsid w:val="009B45B1"/>
    <w:rsid w:val="009B49E6"/>
    <w:rsid w:val="009B4B0C"/>
    <w:rsid w:val="009B5500"/>
    <w:rsid w:val="009B6455"/>
    <w:rsid w:val="009B7997"/>
    <w:rsid w:val="009C0785"/>
    <w:rsid w:val="009C1114"/>
    <w:rsid w:val="009C15E4"/>
    <w:rsid w:val="009C1D0C"/>
    <w:rsid w:val="009C1DD3"/>
    <w:rsid w:val="009C1EFA"/>
    <w:rsid w:val="009C264B"/>
    <w:rsid w:val="009C2D73"/>
    <w:rsid w:val="009C2F6F"/>
    <w:rsid w:val="009C45A5"/>
    <w:rsid w:val="009C48E7"/>
    <w:rsid w:val="009C50E2"/>
    <w:rsid w:val="009C609D"/>
    <w:rsid w:val="009C6123"/>
    <w:rsid w:val="009D0329"/>
    <w:rsid w:val="009D1593"/>
    <w:rsid w:val="009D217B"/>
    <w:rsid w:val="009D23AA"/>
    <w:rsid w:val="009D2869"/>
    <w:rsid w:val="009D2942"/>
    <w:rsid w:val="009D2A9D"/>
    <w:rsid w:val="009D2B6D"/>
    <w:rsid w:val="009D35A7"/>
    <w:rsid w:val="009D39FD"/>
    <w:rsid w:val="009D41B9"/>
    <w:rsid w:val="009D41ED"/>
    <w:rsid w:val="009D4935"/>
    <w:rsid w:val="009D4BE4"/>
    <w:rsid w:val="009D516A"/>
    <w:rsid w:val="009D5633"/>
    <w:rsid w:val="009D5668"/>
    <w:rsid w:val="009D5A45"/>
    <w:rsid w:val="009D61E5"/>
    <w:rsid w:val="009D6407"/>
    <w:rsid w:val="009D649D"/>
    <w:rsid w:val="009D6B8A"/>
    <w:rsid w:val="009D7597"/>
    <w:rsid w:val="009D7B3B"/>
    <w:rsid w:val="009E0AE9"/>
    <w:rsid w:val="009E23FB"/>
    <w:rsid w:val="009E2BF2"/>
    <w:rsid w:val="009E2DB7"/>
    <w:rsid w:val="009E3565"/>
    <w:rsid w:val="009E3672"/>
    <w:rsid w:val="009E3AF2"/>
    <w:rsid w:val="009E5D6F"/>
    <w:rsid w:val="009E6153"/>
    <w:rsid w:val="009E649F"/>
    <w:rsid w:val="009E77C6"/>
    <w:rsid w:val="009E7A43"/>
    <w:rsid w:val="009E7C0C"/>
    <w:rsid w:val="009E7EFF"/>
    <w:rsid w:val="009F01DB"/>
    <w:rsid w:val="009F0577"/>
    <w:rsid w:val="009F08DB"/>
    <w:rsid w:val="009F0DFA"/>
    <w:rsid w:val="009F21BC"/>
    <w:rsid w:val="009F2C3B"/>
    <w:rsid w:val="009F317A"/>
    <w:rsid w:val="009F34FA"/>
    <w:rsid w:val="009F3CA2"/>
    <w:rsid w:val="009F4AF9"/>
    <w:rsid w:val="009F5157"/>
    <w:rsid w:val="009F51F0"/>
    <w:rsid w:val="009F5710"/>
    <w:rsid w:val="009F5921"/>
    <w:rsid w:val="009F5CC2"/>
    <w:rsid w:val="009F5DBB"/>
    <w:rsid w:val="009F67CB"/>
    <w:rsid w:val="009F6DB7"/>
    <w:rsid w:val="009F6F53"/>
    <w:rsid w:val="00A00070"/>
    <w:rsid w:val="00A001D7"/>
    <w:rsid w:val="00A00315"/>
    <w:rsid w:val="00A0104D"/>
    <w:rsid w:val="00A01DB8"/>
    <w:rsid w:val="00A0223A"/>
    <w:rsid w:val="00A022A2"/>
    <w:rsid w:val="00A0234E"/>
    <w:rsid w:val="00A026BF"/>
    <w:rsid w:val="00A029B2"/>
    <w:rsid w:val="00A02E3D"/>
    <w:rsid w:val="00A033F0"/>
    <w:rsid w:val="00A03FAC"/>
    <w:rsid w:val="00A05B9B"/>
    <w:rsid w:val="00A05E10"/>
    <w:rsid w:val="00A05E27"/>
    <w:rsid w:val="00A05F16"/>
    <w:rsid w:val="00A06319"/>
    <w:rsid w:val="00A0698C"/>
    <w:rsid w:val="00A06BE5"/>
    <w:rsid w:val="00A07D8A"/>
    <w:rsid w:val="00A10099"/>
    <w:rsid w:val="00A10913"/>
    <w:rsid w:val="00A10F1E"/>
    <w:rsid w:val="00A1148E"/>
    <w:rsid w:val="00A130F0"/>
    <w:rsid w:val="00A1377C"/>
    <w:rsid w:val="00A13924"/>
    <w:rsid w:val="00A14381"/>
    <w:rsid w:val="00A15211"/>
    <w:rsid w:val="00A16A0D"/>
    <w:rsid w:val="00A177F7"/>
    <w:rsid w:val="00A1781B"/>
    <w:rsid w:val="00A17F37"/>
    <w:rsid w:val="00A20248"/>
    <w:rsid w:val="00A2135E"/>
    <w:rsid w:val="00A21801"/>
    <w:rsid w:val="00A2225A"/>
    <w:rsid w:val="00A226BF"/>
    <w:rsid w:val="00A22B5A"/>
    <w:rsid w:val="00A22EF9"/>
    <w:rsid w:val="00A24D38"/>
    <w:rsid w:val="00A252E9"/>
    <w:rsid w:val="00A252FA"/>
    <w:rsid w:val="00A25957"/>
    <w:rsid w:val="00A25FE7"/>
    <w:rsid w:val="00A26550"/>
    <w:rsid w:val="00A265BE"/>
    <w:rsid w:val="00A26673"/>
    <w:rsid w:val="00A269EE"/>
    <w:rsid w:val="00A26BEB"/>
    <w:rsid w:val="00A279DB"/>
    <w:rsid w:val="00A27CC5"/>
    <w:rsid w:val="00A27CE1"/>
    <w:rsid w:val="00A30F25"/>
    <w:rsid w:val="00A312BC"/>
    <w:rsid w:val="00A32762"/>
    <w:rsid w:val="00A32FD3"/>
    <w:rsid w:val="00A337E1"/>
    <w:rsid w:val="00A33A41"/>
    <w:rsid w:val="00A33BB0"/>
    <w:rsid w:val="00A33F82"/>
    <w:rsid w:val="00A341CF"/>
    <w:rsid w:val="00A34211"/>
    <w:rsid w:val="00A34DD4"/>
    <w:rsid w:val="00A35248"/>
    <w:rsid w:val="00A3697A"/>
    <w:rsid w:val="00A36DEC"/>
    <w:rsid w:val="00A36F18"/>
    <w:rsid w:val="00A379BD"/>
    <w:rsid w:val="00A40434"/>
    <w:rsid w:val="00A40D03"/>
    <w:rsid w:val="00A40FAA"/>
    <w:rsid w:val="00A416D3"/>
    <w:rsid w:val="00A422A1"/>
    <w:rsid w:val="00A4235B"/>
    <w:rsid w:val="00A424C2"/>
    <w:rsid w:val="00A43050"/>
    <w:rsid w:val="00A4377B"/>
    <w:rsid w:val="00A43880"/>
    <w:rsid w:val="00A4393B"/>
    <w:rsid w:val="00A43BEE"/>
    <w:rsid w:val="00A43D43"/>
    <w:rsid w:val="00A44B11"/>
    <w:rsid w:val="00A44B9C"/>
    <w:rsid w:val="00A44EB7"/>
    <w:rsid w:val="00A44F39"/>
    <w:rsid w:val="00A45C29"/>
    <w:rsid w:val="00A45F4C"/>
    <w:rsid w:val="00A45F4E"/>
    <w:rsid w:val="00A46660"/>
    <w:rsid w:val="00A46726"/>
    <w:rsid w:val="00A46941"/>
    <w:rsid w:val="00A5010E"/>
    <w:rsid w:val="00A5239D"/>
    <w:rsid w:val="00A524E6"/>
    <w:rsid w:val="00A528C1"/>
    <w:rsid w:val="00A52BCD"/>
    <w:rsid w:val="00A53570"/>
    <w:rsid w:val="00A53739"/>
    <w:rsid w:val="00A538DA"/>
    <w:rsid w:val="00A53A16"/>
    <w:rsid w:val="00A543F5"/>
    <w:rsid w:val="00A54FA0"/>
    <w:rsid w:val="00A559A9"/>
    <w:rsid w:val="00A563CF"/>
    <w:rsid w:val="00A568B6"/>
    <w:rsid w:val="00A56F6C"/>
    <w:rsid w:val="00A5708F"/>
    <w:rsid w:val="00A57455"/>
    <w:rsid w:val="00A575DD"/>
    <w:rsid w:val="00A6098B"/>
    <w:rsid w:val="00A60A76"/>
    <w:rsid w:val="00A60CF2"/>
    <w:rsid w:val="00A60E42"/>
    <w:rsid w:val="00A60FA0"/>
    <w:rsid w:val="00A61C08"/>
    <w:rsid w:val="00A61F69"/>
    <w:rsid w:val="00A622EF"/>
    <w:rsid w:val="00A629DB"/>
    <w:rsid w:val="00A62F0D"/>
    <w:rsid w:val="00A630E1"/>
    <w:rsid w:val="00A63169"/>
    <w:rsid w:val="00A63C8B"/>
    <w:rsid w:val="00A64600"/>
    <w:rsid w:val="00A64A14"/>
    <w:rsid w:val="00A64C5B"/>
    <w:rsid w:val="00A65229"/>
    <w:rsid w:val="00A657CA"/>
    <w:rsid w:val="00A67C9D"/>
    <w:rsid w:val="00A71336"/>
    <w:rsid w:val="00A71471"/>
    <w:rsid w:val="00A71D33"/>
    <w:rsid w:val="00A7284F"/>
    <w:rsid w:val="00A72A3E"/>
    <w:rsid w:val="00A7361D"/>
    <w:rsid w:val="00A73F0C"/>
    <w:rsid w:val="00A74370"/>
    <w:rsid w:val="00A74637"/>
    <w:rsid w:val="00A74683"/>
    <w:rsid w:val="00A74FF9"/>
    <w:rsid w:val="00A75156"/>
    <w:rsid w:val="00A761D9"/>
    <w:rsid w:val="00A764DF"/>
    <w:rsid w:val="00A76B2C"/>
    <w:rsid w:val="00A76E74"/>
    <w:rsid w:val="00A77D79"/>
    <w:rsid w:val="00A80314"/>
    <w:rsid w:val="00A8094A"/>
    <w:rsid w:val="00A8111D"/>
    <w:rsid w:val="00A816D6"/>
    <w:rsid w:val="00A8203F"/>
    <w:rsid w:val="00A82087"/>
    <w:rsid w:val="00A83C37"/>
    <w:rsid w:val="00A84105"/>
    <w:rsid w:val="00A8417F"/>
    <w:rsid w:val="00A8421C"/>
    <w:rsid w:val="00A846A4"/>
    <w:rsid w:val="00A84864"/>
    <w:rsid w:val="00A84914"/>
    <w:rsid w:val="00A84986"/>
    <w:rsid w:val="00A85326"/>
    <w:rsid w:val="00A85762"/>
    <w:rsid w:val="00A8599A"/>
    <w:rsid w:val="00A85CFC"/>
    <w:rsid w:val="00A86E24"/>
    <w:rsid w:val="00A86EB3"/>
    <w:rsid w:val="00A873DE"/>
    <w:rsid w:val="00A87C1A"/>
    <w:rsid w:val="00A90248"/>
    <w:rsid w:val="00A90A9C"/>
    <w:rsid w:val="00A9101A"/>
    <w:rsid w:val="00A91096"/>
    <w:rsid w:val="00A91196"/>
    <w:rsid w:val="00A919DD"/>
    <w:rsid w:val="00A91EBD"/>
    <w:rsid w:val="00A92139"/>
    <w:rsid w:val="00A92573"/>
    <w:rsid w:val="00A93036"/>
    <w:rsid w:val="00A930F2"/>
    <w:rsid w:val="00A9416C"/>
    <w:rsid w:val="00A96700"/>
    <w:rsid w:val="00A968B2"/>
    <w:rsid w:val="00A96B1F"/>
    <w:rsid w:val="00A96B21"/>
    <w:rsid w:val="00AA1940"/>
    <w:rsid w:val="00AA1D92"/>
    <w:rsid w:val="00AA200F"/>
    <w:rsid w:val="00AA2608"/>
    <w:rsid w:val="00AA2678"/>
    <w:rsid w:val="00AA302B"/>
    <w:rsid w:val="00AA3295"/>
    <w:rsid w:val="00AA3525"/>
    <w:rsid w:val="00AA3DAC"/>
    <w:rsid w:val="00AA3E20"/>
    <w:rsid w:val="00AA3FE5"/>
    <w:rsid w:val="00AA4288"/>
    <w:rsid w:val="00AA445D"/>
    <w:rsid w:val="00AA48DC"/>
    <w:rsid w:val="00AA4B30"/>
    <w:rsid w:val="00AA5B88"/>
    <w:rsid w:val="00AA5F2B"/>
    <w:rsid w:val="00AA6803"/>
    <w:rsid w:val="00AA7483"/>
    <w:rsid w:val="00AA7B95"/>
    <w:rsid w:val="00AA7DB6"/>
    <w:rsid w:val="00AB0139"/>
    <w:rsid w:val="00AB01AD"/>
    <w:rsid w:val="00AB0D6B"/>
    <w:rsid w:val="00AB0F69"/>
    <w:rsid w:val="00AB1332"/>
    <w:rsid w:val="00AB1EB0"/>
    <w:rsid w:val="00AB20EE"/>
    <w:rsid w:val="00AB24E2"/>
    <w:rsid w:val="00AB2A63"/>
    <w:rsid w:val="00AB30F8"/>
    <w:rsid w:val="00AB3285"/>
    <w:rsid w:val="00AB39AC"/>
    <w:rsid w:val="00AB3D6C"/>
    <w:rsid w:val="00AB5D20"/>
    <w:rsid w:val="00AB619B"/>
    <w:rsid w:val="00AB6B94"/>
    <w:rsid w:val="00AB7293"/>
    <w:rsid w:val="00AB77BF"/>
    <w:rsid w:val="00AB7967"/>
    <w:rsid w:val="00AB7AE4"/>
    <w:rsid w:val="00AB7F2C"/>
    <w:rsid w:val="00AC0180"/>
    <w:rsid w:val="00AC03CF"/>
    <w:rsid w:val="00AC05CD"/>
    <w:rsid w:val="00AC16AD"/>
    <w:rsid w:val="00AC1C73"/>
    <w:rsid w:val="00AC3431"/>
    <w:rsid w:val="00AC3651"/>
    <w:rsid w:val="00AC45E5"/>
    <w:rsid w:val="00AC477A"/>
    <w:rsid w:val="00AC501B"/>
    <w:rsid w:val="00AC50D8"/>
    <w:rsid w:val="00AC6E09"/>
    <w:rsid w:val="00AD02C0"/>
    <w:rsid w:val="00AD158C"/>
    <w:rsid w:val="00AD263F"/>
    <w:rsid w:val="00AD28FB"/>
    <w:rsid w:val="00AD2B85"/>
    <w:rsid w:val="00AD2C93"/>
    <w:rsid w:val="00AD33A7"/>
    <w:rsid w:val="00AD3591"/>
    <w:rsid w:val="00AD3725"/>
    <w:rsid w:val="00AD4023"/>
    <w:rsid w:val="00AD42B5"/>
    <w:rsid w:val="00AD4C0F"/>
    <w:rsid w:val="00AD4EB5"/>
    <w:rsid w:val="00AD6F13"/>
    <w:rsid w:val="00AD78B4"/>
    <w:rsid w:val="00AD79B9"/>
    <w:rsid w:val="00AE0449"/>
    <w:rsid w:val="00AE196C"/>
    <w:rsid w:val="00AE1A95"/>
    <w:rsid w:val="00AE2124"/>
    <w:rsid w:val="00AE25F8"/>
    <w:rsid w:val="00AE2678"/>
    <w:rsid w:val="00AE29B7"/>
    <w:rsid w:val="00AE3870"/>
    <w:rsid w:val="00AE4938"/>
    <w:rsid w:val="00AE4BDE"/>
    <w:rsid w:val="00AE5682"/>
    <w:rsid w:val="00AE58D2"/>
    <w:rsid w:val="00AE5B29"/>
    <w:rsid w:val="00AE6ED5"/>
    <w:rsid w:val="00AE6FAD"/>
    <w:rsid w:val="00AE7382"/>
    <w:rsid w:val="00AE7A6E"/>
    <w:rsid w:val="00AE7CD8"/>
    <w:rsid w:val="00AF0780"/>
    <w:rsid w:val="00AF07E3"/>
    <w:rsid w:val="00AF1638"/>
    <w:rsid w:val="00AF1CEF"/>
    <w:rsid w:val="00AF1DBD"/>
    <w:rsid w:val="00AF238B"/>
    <w:rsid w:val="00AF28AC"/>
    <w:rsid w:val="00AF2C5A"/>
    <w:rsid w:val="00AF2C7E"/>
    <w:rsid w:val="00AF3590"/>
    <w:rsid w:val="00AF3B7A"/>
    <w:rsid w:val="00AF6E1D"/>
    <w:rsid w:val="00AF7205"/>
    <w:rsid w:val="00AF771B"/>
    <w:rsid w:val="00B00EBE"/>
    <w:rsid w:val="00B01392"/>
    <w:rsid w:val="00B0151F"/>
    <w:rsid w:val="00B0220B"/>
    <w:rsid w:val="00B03711"/>
    <w:rsid w:val="00B03963"/>
    <w:rsid w:val="00B03BB9"/>
    <w:rsid w:val="00B04226"/>
    <w:rsid w:val="00B04350"/>
    <w:rsid w:val="00B044BA"/>
    <w:rsid w:val="00B06636"/>
    <w:rsid w:val="00B06AD3"/>
    <w:rsid w:val="00B07D91"/>
    <w:rsid w:val="00B10197"/>
    <w:rsid w:val="00B10A23"/>
    <w:rsid w:val="00B121F0"/>
    <w:rsid w:val="00B12996"/>
    <w:rsid w:val="00B130B5"/>
    <w:rsid w:val="00B13D12"/>
    <w:rsid w:val="00B13DA8"/>
    <w:rsid w:val="00B14C4E"/>
    <w:rsid w:val="00B15572"/>
    <w:rsid w:val="00B16CD8"/>
    <w:rsid w:val="00B17FF5"/>
    <w:rsid w:val="00B20A9F"/>
    <w:rsid w:val="00B20E02"/>
    <w:rsid w:val="00B210F9"/>
    <w:rsid w:val="00B21D99"/>
    <w:rsid w:val="00B22258"/>
    <w:rsid w:val="00B22490"/>
    <w:rsid w:val="00B224FC"/>
    <w:rsid w:val="00B22CFC"/>
    <w:rsid w:val="00B22D6C"/>
    <w:rsid w:val="00B241E7"/>
    <w:rsid w:val="00B24600"/>
    <w:rsid w:val="00B25520"/>
    <w:rsid w:val="00B25654"/>
    <w:rsid w:val="00B262B2"/>
    <w:rsid w:val="00B27E1C"/>
    <w:rsid w:val="00B27EAA"/>
    <w:rsid w:val="00B303A6"/>
    <w:rsid w:val="00B31F68"/>
    <w:rsid w:val="00B32668"/>
    <w:rsid w:val="00B3280A"/>
    <w:rsid w:val="00B33C17"/>
    <w:rsid w:val="00B34947"/>
    <w:rsid w:val="00B34D19"/>
    <w:rsid w:val="00B355B3"/>
    <w:rsid w:val="00B36214"/>
    <w:rsid w:val="00B36EA9"/>
    <w:rsid w:val="00B36FAE"/>
    <w:rsid w:val="00B404BC"/>
    <w:rsid w:val="00B40869"/>
    <w:rsid w:val="00B408E6"/>
    <w:rsid w:val="00B4106F"/>
    <w:rsid w:val="00B41250"/>
    <w:rsid w:val="00B41BC7"/>
    <w:rsid w:val="00B41CDB"/>
    <w:rsid w:val="00B42E25"/>
    <w:rsid w:val="00B4443B"/>
    <w:rsid w:val="00B450C8"/>
    <w:rsid w:val="00B4512D"/>
    <w:rsid w:val="00B46256"/>
    <w:rsid w:val="00B464ED"/>
    <w:rsid w:val="00B4673D"/>
    <w:rsid w:val="00B46B96"/>
    <w:rsid w:val="00B46DED"/>
    <w:rsid w:val="00B47226"/>
    <w:rsid w:val="00B47289"/>
    <w:rsid w:val="00B473B0"/>
    <w:rsid w:val="00B47769"/>
    <w:rsid w:val="00B47A07"/>
    <w:rsid w:val="00B47A84"/>
    <w:rsid w:val="00B47AAD"/>
    <w:rsid w:val="00B500E3"/>
    <w:rsid w:val="00B505D8"/>
    <w:rsid w:val="00B50C83"/>
    <w:rsid w:val="00B52409"/>
    <w:rsid w:val="00B53D64"/>
    <w:rsid w:val="00B53FC3"/>
    <w:rsid w:val="00B546D0"/>
    <w:rsid w:val="00B5487A"/>
    <w:rsid w:val="00B54E48"/>
    <w:rsid w:val="00B55874"/>
    <w:rsid w:val="00B55BD6"/>
    <w:rsid w:val="00B56261"/>
    <w:rsid w:val="00B56FA8"/>
    <w:rsid w:val="00B57136"/>
    <w:rsid w:val="00B571AB"/>
    <w:rsid w:val="00B574C8"/>
    <w:rsid w:val="00B57BFB"/>
    <w:rsid w:val="00B60858"/>
    <w:rsid w:val="00B60F60"/>
    <w:rsid w:val="00B619A8"/>
    <w:rsid w:val="00B62458"/>
    <w:rsid w:val="00B624DD"/>
    <w:rsid w:val="00B628B3"/>
    <w:rsid w:val="00B64A64"/>
    <w:rsid w:val="00B655EA"/>
    <w:rsid w:val="00B6633D"/>
    <w:rsid w:val="00B6704F"/>
    <w:rsid w:val="00B6723E"/>
    <w:rsid w:val="00B67AF0"/>
    <w:rsid w:val="00B67FE3"/>
    <w:rsid w:val="00B70559"/>
    <w:rsid w:val="00B7061B"/>
    <w:rsid w:val="00B70AB7"/>
    <w:rsid w:val="00B70B11"/>
    <w:rsid w:val="00B71046"/>
    <w:rsid w:val="00B71215"/>
    <w:rsid w:val="00B71223"/>
    <w:rsid w:val="00B7298E"/>
    <w:rsid w:val="00B72DAE"/>
    <w:rsid w:val="00B73B39"/>
    <w:rsid w:val="00B748CD"/>
    <w:rsid w:val="00B74CCE"/>
    <w:rsid w:val="00B75D7B"/>
    <w:rsid w:val="00B775E9"/>
    <w:rsid w:val="00B7770A"/>
    <w:rsid w:val="00B77961"/>
    <w:rsid w:val="00B77AA0"/>
    <w:rsid w:val="00B80486"/>
    <w:rsid w:val="00B80739"/>
    <w:rsid w:val="00B8190D"/>
    <w:rsid w:val="00B819DE"/>
    <w:rsid w:val="00B81A38"/>
    <w:rsid w:val="00B82140"/>
    <w:rsid w:val="00B82DF8"/>
    <w:rsid w:val="00B8326D"/>
    <w:rsid w:val="00B83455"/>
    <w:rsid w:val="00B838CA"/>
    <w:rsid w:val="00B83C64"/>
    <w:rsid w:val="00B84A97"/>
    <w:rsid w:val="00B84AA9"/>
    <w:rsid w:val="00B852CA"/>
    <w:rsid w:val="00B853C5"/>
    <w:rsid w:val="00B865D6"/>
    <w:rsid w:val="00B871CB"/>
    <w:rsid w:val="00B876C2"/>
    <w:rsid w:val="00B87AFB"/>
    <w:rsid w:val="00B900E5"/>
    <w:rsid w:val="00B90E10"/>
    <w:rsid w:val="00B91224"/>
    <w:rsid w:val="00B91B82"/>
    <w:rsid w:val="00B92187"/>
    <w:rsid w:val="00B92AA8"/>
    <w:rsid w:val="00B934E7"/>
    <w:rsid w:val="00B93E88"/>
    <w:rsid w:val="00B93F19"/>
    <w:rsid w:val="00B93F91"/>
    <w:rsid w:val="00B94F79"/>
    <w:rsid w:val="00B94F86"/>
    <w:rsid w:val="00B94FC4"/>
    <w:rsid w:val="00B95146"/>
    <w:rsid w:val="00B95A7F"/>
    <w:rsid w:val="00B95BF0"/>
    <w:rsid w:val="00B95EF4"/>
    <w:rsid w:val="00B96018"/>
    <w:rsid w:val="00B961CA"/>
    <w:rsid w:val="00B9628B"/>
    <w:rsid w:val="00B9689D"/>
    <w:rsid w:val="00B96DA5"/>
    <w:rsid w:val="00B97105"/>
    <w:rsid w:val="00B9710A"/>
    <w:rsid w:val="00B978AE"/>
    <w:rsid w:val="00BA00DF"/>
    <w:rsid w:val="00BA0E0D"/>
    <w:rsid w:val="00BA0FAA"/>
    <w:rsid w:val="00BA1C8B"/>
    <w:rsid w:val="00BA2607"/>
    <w:rsid w:val="00BA34C5"/>
    <w:rsid w:val="00BA3BBC"/>
    <w:rsid w:val="00BA3D6B"/>
    <w:rsid w:val="00BA4BF5"/>
    <w:rsid w:val="00BA5F11"/>
    <w:rsid w:val="00BA60B6"/>
    <w:rsid w:val="00BA61EC"/>
    <w:rsid w:val="00BA73ED"/>
    <w:rsid w:val="00BA7420"/>
    <w:rsid w:val="00BA75DC"/>
    <w:rsid w:val="00BB0326"/>
    <w:rsid w:val="00BB03B7"/>
    <w:rsid w:val="00BB03D6"/>
    <w:rsid w:val="00BB047B"/>
    <w:rsid w:val="00BB0A2E"/>
    <w:rsid w:val="00BB0AFD"/>
    <w:rsid w:val="00BB154D"/>
    <w:rsid w:val="00BB1B31"/>
    <w:rsid w:val="00BB3259"/>
    <w:rsid w:val="00BB46EE"/>
    <w:rsid w:val="00BB5675"/>
    <w:rsid w:val="00BB5921"/>
    <w:rsid w:val="00BB5C4D"/>
    <w:rsid w:val="00BB62BD"/>
    <w:rsid w:val="00BB7204"/>
    <w:rsid w:val="00BB74F7"/>
    <w:rsid w:val="00BB7DD5"/>
    <w:rsid w:val="00BC05AA"/>
    <w:rsid w:val="00BC05CC"/>
    <w:rsid w:val="00BC0B54"/>
    <w:rsid w:val="00BC1378"/>
    <w:rsid w:val="00BC161C"/>
    <w:rsid w:val="00BC2039"/>
    <w:rsid w:val="00BC27AE"/>
    <w:rsid w:val="00BC2BA1"/>
    <w:rsid w:val="00BC359D"/>
    <w:rsid w:val="00BC41E5"/>
    <w:rsid w:val="00BC4BC8"/>
    <w:rsid w:val="00BC4CE5"/>
    <w:rsid w:val="00BC4ECE"/>
    <w:rsid w:val="00BC533D"/>
    <w:rsid w:val="00BC5AD7"/>
    <w:rsid w:val="00BC5DC5"/>
    <w:rsid w:val="00BC622A"/>
    <w:rsid w:val="00BC7712"/>
    <w:rsid w:val="00BD017A"/>
    <w:rsid w:val="00BD1F05"/>
    <w:rsid w:val="00BD2486"/>
    <w:rsid w:val="00BD26BF"/>
    <w:rsid w:val="00BD2772"/>
    <w:rsid w:val="00BD33B5"/>
    <w:rsid w:val="00BD354A"/>
    <w:rsid w:val="00BD4199"/>
    <w:rsid w:val="00BD4299"/>
    <w:rsid w:val="00BD4F2E"/>
    <w:rsid w:val="00BD522E"/>
    <w:rsid w:val="00BD524F"/>
    <w:rsid w:val="00BD5413"/>
    <w:rsid w:val="00BD5474"/>
    <w:rsid w:val="00BD5B64"/>
    <w:rsid w:val="00BD64E2"/>
    <w:rsid w:val="00BD6899"/>
    <w:rsid w:val="00BD696A"/>
    <w:rsid w:val="00BD6AF0"/>
    <w:rsid w:val="00BD6B7D"/>
    <w:rsid w:val="00BD7465"/>
    <w:rsid w:val="00BD7D80"/>
    <w:rsid w:val="00BE0684"/>
    <w:rsid w:val="00BE0A07"/>
    <w:rsid w:val="00BE0CA8"/>
    <w:rsid w:val="00BE1195"/>
    <w:rsid w:val="00BE15B7"/>
    <w:rsid w:val="00BE1D74"/>
    <w:rsid w:val="00BE1D80"/>
    <w:rsid w:val="00BE2353"/>
    <w:rsid w:val="00BE380E"/>
    <w:rsid w:val="00BE3E9D"/>
    <w:rsid w:val="00BE485F"/>
    <w:rsid w:val="00BE4891"/>
    <w:rsid w:val="00BE5195"/>
    <w:rsid w:val="00BE65B5"/>
    <w:rsid w:val="00BE69C5"/>
    <w:rsid w:val="00BE6C5D"/>
    <w:rsid w:val="00BE74C9"/>
    <w:rsid w:val="00BE7663"/>
    <w:rsid w:val="00BE7D1F"/>
    <w:rsid w:val="00BF172F"/>
    <w:rsid w:val="00BF1955"/>
    <w:rsid w:val="00BF19E6"/>
    <w:rsid w:val="00BF1E0E"/>
    <w:rsid w:val="00BF3D8B"/>
    <w:rsid w:val="00BF4246"/>
    <w:rsid w:val="00BF433D"/>
    <w:rsid w:val="00BF4956"/>
    <w:rsid w:val="00BF5251"/>
    <w:rsid w:val="00BF5DBD"/>
    <w:rsid w:val="00BF5FDC"/>
    <w:rsid w:val="00BF6019"/>
    <w:rsid w:val="00BF60B0"/>
    <w:rsid w:val="00BF63FF"/>
    <w:rsid w:val="00BF64FB"/>
    <w:rsid w:val="00BF6C5C"/>
    <w:rsid w:val="00BF6F3C"/>
    <w:rsid w:val="00BF7076"/>
    <w:rsid w:val="00BF7ECB"/>
    <w:rsid w:val="00C001F8"/>
    <w:rsid w:val="00C00216"/>
    <w:rsid w:val="00C01538"/>
    <w:rsid w:val="00C02297"/>
    <w:rsid w:val="00C02B6A"/>
    <w:rsid w:val="00C02CB2"/>
    <w:rsid w:val="00C0568A"/>
    <w:rsid w:val="00C05B19"/>
    <w:rsid w:val="00C0602A"/>
    <w:rsid w:val="00C063B4"/>
    <w:rsid w:val="00C07A23"/>
    <w:rsid w:val="00C07E2F"/>
    <w:rsid w:val="00C102E0"/>
    <w:rsid w:val="00C105B0"/>
    <w:rsid w:val="00C1075A"/>
    <w:rsid w:val="00C10904"/>
    <w:rsid w:val="00C112DF"/>
    <w:rsid w:val="00C1137A"/>
    <w:rsid w:val="00C11983"/>
    <w:rsid w:val="00C126A2"/>
    <w:rsid w:val="00C1297F"/>
    <w:rsid w:val="00C12BAE"/>
    <w:rsid w:val="00C12E03"/>
    <w:rsid w:val="00C12E72"/>
    <w:rsid w:val="00C146AD"/>
    <w:rsid w:val="00C14864"/>
    <w:rsid w:val="00C14F2A"/>
    <w:rsid w:val="00C16446"/>
    <w:rsid w:val="00C17920"/>
    <w:rsid w:val="00C1796F"/>
    <w:rsid w:val="00C20015"/>
    <w:rsid w:val="00C206FB"/>
    <w:rsid w:val="00C20855"/>
    <w:rsid w:val="00C216EE"/>
    <w:rsid w:val="00C21A5B"/>
    <w:rsid w:val="00C22E57"/>
    <w:rsid w:val="00C2354A"/>
    <w:rsid w:val="00C23700"/>
    <w:rsid w:val="00C239DB"/>
    <w:rsid w:val="00C23B05"/>
    <w:rsid w:val="00C23DE6"/>
    <w:rsid w:val="00C24CFE"/>
    <w:rsid w:val="00C25CD5"/>
    <w:rsid w:val="00C26886"/>
    <w:rsid w:val="00C26B1B"/>
    <w:rsid w:val="00C26DC2"/>
    <w:rsid w:val="00C26DC5"/>
    <w:rsid w:val="00C271D4"/>
    <w:rsid w:val="00C272AF"/>
    <w:rsid w:val="00C27649"/>
    <w:rsid w:val="00C30C6F"/>
    <w:rsid w:val="00C30F93"/>
    <w:rsid w:val="00C316C5"/>
    <w:rsid w:val="00C31CD6"/>
    <w:rsid w:val="00C32A46"/>
    <w:rsid w:val="00C3360A"/>
    <w:rsid w:val="00C3364B"/>
    <w:rsid w:val="00C338C3"/>
    <w:rsid w:val="00C35043"/>
    <w:rsid w:val="00C3517C"/>
    <w:rsid w:val="00C365C3"/>
    <w:rsid w:val="00C36810"/>
    <w:rsid w:val="00C369BC"/>
    <w:rsid w:val="00C379EE"/>
    <w:rsid w:val="00C37C0D"/>
    <w:rsid w:val="00C37CAE"/>
    <w:rsid w:val="00C40153"/>
    <w:rsid w:val="00C4055F"/>
    <w:rsid w:val="00C40B76"/>
    <w:rsid w:val="00C40B94"/>
    <w:rsid w:val="00C40F7F"/>
    <w:rsid w:val="00C4174E"/>
    <w:rsid w:val="00C41EC5"/>
    <w:rsid w:val="00C42021"/>
    <w:rsid w:val="00C420CA"/>
    <w:rsid w:val="00C4242C"/>
    <w:rsid w:val="00C425D7"/>
    <w:rsid w:val="00C428C0"/>
    <w:rsid w:val="00C4347C"/>
    <w:rsid w:val="00C4502C"/>
    <w:rsid w:val="00C45D2D"/>
    <w:rsid w:val="00C46111"/>
    <w:rsid w:val="00C46251"/>
    <w:rsid w:val="00C4627A"/>
    <w:rsid w:val="00C46ED2"/>
    <w:rsid w:val="00C47791"/>
    <w:rsid w:val="00C50222"/>
    <w:rsid w:val="00C5045B"/>
    <w:rsid w:val="00C506F1"/>
    <w:rsid w:val="00C5178C"/>
    <w:rsid w:val="00C51921"/>
    <w:rsid w:val="00C51BE6"/>
    <w:rsid w:val="00C51DAC"/>
    <w:rsid w:val="00C524D6"/>
    <w:rsid w:val="00C53F3F"/>
    <w:rsid w:val="00C54134"/>
    <w:rsid w:val="00C5491B"/>
    <w:rsid w:val="00C551F2"/>
    <w:rsid w:val="00C55C4A"/>
    <w:rsid w:val="00C561E2"/>
    <w:rsid w:val="00C5753F"/>
    <w:rsid w:val="00C577B3"/>
    <w:rsid w:val="00C6046E"/>
    <w:rsid w:val="00C60998"/>
    <w:rsid w:val="00C60D17"/>
    <w:rsid w:val="00C6146B"/>
    <w:rsid w:val="00C61BAD"/>
    <w:rsid w:val="00C65067"/>
    <w:rsid w:val="00C65288"/>
    <w:rsid w:val="00C65944"/>
    <w:rsid w:val="00C65B5E"/>
    <w:rsid w:val="00C66413"/>
    <w:rsid w:val="00C664D3"/>
    <w:rsid w:val="00C66533"/>
    <w:rsid w:val="00C66ACF"/>
    <w:rsid w:val="00C66C08"/>
    <w:rsid w:val="00C67180"/>
    <w:rsid w:val="00C67619"/>
    <w:rsid w:val="00C7019B"/>
    <w:rsid w:val="00C7091E"/>
    <w:rsid w:val="00C70DA3"/>
    <w:rsid w:val="00C70F78"/>
    <w:rsid w:val="00C710BC"/>
    <w:rsid w:val="00C7165C"/>
    <w:rsid w:val="00C71BEA"/>
    <w:rsid w:val="00C72665"/>
    <w:rsid w:val="00C72C27"/>
    <w:rsid w:val="00C72E07"/>
    <w:rsid w:val="00C732FA"/>
    <w:rsid w:val="00C73D3E"/>
    <w:rsid w:val="00C747A5"/>
    <w:rsid w:val="00C7487D"/>
    <w:rsid w:val="00C760BC"/>
    <w:rsid w:val="00C76DFC"/>
    <w:rsid w:val="00C77D2E"/>
    <w:rsid w:val="00C8039A"/>
    <w:rsid w:val="00C80D80"/>
    <w:rsid w:val="00C8119B"/>
    <w:rsid w:val="00C8128B"/>
    <w:rsid w:val="00C8255F"/>
    <w:rsid w:val="00C827AC"/>
    <w:rsid w:val="00C827D2"/>
    <w:rsid w:val="00C83837"/>
    <w:rsid w:val="00C8434A"/>
    <w:rsid w:val="00C84634"/>
    <w:rsid w:val="00C84844"/>
    <w:rsid w:val="00C8485E"/>
    <w:rsid w:val="00C84CD2"/>
    <w:rsid w:val="00C854FF"/>
    <w:rsid w:val="00C85948"/>
    <w:rsid w:val="00C859D1"/>
    <w:rsid w:val="00C86615"/>
    <w:rsid w:val="00C8684C"/>
    <w:rsid w:val="00C86BEE"/>
    <w:rsid w:val="00C86C51"/>
    <w:rsid w:val="00C86E12"/>
    <w:rsid w:val="00C87308"/>
    <w:rsid w:val="00C9060B"/>
    <w:rsid w:val="00C90669"/>
    <w:rsid w:val="00C90CAE"/>
    <w:rsid w:val="00C91AD6"/>
    <w:rsid w:val="00C92059"/>
    <w:rsid w:val="00C9224D"/>
    <w:rsid w:val="00C93322"/>
    <w:rsid w:val="00C93828"/>
    <w:rsid w:val="00C9387B"/>
    <w:rsid w:val="00C94FA5"/>
    <w:rsid w:val="00C950D9"/>
    <w:rsid w:val="00C95165"/>
    <w:rsid w:val="00C95A56"/>
    <w:rsid w:val="00C95F2E"/>
    <w:rsid w:val="00C96A4D"/>
    <w:rsid w:val="00C96A97"/>
    <w:rsid w:val="00C978F3"/>
    <w:rsid w:val="00C97BFE"/>
    <w:rsid w:val="00C97D29"/>
    <w:rsid w:val="00CA01D6"/>
    <w:rsid w:val="00CA085D"/>
    <w:rsid w:val="00CA0D1A"/>
    <w:rsid w:val="00CA1483"/>
    <w:rsid w:val="00CA1976"/>
    <w:rsid w:val="00CA1A6E"/>
    <w:rsid w:val="00CA28CB"/>
    <w:rsid w:val="00CA2DED"/>
    <w:rsid w:val="00CA2F8C"/>
    <w:rsid w:val="00CA3C7A"/>
    <w:rsid w:val="00CA3E9B"/>
    <w:rsid w:val="00CA54D6"/>
    <w:rsid w:val="00CA634A"/>
    <w:rsid w:val="00CA7131"/>
    <w:rsid w:val="00CB0D51"/>
    <w:rsid w:val="00CB0F66"/>
    <w:rsid w:val="00CB15B7"/>
    <w:rsid w:val="00CB1C46"/>
    <w:rsid w:val="00CB28FE"/>
    <w:rsid w:val="00CB298E"/>
    <w:rsid w:val="00CB440F"/>
    <w:rsid w:val="00CB446F"/>
    <w:rsid w:val="00CB4609"/>
    <w:rsid w:val="00CB46E9"/>
    <w:rsid w:val="00CB4BE6"/>
    <w:rsid w:val="00CB4C8B"/>
    <w:rsid w:val="00CB4E32"/>
    <w:rsid w:val="00CB51FD"/>
    <w:rsid w:val="00CB5DA6"/>
    <w:rsid w:val="00CB66C2"/>
    <w:rsid w:val="00CB785C"/>
    <w:rsid w:val="00CB7987"/>
    <w:rsid w:val="00CB7CBF"/>
    <w:rsid w:val="00CB7FAB"/>
    <w:rsid w:val="00CC095B"/>
    <w:rsid w:val="00CC0D6D"/>
    <w:rsid w:val="00CC16CF"/>
    <w:rsid w:val="00CC1B88"/>
    <w:rsid w:val="00CC275A"/>
    <w:rsid w:val="00CC29E0"/>
    <w:rsid w:val="00CC2AB7"/>
    <w:rsid w:val="00CC2DB3"/>
    <w:rsid w:val="00CC3B72"/>
    <w:rsid w:val="00CC3BB5"/>
    <w:rsid w:val="00CC4203"/>
    <w:rsid w:val="00CC51DC"/>
    <w:rsid w:val="00CC59F3"/>
    <w:rsid w:val="00CC5C11"/>
    <w:rsid w:val="00CC687C"/>
    <w:rsid w:val="00CC68E0"/>
    <w:rsid w:val="00CC6EC4"/>
    <w:rsid w:val="00CC7557"/>
    <w:rsid w:val="00CC7B72"/>
    <w:rsid w:val="00CC7F5E"/>
    <w:rsid w:val="00CD0B54"/>
    <w:rsid w:val="00CD2547"/>
    <w:rsid w:val="00CD3E49"/>
    <w:rsid w:val="00CD4169"/>
    <w:rsid w:val="00CD41B9"/>
    <w:rsid w:val="00CD4212"/>
    <w:rsid w:val="00CD506F"/>
    <w:rsid w:val="00CD5281"/>
    <w:rsid w:val="00CD54A3"/>
    <w:rsid w:val="00CD5806"/>
    <w:rsid w:val="00CD5B8E"/>
    <w:rsid w:val="00CD6276"/>
    <w:rsid w:val="00CD66C2"/>
    <w:rsid w:val="00CD6A1E"/>
    <w:rsid w:val="00CD73AE"/>
    <w:rsid w:val="00CD73E8"/>
    <w:rsid w:val="00CD77A5"/>
    <w:rsid w:val="00CD7E11"/>
    <w:rsid w:val="00CE07C3"/>
    <w:rsid w:val="00CE1062"/>
    <w:rsid w:val="00CE1307"/>
    <w:rsid w:val="00CE13D9"/>
    <w:rsid w:val="00CE180F"/>
    <w:rsid w:val="00CE1D8C"/>
    <w:rsid w:val="00CE1E60"/>
    <w:rsid w:val="00CE1E90"/>
    <w:rsid w:val="00CE21C6"/>
    <w:rsid w:val="00CE266A"/>
    <w:rsid w:val="00CE369C"/>
    <w:rsid w:val="00CE49DB"/>
    <w:rsid w:val="00CE4B59"/>
    <w:rsid w:val="00CE4E30"/>
    <w:rsid w:val="00CE520D"/>
    <w:rsid w:val="00CE5B00"/>
    <w:rsid w:val="00CE6536"/>
    <w:rsid w:val="00CE6595"/>
    <w:rsid w:val="00CE727D"/>
    <w:rsid w:val="00CE7460"/>
    <w:rsid w:val="00CE77A0"/>
    <w:rsid w:val="00CE7B09"/>
    <w:rsid w:val="00CF1515"/>
    <w:rsid w:val="00CF1E14"/>
    <w:rsid w:val="00CF20CE"/>
    <w:rsid w:val="00CF22CB"/>
    <w:rsid w:val="00CF29A9"/>
    <w:rsid w:val="00CF55E9"/>
    <w:rsid w:val="00CF5EA3"/>
    <w:rsid w:val="00CF5EE7"/>
    <w:rsid w:val="00CF615F"/>
    <w:rsid w:val="00CF6A56"/>
    <w:rsid w:val="00CF6C53"/>
    <w:rsid w:val="00CF70AB"/>
    <w:rsid w:val="00CF744E"/>
    <w:rsid w:val="00CF7AE9"/>
    <w:rsid w:val="00D001B3"/>
    <w:rsid w:val="00D0022B"/>
    <w:rsid w:val="00D01285"/>
    <w:rsid w:val="00D01A6F"/>
    <w:rsid w:val="00D03E7D"/>
    <w:rsid w:val="00D03F45"/>
    <w:rsid w:val="00D0438A"/>
    <w:rsid w:val="00D04690"/>
    <w:rsid w:val="00D059BA"/>
    <w:rsid w:val="00D061A0"/>
    <w:rsid w:val="00D06565"/>
    <w:rsid w:val="00D07265"/>
    <w:rsid w:val="00D07A6B"/>
    <w:rsid w:val="00D1032C"/>
    <w:rsid w:val="00D1145F"/>
    <w:rsid w:val="00D11700"/>
    <w:rsid w:val="00D13475"/>
    <w:rsid w:val="00D15693"/>
    <w:rsid w:val="00D156DE"/>
    <w:rsid w:val="00D163F5"/>
    <w:rsid w:val="00D168C4"/>
    <w:rsid w:val="00D16A12"/>
    <w:rsid w:val="00D16B95"/>
    <w:rsid w:val="00D16C67"/>
    <w:rsid w:val="00D17273"/>
    <w:rsid w:val="00D17647"/>
    <w:rsid w:val="00D17F38"/>
    <w:rsid w:val="00D2010E"/>
    <w:rsid w:val="00D21958"/>
    <w:rsid w:val="00D21BC6"/>
    <w:rsid w:val="00D21F5C"/>
    <w:rsid w:val="00D2253D"/>
    <w:rsid w:val="00D22DA9"/>
    <w:rsid w:val="00D22F3C"/>
    <w:rsid w:val="00D23FE5"/>
    <w:rsid w:val="00D242B3"/>
    <w:rsid w:val="00D24359"/>
    <w:rsid w:val="00D245F9"/>
    <w:rsid w:val="00D24650"/>
    <w:rsid w:val="00D252FA"/>
    <w:rsid w:val="00D26006"/>
    <w:rsid w:val="00D26121"/>
    <w:rsid w:val="00D264CA"/>
    <w:rsid w:val="00D267DC"/>
    <w:rsid w:val="00D26993"/>
    <w:rsid w:val="00D26BC5"/>
    <w:rsid w:val="00D26E1D"/>
    <w:rsid w:val="00D27172"/>
    <w:rsid w:val="00D27D29"/>
    <w:rsid w:val="00D3059B"/>
    <w:rsid w:val="00D30A57"/>
    <w:rsid w:val="00D30EB7"/>
    <w:rsid w:val="00D31087"/>
    <w:rsid w:val="00D319D7"/>
    <w:rsid w:val="00D31A20"/>
    <w:rsid w:val="00D31AE1"/>
    <w:rsid w:val="00D321A7"/>
    <w:rsid w:val="00D32840"/>
    <w:rsid w:val="00D3286C"/>
    <w:rsid w:val="00D328D3"/>
    <w:rsid w:val="00D32E1C"/>
    <w:rsid w:val="00D331F2"/>
    <w:rsid w:val="00D3405F"/>
    <w:rsid w:val="00D344C4"/>
    <w:rsid w:val="00D344CE"/>
    <w:rsid w:val="00D35C5B"/>
    <w:rsid w:val="00D365F5"/>
    <w:rsid w:val="00D36E4D"/>
    <w:rsid w:val="00D371FC"/>
    <w:rsid w:val="00D379A0"/>
    <w:rsid w:val="00D37E53"/>
    <w:rsid w:val="00D37EAA"/>
    <w:rsid w:val="00D40CF9"/>
    <w:rsid w:val="00D4163B"/>
    <w:rsid w:val="00D416EA"/>
    <w:rsid w:val="00D42311"/>
    <w:rsid w:val="00D4254B"/>
    <w:rsid w:val="00D42A79"/>
    <w:rsid w:val="00D43545"/>
    <w:rsid w:val="00D444FA"/>
    <w:rsid w:val="00D44D3D"/>
    <w:rsid w:val="00D44EF2"/>
    <w:rsid w:val="00D4617D"/>
    <w:rsid w:val="00D46F8C"/>
    <w:rsid w:val="00D47013"/>
    <w:rsid w:val="00D504EB"/>
    <w:rsid w:val="00D508FA"/>
    <w:rsid w:val="00D50926"/>
    <w:rsid w:val="00D5120D"/>
    <w:rsid w:val="00D5281A"/>
    <w:rsid w:val="00D52D55"/>
    <w:rsid w:val="00D52FC7"/>
    <w:rsid w:val="00D53403"/>
    <w:rsid w:val="00D53AD6"/>
    <w:rsid w:val="00D53C08"/>
    <w:rsid w:val="00D540A8"/>
    <w:rsid w:val="00D5465D"/>
    <w:rsid w:val="00D5530E"/>
    <w:rsid w:val="00D55603"/>
    <w:rsid w:val="00D564F9"/>
    <w:rsid w:val="00D579E2"/>
    <w:rsid w:val="00D60046"/>
    <w:rsid w:val="00D6136F"/>
    <w:rsid w:val="00D61953"/>
    <w:rsid w:val="00D6276C"/>
    <w:rsid w:val="00D62B57"/>
    <w:rsid w:val="00D62B7B"/>
    <w:rsid w:val="00D636F9"/>
    <w:rsid w:val="00D64106"/>
    <w:rsid w:val="00D6416C"/>
    <w:rsid w:val="00D64CC2"/>
    <w:rsid w:val="00D64F35"/>
    <w:rsid w:val="00D65554"/>
    <w:rsid w:val="00D65B50"/>
    <w:rsid w:val="00D65B7E"/>
    <w:rsid w:val="00D6618F"/>
    <w:rsid w:val="00D6646E"/>
    <w:rsid w:val="00D67479"/>
    <w:rsid w:val="00D679EE"/>
    <w:rsid w:val="00D707D2"/>
    <w:rsid w:val="00D70A15"/>
    <w:rsid w:val="00D70C8A"/>
    <w:rsid w:val="00D71D19"/>
    <w:rsid w:val="00D71FFB"/>
    <w:rsid w:val="00D72123"/>
    <w:rsid w:val="00D722FC"/>
    <w:rsid w:val="00D72E77"/>
    <w:rsid w:val="00D739A2"/>
    <w:rsid w:val="00D73C7E"/>
    <w:rsid w:val="00D7421D"/>
    <w:rsid w:val="00D7453E"/>
    <w:rsid w:val="00D74A60"/>
    <w:rsid w:val="00D75CC2"/>
    <w:rsid w:val="00D75D18"/>
    <w:rsid w:val="00D75D95"/>
    <w:rsid w:val="00D7633E"/>
    <w:rsid w:val="00D767B6"/>
    <w:rsid w:val="00D7693A"/>
    <w:rsid w:val="00D770BE"/>
    <w:rsid w:val="00D773A9"/>
    <w:rsid w:val="00D77CC2"/>
    <w:rsid w:val="00D80318"/>
    <w:rsid w:val="00D80398"/>
    <w:rsid w:val="00D80BE0"/>
    <w:rsid w:val="00D813A8"/>
    <w:rsid w:val="00D8299A"/>
    <w:rsid w:val="00D829D6"/>
    <w:rsid w:val="00D83359"/>
    <w:rsid w:val="00D835CA"/>
    <w:rsid w:val="00D83EEE"/>
    <w:rsid w:val="00D844EB"/>
    <w:rsid w:val="00D84F4C"/>
    <w:rsid w:val="00D856A9"/>
    <w:rsid w:val="00D85FA3"/>
    <w:rsid w:val="00D8618D"/>
    <w:rsid w:val="00D86364"/>
    <w:rsid w:val="00D86CCD"/>
    <w:rsid w:val="00D8711F"/>
    <w:rsid w:val="00D87726"/>
    <w:rsid w:val="00D92206"/>
    <w:rsid w:val="00D9357F"/>
    <w:rsid w:val="00D938BB"/>
    <w:rsid w:val="00D9456B"/>
    <w:rsid w:val="00D9496C"/>
    <w:rsid w:val="00D94FFB"/>
    <w:rsid w:val="00D954A1"/>
    <w:rsid w:val="00D9598C"/>
    <w:rsid w:val="00D965A9"/>
    <w:rsid w:val="00D97438"/>
    <w:rsid w:val="00DA0487"/>
    <w:rsid w:val="00DA0637"/>
    <w:rsid w:val="00DA0693"/>
    <w:rsid w:val="00DA077E"/>
    <w:rsid w:val="00DA1AD0"/>
    <w:rsid w:val="00DA1FBF"/>
    <w:rsid w:val="00DA378B"/>
    <w:rsid w:val="00DA3806"/>
    <w:rsid w:val="00DA44A4"/>
    <w:rsid w:val="00DA6C08"/>
    <w:rsid w:val="00DA6EBA"/>
    <w:rsid w:val="00DA7351"/>
    <w:rsid w:val="00DA7D1C"/>
    <w:rsid w:val="00DB0514"/>
    <w:rsid w:val="00DB06B5"/>
    <w:rsid w:val="00DB1075"/>
    <w:rsid w:val="00DB1DD8"/>
    <w:rsid w:val="00DB293F"/>
    <w:rsid w:val="00DB2F2C"/>
    <w:rsid w:val="00DB337D"/>
    <w:rsid w:val="00DB38A3"/>
    <w:rsid w:val="00DB38BF"/>
    <w:rsid w:val="00DB4DF5"/>
    <w:rsid w:val="00DB5466"/>
    <w:rsid w:val="00DB598F"/>
    <w:rsid w:val="00DB59B9"/>
    <w:rsid w:val="00DB5C56"/>
    <w:rsid w:val="00DB5F7B"/>
    <w:rsid w:val="00DC06D0"/>
    <w:rsid w:val="00DC0B64"/>
    <w:rsid w:val="00DC12DA"/>
    <w:rsid w:val="00DC184E"/>
    <w:rsid w:val="00DC308D"/>
    <w:rsid w:val="00DC332B"/>
    <w:rsid w:val="00DC33D4"/>
    <w:rsid w:val="00DC3F34"/>
    <w:rsid w:val="00DC4004"/>
    <w:rsid w:val="00DC42F3"/>
    <w:rsid w:val="00DC4490"/>
    <w:rsid w:val="00DC4885"/>
    <w:rsid w:val="00DC5847"/>
    <w:rsid w:val="00DC5C86"/>
    <w:rsid w:val="00DC69CD"/>
    <w:rsid w:val="00DC6F3E"/>
    <w:rsid w:val="00DD02CB"/>
    <w:rsid w:val="00DD0CDC"/>
    <w:rsid w:val="00DD0DF0"/>
    <w:rsid w:val="00DD0E4D"/>
    <w:rsid w:val="00DD1149"/>
    <w:rsid w:val="00DD13DB"/>
    <w:rsid w:val="00DD1B58"/>
    <w:rsid w:val="00DD2333"/>
    <w:rsid w:val="00DD3372"/>
    <w:rsid w:val="00DD3751"/>
    <w:rsid w:val="00DD3D76"/>
    <w:rsid w:val="00DD4EDE"/>
    <w:rsid w:val="00DD5866"/>
    <w:rsid w:val="00DD5B89"/>
    <w:rsid w:val="00DD5C47"/>
    <w:rsid w:val="00DD62A5"/>
    <w:rsid w:val="00DD6C07"/>
    <w:rsid w:val="00DE0608"/>
    <w:rsid w:val="00DE06FA"/>
    <w:rsid w:val="00DE092B"/>
    <w:rsid w:val="00DE1077"/>
    <w:rsid w:val="00DE12DF"/>
    <w:rsid w:val="00DE1558"/>
    <w:rsid w:val="00DE161B"/>
    <w:rsid w:val="00DE18A0"/>
    <w:rsid w:val="00DE18CA"/>
    <w:rsid w:val="00DE2BEC"/>
    <w:rsid w:val="00DE2DA6"/>
    <w:rsid w:val="00DE33C1"/>
    <w:rsid w:val="00DE45AD"/>
    <w:rsid w:val="00DE4B4D"/>
    <w:rsid w:val="00DE4D20"/>
    <w:rsid w:val="00DE505F"/>
    <w:rsid w:val="00DE5111"/>
    <w:rsid w:val="00DE5368"/>
    <w:rsid w:val="00DE5611"/>
    <w:rsid w:val="00DE5D24"/>
    <w:rsid w:val="00DE5F82"/>
    <w:rsid w:val="00DE670C"/>
    <w:rsid w:val="00DF04CA"/>
    <w:rsid w:val="00DF0C9C"/>
    <w:rsid w:val="00DF1294"/>
    <w:rsid w:val="00DF1730"/>
    <w:rsid w:val="00DF1A63"/>
    <w:rsid w:val="00DF1BBF"/>
    <w:rsid w:val="00DF3341"/>
    <w:rsid w:val="00DF36C5"/>
    <w:rsid w:val="00DF5A50"/>
    <w:rsid w:val="00DF5D07"/>
    <w:rsid w:val="00DF5DC0"/>
    <w:rsid w:val="00DF5EA2"/>
    <w:rsid w:val="00DF6238"/>
    <w:rsid w:val="00DF6726"/>
    <w:rsid w:val="00DF6D32"/>
    <w:rsid w:val="00DF6E84"/>
    <w:rsid w:val="00E00036"/>
    <w:rsid w:val="00E0087F"/>
    <w:rsid w:val="00E01736"/>
    <w:rsid w:val="00E024B9"/>
    <w:rsid w:val="00E02772"/>
    <w:rsid w:val="00E02C1A"/>
    <w:rsid w:val="00E02DBF"/>
    <w:rsid w:val="00E02FA9"/>
    <w:rsid w:val="00E03400"/>
    <w:rsid w:val="00E03D64"/>
    <w:rsid w:val="00E04640"/>
    <w:rsid w:val="00E04A91"/>
    <w:rsid w:val="00E04DA1"/>
    <w:rsid w:val="00E066BD"/>
    <w:rsid w:val="00E07270"/>
    <w:rsid w:val="00E07A2E"/>
    <w:rsid w:val="00E100A2"/>
    <w:rsid w:val="00E10257"/>
    <w:rsid w:val="00E104E7"/>
    <w:rsid w:val="00E10F2A"/>
    <w:rsid w:val="00E11041"/>
    <w:rsid w:val="00E114C9"/>
    <w:rsid w:val="00E114FE"/>
    <w:rsid w:val="00E1174F"/>
    <w:rsid w:val="00E12139"/>
    <w:rsid w:val="00E12279"/>
    <w:rsid w:val="00E12D75"/>
    <w:rsid w:val="00E1313E"/>
    <w:rsid w:val="00E137D5"/>
    <w:rsid w:val="00E1381C"/>
    <w:rsid w:val="00E13EA6"/>
    <w:rsid w:val="00E13F00"/>
    <w:rsid w:val="00E144E3"/>
    <w:rsid w:val="00E14FDB"/>
    <w:rsid w:val="00E15464"/>
    <w:rsid w:val="00E1597C"/>
    <w:rsid w:val="00E15DDB"/>
    <w:rsid w:val="00E16667"/>
    <w:rsid w:val="00E1724A"/>
    <w:rsid w:val="00E173DD"/>
    <w:rsid w:val="00E17DF2"/>
    <w:rsid w:val="00E17F45"/>
    <w:rsid w:val="00E2007E"/>
    <w:rsid w:val="00E20922"/>
    <w:rsid w:val="00E20CD2"/>
    <w:rsid w:val="00E21897"/>
    <w:rsid w:val="00E22F02"/>
    <w:rsid w:val="00E23E5C"/>
    <w:rsid w:val="00E242F3"/>
    <w:rsid w:val="00E2474D"/>
    <w:rsid w:val="00E248CE"/>
    <w:rsid w:val="00E24EF2"/>
    <w:rsid w:val="00E26241"/>
    <w:rsid w:val="00E26961"/>
    <w:rsid w:val="00E30182"/>
    <w:rsid w:val="00E307F8"/>
    <w:rsid w:val="00E3083E"/>
    <w:rsid w:val="00E31444"/>
    <w:rsid w:val="00E31A79"/>
    <w:rsid w:val="00E31B47"/>
    <w:rsid w:val="00E31BF6"/>
    <w:rsid w:val="00E32413"/>
    <w:rsid w:val="00E32688"/>
    <w:rsid w:val="00E32704"/>
    <w:rsid w:val="00E32C71"/>
    <w:rsid w:val="00E32D27"/>
    <w:rsid w:val="00E33089"/>
    <w:rsid w:val="00E3341A"/>
    <w:rsid w:val="00E33CFF"/>
    <w:rsid w:val="00E34493"/>
    <w:rsid w:val="00E35312"/>
    <w:rsid w:val="00E363DF"/>
    <w:rsid w:val="00E36FA5"/>
    <w:rsid w:val="00E370F1"/>
    <w:rsid w:val="00E4037C"/>
    <w:rsid w:val="00E41A74"/>
    <w:rsid w:val="00E41DF3"/>
    <w:rsid w:val="00E42465"/>
    <w:rsid w:val="00E425C1"/>
    <w:rsid w:val="00E4369C"/>
    <w:rsid w:val="00E43F6F"/>
    <w:rsid w:val="00E45542"/>
    <w:rsid w:val="00E45CC0"/>
    <w:rsid w:val="00E47244"/>
    <w:rsid w:val="00E47496"/>
    <w:rsid w:val="00E478CF"/>
    <w:rsid w:val="00E50622"/>
    <w:rsid w:val="00E5115D"/>
    <w:rsid w:val="00E51634"/>
    <w:rsid w:val="00E52BE4"/>
    <w:rsid w:val="00E534C4"/>
    <w:rsid w:val="00E538E4"/>
    <w:rsid w:val="00E53E64"/>
    <w:rsid w:val="00E542CA"/>
    <w:rsid w:val="00E54348"/>
    <w:rsid w:val="00E54D67"/>
    <w:rsid w:val="00E5516C"/>
    <w:rsid w:val="00E551C3"/>
    <w:rsid w:val="00E55D24"/>
    <w:rsid w:val="00E55EBF"/>
    <w:rsid w:val="00E5645C"/>
    <w:rsid w:val="00E564C2"/>
    <w:rsid w:val="00E57201"/>
    <w:rsid w:val="00E57B00"/>
    <w:rsid w:val="00E6036F"/>
    <w:rsid w:val="00E60FFB"/>
    <w:rsid w:val="00E61AAD"/>
    <w:rsid w:val="00E61C34"/>
    <w:rsid w:val="00E61E4D"/>
    <w:rsid w:val="00E631AE"/>
    <w:rsid w:val="00E64274"/>
    <w:rsid w:val="00E6517A"/>
    <w:rsid w:val="00E65C1E"/>
    <w:rsid w:val="00E65D4A"/>
    <w:rsid w:val="00E65DE7"/>
    <w:rsid w:val="00E65E98"/>
    <w:rsid w:val="00E663C2"/>
    <w:rsid w:val="00E667A0"/>
    <w:rsid w:val="00E66AF0"/>
    <w:rsid w:val="00E66FB1"/>
    <w:rsid w:val="00E67E90"/>
    <w:rsid w:val="00E67F5D"/>
    <w:rsid w:val="00E702F4"/>
    <w:rsid w:val="00E7090B"/>
    <w:rsid w:val="00E70E8D"/>
    <w:rsid w:val="00E71CEA"/>
    <w:rsid w:val="00E71F05"/>
    <w:rsid w:val="00E71F49"/>
    <w:rsid w:val="00E72690"/>
    <w:rsid w:val="00E72703"/>
    <w:rsid w:val="00E728F5"/>
    <w:rsid w:val="00E73042"/>
    <w:rsid w:val="00E73A9F"/>
    <w:rsid w:val="00E74049"/>
    <w:rsid w:val="00E74547"/>
    <w:rsid w:val="00E74CBC"/>
    <w:rsid w:val="00E74FC3"/>
    <w:rsid w:val="00E75B05"/>
    <w:rsid w:val="00E75F01"/>
    <w:rsid w:val="00E764C1"/>
    <w:rsid w:val="00E765A9"/>
    <w:rsid w:val="00E769B0"/>
    <w:rsid w:val="00E76F85"/>
    <w:rsid w:val="00E774E8"/>
    <w:rsid w:val="00E80731"/>
    <w:rsid w:val="00E80EEE"/>
    <w:rsid w:val="00E825B0"/>
    <w:rsid w:val="00E83E0E"/>
    <w:rsid w:val="00E8405F"/>
    <w:rsid w:val="00E849F6"/>
    <w:rsid w:val="00E84A1B"/>
    <w:rsid w:val="00E84B5D"/>
    <w:rsid w:val="00E84CA8"/>
    <w:rsid w:val="00E85CB6"/>
    <w:rsid w:val="00E86377"/>
    <w:rsid w:val="00E86402"/>
    <w:rsid w:val="00E87A7E"/>
    <w:rsid w:val="00E90514"/>
    <w:rsid w:val="00E90C7C"/>
    <w:rsid w:val="00E91E4B"/>
    <w:rsid w:val="00E924BA"/>
    <w:rsid w:val="00E927AA"/>
    <w:rsid w:val="00E9282E"/>
    <w:rsid w:val="00E92D21"/>
    <w:rsid w:val="00E92F18"/>
    <w:rsid w:val="00E935E9"/>
    <w:rsid w:val="00E9372B"/>
    <w:rsid w:val="00E93E7B"/>
    <w:rsid w:val="00E94279"/>
    <w:rsid w:val="00E960C4"/>
    <w:rsid w:val="00E96409"/>
    <w:rsid w:val="00E965BB"/>
    <w:rsid w:val="00E96CBF"/>
    <w:rsid w:val="00E96F49"/>
    <w:rsid w:val="00E97366"/>
    <w:rsid w:val="00E9758D"/>
    <w:rsid w:val="00E97E7A"/>
    <w:rsid w:val="00EA0156"/>
    <w:rsid w:val="00EA0483"/>
    <w:rsid w:val="00EA061F"/>
    <w:rsid w:val="00EA08A1"/>
    <w:rsid w:val="00EA0D3E"/>
    <w:rsid w:val="00EA0E75"/>
    <w:rsid w:val="00EA0E91"/>
    <w:rsid w:val="00EA0ECE"/>
    <w:rsid w:val="00EA0F27"/>
    <w:rsid w:val="00EA1442"/>
    <w:rsid w:val="00EA272C"/>
    <w:rsid w:val="00EA3DE8"/>
    <w:rsid w:val="00EA475C"/>
    <w:rsid w:val="00EA59BE"/>
    <w:rsid w:val="00EA5CCD"/>
    <w:rsid w:val="00EA5DE0"/>
    <w:rsid w:val="00EA5DEC"/>
    <w:rsid w:val="00EA60FE"/>
    <w:rsid w:val="00EA6535"/>
    <w:rsid w:val="00EA69F9"/>
    <w:rsid w:val="00EA7642"/>
    <w:rsid w:val="00EB12CF"/>
    <w:rsid w:val="00EB1B3D"/>
    <w:rsid w:val="00EB2385"/>
    <w:rsid w:val="00EB2BDC"/>
    <w:rsid w:val="00EB2C52"/>
    <w:rsid w:val="00EB311E"/>
    <w:rsid w:val="00EB31A7"/>
    <w:rsid w:val="00EB3E6F"/>
    <w:rsid w:val="00EB43E6"/>
    <w:rsid w:val="00EB47D2"/>
    <w:rsid w:val="00EB48DD"/>
    <w:rsid w:val="00EB4AB3"/>
    <w:rsid w:val="00EB5E1D"/>
    <w:rsid w:val="00EB6FDD"/>
    <w:rsid w:val="00EB7752"/>
    <w:rsid w:val="00EB7F50"/>
    <w:rsid w:val="00EB7FD5"/>
    <w:rsid w:val="00EC0081"/>
    <w:rsid w:val="00EC05CA"/>
    <w:rsid w:val="00EC1D91"/>
    <w:rsid w:val="00EC20B6"/>
    <w:rsid w:val="00EC2124"/>
    <w:rsid w:val="00EC27CD"/>
    <w:rsid w:val="00EC2AA7"/>
    <w:rsid w:val="00EC2DEF"/>
    <w:rsid w:val="00EC3289"/>
    <w:rsid w:val="00EC60EB"/>
    <w:rsid w:val="00EC64CE"/>
    <w:rsid w:val="00EC6FDB"/>
    <w:rsid w:val="00EC783A"/>
    <w:rsid w:val="00EC7E13"/>
    <w:rsid w:val="00EC7EA1"/>
    <w:rsid w:val="00ED000F"/>
    <w:rsid w:val="00ED017E"/>
    <w:rsid w:val="00ED0234"/>
    <w:rsid w:val="00ED06C9"/>
    <w:rsid w:val="00ED0E85"/>
    <w:rsid w:val="00ED166F"/>
    <w:rsid w:val="00ED1A19"/>
    <w:rsid w:val="00ED1B93"/>
    <w:rsid w:val="00ED1C51"/>
    <w:rsid w:val="00ED23CA"/>
    <w:rsid w:val="00ED2583"/>
    <w:rsid w:val="00ED2A63"/>
    <w:rsid w:val="00ED2E97"/>
    <w:rsid w:val="00ED334F"/>
    <w:rsid w:val="00ED337B"/>
    <w:rsid w:val="00ED3849"/>
    <w:rsid w:val="00ED3C78"/>
    <w:rsid w:val="00ED3D4E"/>
    <w:rsid w:val="00ED41C1"/>
    <w:rsid w:val="00ED4452"/>
    <w:rsid w:val="00ED4A0D"/>
    <w:rsid w:val="00ED4ACB"/>
    <w:rsid w:val="00ED564A"/>
    <w:rsid w:val="00ED58DD"/>
    <w:rsid w:val="00ED7863"/>
    <w:rsid w:val="00ED7B83"/>
    <w:rsid w:val="00ED7C46"/>
    <w:rsid w:val="00ED7EE6"/>
    <w:rsid w:val="00EE065D"/>
    <w:rsid w:val="00EE0D0C"/>
    <w:rsid w:val="00EE1BD0"/>
    <w:rsid w:val="00EE2503"/>
    <w:rsid w:val="00EE272C"/>
    <w:rsid w:val="00EE2CCE"/>
    <w:rsid w:val="00EE32B8"/>
    <w:rsid w:val="00EE3628"/>
    <w:rsid w:val="00EE3FC6"/>
    <w:rsid w:val="00EE431E"/>
    <w:rsid w:val="00EE43BA"/>
    <w:rsid w:val="00EE4D84"/>
    <w:rsid w:val="00EE53C2"/>
    <w:rsid w:val="00EE5EBF"/>
    <w:rsid w:val="00EE655A"/>
    <w:rsid w:val="00EE6CCE"/>
    <w:rsid w:val="00EE7338"/>
    <w:rsid w:val="00EE7447"/>
    <w:rsid w:val="00EE7928"/>
    <w:rsid w:val="00EF090C"/>
    <w:rsid w:val="00EF0A67"/>
    <w:rsid w:val="00EF0CF3"/>
    <w:rsid w:val="00EF15D0"/>
    <w:rsid w:val="00EF1D7B"/>
    <w:rsid w:val="00EF2ACA"/>
    <w:rsid w:val="00EF2D6C"/>
    <w:rsid w:val="00EF2EC8"/>
    <w:rsid w:val="00EF3B91"/>
    <w:rsid w:val="00EF3E6C"/>
    <w:rsid w:val="00EF40AA"/>
    <w:rsid w:val="00EF41AF"/>
    <w:rsid w:val="00EF492B"/>
    <w:rsid w:val="00EF499A"/>
    <w:rsid w:val="00EF4B55"/>
    <w:rsid w:val="00EF4FE0"/>
    <w:rsid w:val="00EF5312"/>
    <w:rsid w:val="00EF555B"/>
    <w:rsid w:val="00EF5E75"/>
    <w:rsid w:val="00EF617C"/>
    <w:rsid w:val="00EF6616"/>
    <w:rsid w:val="00EF6ABD"/>
    <w:rsid w:val="00EF6D3F"/>
    <w:rsid w:val="00EF7145"/>
    <w:rsid w:val="00EF7846"/>
    <w:rsid w:val="00F003FA"/>
    <w:rsid w:val="00F0052D"/>
    <w:rsid w:val="00F01C75"/>
    <w:rsid w:val="00F035AF"/>
    <w:rsid w:val="00F036F5"/>
    <w:rsid w:val="00F04919"/>
    <w:rsid w:val="00F04C96"/>
    <w:rsid w:val="00F05529"/>
    <w:rsid w:val="00F05A53"/>
    <w:rsid w:val="00F068FB"/>
    <w:rsid w:val="00F06F62"/>
    <w:rsid w:val="00F07517"/>
    <w:rsid w:val="00F07953"/>
    <w:rsid w:val="00F07D05"/>
    <w:rsid w:val="00F07E9E"/>
    <w:rsid w:val="00F108E7"/>
    <w:rsid w:val="00F10CBD"/>
    <w:rsid w:val="00F11244"/>
    <w:rsid w:val="00F12311"/>
    <w:rsid w:val="00F13A81"/>
    <w:rsid w:val="00F13D6A"/>
    <w:rsid w:val="00F13DE2"/>
    <w:rsid w:val="00F148E0"/>
    <w:rsid w:val="00F15473"/>
    <w:rsid w:val="00F15BFF"/>
    <w:rsid w:val="00F16AD9"/>
    <w:rsid w:val="00F16B40"/>
    <w:rsid w:val="00F17310"/>
    <w:rsid w:val="00F175E8"/>
    <w:rsid w:val="00F17BB9"/>
    <w:rsid w:val="00F17DC6"/>
    <w:rsid w:val="00F17E67"/>
    <w:rsid w:val="00F20376"/>
    <w:rsid w:val="00F2052B"/>
    <w:rsid w:val="00F2127C"/>
    <w:rsid w:val="00F23196"/>
    <w:rsid w:val="00F23363"/>
    <w:rsid w:val="00F23A46"/>
    <w:rsid w:val="00F2406B"/>
    <w:rsid w:val="00F24104"/>
    <w:rsid w:val="00F242CE"/>
    <w:rsid w:val="00F245A2"/>
    <w:rsid w:val="00F248AB"/>
    <w:rsid w:val="00F24942"/>
    <w:rsid w:val="00F25137"/>
    <w:rsid w:val="00F25760"/>
    <w:rsid w:val="00F2589B"/>
    <w:rsid w:val="00F258FB"/>
    <w:rsid w:val="00F25A4D"/>
    <w:rsid w:val="00F25B12"/>
    <w:rsid w:val="00F25CD9"/>
    <w:rsid w:val="00F265C5"/>
    <w:rsid w:val="00F26751"/>
    <w:rsid w:val="00F26877"/>
    <w:rsid w:val="00F26AF0"/>
    <w:rsid w:val="00F27214"/>
    <w:rsid w:val="00F274F3"/>
    <w:rsid w:val="00F30E50"/>
    <w:rsid w:val="00F319AA"/>
    <w:rsid w:val="00F31FA6"/>
    <w:rsid w:val="00F3220D"/>
    <w:rsid w:val="00F33247"/>
    <w:rsid w:val="00F334C4"/>
    <w:rsid w:val="00F335F5"/>
    <w:rsid w:val="00F33CB8"/>
    <w:rsid w:val="00F34BF1"/>
    <w:rsid w:val="00F34E3B"/>
    <w:rsid w:val="00F3503D"/>
    <w:rsid w:val="00F364B6"/>
    <w:rsid w:val="00F3656F"/>
    <w:rsid w:val="00F377EC"/>
    <w:rsid w:val="00F3789D"/>
    <w:rsid w:val="00F37A71"/>
    <w:rsid w:val="00F40048"/>
    <w:rsid w:val="00F402F4"/>
    <w:rsid w:val="00F41CDE"/>
    <w:rsid w:val="00F42226"/>
    <w:rsid w:val="00F422CB"/>
    <w:rsid w:val="00F423DE"/>
    <w:rsid w:val="00F42ECB"/>
    <w:rsid w:val="00F432DC"/>
    <w:rsid w:val="00F43445"/>
    <w:rsid w:val="00F442FC"/>
    <w:rsid w:val="00F4455F"/>
    <w:rsid w:val="00F4484A"/>
    <w:rsid w:val="00F44BC8"/>
    <w:rsid w:val="00F45677"/>
    <w:rsid w:val="00F4624A"/>
    <w:rsid w:val="00F465B5"/>
    <w:rsid w:val="00F47D14"/>
    <w:rsid w:val="00F5017B"/>
    <w:rsid w:val="00F503EA"/>
    <w:rsid w:val="00F5047C"/>
    <w:rsid w:val="00F506E9"/>
    <w:rsid w:val="00F5107C"/>
    <w:rsid w:val="00F53047"/>
    <w:rsid w:val="00F53F6C"/>
    <w:rsid w:val="00F5421F"/>
    <w:rsid w:val="00F54580"/>
    <w:rsid w:val="00F5493B"/>
    <w:rsid w:val="00F55BC9"/>
    <w:rsid w:val="00F56D9B"/>
    <w:rsid w:val="00F57BF9"/>
    <w:rsid w:val="00F6021A"/>
    <w:rsid w:val="00F60711"/>
    <w:rsid w:val="00F6098F"/>
    <w:rsid w:val="00F60A7D"/>
    <w:rsid w:val="00F60DDE"/>
    <w:rsid w:val="00F60FF9"/>
    <w:rsid w:val="00F613C7"/>
    <w:rsid w:val="00F61A2E"/>
    <w:rsid w:val="00F62872"/>
    <w:rsid w:val="00F62BB7"/>
    <w:rsid w:val="00F62CB6"/>
    <w:rsid w:val="00F62E78"/>
    <w:rsid w:val="00F631C6"/>
    <w:rsid w:val="00F63366"/>
    <w:rsid w:val="00F633E4"/>
    <w:rsid w:val="00F64A27"/>
    <w:rsid w:val="00F64C44"/>
    <w:rsid w:val="00F65892"/>
    <w:rsid w:val="00F65C3A"/>
    <w:rsid w:val="00F65CDB"/>
    <w:rsid w:val="00F65FF9"/>
    <w:rsid w:val="00F6633A"/>
    <w:rsid w:val="00F673C5"/>
    <w:rsid w:val="00F67A45"/>
    <w:rsid w:val="00F67CDE"/>
    <w:rsid w:val="00F700A1"/>
    <w:rsid w:val="00F70309"/>
    <w:rsid w:val="00F72CB5"/>
    <w:rsid w:val="00F72FE5"/>
    <w:rsid w:val="00F730A2"/>
    <w:rsid w:val="00F732DB"/>
    <w:rsid w:val="00F73AED"/>
    <w:rsid w:val="00F74090"/>
    <w:rsid w:val="00F7472E"/>
    <w:rsid w:val="00F74E1C"/>
    <w:rsid w:val="00F74E96"/>
    <w:rsid w:val="00F753C1"/>
    <w:rsid w:val="00F75C3D"/>
    <w:rsid w:val="00F76863"/>
    <w:rsid w:val="00F76E8D"/>
    <w:rsid w:val="00F770F3"/>
    <w:rsid w:val="00F77306"/>
    <w:rsid w:val="00F7760F"/>
    <w:rsid w:val="00F77682"/>
    <w:rsid w:val="00F77BDF"/>
    <w:rsid w:val="00F80AE8"/>
    <w:rsid w:val="00F810B1"/>
    <w:rsid w:val="00F8131E"/>
    <w:rsid w:val="00F81BAD"/>
    <w:rsid w:val="00F81ECD"/>
    <w:rsid w:val="00F82259"/>
    <w:rsid w:val="00F82E06"/>
    <w:rsid w:val="00F82ED5"/>
    <w:rsid w:val="00F835CC"/>
    <w:rsid w:val="00F84E6F"/>
    <w:rsid w:val="00F853AF"/>
    <w:rsid w:val="00F85AA9"/>
    <w:rsid w:val="00F861EE"/>
    <w:rsid w:val="00F8623D"/>
    <w:rsid w:val="00F863E0"/>
    <w:rsid w:val="00F863E3"/>
    <w:rsid w:val="00F86A43"/>
    <w:rsid w:val="00F904BD"/>
    <w:rsid w:val="00F90B3B"/>
    <w:rsid w:val="00F91A57"/>
    <w:rsid w:val="00F92CC3"/>
    <w:rsid w:val="00F92FDC"/>
    <w:rsid w:val="00F932BA"/>
    <w:rsid w:val="00F944B0"/>
    <w:rsid w:val="00F9559A"/>
    <w:rsid w:val="00F95709"/>
    <w:rsid w:val="00F97B0E"/>
    <w:rsid w:val="00FA062B"/>
    <w:rsid w:val="00FA18C9"/>
    <w:rsid w:val="00FA195B"/>
    <w:rsid w:val="00FA1AE6"/>
    <w:rsid w:val="00FA26EE"/>
    <w:rsid w:val="00FA5D27"/>
    <w:rsid w:val="00FA62B7"/>
    <w:rsid w:val="00FA767B"/>
    <w:rsid w:val="00FA7EDA"/>
    <w:rsid w:val="00FB00DA"/>
    <w:rsid w:val="00FB1EF5"/>
    <w:rsid w:val="00FB241B"/>
    <w:rsid w:val="00FB276B"/>
    <w:rsid w:val="00FB2D92"/>
    <w:rsid w:val="00FB3337"/>
    <w:rsid w:val="00FB3885"/>
    <w:rsid w:val="00FB44BB"/>
    <w:rsid w:val="00FB44CD"/>
    <w:rsid w:val="00FB4759"/>
    <w:rsid w:val="00FB49FF"/>
    <w:rsid w:val="00FB60E8"/>
    <w:rsid w:val="00FB645E"/>
    <w:rsid w:val="00FB68A4"/>
    <w:rsid w:val="00FB6AAB"/>
    <w:rsid w:val="00FB70C0"/>
    <w:rsid w:val="00FB71AD"/>
    <w:rsid w:val="00FB721F"/>
    <w:rsid w:val="00FB7491"/>
    <w:rsid w:val="00FB7769"/>
    <w:rsid w:val="00FB7E09"/>
    <w:rsid w:val="00FC12C9"/>
    <w:rsid w:val="00FC13EF"/>
    <w:rsid w:val="00FC1A3E"/>
    <w:rsid w:val="00FC1B8F"/>
    <w:rsid w:val="00FC2457"/>
    <w:rsid w:val="00FC2869"/>
    <w:rsid w:val="00FC30F6"/>
    <w:rsid w:val="00FC3455"/>
    <w:rsid w:val="00FC3B36"/>
    <w:rsid w:val="00FC4CC5"/>
    <w:rsid w:val="00FC5057"/>
    <w:rsid w:val="00FC58B2"/>
    <w:rsid w:val="00FC6674"/>
    <w:rsid w:val="00FC6E95"/>
    <w:rsid w:val="00FC705C"/>
    <w:rsid w:val="00FC7141"/>
    <w:rsid w:val="00FC7397"/>
    <w:rsid w:val="00FC79DC"/>
    <w:rsid w:val="00FC7B23"/>
    <w:rsid w:val="00FD08EB"/>
    <w:rsid w:val="00FD109B"/>
    <w:rsid w:val="00FD123D"/>
    <w:rsid w:val="00FD2144"/>
    <w:rsid w:val="00FD2280"/>
    <w:rsid w:val="00FD2E2D"/>
    <w:rsid w:val="00FD3336"/>
    <w:rsid w:val="00FD34F5"/>
    <w:rsid w:val="00FD4150"/>
    <w:rsid w:val="00FD457E"/>
    <w:rsid w:val="00FD4DA9"/>
    <w:rsid w:val="00FD5073"/>
    <w:rsid w:val="00FD6C6F"/>
    <w:rsid w:val="00FD7B72"/>
    <w:rsid w:val="00FE0C37"/>
    <w:rsid w:val="00FE0D44"/>
    <w:rsid w:val="00FE1360"/>
    <w:rsid w:val="00FE165D"/>
    <w:rsid w:val="00FE3154"/>
    <w:rsid w:val="00FE48BA"/>
    <w:rsid w:val="00FE4E76"/>
    <w:rsid w:val="00FE60D2"/>
    <w:rsid w:val="00FE6630"/>
    <w:rsid w:val="00FE6E53"/>
    <w:rsid w:val="00FE6EC4"/>
    <w:rsid w:val="00FE7022"/>
    <w:rsid w:val="00FE7255"/>
    <w:rsid w:val="00FE75F3"/>
    <w:rsid w:val="00FE7617"/>
    <w:rsid w:val="00FF00C1"/>
    <w:rsid w:val="00FF01F2"/>
    <w:rsid w:val="00FF09CD"/>
    <w:rsid w:val="00FF0D76"/>
    <w:rsid w:val="00FF0E7B"/>
    <w:rsid w:val="00FF1361"/>
    <w:rsid w:val="00FF14F3"/>
    <w:rsid w:val="00FF199F"/>
    <w:rsid w:val="00FF2372"/>
    <w:rsid w:val="00FF27B5"/>
    <w:rsid w:val="00FF40B7"/>
    <w:rsid w:val="00FF450C"/>
    <w:rsid w:val="00FF4A84"/>
    <w:rsid w:val="00FF6259"/>
    <w:rsid w:val="00FF6A0A"/>
    <w:rsid w:val="00FF6FBC"/>
    <w:rsid w:val="00FF7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F5A8CB8-5223-4418-A166-B4F5032D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86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D22F3C"/>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22F3C"/>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22F3C"/>
    <w:pPr>
      <w:keepNext/>
      <w:tabs>
        <w:tab w:val="clear" w:pos="567"/>
      </w:tabs>
      <w:spacing w:before="120" w:after="120"/>
      <w:jc w:val="left"/>
      <w:outlineLvl w:val="4"/>
    </w:pPr>
    <w:rPr>
      <w:rFonts w:eastAsiaTheme="majorEastAsia"/>
      <w:i/>
      <w:iCs/>
    </w:rPr>
  </w:style>
  <w:style w:type="paragraph" w:styleId="Titre6">
    <w:name w:val="heading 6"/>
    <w:basedOn w:val="Normal"/>
    <w:next w:val="Normal"/>
    <w:link w:val="Titre6C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22F3C"/>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D22F3C"/>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D22F3C"/>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D22F3C"/>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D22F3C"/>
    <w:rPr>
      <w:sz w:val="16"/>
      <w:szCs w:val="16"/>
    </w:rPr>
  </w:style>
  <w:style w:type="paragraph" w:styleId="Commentaire">
    <w:name w:val="annotation text"/>
    <w:basedOn w:val="Normal"/>
    <w:link w:val="CommentaireCar"/>
    <w:uiPriority w:val="99"/>
    <w:rsid w:val="00D22F3C"/>
    <w:rPr>
      <w:sz w:val="20"/>
      <w:szCs w:val="20"/>
    </w:rPr>
  </w:style>
  <w:style w:type="character" w:customStyle="1" w:styleId="CommentaireCar">
    <w:name w:val="Commentaire Car"/>
    <w:basedOn w:val="Policepardfaut"/>
    <w:link w:val="Commentaire"/>
    <w:uiPriority w:val="99"/>
    <w:rsid w:val="00D22F3C"/>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styleId="Paragraphedeliste">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tabs>
        <w:tab w:val="left" w:pos="3969"/>
      </w:tabs>
      <w:spacing w:after="120"/>
    </w:pPr>
    <w:rPr>
      <w:lang w:val="en-GB"/>
    </w:rPr>
  </w:style>
  <w:style w:type="paragraph" w:customStyle="1" w:styleId="CBDH2">
    <w:name w:val="CBD_H2"/>
    <w:basedOn w:val="CBDNormalNumber"/>
    <w:qFormat/>
    <w:rsid w:val="00D22F3C"/>
    <w:pPr>
      <w:keepNext/>
      <w:keepLines/>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22F3C"/>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D22F3C"/>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D22F3C"/>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D22F3C"/>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14:ligatures w14:val="none"/>
    </w:rPr>
  </w:style>
  <w:style w:type="character" w:customStyle="1" w:styleId="normaltextrun">
    <w:name w:val="normaltextrun"/>
    <w:basedOn w:val="Policepardfaut"/>
    <w:rsid w:val="009C48E7"/>
  </w:style>
  <w:style w:type="character" w:customStyle="1" w:styleId="eop">
    <w:name w:val="eop"/>
    <w:basedOn w:val="Policepardfaut"/>
    <w:rsid w:val="009C48E7"/>
  </w:style>
  <w:style w:type="paragraph" w:customStyle="1" w:styleId="CBD-Para">
    <w:name w:val="CBD-Para"/>
    <w:basedOn w:val="Normal"/>
    <w:link w:val="CBD-ParaCharChar"/>
    <w:uiPriority w:val="99"/>
    <w:rsid w:val="00F62872"/>
    <w:pPr>
      <w:suppressLineNumbers/>
      <w:tabs>
        <w:tab w:val="clear" w:pos="567"/>
        <w:tab w:val="clear" w:pos="1701"/>
        <w:tab w:val="clear" w:pos="2268"/>
      </w:tabs>
      <w:suppressAutoHyphens/>
      <w:spacing w:after="120"/>
      <w:ind w:left="567"/>
    </w:pPr>
    <w:rPr>
      <w:rFonts w:eastAsia="Times New Roman"/>
      <w:iCs/>
      <w:kern w:val="22"/>
      <w:lang w:val="en-GB"/>
    </w:rPr>
  </w:style>
  <w:style w:type="character" w:customStyle="1" w:styleId="CBD-ParaCharChar">
    <w:name w:val="CBD-Para Char Char"/>
    <w:link w:val="CBD-Para"/>
    <w:uiPriority w:val="99"/>
    <w:locked/>
    <w:rsid w:val="00F62872"/>
    <w:rPr>
      <w:rFonts w:ascii="Times New Roman" w:eastAsia="Times New Roman" w:hAnsi="Times New Roman" w:cs="Times New Roman"/>
      <w:iCs/>
      <w:kern w:val="22"/>
      <w:lang w:val="en-GB"/>
      <w14:ligatures w14:val="none"/>
    </w:rPr>
  </w:style>
  <w:style w:type="table" w:customStyle="1" w:styleId="TableGrid2">
    <w:name w:val="Table Grid2"/>
    <w:basedOn w:val="TableauNormal"/>
    <w:next w:val="Grilledutableau"/>
    <w:uiPriority w:val="39"/>
    <w:rsid w:val="00600008"/>
    <w:pPr>
      <w:spacing w:after="0" w:line="240" w:lineRule="auto"/>
    </w:pPr>
    <w:rPr>
      <w:rFonts w:eastAsia="DengXi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866386">
      <w:bodyDiv w:val="1"/>
      <w:marLeft w:val="0"/>
      <w:marRight w:val="0"/>
      <w:marTop w:val="0"/>
      <w:marBottom w:val="0"/>
      <w:divBdr>
        <w:top w:val="none" w:sz="0" w:space="0" w:color="auto"/>
        <w:left w:val="none" w:sz="0" w:space="0" w:color="auto"/>
        <w:bottom w:val="none" w:sz="0" w:space="0" w:color="auto"/>
        <w:right w:val="none" w:sz="0" w:space="0" w:color="auto"/>
      </w:divBdr>
    </w:div>
    <w:div w:id="245114207">
      <w:bodyDiv w:val="1"/>
      <w:marLeft w:val="0"/>
      <w:marRight w:val="0"/>
      <w:marTop w:val="0"/>
      <w:marBottom w:val="0"/>
      <w:divBdr>
        <w:top w:val="none" w:sz="0" w:space="0" w:color="auto"/>
        <w:left w:val="none" w:sz="0" w:space="0" w:color="auto"/>
        <w:bottom w:val="none" w:sz="0" w:space="0" w:color="auto"/>
        <w:right w:val="none" w:sz="0" w:space="0" w:color="auto"/>
      </w:divBdr>
    </w:div>
    <w:div w:id="880174044">
      <w:bodyDiv w:val="1"/>
      <w:marLeft w:val="0"/>
      <w:marRight w:val="0"/>
      <w:marTop w:val="0"/>
      <w:marBottom w:val="0"/>
      <w:divBdr>
        <w:top w:val="none" w:sz="0" w:space="0" w:color="auto"/>
        <w:left w:val="none" w:sz="0" w:space="0" w:color="auto"/>
        <w:bottom w:val="none" w:sz="0" w:space="0" w:color="auto"/>
        <w:right w:val="none" w:sz="0" w:space="0" w:color="auto"/>
      </w:divBdr>
    </w:div>
    <w:div w:id="208044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recommendations/sbi/?m=sbi-04"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recommendations/sbi/?m=sbi-0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notifications/2024-058" TargetMode="External"/><Relationship Id="rId20" Type="http://schemas.openxmlformats.org/officeDocument/2006/relationships/hyperlink" Target="https://www.cbd.int/decisions/mop/?m=cp-mop-1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fr.pdf" TargetMode="External"/><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8-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A347A"/>
    <w:rsid w:val="000B41F8"/>
    <w:rsid w:val="000F43AA"/>
    <w:rsid w:val="00156595"/>
    <w:rsid w:val="00191A0C"/>
    <w:rsid w:val="001A5340"/>
    <w:rsid w:val="001A77B0"/>
    <w:rsid w:val="001B5E85"/>
    <w:rsid w:val="001D79EB"/>
    <w:rsid w:val="001F5E7E"/>
    <w:rsid w:val="002039C1"/>
    <w:rsid w:val="002217E3"/>
    <w:rsid w:val="00251AFC"/>
    <w:rsid w:val="002619BD"/>
    <w:rsid w:val="00272C78"/>
    <w:rsid w:val="00275653"/>
    <w:rsid w:val="0028646E"/>
    <w:rsid w:val="00297801"/>
    <w:rsid w:val="002A7A0E"/>
    <w:rsid w:val="002E2031"/>
    <w:rsid w:val="002F1C76"/>
    <w:rsid w:val="002F42E7"/>
    <w:rsid w:val="003326BD"/>
    <w:rsid w:val="00390440"/>
    <w:rsid w:val="004069AD"/>
    <w:rsid w:val="00490BA0"/>
    <w:rsid w:val="004A7094"/>
    <w:rsid w:val="004E4E80"/>
    <w:rsid w:val="004F7087"/>
    <w:rsid w:val="005220E9"/>
    <w:rsid w:val="00527855"/>
    <w:rsid w:val="00542ED0"/>
    <w:rsid w:val="00565C0B"/>
    <w:rsid w:val="005A0177"/>
    <w:rsid w:val="005B76EB"/>
    <w:rsid w:val="005D32C5"/>
    <w:rsid w:val="005F38C4"/>
    <w:rsid w:val="00604043"/>
    <w:rsid w:val="0067050C"/>
    <w:rsid w:val="006C4C62"/>
    <w:rsid w:val="006F0504"/>
    <w:rsid w:val="00735A61"/>
    <w:rsid w:val="007B3AC4"/>
    <w:rsid w:val="007D0BE7"/>
    <w:rsid w:val="007E4C1B"/>
    <w:rsid w:val="008128FA"/>
    <w:rsid w:val="008200DF"/>
    <w:rsid w:val="00854B9B"/>
    <w:rsid w:val="00871274"/>
    <w:rsid w:val="00880330"/>
    <w:rsid w:val="009240BC"/>
    <w:rsid w:val="00945B50"/>
    <w:rsid w:val="00966E52"/>
    <w:rsid w:val="00986547"/>
    <w:rsid w:val="009C43CC"/>
    <w:rsid w:val="00A259FB"/>
    <w:rsid w:val="00A312BC"/>
    <w:rsid w:val="00A45C29"/>
    <w:rsid w:val="00A73F0C"/>
    <w:rsid w:val="00AD2390"/>
    <w:rsid w:val="00B45050"/>
    <w:rsid w:val="00B51DD7"/>
    <w:rsid w:val="00B65CF6"/>
    <w:rsid w:val="00BB652F"/>
    <w:rsid w:val="00BB6B77"/>
    <w:rsid w:val="00BF2A1F"/>
    <w:rsid w:val="00C07E2F"/>
    <w:rsid w:val="00C206FB"/>
    <w:rsid w:val="00CA29F5"/>
    <w:rsid w:val="00CB7987"/>
    <w:rsid w:val="00D01E81"/>
    <w:rsid w:val="00D91C65"/>
    <w:rsid w:val="00DB22C0"/>
    <w:rsid w:val="00DC5847"/>
    <w:rsid w:val="00DD0257"/>
    <w:rsid w:val="00DD0525"/>
    <w:rsid w:val="00DF5EA2"/>
    <w:rsid w:val="00DF5ECE"/>
    <w:rsid w:val="00EB4B14"/>
    <w:rsid w:val="00ED7B83"/>
    <w:rsid w:val="00F00B74"/>
    <w:rsid w:val="00F05EFA"/>
    <w:rsid w:val="00F6323C"/>
    <w:rsid w:val="00FB276B"/>
    <w:rsid w:val="00FE225D"/>
    <w:rsid w:val="00FE44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3DC800E-78F8-44A7-AECA-A2AFB72B30F1}">
  <ds:schemaRefs>
    <ds:schemaRef ds:uri="http://schemas.openxmlformats.org/officeDocument/2006/bibliography"/>
  </ds:schemaRefs>
</ds:datastoreItem>
</file>

<file path=customXml/itemProps3.xml><?xml version="1.0" encoding="utf-8"?>
<ds:datastoreItem xmlns:ds="http://schemas.openxmlformats.org/officeDocument/2006/customXml" ds:itemID="{B8BD7D12-3348-43E6-BF8F-5EF957B06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7</Pages>
  <Words>3300</Words>
  <Characters>18153</Characters>
  <Application>Microsoft Office Word</Application>
  <DocSecurity>0</DocSecurity>
  <Lines>151</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Autres informations relatives à l’opérationnalisation du mécanisme de coopération technique et scientifique</vt:lpstr>
      <vt:lpstr>Further information relevant to the operationalization of the technical and scientific cooperation mechanism</vt:lpstr>
    </vt:vector>
  </TitlesOfParts>
  <Company/>
  <LinksUpToDate>false</LinksUpToDate>
  <CharactersWithSpaces>21411</CharactersWithSpaces>
  <SharedDoc>false</SharedDoc>
  <HLinks>
    <vt:vector size="114" baseType="variant">
      <vt:variant>
        <vt:i4>7274549</vt:i4>
      </vt:variant>
      <vt:variant>
        <vt:i4>6</vt:i4>
      </vt:variant>
      <vt:variant>
        <vt:i4>0</vt:i4>
      </vt:variant>
      <vt:variant>
        <vt:i4>5</vt:i4>
      </vt:variant>
      <vt:variant>
        <vt:lpwstr>https://www.cbd.int/notifications/2024-058</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7929916</vt:i4>
      </vt:variant>
      <vt:variant>
        <vt:i4>45</vt:i4>
      </vt:variant>
      <vt:variant>
        <vt:i4>0</vt:i4>
      </vt:variant>
      <vt:variant>
        <vt:i4>5</vt:i4>
      </vt:variant>
      <vt:variant>
        <vt:lpwstr>https://www.cbd.int/doc/decisions/cop-15/cop-15-dec-04-en.docx</vt:lpwstr>
      </vt:variant>
      <vt:variant>
        <vt:lpwstr/>
      </vt:variant>
      <vt:variant>
        <vt:i4>6750253</vt:i4>
      </vt:variant>
      <vt:variant>
        <vt:i4>42</vt:i4>
      </vt:variant>
      <vt:variant>
        <vt:i4>0</vt:i4>
      </vt:variant>
      <vt:variant>
        <vt:i4>5</vt:i4>
      </vt:variant>
      <vt:variant>
        <vt:lpwstr>https://www.cbd.int/doc/recommendations/sbstta-25/sbstta-25-rec-04-en.docx</vt:lpwstr>
      </vt:variant>
      <vt:variant>
        <vt:lpwstr/>
      </vt:variant>
      <vt:variant>
        <vt:i4>7667774</vt:i4>
      </vt:variant>
      <vt:variant>
        <vt:i4>39</vt:i4>
      </vt:variant>
      <vt:variant>
        <vt:i4>0</vt:i4>
      </vt:variant>
      <vt:variant>
        <vt:i4>5</vt:i4>
      </vt:variant>
      <vt:variant>
        <vt:lpwstr>https://www.cbd.int/doc/decisions/cop-15/cop-15-dec-28-en.docx</vt:lpwstr>
      </vt:variant>
      <vt:variant>
        <vt:lpwstr/>
      </vt:variant>
      <vt:variant>
        <vt:i4>8126525</vt:i4>
      </vt:variant>
      <vt:variant>
        <vt:i4>36</vt:i4>
      </vt:variant>
      <vt:variant>
        <vt:i4>0</vt:i4>
      </vt:variant>
      <vt:variant>
        <vt:i4>5</vt:i4>
      </vt:variant>
      <vt:variant>
        <vt:lpwstr>https://www.cbd.int/doc/decisions/cop-15/cop-15-dec-11-en.docx</vt:lpwstr>
      </vt:variant>
      <vt:variant>
        <vt:lpwstr/>
      </vt:variant>
      <vt:variant>
        <vt:i4>6357037</vt:i4>
      </vt:variant>
      <vt:variant>
        <vt:i4>33</vt:i4>
      </vt:variant>
      <vt:variant>
        <vt:i4>0</vt:i4>
      </vt:variant>
      <vt:variant>
        <vt:i4>5</vt:i4>
      </vt:variant>
      <vt:variant>
        <vt:lpwstr>https://www.cbd.int/doc/recommendations/wg8j-12/wg8j-12-rec-02-en.docx</vt:lpwstr>
      </vt:variant>
      <vt:variant>
        <vt:lpwstr/>
      </vt:variant>
      <vt:variant>
        <vt:i4>1769555</vt:i4>
      </vt:variant>
      <vt:variant>
        <vt:i4>30</vt:i4>
      </vt:variant>
      <vt:variant>
        <vt:i4>0</vt:i4>
      </vt:variant>
      <vt:variant>
        <vt:i4>5</vt:i4>
      </vt:variant>
      <vt:variant>
        <vt:lpwstr>https://www.cbd.int/doc/recommendations/sbi-04/sbi-04-rec-06-en.docx</vt:lpwstr>
      </vt:variant>
      <vt:variant>
        <vt:lpwstr/>
      </vt:variant>
      <vt:variant>
        <vt:i4>1769555</vt:i4>
      </vt:variant>
      <vt:variant>
        <vt:i4>27</vt:i4>
      </vt:variant>
      <vt:variant>
        <vt:i4>0</vt:i4>
      </vt:variant>
      <vt:variant>
        <vt:i4>5</vt:i4>
      </vt:variant>
      <vt:variant>
        <vt:lpwstr>https://www.cbd.int/doc/recommendations/sbi-04/sbi-04-rec-06-en.docx</vt:lpwstr>
      </vt:variant>
      <vt:variant>
        <vt:lpwstr/>
      </vt:variant>
      <vt:variant>
        <vt:i4>6946861</vt:i4>
      </vt:variant>
      <vt:variant>
        <vt:i4>24</vt:i4>
      </vt:variant>
      <vt:variant>
        <vt:i4>0</vt:i4>
      </vt:variant>
      <vt:variant>
        <vt:i4>5</vt:i4>
      </vt:variant>
      <vt:variant>
        <vt:lpwstr>https://www.cbd.int/doc/recommendations/sbstta-26/sbstta-26-rec-09-en.docx</vt:lpwstr>
      </vt:variant>
      <vt:variant>
        <vt:lpwstr/>
      </vt:variant>
      <vt:variant>
        <vt:i4>6619181</vt:i4>
      </vt:variant>
      <vt:variant>
        <vt:i4>21</vt:i4>
      </vt:variant>
      <vt:variant>
        <vt:i4>0</vt:i4>
      </vt:variant>
      <vt:variant>
        <vt:i4>5</vt:i4>
      </vt:variant>
      <vt:variant>
        <vt:lpwstr>https://www.cbd.int/doc/recommendations/sbstta-25/sbstta-25-rec-06-en.docx</vt:lpwstr>
      </vt:variant>
      <vt:variant>
        <vt:lpwstr/>
      </vt:variant>
      <vt:variant>
        <vt:i4>1704019</vt:i4>
      </vt:variant>
      <vt:variant>
        <vt:i4>18</vt:i4>
      </vt:variant>
      <vt:variant>
        <vt:i4>0</vt:i4>
      </vt:variant>
      <vt:variant>
        <vt:i4>5</vt:i4>
      </vt:variant>
      <vt:variant>
        <vt:lpwstr>https://www.cbd.int/doc/recommendations/sbi-04/sbi-04-rec-07-en.docx</vt:lpwstr>
      </vt:variant>
      <vt:variant>
        <vt:lpwstr/>
      </vt:variant>
      <vt:variant>
        <vt:i4>3145826</vt:i4>
      </vt:variant>
      <vt:variant>
        <vt:i4>15</vt:i4>
      </vt:variant>
      <vt:variant>
        <vt:i4>0</vt:i4>
      </vt:variant>
      <vt:variant>
        <vt:i4>5</vt:i4>
      </vt:variant>
      <vt:variant>
        <vt:lpwstr>https://bch.cbd.int/protocol/post2020/capacity-building/text.shtml</vt:lpwstr>
      </vt:variant>
      <vt:variant>
        <vt:lpwstr/>
      </vt:variant>
      <vt:variant>
        <vt:i4>7667772</vt:i4>
      </vt:variant>
      <vt:variant>
        <vt:i4>12</vt:i4>
      </vt:variant>
      <vt:variant>
        <vt:i4>0</vt:i4>
      </vt:variant>
      <vt:variant>
        <vt:i4>5</vt:i4>
      </vt:variant>
      <vt:variant>
        <vt:lpwstr>https://www.cbd.int/doc/decisions/cop-15/cop-15-dec-08-en.docx</vt:lpwstr>
      </vt:variant>
      <vt:variant>
        <vt:lpwstr/>
      </vt:variant>
      <vt:variant>
        <vt:i4>3538998</vt:i4>
      </vt:variant>
      <vt:variant>
        <vt:i4>9</vt:i4>
      </vt:variant>
      <vt:variant>
        <vt:i4>0</vt:i4>
      </vt:variant>
      <vt:variant>
        <vt:i4>5</vt:i4>
      </vt:variant>
      <vt:variant>
        <vt:lpwstr>https://www.cbd.int/documents/CBD/SBI/4/7/ADD3</vt:lpwstr>
      </vt:variant>
      <vt:variant>
        <vt:lpwstr/>
      </vt:variant>
      <vt:variant>
        <vt:i4>5111812</vt:i4>
      </vt:variant>
      <vt:variant>
        <vt:i4>6</vt:i4>
      </vt:variant>
      <vt:variant>
        <vt:i4>0</vt:i4>
      </vt:variant>
      <vt:variant>
        <vt:i4>5</vt:i4>
      </vt:variant>
      <vt:variant>
        <vt:lpwstr>https://www.cbd.int/documents/CBD/SBI/4/7</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Autres informations relatives à l’opérationnalisation du mécanisme de coopération technique et scientifique</dc:title>
  <dc:subject>CBD/COP/16/9</dc:subject>
  <dc:creator>veronique.lefebvre</dc:creator>
  <cp:keywords/>
  <dc:description/>
  <cp:lastModifiedBy>Gorge Adele</cp:lastModifiedBy>
  <cp:revision>52</cp:revision>
  <cp:lastPrinted>2024-09-18T19:31:00Z</cp:lastPrinted>
  <dcterms:created xsi:type="dcterms:W3CDTF">2024-09-23T14:14:00Z</dcterms:created>
  <dcterms:modified xsi:type="dcterms:W3CDTF">2024-09-25T18:48:00Z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